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209A9" w:rsidRPr="00552E3F" w:rsidRDefault="00DB7CE0" w:rsidP="00C209A9">
      <w:pPr>
        <w:pStyle w:val="Heading5"/>
        <w:tabs>
          <w:tab w:val="clear" w:pos="720"/>
          <w:tab w:val="clear" w:pos="1440"/>
          <w:tab w:val="clear" w:pos="1770"/>
          <w:tab w:val="clear" w:pos="2160"/>
          <w:tab w:val="clear" w:pos="2880"/>
          <w:tab w:val="clear" w:pos="4680"/>
          <w:tab w:val="clear" w:pos="5400"/>
          <w:tab w:val="clear" w:pos="9000"/>
          <w:tab w:val="left" w:pos="0"/>
          <w:tab w:val="left" w:pos="8100"/>
          <w:tab w:val="right" w:pos="9360"/>
        </w:tabs>
        <w:jc w:val="left"/>
        <w:rPr>
          <w:rFonts w:ascii="Arial" w:hAnsi="Arial" w:cs="Arial"/>
          <w:sz w:val="22"/>
          <w:szCs w:val="22"/>
        </w:rPr>
      </w:pPr>
      <w:r w:rsidRPr="00DB7CE0">
        <w:rPr>
          <w:rFonts w:ascii="Arial" w:hAnsi="Arial" w:cs="Arial"/>
          <w:b w:val="0"/>
          <w:bCs w:val="0"/>
          <w:sz w:val="22"/>
          <w:szCs w:val="22"/>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Exch.Document.11" ShapeID="_x0000_i1025" DrawAspect="Content" ObjectID="_1630997344" r:id="rId9"/>
        </w:object>
      </w:r>
      <w:r w:rsidR="00C209A9" w:rsidRPr="00552E3F">
        <w:rPr>
          <w:rFonts w:ascii="Arial" w:hAnsi="Arial" w:cs="Arial"/>
          <w:b w:val="0"/>
          <w:bCs w:val="0"/>
          <w:sz w:val="22"/>
          <w:szCs w:val="22"/>
        </w:rPr>
        <w:br w:type="page"/>
      </w:r>
      <w:r w:rsidR="00C209A9" w:rsidRPr="00552E3F">
        <w:rPr>
          <w:rFonts w:ascii="Arial" w:hAnsi="Arial" w:cs="Arial"/>
          <w:sz w:val="22"/>
          <w:szCs w:val="22"/>
        </w:rPr>
        <w:lastRenderedPageBreak/>
        <w:t>Index</w:t>
      </w:r>
    </w:p>
    <w:p w:rsidR="00C209A9" w:rsidRPr="00552E3F" w:rsidRDefault="00C209A9" w:rsidP="00C209A9">
      <w:pPr>
        <w:tabs>
          <w:tab w:val="clear" w:pos="9000"/>
          <w:tab w:val="right" w:pos="8100"/>
        </w:tabs>
        <w:jc w:val="left"/>
        <w:rPr>
          <w:rFonts w:ascii="Arial" w:hAnsi="Arial" w:cs="Arial"/>
          <w:sz w:val="22"/>
          <w:szCs w:val="22"/>
        </w:rPr>
      </w:pPr>
    </w:p>
    <w:p w:rsidR="00C209A9" w:rsidRPr="00552E3F" w:rsidRDefault="00C209A9" w:rsidP="00C209A9">
      <w:pPr>
        <w:tabs>
          <w:tab w:val="clear" w:pos="1440"/>
        </w:tabs>
        <w:jc w:val="left"/>
        <w:rPr>
          <w:rFonts w:ascii="Arial" w:hAnsi="Arial" w:cs="Arial"/>
          <w:b/>
          <w:sz w:val="22"/>
          <w:szCs w:val="22"/>
        </w:rPr>
      </w:pPr>
    </w:p>
    <w:tbl>
      <w:tblPr>
        <w:tblW w:w="0" w:type="auto"/>
        <w:tblLook w:val="04A0" w:firstRow="1" w:lastRow="0" w:firstColumn="1" w:lastColumn="0" w:noHBand="0" w:noVBand="1"/>
      </w:tblPr>
      <w:tblGrid>
        <w:gridCol w:w="8711"/>
        <w:gridCol w:w="553"/>
      </w:tblGrid>
      <w:tr w:rsidR="00C209A9" w:rsidRPr="008D3C90" w:rsidTr="00A24B87">
        <w:trPr>
          <w:trHeight w:val="558"/>
        </w:trPr>
        <w:tc>
          <w:tcPr>
            <w:tcW w:w="8711" w:type="dxa"/>
          </w:tcPr>
          <w:p w:rsidR="00C209A9" w:rsidRPr="008D3C90" w:rsidRDefault="00C209A9" w:rsidP="00651ED5">
            <w:pPr>
              <w:tabs>
                <w:tab w:val="clear" w:pos="9000"/>
                <w:tab w:val="right" w:pos="8100"/>
              </w:tabs>
              <w:jc w:val="left"/>
              <w:rPr>
                <w:rFonts w:ascii="Arial" w:hAnsi="Arial" w:cs="Arial"/>
                <w:b/>
                <w:szCs w:val="22"/>
              </w:rPr>
            </w:pPr>
            <w:r w:rsidRPr="008D3C90">
              <w:rPr>
                <w:rFonts w:ascii="Arial" w:hAnsi="Arial" w:cs="Arial"/>
                <w:b/>
                <w:sz w:val="22"/>
                <w:szCs w:val="22"/>
              </w:rPr>
              <w:t>Chief Executive and Chair Introduction</w:t>
            </w:r>
          </w:p>
          <w:p w:rsidR="00C209A9" w:rsidRPr="008D3C90" w:rsidRDefault="00C209A9" w:rsidP="00651ED5">
            <w:pPr>
              <w:tabs>
                <w:tab w:val="clear" w:pos="9000"/>
                <w:tab w:val="right" w:pos="8100"/>
              </w:tabs>
              <w:jc w:val="left"/>
              <w:rPr>
                <w:rFonts w:ascii="Arial" w:hAnsi="Arial" w:cs="Arial"/>
                <w:b/>
                <w:szCs w:val="22"/>
              </w:rPr>
            </w:pPr>
          </w:p>
        </w:tc>
        <w:tc>
          <w:tcPr>
            <w:tcW w:w="553" w:type="dxa"/>
          </w:tcPr>
          <w:p w:rsidR="00C209A9" w:rsidRPr="008D3C90" w:rsidRDefault="00A24B87" w:rsidP="00A24B87">
            <w:pPr>
              <w:tabs>
                <w:tab w:val="clear" w:pos="9000"/>
                <w:tab w:val="right" w:pos="8100"/>
              </w:tabs>
              <w:jc w:val="center"/>
              <w:rPr>
                <w:rFonts w:ascii="Arial" w:hAnsi="Arial" w:cs="Arial"/>
                <w:szCs w:val="22"/>
              </w:rPr>
            </w:pPr>
            <w:r>
              <w:rPr>
                <w:rFonts w:ascii="Arial" w:hAnsi="Arial" w:cs="Arial"/>
                <w:sz w:val="22"/>
                <w:szCs w:val="22"/>
              </w:rPr>
              <w:t xml:space="preserve"> 3 </w:t>
            </w:r>
          </w:p>
        </w:tc>
      </w:tr>
      <w:tr w:rsidR="00C209A9" w:rsidRPr="008D3C90" w:rsidTr="00A24B87">
        <w:trPr>
          <w:trHeight w:val="2249"/>
        </w:trPr>
        <w:tc>
          <w:tcPr>
            <w:tcW w:w="8711" w:type="dxa"/>
          </w:tcPr>
          <w:p w:rsidR="00C209A9" w:rsidRPr="008D3C90" w:rsidRDefault="00C209A9" w:rsidP="00651ED5">
            <w:pPr>
              <w:tabs>
                <w:tab w:val="clear" w:pos="9000"/>
                <w:tab w:val="right" w:pos="8100"/>
              </w:tabs>
              <w:jc w:val="left"/>
              <w:rPr>
                <w:rFonts w:ascii="Arial" w:hAnsi="Arial" w:cs="Arial"/>
                <w:b/>
                <w:szCs w:val="22"/>
              </w:rPr>
            </w:pPr>
            <w:r w:rsidRPr="008D3C90">
              <w:rPr>
                <w:rFonts w:ascii="Arial" w:hAnsi="Arial" w:cs="Arial"/>
                <w:b/>
                <w:sz w:val="22"/>
                <w:szCs w:val="22"/>
              </w:rPr>
              <w:t>Background</w:t>
            </w:r>
            <w:r w:rsidR="00A26542" w:rsidRPr="008D3C90">
              <w:rPr>
                <w:rFonts w:ascii="Arial" w:hAnsi="Arial" w:cs="Arial"/>
                <w:b/>
                <w:sz w:val="22"/>
                <w:szCs w:val="22"/>
              </w:rPr>
              <w:t xml:space="preserve"> </w:t>
            </w:r>
            <w:r w:rsidRPr="008D3C90">
              <w:rPr>
                <w:rFonts w:ascii="Arial" w:hAnsi="Arial" w:cs="Arial"/>
                <w:b/>
                <w:sz w:val="22"/>
                <w:szCs w:val="22"/>
              </w:rPr>
              <w:t>- Annual Operational Plans</w:t>
            </w:r>
          </w:p>
          <w:p w:rsidR="00C209A9" w:rsidRPr="008D3C90" w:rsidRDefault="00C209A9" w:rsidP="00651ED5">
            <w:pPr>
              <w:tabs>
                <w:tab w:val="clear" w:pos="9000"/>
                <w:tab w:val="right" w:pos="8100"/>
              </w:tabs>
              <w:jc w:val="left"/>
              <w:rPr>
                <w:rFonts w:ascii="Arial" w:hAnsi="Arial" w:cs="Arial"/>
                <w:b/>
                <w:szCs w:val="22"/>
              </w:rPr>
            </w:pPr>
          </w:p>
          <w:p w:rsidR="002511AB" w:rsidRPr="008D3C90" w:rsidRDefault="002511AB" w:rsidP="00651ED5">
            <w:pPr>
              <w:tabs>
                <w:tab w:val="clear" w:pos="9000"/>
                <w:tab w:val="right" w:pos="8100"/>
              </w:tabs>
              <w:jc w:val="left"/>
              <w:rPr>
                <w:rFonts w:ascii="Arial" w:hAnsi="Arial" w:cs="Arial"/>
                <w:b/>
                <w:szCs w:val="22"/>
              </w:rPr>
            </w:pPr>
            <w:r w:rsidRPr="008D3C90">
              <w:rPr>
                <w:rFonts w:ascii="Arial" w:hAnsi="Arial" w:cs="Arial"/>
                <w:b/>
                <w:sz w:val="22"/>
                <w:szCs w:val="22"/>
              </w:rPr>
              <w:t>Regional and National Delivery Planning</w:t>
            </w:r>
          </w:p>
          <w:p w:rsidR="002511AB" w:rsidRPr="008D3C90" w:rsidRDefault="002511AB" w:rsidP="00651ED5">
            <w:pPr>
              <w:tabs>
                <w:tab w:val="clear" w:pos="9000"/>
                <w:tab w:val="right" w:pos="8100"/>
              </w:tabs>
              <w:jc w:val="left"/>
              <w:rPr>
                <w:rFonts w:ascii="Arial" w:hAnsi="Arial" w:cs="Arial"/>
                <w:b/>
                <w:szCs w:val="22"/>
              </w:rPr>
            </w:pPr>
          </w:p>
          <w:p w:rsidR="00C209A9" w:rsidRPr="008D3C90" w:rsidRDefault="00C209A9" w:rsidP="00651ED5">
            <w:pPr>
              <w:tabs>
                <w:tab w:val="clear" w:pos="9000"/>
                <w:tab w:val="right" w:pos="8100"/>
              </w:tabs>
              <w:jc w:val="left"/>
              <w:rPr>
                <w:rFonts w:ascii="Arial" w:hAnsi="Arial" w:cs="Arial"/>
                <w:b/>
                <w:szCs w:val="22"/>
              </w:rPr>
            </w:pPr>
            <w:r w:rsidRPr="008D3C90">
              <w:rPr>
                <w:rFonts w:ascii="Arial" w:hAnsi="Arial" w:cs="Arial"/>
                <w:b/>
                <w:sz w:val="22"/>
                <w:szCs w:val="22"/>
              </w:rPr>
              <w:t>National Boards Collaborative Plan</w:t>
            </w:r>
          </w:p>
          <w:p w:rsidR="00C209A9" w:rsidRPr="008D3C90" w:rsidRDefault="00C209A9" w:rsidP="00651ED5">
            <w:pPr>
              <w:tabs>
                <w:tab w:val="clear" w:pos="9000"/>
                <w:tab w:val="right" w:pos="8100"/>
              </w:tabs>
              <w:jc w:val="left"/>
              <w:rPr>
                <w:rFonts w:ascii="Arial" w:hAnsi="Arial" w:cs="Arial"/>
                <w:b/>
                <w:szCs w:val="22"/>
              </w:rPr>
            </w:pPr>
          </w:p>
          <w:p w:rsidR="00C209A9" w:rsidRPr="008D3C90" w:rsidRDefault="00C209A9" w:rsidP="00651ED5">
            <w:pPr>
              <w:tabs>
                <w:tab w:val="clear" w:pos="9000"/>
                <w:tab w:val="right" w:pos="8100"/>
              </w:tabs>
              <w:jc w:val="left"/>
              <w:rPr>
                <w:rFonts w:ascii="Arial" w:hAnsi="Arial" w:cs="Arial"/>
                <w:b/>
                <w:szCs w:val="22"/>
              </w:rPr>
            </w:pPr>
            <w:r w:rsidRPr="008D3C90">
              <w:rPr>
                <w:rFonts w:ascii="Arial" w:hAnsi="Arial" w:cs="Arial"/>
                <w:b/>
                <w:sz w:val="22"/>
                <w:szCs w:val="22"/>
              </w:rPr>
              <w:t>G</w:t>
            </w:r>
            <w:r w:rsidR="002511AB" w:rsidRPr="008D3C90">
              <w:rPr>
                <w:rFonts w:ascii="Arial" w:hAnsi="Arial" w:cs="Arial"/>
                <w:b/>
                <w:sz w:val="22"/>
                <w:szCs w:val="22"/>
              </w:rPr>
              <w:t xml:space="preserve">olden </w:t>
            </w:r>
            <w:r w:rsidRPr="008D3C90">
              <w:rPr>
                <w:rFonts w:ascii="Arial" w:hAnsi="Arial" w:cs="Arial"/>
                <w:b/>
                <w:sz w:val="22"/>
                <w:szCs w:val="22"/>
              </w:rPr>
              <w:t>J</w:t>
            </w:r>
            <w:r w:rsidR="002511AB" w:rsidRPr="008D3C90">
              <w:rPr>
                <w:rFonts w:ascii="Arial" w:hAnsi="Arial" w:cs="Arial"/>
                <w:b/>
                <w:sz w:val="22"/>
                <w:szCs w:val="22"/>
              </w:rPr>
              <w:t xml:space="preserve">ubilee </w:t>
            </w:r>
            <w:r w:rsidRPr="008D3C90">
              <w:rPr>
                <w:rFonts w:ascii="Arial" w:hAnsi="Arial" w:cs="Arial"/>
                <w:b/>
                <w:sz w:val="22"/>
                <w:szCs w:val="22"/>
              </w:rPr>
              <w:t>F</w:t>
            </w:r>
            <w:r w:rsidR="002511AB" w:rsidRPr="008D3C90">
              <w:rPr>
                <w:rFonts w:ascii="Arial" w:hAnsi="Arial" w:cs="Arial"/>
                <w:b/>
                <w:sz w:val="22"/>
                <w:szCs w:val="22"/>
              </w:rPr>
              <w:t>oundation</w:t>
            </w:r>
            <w:r w:rsidRPr="008D3C90">
              <w:rPr>
                <w:rFonts w:ascii="Arial" w:hAnsi="Arial" w:cs="Arial"/>
                <w:b/>
                <w:sz w:val="22"/>
                <w:szCs w:val="22"/>
              </w:rPr>
              <w:t xml:space="preserve"> Strategy 2019-22</w:t>
            </w:r>
          </w:p>
          <w:p w:rsidR="00C209A9" w:rsidRPr="008D3C90" w:rsidRDefault="00C209A9" w:rsidP="00651ED5">
            <w:pPr>
              <w:tabs>
                <w:tab w:val="clear" w:pos="9000"/>
                <w:tab w:val="right" w:pos="8100"/>
              </w:tabs>
              <w:jc w:val="left"/>
              <w:rPr>
                <w:rFonts w:ascii="Arial" w:hAnsi="Arial" w:cs="Arial"/>
                <w:b/>
                <w:szCs w:val="22"/>
              </w:rPr>
            </w:pPr>
          </w:p>
        </w:tc>
        <w:tc>
          <w:tcPr>
            <w:tcW w:w="553" w:type="dxa"/>
          </w:tcPr>
          <w:p w:rsidR="00C209A9" w:rsidRPr="008D3C90" w:rsidRDefault="00A24B87" w:rsidP="00A24B87">
            <w:pPr>
              <w:tabs>
                <w:tab w:val="clear" w:pos="9000"/>
                <w:tab w:val="right" w:pos="8100"/>
              </w:tabs>
              <w:jc w:val="center"/>
              <w:rPr>
                <w:rFonts w:ascii="Arial" w:hAnsi="Arial" w:cs="Arial"/>
                <w:szCs w:val="22"/>
              </w:rPr>
            </w:pPr>
            <w:r>
              <w:rPr>
                <w:rFonts w:ascii="Arial" w:hAnsi="Arial" w:cs="Arial"/>
                <w:sz w:val="22"/>
                <w:szCs w:val="22"/>
              </w:rPr>
              <w:t xml:space="preserve">  </w:t>
            </w:r>
            <w:r w:rsidR="00ED0C20" w:rsidRPr="008D3C90">
              <w:rPr>
                <w:rFonts w:ascii="Arial" w:hAnsi="Arial" w:cs="Arial"/>
                <w:sz w:val="22"/>
                <w:szCs w:val="22"/>
              </w:rPr>
              <w:t>4</w:t>
            </w:r>
          </w:p>
          <w:p w:rsidR="00C209A9" w:rsidRPr="008D3C90" w:rsidRDefault="00C209A9" w:rsidP="00651ED5">
            <w:pPr>
              <w:rPr>
                <w:rFonts w:ascii="Arial" w:hAnsi="Arial" w:cs="Arial"/>
                <w:szCs w:val="22"/>
              </w:rPr>
            </w:pPr>
          </w:p>
          <w:p w:rsidR="00C209A9" w:rsidRPr="008D3C90" w:rsidRDefault="00C209A9" w:rsidP="00651ED5">
            <w:pPr>
              <w:rPr>
                <w:rFonts w:ascii="Arial" w:hAnsi="Arial" w:cs="Arial"/>
                <w:szCs w:val="22"/>
              </w:rPr>
            </w:pPr>
            <w:r w:rsidRPr="008D3C90">
              <w:rPr>
                <w:rFonts w:ascii="Arial" w:hAnsi="Arial" w:cs="Arial"/>
                <w:sz w:val="22"/>
                <w:szCs w:val="22"/>
              </w:rPr>
              <w:t xml:space="preserve">   </w:t>
            </w:r>
            <w:r w:rsidR="00472941" w:rsidRPr="008D3C90">
              <w:rPr>
                <w:rFonts w:ascii="Arial" w:hAnsi="Arial" w:cs="Arial"/>
                <w:sz w:val="22"/>
                <w:szCs w:val="22"/>
              </w:rPr>
              <w:t>4</w:t>
            </w:r>
          </w:p>
          <w:p w:rsidR="00C209A9" w:rsidRPr="008D3C90" w:rsidRDefault="00C209A9" w:rsidP="00651ED5">
            <w:pPr>
              <w:rPr>
                <w:rFonts w:ascii="Arial" w:hAnsi="Arial" w:cs="Arial"/>
                <w:szCs w:val="22"/>
              </w:rPr>
            </w:pPr>
          </w:p>
          <w:p w:rsidR="00C209A9" w:rsidRPr="008D3C90" w:rsidRDefault="00C209A9" w:rsidP="00651ED5">
            <w:pPr>
              <w:rPr>
                <w:rFonts w:ascii="Arial" w:hAnsi="Arial" w:cs="Arial"/>
                <w:szCs w:val="22"/>
              </w:rPr>
            </w:pPr>
            <w:r w:rsidRPr="008D3C90">
              <w:rPr>
                <w:rFonts w:ascii="Arial" w:hAnsi="Arial" w:cs="Arial"/>
                <w:sz w:val="22"/>
                <w:szCs w:val="22"/>
              </w:rPr>
              <w:t xml:space="preserve">   </w:t>
            </w:r>
            <w:r w:rsidR="00472941" w:rsidRPr="008D3C90">
              <w:rPr>
                <w:rFonts w:ascii="Arial" w:hAnsi="Arial" w:cs="Arial"/>
                <w:sz w:val="22"/>
                <w:szCs w:val="22"/>
              </w:rPr>
              <w:t>4</w:t>
            </w:r>
          </w:p>
          <w:p w:rsidR="00472941" w:rsidRPr="008D3C90" w:rsidRDefault="00472941" w:rsidP="00651ED5">
            <w:pPr>
              <w:rPr>
                <w:rFonts w:ascii="Arial" w:hAnsi="Arial" w:cs="Arial"/>
                <w:szCs w:val="22"/>
              </w:rPr>
            </w:pPr>
          </w:p>
          <w:p w:rsidR="00472941" w:rsidRPr="008D3C90" w:rsidRDefault="00472941" w:rsidP="00651ED5">
            <w:pPr>
              <w:rPr>
                <w:rFonts w:ascii="Arial" w:hAnsi="Arial" w:cs="Arial"/>
                <w:szCs w:val="22"/>
              </w:rPr>
            </w:pPr>
            <w:r w:rsidRPr="008D3C90">
              <w:rPr>
                <w:rFonts w:ascii="Arial" w:hAnsi="Arial" w:cs="Arial"/>
                <w:sz w:val="22"/>
                <w:szCs w:val="22"/>
              </w:rPr>
              <w:t xml:space="preserve">   5</w:t>
            </w:r>
          </w:p>
        </w:tc>
      </w:tr>
      <w:tr w:rsidR="00C209A9" w:rsidRPr="008D3C90" w:rsidTr="00A24B87">
        <w:trPr>
          <w:trHeight w:val="271"/>
        </w:trPr>
        <w:tc>
          <w:tcPr>
            <w:tcW w:w="8711" w:type="dxa"/>
          </w:tcPr>
          <w:p w:rsidR="00C209A9" w:rsidRPr="008D3C90" w:rsidRDefault="00C209A9" w:rsidP="00651ED5">
            <w:pPr>
              <w:tabs>
                <w:tab w:val="clear" w:pos="9000"/>
                <w:tab w:val="right" w:pos="8100"/>
              </w:tabs>
              <w:ind w:left="709" w:hanging="709"/>
              <w:jc w:val="left"/>
              <w:rPr>
                <w:rFonts w:ascii="Arial" w:hAnsi="Arial" w:cs="Arial"/>
                <w:szCs w:val="22"/>
              </w:rPr>
            </w:pPr>
            <w:r w:rsidRPr="008D3C90">
              <w:rPr>
                <w:rFonts w:ascii="Arial" w:hAnsi="Arial" w:cs="Arial"/>
                <w:sz w:val="22"/>
                <w:szCs w:val="22"/>
              </w:rPr>
              <w:t>1</w:t>
            </w:r>
            <w:r w:rsidRPr="008D3C90">
              <w:rPr>
                <w:rFonts w:ascii="Arial" w:hAnsi="Arial" w:cs="Arial"/>
                <w:sz w:val="22"/>
                <w:szCs w:val="22"/>
              </w:rPr>
              <w:tab/>
              <w:t xml:space="preserve">Hospital Services </w:t>
            </w:r>
          </w:p>
        </w:tc>
        <w:tc>
          <w:tcPr>
            <w:tcW w:w="553" w:type="dxa"/>
          </w:tcPr>
          <w:p w:rsidR="00C209A9" w:rsidRPr="008D3C90" w:rsidRDefault="00472941" w:rsidP="00651ED5">
            <w:pPr>
              <w:tabs>
                <w:tab w:val="clear" w:pos="9000"/>
                <w:tab w:val="right" w:pos="8100"/>
              </w:tabs>
              <w:jc w:val="center"/>
              <w:rPr>
                <w:rFonts w:ascii="Arial" w:hAnsi="Arial" w:cs="Arial"/>
                <w:szCs w:val="22"/>
              </w:rPr>
            </w:pPr>
            <w:r w:rsidRPr="008D3C90">
              <w:rPr>
                <w:rFonts w:ascii="Arial" w:hAnsi="Arial" w:cs="Arial"/>
                <w:sz w:val="22"/>
                <w:szCs w:val="22"/>
              </w:rPr>
              <w:t xml:space="preserve">  </w:t>
            </w:r>
            <w:r w:rsidR="00C209A9" w:rsidRPr="008D3C90">
              <w:rPr>
                <w:rFonts w:ascii="Arial" w:hAnsi="Arial" w:cs="Arial"/>
                <w:sz w:val="22"/>
                <w:szCs w:val="22"/>
              </w:rPr>
              <w:t xml:space="preserve"> </w:t>
            </w:r>
            <w:r w:rsidR="00A24B87">
              <w:rPr>
                <w:rFonts w:ascii="Arial" w:hAnsi="Arial" w:cs="Arial"/>
                <w:sz w:val="22"/>
                <w:szCs w:val="22"/>
              </w:rPr>
              <w:t>6</w:t>
            </w:r>
          </w:p>
        </w:tc>
      </w:tr>
      <w:tr w:rsidR="00C209A9" w:rsidRPr="008D3C90" w:rsidTr="00A24B87">
        <w:trPr>
          <w:trHeight w:val="287"/>
        </w:trPr>
        <w:tc>
          <w:tcPr>
            <w:tcW w:w="8711" w:type="dxa"/>
          </w:tcPr>
          <w:p w:rsidR="00C209A9" w:rsidRPr="008D3C90" w:rsidRDefault="00C209A9" w:rsidP="00651ED5">
            <w:pPr>
              <w:tabs>
                <w:tab w:val="clear" w:pos="9000"/>
                <w:tab w:val="right" w:pos="8100"/>
              </w:tabs>
              <w:jc w:val="left"/>
              <w:rPr>
                <w:rFonts w:ascii="Arial" w:hAnsi="Arial" w:cs="Arial"/>
                <w:szCs w:val="22"/>
              </w:rPr>
            </w:pPr>
          </w:p>
        </w:tc>
        <w:tc>
          <w:tcPr>
            <w:tcW w:w="553" w:type="dxa"/>
          </w:tcPr>
          <w:p w:rsidR="00C209A9" w:rsidRPr="008D3C90" w:rsidRDefault="00C209A9" w:rsidP="00651ED5">
            <w:pPr>
              <w:tabs>
                <w:tab w:val="clear" w:pos="9000"/>
                <w:tab w:val="right" w:pos="8100"/>
              </w:tabs>
              <w:jc w:val="right"/>
              <w:rPr>
                <w:rFonts w:ascii="Arial" w:hAnsi="Arial" w:cs="Arial"/>
                <w:szCs w:val="22"/>
              </w:rPr>
            </w:pPr>
          </w:p>
        </w:tc>
      </w:tr>
      <w:tr w:rsidR="00C209A9" w:rsidRPr="008D3C90" w:rsidTr="00A24B87">
        <w:trPr>
          <w:trHeight w:val="574"/>
        </w:trPr>
        <w:tc>
          <w:tcPr>
            <w:tcW w:w="8711" w:type="dxa"/>
          </w:tcPr>
          <w:p w:rsidR="00C209A9" w:rsidRPr="008D3C90" w:rsidRDefault="00C209A9" w:rsidP="00651ED5">
            <w:pPr>
              <w:tabs>
                <w:tab w:val="clear" w:pos="720"/>
                <w:tab w:val="clear" w:pos="1440"/>
                <w:tab w:val="clear" w:pos="9000"/>
                <w:tab w:val="left" w:pos="360"/>
                <w:tab w:val="right" w:pos="8460"/>
              </w:tabs>
              <w:ind w:left="360" w:hanging="360"/>
              <w:jc w:val="left"/>
              <w:rPr>
                <w:rFonts w:ascii="Arial" w:hAnsi="Arial" w:cs="Arial"/>
                <w:szCs w:val="22"/>
              </w:rPr>
            </w:pPr>
            <w:r w:rsidRPr="008D3C90">
              <w:rPr>
                <w:rFonts w:ascii="Arial" w:hAnsi="Arial" w:cs="Arial"/>
                <w:sz w:val="22"/>
                <w:szCs w:val="22"/>
              </w:rPr>
              <w:t>2</w:t>
            </w:r>
            <w:r w:rsidRPr="008D3C90">
              <w:rPr>
                <w:rFonts w:ascii="Arial" w:hAnsi="Arial" w:cs="Arial"/>
                <w:sz w:val="22"/>
                <w:szCs w:val="22"/>
              </w:rPr>
              <w:tab/>
              <w:t xml:space="preserve">      Golden Jubilee expansion and new developments</w:t>
            </w:r>
          </w:p>
          <w:p w:rsidR="00C209A9" w:rsidRPr="008D3C90" w:rsidRDefault="00C209A9" w:rsidP="00651ED5">
            <w:pPr>
              <w:tabs>
                <w:tab w:val="clear" w:pos="720"/>
                <w:tab w:val="clear" w:pos="1440"/>
                <w:tab w:val="clear" w:pos="9000"/>
                <w:tab w:val="left" w:pos="360"/>
                <w:tab w:val="right" w:pos="8460"/>
              </w:tabs>
              <w:ind w:left="360" w:hanging="360"/>
              <w:jc w:val="left"/>
              <w:rPr>
                <w:rFonts w:ascii="Arial" w:hAnsi="Arial" w:cs="Arial"/>
                <w:szCs w:val="22"/>
              </w:rPr>
            </w:pPr>
          </w:p>
        </w:tc>
        <w:tc>
          <w:tcPr>
            <w:tcW w:w="553" w:type="dxa"/>
          </w:tcPr>
          <w:p w:rsidR="00C209A9" w:rsidRPr="008D3C90" w:rsidRDefault="00A24B87" w:rsidP="00651ED5">
            <w:pPr>
              <w:tabs>
                <w:tab w:val="clear" w:pos="9000"/>
                <w:tab w:val="right" w:pos="8100"/>
              </w:tabs>
              <w:jc w:val="right"/>
              <w:rPr>
                <w:rFonts w:ascii="Arial" w:hAnsi="Arial" w:cs="Arial"/>
                <w:szCs w:val="22"/>
              </w:rPr>
            </w:pPr>
            <w:r>
              <w:rPr>
                <w:rFonts w:ascii="Arial" w:hAnsi="Arial" w:cs="Arial"/>
                <w:sz w:val="22"/>
                <w:szCs w:val="22"/>
              </w:rPr>
              <w:t>8</w:t>
            </w:r>
          </w:p>
        </w:tc>
      </w:tr>
      <w:tr w:rsidR="00C209A9" w:rsidRPr="008D3C90" w:rsidTr="00A24B87">
        <w:trPr>
          <w:trHeight w:val="3078"/>
        </w:trPr>
        <w:tc>
          <w:tcPr>
            <w:tcW w:w="8711" w:type="dxa"/>
          </w:tcPr>
          <w:p w:rsidR="00C209A9" w:rsidRPr="008D3C90" w:rsidRDefault="00C209A9" w:rsidP="00651ED5">
            <w:pPr>
              <w:tabs>
                <w:tab w:val="clear" w:pos="9000"/>
                <w:tab w:val="right" w:pos="8100"/>
              </w:tabs>
              <w:jc w:val="left"/>
              <w:rPr>
                <w:rFonts w:ascii="Arial" w:hAnsi="Arial" w:cs="Arial"/>
                <w:szCs w:val="22"/>
              </w:rPr>
            </w:pPr>
            <w:r w:rsidRPr="008D3C90">
              <w:rPr>
                <w:rFonts w:ascii="Arial" w:hAnsi="Arial" w:cs="Arial"/>
                <w:sz w:val="22"/>
                <w:szCs w:val="22"/>
              </w:rPr>
              <w:t>3</w:t>
            </w:r>
            <w:r w:rsidRPr="008D3C90">
              <w:rPr>
                <w:rFonts w:ascii="Arial" w:hAnsi="Arial" w:cs="Arial"/>
                <w:sz w:val="22"/>
                <w:szCs w:val="22"/>
              </w:rPr>
              <w:tab/>
              <w:t>National Elective Centres Collaboration</w:t>
            </w:r>
            <w:r w:rsidR="00ED1BFD" w:rsidRPr="008D3C90">
              <w:rPr>
                <w:rFonts w:ascii="Arial" w:hAnsi="Arial" w:cs="Arial"/>
                <w:sz w:val="22"/>
                <w:szCs w:val="22"/>
              </w:rPr>
              <w:t xml:space="preserve"> </w:t>
            </w:r>
            <w:r w:rsidR="005072F7" w:rsidRPr="008D3C90">
              <w:rPr>
                <w:rFonts w:ascii="Arial" w:hAnsi="Arial" w:cs="Arial"/>
                <w:sz w:val="22"/>
                <w:szCs w:val="22"/>
              </w:rPr>
              <w:t xml:space="preserve">– Commissioning, Managing and </w:t>
            </w:r>
          </w:p>
          <w:p w:rsidR="00C209A9" w:rsidRPr="008D3C90" w:rsidRDefault="005072F7" w:rsidP="005072F7">
            <w:pPr>
              <w:tabs>
                <w:tab w:val="clear" w:pos="9000"/>
                <w:tab w:val="right" w:pos="8100"/>
              </w:tabs>
              <w:ind w:firstLine="720"/>
              <w:jc w:val="left"/>
              <w:rPr>
                <w:rFonts w:ascii="Arial" w:hAnsi="Arial" w:cs="Arial"/>
                <w:szCs w:val="22"/>
              </w:rPr>
            </w:pPr>
            <w:r w:rsidRPr="008D3C90">
              <w:rPr>
                <w:rFonts w:ascii="Arial" w:hAnsi="Arial" w:cs="Arial"/>
                <w:sz w:val="22"/>
                <w:szCs w:val="22"/>
              </w:rPr>
              <w:t>Developing</w:t>
            </w:r>
          </w:p>
          <w:p w:rsidR="005072F7" w:rsidRPr="008D3C90" w:rsidRDefault="005072F7" w:rsidP="005072F7">
            <w:pPr>
              <w:tabs>
                <w:tab w:val="clear" w:pos="9000"/>
                <w:tab w:val="right" w:pos="8100"/>
              </w:tabs>
              <w:ind w:firstLine="720"/>
              <w:jc w:val="left"/>
              <w:rPr>
                <w:rFonts w:ascii="Arial" w:hAnsi="Arial" w:cs="Arial"/>
                <w:szCs w:val="22"/>
              </w:rPr>
            </w:pPr>
          </w:p>
          <w:p w:rsidR="00C209A9" w:rsidRPr="008D3C90" w:rsidRDefault="00C209A9" w:rsidP="00651ED5">
            <w:pPr>
              <w:tabs>
                <w:tab w:val="clear" w:pos="720"/>
                <w:tab w:val="clear" w:pos="1440"/>
                <w:tab w:val="clear" w:pos="2160"/>
                <w:tab w:val="clear" w:pos="2880"/>
                <w:tab w:val="clear" w:pos="4680"/>
                <w:tab w:val="clear" w:pos="5400"/>
                <w:tab w:val="clear" w:pos="9000"/>
              </w:tabs>
              <w:jc w:val="left"/>
              <w:rPr>
                <w:rFonts w:ascii="Arial" w:hAnsi="Arial" w:cs="Arial"/>
                <w:szCs w:val="22"/>
              </w:rPr>
            </w:pPr>
            <w:r w:rsidRPr="008D3C90">
              <w:rPr>
                <w:rFonts w:ascii="Arial" w:hAnsi="Arial" w:cs="Arial"/>
                <w:sz w:val="22"/>
                <w:szCs w:val="22"/>
              </w:rPr>
              <w:t xml:space="preserve">4 </w:t>
            </w:r>
            <w:r w:rsidRPr="008D3C90">
              <w:rPr>
                <w:rFonts w:ascii="Arial" w:hAnsi="Arial" w:cs="Arial"/>
                <w:sz w:val="22"/>
                <w:szCs w:val="22"/>
              </w:rPr>
              <w:tab/>
              <w:t xml:space="preserve">Teaching Hospital </w:t>
            </w:r>
            <w:r w:rsidR="005072F7" w:rsidRPr="008D3C90">
              <w:rPr>
                <w:rFonts w:ascii="Arial" w:hAnsi="Arial" w:cs="Arial"/>
                <w:sz w:val="22"/>
                <w:szCs w:val="22"/>
              </w:rPr>
              <w:t xml:space="preserve">Status </w:t>
            </w:r>
            <w:r w:rsidRPr="008D3C90">
              <w:rPr>
                <w:rFonts w:ascii="Arial" w:hAnsi="Arial" w:cs="Arial"/>
                <w:sz w:val="22"/>
                <w:szCs w:val="22"/>
              </w:rPr>
              <w:t>and Centre of Excellence</w:t>
            </w:r>
          </w:p>
          <w:p w:rsidR="00C209A9" w:rsidRPr="008D3C90" w:rsidRDefault="00C209A9" w:rsidP="00651ED5">
            <w:pPr>
              <w:tabs>
                <w:tab w:val="clear" w:pos="720"/>
                <w:tab w:val="clear" w:pos="1440"/>
                <w:tab w:val="clear" w:pos="2160"/>
                <w:tab w:val="clear" w:pos="2880"/>
                <w:tab w:val="clear" w:pos="4680"/>
                <w:tab w:val="clear" w:pos="5400"/>
                <w:tab w:val="clear" w:pos="9000"/>
              </w:tabs>
              <w:jc w:val="left"/>
              <w:rPr>
                <w:rFonts w:ascii="Arial" w:hAnsi="Arial" w:cs="Arial"/>
                <w:szCs w:val="22"/>
              </w:rPr>
            </w:pPr>
          </w:p>
          <w:p w:rsidR="00C209A9" w:rsidRPr="008D3C90" w:rsidRDefault="00C209A9" w:rsidP="00651ED5">
            <w:pPr>
              <w:tabs>
                <w:tab w:val="clear" w:pos="720"/>
                <w:tab w:val="clear" w:pos="1440"/>
                <w:tab w:val="clear" w:pos="2160"/>
                <w:tab w:val="clear" w:pos="2880"/>
                <w:tab w:val="clear" w:pos="4680"/>
                <w:tab w:val="clear" w:pos="5400"/>
                <w:tab w:val="clear" w:pos="9000"/>
                <w:tab w:val="left" w:pos="810"/>
              </w:tabs>
              <w:jc w:val="left"/>
              <w:rPr>
                <w:rFonts w:ascii="Arial" w:hAnsi="Arial" w:cs="Arial"/>
                <w:szCs w:val="22"/>
              </w:rPr>
            </w:pPr>
            <w:r w:rsidRPr="008D3C90">
              <w:rPr>
                <w:rFonts w:ascii="Arial" w:hAnsi="Arial" w:cs="Arial"/>
                <w:sz w:val="22"/>
                <w:szCs w:val="22"/>
              </w:rPr>
              <w:t>5</w:t>
            </w:r>
            <w:r w:rsidRPr="008D3C90">
              <w:rPr>
                <w:rFonts w:ascii="Arial" w:hAnsi="Arial" w:cs="Arial"/>
                <w:sz w:val="22"/>
                <w:szCs w:val="22"/>
              </w:rPr>
              <w:tab/>
              <w:t>Innovation and Investment</w:t>
            </w:r>
          </w:p>
          <w:p w:rsidR="00C209A9" w:rsidRPr="008D3C90" w:rsidRDefault="00C209A9" w:rsidP="00651ED5">
            <w:pPr>
              <w:tabs>
                <w:tab w:val="clear" w:pos="720"/>
                <w:tab w:val="clear" w:pos="1440"/>
                <w:tab w:val="clear" w:pos="2160"/>
                <w:tab w:val="clear" w:pos="2880"/>
                <w:tab w:val="clear" w:pos="4680"/>
                <w:tab w:val="clear" w:pos="5400"/>
                <w:tab w:val="clear" w:pos="9000"/>
                <w:tab w:val="left" w:pos="810"/>
              </w:tabs>
              <w:jc w:val="left"/>
              <w:rPr>
                <w:rFonts w:ascii="Arial" w:hAnsi="Arial" w:cs="Arial"/>
                <w:szCs w:val="22"/>
              </w:rPr>
            </w:pPr>
          </w:p>
          <w:p w:rsidR="00C209A9" w:rsidRPr="008D3C90" w:rsidRDefault="00C209A9" w:rsidP="00651ED5">
            <w:pPr>
              <w:tabs>
                <w:tab w:val="clear" w:pos="720"/>
                <w:tab w:val="clear" w:pos="1440"/>
                <w:tab w:val="clear" w:pos="2160"/>
                <w:tab w:val="clear" w:pos="2880"/>
                <w:tab w:val="clear" w:pos="4680"/>
                <w:tab w:val="clear" w:pos="5400"/>
                <w:tab w:val="clear" w:pos="9000"/>
                <w:tab w:val="left" w:pos="810"/>
              </w:tabs>
              <w:jc w:val="left"/>
              <w:rPr>
                <w:rFonts w:ascii="Arial" w:hAnsi="Arial" w:cs="Arial"/>
                <w:szCs w:val="22"/>
              </w:rPr>
            </w:pPr>
            <w:r w:rsidRPr="008D3C90">
              <w:rPr>
                <w:rFonts w:ascii="Arial" w:hAnsi="Arial" w:cs="Arial"/>
                <w:sz w:val="22"/>
                <w:szCs w:val="22"/>
              </w:rPr>
              <w:t>6</w:t>
            </w:r>
            <w:r w:rsidRPr="008D3C90">
              <w:rPr>
                <w:rFonts w:ascii="Arial" w:hAnsi="Arial" w:cs="Arial"/>
                <w:sz w:val="22"/>
                <w:szCs w:val="22"/>
              </w:rPr>
              <w:tab/>
              <w:t>Research</w:t>
            </w:r>
          </w:p>
          <w:p w:rsidR="00C209A9" w:rsidRPr="008D3C90" w:rsidRDefault="00C209A9" w:rsidP="00651ED5">
            <w:pPr>
              <w:tabs>
                <w:tab w:val="clear" w:pos="720"/>
                <w:tab w:val="clear" w:pos="1440"/>
                <w:tab w:val="clear" w:pos="2160"/>
                <w:tab w:val="clear" w:pos="2880"/>
                <w:tab w:val="clear" w:pos="4680"/>
                <w:tab w:val="clear" w:pos="5400"/>
                <w:tab w:val="clear" w:pos="9000"/>
                <w:tab w:val="left" w:pos="810"/>
              </w:tabs>
              <w:jc w:val="left"/>
              <w:rPr>
                <w:rFonts w:ascii="Arial" w:hAnsi="Arial" w:cs="Arial"/>
                <w:szCs w:val="22"/>
              </w:rPr>
            </w:pPr>
          </w:p>
          <w:p w:rsidR="00C209A9" w:rsidRPr="008D3C90" w:rsidRDefault="00C209A9" w:rsidP="00A24B87">
            <w:pPr>
              <w:tabs>
                <w:tab w:val="clear" w:pos="720"/>
                <w:tab w:val="clear" w:pos="1440"/>
                <w:tab w:val="clear" w:pos="2160"/>
                <w:tab w:val="clear" w:pos="2880"/>
                <w:tab w:val="clear" w:pos="4680"/>
                <w:tab w:val="clear" w:pos="5400"/>
                <w:tab w:val="clear" w:pos="9000"/>
                <w:tab w:val="left" w:pos="810"/>
              </w:tabs>
              <w:jc w:val="left"/>
              <w:rPr>
                <w:rFonts w:ascii="Arial" w:hAnsi="Arial" w:cs="Arial"/>
                <w:szCs w:val="22"/>
              </w:rPr>
            </w:pPr>
            <w:r w:rsidRPr="008D3C90">
              <w:rPr>
                <w:rFonts w:ascii="Arial" w:hAnsi="Arial" w:cs="Arial"/>
                <w:sz w:val="22"/>
                <w:szCs w:val="22"/>
              </w:rPr>
              <w:t>7</w:t>
            </w:r>
            <w:r w:rsidRPr="008D3C90">
              <w:rPr>
                <w:rFonts w:ascii="Arial" w:hAnsi="Arial" w:cs="Arial"/>
                <w:sz w:val="22"/>
                <w:szCs w:val="22"/>
              </w:rPr>
              <w:tab/>
              <w:t>Hotel and Conference Centre Development</w:t>
            </w:r>
          </w:p>
        </w:tc>
        <w:tc>
          <w:tcPr>
            <w:tcW w:w="553" w:type="dxa"/>
          </w:tcPr>
          <w:p w:rsidR="00C209A9" w:rsidRPr="008D3C90" w:rsidRDefault="00472941" w:rsidP="00472941">
            <w:pPr>
              <w:tabs>
                <w:tab w:val="clear" w:pos="9000"/>
                <w:tab w:val="right" w:pos="8100"/>
              </w:tabs>
              <w:jc w:val="right"/>
              <w:rPr>
                <w:rFonts w:ascii="Arial" w:hAnsi="Arial" w:cs="Arial"/>
                <w:szCs w:val="22"/>
              </w:rPr>
            </w:pPr>
            <w:r w:rsidRPr="008D3C90">
              <w:rPr>
                <w:rFonts w:ascii="Arial" w:hAnsi="Arial" w:cs="Arial"/>
                <w:sz w:val="22"/>
                <w:szCs w:val="22"/>
              </w:rPr>
              <w:t xml:space="preserve"> 1</w:t>
            </w:r>
            <w:r w:rsidR="00A24B87">
              <w:rPr>
                <w:rFonts w:ascii="Arial" w:hAnsi="Arial" w:cs="Arial"/>
                <w:sz w:val="22"/>
                <w:szCs w:val="22"/>
              </w:rPr>
              <w:t>1</w:t>
            </w:r>
          </w:p>
          <w:p w:rsidR="008D3C90" w:rsidRDefault="00472941" w:rsidP="00472941">
            <w:pPr>
              <w:tabs>
                <w:tab w:val="clear" w:pos="9000"/>
                <w:tab w:val="right" w:pos="8100"/>
              </w:tabs>
              <w:jc w:val="right"/>
              <w:rPr>
                <w:rFonts w:ascii="Arial" w:hAnsi="Arial" w:cs="Arial"/>
                <w:szCs w:val="22"/>
              </w:rPr>
            </w:pPr>
            <w:r w:rsidRPr="008D3C90">
              <w:rPr>
                <w:rFonts w:ascii="Arial" w:hAnsi="Arial" w:cs="Arial"/>
                <w:sz w:val="22"/>
                <w:szCs w:val="22"/>
              </w:rPr>
              <w:t xml:space="preserve"> </w:t>
            </w:r>
          </w:p>
          <w:p w:rsidR="008D3C90" w:rsidRDefault="008D3C90" w:rsidP="00472941">
            <w:pPr>
              <w:tabs>
                <w:tab w:val="clear" w:pos="9000"/>
                <w:tab w:val="right" w:pos="8100"/>
              </w:tabs>
              <w:jc w:val="right"/>
              <w:rPr>
                <w:rFonts w:ascii="Arial" w:hAnsi="Arial" w:cs="Arial"/>
                <w:szCs w:val="22"/>
              </w:rPr>
            </w:pPr>
          </w:p>
          <w:p w:rsidR="00472941" w:rsidRPr="008D3C90" w:rsidRDefault="00472941" w:rsidP="00472941">
            <w:pPr>
              <w:tabs>
                <w:tab w:val="clear" w:pos="9000"/>
                <w:tab w:val="right" w:pos="8100"/>
              </w:tabs>
              <w:jc w:val="right"/>
              <w:rPr>
                <w:rFonts w:ascii="Arial" w:hAnsi="Arial" w:cs="Arial"/>
                <w:szCs w:val="22"/>
              </w:rPr>
            </w:pPr>
            <w:r w:rsidRPr="008D3C90">
              <w:rPr>
                <w:rFonts w:ascii="Arial" w:hAnsi="Arial" w:cs="Arial"/>
                <w:sz w:val="22"/>
                <w:szCs w:val="22"/>
              </w:rPr>
              <w:t>1</w:t>
            </w:r>
            <w:r w:rsidR="00A24B87">
              <w:rPr>
                <w:rFonts w:ascii="Arial" w:hAnsi="Arial" w:cs="Arial"/>
                <w:sz w:val="22"/>
                <w:szCs w:val="22"/>
              </w:rPr>
              <w:t>3</w:t>
            </w:r>
          </w:p>
          <w:p w:rsidR="00472941" w:rsidRPr="008D3C90" w:rsidRDefault="00472941" w:rsidP="00472941">
            <w:pPr>
              <w:tabs>
                <w:tab w:val="clear" w:pos="9000"/>
                <w:tab w:val="right" w:pos="8100"/>
              </w:tabs>
              <w:jc w:val="right"/>
              <w:rPr>
                <w:rFonts w:ascii="Arial" w:hAnsi="Arial" w:cs="Arial"/>
                <w:szCs w:val="22"/>
              </w:rPr>
            </w:pPr>
          </w:p>
          <w:p w:rsidR="00472941" w:rsidRPr="008D3C90" w:rsidRDefault="00472941" w:rsidP="00472941">
            <w:pPr>
              <w:tabs>
                <w:tab w:val="clear" w:pos="9000"/>
                <w:tab w:val="right" w:pos="8100"/>
              </w:tabs>
              <w:jc w:val="right"/>
              <w:rPr>
                <w:rFonts w:ascii="Arial" w:hAnsi="Arial" w:cs="Arial"/>
                <w:szCs w:val="22"/>
              </w:rPr>
            </w:pPr>
            <w:r w:rsidRPr="008D3C90">
              <w:rPr>
                <w:rFonts w:ascii="Arial" w:hAnsi="Arial" w:cs="Arial"/>
                <w:sz w:val="22"/>
                <w:szCs w:val="22"/>
              </w:rPr>
              <w:t>1</w:t>
            </w:r>
            <w:r w:rsidR="00A24B87">
              <w:rPr>
                <w:rFonts w:ascii="Arial" w:hAnsi="Arial" w:cs="Arial"/>
                <w:sz w:val="22"/>
                <w:szCs w:val="22"/>
              </w:rPr>
              <w:t>6</w:t>
            </w:r>
          </w:p>
          <w:p w:rsidR="00541544" w:rsidRPr="008D3C90" w:rsidRDefault="00541544" w:rsidP="00472941">
            <w:pPr>
              <w:tabs>
                <w:tab w:val="clear" w:pos="9000"/>
                <w:tab w:val="right" w:pos="8100"/>
              </w:tabs>
              <w:jc w:val="right"/>
              <w:rPr>
                <w:rFonts w:ascii="Arial" w:hAnsi="Arial" w:cs="Arial"/>
                <w:szCs w:val="22"/>
              </w:rPr>
            </w:pPr>
          </w:p>
          <w:p w:rsidR="00472941" w:rsidRPr="008D3C90" w:rsidRDefault="00472941" w:rsidP="00472941">
            <w:pPr>
              <w:tabs>
                <w:tab w:val="clear" w:pos="9000"/>
                <w:tab w:val="right" w:pos="8100"/>
              </w:tabs>
              <w:jc w:val="right"/>
              <w:rPr>
                <w:rFonts w:ascii="Arial" w:hAnsi="Arial" w:cs="Arial"/>
                <w:szCs w:val="22"/>
              </w:rPr>
            </w:pPr>
            <w:r w:rsidRPr="008D3C90">
              <w:rPr>
                <w:rFonts w:ascii="Arial" w:hAnsi="Arial" w:cs="Arial"/>
                <w:sz w:val="22"/>
                <w:szCs w:val="22"/>
              </w:rPr>
              <w:t>17</w:t>
            </w:r>
          </w:p>
          <w:p w:rsidR="00472941" w:rsidRPr="008D3C90" w:rsidRDefault="00472941" w:rsidP="00541544">
            <w:pPr>
              <w:tabs>
                <w:tab w:val="clear" w:pos="9000"/>
                <w:tab w:val="right" w:pos="8100"/>
              </w:tabs>
              <w:spacing w:line="160" w:lineRule="atLeast"/>
              <w:jc w:val="right"/>
              <w:rPr>
                <w:rFonts w:ascii="Arial" w:hAnsi="Arial" w:cs="Arial"/>
                <w:szCs w:val="22"/>
              </w:rPr>
            </w:pPr>
          </w:p>
          <w:p w:rsidR="00472941" w:rsidRPr="008D3C90" w:rsidRDefault="008D3C90" w:rsidP="00472941">
            <w:pPr>
              <w:tabs>
                <w:tab w:val="clear" w:pos="9000"/>
                <w:tab w:val="right" w:pos="8100"/>
              </w:tabs>
              <w:jc w:val="right"/>
              <w:rPr>
                <w:rFonts w:ascii="Arial" w:hAnsi="Arial" w:cs="Arial"/>
                <w:szCs w:val="22"/>
              </w:rPr>
            </w:pPr>
            <w:r w:rsidRPr="008D3C90">
              <w:rPr>
                <w:rFonts w:ascii="Arial" w:hAnsi="Arial" w:cs="Arial"/>
                <w:sz w:val="22"/>
                <w:szCs w:val="22"/>
              </w:rPr>
              <w:t>1</w:t>
            </w:r>
            <w:r w:rsidR="00A24B87">
              <w:rPr>
                <w:rFonts w:ascii="Arial" w:hAnsi="Arial" w:cs="Arial"/>
                <w:sz w:val="22"/>
                <w:szCs w:val="22"/>
              </w:rPr>
              <w:t>8</w:t>
            </w:r>
          </w:p>
        </w:tc>
      </w:tr>
      <w:tr w:rsidR="00C209A9" w:rsidRPr="008D3C90" w:rsidTr="00A24B87">
        <w:trPr>
          <w:trHeight w:val="303"/>
        </w:trPr>
        <w:tc>
          <w:tcPr>
            <w:tcW w:w="8711" w:type="dxa"/>
          </w:tcPr>
          <w:p w:rsidR="00C209A9" w:rsidRPr="008D3C90" w:rsidRDefault="00C209A9" w:rsidP="00651ED5">
            <w:pPr>
              <w:tabs>
                <w:tab w:val="clear" w:pos="9000"/>
                <w:tab w:val="right" w:pos="8100"/>
              </w:tabs>
              <w:jc w:val="left"/>
              <w:rPr>
                <w:rFonts w:ascii="Arial" w:hAnsi="Arial" w:cs="Arial"/>
                <w:b/>
                <w:szCs w:val="22"/>
              </w:rPr>
            </w:pPr>
          </w:p>
        </w:tc>
        <w:tc>
          <w:tcPr>
            <w:tcW w:w="553" w:type="dxa"/>
          </w:tcPr>
          <w:p w:rsidR="00C209A9" w:rsidRPr="008D3C90" w:rsidRDefault="00C209A9" w:rsidP="00651ED5">
            <w:pPr>
              <w:rPr>
                <w:rFonts w:ascii="Arial" w:hAnsi="Arial" w:cs="Arial"/>
                <w:szCs w:val="22"/>
              </w:rPr>
            </w:pPr>
          </w:p>
        </w:tc>
      </w:tr>
      <w:tr w:rsidR="00C209A9" w:rsidRPr="008D3C90" w:rsidTr="00A24B87">
        <w:trPr>
          <w:trHeight w:val="255"/>
        </w:trPr>
        <w:tc>
          <w:tcPr>
            <w:tcW w:w="8711" w:type="dxa"/>
          </w:tcPr>
          <w:p w:rsidR="00C209A9" w:rsidRPr="008D3C90" w:rsidRDefault="00C209A9" w:rsidP="00651ED5">
            <w:pPr>
              <w:tabs>
                <w:tab w:val="clear" w:pos="9000"/>
                <w:tab w:val="right" w:pos="8100"/>
              </w:tabs>
              <w:jc w:val="left"/>
              <w:rPr>
                <w:rFonts w:ascii="Arial" w:hAnsi="Arial" w:cs="Arial"/>
                <w:b/>
                <w:szCs w:val="22"/>
              </w:rPr>
            </w:pPr>
            <w:r w:rsidRPr="008D3C90">
              <w:rPr>
                <w:rFonts w:ascii="Arial" w:hAnsi="Arial" w:cs="Arial"/>
                <w:b/>
                <w:sz w:val="22"/>
                <w:szCs w:val="22"/>
              </w:rPr>
              <w:t>Performance</w:t>
            </w:r>
          </w:p>
        </w:tc>
        <w:tc>
          <w:tcPr>
            <w:tcW w:w="553" w:type="dxa"/>
          </w:tcPr>
          <w:p w:rsidR="00C209A9" w:rsidRPr="008D3C90" w:rsidRDefault="00C209A9" w:rsidP="00651ED5">
            <w:pPr>
              <w:rPr>
                <w:rFonts w:ascii="Arial" w:hAnsi="Arial" w:cs="Arial"/>
                <w:szCs w:val="22"/>
              </w:rPr>
            </w:pPr>
            <w:r w:rsidRPr="008D3C90">
              <w:rPr>
                <w:rFonts w:ascii="Arial" w:hAnsi="Arial" w:cs="Arial"/>
                <w:sz w:val="22"/>
                <w:szCs w:val="22"/>
              </w:rPr>
              <w:t xml:space="preserve"> </w:t>
            </w:r>
            <w:r w:rsidR="00A24B87">
              <w:rPr>
                <w:rFonts w:ascii="Arial" w:hAnsi="Arial" w:cs="Arial"/>
                <w:sz w:val="22"/>
                <w:szCs w:val="22"/>
              </w:rPr>
              <w:t>19</w:t>
            </w:r>
          </w:p>
        </w:tc>
      </w:tr>
      <w:tr w:rsidR="00C209A9" w:rsidRPr="008D3C90" w:rsidTr="00A24B87">
        <w:trPr>
          <w:trHeight w:val="303"/>
        </w:trPr>
        <w:tc>
          <w:tcPr>
            <w:tcW w:w="8711" w:type="dxa"/>
          </w:tcPr>
          <w:p w:rsidR="00C209A9" w:rsidRPr="008D3C90" w:rsidRDefault="00C209A9" w:rsidP="00651ED5">
            <w:pPr>
              <w:tabs>
                <w:tab w:val="clear" w:pos="9000"/>
                <w:tab w:val="right" w:pos="8100"/>
              </w:tabs>
              <w:jc w:val="left"/>
              <w:rPr>
                <w:rFonts w:ascii="Arial" w:hAnsi="Arial" w:cs="Arial"/>
                <w:b/>
                <w:szCs w:val="22"/>
              </w:rPr>
            </w:pPr>
          </w:p>
        </w:tc>
        <w:tc>
          <w:tcPr>
            <w:tcW w:w="553" w:type="dxa"/>
          </w:tcPr>
          <w:p w:rsidR="00C209A9" w:rsidRPr="008D3C90" w:rsidRDefault="00C209A9" w:rsidP="00651ED5">
            <w:pPr>
              <w:tabs>
                <w:tab w:val="clear" w:pos="9000"/>
                <w:tab w:val="right" w:pos="8100"/>
              </w:tabs>
              <w:jc w:val="right"/>
              <w:rPr>
                <w:rFonts w:ascii="Arial" w:hAnsi="Arial" w:cs="Arial"/>
                <w:szCs w:val="22"/>
              </w:rPr>
            </w:pPr>
          </w:p>
        </w:tc>
      </w:tr>
      <w:tr w:rsidR="008523D8" w:rsidRPr="008D3C90" w:rsidTr="00A24B87">
        <w:trPr>
          <w:trHeight w:val="4402"/>
        </w:trPr>
        <w:tc>
          <w:tcPr>
            <w:tcW w:w="8711" w:type="dxa"/>
          </w:tcPr>
          <w:p w:rsidR="008523D8" w:rsidRPr="008D3C90" w:rsidRDefault="008523D8" w:rsidP="00FF2100">
            <w:pPr>
              <w:rPr>
                <w:rFonts w:ascii="Arial" w:hAnsi="Arial" w:cs="Arial"/>
                <w:b/>
                <w:szCs w:val="22"/>
              </w:rPr>
            </w:pPr>
            <w:r w:rsidRPr="008D3C90">
              <w:rPr>
                <w:rFonts w:ascii="Arial" w:hAnsi="Arial" w:cs="Arial"/>
                <w:b/>
                <w:sz w:val="22"/>
                <w:szCs w:val="22"/>
              </w:rPr>
              <w:t>Annual Operational Plan (AOP) Standards</w:t>
            </w:r>
          </w:p>
          <w:p w:rsidR="008523D8" w:rsidRPr="008D3C90" w:rsidRDefault="008523D8" w:rsidP="00FF2100">
            <w:pPr>
              <w:pStyle w:val="ListParagraph"/>
              <w:numPr>
                <w:ilvl w:val="0"/>
                <w:numId w:val="3"/>
              </w:numPr>
              <w:autoSpaceDE w:val="0"/>
              <w:autoSpaceDN w:val="0"/>
              <w:adjustRightInd w:val="0"/>
              <w:rPr>
                <w:rFonts w:ascii="Arial" w:hAnsi="Arial" w:cs="Arial"/>
                <w:bCs/>
                <w:szCs w:val="22"/>
                <w:lang w:val="en-GB"/>
              </w:rPr>
            </w:pPr>
            <w:r w:rsidRPr="008D3C90">
              <w:rPr>
                <w:rFonts w:ascii="Arial" w:hAnsi="Arial" w:cs="Arial"/>
                <w:bCs/>
                <w:sz w:val="22"/>
                <w:szCs w:val="22"/>
                <w:lang w:val="en-GB"/>
              </w:rPr>
              <w:t xml:space="preserve">31 days from decision to treat – lung cancer (95% target) </w:t>
            </w:r>
          </w:p>
          <w:p w:rsidR="008523D8" w:rsidRPr="008D3C90" w:rsidRDefault="008523D8" w:rsidP="00FF2100">
            <w:pPr>
              <w:pStyle w:val="ListParagraph"/>
              <w:numPr>
                <w:ilvl w:val="0"/>
                <w:numId w:val="3"/>
              </w:numPr>
              <w:autoSpaceDE w:val="0"/>
              <w:autoSpaceDN w:val="0"/>
              <w:adjustRightInd w:val="0"/>
              <w:rPr>
                <w:rFonts w:ascii="Arial" w:hAnsi="Arial" w:cs="Arial"/>
                <w:bCs/>
                <w:szCs w:val="22"/>
                <w:lang w:val="en-GB"/>
              </w:rPr>
            </w:pPr>
            <w:r w:rsidRPr="008D3C90">
              <w:rPr>
                <w:rFonts w:ascii="Arial" w:hAnsi="Arial" w:cs="Arial"/>
                <w:bCs/>
                <w:sz w:val="22"/>
                <w:szCs w:val="22"/>
                <w:lang w:val="en-GB"/>
              </w:rPr>
              <w:t xml:space="preserve">12 weeks Treatment Time Guarantee (TTG) (100% target) </w:t>
            </w:r>
          </w:p>
          <w:p w:rsidR="008523D8" w:rsidRPr="008D3C90" w:rsidRDefault="008523D8" w:rsidP="00FF2100">
            <w:pPr>
              <w:pStyle w:val="ListParagraph"/>
              <w:numPr>
                <w:ilvl w:val="0"/>
                <w:numId w:val="3"/>
              </w:numPr>
              <w:autoSpaceDE w:val="0"/>
              <w:autoSpaceDN w:val="0"/>
              <w:adjustRightInd w:val="0"/>
              <w:rPr>
                <w:rFonts w:ascii="Arial" w:hAnsi="Arial" w:cs="Arial"/>
                <w:bCs/>
                <w:szCs w:val="22"/>
                <w:lang w:val="en-GB"/>
              </w:rPr>
            </w:pPr>
            <w:r w:rsidRPr="008D3C90">
              <w:rPr>
                <w:rFonts w:ascii="Arial" w:hAnsi="Arial" w:cs="Arial"/>
                <w:bCs/>
                <w:sz w:val="22"/>
                <w:szCs w:val="22"/>
                <w:lang w:val="en-GB"/>
              </w:rPr>
              <w:t xml:space="preserve">18 weeks Referral to Treatment (RTT) (90% target) </w:t>
            </w:r>
          </w:p>
          <w:p w:rsidR="008523D8" w:rsidRPr="008D3C90" w:rsidRDefault="008523D8" w:rsidP="00FF2100">
            <w:pPr>
              <w:pStyle w:val="ListParagraph"/>
              <w:numPr>
                <w:ilvl w:val="0"/>
                <w:numId w:val="3"/>
              </w:numPr>
              <w:autoSpaceDE w:val="0"/>
              <w:autoSpaceDN w:val="0"/>
              <w:adjustRightInd w:val="0"/>
              <w:rPr>
                <w:rFonts w:ascii="Arial" w:hAnsi="Arial" w:cs="Arial"/>
                <w:bCs/>
                <w:szCs w:val="22"/>
                <w:lang w:val="en-GB"/>
              </w:rPr>
            </w:pPr>
            <w:r w:rsidRPr="008D3C90">
              <w:rPr>
                <w:rFonts w:ascii="Arial" w:hAnsi="Arial" w:cs="Arial"/>
                <w:bCs/>
                <w:sz w:val="22"/>
                <w:szCs w:val="22"/>
                <w:lang w:val="en-GB"/>
              </w:rPr>
              <w:t xml:space="preserve">12 weeks for first outpatient appointment (95% with stretch target of 100%) </w:t>
            </w:r>
          </w:p>
          <w:p w:rsidR="008523D8" w:rsidRPr="008D3C90" w:rsidRDefault="008523D8" w:rsidP="00FF2100">
            <w:pPr>
              <w:pStyle w:val="ListParagraph"/>
              <w:numPr>
                <w:ilvl w:val="0"/>
                <w:numId w:val="3"/>
              </w:numPr>
              <w:autoSpaceDE w:val="0"/>
              <w:autoSpaceDN w:val="0"/>
              <w:adjustRightInd w:val="0"/>
              <w:rPr>
                <w:rFonts w:ascii="Arial" w:hAnsi="Arial" w:cs="Arial"/>
                <w:bCs/>
                <w:szCs w:val="22"/>
                <w:lang w:val="en-GB"/>
              </w:rPr>
            </w:pPr>
            <w:r w:rsidRPr="008D3C90">
              <w:rPr>
                <w:rFonts w:ascii="Arial" w:hAnsi="Arial" w:cs="Arial"/>
                <w:bCs/>
                <w:sz w:val="22"/>
                <w:szCs w:val="22"/>
                <w:lang w:val="en-GB"/>
              </w:rPr>
              <w:t>Clostridium difficile infections per 1000 occupied bed days (0.32 target)</w:t>
            </w:r>
          </w:p>
          <w:p w:rsidR="008523D8" w:rsidRPr="008523D8" w:rsidRDefault="008523D8" w:rsidP="00FF2100">
            <w:pPr>
              <w:pStyle w:val="ListParagraph"/>
              <w:numPr>
                <w:ilvl w:val="0"/>
                <w:numId w:val="3"/>
              </w:numPr>
              <w:autoSpaceDE w:val="0"/>
              <w:autoSpaceDN w:val="0"/>
              <w:adjustRightInd w:val="0"/>
              <w:rPr>
                <w:rFonts w:ascii="Arial" w:hAnsi="Arial" w:cs="Arial"/>
                <w:bCs/>
                <w:szCs w:val="22"/>
                <w:lang w:val="en-GB"/>
              </w:rPr>
            </w:pPr>
            <w:r w:rsidRPr="008D3C90">
              <w:rPr>
                <w:rFonts w:ascii="Arial" w:hAnsi="Arial" w:cs="Arial"/>
                <w:bCs/>
                <w:sz w:val="22"/>
                <w:szCs w:val="22"/>
                <w:lang w:val="en-GB"/>
              </w:rPr>
              <w:t>Staphyloccocus Aureus Bacteraemia  infections per 1000 acute occupied bed days (0.24 target)</w:t>
            </w:r>
          </w:p>
          <w:p w:rsidR="008523D8" w:rsidRPr="008523D8" w:rsidRDefault="008523D8" w:rsidP="00FF2100">
            <w:pPr>
              <w:pStyle w:val="ListParagraph"/>
              <w:numPr>
                <w:ilvl w:val="0"/>
                <w:numId w:val="3"/>
              </w:numPr>
              <w:autoSpaceDE w:val="0"/>
              <w:autoSpaceDN w:val="0"/>
              <w:adjustRightInd w:val="0"/>
              <w:rPr>
                <w:rFonts w:ascii="Arial" w:hAnsi="Arial" w:cs="Arial"/>
                <w:bCs/>
                <w:szCs w:val="22"/>
                <w:lang w:val="en-GB"/>
              </w:rPr>
            </w:pPr>
            <w:r w:rsidRPr="008523D8">
              <w:rPr>
                <w:rFonts w:ascii="Arial" w:hAnsi="Arial" w:cs="Arial"/>
                <w:bCs/>
                <w:sz w:val="22"/>
                <w:szCs w:val="22"/>
              </w:rPr>
              <w:t>Sickness absence (4% target)</w:t>
            </w:r>
          </w:p>
          <w:p w:rsidR="008523D8" w:rsidRPr="008D3C90" w:rsidRDefault="008523D8" w:rsidP="00FF2100">
            <w:pPr>
              <w:pStyle w:val="ListParagraph"/>
              <w:numPr>
                <w:ilvl w:val="0"/>
                <w:numId w:val="3"/>
              </w:numPr>
              <w:autoSpaceDE w:val="0"/>
              <w:autoSpaceDN w:val="0"/>
              <w:adjustRightInd w:val="0"/>
              <w:rPr>
                <w:rFonts w:ascii="Arial" w:hAnsi="Arial" w:cs="Arial"/>
                <w:bCs/>
                <w:szCs w:val="22"/>
                <w:lang w:val="en-GB"/>
              </w:rPr>
            </w:pPr>
            <w:r w:rsidRPr="008D3C90">
              <w:rPr>
                <w:rFonts w:ascii="Arial" w:hAnsi="Arial" w:cs="Arial"/>
                <w:bCs/>
                <w:sz w:val="22"/>
                <w:szCs w:val="22"/>
                <w:lang w:val="en-GB"/>
              </w:rPr>
              <w:t>Operate within agreed revenue resource limit; capital resource limit</w:t>
            </w:r>
            <w:r>
              <w:rPr>
                <w:rFonts w:ascii="Arial" w:hAnsi="Arial" w:cs="Arial"/>
                <w:bCs/>
                <w:sz w:val="22"/>
                <w:szCs w:val="22"/>
                <w:lang w:val="en-GB"/>
              </w:rPr>
              <w:t xml:space="preserve"> </w:t>
            </w:r>
            <w:r w:rsidRPr="008D3C90">
              <w:rPr>
                <w:rFonts w:ascii="Arial" w:hAnsi="Arial" w:cs="Arial"/>
                <w:bCs/>
                <w:sz w:val="22"/>
                <w:szCs w:val="22"/>
                <w:lang w:val="en-GB"/>
              </w:rPr>
              <w:t>and meet cash requirement</w:t>
            </w:r>
          </w:p>
          <w:p w:rsidR="008523D8" w:rsidRPr="008D3C90" w:rsidRDefault="008523D8" w:rsidP="00FF2100">
            <w:pPr>
              <w:rPr>
                <w:rFonts w:ascii="Arial" w:hAnsi="Arial" w:cs="Arial"/>
                <w:b/>
                <w:szCs w:val="22"/>
              </w:rPr>
            </w:pPr>
          </w:p>
          <w:p w:rsidR="008523D8" w:rsidRPr="008D3C90" w:rsidRDefault="008523D8" w:rsidP="00FF2100">
            <w:pPr>
              <w:tabs>
                <w:tab w:val="clear" w:pos="9000"/>
                <w:tab w:val="right" w:pos="8100"/>
              </w:tabs>
              <w:jc w:val="left"/>
              <w:rPr>
                <w:rFonts w:ascii="Arial" w:hAnsi="Arial" w:cs="Arial"/>
                <w:b/>
                <w:szCs w:val="22"/>
              </w:rPr>
            </w:pPr>
            <w:r w:rsidRPr="008D3C90">
              <w:rPr>
                <w:rFonts w:ascii="Arial" w:hAnsi="Arial" w:cs="Arial"/>
                <w:b/>
                <w:sz w:val="22"/>
                <w:szCs w:val="22"/>
              </w:rPr>
              <w:t>Everyone Matters – Workforce update</w:t>
            </w:r>
          </w:p>
          <w:p w:rsidR="00A24B87" w:rsidRDefault="00A24B87" w:rsidP="00FF2100">
            <w:pPr>
              <w:tabs>
                <w:tab w:val="clear" w:pos="9000"/>
                <w:tab w:val="right" w:pos="8100"/>
              </w:tabs>
              <w:jc w:val="left"/>
              <w:rPr>
                <w:rFonts w:ascii="Arial" w:hAnsi="Arial" w:cs="Arial"/>
                <w:b/>
                <w:szCs w:val="22"/>
              </w:rPr>
            </w:pPr>
          </w:p>
          <w:p w:rsidR="008523D8" w:rsidRPr="008D3C90" w:rsidRDefault="00A24B87" w:rsidP="00FF2100">
            <w:pPr>
              <w:tabs>
                <w:tab w:val="clear" w:pos="9000"/>
                <w:tab w:val="right" w:pos="8100"/>
              </w:tabs>
              <w:jc w:val="left"/>
              <w:rPr>
                <w:rFonts w:ascii="Arial" w:hAnsi="Arial" w:cs="Arial"/>
                <w:b/>
                <w:szCs w:val="22"/>
              </w:rPr>
            </w:pPr>
            <w:r w:rsidRPr="008D3C90">
              <w:rPr>
                <w:rFonts w:ascii="Arial" w:hAnsi="Arial" w:cs="Arial"/>
                <w:b/>
                <w:sz w:val="22"/>
                <w:szCs w:val="22"/>
              </w:rPr>
              <w:t>Annex 1 Access Performance Plan (TTG)</w:t>
            </w:r>
          </w:p>
        </w:tc>
        <w:tc>
          <w:tcPr>
            <w:tcW w:w="553" w:type="dxa"/>
          </w:tcPr>
          <w:p w:rsidR="008523D8" w:rsidRPr="008D3C90" w:rsidRDefault="008523D8" w:rsidP="00651ED5">
            <w:pPr>
              <w:tabs>
                <w:tab w:val="clear" w:pos="9000"/>
                <w:tab w:val="right" w:pos="8100"/>
              </w:tabs>
              <w:rPr>
                <w:rFonts w:ascii="Arial" w:hAnsi="Arial" w:cs="Arial"/>
                <w:szCs w:val="22"/>
              </w:rPr>
            </w:pPr>
            <w:r w:rsidRPr="008D3C90">
              <w:rPr>
                <w:rFonts w:ascii="Arial" w:hAnsi="Arial" w:cs="Arial"/>
                <w:sz w:val="22"/>
                <w:szCs w:val="22"/>
              </w:rPr>
              <w:t xml:space="preserve"> </w:t>
            </w:r>
          </w:p>
          <w:p w:rsidR="008523D8" w:rsidRPr="008D3C90" w:rsidRDefault="008523D8" w:rsidP="00651ED5">
            <w:pPr>
              <w:rPr>
                <w:rFonts w:ascii="Arial" w:hAnsi="Arial" w:cs="Arial"/>
                <w:szCs w:val="22"/>
              </w:rPr>
            </w:pPr>
          </w:p>
          <w:p w:rsidR="008523D8" w:rsidRPr="008D3C90" w:rsidRDefault="008523D8" w:rsidP="00651ED5">
            <w:pPr>
              <w:rPr>
                <w:rFonts w:ascii="Arial" w:hAnsi="Arial" w:cs="Arial"/>
                <w:szCs w:val="22"/>
              </w:rPr>
            </w:pPr>
          </w:p>
          <w:p w:rsidR="008523D8" w:rsidRPr="008D3C90" w:rsidRDefault="008523D8" w:rsidP="00651ED5">
            <w:pPr>
              <w:rPr>
                <w:rFonts w:ascii="Arial" w:hAnsi="Arial" w:cs="Arial"/>
                <w:szCs w:val="22"/>
              </w:rPr>
            </w:pPr>
          </w:p>
          <w:p w:rsidR="008523D8" w:rsidRPr="008D3C90" w:rsidRDefault="008523D8" w:rsidP="00651ED5">
            <w:pPr>
              <w:rPr>
                <w:rFonts w:ascii="Arial" w:hAnsi="Arial" w:cs="Arial"/>
                <w:szCs w:val="22"/>
              </w:rPr>
            </w:pPr>
          </w:p>
          <w:p w:rsidR="008523D8" w:rsidRPr="008D3C90" w:rsidRDefault="008523D8" w:rsidP="00651ED5">
            <w:pPr>
              <w:rPr>
                <w:rFonts w:ascii="Arial" w:hAnsi="Arial" w:cs="Arial"/>
                <w:szCs w:val="22"/>
              </w:rPr>
            </w:pPr>
          </w:p>
          <w:p w:rsidR="008523D8" w:rsidRPr="008D3C90" w:rsidRDefault="008523D8" w:rsidP="00651ED5">
            <w:pPr>
              <w:rPr>
                <w:rFonts w:ascii="Arial" w:hAnsi="Arial" w:cs="Arial"/>
                <w:szCs w:val="22"/>
              </w:rPr>
            </w:pPr>
          </w:p>
          <w:p w:rsidR="008523D8" w:rsidRPr="008D3C90" w:rsidRDefault="008523D8" w:rsidP="00651ED5">
            <w:pPr>
              <w:rPr>
                <w:rFonts w:ascii="Arial" w:hAnsi="Arial" w:cs="Arial"/>
                <w:szCs w:val="22"/>
              </w:rPr>
            </w:pPr>
          </w:p>
          <w:p w:rsidR="008523D8" w:rsidRPr="008D3C90" w:rsidRDefault="008523D8" w:rsidP="00651ED5">
            <w:pPr>
              <w:rPr>
                <w:rFonts w:ascii="Arial" w:hAnsi="Arial" w:cs="Arial"/>
                <w:szCs w:val="22"/>
              </w:rPr>
            </w:pPr>
          </w:p>
          <w:p w:rsidR="008523D8" w:rsidRPr="008D3C90" w:rsidRDefault="008523D8" w:rsidP="00651ED5">
            <w:pPr>
              <w:rPr>
                <w:rFonts w:ascii="Arial" w:hAnsi="Arial" w:cs="Arial"/>
                <w:szCs w:val="22"/>
              </w:rPr>
            </w:pPr>
          </w:p>
          <w:p w:rsidR="008523D8" w:rsidRPr="008D3C90" w:rsidRDefault="008523D8" w:rsidP="00651ED5">
            <w:pPr>
              <w:rPr>
                <w:rFonts w:ascii="Arial" w:hAnsi="Arial" w:cs="Arial"/>
                <w:szCs w:val="22"/>
              </w:rPr>
            </w:pPr>
          </w:p>
          <w:p w:rsidR="008523D8" w:rsidRPr="008D3C90" w:rsidRDefault="008523D8" w:rsidP="00651ED5">
            <w:pPr>
              <w:rPr>
                <w:rFonts w:ascii="Arial" w:hAnsi="Arial" w:cs="Arial"/>
                <w:szCs w:val="22"/>
              </w:rPr>
            </w:pPr>
          </w:p>
          <w:p w:rsidR="008523D8" w:rsidRPr="00A24B87" w:rsidRDefault="00A24B87" w:rsidP="00651ED5">
            <w:pPr>
              <w:rPr>
                <w:rFonts w:ascii="Arial" w:hAnsi="Arial" w:cs="Arial"/>
                <w:szCs w:val="22"/>
              </w:rPr>
            </w:pPr>
            <w:r w:rsidRPr="00A24B87">
              <w:rPr>
                <w:rFonts w:ascii="Arial" w:hAnsi="Arial" w:cs="Arial"/>
                <w:sz w:val="22"/>
                <w:szCs w:val="22"/>
              </w:rPr>
              <w:t>24</w:t>
            </w:r>
          </w:p>
        </w:tc>
      </w:tr>
      <w:tr w:rsidR="008523D8" w:rsidRPr="008D3C90" w:rsidTr="00A24B87">
        <w:trPr>
          <w:trHeight w:val="255"/>
        </w:trPr>
        <w:tc>
          <w:tcPr>
            <w:tcW w:w="8711" w:type="dxa"/>
          </w:tcPr>
          <w:p w:rsidR="008523D8" w:rsidRPr="008D3C90" w:rsidRDefault="008523D8" w:rsidP="00FF2100">
            <w:pPr>
              <w:tabs>
                <w:tab w:val="clear" w:pos="9000"/>
                <w:tab w:val="right" w:pos="8100"/>
              </w:tabs>
              <w:jc w:val="left"/>
              <w:rPr>
                <w:rFonts w:ascii="Arial" w:hAnsi="Arial" w:cs="Arial"/>
                <w:b/>
                <w:szCs w:val="22"/>
              </w:rPr>
            </w:pPr>
          </w:p>
        </w:tc>
        <w:tc>
          <w:tcPr>
            <w:tcW w:w="553" w:type="dxa"/>
          </w:tcPr>
          <w:p w:rsidR="008523D8" w:rsidRPr="008D3C90" w:rsidRDefault="00A24B87" w:rsidP="00A24B87">
            <w:pPr>
              <w:tabs>
                <w:tab w:val="clear" w:pos="9000"/>
                <w:tab w:val="center" w:pos="156"/>
                <w:tab w:val="right" w:pos="8100"/>
              </w:tabs>
              <w:rPr>
                <w:rFonts w:ascii="Arial" w:hAnsi="Arial" w:cs="Arial"/>
                <w:szCs w:val="22"/>
              </w:rPr>
            </w:pPr>
            <w:r>
              <w:rPr>
                <w:rFonts w:ascii="Arial" w:hAnsi="Arial" w:cs="Arial"/>
                <w:sz w:val="22"/>
                <w:szCs w:val="22"/>
              </w:rPr>
              <w:tab/>
            </w:r>
            <w:r w:rsidR="008523D8" w:rsidRPr="008D3C90">
              <w:rPr>
                <w:rFonts w:ascii="Arial" w:hAnsi="Arial" w:cs="Arial"/>
                <w:sz w:val="22"/>
                <w:szCs w:val="22"/>
              </w:rPr>
              <w:t xml:space="preserve"> </w:t>
            </w:r>
          </w:p>
        </w:tc>
      </w:tr>
      <w:tr w:rsidR="008523D8" w:rsidRPr="008D3C90" w:rsidTr="00A24B87">
        <w:trPr>
          <w:trHeight w:val="303"/>
        </w:trPr>
        <w:tc>
          <w:tcPr>
            <w:tcW w:w="8711" w:type="dxa"/>
          </w:tcPr>
          <w:p w:rsidR="008523D8" w:rsidRPr="008D3C90" w:rsidRDefault="008523D8" w:rsidP="00651ED5">
            <w:pPr>
              <w:tabs>
                <w:tab w:val="clear" w:pos="9000"/>
                <w:tab w:val="right" w:pos="8100"/>
              </w:tabs>
              <w:jc w:val="left"/>
              <w:rPr>
                <w:rFonts w:ascii="Arial" w:hAnsi="Arial" w:cs="Arial"/>
                <w:b/>
                <w:szCs w:val="22"/>
              </w:rPr>
            </w:pPr>
          </w:p>
        </w:tc>
        <w:tc>
          <w:tcPr>
            <w:tcW w:w="553" w:type="dxa"/>
          </w:tcPr>
          <w:p w:rsidR="008523D8" w:rsidRPr="008D3C90" w:rsidRDefault="008523D8" w:rsidP="00651ED5">
            <w:pPr>
              <w:tabs>
                <w:tab w:val="clear" w:pos="9000"/>
                <w:tab w:val="right" w:pos="8100"/>
              </w:tabs>
              <w:jc w:val="left"/>
              <w:rPr>
                <w:rFonts w:ascii="Arial" w:hAnsi="Arial" w:cs="Arial"/>
                <w:szCs w:val="22"/>
              </w:rPr>
            </w:pPr>
          </w:p>
        </w:tc>
      </w:tr>
    </w:tbl>
    <w:p w:rsidR="00A24B87" w:rsidRDefault="00C209A9" w:rsidP="00A24B87">
      <w:pPr>
        <w:pStyle w:val="Heading5"/>
        <w:tabs>
          <w:tab w:val="clear" w:pos="720"/>
          <w:tab w:val="clear" w:pos="1440"/>
          <w:tab w:val="clear" w:pos="1770"/>
          <w:tab w:val="clear" w:pos="2160"/>
          <w:tab w:val="clear" w:pos="2880"/>
          <w:tab w:val="clear" w:pos="4680"/>
          <w:tab w:val="clear" w:pos="5400"/>
          <w:tab w:val="clear" w:pos="9000"/>
          <w:tab w:val="left" w:pos="0"/>
          <w:tab w:val="left" w:pos="8100"/>
          <w:tab w:val="right" w:pos="9360"/>
        </w:tabs>
        <w:rPr>
          <w:rFonts w:ascii="Arial" w:hAnsi="Arial" w:cs="Arial"/>
          <w:bCs w:val="0"/>
          <w:sz w:val="22"/>
          <w:szCs w:val="22"/>
        </w:rPr>
      </w:pPr>
      <w:r w:rsidRPr="00552E3F">
        <w:rPr>
          <w:rFonts w:ascii="Arial" w:hAnsi="Arial" w:cs="Arial"/>
          <w:bCs w:val="0"/>
          <w:sz w:val="22"/>
          <w:szCs w:val="22"/>
        </w:rPr>
        <w:t>Chief Executive and Chair Introductio</w:t>
      </w:r>
      <w:r w:rsidR="00A577DE">
        <w:rPr>
          <w:rFonts w:ascii="Arial" w:hAnsi="Arial" w:cs="Arial"/>
          <w:bCs w:val="0"/>
          <w:sz w:val="22"/>
          <w:szCs w:val="22"/>
        </w:rPr>
        <w:t>n</w:t>
      </w:r>
    </w:p>
    <w:p w:rsidR="00A24B87" w:rsidRDefault="00A24B87" w:rsidP="00A24B87">
      <w:pPr>
        <w:pStyle w:val="Heading5"/>
        <w:tabs>
          <w:tab w:val="clear" w:pos="720"/>
          <w:tab w:val="clear" w:pos="1440"/>
          <w:tab w:val="clear" w:pos="1770"/>
          <w:tab w:val="clear" w:pos="2160"/>
          <w:tab w:val="clear" w:pos="2880"/>
          <w:tab w:val="clear" w:pos="4680"/>
          <w:tab w:val="clear" w:pos="5400"/>
          <w:tab w:val="clear" w:pos="9000"/>
          <w:tab w:val="left" w:pos="0"/>
          <w:tab w:val="left" w:pos="8100"/>
          <w:tab w:val="right" w:pos="9360"/>
        </w:tabs>
        <w:rPr>
          <w:rFonts w:ascii="Arial" w:hAnsi="Arial" w:cs="Arial"/>
          <w:b w:val="0"/>
          <w:sz w:val="22"/>
          <w:szCs w:val="22"/>
        </w:rPr>
      </w:pPr>
    </w:p>
    <w:p w:rsidR="00651ED5" w:rsidRPr="00A24B87" w:rsidRDefault="00651ED5" w:rsidP="00A24B87">
      <w:pPr>
        <w:pStyle w:val="Heading5"/>
        <w:tabs>
          <w:tab w:val="clear" w:pos="720"/>
          <w:tab w:val="clear" w:pos="1440"/>
          <w:tab w:val="clear" w:pos="1770"/>
          <w:tab w:val="clear" w:pos="2160"/>
          <w:tab w:val="clear" w:pos="2880"/>
          <w:tab w:val="clear" w:pos="4680"/>
          <w:tab w:val="clear" w:pos="5400"/>
          <w:tab w:val="clear" w:pos="9000"/>
          <w:tab w:val="left" w:pos="0"/>
          <w:tab w:val="left" w:pos="8100"/>
          <w:tab w:val="right" w:pos="9360"/>
        </w:tabs>
        <w:rPr>
          <w:rFonts w:ascii="Arial" w:hAnsi="Arial" w:cs="Arial"/>
          <w:b w:val="0"/>
          <w:bCs w:val="0"/>
          <w:sz w:val="22"/>
          <w:szCs w:val="22"/>
        </w:rPr>
      </w:pPr>
      <w:r w:rsidRPr="00A24B87">
        <w:rPr>
          <w:rFonts w:ascii="Arial" w:hAnsi="Arial" w:cs="Arial"/>
          <w:b w:val="0"/>
          <w:sz w:val="22"/>
          <w:szCs w:val="22"/>
        </w:rPr>
        <w:t>Our Board ambition of “</w:t>
      </w:r>
      <w:r w:rsidRPr="00A24B87">
        <w:rPr>
          <w:rFonts w:ascii="Arial" w:hAnsi="Arial" w:cs="Arial"/>
          <w:b w:val="0"/>
          <w:i/>
          <w:sz w:val="22"/>
          <w:szCs w:val="22"/>
        </w:rPr>
        <w:t>putting people first to achieve and sustain excellence</w:t>
      </w:r>
      <w:r w:rsidR="00ED1BFD" w:rsidRPr="00A24B87">
        <w:rPr>
          <w:rFonts w:ascii="Arial" w:hAnsi="Arial" w:cs="Arial"/>
          <w:b w:val="0"/>
          <w:i/>
          <w:sz w:val="22"/>
          <w:szCs w:val="22"/>
        </w:rPr>
        <w:t xml:space="preserve"> </w:t>
      </w:r>
      <w:r w:rsidRPr="00A24B87">
        <w:rPr>
          <w:rFonts w:ascii="Arial" w:hAnsi="Arial" w:cs="Arial"/>
          <w:b w:val="0"/>
          <w:i/>
          <w:sz w:val="22"/>
          <w:szCs w:val="22"/>
        </w:rPr>
        <w:t>- in care, performance, quality, innovation and values</w:t>
      </w:r>
      <w:r w:rsidRPr="00A24B87">
        <w:rPr>
          <w:rFonts w:ascii="Arial" w:hAnsi="Arial" w:cs="Arial"/>
          <w:b w:val="0"/>
          <w:sz w:val="22"/>
          <w:szCs w:val="22"/>
        </w:rPr>
        <w:t xml:space="preserve">” </w:t>
      </w:r>
      <w:r w:rsidR="00B444F1" w:rsidRPr="00A24B87">
        <w:rPr>
          <w:rFonts w:ascii="Arial" w:hAnsi="Arial" w:cs="Arial"/>
          <w:b w:val="0"/>
          <w:sz w:val="22"/>
          <w:szCs w:val="22"/>
        </w:rPr>
        <w:t xml:space="preserve">continues to </w:t>
      </w:r>
      <w:r w:rsidRPr="00A24B87">
        <w:rPr>
          <w:rFonts w:ascii="Arial" w:hAnsi="Arial" w:cs="Arial"/>
          <w:b w:val="0"/>
          <w:sz w:val="22"/>
          <w:szCs w:val="22"/>
        </w:rPr>
        <w:t xml:space="preserve">shape our future strategy and our plans to support NHS Scotland. </w:t>
      </w:r>
      <w:r w:rsidR="00B444F1" w:rsidRPr="00A24B87">
        <w:rPr>
          <w:rFonts w:ascii="Arial" w:hAnsi="Arial" w:cs="Arial"/>
          <w:b w:val="0"/>
          <w:sz w:val="22"/>
          <w:szCs w:val="22"/>
        </w:rPr>
        <w:t xml:space="preserve"> However we have an added focus on ‘Delivering Care through Collaboration’ as our future strategic intent as we develop plans in relation to the new Elective Centres, the NHS Scotland Academy provision and Innovation</w:t>
      </w:r>
      <w:r w:rsidR="00142361" w:rsidRPr="00A24B87">
        <w:rPr>
          <w:rFonts w:ascii="Arial" w:hAnsi="Arial" w:cs="Arial"/>
          <w:b w:val="0"/>
          <w:sz w:val="22"/>
          <w:szCs w:val="22"/>
        </w:rPr>
        <w:t xml:space="preserve"> to deliver, support and enhance access and resilience in NHS Scotland</w:t>
      </w:r>
      <w:r w:rsidR="00B444F1" w:rsidRPr="00A24B87">
        <w:rPr>
          <w:rFonts w:ascii="Arial" w:hAnsi="Arial" w:cs="Arial"/>
          <w:b w:val="0"/>
          <w:sz w:val="22"/>
          <w:szCs w:val="22"/>
        </w:rPr>
        <w:t>.</w:t>
      </w:r>
    </w:p>
    <w:p w:rsidR="00ED1BFD" w:rsidRPr="00552E3F" w:rsidRDefault="00ED1BFD" w:rsidP="00932BB1">
      <w:pPr>
        <w:autoSpaceDE w:val="0"/>
        <w:autoSpaceDN w:val="0"/>
        <w:adjustRightInd w:val="0"/>
        <w:spacing w:after="60" w:line="240" w:lineRule="auto"/>
        <w:rPr>
          <w:rFonts w:ascii="Arial" w:hAnsi="Arial" w:cs="Arial"/>
          <w:sz w:val="22"/>
          <w:szCs w:val="22"/>
        </w:rPr>
      </w:pPr>
    </w:p>
    <w:p w:rsidR="00651ED5" w:rsidRPr="00552E3F" w:rsidRDefault="00651ED5" w:rsidP="00651ED5">
      <w:pPr>
        <w:autoSpaceDE w:val="0"/>
        <w:autoSpaceDN w:val="0"/>
        <w:adjustRightInd w:val="0"/>
        <w:spacing w:after="60"/>
        <w:rPr>
          <w:rFonts w:ascii="Arial" w:hAnsi="Arial" w:cs="Arial"/>
          <w:sz w:val="22"/>
          <w:szCs w:val="22"/>
        </w:rPr>
      </w:pPr>
      <w:r w:rsidRPr="00552E3F">
        <w:rPr>
          <w:rFonts w:ascii="Arial" w:hAnsi="Arial" w:cs="Arial"/>
          <w:sz w:val="22"/>
          <w:szCs w:val="22"/>
        </w:rPr>
        <w:t xml:space="preserve">Golden Jubilee Foundation has always aimed to ensure that we support the delivery of NHS Scotland’s national health priorities. Our focus since our establishment has been to meet NHS Board demands and deliver equity of access to high quality healthcare for as many patients as possible so that they benefit from our clinical expertise and excellent facilities. </w:t>
      </w:r>
    </w:p>
    <w:p w:rsidR="003A7B33" w:rsidRDefault="000040BD">
      <w:pPr>
        <w:autoSpaceDE w:val="0"/>
        <w:autoSpaceDN w:val="0"/>
        <w:adjustRightInd w:val="0"/>
        <w:spacing w:before="240" w:line="240" w:lineRule="auto"/>
        <w:rPr>
          <w:rFonts w:ascii="Arial" w:hAnsi="Arial" w:cs="Arial"/>
          <w:sz w:val="22"/>
          <w:szCs w:val="22"/>
        </w:rPr>
      </w:pPr>
      <w:r w:rsidRPr="000040BD">
        <w:rPr>
          <w:rFonts w:ascii="Arial" w:hAnsi="Arial" w:cs="Arial"/>
          <w:sz w:val="22"/>
          <w:szCs w:val="22"/>
        </w:rPr>
        <w:t>The Golden Jubilee Foundation incorporates the Golden Jubilee National Hospital, Research Institute, Conference Hotel and Innovation Centre.</w:t>
      </w:r>
      <w:r w:rsidR="00C209A9" w:rsidRPr="00552E3F">
        <w:rPr>
          <w:rFonts w:ascii="Arial" w:hAnsi="Arial" w:cs="Arial"/>
          <w:sz w:val="22"/>
          <w:szCs w:val="22"/>
        </w:rPr>
        <w:t xml:space="preserve"> As Scotland’s flagship health facility, the Golden Jubilee National Hospital</w:t>
      </w:r>
      <w:r w:rsidR="00932BB1">
        <w:rPr>
          <w:rFonts w:ascii="Arial" w:hAnsi="Arial" w:cs="Arial"/>
          <w:sz w:val="22"/>
          <w:szCs w:val="22"/>
        </w:rPr>
        <w:t xml:space="preserve"> (GJNH)</w:t>
      </w:r>
      <w:r w:rsidR="00C209A9" w:rsidRPr="00552E3F">
        <w:rPr>
          <w:rFonts w:ascii="Arial" w:hAnsi="Arial" w:cs="Arial"/>
          <w:sz w:val="22"/>
          <w:szCs w:val="22"/>
        </w:rPr>
        <w:t xml:space="preserve"> specialises in</w:t>
      </w:r>
      <w:r w:rsidRPr="000040BD">
        <w:rPr>
          <w:rFonts w:ascii="Arial" w:hAnsi="Arial" w:cs="Arial"/>
          <w:sz w:val="22"/>
          <w:szCs w:val="22"/>
        </w:rPr>
        <w:t xml:space="preserve"> </w:t>
      </w:r>
      <w:r w:rsidR="00C209A9" w:rsidRPr="00552E3F">
        <w:rPr>
          <w:rFonts w:ascii="Arial" w:hAnsi="Arial" w:cs="Arial"/>
          <w:sz w:val="22"/>
          <w:szCs w:val="22"/>
        </w:rPr>
        <w:t xml:space="preserve">cardiothoracic, orthopaedic and ophthalmic surgery as well as interventional and diagnostic cardiology. It is also the Scottish centre for heart transplantation and for patients with congenital cardiac and pulmonary vascular issues. A major diagnostic imaging centre, the hospital also has one of the largest concentrations of intensive care beds in the UK. The Golden Jubilee Foundation (GJF) also includes a four star residential training and conference venue – the Golden Jubilee Conference Hotel </w:t>
      </w:r>
      <w:r w:rsidR="001D45D3" w:rsidRPr="00552E3F">
        <w:rPr>
          <w:rFonts w:ascii="Arial" w:hAnsi="Arial" w:cs="Arial"/>
          <w:sz w:val="22"/>
          <w:szCs w:val="22"/>
        </w:rPr>
        <w:t xml:space="preserve">(GJCH) </w:t>
      </w:r>
      <w:r w:rsidR="00C209A9" w:rsidRPr="00552E3F">
        <w:rPr>
          <w:rFonts w:ascii="Arial" w:hAnsi="Arial" w:cs="Arial"/>
          <w:sz w:val="22"/>
          <w:szCs w:val="22"/>
        </w:rPr>
        <w:t>with audio visual links to the operating theatres, cardiac catheterisation laboratories and diagnostic imaging suites at the adjoining Golden Jubilee National Hospital (GJNH), the facility is perfect for medical and clinical conferences, showcasing new devices, techniques and IT technology.</w:t>
      </w:r>
    </w:p>
    <w:p w:rsidR="003A7B33" w:rsidRDefault="000040BD">
      <w:pPr>
        <w:autoSpaceDE w:val="0"/>
        <w:autoSpaceDN w:val="0"/>
        <w:adjustRightInd w:val="0"/>
        <w:spacing w:before="240" w:line="240" w:lineRule="auto"/>
        <w:rPr>
          <w:rFonts w:ascii="Arial" w:hAnsi="Arial" w:cs="Arial"/>
          <w:sz w:val="22"/>
          <w:szCs w:val="22"/>
        </w:rPr>
      </w:pPr>
      <w:r w:rsidRPr="000040BD">
        <w:rPr>
          <w:rFonts w:ascii="Arial" w:hAnsi="Arial" w:cs="Arial"/>
          <w:sz w:val="22"/>
          <w:szCs w:val="22"/>
        </w:rPr>
        <w:t xml:space="preserve">Our Golden Jubilee Research Institute (GJRI) is currently undertaking ground-breaking research across all of our specialties and hosts a significant number of commercial and non-commercial research trials and studies. </w:t>
      </w:r>
      <w:r w:rsidR="00C209A9" w:rsidRPr="00552E3F">
        <w:rPr>
          <w:rFonts w:ascii="Arial" w:hAnsi="Arial" w:cs="Arial"/>
          <w:sz w:val="22"/>
          <w:szCs w:val="22"/>
        </w:rPr>
        <w:t>Some of the most ground breaking ideas are born out of issues encountered in day-to-day work and it is essential that staff are provided with the space, technology and support to undertake exciting new projects which lead to direct improvements for patients and service users. For this reason, we have created the fourth element of our campus – the Innovation Centre</w:t>
      </w:r>
      <w:r w:rsidR="008F0A82">
        <w:rPr>
          <w:rFonts w:ascii="Arial" w:hAnsi="Arial" w:cs="Arial"/>
          <w:sz w:val="22"/>
          <w:szCs w:val="22"/>
        </w:rPr>
        <w:t xml:space="preserve"> (GJIC)</w:t>
      </w:r>
      <w:r w:rsidR="00C209A9" w:rsidRPr="00552E3F">
        <w:rPr>
          <w:rFonts w:ascii="Arial" w:hAnsi="Arial" w:cs="Arial"/>
          <w:sz w:val="22"/>
          <w:szCs w:val="22"/>
        </w:rPr>
        <w:t xml:space="preserve"> – as a location equipped with high specification technology to support our lead role </w:t>
      </w:r>
      <w:r w:rsidR="00C738CE">
        <w:rPr>
          <w:rFonts w:ascii="Arial" w:hAnsi="Arial" w:cs="Arial"/>
          <w:sz w:val="22"/>
          <w:szCs w:val="22"/>
        </w:rPr>
        <w:t>f</w:t>
      </w:r>
      <w:r w:rsidR="00C209A9" w:rsidRPr="00552E3F">
        <w:rPr>
          <w:rFonts w:ascii="Arial" w:hAnsi="Arial" w:cs="Arial"/>
          <w:sz w:val="22"/>
          <w:szCs w:val="22"/>
        </w:rPr>
        <w:t>or Innovation in NHS</w:t>
      </w:r>
      <w:r w:rsidR="00ED1BFD" w:rsidRPr="00552E3F">
        <w:rPr>
          <w:rFonts w:ascii="Arial" w:hAnsi="Arial" w:cs="Arial"/>
          <w:sz w:val="22"/>
          <w:szCs w:val="22"/>
        </w:rPr>
        <w:t xml:space="preserve"> </w:t>
      </w:r>
      <w:r w:rsidR="00C209A9" w:rsidRPr="00552E3F">
        <w:rPr>
          <w:rFonts w:ascii="Arial" w:hAnsi="Arial" w:cs="Arial"/>
          <w:sz w:val="22"/>
          <w:szCs w:val="22"/>
        </w:rPr>
        <w:t>Scotland.</w:t>
      </w:r>
    </w:p>
    <w:p w:rsidR="00C209A9" w:rsidRPr="00552E3F" w:rsidRDefault="00C209A9" w:rsidP="00C209A9">
      <w:pPr>
        <w:pStyle w:val="Pa2"/>
        <w:jc w:val="both"/>
        <w:rPr>
          <w:rStyle w:val="A4"/>
          <w:rFonts w:ascii="Arial" w:hAnsi="Arial" w:cs="Arial"/>
          <w:sz w:val="22"/>
          <w:szCs w:val="22"/>
        </w:rPr>
      </w:pPr>
      <w:r w:rsidRPr="00552E3F">
        <w:rPr>
          <w:rFonts w:ascii="Arial" w:hAnsi="Arial" w:cs="Arial"/>
          <w:sz w:val="22"/>
          <w:szCs w:val="22"/>
        </w:rPr>
        <w:t xml:space="preserve">Sitting right at the heart of our strategy are our Board </w:t>
      </w:r>
      <w:r w:rsidR="00270315" w:rsidRPr="00552E3F">
        <w:rPr>
          <w:rFonts w:ascii="Arial" w:hAnsi="Arial" w:cs="Arial"/>
          <w:sz w:val="22"/>
          <w:szCs w:val="22"/>
        </w:rPr>
        <w:t>V</w:t>
      </w:r>
      <w:r w:rsidRPr="00552E3F">
        <w:rPr>
          <w:rFonts w:ascii="Arial" w:hAnsi="Arial" w:cs="Arial"/>
          <w:sz w:val="22"/>
          <w:szCs w:val="22"/>
        </w:rPr>
        <w:t xml:space="preserve">alues, which set out our commitment on how we work and behave towards our patients, guests, visitors and to each other. Supporting these values </w:t>
      </w:r>
      <w:r w:rsidR="000A3515">
        <w:rPr>
          <w:rFonts w:ascii="Arial" w:hAnsi="Arial" w:cs="Arial"/>
          <w:sz w:val="22"/>
          <w:szCs w:val="22"/>
        </w:rPr>
        <w:t>and</w:t>
      </w:r>
      <w:r w:rsidRPr="00552E3F">
        <w:rPr>
          <w:rFonts w:ascii="Arial" w:hAnsi="Arial" w:cs="Arial"/>
          <w:sz w:val="22"/>
          <w:szCs w:val="22"/>
        </w:rPr>
        <w:t>, demonstrating them in everything we do and say, helps us provide a caring, personal and quality service for our patie</w:t>
      </w:r>
      <w:r w:rsidR="0013717F">
        <w:rPr>
          <w:rFonts w:ascii="Arial" w:hAnsi="Arial" w:cs="Arial"/>
          <w:sz w:val="22"/>
          <w:szCs w:val="22"/>
        </w:rPr>
        <w:t>nts, staff, visitors and guests.</w:t>
      </w:r>
      <w:r w:rsidR="000A3515">
        <w:rPr>
          <w:rFonts w:ascii="Arial" w:hAnsi="Arial" w:cs="Arial"/>
          <w:sz w:val="22"/>
          <w:szCs w:val="22"/>
        </w:rPr>
        <w:t xml:space="preserve"> </w:t>
      </w:r>
      <w:r w:rsidRPr="00552E3F">
        <w:rPr>
          <w:rStyle w:val="A4"/>
          <w:rFonts w:ascii="Arial" w:hAnsi="Arial" w:cs="Arial"/>
          <w:sz w:val="22"/>
          <w:szCs w:val="22"/>
        </w:rPr>
        <w:t>Our Board Values are:</w:t>
      </w:r>
    </w:p>
    <w:p w:rsidR="00C209A9" w:rsidRPr="00552E3F" w:rsidRDefault="00C209A9" w:rsidP="00C209A9">
      <w:pPr>
        <w:pStyle w:val="Pa2"/>
        <w:numPr>
          <w:ilvl w:val="0"/>
          <w:numId w:val="2"/>
        </w:numPr>
        <w:jc w:val="both"/>
        <w:rPr>
          <w:rStyle w:val="A4"/>
          <w:rFonts w:ascii="Arial" w:hAnsi="Arial" w:cs="Arial"/>
          <w:sz w:val="22"/>
          <w:szCs w:val="22"/>
        </w:rPr>
      </w:pPr>
      <w:r w:rsidRPr="00552E3F">
        <w:rPr>
          <w:rStyle w:val="A4"/>
          <w:rFonts w:ascii="Arial" w:hAnsi="Arial" w:cs="Arial"/>
          <w:sz w:val="22"/>
          <w:szCs w:val="22"/>
        </w:rPr>
        <w:t>Valuing dignity and respect;</w:t>
      </w:r>
    </w:p>
    <w:p w:rsidR="00C209A9" w:rsidRPr="00552E3F" w:rsidRDefault="00C209A9" w:rsidP="00C209A9">
      <w:pPr>
        <w:pStyle w:val="Pa2"/>
        <w:numPr>
          <w:ilvl w:val="0"/>
          <w:numId w:val="2"/>
        </w:numPr>
        <w:jc w:val="both"/>
        <w:rPr>
          <w:rStyle w:val="A4"/>
          <w:rFonts w:ascii="Arial" w:hAnsi="Arial" w:cs="Arial"/>
          <w:sz w:val="22"/>
          <w:szCs w:val="22"/>
        </w:rPr>
      </w:pPr>
      <w:r w:rsidRPr="00552E3F">
        <w:rPr>
          <w:rStyle w:val="A4"/>
          <w:rFonts w:ascii="Arial" w:hAnsi="Arial" w:cs="Arial"/>
          <w:sz w:val="22"/>
          <w:szCs w:val="22"/>
        </w:rPr>
        <w:t>A ‘can do’ attitude;</w:t>
      </w:r>
    </w:p>
    <w:p w:rsidR="00C209A9" w:rsidRPr="00552E3F" w:rsidRDefault="00C209A9" w:rsidP="00C209A9">
      <w:pPr>
        <w:pStyle w:val="Pa2"/>
        <w:numPr>
          <w:ilvl w:val="0"/>
          <w:numId w:val="2"/>
        </w:numPr>
        <w:jc w:val="both"/>
        <w:rPr>
          <w:rStyle w:val="A4"/>
          <w:rFonts w:ascii="Arial" w:hAnsi="Arial" w:cs="Arial"/>
          <w:sz w:val="22"/>
          <w:szCs w:val="22"/>
        </w:rPr>
      </w:pPr>
      <w:r w:rsidRPr="00552E3F">
        <w:rPr>
          <w:rStyle w:val="A4"/>
          <w:rFonts w:ascii="Arial" w:hAnsi="Arial" w:cs="Arial"/>
          <w:sz w:val="22"/>
          <w:szCs w:val="22"/>
        </w:rPr>
        <w:t>Leading commitment to quality;</w:t>
      </w:r>
    </w:p>
    <w:p w:rsidR="00C209A9" w:rsidRPr="00552E3F" w:rsidRDefault="00C209A9" w:rsidP="00C209A9">
      <w:pPr>
        <w:pStyle w:val="Pa2"/>
        <w:numPr>
          <w:ilvl w:val="0"/>
          <w:numId w:val="2"/>
        </w:numPr>
        <w:jc w:val="both"/>
        <w:rPr>
          <w:rStyle w:val="A4"/>
          <w:rFonts w:ascii="Arial" w:hAnsi="Arial" w:cs="Arial"/>
          <w:sz w:val="22"/>
          <w:szCs w:val="22"/>
        </w:rPr>
      </w:pPr>
      <w:r w:rsidRPr="00552E3F">
        <w:rPr>
          <w:rStyle w:val="A4"/>
          <w:rFonts w:ascii="Arial" w:hAnsi="Arial" w:cs="Arial"/>
          <w:sz w:val="22"/>
          <w:szCs w:val="22"/>
        </w:rPr>
        <w:t>Understanding our responsibilities; and</w:t>
      </w:r>
    </w:p>
    <w:p w:rsidR="00C209A9" w:rsidRDefault="00C209A9" w:rsidP="00C209A9">
      <w:pPr>
        <w:pStyle w:val="Pa2"/>
        <w:numPr>
          <w:ilvl w:val="0"/>
          <w:numId w:val="2"/>
        </w:numPr>
        <w:jc w:val="both"/>
        <w:rPr>
          <w:rStyle w:val="A4"/>
          <w:rFonts w:ascii="Arial" w:hAnsi="Arial" w:cs="Arial"/>
          <w:sz w:val="22"/>
          <w:szCs w:val="22"/>
        </w:rPr>
      </w:pPr>
      <w:r w:rsidRPr="00552E3F">
        <w:rPr>
          <w:rStyle w:val="A4"/>
          <w:rFonts w:ascii="Arial" w:hAnsi="Arial" w:cs="Arial"/>
          <w:sz w:val="22"/>
          <w:szCs w:val="22"/>
        </w:rPr>
        <w:t>Effectively working together.</w:t>
      </w:r>
    </w:p>
    <w:p w:rsidR="003A7B33" w:rsidRDefault="00651ED5">
      <w:pPr>
        <w:tabs>
          <w:tab w:val="num" w:pos="1080"/>
        </w:tabs>
        <w:autoSpaceDE w:val="0"/>
        <w:autoSpaceDN w:val="0"/>
        <w:adjustRightInd w:val="0"/>
        <w:rPr>
          <w:rFonts w:ascii="Arial" w:hAnsi="Arial" w:cs="Arial"/>
          <w:bCs/>
          <w:color w:val="000000"/>
          <w:sz w:val="22"/>
          <w:szCs w:val="22"/>
        </w:rPr>
      </w:pPr>
      <w:r w:rsidRPr="00552E3F">
        <w:rPr>
          <w:rFonts w:ascii="Arial" w:hAnsi="Arial" w:cs="Arial"/>
          <w:bCs/>
          <w:color w:val="000000"/>
          <w:sz w:val="22"/>
          <w:szCs w:val="22"/>
        </w:rPr>
        <w:t>As a national resource, our primary focus is to deliver the best quality healthcare to the people of Scotland – care that is person centred, safe and effective. These continue to be our key drivers for our Annual Operational Plan priorities.</w:t>
      </w:r>
    </w:p>
    <w:p w:rsidR="000A3515" w:rsidRDefault="000A3515">
      <w:pPr>
        <w:tabs>
          <w:tab w:val="num" w:pos="1080"/>
        </w:tabs>
        <w:autoSpaceDE w:val="0"/>
        <w:autoSpaceDN w:val="0"/>
        <w:adjustRightInd w:val="0"/>
        <w:rPr>
          <w:rFonts w:ascii="Arial" w:hAnsi="Arial" w:cs="Arial"/>
          <w:sz w:val="22"/>
          <w:szCs w:val="22"/>
        </w:rPr>
      </w:pPr>
    </w:p>
    <w:p w:rsidR="00A24B87" w:rsidRDefault="00651ED5" w:rsidP="00C209A9">
      <w:pPr>
        <w:rPr>
          <w:rFonts w:ascii="Arial" w:hAnsi="Arial" w:cs="Arial"/>
          <w:b/>
          <w:sz w:val="22"/>
          <w:szCs w:val="22"/>
        </w:rPr>
      </w:pPr>
      <w:r w:rsidRPr="00552E3F">
        <w:rPr>
          <w:rFonts w:ascii="Arial" w:hAnsi="Arial" w:cs="Arial"/>
          <w:b/>
          <w:sz w:val="22"/>
          <w:szCs w:val="22"/>
        </w:rPr>
        <w:t>Susan Douglas-Scott, CBE</w:t>
      </w:r>
      <w:r w:rsidRPr="00552E3F">
        <w:rPr>
          <w:rFonts w:ascii="Arial" w:hAnsi="Arial" w:cs="Arial"/>
          <w:b/>
          <w:sz w:val="22"/>
          <w:szCs w:val="22"/>
        </w:rPr>
        <w:tab/>
      </w:r>
      <w:r w:rsidRPr="00552E3F">
        <w:rPr>
          <w:rFonts w:ascii="Arial" w:hAnsi="Arial" w:cs="Arial"/>
          <w:b/>
          <w:sz w:val="22"/>
          <w:szCs w:val="22"/>
        </w:rPr>
        <w:tab/>
      </w:r>
      <w:r w:rsidRPr="00552E3F">
        <w:rPr>
          <w:rFonts w:ascii="Arial" w:hAnsi="Arial" w:cs="Arial"/>
          <w:b/>
          <w:sz w:val="22"/>
          <w:szCs w:val="22"/>
        </w:rPr>
        <w:tab/>
        <w:t>Jann Gardner</w:t>
      </w:r>
    </w:p>
    <w:p w:rsidR="00055A76" w:rsidRDefault="00651ED5" w:rsidP="00C209A9">
      <w:pPr>
        <w:rPr>
          <w:rFonts w:ascii="Arial" w:hAnsi="Arial" w:cs="Arial"/>
          <w:b/>
          <w:sz w:val="22"/>
          <w:szCs w:val="22"/>
        </w:rPr>
      </w:pPr>
      <w:r w:rsidRPr="00552E3F">
        <w:rPr>
          <w:rFonts w:ascii="Arial" w:hAnsi="Arial" w:cs="Arial"/>
          <w:b/>
          <w:sz w:val="22"/>
          <w:szCs w:val="22"/>
        </w:rPr>
        <w:t>Chair</w:t>
      </w:r>
      <w:r w:rsidRPr="00552E3F">
        <w:rPr>
          <w:rFonts w:ascii="Arial" w:hAnsi="Arial" w:cs="Arial"/>
          <w:b/>
          <w:sz w:val="22"/>
          <w:szCs w:val="22"/>
        </w:rPr>
        <w:tab/>
      </w:r>
      <w:r w:rsidRPr="00552E3F">
        <w:rPr>
          <w:rFonts w:ascii="Arial" w:hAnsi="Arial" w:cs="Arial"/>
          <w:b/>
          <w:sz w:val="22"/>
          <w:szCs w:val="22"/>
        </w:rPr>
        <w:tab/>
      </w:r>
      <w:r w:rsidRPr="00552E3F">
        <w:rPr>
          <w:rFonts w:ascii="Arial" w:hAnsi="Arial" w:cs="Arial"/>
          <w:b/>
          <w:sz w:val="22"/>
          <w:szCs w:val="22"/>
        </w:rPr>
        <w:tab/>
      </w:r>
      <w:r w:rsidRPr="00552E3F">
        <w:rPr>
          <w:rFonts w:ascii="Arial" w:hAnsi="Arial" w:cs="Arial"/>
          <w:b/>
          <w:sz w:val="22"/>
          <w:szCs w:val="22"/>
        </w:rPr>
        <w:tab/>
      </w:r>
      <w:r w:rsidRPr="00552E3F">
        <w:rPr>
          <w:rFonts w:ascii="Arial" w:hAnsi="Arial" w:cs="Arial"/>
          <w:b/>
          <w:sz w:val="22"/>
          <w:szCs w:val="22"/>
        </w:rPr>
        <w:tab/>
      </w:r>
      <w:r w:rsidRPr="00552E3F">
        <w:rPr>
          <w:rFonts w:ascii="Arial" w:hAnsi="Arial" w:cs="Arial"/>
          <w:b/>
          <w:sz w:val="22"/>
          <w:szCs w:val="22"/>
        </w:rPr>
        <w:tab/>
        <w:t>Chief Executive</w:t>
      </w:r>
    </w:p>
    <w:p w:rsidR="00A24B87" w:rsidRDefault="00A24B87" w:rsidP="00C209A9">
      <w:pPr>
        <w:rPr>
          <w:rFonts w:ascii="Arial" w:hAnsi="Arial" w:cs="Arial"/>
          <w:b/>
          <w:sz w:val="22"/>
          <w:szCs w:val="22"/>
        </w:rPr>
      </w:pPr>
    </w:p>
    <w:p w:rsidR="00C209A9" w:rsidRPr="00552E3F" w:rsidRDefault="00C209A9" w:rsidP="00C209A9">
      <w:pPr>
        <w:rPr>
          <w:rFonts w:ascii="Arial" w:hAnsi="Arial" w:cs="Arial"/>
          <w:b/>
          <w:sz w:val="22"/>
          <w:szCs w:val="22"/>
        </w:rPr>
      </w:pPr>
      <w:r w:rsidRPr="00552E3F">
        <w:rPr>
          <w:rFonts w:ascii="Arial" w:hAnsi="Arial" w:cs="Arial"/>
          <w:b/>
          <w:sz w:val="22"/>
          <w:szCs w:val="22"/>
        </w:rPr>
        <w:t>Annual Operational Plans</w:t>
      </w:r>
    </w:p>
    <w:p w:rsidR="00C209A9" w:rsidRPr="00552E3F" w:rsidRDefault="00C209A9" w:rsidP="00C209A9">
      <w:pPr>
        <w:pStyle w:val="Default"/>
        <w:rPr>
          <w:b/>
          <w:bCs/>
          <w:color w:val="auto"/>
          <w:sz w:val="22"/>
          <w:szCs w:val="22"/>
          <w:lang w:eastAsia="en-US"/>
        </w:rPr>
      </w:pPr>
    </w:p>
    <w:p w:rsidR="009A43B4" w:rsidRPr="008A74A0" w:rsidRDefault="009A43B4" w:rsidP="009A43B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eastAsiaTheme="minorHAnsi" w:hAnsi="Arial" w:cs="Arial"/>
          <w:color w:val="000000"/>
          <w:sz w:val="22"/>
          <w:szCs w:val="22"/>
        </w:rPr>
      </w:pPr>
      <w:r w:rsidRPr="008A74A0">
        <w:rPr>
          <w:rFonts w:ascii="Arial" w:eastAsiaTheme="minorHAnsi" w:hAnsi="Arial" w:cs="Arial"/>
          <w:color w:val="000000"/>
          <w:sz w:val="22"/>
          <w:szCs w:val="22"/>
        </w:rPr>
        <w:t xml:space="preserve">The Annual Operational Plan (AOP), introduced last year, supports NHS Boards and their partners to deliver safe and accessible treatment and care. As the main delivery agreement between NHS Boards and Scottish Government, it sets out how Boards will provide the foundations for delivering the Cabinet Secretary’s priorities relevant to </w:t>
      </w:r>
      <w:r w:rsidR="00066644" w:rsidRPr="008A74A0">
        <w:rPr>
          <w:rFonts w:ascii="Arial" w:eastAsiaTheme="minorHAnsi" w:hAnsi="Arial" w:cs="Arial"/>
          <w:color w:val="000000"/>
          <w:sz w:val="22"/>
          <w:szCs w:val="22"/>
        </w:rPr>
        <w:t>the GJF</w:t>
      </w:r>
      <w:r w:rsidRPr="008A74A0">
        <w:rPr>
          <w:rFonts w:ascii="Arial" w:eastAsiaTheme="minorHAnsi" w:hAnsi="Arial" w:cs="Arial"/>
          <w:color w:val="000000"/>
          <w:sz w:val="22"/>
          <w:szCs w:val="22"/>
        </w:rPr>
        <w:t xml:space="preserve">, namely waiting times improvement; and plans to meet the standards for Healthcare Associated Infection (HAI). </w:t>
      </w:r>
    </w:p>
    <w:p w:rsidR="009A43B4" w:rsidRPr="00552E3F" w:rsidRDefault="009A43B4" w:rsidP="009A43B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eastAsiaTheme="minorHAnsi" w:hAnsi="Arial" w:cs="Arial"/>
          <w:color w:val="000000"/>
          <w:sz w:val="23"/>
          <w:szCs w:val="23"/>
        </w:rPr>
      </w:pPr>
    </w:p>
    <w:p w:rsidR="009A43B4" w:rsidRPr="00552E3F" w:rsidRDefault="009A43B4" w:rsidP="009A43B4">
      <w:pPr>
        <w:pStyle w:val="Default"/>
        <w:rPr>
          <w:rFonts w:eastAsiaTheme="minorHAnsi"/>
          <w:sz w:val="23"/>
          <w:szCs w:val="23"/>
          <w:lang w:eastAsia="en-US"/>
        </w:rPr>
      </w:pPr>
      <w:r w:rsidRPr="008A74A0">
        <w:rPr>
          <w:rFonts w:eastAsiaTheme="minorHAnsi"/>
          <w:sz w:val="22"/>
          <w:szCs w:val="22"/>
          <w:lang w:eastAsia="en-US"/>
        </w:rPr>
        <w:t>The AOPs should be seen and developed in the context of the transformational and strategic integration authority commissioning plans, regional planning, workforce planning and financial planning. The wide range of quality improvement and collaborative work that is underway in Scotland including the Scottish Patient Safety Programme; Mental Health Access Improvement Support Programme; Unscheduled Care Collaborative; Scottish Access Collaborative and Access Quality Improvement, also constitutes a key part of the context for the development of the AOP</w:t>
      </w:r>
      <w:r w:rsidRPr="00552E3F">
        <w:rPr>
          <w:rFonts w:eastAsiaTheme="minorHAnsi"/>
          <w:sz w:val="23"/>
          <w:szCs w:val="23"/>
          <w:lang w:eastAsia="en-US"/>
        </w:rPr>
        <w:t xml:space="preserve">. </w:t>
      </w:r>
    </w:p>
    <w:p w:rsidR="009A43B4" w:rsidRPr="00552E3F" w:rsidRDefault="009A43B4" w:rsidP="009A43B4">
      <w:pPr>
        <w:pStyle w:val="Default"/>
        <w:rPr>
          <w:rFonts w:eastAsiaTheme="minorHAnsi"/>
          <w:sz w:val="23"/>
          <w:szCs w:val="23"/>
          <w:lang w:eastAsia="en-US"/>
        </w:rPr>
      </w:pPr>
    </w:p>
    <w:p w:rsidR="00C209A9" w:rsidRPr="00552E3F" w:rsidRDefault="00C209A9" w:rsidP="009A43B4">
      <w:pPr>
        <w:pStyle w:val="Default"/>
        <w:rPr>
          <w:sz w:val="22"/>
          <w:szCs w:val="22"/>
        </w:rPr>
      </w:pPr>
      <w:r w:rsidRPr="00552E3F">
        <w:rPr>
          <w:sz w:val="22"/>
          <w:szCs w:val="22"/>
        </w:rPr>
        <w:t xml:space="preserve">Against a backdrop of significant change to the Health and Social Care planning environment at local, regional and national level, and with the introduction of Integration Authority commissioning plans, the Scottish Government has recognised the need for significant developments in workforce planning, financial planning and regional planning for transformational change. </w:t>
      </w:r>
    </w:p>
    <w:p w:rsidR="00C209A9" w:rsidRPr="00552E3F" w:rsidRDefault="00C209A9" w:rsidP="00C209A9">
      <w:pPr>
        <w:pStyle w:val="Heading5"/>
        <w:tabs>
          <w:tab w:val="clear" w:pos="720"/>
          <w:tab w:val="clear" w:pos="1440"/>
          <w:tab w:val="clear" w:pos="1770"/>
          <w:tab w:val="clear" w:pos="2160"/>
          <w:tab w:val="clear" w:pos="2880"/>
          <w:tab w:val="clear" w:pos="4680"/>
          <w:tab w:val="clear" w:pos="5400"/>
          <w:tab w:val="clear" w:pos="9000"/>
          <w:tab w:val="left" w:pos="0"/>
          <w:tab w:val="left" w:pos="8100"/>
          <w:tab w:val="right" w:pos="9360"/>
        </w:tabs>
        <w:rPr>
          <w:rFonts w:ascii="Arial" w:hAnsi="Arial" w:cs="Arial"/>
          <w:b w:val="0"/>
          <w:sz w:val="22"/>
          <w:szCs w:val="22"/>
        </w:rPr>
      </w:pPr>
    </w:p>
    <w:p w:rsidR="00C209A9" w:rsidRPr="00552E3F" w:rsidRDefault="00796C3C" w:rsidP="00C209A9">
      <w:pPr>
        <w:rPr>
          <w:rFonts w:ascii="Arial" w:hAnsi="Arial" w:cs="Arial"/>
          <w:sz w:val="22"/>
          <w:szCs w:val="22"/>
        </w:rPr>
      </w:pPr>
      <w:r>
        <w:rPr>
          <w:rFonts w:ascii="Arial" w:hAnsi="Arial" w:cs="Arial"/>
          <w:sz w:val="22"/>
          <w:szCs w:val="22"/>
        </w:rPr>
        <w:t>The GJF</w:t>
      </w:r>
      <w:r w:rsidR="00C209A9" w:rsidRPr="00552E3F">
        <w:rPr>
          <w:rFonts w:ascii="Arial" w:hAnsi="Arial" w:cs="Arial"/>
          <w:sz w:val="22"/>
          <w:szCs w:val="22"/>
        </w:rPr>
        <w:t xml:space="preserve"> Annual Operational Plan </w:t>
      </w:r>
      <w:r w:rsidR="009A43B4" w:rsidRPr="00552E3F">
        <w:rPr>
          <w:rFonts w:ascii="Arial" w:hAnsi="Arial" w:cs="Arial"/>
          <w:sz w:val="22"/>
          <w:szCs w:val="22"/>
        </w:rPr>
        <w:t xml:space="preserve">2019-20 </w:t>
      </w:r>
      <w:r w:rsidR="008523D8">
        <w:rPr>
          <w:rFonts w:ascii="Arial" w:hAnsi="Arial" w:cs="Arial"/>
          <w:sz w:val="22"/>
          <w:szCs w:val="22"/>
        </w:rPr>
        <w:t>l</w:t>
      </w:r>
      <w:r>
        <w:rPr>
          <w:rFonts w:ascii="Arial" w:hAnsi="Arial" w:cs="Arial"/>
          <w:sz w:val="22"/>
          <w:szCs w:val="22"/>
        </w:rPr>
        <w:t>ays</w:t>
      </w:r>
      <w:r w:rsidR="00C209A9" w:rsidRPr="00552E3F">
        <w:rPr>
          <w:rFonts w:ascii="Arial" w:hAnsi="Arial" w:cs="Arial"/>
          <w:sz w:val="22"/>
          <w:szCs w:val="22"/>
        </w:rPr>
        <w:t xml:space="preserve"> out our key strategic priorities and our contribution to the </w:t>
      </w:r>
      <w:r w:rsidR="005201BF">
        <w:rPr>
          <w:rFonts w:ascii="Arial" w:hAnsi="Arial" w:cs="Arial"/>
          <w:sz w:val="22"/>
          <w:szCs w:val="22"/>
        </w:rPr>
        <w:t xml:space="preserve">Territorial, </w:t>
      </w:r>
      <w:r w:rsidR="00C209A9" w:rsidRPr="00552E3F">
        <w:rPr>
          <w:rFonts w:ascii="Arial" w:hAnsi="Arial" w:cs="Arial"/>
          <w:sz w:val="22"/>
          <w:szCs w:val="22"/>
        </w:rPr>
        <w:t xml:space="preserve">Regional and National Boards Delivery </w:t>
      </w:r>
      <w:r w:rsidR="009A43B4" w:rsidRPr="00552E3F">
        <w:rPr>
          <w:rFonts w:ascii="Arial" w:hAnsi="Arial" w:cs="Arial"/>
          <w:sz w:val="22"/>
          <w:szCs w:val="22"/>
        </w:rPr>
        <w:t>Plans</w:t>
      </w:r>
      <w:r w:rsidR="00C209A9" w:rsidRPr="00552E3F">
        <w:rPr>
          <w:rFonts w:ascii="Arial" w:hAnsi="Arial" w:cs="Arial"/>
          <w:sz w:val="22"/>
          <w:szCs w:val="22"/>
        </w:rPr>
        <w:t xml:space="preserve">. This plan is underpinned by </w:t>
      </w:r>
      <w:r w:rsidR="009A43B4" w:rsidRPr="00552E3F">
        <w:rPr>
          <w:rFonts w:ascii="Arial" w:hAnsi="Arial" w:cs="Arial"/>
          <w:sz w:val="22"/>
          <w:szCs w:val="22"/>
        </w:rPr>
        <w:t xml:space="preserve">robust </w:t>
      </w:r>
      <w:r w:rsidR="00C209A9" w:rsidRPr="00552E3F">
        <w:rPr>
          <w:rFonts w:ascii="Arial" w:hAnsi="Arial" w:cs="Arial"/>
          <w:sz w:val="22"/>
          <w:szCs w:val="22"/>
        </w:rPr>
        <w:t xml:space="preserve">finance and workforce planning. </w:t>
      </w:r>
    </w:p>
    <w:p w:rsidR="00C209A9" w:rsidRPr="00552E3F" w:rsidRDefault="00C209A9" w:rsidP="00C209A9"/>
    <w:p w:rsidR="00C209A9" w:rsidRPr="00552E3F" w:rsidRDefault="009A43B4" w:rsidP="00C209A9">
      <w:pPr>
        <w:rPr>
          <w:rFonts w:ascii="Arial" w:hAnsi="Arial" w:cs="Arial"/>
          <w:b/>
          <w:sz w:val="22"/>
          <w:szCs w:val="22"/>
        </w:rPr>
      </w:pPr>
      <w:r w:rsidRPr="00552E3F">
        <w:rPr>
          <w:rFonts w:ascii="Arial" w:hAnsi="Arial" w:cs="Arial"/>
          <w:b/>
          <w:sz w:val="22"/>
          <w:szCs w:val="22"/>
        </w:rPr>
        <w:t>Regional and National Planning</w:t>
      </w:r>
      <w:r w:rsidR="00796C3C">
        <w:rPr>
          <w:rFonts w:ascii="Arial" w:hAnsi="Arial" w:cs="Arial"/>
          <w:b/>
          <w:sz w:val="22"/>
          <w:szCs w:val="22"/>
        </w:rPr>
        <w:t xml:space="preserve"> &amp; National Boards Collaboration</w:t>
      </w:r>
    </w:p>
    <w:p w:rsidR="009A43B4" w:rsidRPr="00552E3F" w:rsidRDefault="009A43B4" w:rsidP="00C209A9">
      <w:pPr>
        <w:rPr>
          <w:rFonts w:ascii="Arial" w:hAnsi="Arial" w:cs="Arial"/>
          <w:b/>
          <w:sz w:val="22"/>
          <w:szCs w:val="22"/>
        </w:rPr>
      </w:pPr>
    </w:p>
    <w:p w:rsidR="009A43B4" w:rsidRPr="00796C3C" w:rsidRDefault="009A43B4" w:rsidP="00796C3C">
      <w:pPr>
        <w:pStyle w:val="Body"/>
        <w:rPr>
          <w:rFonts w:ascii="Arial" w:hAnsi="Arial" w:cs="Arial"/>
        </w:rPr>
      </w:pPr>
      <w:r w:rsidRPr="00552E3F">
        <w:rPr>
          <w:rFonts w:ascii="Arial" w:hAnsi="Arial" w:cs="Arial"/>
        </w:rPr>
        <w:t xml:space="preserve">As </w:t>
      </w:r>
      <w:r w:rsidRPr="00796C3C">
        <w:rPr>
          <w:rFonts w:ascii="Arial" w:hAnsi="Arial" w:cs="Arial"/>
        </w:rPr>
        <w:t>a West of Scotland regional planning partner</w:t>
      </w:r>
      <w:r w:rsidR="00796C3C">
        <w:rPr>
          <w:rFonts w:ascii="Arial" w:hAnsi="Arial" w:cs="Arial"/>
        </w:rPr>
        <w:t xml:space="preserve"> and as a National Service Provider and a partner with the territorial Boards</w:t>
      </w:r>
      <w:r w:rsidRPr="00796C3C">
        <w:rPr>
          <w:rFonts w:ascii="Arial" w:hAnsi="Arial" w:cs="Arial"/>
        </w:rPr>
        <w:t xml:space="preserve">, we firmly believe that working </w:t>
      </w:r>
      <w:r w:rsidR="00796C3C" w:rsidRPr="00796C3C">
        <w:rPr>
          <w:rFonts w:ascii="Arial" w:hAnsi="Arial" w:cs="Arial"/>
        </w:rPr>
        <w:t xml:space="preserve">more collaboratively </w:t>
      </w:r>
      <w:r w:rsidRPr="00796C3C">
        <w:rPr>
          <w:rFonts w:ascii="Arial" w:hAnsi="Arial" w:cs="Arial"/>
        </w:rPr>
        <w:t>will be critical to building a person-centred and sustainable service that is fit for the 21st Century and this approach will be embedded within this AOP</w:t>
      </w:r>
      <w:r w:rsidR="00796C3C">
        <w:rPr>
          <w:rFonts w:ascii="Arial" w:hAnsi="Arial" w:cs="Arial"/>
        </w:rPr>
        <w:t xml:space="preserve"> to </w:t>
      </w:r>
      <w:r w:rsidRPr="00796C3C">
        <w:rPr>
          <w:rFonts w:ascii="Arial" w:hAnsi="Arial" w:cs="Arial"/>
        </w:rPr>
        <w:t>ensure that services are sustainable, safe and meet the needs of the Scottish people</w:t>
      </w:r>
      <w:r w:rsidRPr="00552E3F">
        <w:t>.</w:t>
      </w:r>
    </w:p>
    <w:p w:rsidR="00B444F1" w:rsidRDefault="00B444F1" w:rsidP="009A43B4">
      <w:pPr>
        <w:pStyle w:val="Default"/>
        <w:rPr>
          <w:sz w:val="22"/>
          <w:szCs w:val="22"/>
        </w:rPr>
      </w:pPr>
    </w:p>
    <w:p w:rsidR="00B444F1" w:rsidRPr="00552E3F" w:rsidRDefault="00B444F1" w:rsidP="009A43B4">
      <w:pPr>
        <w:pStyle w:val="Default"/>
        <w:rPr>
          <w:sz w:val="22"/>
          <w:szCs w:val="22"/>
        </w:rPr>
      </w:pPr>
      <w:r>
        <w:rPr>
          <w:sz w:val="22"/>
          <w:szCs w:val="22"/>
        </w:rPr>
        <w:t xml:space="preserve">Our focus in </w:t>
      </w:r>
      <w:r w:rsidR="00EF6500">
        <w:rPr>
          <w:sz w:val="22"/>
          <w:szCs w:val="22"/>
        </w:rPr>
        <w:t>20</w:t>
      </w:r>
      <w:r>
        <w:rPr>
          <w:sz w:val="22"/>
          <w:szCs w:val="22"/>
        </w:rPr>
        <w:t>19/20 is to continue to provide excellent care and evolve delivery of care through collaboration and working more clo</w:t>
      </w:r>
      <w:r w:rsidR="00796C3C">
        <w:rPr>
          <w:sz w:val="22"/>
          <w:szCs w:val="22"/>
        </w:rPr>
        <w:t>sely to develop Elective Care as a provider and potentially as a commissioner , through a new scaled A</w:t>
      </w:r>
      <w:r>
        <w:rPr>
          <w:sz w:val="22"/>
          <w:szCs w:val="22"/>
        </w:rPr>
        <w:t>cademy provision an</w:t>
      </w:r>
      <w:r w:rsidR="00EA60C1">
        <w:rPr>
          <w:sz w:val="22"/>
          <w:szCs w:val="22"/>
        </w:rPr>
        <w:t>d</w:t>
      </w:r>
      <w:r>
        <w:rPr>
          <w:sz w:val="22"/>
          <w:szCs w:val="22"/>
        </w:rPr>
        <w:t xml:space="preserve"> </w:t>
      </w:r>
      <w:r w:rsidR="00796C3C">
        <w:rPr>
          <w:sz w:val="22"/>
          <w:szCs w:val="22"/>
        </w:rPr>
        <w:t>by driving and accelerating innovation through our culture and our partnerships within the NHS, with academia and industry.</w:t>
      </w:r>
    </w:p>
    <w:p w:rsidR="009A43B4" w:rsidRPr="00552E3F" w:rsidRDefault="009A43B4" w:rsidP="00C209A9">
      <w:pPr>
        <w:tabs>
          <w:tab w:val="clear" w:pos="9000"/>
          <w:tab w:val="right" w:pos="8100"/>
        </w:tabs>
        <w:jc w:val="left"/>
        <w:rPr>
          <w:rFonts w:ascii="Arial" w:hAnsi="Arial" w:cs="Arial"/>
          <w:b/>
          <w:bCs/>
          <w:sz w:val="22"/>
          <w:szCs w:val="22"/>
        </w:rPr>
      </w:pPr>
    </w:p>
    <w:p w:rsidR="002F52C3" w:rsidRDefault="001E4FF3" w:rsidP="005072F7">
      <w:pPr>
        <w:rPr>
          <w:rFonts w:ascii="Arial" w:eastAsia="Arial" w:hAnsi="Arial" w:cs="Arial"/>
          <w:sz w:val="22"/>
          <w:szCs w:val="22"/>
        </w:rPr>
      </w:pPr>
      <w:r>
        <w:rPr>
          <w:rFonts w:ascii="Arial" w:eastAsia="Arial" w:hAnsi="Arial" w:cs="Arial"/>
          <w:sz w:val="22"/>
          <w:szCs w:val="22"/>
        </w:rPr>
        <w:t>GJF is</w:t>
      </w:r>
      <w:r w:rsidR="005072F7" w:rsidRPr="00552E3F">
        <w:rPr>
          <w:rFonts w:ascii="Arial" w:eastAsia="Arial" w:hAnsi="Arial" w:cs="Arial"/>
          <w:sz w:val="22"/>
          <w:szCs w:val="22"/>
        </w:rPr>
        <w:t xml:space="preserve"> </w:t>
      </w:r>
      <w:r>
        <w:rPr>
          <w:rFonts w:ascii="Arial" w:eastAsia="Arial" w:hAnsi="Arial" w:cs="Arial"/>
          <w:sz w:val="22"/>
          <w:szCs w:val="22"/>
        </w:rPr>
        <w:t>one of</w:t>
      </w:r>
      <w:r w:rsidR="005072F7" w:rsidRPr="00552E3F">
        <w:rPr>
          <w:rFonts w:ascii="Arial" w:eastAsia="Arial" w:hAnsi="Arial" w:cs="Arial"/>
          <w:sz w:val="22"/>
          <w:szCs w:val="22"/>
        </w:rPr>
        <w:t xml:space="preserve"> eight national boards </w:t>
      </w:r>
      <w:r>
        <w:rPr>
          <w:rFonts w:ascii="Arial" w:eastAsia="Arial" w:hAnsi="Arial" w:cs="Arial"/>
          <w:sz w:val="22"/>
          <w:szCs w:val="22"/>
        </w:rPr>
        <w:t xml:space="preserve">working collaboratively to identify and optimise opportunities for synergistic partnerships </w:t>
      </w:r>
      <w:r w:rsidR="005072F7" w:rsidRPr="00552E3F">
        <w:rPr>
          <w:rFonts w:ascii="Arial" w:eastAsia="Arial" w:hAnsi="Arial" w:cs="Arial"/>
          <w:sz w:val="22"/>
          <w:szCs w:val="22"/>
        </w:rPr>
        <w:t xml:space="preserve">where improved quality, value and efficiency is best achieved through a national approach. </w:t>
      </w:r>
    </w:p>
    <w:p w:rsidR="00796C3C" w:rsidRDefault="00796C3C" w:rsidP="005072F7">
      <w:pPr>
        <w:rPr>
          <w:rFonts w:ascii="Arial" w:eastAsia="Arial" w:hAnsi="Arial" w:cs="Arial"/>
          <w:sz w:val="22"/>
          <w:szCs w:val="22"/>
        </w:rPr>
      </w:pPr>
    </w:p>
    <w:p w:rsidR="002F52C3" w:rsidRPr="00552E3F" w:rsidRDefault="002F52C3" w:rsidP="005072F7">
      <w:pPr>
        <w:rPr>
          <w:rFonts w:ascii="Arial" w:hAnsi="Arial" w:cs="Arial"/>
          <w:sz w:val="22"/>
          <w:szCs w:val="22"/>
        </w:rPr>
      </w:pPr>
      <w:r>
        <w:rPr>
          <w:rFonts w:ascii="Arial" w:eastAsia="Arial" w:hAnsi="Arial" w:cs="Arial"/>
          <w:sz w:val="22"/>
          <w:szCs w:val="22"/>
        </w:rPr>
        <w:t xml:space="preserve">The Golden </w:t>
      </w:r>
      <w:r w:rsidR="005201BF">
        <w:rPr>
          <w:rFonts w:ascii="Arial" w:eastAsia="Arial" w:hAnsi="Arial" w:cs="Arial"/>
          <w:sz w:val="22"/>
          <w:szCs w:val="22"/>
        </w:rPr>
        <w:t>Jubilee</w:t>
      </w:r>
      <w:r>
        <w:rPr>
          <w:rFonts w:ascii="Arial" w:eastAsia="Arial" w:hAnsi="Arial" w:cs="Arial"/>
          <w:sz w:val="22"/>
          <w:szCs w:val="22"/>
        </w:rPr>
        <w:t xml:space="preserve"> Foundation has a unique position as a hospital, provider and potential commissioner to support the work of both National and Territorial Boards.  Our strategic and financial strateg</w:t>
      </w:r>
      <w:r w:rsidR="005201BF">
        <w:rPr>
          <w:rFonts w:ascii="Arial" w:eastAsia="Arial" w:hAnsi="Arial" w:cs="Arial"/>
          <w:sz w:val="22"/>
          <w:szCs w:val="22"/>
        </w:rPr>
        <w:t>ies</w:t>
      </w:r>
      <w:r>
        <w:rPr>
          <w:rFonts w:ascii="Arial" w:eastAsia="Arial" w:hAnsi="Arial" w:cs="Arial"/>
          <w:sz w:val="22"/>
          <w:szCs w:val="22"/>
        </w:rPr>
        <w:t xml:space="preserve"> therefore reference the opportunities of aligning with both.</w:t>
      </w:r>
    </w:p>
    <w:p w:rsidR="005072F7" w:rsidRPr="00552E3F" w:rsidRDefault="005072F7" w:rsidP="005072F7">
      <w:pPr>
        <w:jc w:val="left"/>
        <w:rPr>
          <w:rFonts w:ascii="Arial" w:hAnsi="Arial" w:cs="Arial"/>
          <w:sz w:val="22"/>
          <w:szCs w:val="22"/>
        </w:rPr>
      </w:pPr>
    </w:p>
    <w:p w:rsidR="005072F7" w:rsidRPr="00552E3F" w:rsidRDefault="005072F7" w:rsidP="005072F7">
      <w:pPr>
        <w:rPr>
          <w:rFonts w:ascii="Arial" w:eastAsia="Arial" w:hAnsi="Arial" w:cs="Arial"/>
          <w:sz w:val="22"/>
          <w:szCs w:val="22"/>
        </w:rPr>
      </w:pPr>
    </w:p>
    <w:p w:rsidR="00C738CE" w:rsidRPr="00552E3F" w:rsidRDefault="00C738CE" w:rsidP="00C738CE">
      <w:pPr>
        <w:tabs>
          <w:tab w:val="clear" w:pos="9000"/>
          <w:tab w:val="right" w:pos="8100"/>
        </w:tabs>
        <w:jc w:val="left"/>
        <w:rPr>
          <w:rFonts w:ascii="Arial" w:hAnsi="Arial" w:cs="Arial"/>
          <w:b/>
          <w:szCs w:val="22"/>
        </w:rPr>
      </w:pPr>
      <w:r w:rsidRPr="00552E3F">
        <w:rPr>
          <w:rFonts w:ascii="Arial" w:hAnsi="Arial" w:cs="Arial"/>
          <w:b/>
          <w:sz w:val="22"/>
          <w:szCs w:val="22"/>
        </w:rPr>
        <w:t xml:space="preserve">Golden Jubilee Foundation Strategy </w:t>
      </w:r>
      <w:r w:rsidRPr="009869DF">
        <w:rPr>
          <w:rFonts w:ascii="Arial" w:hAnsi="Arial" w:cs="Arial"/>
          <w:b/>
          <w:sz w:val="22"/>
          <w:szCs w:val="22"/>
        </w:rPr>
        <w:t>2019-22</w:t>
      </w:r>
      <w:r w:rsidR="009869DF" w:rsidRPr="009869DF">
        <w:rPr>
          <w:rFonts w:ascii="Arial" w:hAnsi="Arial" w:cs="Arial"/>
          <w:sz w:val="22"/>
          <w:szCs w:val="22"/>
        </w:rPr>
        <w:t xml:space="preserve"> and beyond</w:t>
      </w:r>
    </w:p>
    <w:p w:rsidR="00C738CE" w:rsidRPr="00552E3F" w:rsidRDefault="00C738CE" w:rsidP="00C738CE">
      <w:pPr>
        <w:rPr>
          <w:rFonts w:ascii="Arial" w:hAnsi="Arial" w:cs="Arial"/>
          <w:sz w:val="22"/>
          <w:szCs w:val="22"/>
        </w:rPr>
      </w:pPr>
    </w:p>
    <w:p w:rsidR="00362B74" w:rsidRDefault="00AE25D2" w:rsidP="00B80B32">
      <w:pPr>
        <w:tabs>
          <w:tab w:val="clear" w:pos="9000"/>
          <w:tab w:val="right" w:pos="8100"/>
        </w:tabs>
        <w:jc w:val="left"/>
        <w:rPr>
          <w:rFonts w:ascii="Arial" w:hAnsi="Arial" w:cs="Arial"/>
          <w:sz w:val="22"/>
          <w:szCs w:val="22"/>
        </w:rPr>
      </w:pPr>
      <w:r>
        <w:rPr>
          <w:rFonts w:ascii="Arial" w:hAnsi="Arial" w:cs="Arial"/>
          <w:sz w:val="22"/>
          <w:szCs w:val="22"/>
        </w:rPr>
        <w:t xml:space="preserve">We have worked closely with our Board to develop a refreshed strategy for the next three years and beyond.  We have </w:t>
      </w:r>
      <w:r>
        <w:rPr>
          <w:rFonts w:ascii="Arial" w:hAnsi="Arial" w:cs="Arial"/>
          <w:b/>
          <w:sz w:val="22"/>
          <w:szCs w:val="22"/>
        </w:rPr>
        <w:t>seven priority workstreams</w:t>
      </w:r>
      <w:r w:rsidR="002F52C3">
        <w:rPr>
          <w:rFonts w:ascii="Arial" w:hAnsi="Arial" w:cs="Arial"/>
          <w:b/>
          <w:sz w:val="22"/>
          <w:szCs w:val="22"/>
        </w:rPr>
        <w:t xml:space="preserve"> </w:t>
      </w:r>
      <w:r w:rsidR="002F52C3" w:rsidRPr="005201BF">
        <w:rPr>
          <w:rFonts w:ascii="Arial" w:hAnsi="Arial" w:cs="Arial"/>
          <w:sz w:val="22"/>
          <w:szCs w:val="22"/>
        </w:rPr>
        <w:t>which are shown in our</w:t>
      </w:r>
      <w:r w:rsidR="002F52C3">
        <w:rPr>
          <w:rFonts w:ascii="Arial" w:hAnsi="Arial" w:cs="Arial"/>
          <w:b/>
          <w:sz w:val="22"/>
          <w:szCs w:val="22"/>
        </w:rPr>
        <w:t xml:space="preserve"> GJF Strategy Map </w:t>
      </w:r>
      <w:r w:rsidR="002F52C3" w:rsidRPr="005201BF">
        <w:rPr>
          <w:rFonts w:ascii="Arial" w:hAnsi="Arial" w:cs="Arial"/>
          <w:sz w:val="22"/>
          <w:szCs w:val="22"/>
        </w:rPr>
        <w:t>and which are described in more depth</w:t>
      </w:r>
      <w:r w:rsidR="005201BF">
        <w:rPr>
          <w:rFonts w:ascii="Arial" w:hAnsi="Arial" w:cs="Arial"/>
          <w:sz w:val="22"/>
          <w:szCs w:val="22"/>
        </w:rPr>
        <w:t xml:space="preserve"> </w:t>
      </w:r>
      <w:r w:rsidRPr="005201BF">
        <w:rPr>
          <w:rFonts w:ascii="Arial" w:hAnsi="Arial" w:cs="Arial"/>
          <w:sz w:val="22"/>
          <w:szCs w:val="22"/>
        </w:rPr>
        <w:t>below:</w:t>
      </w:r>
    </w:p>
    <w:p w:rsidR="000F4B07" w:rsidRDefault="000F4B07" w:rsidP="00B80B32">
      <w:pPr>
        <w:tabs>
          <w:tab w:val="clear" w:pos="9000"/>
          <w:tab w:val="right" w:pos="8100"/>
        </w:tabs>
        <w:jc w:val="left"/>
        <w:rPr>
          <w:rFonts w:ascii="Arial" w:hAnsi="Arial" w:cs="Arial"/>
          <w:sz w:val="22"/>
          <w:szCs w:val="22"/>
        </w:rPr>
        <w:sectPr w:rsidR="000F4B07" w:rsidSect="00C738CE">
          <w:footerReference w:type="default" r:id="rId10"/>
          <w:pgSz w:w="11906" w:h="16838"/>
          <w:pgMar w:top="1440" w:right="1080" w:bottom="1440" w:left="1080" w:header="708" w:footer="708" w:gutter="0"/>
          <w:cols w:space="708"/>
          <w:docGrid w:linePitch="360"/>
        </w:sectPr>
      </w:pPr>
    </w:p>
    <w:p w:rsidR="00362B74" w:rsidRDefault="003C0848" w:rsidP="00B80B32">
      <w:pPr>
        <w:tabs>
          <w:tab w:val="clear" w:pos="9000"/>
          <w:tab w:val="right" w:pos="8100"/>
        </w:tabs>
        <w:jc w:val="left"/>
        <w:rPr>
          <w:rFonts w:ascii="Arial" w:hAnsi="Arial" w:cs="Arial"/>
          <w:sz w:val="22"/>
          <w:szCs w:val="22"/>
        </w:rPr>
        <w:sectPr w:rsidR="00362B74" w:rsidSect="008523D8">
          <w:pgSz w:w="16838" w:h="11906" w:orient="landscape"/>
          <w:pgMar w:top="1080" w:right="1440" w:bottom="1080" w:left="1440" w:header="510" w:footer="283" w:gutter="0"/>
          <w:cols w:space="708"/>
          <w:docGrid w:linePitch="360"/>
        </w:sectPr>
      </w:pPr>
      <w:r w:rsidRPr="003C0848">
        <w:rPr>
          <w:rFonts w:ascii="Arial" w:hAnsi="Arial" w:cs="Arial"/>
          <w:noProof/>
          <w:sz w:val="22"/>
          <w:szCs w:val="22"/>
          <w:lang w:eastAsia="en-GB"/>
        </w:rPr>
        <w:lastRenderedPageBreak/>
        <w:drawing>
          <wp:inline distT="0" distB="0" distL="0" distR="0">
            <wp:extent cx="8476364" cy="5560828"/>
            <wp:effectExtent l="19050" t="0" r="886" b="0"/>
            <wp:docPr id="13"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491884" cy="11373969"/>
                      <a:chOff x="0" y="0"/>
                      <a:chExt cx="13491884" cy="11373969"/>
                    </a:xfrm>
                  </a:grpSpPr>
                  <a:grpSp>
                    <a:nvGrpSpPr>
                      <a:cNvPr id="8" name="Group 7"/>
                      <a:cNvGrpSpPr/>
                    </a:nvGrpSpPr>
                    <a:grpSpPr>
                      <a:xfrm>
                        <a:off x="0" y="0"/>
                        <a:ext cx="13491884" cy="11373969"/>
                        <a:chOff x="0" y="0"/>
                        <a:chExt cx="13491884" cy="11373969"/>
                      </a:xfrm>
                    </a:grpSpPr>
                    <a:grpSp>
                      <a:nvGrpSpPr>
                        <a:cNvPr id="3" name="Group 225"/>
                        <a:cNvGrpSpPr/>
                      </a:nvGrpSpPr>
                      <a:grpSpPr>
                        <a:xfrm>
                          <a:off x="0" y="0"/>
                          <a:ext cx="13491884" cy="11373969"/>
                          <a:chOff x="0" y="0"/>
                          <a:chExt cx="13491884" cy="11373969"/>
                        </a:xfrm>
                      </a:grpSpPr>
                      <a:grpSp>
                        <a:nvGrpSpPr>
                          <a:cNvPr id="5" name="Group 221"/>
                          <a:cNvGrpSpPr/>
                        </a:nvGrpSpPr>
                        <a:grpSpPr>
                          <a:xfrm>
                            <a:off x="0" y="0"/>
                            <a:ext cx="13491884" cy="11373969"/>
                            <a:chOff x="0" y="0"/>
                            <a:chExt cx="13424536" cy="11373969"/>
                          </a:xfrm>
                        </a:grpSpPr>
                        <a:grpSp>
                          <a:nvGrpSpPr>
                            <a:cNvPr id="9" name="Group 211"/>
                            <a:cNvGrpSpPr/>
                          </a:nvGrpSpPr>
                          <a:grpSpPr>
                            <a:xfrm>
                              <a:off x="0" y="0"/>
                              <a:ext cx="13424536" cy="11373969"/>
                              <a:chOff x="0" y="0"/>
                              <a:chExt cx="13424536" cy="11373969"/>
                            </a:xfrm>
                          </a:grpSpPr>
                          <a:grpSp>
                            <a:nvGrpSpPr>
                              <a:cNvPr id="28" name="Group 209"/>
                              <a:cNvGrpSpPr/>
                            </a:nvGrpSpPr>
                            <a:grpSpPr>
                              <a:xfrm>
                                <a:off x="0" y="280146"/>
                                <a:ext cx="13424536" cy="11093823"/>
                                <a:chOff x="0" y="280146"/>
                                <a:chExt cx="13424536" cy="10793833"/>
                              </a:xfrm>
                            </a:grpSpPr>
                            <a:grpSp>
                              <a:nvGrpSpPr>
                                <a:cNvPr id="30" name="Group 208"/>
                                <a:cNvGrpSpPr/>
                              </a:nvGrpSpPr>
                              <a:grpSpPr>
                                <a:xfrm>
                                  <a:off x="66675" y="280146"/>
                                  <a:ext cx="13324410" cy="5453566"/>
                                  <a:chOff x="66675" y="280146"/>
                                  <a:chExt cx="13324410" cy="5453566"/>
                                </a:xfrm>
                              </a:grpSpPr>
                              <a:grpSp>
                                <a:nvGrpSpPr>
                                  <a:cNvPr id="123" name="Group 207"/>
                                  <a:cNvGrpSpPr/>
                                </a:nvGrpSpPr>
                                <a:grpSpPr>
                                  <a:xfrm>
                                    <a:off x="66675" y="280146"/>
                                    <a:ext cx="13324410" cy="5453566"/>
                                    <a:chOff x="66675" y="280146"/>
                                    <a:chExt cx="13324410" cy="5453566"/>
                                  </a:xfrm>
                                </a:grpSpPr>
                                <a:grpSp>
                                  <a:nvGrpSpPr>
                                    <a:cNvPr id="131" name="Group 90"/>
                                    <a:cNvGrpSpPr/>
                                  </a:nvGrpSpPr>
                                  <a:grpSpPr>
                                    <a:xfrm>
                                      <a:off x="3899648" y="1733186"/>
                                      <a:ext cx="1797984" cy="1588856"/>
                                      <a:chOff x="3899648" y="1733186"/>
                                      <a:chExt cx="1819275" cy="948822"/>
                                    </a:xfrm>
                                  </a:grpSpPr>
                                  <a:sp>
                                    <a:nvSpPr>
                                      <a:cNvPr id="220" name="Rounded Rectangle 219"/>
                                      <a:cNvSpPr/>
                                    </a:nvSpPr>
                                    <a:spPr>
                                      <a:xfrm>
                                        <a:off x="3899648" y="1733186"/>
                                        <a:ext cx="1819275" cy="948822"/>
                                      </a:xfrm>
                                      <a:prstGeom prst="roundRect">
                                        <a:avLst/>
                                      </a:prstGeom>
                                      <a:solidFill>
                                        <a:schemeClr val="bg1"/>
                                      </a:solidFill>
                                      <a:ln w="38100">
                                        <a:solidFill>
                                          <a:schemeClr val="tx2"/>
                                        </a:solidFill>
                                      </a:ln>
                                    </a:spPr>
                                    <a:txSp>
                                      <a:txBody>
                                        <a:bodyPr vertOverflow="clip" lIns="72000" rIns="72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b="1">
                                              <a:solidFill>
                                                <a:sysClr val="windowText" lastClr="000000"/>
                                              </a:solidFill>
                                            </a:rPr>
                                            <a:t>National</a:t>
                                          </a:r>
                                          <a:r>
                                            <a:rPr lang="en-GB" sz="1100" b="1" baseline="0">
                                              <a:solidFill>
                                                <a:sysClr val="windowText" lastClr="000000"/>
                                              </a:solidFill>
                                            </a:rPr>
                                            <a:t> Elective Care Centre Management</a:t>
                                          </a:r>
                                        </a:p>
                                        <a:p>
                                          <a:pPr algn="ctr"/>
                                          <a:endParaRPr lang="en-GB" sz="1100" b="1" baseline="0">
                                            <a:solidFill>
                                              <a:sysClr val="windowText" lastClr="000000"/>
                                            </a:solidFill>
                                          </a:endParaRPr>
                                        </a:p>
                                        <a:p>
                                          <a:pPr algn="l"/>
                                          <a:r>
                                            <a:rPr lang="en-GB" sz="1100" b="1" baseline="0">
                                              <a:solidFill>
                                                <a:sysClr val="windowText" lastClr="000000"/>
                                              </a:solidFill>
                                            </a:rPr>
                                            <a:t>Option 1 - Commissioning Approach</a:t>
                                          </a:r>
                                        </a:p>
                                        <a:p>
                                          <a:pPr algn="l"/>
                                          <a:endParaRPr lang="en-GB" sz="1100" b="1" baseline="0">
                                            <a:solidFill>
                                              <a:sysClr val="windowText" lastClr="000000"/>
                                            </a:solidFill>
                                          </a:endParaRPr>
                                        </a:p>
                                        <a:p>
                                          <a:pPr algn="l"/>
                                          <a:r>
                                            <a:rPr lang="en-GB" sz="1100" b="1" baseline="0">
                                              <a:solidFill>
                                                <a:sysClr val="windowText" lastClr="000000"/>
                                              </a:solidFill>
                                            </a:rPr>
                                            <a:t>Option 2 - Direct Management by GJF</a:t>
                                          </a:r>
                                          <a:endParaRPr lang="en-GB" sz="1100" b="1">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21" name="TextBox 220"/>
                                      <a:cNvSpPr txBox="1"/>
                                    </a:nvSpPr>
                                    <a:spPr>
                                      <a:xfrm>
                                        <a:off x="5461748" y="2495321"/>
                                        <a:ext cx="166910" cy="89025"/>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3.1</a:t>
                                          </a:r>
                                        </a:p>
                                      </a:txBody>
                                      <a:useSpRect/>
                                    </a:txSp>
                                    <a:style>
                                      <a:lnRef idx="0">
                                        <a:scrgbClr r="0" g="0" b="0"/>
                                      </a:lnRef>
                                      <a:fillRef idx="0">
                                        <a:scrgbClr r="0" g="0" b="0"/>
                                      </a:fillRef>
                                      <a:effectRef idx="0">
                                        <a:scrgbClr r="0" g="0" b="0"/>
                                      </a:effectRef>
                                      <a:fontRef idx="minor">
                                        <a:schemeClr val="tx1"/>
                                      </a:fontRef>
                                    </a:style>
                                  </a:sp>
                                </a:grpSp>
                                <a:grpSp>
                                  <a:nvGrpSpPr>
                                    <a:cNvPr id="132" name="Group 94"/>
                                    <a:cNvGrpSpPr/>
                                  </a:nvGrpSpPr>
                                  <a:grpSpPr>
                                    <a:xfrm>
                                      <a:off x="3899647" y="3386457"/>
                                      <a:ext cx="1797984" cy="1321333"/>
                                      <a:chOff x="3899647" y="3386457"/>
                                      <a:chExt cx="1819275" cy="1321333"/>
                                    </a:xfrm>
                                  </a:grpSpPr>
                                  <a:sp>
                                    <a:nvSpPr>
                                      <a:cNvPr id="218" name="Rounded Rectangle 217"/>
                                      <a:cNvSpPr/>
                                    </a:nvSpPr>
                                    <a:spPr>
                                      <a:xfrm>
                                        <a:off x="3899647" y="3386457"/>
                                        <a:ext cx="1819275" cy="1321333"/>
                                      </a:xfrm>
                                      <a:prstGeom prst="roundRect">
                                        <a:avLst/>
                                      </a:prstGeom>
                                      <a:solidFill>
                                        <a:schemeClr val="bg1"/>
                                      </a:solidFill>
                                      <a:ln w="38100">
                                        <a:solidFill>
                                          <a:schemeClr val="tx2"/>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b="1">
                                              <a:solidFill>
                                                <a:sysClr val="windowText" lastClr="000000"/>
                                              </a:solidFill>
                                            </a:rPr>
                                            <a:t>National</a:t>
                                          </a:r>
                                          <a:r>
                                            <a:rPr lang="en-GB" sz="1100" b="1" baseline="0">
                                              <a:solidFill>
                                                <a:sysClr val="windowText" lastClr="000000"/>
                                              </a:solidFill>
                                            </a:rPr>
                                            <a:t> </a:t>
                                          </a:r>
                                          <a:r>
                                            <a:rPr lang="en-GB" sz="1100" b="1">
                                              <a:solidFill>
                                                <a:sysClr val="windowText" lastClr="000000"/>
                                              </a:solidFill>
                                            </a:rPr>
                                            <a:t>Management of</a:t>
                                          </a:r>
                                          <a:r>
                                            <a:rPr lang="en-GB" sz="1100" b="1" baseline="0">
                                              <a:solidFill>
                                                <a:sysClr val="windowText" lastClr="000000"/>
                                              </a:solidFill>
                                            </a:rPr>
                                            <a:t> </a:t>
                                          </a:r>
                                          <a:r>
                                            <a:rPr lang="en-GB" sz="1100" b="1">
                                              <a:solidFill>
                                                <a:sysClr val="windowText" lastClr="000000"/>
                                              </a:solidFill>
                                            </a:rPr>
                                            <a:t>Private Sector Utilisation</a:t>
                                          </a:r>
                                        </a:p>
                                        <a:p>
                                          <a:pPr algn="ctr"/>
                                          <a:r>
                                            <a:rPr lang="en-GB" sz="1100" b="1">
                                              <a:solidFill>
                                                <a:sysClr val="windowText" lastClr="000000"/>
                                              </a:solidFill>
                                            </a:rPr>
                                            <a:t>1. Insourcing</a:t>
                                          </a:r>
                                        </a:p>
                                        <a:p>
                                          <a:pPr algn="ctr"/>
                                          <a:r>
                                            <a:rPr lang="en-GB" sz="1100" b="1">
                                              <a:solidFill>
                                                <a:sysClr val="windowText" lastClr="000000"/>
                                              </a:solidFill>
                                            </a:rPr>
                                            <a:t>2. Outsourcing</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19" name="TextBox 218"/>
                                      <a:cNvSpPr txBox="1"/>
                                    </a:nvSpPr>
                                    <a:spPr>
                                      <a:xfrm>
                                        <a:off x="5461747" y="4481831"/>
                                        <a:ext cx="171883" cy="166695"/>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3.2</a:t>
                                          </a:r>
                                        </a:p>
                                      </a:txBody>
                                      <a:useSpRect/>
                                    </a:txSp>
                                    <a:style>
                                      <a:lnRef idx="0">
                                        <a:scrgbClr r="0" g="0" b="0"/>
                                      </a:lnRef>
                                      <a:fillRef idx="0">
                                        <a:scrgbClr r="0" g="0" b="0"/>
                                      </a:fillRef>
                                      <a:effectRef idx="0">
                                        <a:scrgbClr r="0" g="0" b="0"/>
                                      </a:effectRef>
                                      <a:fontRef idx="minor">
                                        <a:schemeClr val="tx1"/>
                                      </a:fontRef>
                                    </a:style>
                                  </a:sp>
                                </a:grpSp>
                                <a:grpSp>
                                  <a:nvGrpSpPr>
                                    <a:cNvPr id="133" name="Group 98"/>
                                    <a:cNvGrpSpPr/>
                                  </a:nvGrpSpPr>
                                  <a:grpSpPr>
                                    <a:xfrm>
                                      <a:off x="7723573" y="1746796"/>
                                      <a:ext cx="1817656" cy="922643"/>
                                      <a:chOff x="7723573" y="1746796"/>
                                      <a:chExt cx="1817656" cy="922643"/>
                                    </a:xfrm>
                                  </a:grpSpPr>
                                  <a:sp>
                                    <a:nvSpPr>
                                      <a:cNvPr id="216" name="Rounded Rectangle 215"/>
                                      <a:cNvSpPr/>
                                    </a:nvSpPr>
                                    <a:spPr>
                                      <a:xfrm>
                                        <a:off x="7723573" y="1746796"/>
                                        <a:ext cx="1817656" cy="922643"/>
                                      </a:xfrm>
                                      <a:prstGeom prst="roundRect">
                                        <a:avLst/>
                                      </a:prstGeom>
                                      <a:solidFill>
                                        <a:schemeClr val="bg1"/>
                                      </a:solidFill>
                                      <a:ln w="38100">
                                        <a:solidFill>
                                          <a:schemeClr val="tx2"/>
                                        </a:solidFill>
                                      </a:ln>
                                    </a:spPr>
                                    <a:txSp>
                                      <a:txBody>
                                        <a:bodyPr vertOverflow="clip" rIns="72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050">
                                              <a:solidFill>
                                                <a:sysClr val="windowText" lastClr="000000"/>
                                              </a:solidFill>
                                              <a:latin typeface="+mn-lt"/>
                                              <a:ea typeface="+mn-ea"/>
                                              <a:cs typeface="+mn-cs"/>
                                            </a:rPr>
                                            <a:t>Innovation and Investment Networks and Global</a:t>
                                          </a:r>
                                          <a:r>
                                            <a:rPr lang="en-GB" sz="1050" baseline="0">
                                              <a:solidFill>
                                                <a:sysClr val="windowText" lastClr="000000"/>
                                              </a:solidFill>
                                              <a:latin typeface="+mn-lt"/>
                                              <a:ea typeface="+mn-ea"/>
                                              <a:cs typeface="+mn-cs"/>
                                            </a:rPr>
                                            <a:t> Strategic P</a:t>
                                          </a:r>
                                          <a:r>
                                            <a:rPr lang="en-GB" sz="1050">
                                              <a:solidFill>
                                                <a:sysClr val="windowText" lastClr="000000"/>
                                              </a:solidFill>
                                              <a:latin typeface="+mn-lt"/>
                                              <a:ea typeface="+mn-ea"/>
                                              <a:cs typeface="+mn-cs"/>
                                            </a:rPr>
                                            <a:t>artnerships</a:t>
                                          </a:r>
                                          <a:endParaRPr lang="en-GB" sz="105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7" name="TextBox 216"/>
                                      <a:cNvSpPr txBox="1"/>
                                    </a:nvSpPr>
                                    <a:spPr>
                                      <a:xfrm>
                                        <a:off x="9331941" y="2004644"/>
                                        <a:ext cx="171883" cy="166695"/>
                                      </a:xfrm>
                                      <a:prstGeom prst="rect">
                                        <a:avLst/>
                                      </a:prstGeom>
                                      <a:noFill/>
                                      <a:ln>
                                        <a:solidFill>
                                          <a:schemeClr val="tx2"/>
                                        </a:solidFill>
                                      </a:ln>
                                    </a:spPr>
                                    <a:txSp>
                                      <a:txBody>
                                        <a:bodyPr vertOverflow="clip" wrap="none" lIns="0" tIns="0" rIns="7200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5.1</a:t>
                                          </a:r>
                                        </a:p>
                                      </a:txBody>
                                      <a:useSpRect/>
                                    </a:txSp>
                                    <a:style>
                                      <a:lnRef idx="0">
                                        <a:scrgbClr r="0" g="0" b="0"/>
                                      </a:lnRef>
                                      <a:fillRef idx="0">
                                        <a:scrgbClr r="0" g="0" b="0"/>
                                      </a:fillRef>
                                      <a:effectRef idx="0">
                                        <a:scrgbClr r="0" g="0" b="0"/>
                                      </a:effectRef>
                                      <a:fontRef idx="minor">
                                        <a:schemeClr val="tx1"/>
                                      </a:fontRef>
                                    </a:style>
                                  </a:sp>
                                </a:grpSp>
                                <a:grpSp>
                                  <a:nvGrpSpPr>
                                    <a:cNvPr id="134" name="Group 102"/>
                                    <a:cNvGrpSpPr/>
                                  </a:nvGrpSpPr>
                                  <a:grpSpPr>
                                    <a:xfrm>
                                      <a:off x="7723573" y="3328690"/>
                                      <a:ext cx="1831930" cy="441512"/>
                                      <a:chOff x="7723573" y="3328690"/>
                                      <a:chExt cx="1831930" cy="441512"/>
                                    </a:xfrm>
                                  </a:grpSpPr>
                                  <a:sp>
                                    <a:nvSpPr>
                                      <a:cNvPr id="214" name="Rounded Rectangle 213"/>
                                      <a:cNvSpPr/>
                                    </a:nvSpPr>
                                    <a:spPr>
                                      <a:xfrm>
                                        <a:off x="7723573" y="3328690"/>
                                        <a:ext cx="1819275" cy="441512"/>
                                      </a:xfrm>
                                      <a:prstGeom prst="roundRect">
                                        <a:avLst/>
                                      </a:prstGeom>
                                      <a:solidFill>
                                        <a:schemeClr val="bg1"/>
                                      </a:solidFill>
                                      <a:ln w="38100">
                                        <a:solidFill>
                                          <a:schemeClr val="tx2"/>
                                        </a:solidFill>
                                      </a:ln>
                                    </a:spPr>
                                    <a:txSp>
                                      <a:txBody>
                                        <a:bodyPr vertOverflow="clip" lIns="36000" tIns="36000" rIns="36000" b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050">
                                              <a:solidFill>
                                                <a:sysClr val="windowText" lastClr="000000"/>
                                              </a:solidFill>
                                            </a:rPr>
                                            <a:t>Innovation Accelerator</a:t>
                                          </a:r>
                                          <a:r>
                                            <a:rPr lang="en-GB" sz="1050" baseline="0">
                                              <a:solidFill>
                                                <a:sysClr val="windowText" lastClr="000000"/>
                                              </a:solidFill>
                                            </a:rPr>
                                            <a:t> Unit</a:t>
                                          </a:r>
                                          <a:endParaRPr lang="en-GB" sz="105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5" name="TextBox 214"/>
                                      <a:cNvSpPr txBox="1"/>
                                    </a:nvSpPr>
                                    <a:spPr>
                                      <a:xfrm>
                                        <a:off x="9305555" y="3528469"/>
                                        <a:ext cx="249948" cy="153369"/>
                                      </a:xfrm>
                                      <a:prstGeom prst="rect">
                                        <a:avLst/>
                                      </a:prstGeom>
                                      <a:noFill/>
                                      <a:ln>
                                        <a:solidFill>
                                          <a:schemeClr val="tx2"/>
                                        </a:solidFill>
                                      </a:ln>
                                    </a:spPr>
                                    <a:txSp>
                                      <a:txBody>
                                        <a:bodyPr vertOverflow="clip" wrap="none" lIns="3600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5.3</a:t>
                                          </a:r>
                                        </a:p>
                                      </a:txBody>
                                      <a:useSpRect/>
                                    </a:txSp>
                                    <a:style>
                                      <a:lnRef idx="0">
                                        <a:scrgbClr r="0" g="0" b="0"/>
                                      </a:lnRef>
                                      <a:fillRef idx="0">
                                        <a:scrgbClr r="0" g="0" b="0"/>
                                      </a:fillRef>
                                      <a:effectRef idx="0">
                                        <a:scrgbClr r="0" g="0" b="0"/>
                                      </a:effectRef>
                                      <a:fontRef idx="minor">
                                        <a:schemeClr val="tx1"/>
                                      </a:fontRef>
                                    </a:style>
                                  </a:sp>
                                </a:grpSp>
                                <a:grpSp>
                                  <a:nvGrpSpPr>
                                    <a:cNvPr id="135" name="Group 106"/>
                                    <a:cNvGrpSpPr/>
                                  </a:nvGrpSpPr>
                                  <a:grpSpPr>
                                    <a:xfrm>
                                      <a:off x="7723573" y="2752885"/>
                                      <a:ext cx="1819275" cy="525546"/>
                                      <a:chOff x="7723573" y="2752885"/>
                                      <a:chExt cx="1819275" cy="525546"/>
                                    </a:xfrm>
                                  </a:grpSpPr>
                                  <a:sp>
                                    <a:nvSpPr>
                                      <a:cNvPr id="212" name="Rounded Rectangle 211"/>
                                      <a:cNvSpPr/>
                                    </a:nvSpPr>
                                    <a:spPr>
                                      <a:xfrm>
                                        <a:off x="7723573" y="2752885"/>
                                        <a:ext cx="1819275" cy="525546"/>
                                      </a:xfrm>
                                      <a:prstGeom prst="roundRect">
                                        <a:avLst/>
                                      </a:prstGeom>
                                      <a:solidFill>
                                        <a:schemeClr val="bg1"/>
                                      </a:solidFill>
                                      <a:ln w="38100">
                                        <a:solidFill>
                                          <a:schemeClr val="tx2"/>
                                        </a:solidFill>
                                      </a:ln>
                                    </a:spPr>
                                    <a:txSp>
                                      <a:txBody>
                                        <a:bodyPr vertOverflow="clip" rIns="144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050">
                                              <a:solidFill>
                                                <a:sysClr val="windowText" lastClr="000000"/>
                                              </a:solidFill>
                                            </a:rPr>
                                            <a:t>Innovation</a:t>
                                          </a:r>
                                          <a:r>
                                            <a:rPr lang="en-GB" sz="1050" baseline="0">
                                              <a:solidFill>
                                                <a:sysClr val="windowText" lastClr="000000"/>
                                              </a:solidFill>
                                            </a:rPr>
                                            <a:t> Fund Management for Scotland</a:t>
                                          </a:r>
                                          <a:endParaRPr lang="en-GB" sz="105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3" name="TextBox 212"/>
                                      <a:cNvSpPr txBox="1"/>
                                    </a:nvSpPr>
                                    <a:spPr>
                                      <a:xfrm>
                                        <a:off x="9332375" y="3013380"/>
                                        <a:ext cx="171883" cy="166695"/>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5.2</a:t>
                                          </a:r>
                                        </a:p>
                                      </a:txBody>
                                      <a:useSpRect/>
                                    </a:txSp>
                                    <a:style>
                                      <a:lnRef idx="0">
                                        <a:scrgbClr r="0" g="0" b="0"/>
                                      </a:lnRef>
                                      <a:fillRef idx="0">
                                        <a:scrgbClr r="0" g="0" b="0"/>
                                      </a:fillRef>
                                      <a:effectRef idx="0">
                                        <a:scrgbClr r="0" g="0" b="0"/>
                                      </a:effectRef>
                                      <a:fontRef idx="minor">
                                        <a:schemeClr val="tx1"/>
                                      </a:fontRef>
                                    </a:style>
                                  </a:sp>
                                </a:grpSp>
                                <a:grpSp>
                                  <a:nvGrpSpPr>
                                    <a:cNvPr id="136" name="Group 110"/>
                                    <a:cNvGrpSpPr/>
                                  </a:nvGrpSpPr>
                                  <a:grpSpPr>
                                    <a:xfrm>
                                      <a:off x="7723573" y="4350269"/>
                                      <a:ext cx="1819275" cy="449268"/>
                                      <a:chOff x="7723573" y="4350269"/>
                                      <a:chExt cx="1819275" cy="449268"/>
                                    </a:xfrm>
                                  </a:grpSpPr>
                                  <a:sp>
                                    <a:nvSpPr>
                                      <a:cNvPr id="210" name="Rounded Rectangle 209"/>
                                      <a:cNvSpPr/>
                                    </a:nvSpPr>
                                    <a:spPr>
                                      <a:xfrm>
                                        <a:off x="7723573" y="4350269"/>
                                        <a:ext cx="1819275" cy="441512"/>
                                      </a:xfrm>
                                      <a:prstGeom prst="roundRect">
                                        <a:avLst/>
                                      </a:prstGeom>
                                      <a:solidFill>
                                        <a:schemeClr val="bg1"/>
                                      </a:solidFill>
                                      <a:ln w="38100">
                                        <a:solidFill>
                                          <a:schemeClr val="tx2"/>
                                        </a:solidFill>
                                      </a:ln>
                                    </a:spPr>
                                    <a:txSp>
                                      <a:txBody>
                                        <a:bodyPr vertOverflow="clip" lIns="36000" tIns="0" rIns="3600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050">
                                              <a:solidFill>
                                                <a:sysClr val="windowText" lastClr="000000"/>
                                              </a:solidFill>
                                            </a:rPr>
                                            <a:t>Global</a:t>
                                          </a:r>
                                          <a:r>
                                            <a:rPr lang="en-GB" sz="1050" baseline="0">
                                              <a:solidFill>
                                                <a:sysClr val="windowText" lastClr="000000"/>
                                              </a:solidFill>
                                            </a:rPr>
                                            <a:t> Citizenship Programme</a:t>
                                          </a:r>
                                          <a:endParaRPr lang="en-GB" sz="105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1" name="TextBox 210"/>
                                      <a:cNvSpPr txBox="1"/>
                                    </a:nvSpPr>
                                    <a:spPr>
                                      <a:xfrm>
                                        <a:off x="9326101" y="4632842"/>
                                        <a:ext cx="171883" cy="166695"/>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5.5</a:t>
                                          </a:r>
                                        </a:p>
                                      </a:txBody>
                                      <a:useSpRect/>
                                    </a:txSp>
                                    <a:style>
                                      <a:lnRef idx="0">
                                        <a:scrgbClr r="0" g="0" b="0"/>
                                      </a:lnRef>
                                      <a:fillRef idx="0">
                                        <a:scrgbClr r="0" g="0" b="0"/>
                                      </a:fillRef>
                                      <a:effectRef idx="0">
                                        <a:scrgbClr r="0" g="0" b="0"/>
                                      </a:effectRef>
                                      <a:fontRef idx="minor">
                                        <a:schemeClr val="tx1"/>
                                      </a:fontRef>
                                    </a:style>
                                  </a:sp>
                                </a:grpSp>
                                <a:grpSp>
                                  <a:nvGrpSpPr>
                                    <a:cNvPr id="137" name="Group 114"/>
                                    <a:cNvGrpSpPr/>
                                  </a:nvGrpSpPr>
                                  <a:grpSpPr>
                                    <a:xfrm>
                                      <a:off x="7723573" y="3843377"/>
                                      <a:ext cx="1819275" cy="441513"/>
                                      <a:chOff x="7723573" y="3843377"/>
                                      <a:chExt cx="1819275" cy="441513"/>
                                    </a:xfrm>
                                  </a:grpSpPr>
                                  <a:sp>
                                    <a:nvSpPr>
                                      <a:cNvPr id="208" name="Rounded Rectangle 207"/>
                                      <a:cNvSpPr/>
                                    </a:nvSpPr>
                                    <a:spPr>
                                      <a:xfrm>
                                        <a:off x="7723573" y="3843377"/>
                                        <a:ext cx="1819275" cy="441513"/>
                                      </a:xfrm>
                                      <a:prstGeom prst="roundRect">
                                        <a:avLst/>
                                      </a:prstGeom>
                                      <a:solidFill>
                                        <a:schemeClr val="bg1"/>
                                      </a:solidFill>
                                      <a:ln w="38100">
                                        <a:solidFill>
                                          <a:schemeClr val="tx2"/>
                                        </a:solidFill>
                                      </a:ln>
                                    </a:spPr>
                                    <a:txSp>
                                      <a:txBody>
                                        <a:bodyPr vertOverflow="clip" lIns="36000" tIns="36000" rIns="3600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050">
                                              <a:solidFill>
                                                <a:sysClr val="windowText" lastClr="000000"/>
                                              </a:solidFill>
                                            </a:rPr>
                                            <a:t>Charity</a:t>
                                          </a:r>
                                          <a:r>
                                            <a:rPr lang="en-GB" sz="1050" baseline="0">
                                              <a:solidFill>
                                                <a:sysClr val="windowText" lastClr="000000"/>
                                              </a:solidFill>
                                            </a:rPr>
                                            <a:t> Development</a:t>
                                          </a:r>
                                          <a:endParaRPr lang="en-GB" sz="105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9" name="TextBox 208"/>
                                      <a:cNvSpPr txBox="1"/>
                                    </a:nvSpPr>
                                    <a:spPr>
                                      <a:xfrm>
                                        <a:off x="9334497" y="4049316"/>
                                        <a:ext cx="171883" cy="166695"/>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5.4</a:t>
                                          </a:r>
                                        </a:p>
                                      </a:txBody>
                                      <a:useSpRect/>
                                    </a:txSp>
                                    <a:style>
                                      <a:lnRef idx="0">
                                        <a:scrgbClr r="0" g="0" b="0"/>
                                      </a:lnRef>
                                      <a:fillRef idx="0">
                                        <a:scrgbClr r="0" g="0" b="0"/>
                                      </a:fillRef>
                                      <a:effectRef idx="0">
                                        <a:scrgbClr r="0" g="0" b="0"/>
                                      </a:effectRef>
                                      <a:fontRef idx="minor">
                                        <a:schemeClr val="tx1"/>
                                      </a:fontRef>
                                    </a:style>
                                  </a:sp>
                                </a:grpSp>
                                <a:grpSp>
                                  <a:nvGrpSpPr>
                                    <a:cNvPr id="138" name="Group 118"/>
                                    <a:cNvGrpSpPr/>
                                  </a:nvGrpSpPr>
                                  <a:grpSpPr>
                                    <a:xfrm>
                                      <a:off x="9635315" y="1742313"/>
                                      <a:ext cx="1817656" cy="441514"/>
                                      <a:chOff x="9635315" y="1742313"/>
                                      <a:chExt cx="1817656" cy="441514"/>
                                    </a:xfrm>
                                  </a:grpSpPr>
                                  <a:sp>
                                    <a:nvSpPr>
                                      <a:cNvPr id="206" name="Rounded Rectangle 205"/>
                                      <a:cNvSpPr/>
                                    </a:nvSpPr>
                                    <a:spPr>
                                      <a:xfrm>
                                        <a:off x="9635315" y="1742313"/>
                                        <a:ext cx="1817656" cy="441514"/>
                                      </a:xfrm>
                                      <a:prstGeom prst="roundRect">
                                        <a:avLst/>
                                      </a:prstGeom>
                                      <a:noFill/>
                                      <a:ln w="38100">
                                        <a:solidFill>
                                          <a:schemeClr val="tx2"/>
                                        </a:solidFill>
                                      </a:ln>
                                    </a:spPr>
                                    <a:txSp>
                                      <a:txBody>
                                        <a:bodyPr vertOverflow="clip" r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Academic</a:t>
                                          </a:r>
                                          <a:r>
                                            <a:rPr lang="en-GB" sz="1100" baseline="0">
                                              <a:solidFill>
                                                <a:sysClr val="windowText" lastClr="000000"/>
                                              </a:solidFill>
                                            </a:rPr>
                                            <a:t> Staff Development</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7" name="TextBox 206"/>
                                      <a:cNvSpPr txBox="1"/>
                                    </a:nvSpPr>
                                    <a:spPr>
                                      <a:xfrm>
                                        <a:off x="11243683" y="2000160"/>
                                        <a:ext cx="171883" cy="166695"/>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6.1</a:t>
                                          </a:r>
                                        </a:p>
                                      </a:txBody>
                                      <a:useSpRect/>
                                    </a:txSp>
                                    <a:style>
                                      <a:lnRef idx="0">
                                        <a:scrgbClr r="0" g="0" b="0"/>
                                      </a:lnRef>
                                      <a:fillRef idx="0">
                                        <a:scrgbClr r="0" g="0" b="0"/>
                                      </a:fillRef>
                                      <a:effectRef idx="0">
                                        <a:scrgbClr r="0" g="0" b="0"/>
                                      </a:effectRef>
                                      <a:fontRef idx="minor">
                                        <a:schemeClr val="tx1"/>
                                      </a:fontRef>
                                    </a:style>
                                  </a:sp>
                                </a:grpSp>
                                <a:grpSp>
                                  <a:nvGrpSpPr>
                                    <a:cNvPr id="139" name="Group 122"/>
                                    <a:cNvGrpSpPr/>
                                  </a:nvGrpSpPr>
                                  <a:grpSpPr>
                                    <a:xfrm>
                                      <a:off x="9635315" y="3801769"/>
                                      <a:ext cx="1826828" cy="883132"/>
                                      <a:chOff x="9635315" y="3801769"/>
                                      <a:chExt cx="1826828" cy="883132"/>
                                    </a:xfrm>
                                  </a:grpSpPr>
                                  <a:sp>
                                    <a:nvSpPr>
                                      <a:cNvPr id="204" name="Rounded Rectangle 203"/>
                                      <a:cNvSpPr/>
                                    </a:nvSpPr>
                                    <a:spPr>
                                      <a:xfrm>
                                        <a:off x="9635315" y="3801769"/>
                                        <a:ext cx="1819275" cy="883132"/>
                                      </a:xfrm>
                                      <a:prstGeom prst="roundRect">
                                        <a:avLst/>
                                      </a:prstGeom>
                                      <a:solidFill>
                                        <a:schemeClr val="bg1"/>
                                      </a:solidFill>
                                      <a:ln w="38100">
                                        <a:solidFill>
                                          <a:schemeClr val="tx2"/>
                                        </a:solidFill>
                                      </a:ln>
                                    </a:spPr>
                                    <a:txSp>
                                      <a:txBody>
                                        <a:bodyPr vertOverflow="clip" lIns="36000" tIns="36000" rIns="36000" b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Data Science</a:t>
                                          </a:r>
                                          <a:r>
                                            <a:rPr lang="en-GB" sz="1100" baseline="0">
                                              <a:solidFill>
                                                <a:sysClr val="windowText" lastClr="000000"/>
                                              </a:solidFill>
                                            </a:rPr>
                                            <a:t> Programme including machine learning and artificial intelligence</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5" name="TextBox 204"/>
                                      <a:cNvSpPr txBox="1"/>
                                    </a:nvSpPr>
                                    <a:spPr>
                                      <a:xfrm>
                                        <a:off x="11226821" y="4506838"/>
                                        <a:ext cx="235322" cy="156256"/>
                                      </a:xfrm>
                                      <a:prstGeom prst="rect">
                                        <a:avLst/>
                                      </a:prstGeom>
                                      <a:noFill/>
                                      <a:ln>
                                        <a:solidFill>
                                          <a:schemeClr val="tx2"/>
                                        </a:solidFill>
                                      </a:ln>
                                    </a:spPr>
                                    <a:txSp>
                                      <a:txBody>
                                        <a:bodyPr vertOverflow="clip" wrap="none" lIns="3600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6.5</a:t>
                                          </a:r>
                                        </a:p>
                                      </a:txBody>
                                      <a:useSpRect/>
                                    </a:txSp>
                                    <a:style>
                                      <a:lnRef idx="0">
                                        <a:scrgbClr r="0" g="0" b="0"/>
                                      </a:lnRef>
                                      <a:fillRef idx="0">
                                        <a:scrgbClr r="0" g="0" b="0"/>
                                      </a:fillRef>
                                      <a:effectRef idx="0">
                                        <a:scrgbClr r="0" g="0" b="0"/>
                                      </a:effectRef>
                                      <a:fontRef idx="minor">
                                        <a:schemeClr val="tx1"/>
                                      </a:fontRef>
                                    </a:style>
                                  </a:sp>
                                </a:grpSp>
                                <a:grpSp>
                                  <a:nvGrpSpPr>
                                    <a:cNvPr id="140" name="Group 126"/>
                                    <a:cNvGrpSpPr/>
                                  </a:nvGrpSpPr>
                                  <a:grpSpPr>
                                    <a:xfrm>
                                      <a:off x="9635315" y="4789155"/>
                                      <a:ext cx="1819275" cy="441512"/>
                                      <a:chOff x="9635315" y="4789155"/>
                                      <a:chExt cx="1819275" cy="441512"/>
                                    </a:xfrm>
                                  </a:grpSpPr>
                                  <a:sp>
                                    <a:nvSpPr>
                                      <a:cNvPr id="202" name="Rounded Rectangle 201"/>
                                      <a:cNvSpPr/>
                                    </a:nvSpPr>
                                    <a:spPr>
                                      <a:xfrm>
                                        <a:off x="9635315" y="4789155"/>
                                        <a:ext cx="1819275" cy="441512"/>
                                      </a:xfrm>
                                      <a:prstGeom prst="roundRect">
                                        <a:avLst/>
                                      </a:prstGeom>
                                      <a:solidFill>
                                        <a:schemeClr val="bg1"/>
                                      </a:solidFill>
                                      <a:ln w="38100">
                                        <a:solidFill>
                                          <a:schemeClr val="tx2"/>
                                        </a:solidFill>
                                      </a:ln>
                                    </a:spPr>
                                    <a:txSp>
                                      <a:txBody>
                                        <a:bodyPr vertOverflow="clip" lIns="36000" tIns="36000" rIns="36000" b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Medical Device Developments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03" name="TextBox 202"/>
                                      <a:cNvSpPr txBox="1"/>
                                    </a:nvSpPr>
                                    <a:spPr>
                                      <a:xfrm>
                                        <a:off x="11217296" y="5065254"/>
                                        <a:ext cx="233697" cy="164790"/>
                                      </a:xfrm>
                                      <a:prstGeom prst="rect">
                                        <a:avLst/>
                                      </a:prstGeom>
                                      <a:noFill/>
                                      <a:ln>
                                        <a:solidFill>
                                          <a:schemeClr val="tx2"/>
                                        </a:solidFill>
                                      </a:ln>
                                    </a:spPr>
                                    <a:txSp>
                                      <a:txBody>
                                        <a:bodyPr vertOverflow="clip" wrap="none" lIns="3600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6.6</a:t>
                                          </a:r>
                                        </a:p>
                                      </a:txBody>
                                      <a:useSpRect/>
                                    </a:txSp>
                                    <a:style>
                                      <a:lnRef idx="0">
                                        <a:scrgbClr r="0" g="0" b="0"/>
                                      </a:lnRef>
                                      <a:fillRef idx="0">
                                        <a:scrgbClr r="0" g="0" b="0"/>
                                      </a:fillRef>
                                      <a:effectRef idx="0">
                                        <a:scrgbClr r="0" g="0" b="0"/>
                                      </a:effectRef>
                                      <a:fontRef idx="minor">
                                        <a:schemeClr val="tx1"/>
                                      </a:fontRef>
                                    </a:style>
                                  </a:sp>
                                </a:grpSp>
                                <a:grpSp>
                                  <a:nvGrpSpPr>
                                    <a:cNvPr id="141" name="Group 130"/>
                                    <a:cNvGrpSpPr/>
                                  </a:nvGrpSpPr>
                                  <a:grpSpPr>
                                    <a:xfrm>
                                      <a:off x="9635315" y="2245359"/>
                                      <a:ext cx="1819275" cy="441511"/>
                                      <a:chOff x="9635315" y="2245359"/>
                                      <a:chExt cx="1819275" cy="441511"/>
                                    </a:xfrm>
                                  </a:grpSpPr>
                                  <a:sp>
                                    <a:nvSpPr>
                                      <a:cNvPr id="200" name="Rounded Rectangle 131"/>
                                      <a:cNvSpPr/>
                                    </a:nvSpPr>
                                    <a:spPr>
                                      <a:xfrm>
                                        <a:off x="9635315" y="2245359"/>
                                        <a:ext cx="1819275" cy="441511"/>
                                      </a:xfrm>
                                      <a:prstGeom prst="roundRect">
                                        <a:avLst/>
                                      </a:prstGeom>
                                      <a:solidFill>
                                        <a:schemeClr val="bg1"/>
                                      </a:solidFill>
                                      <a:ln w="38100">
                                        <a:solidFill>
                                          <a:schemeClr val="tx2"/>
                                        </a:solidFill>
                                      </a:ln>
                                    </a:spPr>
                                    <a:txSp>
                                      <a:txBody>
                                        <a:bodyPr vertOverflow="clip" r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Research</a:t>
                                          </a:r>
                                          <a:r>
                                            <a:rPr lang="en-GB" sz="1100" baseline="0">
                                              <a:solidFill>
                                                <a:sysClr val="windowText" lastClr="000000"/>
                                              </a:solidFill>
                                            </a:rPr>
                                            <a:t> Infrastructure</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1" name="TextBox 133"/>
                                      <a:cNvSpPr txBox="1"/>
                                    </a:nvSpPr>
                                    <a:spPr>
                                      <a:xfrm>
                                        <a:off x="11244117" y="2495034"/>
                                        <a:ext cx="171883" cy="166695"/>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6.2</a:t>
                                          </a:r>
                                        </a:p>
                                      </a:txBody>
                                      <a:useSpRect/>
                                    </a:txSp>
                                    <a:style>
                                      <a:lnRef idx="0">
                                        <a:scrgbClr r="0" g="0" b="0"/>
                                      </a:lnRef>
                                      <a:fillRef idx="0">
                                        <a:scrgbClr r="0" g="0" b="0"/>
                                      </a:fillRef>
                                      <a:effectRef idx="0">
                                        <a:scrgbClr r="0" g="0" b="0"/>
                                      </a:effectRef>
                                      <a:fontRef idx="minor">
                                        <a:schemeClr val="tx1"/>
                                      </a:fontRef>
                                    </a:style>
                                  </a:sp>
                                </a:grpSp>
                                <a:grpSp>
                                  <a:nvGrpSpPr>
                                    <a:cNvPr id="142" name="Group 134"/>
                                    <a:cNvGrpSpPr/>
                                  </a:nvGrpSpPr>
                                  <a:grpSpPr>
                                    <a:xfrm>
                                      <a:off x="9635315" y="2748402"/>
                                      <a:ext cx="1819275" cy="486419"/>
                                      <a:chOff x="9635315" y="2748402"/>
                                      <a:chExt cx="1819275" cy="486419"/>
                                    </a:xfrm>
                                  </a:grpSpPr>
                                  <a:sp>
                                    <a:nvSpPr>
                                      <a:cNvPr id="198" name="Rounded Rectangle 135"/>
                                      <a:cNvSpPr/>
                                    </a:nvSpPr>
                                    <a:spPr>
                                      <a:xfrm>
                                        <a:off x="9635315" y="2748402"/>
                                        <a:ext cx="1819275" cy="486419"/>
                                      </a:xfrm>
                                      <a:prstGeom prst="roundRect">
                                        <a:avLst/>
                                      </a:prstGeom>
                                      <a:solidFill>
                                        <a:schemeClr val="bg1"/>
                                      </a:solidFill>
                                      <a:ln w="38100">
                                        <a:solidFill>
                                          <a:schemeClr val="tx2"/>
                                        </a:solidFill>
                                      </a:ln>
                                    </a:spPr>
                                    <a:txSp>
                                      <a:txBody>
                                        <a:bodyPr vertOverflow="clip" r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Commercial</a:t>
                                          </a:r>
                                          <a:r>
                                            <a:rPr lang="en-GB" sz="1100" baseline="0">
                                              <a:solidFill>
                                                <a:sysClr val="windowText" lastClr="000000"/>
                                              </a:solidFill>
                                            </a:rPr>
                                            <a:t> Research Expansion</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9" name="TextBox 137"/>
                                      <a:cNvSpPr txBox="1"/>
                                    </a:nvSpPr>
                                    <a:spPr>
                                      <a:xfrm>
                                        <a:off x="11244117" y="3008896"/>
                                        <a:ext cx="171883" cy="166695"/>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6.3</a:t>
                                          </a:r>
                                        </a:p>
                                      </a:txBody>
                                      <a:useSpRect/>
                                    </a:txSp>
                                    <a:style>
                                      <a:lnRef idx="0">
                                        <a:scrgbClr r="0" g="0" b="0"/>
                                      </a:lnRef>
                                      <a:fillRef idx="0">
                                        <a:scrgbClr r="0" g="0" b="0"/>
                                      </a:fillRef>
                                      <a:effectRef idx="0">
                                        <a:scrgbClr r="0" g="0" b="0"/>
                                      </a:effectRef>
                                      <a:fontRef idx="minor">
                                        <a:schemeClr val="tx1"/>
                                      </a:fontRef>
                                    </a:style>
                                  </a:sp>
                                </a:grpSp>
                                <a:grpSp>
                                  <a:nvGrpSpPr>
                                    <a:cNvPr id="143" name="Group 138"/>
                                    <a:cNvGrpSpPr/>
                                  </a:nvGrpSpPr>
                                  <a:grpSpPr>
                                    <a:xfrm>
                                      <a:off x="9635315" y="3284156"/>
                                      <a:ext cx="1819275" cy="457949"/>
                                      <a:chOff x="9635315" y="3284156"/>
                                      <a:chExt cx="1819275" cy="457949"/>
                                    </a:xfrm>
                                  </a:grpSpPr>
                                  <a:sp>
                                    <a:nvSpPr>
                                      <a:cNvPr id="196" name="Rounded Rectangle 139"/>
                                      <a:cNvSpPr/>
                                    </a:nvSpPr>
                                    <a:spPr>
                                      <a:xfrm>
                                        <a:off x="9635315" y="3284156"/>
                                        <a:ext cx="1819275" cy="441513"/>
                                      </a:xfrm>
                                      <a:prstGeom prst="roundRect">
                                        <a:avLst/>
                                      </a:prstGeom>
                                      <a:solidFill>
                                        <a:schemeClr val="bg1"/>
                                      </a:solidFill>
                                      <a:ln w="38100">
                                        <a:solidFill>
                                          <a:schemeClr val="tx2"/>
                                        </a:solidFill>
                                      </a:ln>
                                    </a:spPr>
                                    <a:txSp>
                                      <a:txBody>
                                        <a:bodyPr vertOverflow="clip" r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Biologic</a:t>
                                          </a:r>
                                          <a:r>
                                            <a:rPr lang="en-GB" sz="1100" baseline="0">
                                              <a:solidFill>
                                                <a:sysClr val="windowText" lastClr="000000"/>
                                              </a:solidFill>
                                            </a:rPr>
                                            <a:t> Capability Expansion</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7" name="TextBox 141"/>
                                      <a:cNvSpPr txBox="1"/>
                                    </a:nvSpPr>
                                    <a:spPr>
                                      <a:xfrm>
                                        <a:off x="11244117" y="3575410"/>
                                        <a:ext cx="171883" cy="166695"/>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6.4</a:t>
                                          </a:r>
                                        </a:p>
                                      </a:txBody>
                                      <a:useSpRect/>
                                    </a:txSp>
                                    <a:style>
                                      <a:lnRef idx="0">
                                        <a:scrgbClr r="0" g="0" b="0"/>
                                      </a:lnRef>
                                      <a:fillRef idx="0">
                                        <a:scrgbClr r="0" g="0" b="0"/>
                                      </a:fillRef>
                                      <a:effectRef idx="0">
                                        <a:scrgbClr r="0" g="0" b="0"/>
                                      </a:effectRef>
                                      <a:fontRef idx="minor">
                                        <a:schemeClr val="tx1"/>
                                      </a:fontRef>
                                    </a:style>
                                  </a:sp>
                                </a:grpSp>
                                <a:grpSp>
                                  <a:nvGrpSpPr>
                                    <a:cNvPr id="144" name="Group 142"/>
                                    <a:cNvGrpSpPr/>
                                  </a:nvGrpSpPr>
                                  <a:grpSpPr>
                                    <a:xfrm>
                                      <a:off x="9635315" y="5292199"/>
                                      <a:ext cx="1819275" cy="441513"/>
                                      <a:chOff x="9635315" y="5292199"/>
                                      <a:chExt cx="1819275" cy="441513"/>
                                    </a:xfrm>
                                  </a:grpSpPr>
                                  <a:sp>
                                    <a:nvSpPr>
                                      <a:cNvPr id="194" name="Rounded Rectangle 143"/>
                                      <a:cNvSpPr/>
                                    </a:nvSpPr>
                                    <a:spPr>
                                      <a:xfrm>
                                        <a:off x="9635315" y="5292199"/>
                                        <a:ext cx="1819275" cy="441513"/>
                                      </a:xfrm>
                                      <a:prstGeom prst="roundRect">
                                        <a:avLst/>
                                      </a:prstGeom>
                                      <a:solidFill>
                                        <a:schemeClr val="bg1"/>
                                      </a:solidFill>
                                      <a:ln w="38100">
                                        <a:solidFill>
                                          <a:schemeClr val="tx2"/>
                                        </a:solidFill>
                                      </a:ln>
                                    </a:spPr>
                                    <a:txSp>
                                      <a:txBody>
                                        <a:bodyPr vertOverflow="clip" lIns="36000" tIns="36000" rIns="3600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Research</a:t>
                                          </a:r>
                                          <a:r>
                                            <a:rPr lang="en-GB" sz="1100" baseline="0">
                                              <a:solidFill>
                                                <a:sysClr val="windowText" lastClr="000000"/>
                                              </a:solidFill>
                                            </a:rPr>
                                            <a:t>  activity across all professions</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5" name="TextBox 145"/>
                                      <a:cNvSpPr txBox="1"/>
                                    </a:nvSpPr>
                                    <a:spPr>
                                      <a:xfrm>
                                        <a:off x="11264848" y="5549216"/>
                                        <a:ext cx="171883" cy="166695"/>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6.7</a:t>
                                          </a:r>
                                        </a:p>
                                      </a:txBody>
                                      <a:useSpRect/>
                                    </a:txSp>
                                    <a:style>
                                      <a:lnRef idx="0">
                                        <a:scrgbClr r="0" g="0" b="0"/>
                                      </a:lnRef>
                                      <a:fillRef idx="0">
                                        <a:scrgbClr r="0" g="0" b="0"/>
                                      </a:fillRef>
                                      <a:effectRef idx="0">
                                        <a:scrgbClr r="0" g="0" b="0"/>
                                      </a:effectRef>
                                      <a:fontRef idx="minor">
                                        <a:schemeClr val="tx1"/>
                                      </a:fontRef>
                                    </a:style>
                                  </a:sp>
                                </a:grpSp>
                                <a:grpSp>
                                  <a:nvGrpSpPr>
                                    <a:cNvPr id="145" name="Group 146"/>
                                    <a:cNvGrpSpPr/>
                                  </a:nvGrpSpPr>
                                  <a:grpSpPr>
                                    <a:xfrm>
                                      <a:off x="11558263" y="1749034"/>
                                      <a:ext cx="1817656" cy="482724"/>
                                      <a:chOff x="11558263" y="1749034"/>
                                      <a:chExt cx="1817656" cy="482724"/>
                                    </a:xfrm>
                                  </a:grpSpPr>
                                  <a:sp>
                                    <a:nvSpPr>
                                      <a:cNvPr id="192" name="Rounded Rectangle 147"/>
                                      <a:cNvSpPr/>
                                    </a:nvSpPr>
                                    <a:spPr>
                                      <a:xfrm>
                                        <a:off x="11558263" y="1749034"/>
                                        <a:ext cx="1817656" cy="482724"/>
                                      </a:xfrm>
                                      <a:prstGeom prst="roundRect">
                                        <a:avLst/>
                                      </a:prstGeom>
                                      <a:noFill/>
                                      <a:ln w="38100">
                                        <a:solidFill>
                                          <a:schemeClr val="tx2"/>
                                        </a:solidFill>
                                      </a:ln>
                                    </a:spPr>
                                    <a:txSp>
                                      <a:txBody>
                                        <a:bodyPr vertOverflow="clip" r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Driving Business</a:t>
                                          </a:r>
                                          <a:r>
                                            <a:rPr lang="en-GB" sz="1100" baseline="0">
                                              <a:solidFill>
                                                <a:sysClr val="windowText" lastClr="000000"/>
                                              </a:solidFill>
                                            </a:rPr>
                                            <a:t> Development</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3" name="TextBox 149"/>
                                      <a:cNvSpPr txBox="1"/>
                                    </a:nvSpPr>
                                    <a:spPr>
                                      <a:xfrm>
                                        <a:off x="13166631" y="2006881"/>
                                        <a:ext cx="202154" cy="170362"/>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7.1</a:t>
                                          </a:r>
                                        </a:p>
                                      </a:txBody>
                                      <a:useSpRect/>
                                    </a:txSp>
                                    <a:style>
                                      <a:lnRef idx="0">
                                        <a:scrgbClr r="0" g="0" b="0"/>
                                      </a:lnRef>
                                      <a:fillRef idx="0">
                                        <a:scrgbClr r="0" g="0" b="0"/>
                                      </a:fillRef>
                                      <a:effectRef idx="0">
                                        <a:scrgbClr r="0" g="0" b="0"/>
                                      </a:effectRef>
                                      <a:fontRef idx="minor">
                                        <a:schemeClr val="tx1"/>
                                      </a:fontRef>
                                    </a:style>
                                  </a:sp>
                                </a:grpSp>
                                <a:grpSp>
                                  <a:nvGrpSpPr>
                                    <a:cNvPr id="146" name="Group 150"/>
                                    <a:cNvGrpSpPr/>
                                  </a:nvGrpSpPr>
                                  <a:grpSpPr>
                                    <a:xfrm>
                                      <a:off x="11558263" y="3837535"/>
                                      <a:ext cx="1819275" cy="441512"/>
                                      <a:chOff x="11558263" y="3837535"/>
                                      <a:chExt cx="1819275" cy="441512"/>
                                    </a:xfrm>
                                  </a:grpSpPr>
                                  <a:sp>
                                    <a:nvSpPr>
                                      <a:cNvPr id="190" name="Rounded Rectangle 151"/>
                                      <a:cNvSpPr/>
                                    </a:nvSpPr>
                                    <a:spPr>
                                      <a:xfrm>
                                        <a:off x="11558263" y="3837535"/>
                                        <a:ext cx="1819275" cy="441512"/>
                                      </a:xfrm>
                                      <a:prstGeom prst="roundRect">
                                        <a:avLst/>
                                      </a:prstGeom>
                                      <a:solidFill>
                                        <a:schemeClr val="bg1"/>
                                      </a:solidFill>
                                      <a:ln w="38100">
                                        <a:solidFill>
                                          <a:schemeClr val="tx2"/>
                                        </a:solidFill>
                                      </a:ln>
                                    </a:spPr>
                                    <a:txSp>
                                      <a:txBody>
                                        <a:bodyPr vertOverflow="clip" lIns="36000" tIns="36000" rIns="36000" b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NHS Conference Service</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91" name="TextBox 153"/>
                                      <a:cNvSpPr txBox="1"/>
                                    </a:nvSpPr>
                                    <a:spPr>
                                      <a:xfrm>
                                        <a:off x="13151396" y="4059119"/>
                                        <a:ext cx="217389" cy="189669"/>
                                      </a:xfrm>
                                      <a:prstGeom prst="rect">
                                        <a:avLst/>
                                      </a:prstGeom>
                                      <a:noFill/>
                                      <a:ln>
                                        <a:solidFill>
                                          <a:schemeClr val="tx2"/>
                                        </a:solidFill>
                                      </a:ln>
                                    </a:spPr>
                                    <a:txSp>
                                      <a:txBody>
                                        <a:bodyPr vertOverflow="clip" wrap="none" lIns="3600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7.6</a:t>
                                          </a:r>
                                        </a:p>
                                      </a:txBody>
                                      <a:useSpRect/>
                                    </a:txSp>
                                    <a:style>
                                      <a:lnRef idx="0">
                                        <a:scrgbClr r="0" g="0" b="0"/>
                                      </a:lnRef>
                                      <a:fillRef idx="0">
                                        <a:scrgbClr r="0" g="0" b="0"/>
                                      </a:fillRef>
                                      <a:effectRef idx="0">
                                        <a:scrgbClr r="0" g="0" b="0"/>
                                      </a:effectRef>
                                      <a:fontRef idx="minor">
                                        <a:schemeClr val="tx1"/>
                                      </a:fontRef>
                                    </a:style>
                                  </a:sp>
                                </a:grpSp>
                                <a:grpSp>
                                  <a:nvGrpSpPr>
                                    <a:cNvPr id="147" name="Group 154"/>
                                    <a:cNvGrpSpPr/>
                                  </a:nvGrpSpPr>
                                  <a:grpSpPr>
                                    <a:xfrm>
                                      <a:off x="11558263" y="4351482"/>
                                      <a:ext cx="1832822" cy="540574"/>
                                      <a:chOff x="11558263" y="4351482"/>
                                      <a:chExt cx="1832822" cy="540574"/>
                                    </a:xfrm>
                                  </a:grpSpPr>
                                  <a:sp>
                                    <a:nvSpPr>
                                      <a:cNvPr id="188" name="Rounded Rectangle 155"/>
                                      <a:cNvSpPr/>
                                    </a:nvSpPr>
                                    <a:spPr>
                                      <a:xfrm>
                                        <a:off x="11558263" y="4351482"/>
                                        <a:ext cx="1819275" cy="540574"/>
                                      </a:xfrm>
                                      <a:prstGeom prst="roundRect">
                                        <a:avLst/>
                                      </a:prstGeom>
                                      <a:solidFill>
                                        <a:schemeClr val="bg1"/>
                                      </a:solidFill>
                                      <a:ln w="38100">
                                        <a:solidFill>
                                          <a:schemeClr val="tx2"/>
                                        </a:solidFill>
                                      </a:ln>
                                    </a:spPr>
                                    <a:txSp>
                                      <a:txBody>
                                        <a:bodyPr vertOverflow="clip" lIns="36000" tIns="36000" rIns="36000" b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Centre for Health</a:t>
                                          </a:r>
                                          <a:r>
                                            <a:rPr lang="en-GB" sz="1100" baseline="0">
                                              <a:solidFill>
                                                <a:sysClr val="windowText" lastClr="000000"/>
                                              </a:solidFill>
                                            </a:rPr>
                                            <a:t> and Wellbeing</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9" name="TextBox 188"/>
                                      <a:cNvSpPr txBox="1"/>
                                    </a:nvSpPr>
                                    <a:spPr>
                                      <a:xfrm>
                                        <a:off x="13140245" y="4540356"/>
                                        <a:ext cx="250840" cy="177254"/>
                                      </a:xfrm>
                                      <a:prstGeom prst="rect">
                                        <a:avLst/>
                                      </a:prstGeom>
                                      <a:noFill/>
                                      <a:ln>
                                        <a:solidFill>
                                          <a:schemeClr val="tx2"/>
                                        </a:solidFill>
                                      </a:ln>
                                    </a:spPr>
                                    <a:txSp>
                                      <a:txBody>
                                        <a:bodyPr vertOverflow="clip" wrap="none" lIns="3600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7.7</a:t>
                                          </a:r>
                                        </a:p>
                                      </a:txBody>
                                      <a:useSpRect/>
                                    </a:txSp>
                                    <a:style>
                                      <a:lnRef idx="0">
                                        <a:scrgbClr r="0" g="0" b="0"/>
                                      </a:lnRef>
                                      <a:fillRef idx="0">
                                        <a:scrgbClr r="0" g="0" b="0"/>
                                      </a:fillRef>
                                      <a:effectRef idx="0">
                                        <a:scrgbClr r="0" g="0" b="0"/>
                                      </a:effectRef>
                                      <a:fontRef idx="minor">
                                        <a:schemeClr val="tx1"/>
                                      </a:fontRef>
                                    </a:style>
                                  </a:sp>
                                </a:grpSp>
                                <a:grpSp>
                                  <a:nvGrpSpPr>
                                    <a:cNvPr id="148" name="Group 158"/>
                                    <a:cNvGrpSpPr/>
                                  </a:nvGrpSpPr>
                                  <a:grpSpPr>
                                    <a:xfrm>
                                      <a:off x="11558263" y="2273887"/>
                                      <a:ext cx="1832822" cy="470305"/>
                                      <a:chOff x="11558263" y="2273887"/>
                                      <a:chExt cx="1832822" cy="470305"/>
                                    </a:xfrm>
                                  </a:grpSpPr>
                                  <a:sp>
                                    <a:nvSpPr>
                                      <a:cNvPr id="186" name="Rounded Rectangle 185"/>
                                      <a:cNvSpPr/>
                                    </a:nvSpPr>
                                    <a:spPr>
                                      <a:xfrm>
                                        <a:off x="11558263" y="2273887"/>
                                        <a:ext cx="1819275" cy="470305"/>
                                      </a:xfrm>
                                      <a:prstGeom prst="roundRect">
                                        <a:avLst/>
                                      </a:prstGeom>
                                      <a:solidFill>
                                        <a:schemeClr val="bg1"/>
                                      </a:solidFill>
                                      <a:ln w="38100">
                                        <a:solidFill>
                                          <a:schemeClr val="tx2"/>
                                        </a:solidFill>
                                      </a:ln>
                                    </a:spPr>
                                    <a:txSp>
                                      <a:txBody>
                                        <a:bodyPr vertOverflow="clip" r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Asset Management and Development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87" name="TextBox 186"/>
                                      <a:cNvSpPr txBox="1"/>
                                    </a:nvSpPr>
                                    <a:spPr>
                                      <a:xfrm>
                                        <a:off x="13167065" y="2501755"/>
                                        <a:ext cx="224020" cy="187923"/>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7.3</a:t>
                                          </a:r>
                                        </a:p>
                                      </a:txBody>
                                      <a:useSpRect/>
                                    </a:txSp>
                                    <a:style>
                                      <a:lnRef idx="0">
                                        <a:scrgbClr r="0" g="0" b="0"/>
                                      </a:lnRef>
                                      <a:fillRef idx="0">
                                        <a:scrgbClr r="0" g="0" b="0"/>
                                      </a:fillRef>
                                      <a:effectRef idx="0">
                                        <a:scrgbClr r="0" g="0" b="0"/>
                                      </a:effectRef>
                                      <a:fontRef idx="minor">
                                        <a:schemeClr val="tx1"/>
                                      </a:fontRef>
                                    </a:style>
                                  </a:sp>
                                </a:grpSp>
                                <a:grpSp>
                                  <a:nvGrpSpPr>
                                    <a:cNvPr id="149" name="Group 162"/>
                                    <a:cNvGrpSpPr/>
                                  </a:nvGrpSpPr>
                                  <a:grpSpPr>
                                    <a:xfrm>
                                      <a:off x="11558263" y="2798735"/>
                                      <a:ext cx="1819275" cy="490600"/>
                                      <a:chOff x="11558263" y="2798735"/>
                                      <a:chExt cx="1819275" cy="490600"/>
                                    </a:xfrm>
                                  </a:grpSpPr>
                                  <a:sp>
                                    <a:nvSpPr>
                                      <a:cNvPr id="184" name="Rounded Rectangle 183"/>
                                      <a:cNvSpPr/>
                                    </a:nvSpPr>
                                    <a:spPr>
                                      <a:xfrm>
                                        <a:off x="11558263" y="2798735"/>
                                        <a:ext cx="1819275" cy="490600"/>
                                      </a:xfrm>
                                      <a:prstGeom prst="roundRect">
                                        <a:avLst/>
                                      </a:prstGeom>
                                      <a:solidFill>
                                        <a:schemeClr val="bg1"/>
                                      </a:solidFill>
                                      <a:ln w="38100">
                                        <a:solidFill>
                                          <a:schemeClr val="tx2"/>
                                        </a:solidFill>
                                      </a:ln>
                                    </a:spPr>
                                    <a:txSp>
                                      <a:txBody>
                                        <a:bodyPr vertOverflow="clip" r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Sustainable Investment Strategy</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85" name="TextBox 184"/>
                                      <a:cNvSpPr txBox="1"/>
                                    </a:nvSpPr>
                                    <a:spPr>
                                      <a:xfrm>
                                        <a:off x="13167065" y="3015617"/>
                                        <a:ext cx="190570" cy="164689"/>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7.4</a:t>
                                          </a:r>
                                        </a:p>
                                      </a:txBody>
                                      <a:useSpRect/>
                                    </a:txSp>
                                    <a:style>
                                      <a:lnRef idx="0">
                                        <a:scrgbClr r="0" g="0" b="0"/>
                                      </a:lnRef>
                                      <a:fillRef idx="0">
                                        <a:scrgbClr r="0" g="0" b="0"/>
                                      </a:fillRef>
                                      <a:effectRef idx="0">
                                        <a:scrgbClr r="0" g="0" b="0"/>
                                      </a:effectRef>
                                      <a:fontRef idx="minor">
                                        <a:schemeClr val="tx1"/>
                                      </a:fontRef>
                                    </a:style>
                                  </a:sp>
                                </a:grpSp>
                                <a:grpSp>
                                  <a:nvGrpSpPr>
                                    <a:cNvPr id="150" name="Group 166"/>
                                    <a:cNvGrpSpPr/>
                                  </a:nvGrpSpPr>
                                  <a:grpSpPr>
                                    <a:xfrm>
                                      <a:off x="11558263" y="3334490"/>
                                      <a:ext cx="1819275" cy="441513"/>
                                      <a:chOff x="11558263" y="3334490"/>
                                      <a:chExt cx="1819275" cy="441513"/>
                                    </a:xfrm>
                                  </a:grpSpPr>
                                  <a:sp>
                                    <a:nvSpPr>
                                      <a:cNvPr id="182" name="Rounded Rectangle 181"/>
                                      <a:cNvSpPr/>
                                    </a:nvSpPr>
                                    <a:spPr>
                                      <a:xfrm>
                                        <a:off x="11558263" y="3334490"/>
                                        <a:ext cx="1819275" cy="441513"/>
                                      </a:xfrm>
                                      <a:prstGeom prst="roundRect">
                                        <a:avLst/>
                                      </a:prstGeom>
                                      <a:solidFill>
                                        <a:schemeClr val="bg1"/>
                                      </a:solidFill>
                                      <a:ln w="38100">
                                        <a:solidFill>
                                          <a:schemeClr val="tx2"/>
                                        </a:solidFill>
                                      </a:ln>
                                    </a:spPr>
                                    <a:txSp>
                                      <a:txBody>
                                        <a:bodyPr vertOverflow="clip" r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Patient Services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83" name="TextBox 182"/>
                                      <a:cNvSpPr txBox="1"/>
                                    </a:nvSpPr>
                                    <a:spPr>
                                      <a:xfrm>
                                        <a:off x="13167065" y="3505811"/>
                                        <a:ext cx="171883" cy="166695"/>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7.5</a:t>
                                          </a:r>
                                        </a:p>
                                      </a:txBody>
                                      <a:useSpRect/>
                                    </a:txSp>
                                    <a:style>
                                      <a:lnRef idx="0">
                                        <a:scrgbClr r="0" g="0" b="0"/>
                                      </a:lnRef>
                                      <a:fillRef idx="0">
                                        <a:scrgbClr r="0" g="0" b="0"/>
                                      </a:fillRef>
                                      <a:effectRef idx="0">
                                        <a:scrgbClr r="0" g="0" b="0"/>
                                      </a:effectRef>
                                      <a:fontRef idx="minor">
                                        <a:schemeClr val="tx1"/>
                                      </a:fontRef>
                                    </a:style>
                                  </a:sp>
                                </a:grpSp>
                                <a:grpSp>
                                  <a:nvGrpSpPr>
                                    <a:cNvPr id="151" name="Group 170"/>
                                    <a:cNvGrpSpPr/>
                                  </a:nvGrpSpPr>
                                  <a:grpSpPr>
                                    <a:xfrm>
                                      <a:off x="5804648" y="1746797"/>
                                      <a:ext cx="1817656" cy="528572"/>
                                      <a:chOff x="5804648" y="1746797"/>
                                      <a:chExt cx="1817656" cy="528572"/>
                                    </a:xfrm>
                                  </a:grpSpPr>
                                  <a:sp>
                                    <a:nvSpPr>
                                      <a:cNvPr id="180" name="Rounded Rectangle 179"/>
                                      <a:cNvSpPr/>
                                    </a:nvSpPr>
                                    <a:spPr>
                                      <a:xfrm>
                                        <a:off x="5804648" y="1746797"/>
                                        <a:ext cx="1817656" cy="528572"/>
                                      </a:xfrm>
                                      <a:prstGeom prst="roundRect">
                                        <a:avLst/>
                                      </a:prstGeom>
                                      <a:solidFill>
                                        <a:schemeClr val="bg1"/>
                                      </a:solidFill>
                                      <a:ln w="38100">
                                        <a:solidFill>
                                          <a:schemeClr val="tx2"/>
                                        </a:solidFill>
                                      </a:ln>
                                    </a:spPr>
                                    <a:txSp>
                                      <a:txBody>
                                        <a:bodyPr vertOverflow="clip" r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Postgraduate</a:t>
                                          </a:r>
                                          <a:r>
                                            <a:rPr lang="en-GB" sz="1100" baseline="0">
                                              <a:solidFill>
                                                <a:sysClr val="windowText" lastClr="000000"/>
                                              </a:solidFill>
                                            </a:rPr>
                                            <a:t> Teaching and Education</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1" name="TextBox 180"/>
                                      <a:cNvSpPr txBox="1"/>
                                    </a:nvSpPr>
                                    <a:spPr>
                                      <a:xfrm>
                                        <a:off x="7413016" y="2048255"/>
                                        <a:ext cx="171883" cy="166695"/>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4.1</a:t>
                                          </a:r>
                                        </a:p>
                                      </a:txBody>
                                      <a:useSpRect/>
                                    </a:txSp>
                                    <a:style>
                                      <a:lnRef idx="0">
                                        <a:scrgbClr r="0" g="0" b="0"/>
                                      </a:lnRef>
                                      <a:fillRef idx="0">
                                        <a:scrgbClr r="0" g="0" b="0"/>
                                      </a:fillRef>
                                      <a:effectRef idx="0">
                                        <a:scrgbClr r="0" g="0" b="0"/>
                                      </a:effectRef>
                                      <a:fontRef idx="minor">
                                        <a:schemeClr val="tx1"/>
                                      </a:fontRef>
                                    </a:style>
                                  </a:sp>
                                </a:grpSp>
                                <a:grpSp>
                                  <a:nvGrpSpPr>
                                    <a:cNvPr id="152" name="Group 174"/>
                                    <a:cNvGrpSpPr/>
                                  </a:nvGrpSpPr>
                                  <a:grpSpPr>
                                    <a:xfrm>
                                      <a:off x="5804648" y="2326163"/>
                                      <a:ext cx="1817656" cy="494349"/>
                                      <a:chOff x="5804648" y="2326163"/>
                                      <a:chExt cx="1817656" cy="494349"/>
                                    </a:xfrm>
                                  </a:grpSpPr>
                                  <a:sp>
                                    <a:nvSpPr>
                                      <a:cNvPr id="178" name="Rounded Rectangle 177"/>
                                      <a:cNvSpPr/>
                                    </a:nvSpPr>
                                    <a:spPr>
                                      <a:xfrm>
                                        <a:off x="5804648" y="2326163"/>
                                        <a:ext cx="1817656" cy="494349"/>
                                      </a:xfrm>
                                      <a:prstGeom prst="roundRect">
                                        <a:avLst/>
                                      </a:prstGeom>
                                      <a:solidFill>
                                        <a:schemeClr val="bg1"/>
                                      </a:solidFill>
                                      <a:ln w="38100">
                                        <a:solidFill>
                                          <a:schemeClr val="tx2"/>
                                        </a:solidFill>
                                      </a:ln>
                                    </a:spPr>
                                    <a:txSp>
                                      <a:txBody>
                                        <a:bodyPr vertOverflow="clip" rIns="108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Development of Training Academy</a:t>
                                          </a:r>
                                          <a:r>
                                            <a:rPr lang="en-GB" sz="1100" baseline="0">
                                              <a:solidFill>
                                                <a:sysClr val="windowText" lastClr="000000"/>
                                              </a:solidFill>
                                            </a:rPr>
                                            <a:t> Approach</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9" name="TextBox 178"/>
                                      <a:cNvSpPr txBox="1"/>
                                    </a:nvSpPr>
                                    <a:spPr>
                                      <a:xfrm>
                                        <a:off x="7413016" y="2616719"/>
                                        <a:ext cx="171883" cy="166695"/>
                                      </a:xfrm>
                                      <a:prstGeom prst="rect">
                                        <a:avLst/>
                                      </a:prstGeom>
                                      <a:noFill/>
                                      <a:ln>
                                        <a:solidFill>
                                          <a:schemeClr val="tx2"/>
                                        </a:solidFill>
                                      </a:ln>
                                    </a:spPr>
                                    <a:txSp>
                                      <a:txBody>
                                        <a:bodyPr vertOverflow="clip" wrap="none" lIns="0" tIns="0" rIns="7200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4.2</a:t>
                                          </a:r>
                                        </a:p>
                                      </a:txBody>
                                      <a:useSpRect/>
                                    </a:txSp>
                                    <a:style>
                                      <a:lnRef idx="0">
                                        <a:scrgbClr r="0" g="0" b="0"/>
                                      </a:lnRef>
                                      <a:fillRef idx="0">
                                        <a:scrgbClr r="0" g="0" b="0"/>
                                      </a:fillRef>
                                      <a:effectRef idx="0">
                                        <a:scrgbClr r="0" g="0" b="0"/>
                                      </a:effectRef>
                                      <a:fontRef idx="minor">
                                        <a:schemeClr val="tx1"/>
                                      </a:fontRef>
                                    </a:style>
                                  </a:sp>
                                </a:grpSp>
                                <a:grpSp>
                                  <a:nvGrpSpPr>
                                    <a:cNvPr id="153" name="Group 178"/>
                                    <a:cNvGrpSpPr/>
                                  </a:nvGrpSpPr>
                                  <a:grpSpPr>
                                    <a:xfrm>
                                      <a:off x="5804648" y="2872818"/>
                                      <a:ext cx="1817656" cy="441514"/>
                                      <a:chOff x="5804648" y="2872818"/>
                                      <a:chExt cx="1817656" cy="441514"/>
                                    </a:xfrm>
                                  </a:grpSpPr>
                                  <a:sp>
                                    <a:nvSpPr>
                                      <a:cNvPr id="176" name="Rounded Rectangle 175"/>
                                      <a:cNvSpPr/>
                                    </a:nvSpPr>
                                    <a:spPr>
                                      <a:xfrm>
                                        <a:off x="5804648" y="2872818"/>
                                        <a:ext cx="1817656" cy="441514"/>
                                      </a:xfrm>
                                      <a:prstGeom prst="roundRect">
                                        <a:avLst/>
                                      </a:prstGeom>
                                      <a:solidFill>
                                        <a:schemeClr val="bg1"/>
                                      </a:solidFill>
                                      <a:ln w="38100">
                                        <a:solidFill>
                                          <a:schemeClr val="tx2"/>
                                        </a:solidFill>
                                      </a:ln>
                                    </a:spPr>
                                    <a:txSp>
                                      <a:txBody>
                                        <a:bodyPr vertOverflow="clip" r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Academic Partnerships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77" name="TextBox 176"/>
                                      <a:cNvSpPr txBox="1"/>
                                    </a:nvSpPr>
                                    <a:spPr>
                                      <a:xfrm>
                                        <a:off x="7413016" y="3097956"/>
                                        <a:ext cx="171883" cy="166695"/>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4.3</a:t>
                                          </a:r>
                                        </a:p>
                                      </a:txBody>
                                      <a:useSpRect/>
                                    </a:txSp>
                                    <a:style>
                                      <a:lnRef idx="0">
                                        <a:scrgbClr r="0" g="0" b="0"/>
                                      </a:lnRef>
                                      <a:fillRef idx="0">
                                        <a:scrgbClr r="0" g="0" b="0"/>
                                      </a:fillRef>
                                      <a:effectRef idx="0">
                                        <a:scrgbClr r="0" g="0" b="0"/>
                                      </a:effectRef>
                                      <a:fontRef idx="minor">
                                        <a:schemeClr val="tx1"/>
                                      </a:fontRef>
                                    </a:style>
                                  </a:sp>
                                </a:grpSp>
                                <a:grpSp>
                                  <a:nvGrpSpPr>
                                    <a:cNvPr id="154" name="Group 183"/>
                                    <a:cNvGrpSpPr/>
                                  </a:nvGrpSpPr>
                                  <a:grpSpPr>
                                    <a:xfrm>
                                      <a:off x="5814173" y="3368169"/>
                                      <a:ext cx="1817656" cy="499019"/>
                                      <a:chOff x="5814173" y="3368169"/>
                                      <a:chExt cx="1817656" cy="499019"/>
                                    </a:xfrm>
                                  </a:grpSpPr>
                                  <a:sp>
                                    <a:nvSpPr>
                                      <a:cNvPr id="174" name="Rounded Rectangle 173"/>
                                      <a:cNvSpPr/>
                                    </a:nvSpPr>
                                    <a:spPr>
                                      <a:xfrm>
                                        <a:off x="5814173" y="3368169"/>
                                        <a:ext cx="1817656" cy="499019"/>
                                      </a:xfrm>
                                      <a:prstGeom prst="roundRect">
                                        <a:avLst/>
                                      </a:prstGeom>
                                      <a:solidFill>
                                        <a:schemeClr val="bg1"/>
                                      </a:solidFill>
                                      <a:ln w="38100">
                                        <a:solidFill>
                                          <a:schemeClr val="tx2"/>
                                        </a:solidFill>
                                      </a:ln>
                                    </a:spPr>
                                    <a:txSp>
                                      <a:txBody>
                                        <a:bodyPr vertOverflow="clip" r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Undergraduate</a:t>
                                          </a:r>
                                          <a:r>
                                            <a:rPr lang="en-GB" sz="1100" baseline="0">
                                              <a:solidFill>
                                                <a:sysClr val="windowText" lastClr="000000"/>
                                              </a:solidFill>
                                            </a:rPr>
                                            <a:t> Teaching and Education</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5" name="TextBox 174"/>
                                      <a:cNvSpPr txBox="1"/>
                                    </a:nvSpPr>
                                    <a:spPr>
                                      <a:xfrm>
                                        <a:off x="7422541" y="3647822"/>
                                        <a:ext cx="171883" cy="166695"/>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4.4</a:t>
                                          </a:r>
                                        </a:p>
                                      </a:txBody>
                                      <a:useSpRect/>
                                    </a:txSp>
                                    <a:style>
                                      <a:lnRef idx="0">
                                        <a:scrgbClr r="0" g="0" b="0"/>
                                      </a:lnRef>
                                      <a:fillRef idx="0">
                                        <a:scrgbClr r="0" g="0" b="0"/>
                                      </a:fillRef>
                                      <a:effectRef idx="0">
                                        <a:scrgbClr r="0" g="0" b="0"/>
                                      </a:effectRef>
                                      <a:fontRef idx="minor">
                                        <a:schemeClr val="tx1"/>
                                      </a:fontRef>
                                    </a:style>
                                  </a:sp>
                                </a:grpSp>
                                <a:grpSp>
                                  <a:nvGrpSpPr>
                                    <a:cNvPr id="155" name="Group 187"/>
                                    <a:cNvGrpSpPr/>
                                  </a:nvGrpSpPr>
                                  <a:grpSpPr>
                                    <a:xfrm>
                                      <a:off x="5804648" y="4419247"/>
                                      <a:ext cx="1817656" cy="441514"/>
                                      <a:chOff x="5804648" y="4419247"/>
                                      <a:chExt cx="1817656" cy="441514"/>
                                    </a:xfrm>
                                  </a:grpSpPr>
                                  <a:sp>
                                    <a:nvSpPr>
                                      <a:cNvPr id="172" name="Rounded Rectangle 171"/>
                                      <a:cNvSpPr/>
                                    </a:nvSpPr>
                                    <a:spPr>
                                      <a:xfrm>
                                        <a:off x="5804648" y="4419247"/>
                                        <a:ext cx="1817656" cy="441514"/>
                                      </a:xfrm>
                                      <a:prstGeom prst="roundRect">
                                        <a:avLst/>
                                      </a:prstGeom>
                                      <a:solidFill>
                                        <a:schemeClr val="bg1"/>
                                      </a:solidFill>
                                      <a:ln w="38100">
                                        <a:solidFill>
                                          <a:schemeClr val="tx2"/>
                                        </a:solidFill>
                                      </a:ln>
                                    </a:spPr>
                                    <a:txSp>
                                      <a:txBody>
                                        <a:bodyPr vertOverflow="clip" rIns="144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Leading and Driving Transforming roles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73" name="TextBox 172"/>
                                      <a:cNvSpPr txBox="1"/>
                                    </a:nvSpPr>
                                    <a:spPr>
                                      <a:xfrm>
                                        <a:off x="7413016" y="4644385"/>
                                        <a:ext cx="171883" cy="166695"/>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4.6</a:t>
                                          </a:r>
                                        </a:p>
                                      </a:txBody>
                                      <a:useSpRect/>
                                    </a:txSp>
                                    <a:style>
                                      <a:lnRef idx="0">
                                        <a:scrgbClr r="0" g="0" b="0"/>
                                      </a:lnRef>
                                      <a:fillRef idx="0">
                                        <a:scrgbClr r="0" g="0" b="0"/>
                                      </a:fillRef>
                                      <a:effectRef idx="0">
                                        <a:scrgbClr r="0" g="0" b="0"/>
                                      </a:effectRef>
                                      <a:fontRef idx="minor">
                                        <a:schemeClr val="tx1"/>
                                      </a:fontRef>
                                    </a:style>
                                  </a:sp>
                                </a:grpSp>
                                <a:grpSp>
                                  <a:nvGrpSpPr>
                                    <a:cNvPr id="156" name="Group 191"/>
                                    <a:cNvGrpSpPr/>
                                  </a:nvGrpSpPr>
                                  <a:grpSpPr>
                                    <a:xfrm>
                                      <a:off x="5804648" y="3925728"/>
                                      <a:ext cx="1817656" cy="441514"/>
                                      <a:chOff x="5804648" y="3925728"/>
                                      <a:chExt cx="1817656" cy="441514"/>
                                    </a:xfrm>
                                  </a:grpSpPr>
                                  <a:sp>
                                    <a:nvSpPr>
                                      <a:cNvPr id="170" name="Rounded Rectangle 169"/>
                                      <a:cNvSpPr/>
                                    </a:nvSpPr>
                                    <a:spPr>
                                      <a:xfrm>
                                        <a:off x="5804648" y="3925728"/>
                                        <a:ext cx="1817656" cy="441514"/>
                                      </a:xfrm>
                                      <a:prstGeom prst="roundRect">
                                        <a:avLst/>
                                      </a:prstGeom>
                                      <a:solidFill>
                                        <a:schemeClr val="bg1"/>
                                      </a:solidFill>
                                      <a:ln w="38100">
                                        <a:solidFill>
                                          <a:schemeClr val="tx2"/>
                                        </a:solidFill>
                                      </a:ln>
                                    </a:spPr>
                                    <a:txSp>
                                      <a:txBody>
                                        <a:bodyPr vertOverflow="clip" r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Clinical Skills</a:t>
                                          </a:r>
                                          <a:r>
                                            <a:rPr lang="en-GB" sz="1100" baseline="0">
                                              <a:solidFill>
                                                <a:sysClr val="windowText" lastClr="000000"/>
                                              </a:solidFill>
                                            </a:rPr>
                                            <a:t> Centre Development</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1" name="TextBox 170"/>
                                      <a:cNvSpPr txBox="1"/>
                                    </a:nvSpPr>
                                    <a:spPr>
                                      <a:xfrm>
                                        <a:off x="7413016" y="4161769"/>
                                        <a:ext cx="171883" cy="166695"/>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4.5</a:t>
                                          </a:r>
                                        </a:p>
                                      </a:txBody>
                                      <a:useSpRect/>
                                    </a:txSp>
                                    <a:style>
                                      <a:lnRef idx="0">
                                        <a:scrgbClr r="0" g="0" b="0"/>
                                      </a:lnRef>
                                      <a:fillRef idx="0">
                                        <a:scrgbClr r="0" g="0" b="0"/>
                                      </a:fillRef>
                                      <a:effectRef idx="0">
                                        <a:scrgbClr r="0" g="0" b="0"/>
                                      </a:effectRef>
                                      <a:fontRef idx="minor">
                                        <a:schemeClr val="tx1"/>
                                      </a:fontRef>
                                    </a:style>
                                  </a:sp>
                                </a:grpSp>
                                <a:grpSp>
                                  <a:nvGrpSpPr>
                                    <a:cNvPr id="157" name="Group 206"/>
                                    <a:cNvGrpSpPr/>
                                  </a:nvGrpSpPr>
                                  <a:grpSpPr>
                                    <a:xfrm>
                                      <a:off x="66675" y="280146"/>
                                      <a:ext cx="13318548" cy="1384741"/>
                                      <a:chOff x="66675" y="280146"/>
                                      <a:chExt cx="13318548" cy="1384741"/>
                                    </a:xfrm>
                                  </a:grpSpPr>
                                  <a:sp>
                                    <a:nvSpPr>
                                      <a:cNvPr id="158" name="Rounded Rectangle 8"/>
                                      <a:cNvSpPr/>
                                    </a:nvSpPr>
                                    <a:spPr>
                                      <a:xfrm>
                                        <a:off x="67598" y="1232887"/>
                                        <a:ext cx="1800225" cy="432000"/>
                                      </a:xfrm>
                                      <a:prstGeom prst="roundRect">
                                        <a:avLst/>
                                      </a:prstGeom>
                                    </a:spPr>
                                    <a:txSp>
                                      <a:txBody>
                                        <a:bodyPr vertOverflow="clip" lIns="25200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200" b="1"/>
                                            <a:t>Clinical Services Development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59" name="Rounded Rectangle 9"/>
                                      <a:cNvSpPr/>
                                    </a:nvSpPr>
                                    <a:spPr>
                                      <a:xfrm>
                                        <a:off x="1982881" y="1232887"/>
                                        <a:ext cx="1800225" cy="432000"/>
                                      </a:xfrm>
                                      <a:prstGeom prst="roundRect">
                                        <a:avLst/>
                                      </a:prstGeom>
                                    </a:spPr>
                                    <a:txSp>
                                      <a:txBody>
                                        <a:bodyPr vertOverflow="clip" lIns="25200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200" b="1"/>
                                            <a:t>Golden</a:t>
                                          </a:r>
                                          <a:r>
                                            <a:rPr lang="en-GB" sz="1200" b="1" baseline="0"/>
                                            <a:t> Jubilee Expansion  amd new developments</a:t>
                                          </a:r>
                                          <a:endParaRPr lang="en-GB" sz="12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160" name="Rounded Rectangle 10"/>
                                      <a:cNvSpPr/>
                                    </a:nvSpPr>
                                    <a:spPr>
                                      <a:xfrm>
                                        <a:off x="3880037" y="1232887"/>
                                        <a:ext cx="1800225" cy="432000"/>
                                      </a:xfrm>
                                      <a:prstGeom prst="roundRect">
                                        <a:avLst/>
                                      </a:prstGeom>
                                    </a:spPr>
                                    <a:txSp>
                                      <a:txBody>
                                        <a:bodyPr vertOverflow="clip" lIns="25200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200" b="1"/>
                                            <a:t>  National</a:t>
                                          </a:r>
                                          <a:r>
                                            <a:rPr lang="en-GB" sz="1200" b="1" baseline="0"/>
                                            <a:t> Elective Centres Collaboration</a:t>
                                          </a:r>
                                          <a:endParaRPr lang="en-GB" sz="12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161" name="Rounded Rectangle 11"/>
                                      <a:cNvSpPr/>
                                    </a:nvSpPr>
                                    <a:spPr>
                                      <a:xfrm>
                                        <a:off x="5805768" y="1232887"/>
                                        <a:ext cx="1800225" cy="432000"/>
                                      </a:xfrm>
                                      <a:prstGeom prst="roundRect">
                                        <a:avLst/>
                                      </a:prstGeom>
                                    </a:spPr>
                                    <a:txSp>
                                      <a:txBody>
                                        <a:bodyPr vertOverflow="clip" lIns="25200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200" b="1"/>
                                            <a:t> Teaching Hospital</a:t>
                                          </a:r>
                                          <a:r>
                                            <a:rPr lang="en-GB" sz="1200" b="1" baseline="0"/>
                                            <a:t> and Centre of Excellence</a:t>
                                          </a:r>
                                          <a:endParaRPr lang="en-GB" sz="12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162" name="Rounded Rectangle 12"/>
                                      <a:cNvSpPr/>
                                    </a:nvSpPr>
                                    <a:spPr>
                                      <a:xfrm>
                                        <a:off x="7741024" y="1232887"/>
                                        <a:ext cx="1800225" cy="432000"/>
                                      </a:xfrm>
                                      <a:prstGeom prst="roundRect">
                                        <a:avLst/>
                                      </a:prstGeom>
                                    </a:spPr>
                                    <a:txSp>
                                      <a:txBody>
                                        <a:bodyPr vertOverflow="clip" lIns="25200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200" b="1"/>
                                            <a:t>Innovation &amp; Investment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63" name="Rounded Rectangle 13"/>
                                      <a:cNvSpPr/>
                                    </a:nvSpPr>
                                    <a:spPr>
                                      <a:xfrm>
                                        <a:off x="9647704" y="1232887"/>
                                        <a:ext cx="1800225" cy="432000"/>
                                      </a:xfrm>
                                      <a:prstGeom prst="roundRect">
                                        <a:avLst/>
                                      </a:prstGeom>
                                    </a:spPr>
                                    <a:txSp>
                                      <a:txBody>
                                        <a:bodyPr vertOverflow="clip" lIns="25200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200" b="1"/>
                                            <a:t>Research </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64" name="Rounded Rectangle 14"/>
                                      <a:cNvSpPr/>
                                    </a:nvSpPr>
                                    <a:spPr>
                                      <a:xfrm>
                                        <a:off x="11582960" y="1232887"/>
                                        <a:ext cx="1800225" cy="432000"/>
                                      </a:xfrm>
                                      <a:prstGeom prst="roundRect">
                                        <a:avLst/>
                                      </a:prstGeom>
                                    </a:spPr>
                                    <a:txSp>
                                      <a:txBody>
                                        <a:bodyPr vertOverflow="clip" lIns="25200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200" b="1" baseline="0"/>
                                            <a:t>Hotel &amp; Conference Centre Development</a:t>
                                          </a:r>
                                          <a:endParaRPr lang="en-GB" sz="12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165" name="Rounded Rectangle 164"/>
                                      <a:cNvSpPr/>
                                    </a:nvSpPr>
                                    <a:spPr>
                                      <a:xfrm>
                                        <a:off x="7721974" y="596297"/>
                                        <a:ext cx="3709625" cy="586165"/>
                                      </a:xfrm>
                                      <a:prstGeom prst="roundRect">
                                        <a:avLst/>
                                      </a:prstGeom>
                                    </a:spPr>
                                    <a:txSp>
                                      <a:txBody>
                                        <a:bodyPr vertOverflow="clip" lIns="72000" tIns="0" rIns="72000" bIns="0"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GB" sz="1100">
                                              <a:solidFill>
                                                <a:schemeClr val="dk1"/>
                                              </a:solidFill>
                                              <a:latin typeface="+mn-lt"/>
                                              <a:ea typeface="+mn-ea"/>
                                              <a:cs typeface="+mn-cs"/>
                                            </a:rPr>
                                            <a:t>Investment in world class research and innovation to </a:t>
                                          </a:r>
                                          <a:r>
                                            <a:rPr lang="en-GB" sz="1100" baseline="0">
                                              <a:solidFill>
                                                <a:schemeClr val="dk1"/>
                                              </a:solidFill>
                                              <a:latin typeface="+mn-lt"/>
                                              <a:ea typeface="+mn-ea"/>
                                              <a:cs typeface="+mn-cs"/>
                                            </a:rPr>
                                            <a:t> transform</a:t>
                                          </a:r>
                                          <a:r>
                                            <a:rPr lang="en-GB" sz="1100">
                                              <a:solidFill>
                                                <a:schemeClr val="dk1"/>
                                              </a:solidFill>
                                              <a:latin typeface="+mn-lt"/>
                                              <a:ea typeface="+mn-ea"/>
                                              <a:cs typeface="+mn-cs"/>
                                            </a:rPr>
                                            <a:t> </a:t>
                                          </a:r>
                                          <a:r>
                                            <a:rPr lang="en-GB" sz="1100" baseline="0">
                                              <a:solidFill>
                                                <a:schemeClr val="dk1"/>
                                              </a:solidFill>
                                              <a:latin typeface="+mn-lt"/>
                                              <a:ea typeface="+mn-ea"/>
                                              <a:cs typeface="+mn-cs"/>
                                            </a:rPr>
                                            <a:t> models of care and patient outcomes</a:t>
                                          </a:r>
                                          <a:endParaRPr lang="en-GB" sz="1100"/>
                                        </a:p>
                                      </a:txBody>
                                      <a:useSpRect/>
                                    </a:txSp>
                                    <a:style>
                                      <a:lnRef idx="1">
                                        <a:schemeClr val="accent6"/>
                                      </a:lnRef>
                                      <a:fillRef idx="2">
                                        <a:schemeClr val="accent6"/>
                                      </a:fillRef>
                                      <a:effectRef idx="1">
                                        <a:schemeClr val="accent6"/>
                                      </a:effectRef>
                                      <a:fontRef idx="minor">
                                        <a:schemeClr val="dk1"/>
                                      </a:fontRef>
                                    </a:style>
                                  </a:sp>
                                  <a:sp>
                                    <a:nvSpPr>
                                      <a:cNvPr id="166" name="Rounded Rectangle 165"/>
                                      <a:cNvSpPr/>
                                    </a:nvSpPr>
                                    <a:spPr>
                                      <a:xfrm>
                                        <a:off x="11542138" y="596297"/>
                                        <a:ext cx="1838325" cy="586165"/>
                                      </a:xfrm>
                                      <a:prstGeom prst="roundRect">
                                        <a:avLst/>
                                      </a:prstGeom>
                                    </a:spPr>
                                    <a:txSp>
                                      <a:txBody>
                                        <a:bodyPr vertOverflow="clip" lIns="0" tIns="0" rIns="0" bIns="0"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GB" sz="1100"/>
                                            <a:t>A unique Hotel and Conference</a:t>
                                          </a:r>
                                          <a:r>
                                            <a:rPr lang="en-GB" sz="1100" baseline="0"/>
                                            <a:t> Centre for NHS Scotland patients and staff</a:t>
                                          </a:r>
                                          <a:endParaRPr lang="en-GB" sz="1100"/>
                                        </a:p>
                                      </a:txBody>
                                      <a:useSpRect/>
                                    </a:txSp>
                                    <a:style>
                                      <a:lnRef idx="1">
                                        <a:schemeClr val="accent6"/>
                                      </a:lnRef>
                                      <a:fillRef idx="2">
                                        <a:schemeClr val="accent6"/>
                                      </a:fillRef>
                                      <a:effectRef idx="1">
                                        <a:schemeClr val="accent6"/>
                                      </a:effectRef>
                                      <a:fontRef idx="minor">
                                        <a:schemeClr val="dk1"/>
                                      </a:fontRef>
                                    </a:style>
                                  </a:sp>
                                  <a:sp>
                                    <a:nvSpPr>
                                      <a:cNvPr id="167" name="Rounded Rectangle 166"/>
                                      <a:cNvSpPr/>
                                    </a:nvSpPr>
                                    <a:spPr>
                                      <a:xfrm>
                                        <a:off x="66675" y="596297"/>
                                        <a:ext cx="5632637" cy="586165"/>
                                      </a:xfrm>
                                      <a:prstGeom prst="roundRect">
                                        <a:avLst/>
                                      </a:prstGeom>
                                    </a:spPr>
                                    <a:txSp>
                                      <a:txBody>
                                        <a:bodyPr vertOverflow="clip" lIns="72000" tIns="0" rIns="72000" bIns="0"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GB" sz="1100">
                                              <a:solidFill>
                                                <a:schemeClr val="dk1"/>
                                              </a:solidFill>
                                              <a:latin typeface="+mn-lt"/>
                                              <a:ea typeface="+mn-ea"/>
                                              <a:cs typeface="+mn-cs"/>
                                            </a:rPr>
                                            <a:t>Developing </a:t>
                                          </a:r>
                                          <a:r>
                                            <a:rPr lang="en-GB" sz="1100" baseline="0">
                                              <a:solidFill>
                                                <a:schemeClr val="dk1"/>
                                              </a:solidFill>
                                              <a:latin typeface="+mn-lt"/>
                                              <a:ea typeface="+mn-ea"/>
                                              <a:cs typeface="+mn-cs"/>
                                            </a:rPr>
                                            <a:t> our </a:t>
                                          </a:r>
                                          <a:r>
                                            <a:rPr lang="en-GB" sz="1100">
                                              <a:solidFill>
                                                <a:schemeClr val="dk1"/>
                                              </a:solidFill>
                                              <a:latin typeface="+mn-lt"/>
                                              <a:ea typeface="+mn-ea"/>
                                              <a:cs typeface="+mn-cs"/>
                                            </a:rPr>
                                            <a:t>health services </a:t>
                                          </a:r>
                                          <a:r>
                                            <a:rPr lang="en-GB" sz="1100" baseline="0">
                                              <a:solidFill>
                                                <a:schemeClr val="dk1"/>
                                              </a:solidFill>
                                              <a:latin typeface="+mn-lt"/>
                                              <a:ea typeface="+mn-ea"/>
                                              <a:cs typeface="+mn-cs"/>
                                            </a:rPr>
                                            <a:t> </a:t>
                                          </a:r>
                                          <a:r>
                                            <a:rPr lang="en-GB" sz="1100">
                                              <a:solidFill>
                                                <a:schemeClr val="dk1"/>
                                              </a:solidFill>
                                              <a:latin typeface="+mn-lt"/>
                                              <a:ea typeface="+mn-ea"/>
                                              <a:cs typeface="+mn-cs"/>
                                            </a:rPr>
                                            <a:t>through effective investment and collaboration to  deliver  world</a:t>
                                          </a:r>
                                          <a:r>
                                            <a:rPr lang="en-GB" sz="1100" baseline="0">
                                              <a:solidFill>
                                                <a:schemeClr val="dk1"/>
                                              </a:solidFill>
                                              <a:latin typeface="+mn-lt"/>
                                              <a:ea typeface="+mn-ea"/>
                                              <a:cs typeface="+mn-cs"/>
                                            </a:rPr>
                                            <a:t> class models of care and patient outcomes for NHS Scotland</a:t>
                                          </a:r>
                                          <a:endParaRPr lang="en-GB" sz="1100"/>
                                        </a:p>
                                      </a:txBody>
                                      <a:useSpRect/>
                                    </a:txSp>
                                    <a:style>
                                      <a:lnRef idx="1">
                                        <a:schemeClr val="accent6"/>
                                      </a:lnRef>
                                      <a:fillRef idx="2">
                                        <a:schemeClr val="accent6"/>
                                      </a:fillRef>
                                      <a:effectRef idx="1">
                                        <a:schemeClr val="accent6"/>
                                      </a:effectRef>
                                      <a:fontRef idx="minor">
                                        <a:schemeClr val="dk1"/>
                                      </a:fontRef>
                                    </a:style>
                                  </a:sp>
                                  <a:sp>
                                    <a:nvSpPr>
                                      <a:cNvPr id="168" name="Rounded Rectangle 167"/>
                                      <a:cNvSpPr/>
                                    </a:nvSpPr>
                                    <a:spPr>
                                      <a:xfrm>
                                        <a:off x="93624" y="280146"/>
                                        <a:ext cx="13291599" cy="316181"/>
                                      </a:xfrm>
                                      <a:prstGeom prst="roundRect">
                                        <a:avLst/>
                                      </a:prstGeom>
                                      <a:solidFill>
                                        <a:schemeClr val="tx2">
                                          <a:lumMod val="75000"/>
                                        </a:schemeClr>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400" baseline="0"/>
                                            <a:t>Our strategic priorities align with the overarching values of our organisation</a:t>
                                          </a:r>
                                          <a:endParaRPr lang="en-GB" sz="1400"/>
                                        </a:p>
                                      </a:txBody>
                                      <a:useSpRect/>
                                    </a:txSp>
                                    <a:style>
                                      <a:lnRef idx="2">
                                        <a:schemeClr val="accent1">
                                          <a:shade val="50000"/>
                                        </a:schemeClr>
                                      </a:lnRef>
                                      <a:fillRef idx="1">
                                        <a:schemeClr val="accent1"/>
                                      </a:fillRef>
                                      <a:effectRef idx="0">
                                        <a:schemeClr val="accent1"/>
                                      </a:effectRef>
                                      <a:fontRef idx="minor">
                                        <a:schemeClr val="lt1"/>
                                      </a:fontRef>
                                    </a:style>
                                  </a:sp>
                                  <a:sp>
                                    <a:nvSpPr>
                                      <a:cNvPr id="169" name="Rounded Rectangle 168"/>
                                      <a:cNvSpPr/>
                                    </a:nvSpPr>
                                    <a:spPr>
                                      <a:xfrm>
                                        <a:off x="5805768" y="600378"/>
                                        <a:ext cx="1819275" cy="586561"/>
                                      </a:xfrm>
                                      <a:prstGeom prst="roundRect">
                                        <a:avLst/>
                                      </a:prstGeom>
                                    </a:spPr>
                                    <a:txSp>
                                      <a:txBody>
                                        <a:bodyPr vertOverflow="clip" lIns="0" tIns="0" rIns="0" bIns="0"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GB" sz="1000"/>
                                            <a:t>Training and Developing</a:t>
                                          </a:r>
                                          <a:r>
                                            <a:rPr lang="en-GB" sz="1000" baseline="0"/>
                                            <a:t> a  Healthcare Workforce  to deliver NHS Scotland models of care</a:t>
                                          </a:r>
                                          <a:endParaRPr lang="en-GB" sz="1000"/>
                                        </a:p>
                                      </a:txBody>
                                      <a:useSpRect/>
                                    </a:txSp>
                                    <a:style>
                                      <a:lnRef idx="1">
                                        <a:schemeClr val="accent6"/>
                                      </a:lnRef>
                                      <a:fillRef idx="2">
                                        <a:schemeClr val="accent6"/>
                                      </a:fillRef>
                                      <a:effectRef idx="1">
                                        <a:schemeClr val="accent6"/>
                                      </a:effectRef>
                                      <a:fontRef idx="minor">
                                        <a:schemeClr val="dk1"/>
                                      </a:fontRef>
                                    </a:style>
                                  </a:sp>
                                </a:grpSp>
                              </a:grpSp>
                              <a:sp>
                                <a:nvSpPr>
                                  <a:cNvPr id="124" name="Oval 15"/>
                                  <a:cNvSpPr/>
                                </a:nvSpPr>
                                <a:spPr>
                                  <a:xfrm>
                                    <a:off x="7788649" y="1235009"/>
                                    <a:ext cx="247650" cy="180000"/>
                                  </a:xfrm>
                                  <a:prstGeom prst="ellipse">
                                    <a:avLst/>
                                  </a:prstGeom>
                                  <a:solidFill>
                                    <a:schemeClr val="tx2">
                                      <a:lumMod val="75000"/>
                                    </a:schemeClr>
                                  </a:solidFill>
                                  <a:ln>
                                    <a:solidFill>
                                      <a:schemeClr val="tx2">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000" b="1"/>
                                        <a:t>5</a:t>
                                      </a:r>
                                    </a:p>
                                  </a:txBody>
                                  <a:useSpRect/>
                                </a:txSp>
                                <a:style>
                                  <a:lnRef idx="2">
                                    <a:schemeClr val="accent2">
                                      <a:shade val="50000"/>
                                    </a:schemeClr>
                                  </a:lnRef>
                                  <a:fillRef idx="1">
                                    <a:schemeClr val="accent2"/>
                                  </a:fillRef>
                                  <a:effectRef idx="0">
                                    <a:schemeClr val="accent2"/>
                                  </a:effectRef>
                                  <a:fontRef idx="minor">
                                    <a:schemeClr val="lt1"/>
                                  </a:fontRef>
                                </a:style>
                              </a:sp>
                              <a:sp>
                                <a:nvSpPr>
                                  <a:cNvPr id="125" name="Oval 16"/>
                                  <a:cNvSpPr/>
                                </a:nvSpPr>
                                <a:spPr>
                                  <a:xfrm>
                                    <a:off x="9704854" y="1244534"/>
                                    <a:ext cx="247650" cy="180000"/>
                                  </a:xfrm>
                                  <a:prstGeom prst="ellipse">
                                    <a:avLst/>
                                  </a:prstGeom>
                                  <a:solidFill>
                                    <a:schemeClr val="tx2">
                                      <a:lumMod val="75000"/>
                                    </a:schemeClr>
                                  </a:solidFill>
                                  <a:ln>
                                    <a:solidFill>
                                      <a:schemeClr val="tx2">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000" b="1"/>
                                        <a:t>6</a:t>
                                      </a:r>
                                    </a:p>
                                  </a:txBody>
                                  <a:useSpRect/>
                                </a:txSp>
                                <a:style>
                                  <a:lnRef idx="2">
                                    <a:schemeClr val="accent2">
                                      <a:shade val="50000"/>
                                    </a:schemeClr>
                                  </a:lnRef>
                                  <a:fillRef idx="1">
                                    <a:schemeClr val="accent2"/>
                                  </a:fillRef>
                                  <a:effectRef idx="0">
                                    <a:schemeClr val="accent2"/>
                                  </a:effectRef>
                                  <a:fontRef idx="minor">
                                    <a:schemeClr val="lt1"/>
                                  </a:fontRef>
                                </a:style>
                              </a:sp>
                              <a:sp>
                                <a:nvSpPr>
                                  <a:cNvPr id="126" name="Oval 17"/>
                                  <a:cNvSpPr/>
                                </a:nvSpPr>
                                <a:spPr>
                                  <a:xfrm>
                                    <a:off x="2020981" y="1235008"/>
                                    <a:ext cx="247650" cy="180000"/>
                                  </a:xfrm>
                                  <a:prstGeom prst="ellipse">
                                    <a:avLst/>
                                  </a:prstGeom>
                                  <a:solidFill>
                                    <a:schemeClr val="tx2">
                                      <a:lumMod val="75000"/>
                                    </a:schemeClr>
                                  </a:solidFill>
                                  <a:ln>
                                    <a:solidFill>
                                      <a:schemeClr val="tx2">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000" b="1"/>
                                        <a:t>2</a:t>
                                      </a:r>
                                    </a:p>
                                  </a:txBody>
                                  <a:useSpRect/>
                                </a:txSp>
                                <a:style>
                                  <a:lnRef idx="2">
                                    <a:schemeClr val="accent2">
                                      <a:shade val="50000"/>
                                    </a:schemeClr>
                                  </a:lnRef>
                                  <a:fillRef idx="1">
                                    <a:schemeClr val="accent2"/>
                                  </a:fillRef>
                                  <a:effectRef idx="0">
                                    <a:schemeClr val="accent2"/>
                                  </a:effectRef>
                                  <a:fontRef idx="minor">
                                    <a:schemeClr val="lt1"/>
                                  </a:fontRef>
                                </a:style>
                              </a:sp>
                              <a:sp>
                                <a:nvSpPr>
                                  <a:cNvPr id="127" name="Oval 18"/>
                                  <a:cNvSpPr/>
                                </a:nvSpPr>
                                <a:spPr>
                                  <a:xfrm>
                                    <a:off x="3918137" y="1235009"/>
                                    <a:ext cx="247650" cy="180000"/>
                                  </a:xfrm>
                                  <a:prstGeom prst="ellipse">
                                    <a:avLst/>
                                  </a:prstGeom>
                                  <a:solidFill>
                                    <a:schemeClr val="tx2">
                                      <a:lumMod val="75000"/>
                                    </a:schemeClr>
                                  </a:solidFill>
                                  <a:ln>
                                    <a:solidFill>
                                      <a:schemeClr val="tx2">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000" b="1"/>
                                        <a:t>3</a:t>
                                      </a:r>
                                    </a:p>
                                  </a:txBody>
                                  <a:useSpRect/>
                                </a:txSp>
                                <a:style>
                                  <a:lnRef idx="2">
                                    <a:schemeClr val="accent2">
                                      <a:shade val="50000"/>
                                    </a:schemeClr>
                                  </a:lnRef>
                                  <a:fillRef idx="1">
                                    <a:schemeClr val="accent2"/>
                                  </a:fillRef>
                                  <a:effectRef idx="0">
                                    <a:schemeClr val="accent2"/>
                                  </a:effectRef>
                                  <a:fontRef idx="minor">
                                    <a:schemeClr val="lt1"/>
                                  </a:fontRef>
                                </a:style>
                              </a:sp>
                              <a:sp>
                                <a:nvSpPr>
                                  <a:cNvPr id="128" name="Oval 19"/>
                                  <a:cNvSpPr/>
                                </a:nvSpPr>
                                <a:spPr>
                                  <a:xfrm>
                                    <a:off x="5843868" y="1235009"/>
                                    <a:ext cx="247650" cy="180000"/>
                                  </a:xfrm>
                                  <a:prstGeom prst="ellipse">
                                    <a:avLst/>
                                  </a:prstGeom>
                                  <a:solidFill>
                                    <a:schemeClr val="tx2">
                                      <a:lumMod val="75000"/>
                                    </a:schemeClr>
                                  </a:solidFill>
                                  <a:ln>
                                    <a:solidFill>
                                      <a:schemeClr val="tx2">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000" b="1"/>
                                        <a:t>4</a:t>
                                      </a:r>
                                    </a:p>
                                  </a:txBody>
                                  <a:useSpRect/>
                                </a:txSp>
                                <a:style>
                                  <a:lnRef idx="2">
                                    <a:schemeClr val="accent2">
                                      <a:shade val="50000"/>
                                    </a:schemeClr>
                                  </a:lnRef>
                                  <a:fillRef idx="1">
                                    <a:schemeClr val="accent2"/>
                                  </a:fillRef>
                                  <a:effectRef idx="0">
                                    <a:schemeClr val="accent2"/>
                                  </a:effectRef>
                                  <a:fontRef idx="minor">
                                    <a:schemeClr val="lt1"/>
                                  </a:fontRef>
                                </a:style>
                              </a:sp>
                              <a:sp>
                                <a:nvSpPr>
                                  <a:cNvPr id="129" name="Oval 20"/>
                                  <a:cNvSpPr/>
                                </a:nvSpPr>
                                <a:spPr>
                                  <a:xfrm>
                                    <a:off x="11611535" y="1225484"/>
                                    <a:ext cx="247650" cy="180000"/>
                                  </a:xfrm>
                                  <a:prstGeom prst="ellipse">
                                    <a:avLst/>
                                  </a:prstGeom>
                                  <a:solidFill>
                                    <a:schemeClr val="tx2">
                                      <a:lumMod val="75000"/>
                                    </a:schemeClr>
                                  </a:solidFill>
                                  <a:ln>
                                    <a:solidFill>
                                      <a:schemeClr val="tx2">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000" b="1"/>
                                        <a:t>7</a:t>
                                      </a:r>
                                    </a:p>
                                  </a:txBody>
                                  <a:useSpRect/>
                                </a:txSp>
                                <a:style>
                                  <a:lnRef idx="2">
                                    <a:schemeClr val="accent2">
                                      <a:shade val="50000"/>
                                    </a:schemeClr>
                                  </a:lnRef>
                                  <a:fillRef idx="1">
                                    <a:schemeClr val="accent2"/>
                                  </a:fillRef>
                                  <a:effectRef idx="0">
                                    <a:schemeClr val="accent2"/>
                                  </a:effectRef>
                                  <a:fontRef idx="minor">
                                    <a:schemeClr val="lt1"/>
                                  </a:fontRef>
                                </a:style>
                              </a:sp>
                              <a:sp>
                                <a:nvSpPr>
                                  <a:cNvPr id="130" name="Oval 21"/>
                                  <a:cNvSpPr/>
                                </a:nvSpPr>
                                <a:spPr>
                                  <a:xfrm>
                                    <a:off x="85725" y="1235009"/>
                                    <a:ext cx="247650" cy="180000"/>
                                  </a:xfrm>
                                  <a:prstGeom prst="ellipse">
                                    <a:avLst/>
                                  </a:prstGeom>
                                  <a:solidFill>
                                    <a:schemeClr val="tx2">
                                      <a:lumMod val="75000"/>
                                    </a:schemeClr>
                                  </a:solidFill>
                                  <a:ln>
                                    <a:solidFill>
                                      <a:schemeClr val="tx2">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000" b="1"/>
                                        <a:t>1</a:t>
                                      </a:r>
                                    </a:p>
                                  </a:txBody>
                                  <a:useSpRect/>
                                </a:txSp>
                                <a:style>
                                  <a:lnRef idx="2">
                                    <a:schemeClr val="accent2">
                                      <a:shade val="50000"/>
                                    </a:schemeClr>
                                  </a:lnRef>
                                  <a:fillRef idx="1">
                                    <a:schemeClr val="accent2"/>
                                  </a:fillRef>
                                  <a:effectRef idx="0">
                                    <a:schemeClr val="accent2"/>
                                  </a:effectRef>
                                  <a:fontRef idx="minor">
                                    <a:schemeClr val="lt1"/>
                                  </a:fontRef>
                                </a:style>
                              </a:sp>
                            </a:grpSp>
                            <a:grpSp>
                              <a:nvGrpSpPr>
                                <a:cNvPr id="31" name="Group 205"/>
                                <a:cNvGrpSpPr/>
                              </a:nvGrpSpPr>
                              <a:grpSpPr>
                                <a:xfrm>
                                  <a:off x="0" y="1232803"/>
                                  <a:ext cx="13424536" cy="9841176"/>
                                  <a:chOff x="0" y="1232803"/>
                                  <a:chExt cx="13424536" cy="9841176"/>
                                </a:xfrm>
                              </a:grpSpPr>
                              <a:grpSp>
                                <a:nvGrpSpPr>
                                  <a:cNvPr id="32" name="Group 24"/>
                                  <a:cNvGrpSpPr/>
                                </a:nvGrpSpPr>
                                <a:grpSpPr>
                                  <a:xfrm>
                                    <a:off x="37898" y="1737153"/>
                                    <a:ext cx="1817656" cy="389435"/>
                                    <a:chOff x="37898" y="1737153"/>
                                    <a:chExt cx="1817656" cy="441514"/>
                                  </a:xfrm>
                                </a:grpSpPr>
                                <a:sp>
                                  <a:nvSpPr>
                                    <a:cNvPr id="121" name="Rounded Rectangle 25"/>
                                    <a:cNvSpPr/>
                                  </a:nvSpPr>
                                  <a:spPr>
                                    <a:xfrm>
                                      <a:off x="37898" y="1737153"/>
                                      <a:ext cx="1817656" cy="441514"/>
                                    </a:xfrm>
                                    <a:prstGeom prst="roundRect">
                                      <a:avLst/>
                                    </a:prstGeom>
                                    <a:solidFill>
                                      <a:schemeClr val="bg1"/>
                                    </a:solidFill>
                                    <a:ln w="38100">
                                      <a:solidFill>
                                        <a:schemeClr val="tx2"/>
                                      </a:solidFill>
                                    </a:ln>
                                  </a:spPr>
                                  <a:txSp>
                                    <a:txBody>
                                      <a:bodyPr vertOverflow="clip" r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Interventional</a:t>
                                        </a:r>
                                        <a:r>
                                          <a:rPr lang="en-GB" sz="1100" baseline="0">
                                            <a:solidFill>
                                              <a:sysClr val="windowText" lastClr="000000"/>
                                            </a:solidFill>
                                          </a:rPr>
                                          <a:t> </a:t>
                                        </a:r>
                                        <a:r>
                                          <a:rPr lang="en-GB" sz="1100">
                                            <a:solidFill>
                                              <a:sysClr val="windowText" lastClr="000000"/>
                                            </a:solidFill>
                                          </a:rPr>
                                          <a:t>Cardiology</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22" name="TextBox 27"/>
                                    <a:cNvSpPr txBox="1"/>
                                  </a:nvSpPr>
                                  <a:spPr>
                                    <a:xfrm>
                                      <a:off x="1646266" y="2002258"/>
                                      <a:ext cx="171883" cy="166695"/>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1.1</a:t>
                                        </a:r>
                                      </a:p>
                                    </a:txBody>
                                    <a:useSpRect/>
                                  </a:txSp>
                                  <a:style>
                                    <a:lnRef idx="0">
                                      <a:scrgbClr r="0" g="0" b="0"/>
                                    </a:lnRef>
                                    <a:fillRef idx="0">
                                      <a:scrgbClr r="0" g="0" b="0"/>
                                    </a:fillRef>
                                    <a:effectRef idx="0">
                                      <a:scrgbClr r="0" g="0" b="0"/>
                                    </a:effectRef>
                                    <a:fontRef idx="minor">
                                      <a:schemeClr val="tx1"/>
                                    </a:fontRef>
                                  </a:style>
                                </a:sp>
                              </a:grpSp>
                              <a:sp>
                                <a:nvSpPr>
                                  <a:cNvPr id="33" name="Rounded Rectangle 32"/>
                                  <a:cNvSpPr/>
                                </a:nvSpPr>
                                <a:spPr>
                                  <a:xfrm>
                                    <a:off x="37898" y="5499373"/>
                                    <a:ext cx="1819275" cy="414000"/>
                                  </a:xfrm>
                                  <a:prstGeom prst="roundRect">
                                    <a:avLst/>
                                  </a:prstGeom>
                                  <a:solidFill>
                                    <a:schemeClr val="bg1"/>
                                  </a:solidFill>
                                  <a:ln w="38100">
                                    <a:solidFill>
                                      <a:schemeClr val="tx2"/>
                                    </a:solidFill>
                                  </a:ln>
                                </a:spPr>
                                <a:txSp>
                                  <a:txBody>
                                    <a:bodyPr vertOverflow="clip" lIns="36000" tIns="36000" rIns="3600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Scottish</a:t>
                                      </a:r>
                                      <a:r>
                                        <a:rPr lang="en-GB" sz="1100" baseline="0">
                                          <a:solidFill>
                                            <a:sysClr val="windowText" lastClr="000000"/>
                                          </a:solidFill>
                                        </a:rPr>
                                        <a:t> Adult Congenital Cardiac Service</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ounded Rectangle 30"/>
                                  <a:cNvSpPr/>
                                </a:nvSpPr>
                                <a:spPr>
                                  <a:xfrm>
                                    <a:off x="37898" y="6438671"/>
                                    <a:ext cx="1819275" cy="414000"/>
                                  </a:xfrm>
                                  <a:prstGeom prst="roundRect">
                                    <a:avLst/>
                                  </a:prstGeom>
                                  <a:solidFill>
                                    <a:schemeClr val="bg1"/>
                                  </a:solidFill>
                                  <a:ln w="38100">
                                    <a:solidFill>
                                      <a:schemeClr val="tx2"/>
                                    </a:solidFill>
                                  </a:ln>
                                </a:spPr>
                                <a:txSp>
                                  <a:txBody>
                                    <a:bodyPr vertOverflow="clip" lIns="36000" tIns="36000" rIns="36000" b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000">
                                          <a:solidFill>
                                            <a:sysClr val="windowText" lastClr="000000"/>
                                          </a:solidFill>
                                        </a:rPr>
                                        <a:t>Diagnostic</a:t>
                                      </a:r>
                                      <a:r>
                                        <a:rPr lang="en-GB" sz="1000" baseline="0">
                                          <a:solidFill>
                                            <a:sysClr val="windowText" lastClr="000000"/>
                                          </a:solidFill>
                                        </a:rPr>
                                        <a:t> Imaging including regional cardiac imaging</a:t>
                                      </a:r>
                                      <a:endParaRPr lang="en-GB" sz="10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5" name="Group 32"/>
                                  <a:cNvGrpSpPr/>
                                </a:nvGrpSpPr>
                                <a:grpSpPr>
                                  <a:xfrm>
                                    <a:off x="37898" y="3611441"/>
                                    <a:ext cx="1819275" cy="414000"/>
                                    <a:chOff x="37898" y="3611441"/>
                                    <a:chExt cx="1819275" cy="441512"/>
                                  </a:xfrm>
                                </a:grpSpPr>
                                <a:sp>
                                  <a:nvSpPr>
                                    <a:cNvPr id="119" name="Rounded Rectangle 118"/>
                                    <a:cNvSpPr/>
                                  </a:nvSpPr>
                                  <a:spPr>
                                    <a:xfrm>
                                      <a:off x="37898" y="3611441"/>
                                      <a:ext cx="1819275" cy="441512"/>
                                    </a:xfrm>
                                    <a:prstGeom prst="roundRect">
                                      <a:avLst/>
                                    </a:prstGeom>
                                    <a:solidFill>
                                      <a:schemeClr val="bg1"/>
                                    </a:solidFill>
                                    <a:ln w="38100">
                                      <a:solidFill>
                                        <a:schemeClr val="tx2"/>
                                      </a:solidFill>
                                    </a:ln>
                                  </a:spPr>
                                  <a:txSp>
                                    <a:txBody>
                                      <a:bodyPr vertOverflow="clip" lIns="36000" tIns="36000" rIns="36000" b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General Surgery</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20" name="TextBox 35"/>
                                    <a:cNvSpPr txBox="1"/>
                                  </a:nvSpPr>
                                  <a:spPr>
                                    <a:xfrm>
                                      <a:off x="1619880" y="3887539"/>
                                      <a:ext cx="219861" cy="147799"/>
                                    </a:xfrm>
                                    <a:prstGeom prst="rect">
                                      <a:avLst/>
                                    </a:prstGeom>
                                    <a:noFill/>
                                    <a:ln>
                                      <a:solidFill>
                                        <a:schemeClr val="tx2"/>
                                      </a:solidFill>
                                    </a:ln>
                                  </a:spPr>
                                  <a:txSp>
                                    <a:txBody>
                                      <a:bodyPr vertOverflow="clip" wrap="none" lIns="3600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1.5</a:t>
                                        </a:r>
                                      </a:p>
                                    </a:txBody>
                                    <a:useSpRect/>
                                  </a:txSp>
                                  <a:style>
                                    <a:lnRef idx="0">
                                      <a:scrgbClr r="0" g="0" b="0"/>
                                    </a:lnRef>
                                    <a:fillRef idx="0">
                                      <a:scrgbClr r="0" g="0" b="0"/>
                                    </a:fillRef>
                                    <a:effectRef idx="0">
                                      <a:scrgbClr r="0" g="0" b="0"/>
                                    </a:effectRef>
                                    <a:fontRef idx="minor">
                                      <a:schemeClr val="tx1"/>
                                    </a:fontRef>
                                  </a:style>
                                </a:sp>
                              </a:grpSp>
                              <a:grpSp>
                                <a:nvGrpSpPr>
                                  <a:cNvPr id="36" name="Group 36"/>
                                  <a:cNvGrpSpPr/>
                                </a:nvGrpSpPr>
                                <a:grpSpPr>
                                  <a:xfrm>
                                    <a:off x="37898" y="4081350"/>
                                    <a:ext cx="1819275" cy="429102"/>
                                    <a:chOff x="37898" y="4081350"/>
                                    <a:chExt cx="1819275" cy="457618"/>
                                  </a:xfrm>
                                </a:grpSpPr>
                                <a:sp>
                                  <a:nvSpPr>
                                    <a:cNvPr id="117" name="Rounded Rectangle 37"/>
                                    <a:cNvSpPr/>
                                  </a:nvSpPr>
                                  <a:spPr>
                                    <a:xfrm>
                                      <a:off x="37898" y="4081350"/>
                                      <a:ext cx="1819275" cy="441512"/>
                                    </a:xfrm>
                                    <a:prstGeom prst="roundRect">
                                      <a:avLst/>
                                    </a:prstGeom>
                                    <a:solidFill>
                                      <a:schemeClr val="bg1"/>
                                    </a:solidFill>
                                    <a:ln w="38100">
                                      <a:solidFill>
                                        <a:schemeClr val="tx2"/>
                                      </a:solidFill>
                                    </a:ln>
                                  </a:spPr>
                                  <a:txSp>
                                    <a:txBody>
                                      <a:bodyPr vertOverflow="clip" lIns="36000" tIns="36000" rIns="36000" b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Endoscopy</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18" name="TextBox 39"/>
                                    <a:cNvSpPr txBox="1"/>
                                  </a:nvSpPr>
                                  <a:spPr>
                                    <a:xfrm>
                                      <a:off x="1619879" y="4357448"/>
                                      <a:ext cx="231010" cy="181520"/>
                                    </a:xfrm>
                                    <a:prstGeom prst="rect">
                                      <a:avLst/>
                                    </a:prstGeom>
                                    <a:noFill/>
                                    <a:ln>
                                      <a:solidFill>
                                        <a:schemeClr val="tx2"/>
                                      </a:solidFill>
                                    </a:ln>
                                  </a:spPr>
                                  <a:txSp>
                                    <a:txBody>
                                      <a:bodyPr vertOverflow="clip" wrap="none" lIns="3600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1.6</a:t>
                                        </a:r>
                                      </a:p>
                                    </a:txBody>
                                    <a:useSpRect/>
                                  </a:txSp>
                                  <a:style>
                                    <a:lnRef idx="0">
                                      <a:scrgbClr r="0" g="0" b="0"/>
                                    </a:lnRef>
                                    <a:fillRef idx="0">
                                      <a:scrgbClr r="0" g="0" b="0"/>
                                    </a:fillRef>
                                    <a:effectRef idx="0">
                                      <a:scrgbClr r="0" g="0" b="0"/>
                                    </a:effectRef>
                                    <a:fontRef idx="minor">
                                      <a:schemeClr val="tx1"/>
                                    </a:fontRef>
                                  </a:style>
                                </a:sp>
                              </a:grpSp>
                              <a:grpSp>
                                <a:nvGrpSpPr>
                                  <a:cNvPr id="37" name="Group 40"/>
                                  <a:cNvGrpSpPr/>
                                </a:nvGrpSpPr>
                                <a:grpSpPr>
                                  <a:xfrm>
                                    <a:off x="37898" y="4551263"/>
                                    <a:ext cx="1819275" cy="417111"/>
                                    <a:chOff x="37898" y="4551263"/>
                                    <a:chExt cx="1819275" cy="444830"/>
                                  </a:xfrm>
                                </a:grpSpPr>
                                <a:sp>
                                  <a:nvSpPr>
                                    <a:cNvPr id="115" name="Rounded Rectangle 41"/>
                                    <a:cNvSpPr/>
                                  </a:nvSpPr>
                                  <a:spPr>
                                    <a:xfrm>
                                      <a:off x="37898" y="4551263"/>
                                      <a:ext cx="1819275" cy="441512"/>
                                    </a:xfrm>
                                    <a:prstGeom prst="roundRect">
                                      <a:avLst/>
                                    </a:prstGeom>
                                    <a:solidFill>
                                      <a:schemeClr val="bg1"/>
                                    </a:solidFill>
                                    <a:ln w="38100">
                                      <a:solidFill>
                                        <a:schemeClr val="tx2"/>
                                      </a:solidFill>
                                    </a:ln>
                                  </a:spPr>
                                  <a:txSp>
                                    <a:txBody>
                                      <a:bodyPr vertOverflow="clip" lIns="36000" tIns="36000" rIns="36000" b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Anaesthetics and critical care</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16" name="TextBox 43"/>
                                    <a:cNvSpPr txBox="1"/>
                                  </a:nvSpPr>
                                  <a:spPr>
                                    <a:xfrm>
                                      <a:off x="1619882" y="4827360"/>
                                      <a:ext cx="197561" cy="168733"/>
                                    </a:xfrm>
                                    <a:prstGeom prst="rect">
                                      <a:avLst/>
                                    </a:prstGeom>
                                    <a:noFill/>
                                    <a:ln>
                                      <a:solidFill>
                                        <a:schemeClr val="tx2"/>
                                      </a:solidFill>
                                    </a:ln>
                                  </a:spPr>
                                  <a:txSp>
                                    <a:txBody>
                                      <a:bodyPr vertOverflow="clip" wrap="none" lIns="3600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1.7</a:t>
                                        </a:r>
                                      </a:p>
                                    </a:txBody>
                                    <a:useSpRect/>
                                  </a:txSp>
                                  <a:style>
                                    <a:lnRef idx="0">
                                      <a:scrgbClr r="0" g="0" b="0"/>
                                    </a:lnRef>
                                    <a:fillRef idx="0">
                                      <a:scrgbClr r="0" g="0" b="0"/>
                                    </a:fillRef>
                                    <a:effectRef idx="0">
                                      <a:scrgbClr r="0" g="0" b="0"/>
                                    </a:effectRef>
                                    <a:fontRef idx="minor">
                                      <a:schemeClr val="tx1"/>
                                    </a:fontRef>
                                  </a:style>
                                </a:sp>
                              </a:grpSp>
                              <a:grpSp>
                                <a:nvGrpSpPr>
                                  <a:cNvPr id="38" name="Group 44"/>
                                  <a:cNvGrpSpPr/>
                                </a:nvGrpSpPr>
                                <a:grpSpPr>
                                  <a:xfrm>
                                    <a:off x="37898" y="2185138"/>
                                    <a:ext cx="1819275" cy="414000"/>
                                    <a:chOff x="37898" y="2185138"/>
                                    <a:chExt cx="1819275" cy="441511"/>
                                  </a:xfrm>
                                </a:grpSpPr>
                                <a:sp>
                                  <a:nvSpPr>
                                    <a:cNvPr id="113" name="Rounded Rectangle 45"/>
                                    <a:cNvSpPr/>
                                  </a:nvSpPr>
                                  <a:spPr>
                                    <a:xfrm>
                                      <a:off x="37898" y="2185138"/>
                                      <a:ext cx="1819275" cy="441511"/>
                                    </a:xfrm>
                                    <a:prstGeom prst="roundRect">
                                      <a:avLst/>
                                    </a:prstGeom>
                                    <a:solidFill>
                                      <a:schemeClr val="bg1"/>
                                    </a:solidFill>
                                    <a:ln w="38100">
                                      <a:solidFill>
                                        <a:schemeClr val="tx2"/>
                                      </a:solidFill>
                                    </a:ln>
                                  </a:spPr>
                                  <a:txSp>
                                    <a:txBody>
                                      <a:bodyPr vertOverflow="clip" r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Cardiac</a:t>
                                        </a:r>
                                        <a:r>
                                          <a:rPr lang="en-GB" sz="1100" baseline="0">
                                            <a:solidFill>
                                              <a:sysClr val="windowText" lastClr="000000"/>
                                            </a:solidFill>
                                          </a:rPr>
                                          <a:t> Surgery</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4" name="TextBox 47"/>
                                    <a:cNvSpPr txBox="1"/>
                                  </a:nvSpPr>
                                  <a:spPr>
                                    <a:xfrm>
                                      <a:off x="1646700" y="2434813"/>
                                      <a:ext cx="171883" cy="166695"/>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1.2</a:t>
                                        </a:r>
                                      </a:p>
                                    </a:txBody>
                                    <a:useSpRect/>
                                  </a:txSp>
                                  <a:style>
                                    <a:lnRef idx="0">
                                      <a:scrgbClr r="0" g="0" b="0"/>
                                    </a:lnRef>
                                    <a:fillRef idx="0">
                                      <a:scrgbClr r="0" g="0" b="0"/>
                                    </a:fillRef>
                                    <a:effectRef idx="0">
                                      <a:scrgbClr r="0" g="0" b="0"/>
                                    </a:effectRef>
                                    <a:fontRef idx="minor">
                                      <a:schemeClr val="tx1"/>
                                    </a:fontRef>
                                  </a:style>
                                </a:sp>
                              </a:grpSp>
                              <a:grpSp>
                                <a:nvGrpSpPr>
                                  <a:cNvPr id="39" name="Group 48"/>
                                  <a:cNvGrpSpPr/>
                                </a:nvGrpSpPr>
                                <a:grpSpPr>
                                  <a:xfrm>
                                    <a:off x="37898" y="2655049"/>
                                    <a:ext cx="1819275" cy="414000"/>
                                    <a:chOff x="37898" y="2655049"/>
                                    <a:chExt cx="1819275" cy="441513"/>
                                  </a:xfrm>
                                </a:grpSpPr>
                                <a:sp>
                                  <a:nvSpPr>
                                    <a:cNvPr id="111" name="Rounded Rectangle 49"/>
                                    <a:cNvSpPr/>
                                  </a:nvSpPr>
                                  <a:spPr>
                                    <a:xfrm>
                                      <a:off x="37898" y="2655049"/>
                                      <a:ext cx="1819275" cy="441513"/>
                                    </a:xfrm>
                                    <a:prstGeom prst="roundRect">
                                      <a:avLst/>
                                    </a:prstGeom>
                                    <a:solidFill>
                                      <a:schemeClr val="bg1"/>
                                    </a:solidFill>
                                    <a:ln w="38100">
                                      <a:solidFill>
                                        <a:schemeClr val="tx2"/>
                                      </a:solidFill>
                                    </a:ln>
                                  </a:spPr>
                                  <a:txSp>
                                    <a:txBody>
                                      <a:bodyPr vertOverflow="clip" r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Orthopaedics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12" name="TextBox 111"/>
                                    <a:cNvSpPr txBox="1"/>
                                  </a:nvSpPr>
                                  <a:spPr>
                                    <a:xfrm>
                                      <a:off x="1646700" y="2915543"/>
                                      <a:ext cx="171883" cy="166695"/>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1.3</a:t>
                                        </a:r>
                                      </a:p>
                                    </a:txBody>
                                    <a:useSpRect/>
                                  </a:txSp>
                                  <a:style>
                                    <a:lnRef idx="0">
                                      <a:scrgbClr r="0" g="0" b="0"/>
                                    </a:lnRef>
                                    <a:fillRef idx="0">
                                      <a:scrgbClr r="0" g="0" b="0"/>
                                    </a:fillRef>
                                    <a:effectRef idx="0">
                                      <a:scrgbClr r="0" g="0" b="0"/>
                                    </a:effectRef>
                                    <a:fontRef idx="minor">
                                      <a:schemeClr val="tx1"/>
                                    </a:fontRef>
                                  </a:style>
                                </a:sp>
                              </a:grpSp>
                              <a:grpSp>
                                <a:nvGrpSpPr>
                                  <a:cNvPr id="40" name="Group 52"/>
                                  <a:cNvGrpSpPr/>
                                </a:nvGrpSpPr>
                                <a:grpSpPr>
                                  <a:xfrm>
                                    <a:off x="37898" y="3133245"/>
                                    <a:ext cx="1819275" cy="414000"/>
                                    <a:chOff x="37898" y="3133245"/>
                                    <a:chExt cx="1819275" cy="441513"/>
                                  </a:xfrm>
                                </a:grpSpPr>
                                <a:sp>
                                  <a:nvSpPr>
                                    <a:cNvPr id="109" name="Rounded Rectangle 108"/>
                                    <a:cNvSpPr/>
                                  </a:nvSpPr>
                                  <a:spPr>
                                    <a:xfrm>
                                      <a:off x="37898" y="3133245"/>
                                      <a:ext cx="1819275" cy="441513"/>
                                    </a:xfrm>
                                    <a:prstGeom prst="roundRect">
                                      <a:avLst/>
                                    </a:prstGeom>
                                    <a:solidFill>
                                      <a:schemeClr val="bg1"/>
                                    </a:solidFill>
                                    <a:ln w="38100">
                                      <a:solidFill>
                                        <a:schemeClr val="tx2"/>
                                      </a:solidFill>
                                    </a:ln>
                                  </a:spPr>
                                  <a:txSp>
                                    <a:txBody>
                                      <a:bodyPr vertOverflow="clip" r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Thoracic</a:t>
                                        </a:r>
                                        <a:r>
                                          <a:rPr lang="en-GB" sz="1100" baseline="0">
                                            <a:solidFill>
                                              <a:sysClr val="windowText" lastClr="000000"/>
                                            </a:solidFill>
                                          </a:rPr>
                                          <a:t> Surgery</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0" name="TextBox 109"/>
                                    <a:cNvSpPr txBox="1"/>
                                  </a:nvSpPr>
                                  <a:spPr>
                                    <a:xfrm>
                                      <a:off x="1646700" y="3380887"/>
                                      <a:ext cx="171883" cy="166695"/>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1.4</a:t>
                                        </a:r>
                                      </a:p>
                                    </a:txBody>
                                    <a:useSpRect/>
                                  </a:txSp>
                                  <a:style>
                                    <a:lnRef idx="0">
                                      <a:scrgbClr r="0" g="0" b="0"/>
                                    </a:lnRef>
                                    <a:fillRef idx="0">
                                      <a:scrgbClr r="0" g="0" b="0"/>
                                    </a:fillRef>
                                    <a:effectRef idx="0">
                                      <a:scrgbClr r="0" g="0" b="0"/>
                                    </a:effectRef>
                                    <a:fontRef idx="minor">
                                      <a:schemeClr val="tx1"/>
                                    </a:fontRef>
                                  </a:style>
                                </a:sp>
                              </a:grpSp>
                              <a:grpSp>
                                <a:nvGrpSpPr>
                                  <a:cNvPr id="41" name="Group 56"/>
                                  <a:cNvGrpSpPr/>
                                </a:nvGrpSpPr>
                                <a:grpSpPr>
                                  <a:xfrm>
                                    <a:off x="37898" y="5029461"/>
                                    <a:ext cx="1819275" cy="429545"/>
                                    <a:chOff x="37898" y="5029461"/>
                                    <a:chExt cx="1819275" cy="458091"/>
                                  </a:xfrm>
                                </a:grpSpPr>
                                <a:sp>
                                  <a:nvSpPr>
                                    <a:cNvPr id="107" name="Rounded Rectangle 57"/>
                                    <a:cNvSpPr/>
                                  </a:nvSpPr>
                                  <a:spPr>
                                    <a:xfrm>
                                      <a:off x="37898" y="5029461"/>
                                      <a:ext cx="1819275" cy="441513"/>
                                    </a:xfrm>
                                    <a:prstGeom prst="roundRect">
                                      <a:avLst/>
                                    </a:prstGeom>
                                    <a:solidFill>
                                      <a:schemeClr val="bg1"/>
                                    </a:solidFill>
                                    <a:ln w="38100">
                                      <a:solidFill>
                                        <a:schemeClr val="tx2"/>
                                      </a:solidFill>
                                    </a:ln>
                                  </a:spPr>
                                  <a:txSp>
                                    <a:txBody>
                                      <a:bodyPr vertOverflow="clip" lIns="36000" tIns="36000" rIns="3600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Scottish National Advanced Heart Failure</a:t>
                                        </a:r>
                                        <a:r>
                                          <a:rPr lang="en-GB" sz="1100" baseline="0">
                                            <a:solidFill>
                                              <a:sysClr val="windowText" lastClr="000000"/>
                                            </a:solidFill>
                                          </a:rPr>
                                          <a:t> Service</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8" name="TextBox 59"/>
                                    <a:cNvSpPr txBox="1"/>
                                  </a:nvSpPr>
                                  <a:spPr>
                                    <a:xfrm>
                                      <a:off x="1639043" y="5286478"/>
                                      <a:ext cx="200271" cy="201074"/>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1.8</a:t>
                                        </a:r>
                                      </a:p>
                                    </a:txBody>
                                    <a:useSpRect/>
                                  </a:txSp>
                                  <a:style>
                                    <a:lnRef idx="0">
                                      <a:scrgbClr r="0" g="0" b="0"/>
                                    </a:lnRef>
                                    <a:fillRef idx="0">
                                      <a:scrgbClr r="0" g="0" b="0"/>
                                    </a:fillRef>
                                    <a:effectRef idx="0">
                                      <a:scrgbClr r="0" g="0" b="0"/>
                                    </a:effectRef>
                                    <a:fontRef idx="minor">
                                      <a:schemeClr val="tx1"/>
                                    </a:fontRef>
                                  </a:style>
                                </a:sp>
                              </a:grpSp>
                              <a:grpSp>
                                <a:nvGrpSpPr>
                                  <a:cNvPr id="42" name="Group 61"/>
                                  <a:cNvGrpSpPr/>
                                </a:nvGrpSpPr>
                                <a:grpSpPr>
                                  <a:xfrm>
                                    <a:off x="37898" y="5969289"/>
                                    <a:ext cx="1819275" cy="406854"/>
                                    <a:chOff x="37898" y="5969289"/>
                                    <a:chExt cx="1819275" cy="441513"/>
                                  </a:xfrm>
                                </a:grpSpPr>
                                <a:sp>
                                  <a:nvSpPr>
                                    <a:cNvPr id="105" name="Rounded Rectangle 62"/>
                                    <a:cNvSpPr/>
                                  </a:nvSpPr>
                                  <a:spPr>
                                    <a:xfrm>
                                      <a:off x="37898" y="5969289"/>
                                      <a:ext cx="1819275" cy="441513"/>
                                    </a:xfrm>
                                    <a:prstGeom prst="roundRect">
                                      <a:avLst/>
                                    </a:prstGeom>
                                    <a:solidFill>
                                      <a:schemeClr val="bg1"/>
                                    </a:solidFill>
                                    <a:ln w="38100">
                                      <a:solidFill>
                                        <a:schemeClr val="tx2"/>
                                      </a:solidFill>
                                    </a:ln>
                                  </a:spPr>
                                  <a:txSp>
                                    <a:txBody>
                                      <a:bodyPr vertOverflow="clip" lIns="36000" tIns="0" rIns="3600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Scottish Pulmonary Vascular Unit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TextBox 105"/>
                                    <a:cNvSpPr txBox="1"/>
                                  </a:nvSpPr>
                                  <a:spPr>
                                    <a:xfrm>
                                      <a:off x="1609843" y="6251863"/>
                                      <a:ext cx="229899" cy="157535"/>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1.10</a:t>
                                        </a:r>
                                      </a:p>
                                    </a:txBody>
                                    <a:useSpRect/>
                                  </a:txSp>
                                  <a:style>
                                    <a:lnRef idx="0">
                                      <a:scrgbClr r="0" g="0" b="0"/>
                                    </a:lnRef>
                                    <a:fillRef idx="0">
                                      <a:scrgbClr r="0" g="0" b="0"/>
                                    </a:fillRef>
                                    <a:effectRef idx="0">
                                      <a:scrgbClr r="0" g="0" b="0"/>
                                    </a:effectRef>
                                    <a:fontRef idx="minor">
                                      <a:schemeClr val="tx1"/>
                                    </a:fontRef>
                                  </a:style>
                                </a:sp>
                              </a:grpSp>
                              <a:grpSp>
                                <a:nvGrpSpPr>
                                  <a:cNvPr id="43" name="Group 66"/>
                                  <a:cNvGrpSpPr/>
                                </a:nvGrpSpPr>
                                <a:grpSpPr>
                                  <a:xfrm>
                                    <a:off x="37898" y="6925149"/>
                                    <a:ext cx="1819275" cy="414000"/>
                                    <a:chOff x="37898" y="6925149"/>
                                    <a:chExt cx="1819275" cy="441512"/>
                                  </a:xfrm>
                                </a:grpSpPr>
                                <a:sp>
                                  <a:nvSpPr>
                                    <a:cNvPr id="103" name="Rounded Rectangle 102"/>
                                    <a:cNvSpPr/>
                                  </a:nvSpPr>
                                  <a:spPr>
                                    <a:xfrm>
                                      <a:off x="37898" y="6925149"/>
                                      <a:ext cx="1819275" cy="441512"/>
                                    </a:xfrm>
                                    <a:prstGeom prst="roundRect">
                                      <a:avLst/>
                                    </a:prstGeom>
                                    <a:solidFill>
                                      <a:schemeClr val="bg1"/>
                                    </a:solidFill>
                                    <a:ln w="38100">
                                      <a:solidFill>
                                        <a:schemeClr val="tx2"/>
                                      </a:solidFill>
                                    </a:ln>
                                  </a:spPr>
                                  <a:txSp>
                                    <a:txBody>
                                      <a:bodyPr vertOverflow="clip" lIns="36000" tIns="36000" rIns="36000" b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Clinical Services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4" name="TextBox 103"/>
                                    <a:cNvSpPr txBox="1"/>
                                  </a:nvSpPr>
                                  <a:spPr>
                                    <a:xfrm>
                                      <a:off x="1610643" y="7185649"/>
                                      <a:ext cx="229099" cy="140956"/>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1.12</a:t>
                                        </a:r>
                                      </a:p>
                                    </a:txBody>
                                    <a:useSpRect/>
                                  </a:txSp>
                                  <a:style>
                                    <a:lnRef idx="0">
                                      <a:scrgbClr r="0" g="0" b="0"/>
                                    </a:lnRef>
                                    <a:fillRef idx="0">
                                      <a:scrgbClr r="0" g="0" b="0"/>
                                    </a:fillRef>
                                    <a:effectRef idx="0">
                                      <a:scrgbClr r="0" g="0" b="0"/>
                                    </a:effectRef>
                                    <a:fontRef idx="minor">
                                      <a:schemeClr val="tx1"/>
                                    </a:fontRef>
                                  </a:style>
                                </a:sp>
                              </a:grpSp>
                              <a:grpSp>
                                <a:nvGrpSpPr>
                                  <a:cNvPr id="44" name="Group 70"/>
                                  <a:cNvGrpSpPr/>
                                </a:nvGrpSpPr>
                                <a:grpSpPr>
                                  <a:xfrm>
                                    <a:off x="37898" y="7395065"/>
                                    <a:ext cx="1819275" cy="414000"/>
                                    <a:chOff x="37898" y="7395065"/>
                                    <a:chExt cx="1819275" cy="441512"/>
                                  </a:xfrm>
                                </a:grpSpPr>
                                <a:sp>
                                  <a:nvSpPr>
                                    <a:cNvPr id="101" name="Rounded Rectangle 100"/>
                                    <a:cNvSpPr/>
                                  </a:nvSpPr>
                                  <a:spPr>
                                    <a:xfrm>
                                      <a:off x="37898" y="7395065"/>
                                      <a:ext cx="1819275" cy="441512"/>
                                    </a:xfrm>
                                    <a:prstGeom prst="roundRect">
                                      <a:avLst/>
                                    </a:prstGeom>
                                    <a:solidFill>
                                      <a:schemeClr val="bg1"/>
                                    </a:solidFill>
                                    <a:ln w="38100">
                                      <a:solidFill>
                                        <a:schemeClr val="tx2"/>
                                      </a:solidFill>
                                    </a:ln>
                                  </a:spPr>
                                  <a:txSp>
                                    <a:txBody>
                                      <a:bodyPr vertOverflow="clip" lIns="36000" tIns="36000" rIns="36000" b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Support</a:t>
                                        </a:r>
                                        <a:r>
                                          <a:rPr lang="en-GB" sz="1100" baseline="0">
                                            <a:solidFill>
                                              <a:sysClr val="windowText" lastClr="000000"/>
                                            </a:solidFill>
                                          </a:rPr>
                                          <a:t> Services</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2" name="TextBox 101"/>
                                    <a:cNvSpPr txBox="1"/>
                                  </a:nvSpPr>
                                  <a:spPr>
                                    <a:xfrm>
                                      <a:off x="1606802" y="7652241"/>
                                      <a:ext cx="244088" cy="143114"/>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1.13</a:t>
                                        </a:r>
                                      </a:p>
                                    </a:txBody>
                                    <a:useSpRect/>
                                  </a:txSp>
                                  <a:style>
                                    <a:lnRef idx="0">
                                      <a:scrgbClr r="0" g="0" b="0"/>
                                    </a:lnRef>
                                    <a:fillRef idx="0">
                                      <a:scrgbClr r="0" g="0" b="0"/>
                                    </a:fillRef>
                                    <a:effectRef idx="0">
                                      <a:scrgbClr r="0" g="0" b="0"/>
                                    </a:effectRef>
                                    <a:fontRef idx="minor">
                                      <a:schemeClr val="tx1"/>
                                    </a:fontRef>
                                  </a:style>
                                </a:sp>
                              </a:grpSp>
                              <a:grpSp>
                                <a:nvGrpSpPr>
                                  <a:cNvPr id="45" name="Group 74"/>
                                  <a:cNvGrpSpPr/>
                                </a:nvGrpSpPr>
                                <a:grpSpPr>
                                  <a:xfrm>
                                    <a:off x="2005630" y="1735991"/>
                                    <a:ext cx="1797984" cy="957269"/>
                                    <a:chOff x="2005630" y="1735991"/>
                                    <a:chExt cx="1819275" cy="957269"/>
                                  </a:xfrm>
                                </a:grpSpPr>
                                <a:sp>
                                  <a:nvSpPr>
                                    <a:cNvPr id="99" name="Rounded Rectangle 98"/>
                                    <a:cNvSpPr/>
                                  </a:nvSpPr>
                                  <a:spPr>
                                    <a:xfrm>
                                      <a:off x="2005630" y="1735991"/>
                                      <a:ext cx="1819275" cy="941507"/>
                                    </a:xfrm>
                                    <a:prstGeom prst="roundRect">
                                      <a:avLst/>
                                    </a:prstGeom>
                                    <a:solidFill>
                                      <a:schemeClr val="bg1"/>
                                    </a:solidFill>
                                    <a:ln w="38100">
                                      <a:solidFill>
                                        <a:schemeClr val="tx2"/>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b="1">
                                            <a:solidFill>
                                              <a:sysClr val="windowText" lastClr="000000"/>
                                            </a:solidFill>
                                          </a:rPr>
                                          <a:t>Phase 1</a:t>
                                        </a:r>
                                      </a:p>
                                      <a:p>
                                        <a:pPr algn="ctr"/>
                                        <a:r>
                                          <a:rPr lang="en-GB" sz="1100" b="0">
                                            <a:solidFill>
                                              <a:sysClr val="windowText" lastClr="000000"/>
                                            </a:solidFill>
                                          </a:rPr>
                                          <a:t>Opthalmology</a:t>
                                        </a:r>
                                        <a:r>
                                          <a:rPr lang="en-GB" sz="1100" b="0" baseline="0">
                                            <a:solidFill>
                                              <a:sysClr val="windowText" lastClr="000000"/>
                                            </a:solidFill>
                                          </a:rPr>
                                          <a:t> Integrated Eye Unit</a:t>
                                        </a:r>
                                        <a:endParaRPr lang="en-GB" sz="1100" b="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0" name="TextBox 99"/>
                                    <a:cNvSpPr txBox="1"/>
                                  </a:nvSpPr>
                                  <a:spPr>
                                    <a:xfrm>
                                      <a:off x="3567730" y="2526565"/>
                                      <a:ext cx="171883" cy="166695"/>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2.1</a:t>
                                        </a:r>
                                      </a:p>
                                    </a:txBody>
                                    <a:useSpRect/>
                                  </a:txSp>
                                  <a:style>
                                    <a:lnRef idx="0">
                                      <a:scrgbClr r="0" g="0" b="0"/>
                                    </a:lnRef>
                                    <a:fillRef idx="0">
                                      <a:scrgbClr r="0" g="0" b="0"/>
                                    </a:fillRef>
                                    <a:effectRef idx="0">
                                      <a:scrgbClr r="0" g="0" b="0"/>
                                    </a:effectRef>
                                    <a:fontRef idx="minor">
                                      <a:schemeClr val="tx1"/>
                                    </a:fontRef>
                                  </a:style>
                                </a:sp>
                              </a:grpSp>
                              <a:grpSp>
                                <a:nvGrpSpPr>
                                  <a:cNvPr id="46" name="Group 78"/>
                                  <a:cNvGrpSpPr/>
                                </a:nvGrpSpPr>
                                <a:grpSpPr>
                                  <a:xfrm>
                                    <a:off x="2005630" y="2765671"/>
                                    <a:ext cx="1779157" cy="1460986"/>
                                    <a:chOff x="2005630" y="2765671"/>
                                    <a:chExt cx="1800225" cy="1590675"/>
                                  </a:xfrm>
                                </a:grpSpPr>
                                <a:sp>
                                  <a:nvSpPr>
                                    <a:cNvPr id="97" name="Rounded Rectangle 96"/>
                                    <a:cNvSpPr/>
                                  </a:nvSpPr>
                                  <a:spPr>
                                    <a:xfrm>
                                      <a:off x="2005630" y="2765671"/>
                                      <a:ext cx="1800225" cy="1590675"/>
                                    </a:xfrm>
                                    <a:prstGeom prst="roundRect">
                                      <a:avLst/>
                                    </a:prstGeom>
                                    <a:solidFill>
                                      <a:schemeClr val="bg1"/>
                                    </a:solidFill>
                                    <a:ln w="38100">
                                      <a:solidFill>
                                        <a:schemeClr val="tx2"/>
                                      </a:solidFill>
                                    </a:ln>
                                  </a:spPr>
                                  <a:txSp>
                                    <a:txBody>
                                      <a:bodyPr vert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b="1">
                                            <a:solidFill>
                                              <a:sysClr val="windowText" lastClr="000000"/>
                                            </a:solidFill>
                                          </a:rPr>
                                          <a:t>Phase 2</a:t>
                                        </a:r>
                                      </a:p>
                                      <a:p>
                                        <a:pPr algn="ctr"/>
                                        <a:r>
                                          <a:rPr lang="en-GB" sz="1050" b="0">
                                            <a:solidFill>
                                              <a:sysClr val="windowText" lastClr="000000"/>
                                            </a:solidFill>
                                          </a:rPr>
                                          <a:t>Orthopaedic</a:t>
                                        </a:r>
                                        <a:r>
                                          <a:rPr lang="en-GB" sz="1050" b="0" baseline="0">
                                            <a:solidFill>
                                              <a:sysClr val="windowText" lastClr="000000"/>
                                            </a:solidFill>
                                          </a:rPr>
                                          <a:t> Development</a:t>
                                        </a:r>
                                      </a:p>
                                      <a:p>
                                        <a:pPr algn="ctr"/>
                                        <a:r>
                                          <a:rPr lang="en-GB" sz="1100" b="0" baseline="0">
                                            <a:solidFill>
                                              <a:sysClr val="windowText" lastClr="000000"/>
                                            </a:solidFill>
                                          </a:rPr>
                                          <a:t>General Surgery</a:t>
                                        </a:r>
                                      </a:p>
                                      <a:p>
                                        <a:pPr algn="ctr"/>
                                        <a:r>
                                          <a:rPr lang="en-GB" sz="1100" b="0" baseline="0">
                                            <a:solidFill>
                                              <a:sysClr val="windowText" lastClr="000000"/>
                                            </a:solidFill>
                                          </a:rPr>
                                          <a:t>Endoscopy</a:t>
                                        </a:r>
                                      </a:p>
                                      <a:p>
                                        <a:pPr algn="ctr"/>
                                        <a:r>
                                          <a:rPr lang="en-GB" sz="1100" b="0" baseline="0">
                                            <a:solidFill>
                                              <a:sysClr val="windowText" lastClr="000000"/>
                                            </a:solidFill>
                                          </a:rPr>
                                          <a:t>Central Sterilisation and Processing Department Development</a:t>
                                        </a:r>
                                        <a:endParaRPr lang="en-GB" sz="1100" b="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TextBox 97"/>
                                    <a:cNvSpPr txBox="1"/>
                                  </a:nvSpPr>
                                  <a:spPr>
                                    <a:xfrm>
                                      <a:off x="3520105" y="4146794"/>
                                      <a:ext cx="171883" cy="166695"/>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2.2</a:t>
                                        </a:r>
                                      </a:p>
                                    </a:txBody>
                                    <a:useSpRect/>
                                  </a:txSp>
                                  <a:style>
                                    <a:lnRef idx="0">
                                      <a:scrgbClr r="0" g="0" b="0"/>
                                    </a:lnRef>
                                    <a:fillRef idx="0">
                                      <a:scrgbClr r="0" g="0" b="0"/>
                                    </a:fillRef>
                                    <a:effectRef idx="0">
                                      <a:scrgbClr r="0" g="0" b="0"/>
                                    </a:effectRef>
                                    <a:fontRef idx="minor">
                                      <a:schemeClr val="tx1"/>
                                    </a:fontRef>
                                  </a:style>
                                </a:sp>
                              </a:grpSp>
                              <a:grpSp>
                                <a:nvGrpSpPr>
                                  <a:cNvPr id="47" name="Group 82"/>
                                  <a:cNvGrpSpPr/>
                                </a:nvGrpSpPr>
                                <a:grpSpPr>
                                  <a:xfrm>
                                    <a:off x="2005630" y="4299068"/>
                                    <a:ext cx="1766847" cy="441512"/>
                                    <a:chOff x="2005630" y="4299068"/>
                                    <a:chExt cx="1819275" cy="441512"/>
                                  </a:xfrm>
                                </a:grpSpPr>
                                <a:sp>
                                  <a:nvSpPr>
                                    <a:cNvPr id="95" name="Rounded Rectangle 94"/>
                                    <a:cNvSpPr/>
                                  </a:nvSpPr>
                                  <a:spPr>
                                    <a:xfrm>
                                      <a:off x="2005630" y="4299068"/>
                                      <a:ext cx="1819275" cy="441512"/>
                                    </a:xfrm>
                                    <a:prstGeom prst="roundRect">
                                      <a:avLst/>
                                    </a:prstGeom>
                                    <a:solidFill>
                                      <a:schemeClr val="bg1"/>
                                    </a:solidFill>
                                    <a:ln w="38100">
                                      <a:solidFill>
                                        <a:schemeClr val="tx2"/>
                                      </a:solidFill>
                                    </a:ln>
                                  </a:spPr>
                                  <a:txSp>
                                    <a:txBody>
                                      <a:bodyPr vertOverflow="clip" lIns="36000" tIns="36000" rIns="36000" b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marR="0" indent="0" algn="ctr" defTabSz="914400" eaLnBrk="1" fontAlgn="auto" latinLnBrk="0" hangingPunct="1">
                                          <a:lnSpc>
                                            <a:spcPct val="100000"/>
                                          </a:lnSpc>
                                          <a:spcBef>
                                            <a:spcPts val="0"/>
                                          </a:spcBef>
                                          <a:spcAft>
                                            <a:spcPts val="0"/>
                                          </a:spcAft>
                                          <a:buClrTx/>
                                          <a:buSzTx/>
                                          <a:buFontTx/>
                                          <a:buNone/>
                                          <a:tabLst/>
                                          <a:defRPr/>
                                        </a:pPr>
                                        <a:r>
                                          <a:rPr lang="en-GB" sz="1050">
                                            <a:solidFill>
                                              <a:sysClr val="windowText" lastClr="000000"/>
                                            </a:solidFill>
                                          </a:rPr>
                                          <a:t>Lung Transplant</a:t>
                                        </a:r>
                                        <a:endParaRPr lang="en-GB" sz="1050"/>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TextBox 95"/>
                                    <a:cNvSpPr txBox="1"/>
                                  </a:nvSpPr>
                                  <a:spPr>
                                    <a:xfrm>
                                      <a:off x="3537038" y="4575167"/>
                                      <a:ext cx="249517" cy="153346"/>
                                    </a:xfrm>
                                    <a:prstGeom prst="rect">
                                      <a:avLst/>
                                    </a:prstGeom>
                                    <a:noFill/>
                                    <a:ln>
                                      <a:solidFill>
                                        <a:schemeClr val="tx2"/>
                                      </a:solidFill>
                                    </a:ln>
                                  </a:spPr>
                                  <a:txSp>
                                    <a:txBody>
                                      <a:bodyPr vertOverflow="clip" wrap="none" lIns="3600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2.3</a:t>
                                        </a:r>
                                      </a:p>
                                    </a:txBody>
                                    <a:useSpRect/>
                                  </a:txSp>
                                  <a:style>
                                    <a:lnRef idx="0">
                                      <a:scrgbClr r="0" g="0" b="0"/>
                                    </a:lnRef>
                                    <a:fillRef idx="0">
                                      <a:scrgbClr r="0" g="0" b="0"/>
                                    </a:fillRef>
                                    <a:effectRef idx="0">
                                      <a:scrgbClr r="0" g="0" b="0"/>
                                    </a:effectRef>
                                    <a:fontRef idx="minor">
                                      <a:schemeClr val="tx1"/>
                                    </a:fontRef>
                                  </a:style>
                                </a:sp>
                              </a:grpSp>
                              <a:grpSp>
                                <a:nvGrpSpPr>
                                  <a:cNvPr id="48" name="Group 86"/>
                                  <a:cNvGrpSpPr/>
                                </a:nvGrpSpPr>
                                <a:grpSpPr>
                                  <a:xfrm>
                                    <a:off x="2005630" y="4783028"/>
                                    <a:ext cx="1774201" cy="512435"/>
                                    <a:chOff x="2005630" y="4783028"/>
                                    <a:chExt cx="1826847" cy="512435"/>
                                  </a:xfrm>
                                </a:grpSpPr>
                                <a:sp>
                                  <a:nvSpPr>
                                    <a:cNvPr id="93" name="Rounded Rectangle 92"/>
                                    <a:cNvSpPr/>
                                  </a:nvSpPr>
                                  <a:spPr>
                                    <a:xfrm>
                                      <a:off x="2005630" y="4783028"/>
                                      <a:ext cx="1819275" cy="512435"/>
                                    </a:xfrm>
                                    <a:prstGeom prst="roundRect">
                                      <a:avLst/>
                                    </a:prstGeom>
                                    <a:solidFill>
                                      <a:schemeClr val="bg1"/>
                                    </a:solidFill>
                                    <a:ln w="38100">
                                      <a:solidFill>
                                        <a:schemeClr val="tx2"/>
                                      </a:solidFill>
                                    </a:ln>
                                  </a:spPr>
                                  <a:txSp>
                                    <a:txBody>
                                      <a:bodyPr vertOverflow="clip" lIns="36000" tIns="36000" rIns="36000" b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marR="0" indent="0" algn="ctr" defTabSz="914400" eaLnBrk="1" fontAlgn="auto" latinLnBrk="0" hangingPunct="1">
                                          <a:lnSpc>
                                            <a:spcPct val="100000"/>
                                          </a:lnSpc>
                                          <a:spcBef>
                                            <a:spcPts val="0"/>
                                          </a:spcBef>
                                          <a:spcAft>
                                            <a:spcPts val="0"/>
                                          </a:spcAft>
                                          <a:buClrTx/>
                                          <a:buSzTx/>
                                          <a:buFontTx/>
                                          <a:buNone/>
                                          <a:tabLst/>
                                          <a:defRPr/>
                                        </a:pPr>
                                        <a:r>
                                          <a:rPr lang="en-GB" sz="1050">
                                            <a:solidFill>
                                              <a:sysClr val="windowText" lastClr="000000"/>
                                            </a:solidFill>
                                          </a:rPr>
                                          <a:t>Robotics</a:t>
                                        </a:r>
                                        <a:r>
                                          <a:rPr lang="en-GB" sz="1050" baseline="0">
                                            <a:solidFill>
                                              <a:sysClr val="windowText" lastClr="000000"/>
                                            </a:solidFill>
                                          </a:rPr>
                                          <a:t> &amp; new technologies including artificial intelligence</a:t>
                                        </a:r>
                                        <a:endParaRPr lang="en-GB" sz="1050"/>
                                      </a:p>
                                    </a:txBody>
                                    <a:useSpRect/>
                                  </a:txSp>
                                  <a:style>
                                    <a:lnRef idx="2">
                                      <a:schemeClr val="accent1">
                                        <a:shade val="50000"/>
                                      </a:schemeClr>
                                    </a:lnRef>
                                    <a:fillRef idx="1">
                                      <a:schemeClr val="accent1"/>
                                    </a:fillRef>
                                    <a:effectRef idx="0">
                                      <a:schemeClr val="accent1"/>
                                    </a:effectRef>
                                    <a:fontRef idx="minor">
                                      <a:schemeClr val="lt1"/>
                                    </a:fontRef>
                                  </a:style>
                                </a:sp>
                                <a:sp>
                                  <a:nvSpPr>
                                    <a:cNvPr id="94" name="TextBox 93"/>
                                    <a:cNvSpPr txBox="1"/>
                                  </a:nvSpPr>
                                  <a:spPr>
                                    <a:xfrm>
                                      <a:off x="3583319" y="5158258"/>
                                      <a:ext cx="249158" cy="126301"/>
                                    </a:xfrm>
                                    <a:prstGeom prst="rect">
                                      <a:avLst/>
                                    </a:prstGeom>
                                    <a:noFill/>
                                    <a:ln>
                                      <a:solidFill>
                                        <a:schemeClr val="tx2"/>
                                      </a:solidFill>
                                    </a:ln>
                                  </a:spPr>
                                  <a:txSp>
                                    <a:txBody>
                                      <a:bodyPr vertOverflow="clip" wrap="none" lIns="3600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2.4</a:t>
                                        </a:r>
                                      </a:p>
                                    </a:txBody>
                                    <a:useSpRect/>
                                  </a:txSp>
                                  <a:style>
                                    <a:lnRef idx="0">
                                      <a:scrgbClr r="0" g="0" b="0"/>
                                    </a:lnRef>
                                    <a:fillRef idx="0">
                                      <a:scrgbClr r="0" g="0" b="0"/>
                                    </a:fillRef>
                                    <a:effectRef idx="0">
                                      <a:scrgbClr r="0" g="0" b="0"/>
                                    </a:effectRef>
                                    <a:fontRef idx="minor">
                                      <a:schemeClr val="tx1"/>
                                    </a:fontRef>
                                  </a:style>
                                </a:sp>
                              </a:grpSp>
                              <a:grpSp>
                                <a:nvGrpSpPr>
                                  <a:cNvPr id="49" name="Group 243"/>
                                  <a:cNvGrpSpPr/>
                                </a:nvGrpSpPr>
                                <a:grpSpPr>
                                  <a:xfrm>
                                    <a:off x="2005630" y="5370527"/>
                                    <a:ext cx="1766847" cy="876300"/>
                                    <a:chOff x="2005630" y="5370527"/>
                                    <a:chExt cx="1819275" cy="876300"/>
                                  </a:xfrm>
                                </a:grpSpPr>
                                <a:sp>
                                  <a:nvSpPr>
                                    <a:cNvPr id="91" name="Rounded Rectangle 90"/>
                                    <a:cNvSpPr/>
                                  </a:nvSpPr>
                                  <a:spPr>
                                    <a:xfrm>
                                      <a:off x="2005630" y="5370527"/>
                                      <a:ext cx="1819275" cy="876300"/>
                                    </a:xfrm>
                                    <a:prstGeom prst="roundRect">
                                      <a:avLst/>
                                    </a:prstGeom>
                                    <a:solidFill>
                                      <a:schemeClr val="bg1"/>
                                    </a:solidFill>
                                    <a:ln w="38100">
                                      <a:solidFill>
                                        <a:schemeClr val="tx2"/>
                                      </a:solidFill>
                                    </a:ln>
                                  </a:spPr>
                                  <a:txSp>
                                    <a:txBody>
                                      <a:bodyPr vertOverflow="clip" lIns="36000" tIns="36000" rIns="144000" bIns="3600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marR="0" indent="0" algn="ctr" defTabSz="914400" eaLnBrk="1" fontAlgn="auto" latinLnBrk="0" hangingPunct="1">
                                          <a:lnSpc>
                                            <a:spcPct val="100000"/>
                                          </a:lnSpc>
                                          <a:spcBef>
                                            <a:spcPts val="0"/>
                                          </a:spcBef>
                                          <a:spcAft>
                                            <a:spcPts val="0"/>
                                          </a:spcAft>
                                          <a:buClrTx/>
                                          <a:buSzTx/>
                                          <a:buFontTx/>
                                          <a:buNone/>
                                          <a:tabLst/>
                                          <a:defRPr/>
                                        </a:pPr>
                                        <a:r>
                                          <a:rPr lang="en-GB" sz="1100" b="1">
                                            <a:solidFill>
                                              <a:sysClr val="windowText" lastClr="000000"/>
                                            </a:solidFill>
                                          </a:rPr>
                                          <a:t>Phase 3</a:t>
                                        </a:r>
                                      </a:p>
                                      <a:p>
                                        <a:pPr marL="0" marR="0" indent="0" algn="ctr" defTabSz="914400" eaLnBrk="1" fontAlgn="auto" latinLnBrk="0" hangingPunct="1">
                                          <a:lnSpc>
                                            <a:spcPct val="100000"/>
                                          </a:lnSpc>
                                          <a:spcBef>
                                            <a:spcPts val="0"/>
                                          </a:spcBef>
                                          <a:spcAft>
                                            <a:spcPts val="0"/>
                                          </a:spcAft>
                                          <a:buClrTx/>
                                          <a:buSzTx/>
                                          <a:buFontTx/>
                                          <a:buNone/>
                                          <a:tabLst/>
                                          <a:defRPr/>
                                        </a:pPr>
                                        <a:r>
                                          <a:rPr lang="en-GB" sz="1100" b="0">
                                            <a:solidFill>
                                              <a:sysClr val="windowText" lastClr="000000"/>
                                            </a:solidFill>
                                          </a:rPr>
                                          <a:t>Innovation Accelerator Unit</a:t>
                                        </a:r>
                                      </a:p>
                                      <a:p>
                                        <a:pPr marL="0" marR="0" indent="0" algn="ctr" defTabSz="914400" eaLnBrk="1" fontAlgn="auto" latinLnBrk="0" hangingPunct="1">
                                          <a:lnSpc>
                                            <a:spcPct val="100000"/>
                                          </a:lnSpc>
                                          <a:spcBef>
                                            <a:spcPts val="0"/>
                                          </a:spcBef>
                                          <a:spcAft>
                                            <a:spcPts val="0"/>
                                          </a:spcAft>
                                          <a:buClrTx/>
                                          <a:buSzTx/>
                                          <a:buFontTx/>
                                          <a:buNone/>
                                          <a:tabLst/>
                                          <a:defRPr/>
                                        </a:pPr>
                                        <a:r>
                                          <a:rPr lang="en-GB" sz="1100" b="0">
                                            <a:solidFill>
                                              <a:sysClr val="windowText" lastClr="000000"/>
                                            </a:solidFill>
                                          </a:rPr>
                                          <a:t>(links with 5.2)</a:t>
                                        </a:r>
                                        <a:endParaRPr lang="en-GB" sz="1100" b="0"/>
                                      </a:p>
                                    </a:txBody>
                                    <a:useSpRect/>
                                  </a:txSp>
                                  <a:style>
                                    <a:lnRef idx="2">
                                      <a:schemeClr val="accent1">
                                        <a:shade val="50000"/>
                                      </a:schemeClr>
                                    </a:lnRef>
                                    <a:fillRef idx="1">
                                      <a:schemeClr val="accent1"/>
                                    </a:fillRef>
                                    <a:effectRef idx="0">
                                      <a:schemeClr val="accent1"/>
                                    </a:effectRef>
                                    <a:fontRef idx="minor">
                                      <a:schemeClr val="lt1"/>
                                    </a:fontRef>
                                  </a:style>
                                </a:sp>
                                <a:sp>
                                  <a:nvSpPr>
                                    <a:cNvPr id="92" name="TextBox 91"/>
                                    <a:cNvSpPr txBox="1"/>
                                  </a:nvSpPr>
                                  <a:spPr>
                                    <a:xfrm>
                                      <a:off x="3583318" y="5970093"/>
                                      <a:ext cx="203236" cy="132180"/>
                                    </a:xfrm>
                                    <a:prstGeom prst="rect">
                                      <a:avLst/>
                                    </a:prstGeom>
                                    <a:noFill/>
                                    <a:ln>
                                      <a:solidFill>
                                        <a:schemeClr val="tx2"/>
                                      </a:solidFill>
                                    </a:ln>
                                  </a:spPr>
                                  <a:txSp>
                                    <a:txBody>
                                      <a:bodyPr vertOverflow="clip" wrap="none" lIns="3600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2.5</a:t>
                                        </a:r>
                                      </a:p>
                                    </a:txBody>
                                    <a:useSpRect/>
                                  </a:txSp>
                                  <a:style>
                                    <a:lnRef idx="0">
                                      <a:scrgbClr r="0" g="0" b="0"/>
                                    </a:lnRef>
                                    <a:fillRef idx="0">
                                      <a:scrgbClr r="0" g="0" b="0"/>
                                    </a:fillRef>
                                    <a:effectRef idx="0">
                                      <a:scrgbClr r="0" g="0" b="0"/>
                                    </a:effectRef>
                                    <a:fontRef idx="minor">
                                      <a:schemeClr val="tx1"/>
                                    </a:fontRef>
                                  </a:style>
                                </a:sp>
                              </a:grpSp>
                              <a:grpSp>
                                <a:nvGrpSpPr>
                                  <a:cNvPr id="50" name="Group 204"/>
                                  <a:cNvGrpSpPr/>
                                </a:nvGrpSpPr>
                                <a:grpSpPr>
                                  <a:xfrm>
                                    <a:off x="0" y="1232803"/>
                                    <a:ext cx="13424536" cy="9841176"/>
                                    <a:chOff x="0" y="1232803"/>
                                    <a:chExt cx="13424536" cy="9841176"/>
                                  </a:xfrm>
                                </a:grpSpPr>
                                <a:cxnSp>
                                  <a:nvCxnSpPr>
                                    <a:cNvPr id="51" name="Straight Connector 50"/>
                                    <a:cNvCxnSpPr/>
                                  </a:nvCxnSpPr>
                                  <a:spPr>
                                    <a:xfrm flipH="1">
                                      <a:off x="1935257" y="1241086"/>
                                      <a:ext cx="14079" cy="6696903"/>
                                    </a:xfrm>
                                    <a:prstGeom prst="line">
                                      <a:avLst/>
                                    </a:prstGeom>
                                    <a:ln w="38100">
                                      <a:solidFill>
                                        <a:schemeClr val="tx2">
                                          <a:lumMod val="60000"/>
                                          <a:lumOff val="40000"/>
                                        </a:schemeClr>
                                      </a:solidFill>
                                      <a:prstDash val="dash"/>
                                    </a:ln>
                                  </a:spPr>
                                  <a:style>
                                    <a:lnRef idx="1">
                                      <a:schemeClr val="accent1"/>
                                    </a:lnRef>
                                    <a:fillRef idx="0">
                                      <a:schemeClr val="accent1"/>
                                    </a:fillRef>
                                    <a:effectRef idx="0">
                                      <a:schemeClr val="accent1"/>
                                    </a:effectRef>
                                    <a:fontRef idx="minor">
                                      <a:schemeClr val="tx1"/>
                                    </a:fontRef>
                                  </a:style>
                                </a:cxnSp>
                                <a:cxnSp>
                                  <a:nvCxnSpPr>
                                    <a:cNvPr id="52" name="Straight Connector 51"/>
                                    <a:cNvCxnSpPr/>
                                  </a:nvCxnSpPr>
                                  <a:spPr>
                                    <a:xfrm>
                                      <a:off x="3840695" y="1257651"/>
                                      <a:ext cx="10767" cy="6718438"/>
                                    </a:xfrm>
                                    <a:prstGeom prst="line">
                                      <a:avLst/>
                                    </a:prstGeom>
                                    <a:ln w="38100">
                                      <a:solidFill>
                                        <a:schemeClr val="tx2">
                                          <a:lumMod val="60000"/>
                                          <a:lumOff val="40000"/>
                                        </a:schemeClr>
                                      </a:solidFill>
                                      <a:prstDash val="dash"/>
                                    </a:ln>
                                  </a:spPr>
                                  <a:style>
                                    <a:lnRef idx="1">
                                      <a:schemeClr val="accent1"/>
                                    </a:lnRef>
                                    <a:fillRef idx="0">
                                      <a:schemeClr val="accent1"/>
                                    </a:fillRef>
                                    <a:effectRef idx="0">
                                      <a:schemeClr val="accent1"/>
                                    </a:effectRef>
                                    <a:fontRef idx="minor">
                                      <a:schemeClr val="tx1"/>
                                    </a:fontRef>
                                  </a:style>
                                </a:cxnSp>
                                <a:cxnSp>
                                  <a:nvCxnSpPr>
                                    <a:cNvPr id="53" name="Straight Connector 52"/>
                                    <a:cNvCxnSpPr/>
                                  </a:nvCxnSpPr>
                                  <a:spPr>
                                    <a:xfrm>
                                      <a:off x="5737412" y="1232803"/>
                                      <a:ext cx="0" cy="6722555"/>
                                    </a:xfrm>
                                    <a:prstGeom prst="line">
                                      <a:avLst/>
                                    </a:prstGeom>
                                    <a:ln w="38100">
                                      <a:solidFill>
                                        <a:schemeClr val="tx2">
                                          <a:lumMod val="60000"/>
                                          <a:lumOff val="40000"/>
                                        </a:schemeClr>
                                      </a:solidFill>
                                      <a:prstDash val="dash"/>
                                    </a:ln>
                                  </a:spPr>
                                  <a:style>
                                    <a:lnRef idx="1">
                                      <a:schemeClr val="accent1"/>
                                    </a:lnRef>
                                    <a:fillRef idx="0">
                                      <a:schemeClr val="accent1"/>
                                    </a:fillRef>
                                    <a:effectRef idx="0">
                                      <a:schemeClr val="accent1"/>
                                    </a:effectRef>
                                    <a:fontRef idx="minor">
                                      <a:schemeClr val="tx1"/>
                                    </a:fontRef>
                                  </a:style>
                                </a:cxnSp>
                                <a:cxnSp>
                                  <a:nvCxnSpPr>
                                    <a:cNvPr id="54" name="Straight Connector 53"/>
                                    <a:cNvCxnSpPr/>
                                  </a:nvCxnSpPr>
                                  <a:spPr>
                                    <a:xfrm flipH="1">
                                      <a:off x="7660614" y="1249368"/>
                                      <a:ext cx="12493" cy="6669571"/>
                                    </a:xfrm>
                                    <a:prstGeom prst="line">
                                      <a:avLst/>
                                    </a:prstGeom>
                                    <a:ln w="38100">
                                      <a:solidFill>
                                        <a:schemeClr val="tx2">
                                          <a:lumMod val="60000"/>
                                          <a:lumOff val="40000"/>
                                        </a:schemeClr>
                                      </a:solidFill>
                                      <a:prstDash val="dash"/>
                                    </a:ln>
                                  </a:spPr>
                                  <a:style>
                                    <a:lnRef idx="1">
                                      <a:schemeClr val="accent1"/>
                                    </a:lnRef>
                                    <a:fillRef idx="0">
                                      <a:schemeClr val="accent1"/>
                                    </a:fillRef>
                                    <a:effectRef idx="0">
                                      <a:schemeClr val="accent1"/>
                                    </a:effectRef>
                                    <a:fontRef idx="minor">
                                      <a:schemeClr val="tx1"/>
                                    </a:fontRef>
                                  </a:style>
                                </a:cxnSp>
                                <a:cxnSp>
                                  <a:nvCxnSpPr>
                                    <a:cNvPr id="55" name="Straight Connector 54"/>
                                    <a:cNvCxnSpPr/>
                                  </a:nvCxnSpPr>
                                  <a:spPr>
                                    <a:xfrm>
                                      <a:off x="9589312" y="1241086"/>
                                      <a:ext cx="27534" cy="6649278"/>
                                    </a:xfrm>
                                    <a:prstGeom prst="line">
                                      <a:avLst/>
                                    </a:prstGeom>
                                    <a:ln w="38100">
                                      <a:solidFill>
                                        <a:schemeClr val="tx2">
                                          <a:lumMod val="60000"/>
                                          <a:lumOff val="40000"/>
                                        </a:schemeClr>
                                      </a:solidFill>
                                      <a:prstDash val="dash"/>
                                    </a:ln>
                                  </a:spPr>
                                  <a:style>
                                    <a:lnRef idx="1">
                                      <a:schemeClr val="accent1"/>
                                    </a:lnRef>
                                    <a:fillRef idx="0">
                                      <a:schemeClr val="accent1"/>
                                    </a:fillRef>
                                    <a:effectRef idx="0">
                                      <a:schemeClr val="accent1"/>
                                    </a:effectRef>
                                    <a:fontRef idx="minor">
                                      <a:schemeClr val="tx1"/>
                                    </a:fontRef>
                                  </a:style>
                                </a:cxnSp>
                                <a:cxnSp>
                                  <a:nvCxnSpPr>
                                    <a:cNvPr id="56" name="Straight Connector 55"/>
                                    <a:cNvCxnSpPr/>
                                  </a:nvCxnSpPr>
                                  <a:spPr>
                                    <a:xfrm>
                                      <a:off x="11505517" y="1249368"/>
                                      <a:ext cx="20293" cy="6726721"/>
                                    </a:xfrm>
                                    <a:prstGeom prst="line">
                                      <a:avLst/>
                                    </a:prstGeom>
                                    <a:ln w="38100">
                                      <a:solidFill>
                                        <a:schemeClr val="tx2">
                                          <a:lumMod val="60000"/>
                                          <a:lumOff val="40000"/>
                                        </a:schemeClr>
                                      </a:solidFill>
                                      <a:prstDash val="dash"/>
                                    </a:ln>
                                  </a:spPr>
                                  <a:style>
                                    <a:lnRef idx="1">
                                      <a:schemeClr val="accent1"/>
                                    </a:lnRef>
                                    <a:fillRef idx="0">
                                      <a:schemeClr val="accent1"/>
                                    </a:fillRef>
                                    <a:effectRef idx="0">
                                      <a:schemeClr val="accent1"/>
                                    </a:effectRef>
                                    <a:fontRef idx="minor">
                                      <a:schemeClr val="tx1"/>
                                    </a:fontRef>
                                  </a:style>
                                </a:cxnSp>
                                <a:cxnSp>
                                  <a:nvCxnSpPr>
                                    <a:cNvPr id="57" name="Straight Connector 56"/>
                                    <a:cNvCxnSpPr/>
                                  </a:nvCxnSpPr>
                                  <a:spPr>
                                    <a:xfrm flipV="1">
                                      <a:off x="0" y="7856662"/>
                                      <a:ext cx="13350946" cy="10341"/>
                                    </a:xfrm>
                                    <a:prstGeom prst="line">
                                      <a:avLst/>
                                    </a:prstGeom>
                                    <a:ln w="38100">
                                      <a:solidFill>
                                        <a:schemeClr val="tx2">
                                          <a:lumMod val="60000"/>
                                          <a:lumOff val="40000"/>
                                        </a:schemeClr>
                                      </a:solidFill>
                                      <a:prstDash val="dash"/>
                                    </a:ln>
                                  </a:spPr>
                                  <a:style>
                                    <a:lnRef idx="1">
                                      <a:schemeClr val="accent1"/>
                                    </a:lnRef>
                                    <a:fillRef idx="0">
                                      <a:schemeClr val="accent1"/>
                                    </a:fillRef>
                                    <a:effectRef idx="0">
                                      <a:schemeClr val="accent1"/>
                                    </a:effectRef>
                                    <a:fontRef idx="minor">
                                      <a:schemeClr val="tx1"/>
                                    </a:fontRef>
                                  </a:style>
                                </a:cxnSp>
                                <a:grpSp>
                                  <a:nvGrpSpPr>
                                    <a:cNvPr id="58" name="Group 203"/>
                                    <a:cNvGrpSpPr/>
                                  </a:nvGrpSpPr>
                                  <a:grpSpPr>
                                    <a:xfrm>
                                      <a:off x="22300" y="7929840"/>
                                      <a:ext cx="13402236" cy="3144139"/>
                                      <a:chOff x="22300" y="7929840"/>
                                      <a:chExt cx="13402236" cy="3144139"/>
                                    </a:xfrm>
                                  </a:grpSpPr>
                                  <a:sp>
                                    <a:nvSpPr>
                                      <a:cNvPr id="59" name="Rectangle 1"/>
                                      <a:cNvSpPr/>
                                    </a:nvSpPr>
                                    <a:spPr>
                                      <a:xfrm>
                                        <a:off x="22300" y="7929840"/>
                                        <a:ext cx="13402236" cy="3144139"/>
                                      </a:xfrm>
                                      <a:prstGeom prst="rect">
                                        <a:avLst/>
                                      </a:prstGeom>
                                    </a:spPr>
                                    <a:txSp>
                                      <a:txBody>
                                        <a:bodyPr vertOverflow="clip"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en-GB" sz="2800"/>
                                        </a:p>
                                      </a:txBody>
                                      <a:useSpRect/>
                                    </a:txSp>
                                    <a:style>
                                      <a:lnRef idx="1">
                                        <a:schemeClr val="accent3"/>
                                      </a:lnRef>
                                      <a:fillRef idx="2">
                                        <a:schemeClr val="accent3"/>
                                      </a:fillRef>
                                      <a:effectRef idx="1">
                                        <a:schemeClr val="accent3"/>
                                      </a:effectRef>
                                      <a:fontRef idx="minor">
                                        <a:schemeClr val="dk1"/>
                                      </a:fontRef>
                                    </a:style>
                                  </a:sp>
                                  <a:grpSp>
                                    <a:nvGrpSpPr>
                                      <a:cNvPr id="60" name="Group 215"/>
                                      <a:cNvGrpSpPr/>
                                    </a:nvGrpSpPr>
                                    <a:grpSpPr>
                                      <a:xfrm>
                                        <a:off x="41412" y="10033458"/>
                                        <a:ext cx="11443032" cy="582602"/>
                                        <a:chOff x="41412" y="10033458"/>
                                        <a:chExt cx="11434608" cy="582602"/>
                                      </a:xfrm>
                                    </a:grpSpPr>
                                    <a:sp>
                                      <a:nvSpPr>
                                        <a:cNvPr id="85" name="Rounded Rectangle 84"/>
                                        <a:cNvSpPr/>
                                      </a:nvSpPr>
                                      <a:spPr>
                                        <a:xfrm>
                                          <a:off x="41412" y="10038208"/>
                                          <a:ext cx="1820293" cy="468823"/>
                                        </a:xfrm>
                                        <a:prstGeom prst="roundRect">
                                          <a:avLst/>
                                        </a:prstGeom>
                                        <a:noFill/>
                                        <a:ln w="38100">
                                          <a:solidFill>
                                            <a:schemeClr val="accent1">
                                              <a:lumMod val="75000"/>
                                            </a:schemeClr>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b="1">
                                                <a:solidFill>
                                                  <a:sysClr val="windowText" lastClr="000000"/>
                                                </a:solidFill>
                                              </a:rPr>
                                              <a:t>eHealth and digital transformation</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Rounded Rectangle 85"/>
                                        <a:cNvSpPr/>
                                      </a:nvSpPr>
                                      <a:spPr>
                                        <a:xfrm>
                                          <a:off x="1952971" y="10033458"/>
                                          <a:ext cx="1820293" cy="473571"/>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EPR</a:t>
                                            </a:r>
                                            <a:r>
                                              <a:rPr lang="en-GB" sz="1100" baseline="0">
                                                <a:solidFill>
                                                  <a:sysClr val="windowText" lastClr="000000"/>
                                                </a:solidFill>
                                              </a:rPr>
                                              <a:t> Programme</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7" name="Rounded Rectangle 86"/>
                                        <a:cNvSpPr/>
                                      </a:nvSpPr>
                                      <a:spPr>
                                        <a:xfrm>
                                          <a:off x="3871897" y="10038206"/>
                                          <a:ext cx="1820293" cy="468823"/>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Clinical</a:t>
                                            </a:r>
                                            <a:r>
                                              <a:rPr lang="en-GB" sz="1100" baseline="0">
                                                <a:solidFill>
                                                  <a:sysClr val="windowText" lastClr="000000"/>
                                                </a:solidFill>
                                              </a:rPr>
                                              <a:t> Portal</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8" name="Rounded Rectangle 87"/>
                                        <a:cNvSpPr/>
                                      </a:nvSpPr>
                                      <a:spPr>
                                        <a:xfrm>
                                          <a:off x="5794539" y="10060013"/>
                                          <a:ext cx="1820293" cy="436115"/>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Patient Portal</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89" name="Rounded Rectangle 88"/>
                                        <a:cNvSpPr/>
                                      </a:nvSpPr>
                                      <a:spPr>
                                        <a:xfrm>
                                          <a:off x="9623654" y="10070917"/>
                                          <a:ext cx="1852366" cy="545143"/>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000">
                                                <a:solidFill>
                                                  <a:sysClr val="windowText" lastClr="000000"/>
                                                </a:solidFill>
                                              </a:rPr>
                                              <a:t>Medicines</a:t>
                                            </a:r>
                                            <a:r>
                                              <a:rPr lang="en-GB" sz="1000" baseline="0">
                                                <a:solidFill>
                                                  <a:sysClr val="windowText" lastClr="000000"/>
                                                </a:solidFill>
                                              </a:rPr>
                                              <a:t> management &amp; Hospital Electronic Prescribing &amp; administration</a:t>
                                            </a:r>
                                            <a:endParaRPr lang="en-GB" sz="10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0" name="Rounded Rectangle 89"/>
                                        <a:cNvSpPr/>
                                      </a:nvSpPr>
                                      <a:spPr>
                                        <a:xfrm>
                                          <a:off x="7713936" y="10066170"/>
                                          <a:ext cx="1829824" cy="429958"/>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Clinical Systems</a:t>
                                            </a:r>
                                            <a:r>
                                              <a:rPr lang="en-GB" sz="1100" baseline="0">
                                                <a:solidFill>
                                                  <a:sysClr val="windowText" lastClr="000000"/>
                                                </a:solidFill>
                                              </a:rPr>
                                              <a:t> and infrastructure</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61" name="Group 541"/>
                                      <a:cNvGrpSpPr/>
                                    </a:nvGrpSpPr>
                                    <a:grpSpPr>
                                      <a:xfrm>
                                        <a:off x="41415" y="10550719"/>
                                        <a:ext cx="9494670" cy="446943"/>
                                        <a:chOff x="41415" y="10550719"/>
                                        <a:chExt cx="9482637" cy="786733"/>
                                      </a:xfrm>
                                    </a:grpSpPr>
                                    <a:sp>
                                      <a:nvSpPr>
                                        <a:cNvPr id="81" name="Rounded Rectangle 80"/>
                                        <a:cNvSpPr/>
                                      </a:nvSpPr>
                                      <a:spPr>
                                        <a:xfrm>
                                          <a:off x="41415" y="10569914"/>
                                          <a:ext cx="1819275" cy="767538"/>
                                        </a:xfrm>
                                        <a:prstGeom prst="roundRect">
                                          <a:avLst/>
                                        </a:prstGeom>
                                        <a:noFill/>
                                        <a:ln w="38100">
                                          <a:solidFill>
                                            <a:schemeClr val="accent1">
                                              <a:lumMod val="75000"/>
                                            </a:schemeClr>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b="1">
                                                <a:solidFill>
                                                  <a:sysClr val="windowText" lastClr="000000"/>
                                                </a:solidFill>
                                              </a:rPr>
                                              <a:t>Regional</a:t>
                                            </a:r>
                                            <a:r>
                                              <a:rPr lang="en-GB" sz="1100" b="1" baseline="0">
                                                <a:solidFill>
                                                  <a:sysClr val="windowText" lastClr="000000"/>
                                                </a:solidFill>
                                              </a:rPr>
                                              <a:t> and National Collaboration</a:t>
                                            </a:r>
                                            <a:endParaRPr lang="en-GB" sz="1100" b="1">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2" name="Rounded Rectangle 81"/>
                                        <a:cNvSpPr/>
                                      </a:nvSpPr>
                                      <a:spPr>
                                        <a:xfrm>
                                          <a:off x="1932284" y="10569912"/>
                                          <a:ext cx="1819275" cy="767534"/>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National</a:t>
                                            </a:r>
                                            <a:r>
                                              <a:rPr lang="en-GB" sz="1100" baseline="0">
                                                <a:solidFill>
                                                  <a:sysClr val="windowText" lastClr="000000"/>
                                                </a:solidFill>
                                              </a:rPr>
                                              <a:t> Board </a:t>
                                            </a:r>
                                            <a:r>
                                              <a:rPr lang="en-GB" sz="1100">
                                                <a:solidFill>
                                                  <a:sysClr val="windowText" lastClr="000000"/>
                                                </a:solidFill>
                                              </a:rPr>
                                              <a:t>Shared Services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83" name="Rounded Rectangle 82"/>
                                        <a:cNvSpPr/>
                                      </a:nvSpPr>
                                      <a:spPr>
                                        <a:xfrm>
                                          <a:off x="5783211" y="10550719"/>
                                          <a:ext cx="1819275" cy="748342"/>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Regional Delivery Plan</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Rounded Rectangle 83"/>
                                        <a:cNvSpPr/>
                                      </a:nvSpPr>
                                      <a:spPr>
                                        <a:xfrm>
                                          <a:off x="7704777" y="10569918"/>
                                          <a:ext cx="1819275" cy="748337"/>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Regiona</a:t>
                                            </a:r>
                                            <a:r>
                                              <a:rPr lang="en-GB" sz="1100" baseline="0">
                                                <a:solidFill>
                                                  <a:sysClr val="windowText" lastClr="000000"/>
                                                </a:solidFill>
                                              </a:rPr>
                                              <a:t>l Workforce Planning</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62" name="Group 247"/>
                                      <a:cNvGrpSpPr/>
                                    </a:nvGrpSpPr>
                                    <a:grpSpPr>
                                      <a:xfrm>
                                        <a:off x="41412" y="8738421"/>
                                        <a:ext cx="13332197" cy="830963"/>
                                        <a:chOff x="41412" y="8738421"/>
                                        <a:chExt cx="13322112" cy="830963"/>
                                      </a:xfrm>
                                    </a:grpSpPr>
                                    <a:grpSp>
                                      <a:nvGrpSpPr>
                                        <a:cNvPr id="69" name="Group 397"/>
                                        <a:cNvGrpSpPr/>
                                      </a:nvGrpSpPr>
                                      <a:grpSpPr>
                                        <a:xfrm>
                                          <a:off x="41412" y="8738421"/>
                                          <a:ext cx="13322112" cy="830963"/>
                                          <a:chOff x="41412" y="8738421"/>
                                          <a:chExt cx="13322112" cy="830963"/>
                                        </a:xfrm>
                                      </a:grpSpPr>
                                      <a:sp>
                                        <a:nvSpPr>
                                          <a:cNvPr id="71" name="Rounded Rectangle 70"/>
                                          <a:cNvSpPr/>
                                        </a:nvSpPr>
                                        <a:spPr>
                                          <a:xfrm>
                                            <a:off x="41412" y="8757139"/>
                                            <a:ext cx="1796969" cy="790575"/>
                                          </a:xfrm>
                                          <a:prstGeom prst="roundRect">
                                            <a:avLst/>
                                          </a:prstGeom>
                                          <a:noFill/>
                                          <a:ln w="38100">
                                            <a:solidFill>
                                              <a:schemeClr val="accent1">
                                                <a:lumMod val="75000"/>
                                              </a:schemeClr>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b="1">
                                                  <a:solidFill>
                                                    <a:sysClr val="windowText" lastClr="000000"/>
                                                  </a:solidFill>
                                                </a:rPr>
                                                <a:t>Workforce</a:t>
                                              </a:r>
                                              <a:r>
                                                <a:rPr lang="en-GB" sz="1100" b="1" baseline="0">
                                                  <a:solidFill>
                                                    <a:sysClr val="windowText" lastClr="000000"/>
                                                  </a:solidFill>
                                                </a:rPr>
                                                <a:t> and People</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72" name="Rounded Rectangle 71"/>
                                          <a:cNvSpPr/>
                                        </a:nvSpPr>
                                        <a:spPr>
                                          <a:xfrm>
                                            <a:off x="11533700" y="8749324"/>
                                            <a:ext cx="1829824" cy="405751"/>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Learning</a:t>
                                              </a:r>
                                              <a:r>
                                                <a:rPr lang="en-GB" sz="1100" baseline="0">
                                                  <a:solidFill>
                                                    <a:sysClr val="windowText" lastClr="000000"/>
                                                  </a:solidFill>
                                                </a:rPr>
                                                <a:t> and </a:t>
                                              </a:r>
                                              <a:r>
                                                <a:rPr lang="en-GB" sz="1100">
                                                  <a:solidFill>
                                                    <a:sysClr val="windowText" lastClr="000000"/>
                                                  </a:solidFill>
                                                </a:rPr>
                                                <a:t>Development of</a:t>
                                              </a:r>
                                              <a:r>
                                                <a:rPr lang="en-GB" sz="1100" baseline="0">
                                                  <a:solidFill>
                                                    <a:sysClr val="windowText" lastClr="000000"/>
                                                  </a:solidFill>
                                                </a:rPr>
                                                <a:t> our workforce</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3" name="Rounded Rectangle 72"/>
                                          <a:cNvSpPr/>
                                        </a:nvSpPr>
                                        <a:spPr>
                                          <a:xfrm>
                                            <a:off x="1933340" y="8760227"/>
                                            <a:ext cx="1820293" cy="383945"/>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Workforce planning and expansion</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74" name="Rounded Rectangle 73"/>
                                          <a:cNvSpPr/>
                                        </a:nvSpPr>
                                        <a:spPr>
                                          <a:xfrm>
                                            <a:off x="3838922" y="8771130"/>
                                            <a:ext cx="1820293" cy="362139"/>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Staff Health and Wellbeing</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75" name="Rounded Rectangle 74"/>
                                          <a:cNvSpPr/>
                                        </a:nvSpPr>
                                        <a:spPr>
                                          <a:xfrm>
                                            <a:off x="5786422" y="8738421"/>
                                            <a:ext cx="1820293" cy="405751"/>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Increasing</a:t>
                                              </a:r>
                                              <a:r>
                                                <a:rPr lang="en-GB" sz="1100" baseline="0">
                                                  <a:solidFill>
                                                    <a:sysClr val="windowText" lastClr="000000"/>
                                                  </a:solidFill>
                                                </a:rPr>
                                                <a:t> and developing v</a:t>
                                              </a:r>
                                              <a:r>
                                                <a:rPr lang="en-GB" sz="1100">
                                                  <a:solidFill>
                                                    <a:sysClr val="windowText" lastClr="000000"/>
                                                  </a:solidFill>
                                                </a:rPr>
                                                <a:t>olunteers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76" name="Rounded Rectangle 75"/>
                                          <a:cNvSpPr/>
                                        </a:nvSpPr>
                                        <a:spPr>
                                          <a:xfrm>
                                            <a:off x="7709065" y="8738421"/>
                                            <a:ext cx="1820293" cy="416654"/>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Patient</a:t>
                                              </a:r>
                                              <a:r>
                                                <a:rPr lang="en-GB" sz="1100" baseline="0">
                                                  <a:solidFill>
                                                    <a:sysClr val="windowText" lastClr="000000"/>
                                                  </a:solidFill>
                                                </a:rPr>
                                                <a:t> and Public Involvement</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Rounded Rectangle 76"/>
                                          <a:cNvSpPr/>
                                        </a:nvSpPr>
                                        <a:spPr>
                                          <a:xfrm>
                                            <a:off x="9623418" y="8749324"/>
                                            <a:ext cx="1820293" cy="405751"/>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Care</a:t>
                                              </a:r>
                                              <a:r>
                                                <a:rPr lang="en-GB" sz="1100" baseline="0">
                                                  <a:solidFill>
                                                    <a:sysClr val="windowText" lastClr="000000"/>
                                                  </a:solidFill>
                                                </a:rPr>
                                                <a:t> experience and person-centred care</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Rounded Rectangle 77"/>
                                          <a:cNvSpPr/>
                                        </a:nvSpPr>
                                        <a:spPr>
                                          <a:xfrm>
                                            <a:off x="7717348" y="9194262"/>
                                            <a:ext cx="1820293" cy="360000"/>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Healthcare Science Delivery Plan</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Rounded Rectangle 78"/>
                                          <a:cNvSpPr/>
                                        </a:nvSpPr>
                                        <a:spPr>
                                          <a:xfrm>
                                            <a:off x="5800491" y="9187784"/>
                                            <a:ext cx="1820293" cy="381600"/>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Sustainable Medical Staffing</a:t>
                                              </a:r>
                                              <a:r>
                                                <a:rPr lang="en-GB" sz="1100" baseline="0">
                                                  <a:solidFill>
                                                    <a:sysClr val="windowText" lastClr="000000"/>
                                                  </a:solidFill>
                                                </a:rPr>
                                                <a:t> Models</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0" name="Rounded Rectangle 79"/>
                                          <a:cNvSpPr/>
                                        </a:nvSpPr>
                                        <a:spPr>
                                          <a:xfrm>
                                            <a:off x="3852847" y="9187019"/>
                                            <a:ext cx="1820293" cy="360000"/>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Pharmacy</a:t>
                                              </a:r>
                                              <a:r>
                                                <a:rPr lang="en-GB" sz="1100" baseline="0">
                                                  <a:solidFill>
                                                    <a:sysClr val="windowText" lastClr="000000"/>
                                                  </a:solidFill>
                                                </a:rPr>
                                                <a:t> Strategy</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70" name="Rounded Rectangle 69"/>
                                        <a:cNvSpPr/>
                                      </a:nvSpPr>
                                      <a:spPr>
                                        <a:xfrm>
                                          <a:off x="1933575" y="9185764"/>
                                          <a:ext cx="1820293" cy="360000"/>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Effective</a:t>
                                            </a:r>
                                            <a:r>
                                              <a:rPr lang="en-GB" sz="1100" baseline="0">
                                                <a:solidFill>
                                                  <a:sysClr val="windowText" lastClr="000000"/>
                                                </a:solidFill>
                                              </a:rPr>
                                              <a:t> job planning, contract variation and objective setting</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63" name="Group 302"/>
                                      <a:cNvGrpSpPr/>
                                    </a:nvGrpSpPr>
                                    <a:grpSpPr>
                                      <a:xfrm>
                                        <a:off x="47390" y="9591176"/>
                                        <a:ext cx="9506031" cy="425225"/>
                                        <a:chOff x="47390" y="9591176"/>
                                        <a:chExt cx="9499299" cy="425225"/>
                                      </a:xfrm>
                                    </a:grpSpPr>
                                    <a:sp>
                                      <a:nvSpPr>
                                        <a:cNvPr id="64" name="Rounded Rectangle 63"/>
                                        <a:cNvSpPr/>
                                      </a:nvSpPr>
                                      <a:spPr>
                                        <a:xfrm>
                                          <a:off x="47390" y="9591176"/>
                                          <a:ext cx="1813364" cy="392517"/>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050" b="1">
                                                <a:solidFill>
                                                  <a:sysClr val="windowText" lastClr="000000"/>
                                                </a:solidFill>
                                              </a:rPr>
                                              <a:t>Property and Asset Management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5" name="Rounded Rectangle 64"/>
                                        <a:cNvSpPr/>
                                      </a:nvSpPr>
                                      <a:spPr>
                                        <a:xfrm>
                                          <a:off x="1933575" y="9595339"/>
                                          <a:ext cx="1820296" cy="388354"/>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Buildings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6" name="Rounded Rectangle 65"/>
                                        <a:cNvSpPr/>
                                      </a:nvSpPr>
                                      <a:spPr>
                                        <a:xfrm>
                                          <a:off x="3857625" y="9595339"/>
                                          <a:ext cx="1820296" cy="388354"/>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Medical</a:t>
                                            </a:r>
                                            <a:r>
                                              <a:rPr lang="en-GB" sz="1100" baseline="0">
                                                <a:solidFill>
                                                  <a:sysClr val="windowText" lastClr="000000"/>
                                                </a:solidFill>
                                              </a:rPr>
                                              <a:t> Equipment</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7" name="Rounded Rectangle 66"/>
                                        <a:cNvSpPr/>
                                      </a:nvSpPr>
                                      <a:spPr>
                                        <a:xfrm>
                                          <a:off x="5792817" y="9617145"/>
                                          <a:ext cx="1820296" cy="377451"/>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Vehicles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8" name="Rounded Rectangle 67"/>
                                        <a:cNvSpPr/>
                                      </a:nvSpPr>
                                      <a:spPr>
                                        <a:xfrm>
                                          <a:off x="7726393" y="9628047"/>
                                          <a:ext cx="1820296" cy="388354"/>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IT</a:t>
                                            </a:r>
                                            <a:r>
                                              <a:rPr lang="en-GB" sz="1100" baseline="0">
                                                <a:solidFill>
                                                  <a:sysClr val="windowText" lastClr="000000"/>
                                                </a:solidFill>
                                              </a:rPr>
                                              <a:t> Equipment and Infrastructure</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grpSp>
                              </a:grpSp>
                            </a:grpSp>
                          </a:grpSp>
                          <a:sp>
                            <a:nvSpPr>
                              <a:cNvPr id="29" name="Rounded Rectangle 28"/>
                              <a:cNvSpPr/>
                            </a:nvSpPr>
                            <a:spPr>
                              <a:xfrm>
                                <a:off x="67349" y="0"/>
                                <a:ext cx="13291599" cy="268940"/>
                              </a:xfrm>
                              <a:prstGeom prst="roundRect">
                                <a:avLst/>
                              </a:prstGeom>
                              <a:solidFill>
                                <a:sysClr val="window" lastClr="FFFFFF"/>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400" b="1" baseline="0">
                                      <a:solidFill>
                                        <a:sysClr val="windowText" lastClr="000000"/>
                                      </a:solidFill>
                                    </a:rPr>
                                    <a:t>Golden Jubilee Foundation Board Strategic Development Map</a:t>
                                  </a:r>
                                  <a:endParaRPr lang="en-GB" sz="1400" b="1">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1" name="Group 219"/>
                            <a:cNvGrpSpPr/>
                          </a:nvGrpSpPr>
                          <a:grpSpPr>
                            <a:xfrm>
                              <a:off x="41412" y="5883087"/>
                              <a:ext cx="13299946" cy="3070412"/>
                              <a:chOff x="41412" y="5883087"/>
                              <a:chExt cx="13299946" cy="3070412"/>
                            </a:xfrm>
                          </a:grpSpPr>
                          <a:grpSp>
                            <a:nvGrpSpPr>
                              <a:cNvPr id="14" name="Group 217"/>
                              <a:cNvGrpSpPr/>
                            </a:nvGrpSpPr>
                            <a:grpSpPr>
                              <a:xfrm>
                                <a:off x="41412" y="5883087"/>
                                <a:ext cx="13299946" cy="3070412"/>
                                <a:chOff x="41412" y="5883087"/>
                                <a:chExt cx="13299946" cy="3070412"/>
                              </a:xfrm>
                            </a:grpSpPr>
                            <a:grpSp>
                              <a:nvGrpSpPr>
                                <a:cNvPr id="15" name="Group 279"/>
                                <a:cNvGrpSpPr/>
                              </a:nvGrpSpPr>
                              <a:grpSpPr>
                                <a:xfrm>
                                  <a:off x="41412" y="8114275"/>
                                  <a:ext cx="13299946" cy="839224"/>
                                  <a:chOff x="41412" y="8114275"/>
                                  <a:chExt cx="13282407" cy="1059098"/>
                                </a:xfrm>
                              </a:grpSpPr>
                              <a:grpSp>
                                <a:nvGrpSpPr>
                                  <a:cNvPr id="16" name="Group 561"/>
                                  <a:cNvGrpSpPr/>
                                </a:nvGrpSpPr>
                                <a:grpSpPr>
                                  <a:xfrm>
                                    <a:off x="41412" y="8114275"/>
                                    <a:ext cx="11395920" cy="1059098"/>
                                    <a:chOff x="41412" y="8114275"/>
                                    <a:chExt cx="11395920" cy="1479390"/>
                                  </a:xfrm>
                                </a:grpSpPr>
                                <a:sp>
                                  <a:nvSpPr>
                                    <a:cNvPr id="22" name="Rounded Rectangle 21"/>
                                    <a:cNvSpPr/>
                                  </a:nvSpPr>
                                  <a:spPr>
                                    <a:xfrm>
                                      <a:off x="41412" y="8114291"/>
                                      <a:ext cx="1807092" cy="1479374"/>
                                    </a:xfrm>
                                    <a:prstGeom prst="roundRect">
                                      <a:avLst/>
                                    </a:prstGeom>
                                    <a:noFill/>
                                    <a:ln w="38100">
                                      <a:solidFill>
                                        <a:schemeClr val="accent1">
                                          <a:lumMod val="75000"/>
                                        </a:schemeClr>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b="1">
                                            <a:solidFill>
                                              <a:sysClr val="windowText" lastClr="000000"/>
                                            </a:solidFill>
                                          </a:rPr>
                                          <a:t>Quality,</a:t>
                                        </a:r>
                                        <a:r>
                                          <a:rPr lang="en-GB" sz="1100" b="1" baseline="0">
                                            <a:solidFill>
                                              <a:sysClr val="windowText" lastClr="000000"/>
                                            </a:solidFill>
                                          </a:rPr>
                                          <a:t> Planning, Performance and finance</a:t>
                                        </a:r>
                                        <a:endParaRPr lang="en-GB" sz="1100" b="1">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ounded Rectangle 22"/>
                                    <a:cNvSpPr/>
                                  </a:nvSpPr>
                                  <a:spPr>
                                    <a:xfrm>
                                      <a:off x="1932281" y="8153783"/>
                                      <a:ext cx="1819275" cy="649728"/>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Golden Jubilee Quality Management</a:t>
                                        </a:r>
                                        <a:r>
                                          <a:rPr lang="en-GB" sz="1100" baseline="0">
                                            <a:solidFill>
                                              <a:sysClr val="windowText" lastClr="000000"/>
                                            </a:solidFill>
                                          </a:rPr>
                                          <a:t> System</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ounded Rectangle 23"/>
                                    <a:cNvSpPr/>
                                  </a:nvSpPr>
                                  <a:spPr>
                                    <a:xfrm>
                                      <a:off x="3836796" y="8114275"/>
                                      <a:ext cx="1819275" cy="708990"/>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Performance Framework and Quality Control</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ounded Rectangle 24"/>
                                    <a:cNvSpPr/>
                                  </a:nvSpPr>
                                  <a:spPr>
                                    <a:xfrm>
                                      <a:off x="5783208" y="8134029"/>
                                      <a:ext cx="1819275" cy="708990"/>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Effective use of data and evaluation</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ounded Rectangle 25"/>
                                    <a:cNvSpPr/>
                                  </a:nvSpPr>
                                  <a:spPr>
                                    <a:xfrm>
                                      <a:off x="7704774" y="8134029"/>
                                      <a:ext cx="1819275" cy="669482"/>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Quality Improvement Approach</a:t>
                                        </a:r>
                                        <a:r>
                                          <a:rPr lang="en-GB" sz="1100" baseline="0">
                                            <a:solidFill>
                                              <a:sysClr val="windowText" lastClr="000000"/>
                                            </a:solidFill>
                                          </a:rPr>
                                          <a:t>, Capacity and Capability</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ounded Rectangle 26"/>
                                    <a:cNvSpPr/>
                                  </a:nvSpPr>
                                  <a:spPr>
                                    <a:xfrm>
                                      <a:off x="9618057" y="8134022"/>
                                      <a:ext cx="1819275" cy="669488"/>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Planning</a:t>
                                        </a:r>
                                        <a:r>
                                          <a:rPr lang="en-GB" sz="1100" baseline="0">
                                            <a:solidFill>
                                              <a:sysClr val="windowText" lastClr="000000"/>
                                            </a:solidFill>
                                          </a:rPr>
                                          <a:t> and Programme Management</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21" name="Rounded Rectangle 20"/>
                                  <a:cNvSpPr/>
                                </a:nvSpPr>
                                <a:spPr>
                                  <a:xfrm>
                                    <a:off x="11504544" y="8120137"/>
                                    <a:ext cx="1819275" cy="473424"/>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National Elective</a:t>
                                      </a:r>
                                      <a:r>
                                        <a:rPr lang="en-GB" sz="1100" baseline="0">
                                          <a:solidFill>
                                            <a:sysClr val="windowText" lastClr="000000"/>
                                          </a:solidFill>
                                        </a:rPr>
                                        <a:t> Centres Quality Management System</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9" name="TextBox 18"/>
                                <a:cNvSpPr txBox="1"/>
                              </a:nvSpPr>
                              <a:spPr>
                                <a:xfrm>
                                  <a:off x="1627892" y="5883087"/>
                                  <a:ext cx="202461" cy="190500"/>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 1.9</a:t>
                                    </a:r>
                                  </a:p>
                                </a:txBody>
                                <a:useSpRect/>
                              </a:txSp>
                              <a:style>
                                <a:lnRef idx="0">
                                  <a:scrgbClr r="0" g="0" b="0"/>
                                </a:lnRef>
                                <a:fillRef idx="0">
                                  <a:scrgbClr r="0" g="0" b="0"/>
                                </a:fillRef>
                                <a:effectRef idx="0">
                                  <a:scrgbClr r="0" g="0" b="0"/>
                                </a:effectRef>
                                <a:fontRef idx="minor">
                                  <a:schemeClr val="tx1"/>
                                </a:fontRef>
                              </a:style>
                            </a:sp>
                          </a:grpSp>
                          <a:sp>
                            <a:nvSpPr>
                              <a:cNvPr id="17" name="TextBox 16"/>
                              <a:cNvSpPr txBox="1"/>
                            </a:nvSpPr>
                            <a:spPr>
                              <a:xfrm>
                                <a:off x="1580029" y="6846793"/>
                                <a:ext cx="257735" cy="156883"/>
                              </a:xfrm>
                              <a:prstGeom prst="rect">
                                <a:avLst/>
                              </a:prstGeom>
                              <a:noFill/>
                              <a:ln>
                                <a:solidFill>
                                  <a:schemeClr val="tx2"/>
                                </a:solidFill>
                              </a:ln>
                            </a:spPr>
                            <a:txSp>
                              <a:txBody>
                                <a:bodyPr vertOverflow="clip" wrap="none" lIns="0" tIns="0" rIns="0" bIns="0"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GB" sz="900" b="1"/>
                                    <a:t>1.11</a:t>
                                  </a:r>
                                </a:p>
                              </a:txBody>
                              <a:useSpRect/>
                            </a:txSp>
                            <a:style>
                              <a:lnRef idx="0">
                                <a:scrgbClr r="0" g="0" b="0"/>
                              </a:lnRef>
                              <a:fillRef idx="0">
                                <a:scrgbClr r="0" g="0" b="0"/>
                              </a:fillRef>
                              <a:effectRef idx="0">
                                <a:scrgbClr r="0" g="0" b="0"/>
                              </a:effectRef>
                              <a:fontRef idx="minor">
                                <a:schemeClr val="tx1"/>
                              </a:fontRef>
                            </a:style>
                          </a:sp>
                        </a:grpSp>
                      </a:grpSp>
                      <a:sp>
                        <a:nvSpPr>
                          <a:cNvPr id="12" name="Rounded Rectangle 11"/>
                          <a:cNvSpPr/>
                        </a:nvSpPr>
                        <a:spPr>
                          <a:xfrm>
                            <a:off x="3873873" y="8561293"/>
                            <a:ext cx="1820296" cy="403412"/>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Financial</a:t>
                              </a:r>
                              <a:r>
                                <a:rPr lang="en-GB" sz="1100" baseline="0">
                                  <a:solidFill>
                                    <a:sysClr val="windowText" lastClr="000000"/>
                                  </a:solidFill>
                                </a:rPr>
                                <a:t> framework and planning</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ounded Rectangle 12"/>
                          <a:cNvSpPr/>
                        </a:nvSpPr>
                        <a:spPr>
                          <a:xfrm>
                            <a:off x="1957667" y="8551769"/>
                            <a:ext cx="1820296" cy="401730"/>
                          </a:xfrm>
                          <a:prstGeom prst="roundRect">
                            <a:avLst/>
                          </a:prstGeom>
                          <a:noFill/>
                          <a:ln w="38100">
                            <a:solidFill>
                              <a:schemeClr val="accent1">
                                <a:lumMod val="75000"/>
                              </a:schemeClr>
                            </a:solidFill>
                          </a:ln>
                        </a:spPr>
                        <a:txSp>
                          <a:txBody>
                            <a:bodyPr vertOverflow="clip" lIns="0" tIns="0" rIns="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Infection Control</a:t>
                              </a: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0" name="Rounded Rectangle 283"/>
                        <a:cNvSpPr/>
                      </a:nvSpPr>
                      <a:spPr>
                        <a:xfrm>
                          <a:off x="3899584" y="10850578"/>
                          <a:ext cx="1819275" cy="433743"/>
                        </a:xfrm>
                        <a:prstGeom prst="roundRect">
                          <a:avLst/>
                        </a:prstGeom>
                        <a:noFill/>
                        <a:ln w="38100">
                          <a:solidFill>
                            <a:schemeClr val="accent1">
                              <a:lumMod val="75000"/>
                            </a:schemeClr>
                          </a:solidFill>
                        </a:ln>
                      </a:spPr>
                      <a:txSp>
                        <a:txBody>
                          <a:bodyPr vertOverflow="clip" lIns="36000" tIns="36000" rIns="36000" bIns="0"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GB" sz="1100">
                                <a:solidFill>
                                  <a:sysClr val="windowText" lastClr="000000"/>
                                </a:solidFill>
                              </a:rPr>
                              <a:t>Support to regional</a:t>
                            </a:r>
                            <a:r>
                              <a:rPr lang="en-GB" sz="1100" baseline="0">
                                <a:solidFill>
                                  <a:sysClr val="windowText" lastClr="000000"/>
                                </a:solidFill>
                              </a:rPr>
                              <a:t> and national research initiatives</a:t>
                            </a:r>
                            <a:endParaRPr lang="en-GB"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bl>
      <w:tblPr>
        <w:tblStyle w:val="TableGrid"/>
        <w:tblpPr w:leftFromText="180" w:rightFromText="180" w:vertAnchor="text" w:horzAnchor="margin" w:tblpY="-809"/>
        <w:tblOverlap w:val="never"/>
        <w:tblW w:w="0" w:type="auto"/>
        <w:tblLook w:val="04A0" w:firstRow="1" w:lastRow="0" w:firstColumn="1" w:lastColumn="0" w:noHBand="0" w:noVBand="1"/>
      </w:tblPr>
      <w:tblGrid>
        <w:gridCol w:w="1951"/>
        <w:gridCol w:w="7003"/>
      </w:tblGrid>
      <w:tr w:rsidR="00802E65" w:rsidRPr="00F73C3B" w:rsidTr="005C7C9F">
        <w:tc>
          <w:tcPr>
            <w:tcW w:w="1951" w:type="dxa"/>
            <w:shd w:val="clear" w:color="auto" w:fill="DBE5F1" w:themeFill="accent1" w:themeFillTint="33"/>
          </w:tcPr>
          <w:p w:rsidR="00802E65" w:rsidRPr="00802E65" w:rsidRDefault="00802E65" w:rsidP="00802E65">
            <w:pPr>
              <w:rPr>
                <w:rFonts w:ascii="Arial" w:hAnsi="Arial" w:cs="Arial"/>
                <w:b/>
                <w:sz w:val="24"/>
                <w:szCs w:val="24"/>
              </w:rPr>
            </w:pPr>
            <w:r w:rsidRPr="00802E65">
              <w:rPr>
                <w:rFonts w:ascii="Arial" w:hAnsi="Arial" w:cs="Arial"/>
                <w:b/>
                <w:sz w:val="24"/>
                <w:szCs w:val="24"/>
              </w:rPr>
              <w:lastRenderedPageBreak/>
              <w:t>Strategic Priority 1</w:t>
            </w:r>
          </w:p>
        </w:tc>
        <w:tc>
          <w:tcPr>
            <w:tcW w:w="7003" w:type="dxa"/>
            <w:shd w:val="clear" w:color="auto" w:fill="DBE5F1" w:themeFill="accent1" w:themeFillTint="33"/>
          </w:tcPr>
          <w:p w:rsidR="00802E65" w:rsidRPr="00802E65" w:rsidRDefault="00802E65" w:rsidP="00802E65">
            <w:pPr>
              <w:rPr>
                <w:rFonts w:ascii="Arial" w:hAnsi="Arial" w:cs="Arial"/>
                <w:b/>
                <w:sz w:val="24"/>
                <w:szCs w:val="24"/>
              </w:rPr>
            </w:pPr>
            <w:r w:rsidRPr="00802E65">
              <w:rPr>
                <w:rFonts w:ascii="Arial" w:hAnsi="Arial" w:cs="Arial"/>
                <w:b/>
                <w:sz w:val="24"/>
                <w:szCs w:val="24"/>
              </w:rPr>
              <w:t>Development of Hospital Services</w:t>
            </w:r>
          </w:p>
          <w:p w:rsidR="00802E65" w:rsidRPr="00802E65" w:rsidRDefault="00802E65" w:rsidP="00802E65">
            <w:pPr>
              <w:rPr>
                <w:rFonts w:ascii="Arial" w:hAnsi="Arial" w:cs="Arial"/>
                <w:b/>
                <w:sz w:val="24"/>
                <w:szCs w:val="24"/>
              </w:rPr>
            </w:pPr>
          </w:p>
        </w:tc>
      </w:tr>
      <w:tr w:rsidR="00802E65" w:rsidRPr="00F73C3B" w:rsidTr="005C7C9F">
        <w:tc>
          <w:tcPr>
            <w:tcW w:w="1951" w:type="dxa"/>
          </w:tcPr>
          <w:p w:rsidR="00802E65" w:rsidRPr="00802E65" w:rsidRDefault="00802E65" w:rsidP="00802E65">
            <w:pPr>
              <w:rPr>
                <w:rFonts w:ascii="Arial" w:hAnsi="Arial" w:cs="Arial"/>
                <w:b/>
                <w:sz w:val="24"/>
                <w:szCs w:val="24"/>
              </w:rPr>
            </w:pPr>
            <w:r w:rsidRPr="00802E65">
              <w:rPr>
                <w:rFonts w:ascii="Arial" w:hAnsi="Arial" w:cs="Arial"/>
                <w:b/>
                <w:sz w:val="24"/>
                <w:szCs w:val="24"/>
              </w:rPr>
              <w:t>Strategic Lead</w:t>
            </w:r>
          </w:p>
        </w:tc>
        <w:tc>
          <w:tcPr>
            <w:tcW w:w="7003" w:type="dxa"/>
          </w:tcPr>
          <w:p w:rsidR="00802E65" w:rsidRPr="00802E65" w:rsidRDefault="00802E65" w:rsidP="00802E65">
            <w:pPr>
              <w:rPr>
                <w:rFonts w:ascii="Arial" w:hAnsi="Arial" w:cs="Arial"/>
                <w:b/>
                <w:sz w:val="24"/>
                <w:szCs w:val="24"/>
              </w:rPr>
            </w:pPr>
            <w:r w:rsidRPr="00802E65">
              <w:rPr>
                <w:rFonts w:ascii="Arial" w:hAnsi="Arial" w:cs="Arial"/>
                <w:b/>
                <w:sz w:val="24"/>
                <w:szCs w:val="24"/>
              </w:rPr>
              <w:t>Director of Operations</w:t>
            </w:r>
          </w:p>
        </w:tc>
      </w:tr>
    </w:tbl>
    <w:p w:rsidR="00EF6500" w:rsidRDefault="00EF6500">
      <w:pPr>
        <w:tabs>
          <w:tab w:val="clear" w:pos="720"/>
          <w:tab w:val="clear" w:pos="1440"/>
          <w:tab w:val="clear" w:pos="2160"/>
          <w:tab w:val="clear" w:pos="2880"/>
          <w:tab w:val="clear" w:pos="4680"/>
          <w:tab w:val="clear" w:pos="5400"/>
          <w:tab w:val="clear" w:pos="9000"/>
        </w:tabs>
        <w:spacing w:after="200" w:line="276" w:lineRule="auto"/>
        <w:jc w:val="left"/>
        <w:rPr>
          <w:rFonts w:ascii="Arial" w:hAnsi="Arial" w:cs="Arial"/>
          <w:sz w:val="22"/>
          <w:szCs w:val="22"/>
        </w:rPr>
      </w:pPr>
    </w:p>
    <w:tbl>
      <w:tblPr>
        <w:tblW w:w="0" w:type="auto"/>
        <w:tblLook w:val="04A0" w:firstRow="1" w:lastRow="0" w:firstColumn="1" w:lastColumn="0" w:noHBand="0" w:noVBand="1"/>
      </w:tblPr>
      <w:tblGrid>
        <w:gridCol w:w="9180"/>
      </w:tblGrid>
      <w:tr w:rsidR="00B80B32" w:rsidRPr="00552E3F" w:rsidTr="007E1367">
        <w:tc>
          <w:tcPr>
            <w:tcW w:w="9180" w:type="dxa"/>
          </w:tcPr>
          <w:p w:rsidR="003A7B33" w:rsidRDefault="003A7B33">
            <w:pPr>
              <w:tabs>
                <w:tab w:val="clear" w:pos="9000"/>
                <w:tab w:val="right" w:pos="8100"/>
              </w:tabs>
              <w:jc w:val="left"/>
              <w:rPr>
                <w:rFonts w:ascii="Arial" w:hAnsi="Arial" w:cs="Arial"/>
                <w:b/>
                <w:szCs w:val="22"/>
              </w:rPr>
            </w:pPr>
          </w:p>
        </w:tc>
      </w:tr>
      <w:tr w:rsidR="00B80B32" w:rsidRPr="00552E3F" w:rsidTr="007E1367">
        <w:tc>
          <w:tcPr>
            <w:tcW w:w="9180" w:type="dxa"/>
          </w:tcPr>
          <w:p w:rsidR="006120A4" w:rsidRPr="00552E3F" w:rsidRDefault="006120A4" w:rsidP="006120A4">
            <w:pPr>
              <w:rPr>
                <w:rFonts w:ascii="Arial" w:hAnsi="Arial" w:cs="Arial"/>
                <w:szCs w:val="22"/>
              </w:rPr>
            </w:pPr>
            <w:r w:rsidRPr="00552E3F">
              <w:rPr>
                <w:rFonts w:ascii="Arial" w:hAnsi="Arial" w:cs="Arial"/>
                <w:sz w:val="22"/>
                <w:szCs w:val="22"/>
              </w:rPr>
              <w:t>Our hospital servi</w:t>
            </w:r>
            <w:r w:rsidR="00802E65">
              <w:rPr>
                <w:rFonts w:ascii="Arial" w:hAnsi="Arial" w:cs="Arial"/>
                <w:sz w:val="22"/>
                <w:szCs w:val="22"/>
              </w:rPr>
              <w:t>ces are diverse and the strategic</w:t>
            </w:r>
            <w:r w:rsidRPr="00552E3F">
              <w:rPr>
                <w:rFonts w:ascii="Arial" w:hAnsi="Arial" w:cs="Arial"/>
                <w:sz w:val="22"/>
                <w:szCs w:val="22"/>
              </w:rPr>
              <w:t xml:space="preserve"> plans for each will be driven by the</w:t>
            </w:r>
            <w:r w:rsidR="00984071">
              <w:rPr>
                <w:rFonts w:ascii="Arial" w:hAnsi="Arial" w:cs="Arial"/>
                <w:sz w:val="22"/>
                <w:szCs w:val="22"/>
              </w:rPr>
              <w:t>ir</w:t>
            </w:r>
            <w:r w:rsidRPr="00552E3F">
              <w:rPr>
                <w:rFonts w:ascii="Arial" w:hAnsi="Arial" w:cs="Arial"/>
                <w:sz w:val="22"/>
                <w:szCs w:val="22"/>
              </w:rPr>
              <w:t xml:space="preserve"> key priorities</w:t>
            </w:r>
            <w:r w:rsidR="00C738CE">
              <w:rPr>
                <w:rFonts w:ascii="Arial" w:hAnsi="Arial" w:cs="Arial"/>
                <w:sz w:val="22"/>
                <w:szCs w:val="22"/>
              </w:rPr>
              <w:t xml:space="preserve"> which can </w:t>
            </w:r>
            <w:r w:rsidRPr="00552E3F">
              <w:rPr>
                <w:rFonts w:ascii="Arial" w:hAnsi="Arial" w:cs="Arial"/>
                <w:sz w:val="22"/>
                <w:szCs w:val="22"/>
              </w:rPr>
              <w:t>be grouped into four distinct themes:</w:t>
            </w:r>
          </w:p>
          <w:p w:rsidR="00270315" w:rsidRPr="00552E3F" w:rsidRDefault="00270315" w:rsidP="006120A4">
            <w:pPr>
              <w:rPr>
                <w:rFonts w:ascii="Arial" w:hAnsi="Arial" w:cs="Arial"/>
                <w:szCs w:val="22"/>
              </w:rPr>
            </w:pPr>
          </w:p>
          <w:p w:rsidR="006120A4" w:rsidRPr="00552E3F" w:rsidRDefault="006120A4" w:rsidP="006120A4">
            <w:pPr>
              <w:pStyle w:val="ListParagraph"/>
              <w:numPr>
                <w:ilvl w:val="0"/>
                <w:numId w:val="4"/>
              </w:numPr>
              <w:spacing w:after="120"/>
              <w:rPr>
                <w:rFonts w:ascii="Arial" w:hAnsi="Arial" w:cs="Arial"/>
                <w:szCs w:val="22"/>
                <w:lang w:val="en-GB"/>
              </w:rPr>
            </w:pPr>
            <w:r w:rsidRPr="00552E3F">
              <w:rPr>
                <w:rFonts w:ascii="Arial" w:hAnsi="Arial" w:cs="Arial"/>
                <w:sz w:val="22"/>
                <w:szCs w:val="22"/>
                <w:lang w:val="en-GB"/>
              </w:rPr>
              <w:t>Service growth</w:t>
            </w:r>
          </w:p>
          <w:p w:rsidR="006120A4" w:rsidRPr="00552E3F" w:rsidRDefault="006120A4" w:rsidP="006120A4">
            <w:pPr>
              <w:pStyle w:val="ListParagraph"/>
              <w:numPr>
                <w:ilvl w:val="0"/>
                <w:numId w:val="4"/>
              </w:numPr>
              <w:spacing w:after="120"/>
              <w:rPr>
                <w:rFonts w:ascii="Arial" w:hAnsi="Arial" w:cs="Arial"/>
                <w:szCs w:val="22"/>
                <w:lang w:val="en-GB"/>
              </w:rPr>
            </w:pPr>
            <w:r w:rsidRPr="00552E3F">
              <w:rPr>
                <w:rFonts w:ascii="Arial" w:hAnsi="Arial" w:cs="Arial"/>
                <w:sz w:val="22"/>
                <w:szCs w:val="22"/>
                <w:lang w:val="en-GB"/>
              </w:rPr>
              <w:t>Investment</w:t>
            </w:r>
          </w:p>
          <w:p w:rsidR="006120A4" w:rsidRPr="00552E3F" w:rsidRDefault="006120A4" w:rsidP="006120A4">
            <w:pPr>
              <w:pStyle w:val="ListParagraph"/>
              <w:numPr>
                <w:ilvl w:val="0"/>
                <w:numId w:val="4"/>
              </w:numPr>
              <w:spacing w:after="120"/>
              <w:rPr>
                <w:rFonts w:ascii="Arial" w:hAnsi="Arial" w:cs="Arial"/>
                <w:szCs w:val="22"/>
                <w:lang w:val="en-GB"/>
              </w:rPr>
            </w:pPr>
            <w:r w:rsidRPr="00552E3F">
              <w:rPr>
                <w:rFonts w:ascii="Arial" w:hAnsi="Arial" w:cs="Arial"/>
                <w:sz w:val="22"/>
                <w:szCs w:val="22"/>
                <w:lang w:val="en-GB"/>
              </w:rPr>
              <w:t>Developing models of care</w:t>
            </w:r>
          </w:p>
          <w:p w:rsidR="006120A4" w:rsidRPr="00C738CE" w:rsidRDefault="00802E65" w:rsidP="006120A4">
            <w:pPr>
              <w:pStyle w:val="ListParagraph"/>
              <w:numPr>
                <w:ilvl w:val="0"/>
                <w:numId w:val="4"/>
              </w:numPr>
              <w:spacing w:after="120"/>
              <w:rPr>
                <w:rFonts w:ascii="Arial" w:hAnsi="Arial" w:cs="Arial"/>
                <w:szCs w:val="22"/>
                <w:lang w:val="en-GB"/>
              </w:rPr>
            </w:pPr>
            <w:r>
              <w:rPr>
                <w:rFonts w:ascii="Arial" w:hAnsi="Arial" w:cs="Arial"/>
                <w:sz w:val="22"/>
                <w:szCs w:val="22"/>
                <w:lang w:val="en-GB"/>
              </w:rPr>
              <w:t>Sustainability</w:t>
            </w:r>
          </w:p>
          <w:p w:rsidR="003A7B33" w:rsidRDefault="003A7B33">
            <w:pPr>
              <w:pStyle w:val="ListParagraph"/>
              <w:spacing w:after="120"/>
              <w:rPr>
                <w:rFonts w:ascii="Arial" w:hAnsi="Arial" w:cs="Arial"/>
                <w:szCs w:val="22"/>
                <w:lang w:val="en-GB"/>
              </w:rPr>
            </w:pPr>
          </w:p>
          <w:p w:rsidR="003A7B33" w:rsidRDefault="00AF50B8">
            <w:pPr>
              <w:outlineLvl w:val="0"/>
              <w:rPr>
                <w:rFonts w:ascii="Arial" w:hAnsi="Arial" w:cs="Arial"/>
                <w:b/>
                <w:szCs w:val="22"/>
              </w:rPr>
            </w:pPr>
            <w:r w:rsidRPr="00AF50B8">
              <w:rPr>
                <w:rFonts w:ascii="Arial" w:hAnsi="Arial" w:cs="Arial"/>
                <w:b/>
                <w:sz w:val="22"/>
                <w:szCs w:val="22"/>
              </w:rPr>
              <w:t>Service Growth</w:t>
            </w:r>
          </w:p>
          <w:p w:rsidR="006120A4" w:rsidRDefault="006120A4" w:rsidP="006120A4">
            <w:pPr>
              <w:rPr>
                <w:rFonts w:ascii="Arial" w:hAnsi="Arial" w:cs="Arial"/>
                <w:szCs w:val="22"/>
              </w:rPr>
            </w:pPr>
            <w:r w:rsidRPr="00552E3F">
              <w:rPr>
                <w:rFonts w:ascii="Arial" w:hAnsi="Arial" w:cs="Arial"/>
                <w:sz w:val="22"/>
                <w:szCs w:val="22"/>
              </w:rPr>
              <w:t xml:space="preserve">The key services whose strategic plans are mainly categorised by growth are our </w:t>
            </w:r>
            <w:r w:rsidR="00270315" w:rsidRPr="00552E3F">
              <w:rPr>
                <w:rFonts w:ascii="Arial" w:hAnsi="Arial" w:cs="Arial"/>
                <w:sz w:val="22"/>
                <w:szCs w:val="22"/>
              </w:rPr>
              <w:t>e</w:t>
            </w:r>
            <w:r w:rsidRPr="00552E3F">
              <w:rPr>
                <w:rFonts w:ascii="Arial" w:hAnsi="Arial" w:cs="Arial"/>
                <w:sz w:val="22"/>
                <w:szCs w:val="22"/>
              </w:rPr>
              <w:t>lective specialities:</w:t>
            </w:r>
          </w:p>
          <w:p w:rsidR="006120A4" w:rsidRPr="00552E3F" w:rsidRDefault="006120A4" w:rsidP="006120A4">
            <w:pPr>
              <w:pStyle w:val="ListParagraph"/>
              <w:numPr>
                <w:ilvl w:val="0"/>
                <w:numId w:val="5"/>
              </w:numPr>
              <w:spacing w:after="120"/>
              <w:rPr>
                <w:rFonts w:ascii="Arial" w:hAnsi="Arial" w:cs="Arial"/>
                <w:szCs w:val="22"/>
                <w:lang w:val="en-GB"/>
              </w:rPr>
            </w:pPr>
            <w:r w:rsidRPr="00552E3F">
              <w:rPr>
                <w:rFonts w:ascii="Arial" w:hAnsi="Arial" w:cs="Arial"/>
                <w:sz w:val="22"/>
                <w:szCs w:val="22"/>
                <w:lang w:val="en-GB"/>
              </w:rPr>
              <w:t>Orthopaedics</w:t>
            </w:r>
          </w:p>
          <w:p w:rsidR="006120A4" w:rsidRPr="00552E3F" w:rsidRDefault="006120A4" w:rsidP="006120A4">
            <w:pPr>
              <w:pStyle w:val="ListParagraph"/>
              <w:numPr>
                <w:ilvl w:val="0"/>
                <w:numId w:val="5"/>
              </w:numPr>
              <w:spacing w:after="120"/>
              <w:rPr>
                <w:rFonts w:ascii="Arial" w:hAnsi="Arial" w:cs="Arial"/>
                <w:szCs w:val="22"/>
                <w:lang w:val="en-GB"/>
              </w:rPr>
            </w:pPr>
            <w:r w:rsidRPr="00552E3F">
              <w:rPr>
                <w:rFonts w:ascii="Arial" w:hAnsi="Arial" w:cs="Arial"/>
                <w:sz w:val="22"/>
                <w:szCs w:val="22"/>
                <w:lang w:val="en-GB"/>
              </w:rPr>
              <w:t>Ophthalmology</w:t>
            </w:r>
          </w:p>
          <w:p w:rsidR="006120A4" w:rsidRPr="00552E3F" w:rsidRDefault="006120A4" w:rsidP="006120A4">
            <w:pPr>
              <w:pStyle w:val="ListParagraph"/>
              <w:numPr>
                <w:ilvl w:val="0"/>
                <w:numId w:val="5"/>
              </w:numPr>
              <w:spacing w:after="120"/>
              <w:rPr>
                <w:rFonts w:ascii="Arial" w:hAnsi="Arial" w:cs="Arial"/>
                <w:szCs w:val="22"/>
                <w:lang w:val="en-GB"/>
              </w:rPr>
            </w:pPr>
            <w:r w:rsidRPr="00552E3F">
              <w:rPr>
                <w:rFonts w:ascii="Arial" w:hAnsi="Arial" w:cs="Arial"/>
                <w:sz w:val="22"/>
                <w:szCs w:val="22"/>
                <w:lang w:val="en-GB"/>
              </w:rPr>
              <w:t>General Surgery</w:t>
            </w:r>
          </w:p>
          <w:p w:rsidR="006120A4" w:rsidRPr="00552E3F" w:rsidRDefault="006120A4" w:rsidP="006120A4">
            <w:pPr>
              <w:pStyle w:val="ListParagraph"/>
              <w:numPr>
                <w:ilvl w:val="0"/>
                <w:numId w:val="5"/>
              </w:numPr>
              <w:spacing w:after="120"/>
              <w:rPr>
                <w:rFonts w:ascii="Arial" w:hAnsi="Arial" w:cs="Arial"/>
                <w:szCs w:val="22"/>
                <w:lang w:val="en-GB"/>
              </w:rPr>
            </w:pPr>
            <w:r w:rsidRPr="00552E3F">
              <w:rPr>
                <w:rFonts w:ascii="Arial" w:hAnsi="Arial" w:cs="Arial"/>
                <w:sz w:val="22"/>
                <w:szCs w:val="22"/>
                <w:lang w:val="en-GB"/>
              </w:rPr>
              <w:t>Endoscopy</w:t>
            </w:r>
          </w:p>
          <w:p w:rsidR="006120A4" w:rsidRPr="00552E3F" w:rsidRDefault="006120A4" w:rsidP="006120A4">
            <w:pPr>
              <w:pStyle w:val="ListParagraph"/>
              <w:numPr>
                <w:ilvl w:val="0"/>
                <w:numId w:val="5"/>
              </w:numPr>
              <w:spacing w:after="120"/>
              <w:rPr>
                <w:rFonts w:ascii="Arial" w:hAnsi="Arial" w:cs="Arial"/>
                <w:szCs w:val="22"/>
                <w:lang w:val="en-GB"/>
              </w:rPr>
            </w:pPr>
            <w:r w:rsidRPr="00552E3F">
              <w:rPr>
                <w:rFonts w:ascii="Arial" w:hAnsi="Arial" w:cs="Arial"/>
                <w:sz w:val="22"/>
                <w:szCs w:val="22"/>
                <w:lang w:val="en-GB"/>
              </w:rPr>
              <w:t>Diagnostic Imaging</w:t>
            </w:r>
          </w:p>
          <w:p w:rsidR="006120A4" w:rsidRPr="00552E3F" w:rsidRDefault="006120A4" w:rsidP="006120A4">
            <w:pPr>
              <w:rPr>
                <w:rFonts w:ascii="Arial" w:hAnsi="Arial" w:cs="Arial"/>
                <w:szCs w:val="22"/>
              </w:rPr>
            </w:pPr>
            <w:r w:rsidRPr="00552E3F">
              <w:rPr>
                <w:rFonts w:ascii="Arial" w:hAnsi="Arial" w:cs="Arial"/>
                <w:sz w:val="22"/>
                <w:szCs w:val="22"/>
              </w:rPr>
              <w:t>In addition to service growth in</w:t>
            </w:r>
            <w:r w:rsidR="00EF6500">
              <w:rPr>
                <w:rFonts w:ascii="Arial" w:hAnsi="Arial" w:cs="Arial"/>
                <w:sz w:val="22"/>
                <w:szCs w:val="22"/>
              </w:rPr>
              <w:t xml:space="preserve"> primary arthroplasty and minor/intermediate surgery within orthopaedics </w:t>
            </w:r>
            <w:r w:rsidRPr="00552E3F">
              <w:rPr>
                <w:rFonts w:ascii="Arial" w:hAnsi="Arial" w:cs="Arial"/>
                <w:sz w:val="22"/>
                <w:szCs w:val="22"/>
              </w:rPr>
              <w:t xml:space="preserve">the </w:t>
            </w:r>
            <w:r w:rsidR="00737C02" w:rsidRPr="00552E3F">
              <w:rPr>
                <w:rFonts w:ascii="Arial" w:hAnsi="Arial" w:cs="Arial"/>
                <w:sz w:val="22"/>
                <w:szCs w:val="22"/>
              </w:rPr>
              <w:t>GJNH</w:t>
            </w:r>
            <w:r w:rsidRPr="00552E3F">
              <w:rPr>
                <w:rFonts w:ascii="Arial" w:hAnsi="Arial" w:cs="Arial"/>
                <w:sz w:val="22"/>
                <w:szCs w:val="22"/>
              </w:rPr>
              <w:t xml:space="preserve"> will further develop its model of care in the sub-specialties of foot and ankle surgery and revision arthroplasty. </w:t>
            </w:r>
          </w:p>
          <w:p w:rsidR="00270315" w:rsidRPr="00552E3F" w:rsidRDefault="00270315" w:rsidP="006120A4">
            <w:pPr>
              <w:rPr>
                <w:rFonts w:ascii="Arial" w:hAnsi="Arial" w:cs="Arial"/>
                <w:szCs w:val="22"/>
              </w:rPr>
            </w:pPr>
          </w:p>
          <w:p w:rsidR="006120A4" w:rsidRPr="00552E3F" w:rsidRDefault="006120A4" w:rsidP="006120A4">
            <w:pPr>
              <w:rPr>
                <w:rFonts w:ascii="Arial" w:hAnsi="Arial" w:cs="Arial"/>
                <w:szCs w:val="22"/>
              </w:rPr>
            </w:pPr>
            <w:r w:rsidRPr="00552E3F">
              <w:rPr>
                <w:rFonts w:ascii="Arial" w:hAnsi="Arial" w:cs="Arial"/>
                <w:sz w:val="22"/>
                <w:szCs w:val="22"/>
              </w:rPr>
              <w:t xml:space="preserve">To facilitate our expansion in </w:t>
            </w:r>
            <w:r w:rsidR="00737C02" w:rsidRPr="00552E3F">
              <w:rPr>
                <w:rFonts w:ascii="Arial" w:hAnsi="Arial" w:cs="Arial"/>
                <w:sz w:val="22"/>
                <w:szCs w:val="22"/>
              </w:rPr>
              <w:t>g</w:t>
            </w:r>
            <w:r w:rsidRPr="00552E3F">
              <w:rPr>
                <w:rFonts w:ascii="Arial" w:hAnsi="Arial" w:cs="Arial"/>
                <w:sz w:val="22"/>
                <w:szCs w:val="22"/>
              </w:rPr>
              <w:t xml:space="preserve">eneral </w:t>
            </w:r>
            <w:r w:rsidR="00737C02" w:rsidRPr="00552E3F">
              <w:rPr>
                <w:rFonts w:ascii="Arial" w:hAnsi="Arial" w:cs="Arial"/>
                <w:sz w:val="22"/>
                <w:szCs w:val="22"/>
              </w:rPr>
              <w:t>s</w:t>
            </w:r>
            <w:r w:rsidRPr="00552E3F">
              <w:rPr>
                <w:rFonts w:ascii="Arial" w:hAnsi="Arial" w:cs="Arial"/>
                <w:sz w:val="22"/>
                <w:szCs w:val="22"/>
              </w:rPr>
              <w:t xml:space="preserve">urgery and </w:t>
            </w:r>
            <w:r w:rsidR="00737C02" w:rsidRPr="00552E3F">
              <w:rPr>
                <w:rFonts w:ascii="Arial" w:hAnsi="Arial" w:cs="Arial"/>
                <w:sz w:val="22"/>
                <w:szCs w:val="22"/>
              </w:rPr>
              <w:t>e</w:t>
            </w:r>
            <w:r w:rsidRPr="00552E3F">
              <w:rPr>
                <w:rFonts w:ascii="Arial" w:hAnsi="Arial" w:cs="Arial"/>
                <w:sz w:val="22"/>
                <w:szCs w:val="22"/>
              </w:rPr>
              <w:t xml:space="preserve">ndoscopy activity to support West of Scotland demand, we will explore joint appointments to achieve a sustainable workforce. We will also explore extended roles such as Nurse Endoscopists, which will be supported by our NHS Training Academy. </w:t>
            </w:r>
          </w:p>
          <w:p w:rsidR="006120A4" w:rsidRPr="00552E3F" w:rsidRDefault="006120A4" w:rsidP="006120A4">
            <w:pPr>
              <w:rPr>
                <w:rFonts w:ascii="Arial" w:hAnsi="Arial" w:cs="Arial"/>
                <w:szCs w:val="22"/>
              </w:rPr>
            </w:pPr>
          </w:p>
          <w:p w:rsidR="006120A4" w:rsidRPr="009760B1" w:rsidRDefault="00AF50B8" w:rsidP="006120A4">
            <w:pPr>
              <w:numPr>
                <w:ilvl w:val="0"/>
                <w:numId w:val="1"/>
              </w:numPr>
              <w:outlineLvl w:val="0"/>
              <w:rPr>
                <w:rFonts w:ascii="Arial" w:hAnsi="Arial" w:cs="Arial"/>
                <w:b/>
                <w:szCs w:val="22"/>
              </w:rPr>
            </w:pPr>
            <w:r w:rsidRPr="00AF50B8">
              <w:rPr>
                <w:rFonts w:ascii="Arial" w:hAnsi="Arial" w:cs="Arial"/>
                <w:b/>
                <w:sz w:val="22"/>
                <w:szCs w:val="22"/>
              </w:rPr>
              <w:t>Investment</w:t>
            </w:r>
          </w:p>
          <w:p w:rsidR="006120A4" w:rsidRPr="00552E3F" w:rsidRDefault="006120A4" w:rsidP="006120A4">
            <w:pPr>
              <w:rPr>
                <w:rFonts w:ascii="Arial" w:hAnsi="Arial" w:cs="Arial"/>
                <w:szCs w:val="22"/>
              </w:rPr>
            </w:pPr>
            <w:r w:rsidRPr="00552E3F">
              <w:rPr>
                <w:rFonts w:ascii="Arial" w:hAnsi="Arial" w:cs="Arial"/>
                <w:sz w:val="22"/>
                <w:szCs w:val="22"/>
              </w:rPr>
              <w:t xml:space="preserve">As one of the highest volume coronary intervention centres in the UK, </w:t>
            </w:r>
            <w:r w:rsidR="00737C02" w:rsidRPr="00552E3F">
              <w:rPr>
                <w:rFonts w:ascii="Arial" w:hAnsi="Arial" w:cs="Arial"/>
                <w:sz w:val="22"/>
                <w:szCs w:val="22"/>
              </w:rPr>
              <w:t xml:space="preserve">the GJNH </w:t>
            </w:r>
            <w:r w:rsidRPr="00552E3F">
              <w:rPr>
                <w:rFonts w:ascii="Arial" w:hAnsi="Arial" w:cs="Arial"/>
                <w:sz w:val="22"/>
                <w:szCs w:val="22"/>
              </w:rPr>
              <w:t xml:space="preserve">currently delivers a high quality cardiology service and our percutaneous primary coronary intervention (PCI) rates have increased in number and complexity. </w:t>
            </w:r>
          </w:p>
          <w:p w:rsidR="00270315" w:rsidRPr="00552E3F" w:rsidRDefault="00270315" w:rsidP="006120A4">
            <w:pPr>
              <w:rPr>
                <w:rFonts w:ascii="Arial" w:hAnsi="Arial" w:cs="Arial"/>
                <w:szCs w:val="22"/>
              </w:rPr>
            </w:pPr>
          </w:p>
          <w:p w:rsidR="006120A4" w:rsidRPr="00552E3F" w:rsidRDefault="006120A4" w:rsidP="006120A4">
            <w:pPr>
              <w:tabs>
                <w:tab w:val="left" w:pos="9356"/>
              </w:tabs>
              <w:rPr>
                <w:rFonts w:ascii="Arial" w:hAnsi="Arial" w:cs="Arial"/>
                <w:szCs w:val="22"/>
              </w:rPr>
            </w:pPr>
            <w:r w:rsidRPr="00552E3F">
              <w:rPr>
                <w:rFonts w:ascii="Arial" w:hAnsi="Arial" w:cs="Arial"/>
                <w:sz w:val="22"/>
                <w:szCs w:val="22"/>
              </w:rPr>
              <w:t xml:space="preserve">In delivering our future strategy for </w:t>
            </w:r>
            <w:r w:rsidR="00737C02" w:rsidRPr="00552E3F">
              <w:rPr>
                <w:rFonts w:ascii="Arial" w:hAnsi="Arial" w:cs="Arial"/>
                <w:sz w:val="22"/>
                <w:szCs w:val="22"/>
              </w:rPr>
              <w:t>i</w:t>
            </w:r>
            <w:r w:rsidRPr="00552E3F">
              <w:rPr>
                <w:rFonts w:ascii="Arial" w:hAnsi="Arial" w:cs="Arial"/>
                <w:sz w:val="22"/>
                <w:szCs w:val="22"/>
              </w:rPr>
              <w:t xml:space="preserve">nterventional </w:t>
            </w:r>
            <w:r w:rsidR="00737C02" w:rsidRPr="00552E3F">
              <w:rPr>
                <w:rFonts w:ascii="Arial" w:hAnsi="Arial" w:cs="Arial"/>
                <w:sz w:val="22"/>
                <w:szCs w:val="22"/>
              </w:rPr>
              <w:t>c</w:t>
            </w:r>
            <w:r w:rsidRPr="00552E3F">
              <w:rPr>
                <w:rFonts w:ascii="Arial" w:hAnsi="Arial" w:cs="Arial"/>
                <w:sz w:val="22"/>
                <w:szCs w:val="22"/>
              </w:rPr>
              <w:t>ardiology we will plan and deliver additional capacity to meet predicted demand and improve access to timely treatment and early intervention.</w:t>
            </w:r>
          </w:p>
          <w:p w:rsidR="00270315" w:rsidRPr="00552E3F" w:rsidRDefault="00270315" w:rsidP="006120A4">
            <w:pPr>
              <w:tabs>
                <w:tab w:val="left" w:pos="9356"/>
              </w:tabs>
              <w:rPr>
                <w:rFonts w:ascii="Arial" w:hAnsi="Arial" w:cs="Arial"/>
                <w:szCs w:val="22"/>
              </w:rPr>
            </w:pPr>
          </w:p>
          <w:p w:rsidR="006120A4" w:rsidRPr="00552E3F" w:rsidRDefault="006120A4" w:rsidP="006120A4">
            <w:pPr>
              <w:tabs>
                <w:tab w:val="left" w:pos="9356"/>
              </w:tabs>
              <w:rPr>
                <w:rFonts w:ascii="Arial" w:hAnsi="Arial" w:cs="Arial"/>
                <w:szCs w:val="22"/>
              </w:rPr>
            </w:pPr>
            <w:r w:rsidRPr="00552E3F">
              <w:rPr>
                <w:rFonts w:ascii="Arial" w:hAnsi="Arial" w:cs="Arial"/>
                <w:sz w:val="22"/>
                <w:szCs w:val="22"/>
              </w:rPr>
              <w:t xml:space="preserve">We will build on our investment in </w:t>
            </w:r>
            <w:r w:rsidR="00932BB1">
              <w:rPr>
                <w:rFonts w:ascii="Arial" w:hAnsi="Arial" w:cs="Arial"/>
                <w:sz w:val="22"/>
                <w:szCs w:val="22"/>
              </w:rPr>
              <w:t>R</w:t>
            </w:r>
            <w:r w:rsidRPr="00552E3F">
              <w:rPr>
                <w:rFonts w:ascii="Arial" w:hAnsi="Arial" w:cs="Arial"/>
                <w:sz w:val="22"/>
                <w:szCs w:val="22"/>
              </w:rPr>
              <w:t xml:space="preserve">obot </w:t>
            </w:r>
            <w:r w:rsidR="00932BB1">
              <w:rPr>
                <w:rFonts w:ascii="Arial" w:hAnsi="Arial" w:cs="Arial"/>
                <w:sz w:val="22"/>
                <w:szCs w:val="22"/>
              </w:rPr>
              <w:t>A</w:t>
            </w:r>
            <w:r w:rsidRPr="00552E3F">
              <w:rPr>
                <w:rFonts w:ascii="Arial" w:hAnsi="Arial" w:cs="Arial"/>
                <w:sz w:val="22"/>
                <w:szCs w:val="22"/>
              </w:rPr>
              <w:t xml:space="preserve">ssisted </w:t>
            </w:r>
            <w:r w:rsidR="00932BB1">
              <w:rPr>
                <w:rFonts w:ascii="Arial" w:hAnsi="Arial" w:cs="Arial"/>
                <w:sz w:val="22"/>
                <w:szCs w:val="22"/>
              </w:rPr>
              <w:t>S</w:t>
            </w:r>
            <w:r w:rsidRPr="00552E3F">
              <w:rPr>
                <w:rFonts w:ascii="Arial" w:hAnsi="Arial" w:cs="Arial"/>
                <w:sz w:val="22"/>
                <w:szCs w:val="22"/>
              </w:rPr>
              <w:t xml:space="preserve">urgery in </w:t>
            </w:r>
            <w:r w:rsidR="00737C02" w:rsidRPr="00552E3F">
              <w:rPr>
                <w:rFonts w:ascii="Arial" w:hAnsi="Arial" w:cs="Arial"/>
                <w:sz w:val="22"/>
                <w:szCs w:val="22"/>
              </w:rPr>
              <w:t>t</w:t>
            </w:r>
            <w:r w:rsidRPr="00552E3F">
              <w:rPr>
                <w:rFonts w:ascii="Arial" w:hAnsi="Arial" w:cs="Arial"/>
                <w:sz w:val="22"/>
                <w:szCs w:val="22"/>
              </w:rPr>
              <w:t xml:space="preserve">horacic </w:t>
            </w:r>
            <w:r w:rsidR="00737C02" w:rsidRPr="00552E3F">
              <w:rPr>
                <w:rFonts w:ascii="Arial" w:hAnsi="Arial" w:cs="Arial"/>
                <w:sz w:val="22"/>
                <w:szCs w:val="22"/>
              </w:rPr>
              <w:t>s</w:t>
            </w:r>
            <w:r w:rsidRPr="00552E3F">
              <w:rPr>
                <w:rFonts w:ascii="Arial" w:hAnsi="Arial" w:cs="Arial"/>
                <w:sz w:val="22"/>
                <w:szCs w:val="22"/>
              </w:rPr>
              <w:t xml:space="preserve">urgery by extending its use into </w:t>
            </w:r>
            <w:r w:rsidR="00737C02" w:rsidRPr="00552E3F">
              <w:rPr>
                <w:rFonts w:ascii="Arial" w:hAnsi="Arial" w:cs="Arial"/>
                <w:sz w:val="22"/>
                <w:szCs w:val="22"/>
              </w:rPr>
              <w:t>o</w:t>
            </w:r>
            <w:r w:rsidRPr="00552E3F">
              <w:rPr>
                <w:rFonts w:ascii="Arial" w:hAnsi="Arial" w:cs="Arial"/>
                <w:sz w:val="22"/>
                <w:szCs w:val="22"/>
              </w:rPr>
              <w:t>rthopaedics, with a primary focus on robot assisted total and uni-compartmental knee replacement surgery.</w:t>
            </w:r>
          </w:p>
          <w:p w:rsidR="006120A4" w:rsidRPr="00552E3F" w:rsidRDefault="006120A4" w:rsidP="006120A4">
            <w:pPr>
              <w:tabs>
                <w:tab w:val="left" w:pos="9356"/>
              </w:tabs>
              <w:rPr>
                <w:rFonts w:ascii="Arial" w:hAnsi="Arial" w:cs="Arial"/>
                <w:b/>
                <w:i/>
                <w:szCs w:val="22"/>
              </w:rPr>
            </w:pPr>
          </w:p>
          <w:p w:rsidR="006120A4" w:rsidRPr="009760B1" w:rsidRDefault="00AF50B8" w:rsidP="006120A4">
            <w:pPr>
              <w:numPr>
                <w:ilvl w:val="0"/>
                <w:numId w:val="1"/>
              </w:numPr>
              <w:tabs>
                <w:tab w:val="left" w:pos="9356"/>
              </w:tabs>
              <w:outlineLvl w:val="0"/>
              <w:rPr>
                <w:rFonts w:ascii="Arial" w:hAnsi="Arial" w:cs="Arial"/>
                <w:b/>
                <w:szCs w:val="22"/>
              </w:rPr>
            </w:pPr>
            <w:r w:rsidRPr="00AF50B8">
              <w:rPr>
                <w:rFonts w:ascii="Arial" w:hAnsi="Arial" w:cs="Arial"/>
                <w:b/>
                <w:sz w:val="22"/>
                <w:szCs w:val="22"/>
              </w:rPr>
              <w:t>Developing Models of Care</w:t>
            </w:r>
          </w:p>
          <w:p w:rsidR="006120A4" w:rsidRDefault="006120A4" w:rsidP="006120A4">
            <w:pPr>
              <w:tabs>
                <w:tab w:val="left" w:pos="9356"/>
              </w:tabs>
              <w:rPr>
                <w:rFonts w:ascii="Arial" w:hAnsi="Arial" w:cs="Arial"/>
                <w:szCs w:val="22"/>
              </w:rPr>
            </w:pPr>
            <w:r w:rsidRPr="008A74A0">
              <w:rPr>
                <w:rFonts w:ascii="Arial" w:hAnsi="Arial" w:cs="Arial"/>
                <w:sz w:val="22"/>
                <w:szCs w:val="22"/>
              </w:rPr>
              <w:t xml:space="preserve">Recognising the changes in patient urgency and acuity, we are developing a </w:t>
            </w:r>
            <w:r w:rsidR="00DA1F02" w:rsidRPr="008A74A0">
              <w:rPr>
                <w:rFonts w:ascii="Arial" w:hAnsi="Arial" w:cs="Arial"/>
                <w:sz w:val="22"/>
                <w:szCs w:val="22"/>
              </w:rPr>
              <w:t>c</w:t>
            </w:r>
            <w:r w:rsidRPr="008A74A0">
              <w:rPr>
                <w:rFonts w:ascii="Arial" w:hAnsi="Arial" w:cs="Arial"/>
                <w:sz w:val="22"/>
                <w:szCs w:val="22"/>
              </w:rPr>
              <w:t xml:space="preserve">ardiac </w:t>
            </w:r>
            <w:r w:rsidR="00DA1F02" w:rsidRPr="008A74A0">
              <w:rPr>
                <w:rFonts w:ascii="Arial" w:hAnsi="Arial" w:cs="Arial"/>
                <w:sz w:val="22"/>
                <w:szCs w:val="22"/>
              </w:rPr>
              <w:t>s</w:t>
            </w:r>
            <w:r w:rsidRPr="008A74A0">
              <w:rPr>
                <w:rFonts w:ascii="Arial" w:hAnsi="Arial" w:cs="Arial"/>
                <w:sz w:val="22"/>
                <w:szCs w:val="22"/>
              </w:rPr>
              <w:t xml:space="preserve">trategy to inform our future care models for </w:t>
            </w:r>
            <w:r w:rsidR="00932BB1">
              <w:rPr>
                <w:rFonts w:ascii="Arial" w:hAnsi="Arial" w:cs="Arial"/>
                <w:sz w:val="22"/>
                <w:szCs w:val="22"/>
              </w:rPr>
              <w:t>R</w:t>
            </w:r>
            <w:r w:rsidRPr="008A74A0">
              <w:rPr>
                <w:rFonts w:ascii="Arial" w:hAnsi="Arial" w:cs="Arial"/>
                <w:sz w:val="22"/>
                <w:szCs w:val="22"/>
              </w:rPr>
              <w:t xml:space="preserve">egional </w:t>
            </w:r>
            <w:r w:rsidR="00932BB1">
              <w:rPr>
                <w:rFonts w:ascii="Arial" w:hAnsi="Arial" w:cs="Arial"/>
                <w:sz w:val="22"/>
                <w:szCs w:val="22"/>
              </w:rPr>
              <w:t>C</w:t>
            </w:r>
            <w:r w:rsidRPr="008A74A0">
              <w:rPr>
                <w:rFonts w:ascii="Arial" w:hAnsi="Arial" w:cs="Arial"/>
                <w:sz w:val="22"/>
                <w:szCs w:val="22"/>
              </w:rPr>
              <w:t xml:space="preserve">ardiac </w:t>
            </w:r>
            <w:r w:rsidR="00737C02" w:rsidRPr="008A74A0">
              <w:rPr>
                <w:rFonts w:ascii="Arial" w:hAnsi="Arial" w:cs="Arial"/>
                <w:sz w:val="22"/>
                <w:szCs w:val="22"/>
              </w:rPr>
              <w:t>s</w:t>
            </w:r>
            <w:r w:rsidRPr="008A74A0">
              <w:rPr>
                <w:rFonts w:ascii="Arial" w:hAnsi="Arial" w:cs="Arial"/>
                <w:sz w:val="22"/>
                <w:szCs w:val="22"/>
              </w:rPr>
              <w:t xml:space="preserve">ervices. This will also influence our plans for developments in anaesthetics and critical care, recognising that there are also key dependencies on anaesthetics from our elective specialties. </w:t>
            </w:r>
          </w:p>
          <w:p w:rsidR="00932BB1" w:rsidRPr="008A74A0" w:rsidRDefault="00932BB1" w:rsidP="006120A4">
            <w:pPr>
              <w:tabs>
                <w:tab w:val="left" w:pos="9356"/>
              </w:tabs>
              <w:rPr>
                <w:rFonts w:ascii="Arial" w:hAnsi="Arial" w:cs="Arial"/>
                <w:szCs w:val="22"/>
              </w:rPr>
            </w:pPr>
          </w:p>
          <w:p w:rsidR="006120A4" w:rsidRPr="00552E3F" w:rsidRDefault="006120A4" w:rsidP="006120A4">
            <w:pPr>
              <w:rPr>
                <w:rFonts w:ascii="Arial" w:hAnsi="Arial" w:cs="Arial"/>
                <w:szCs w:val="22"/>
              </w:rPr>
            </w:pPr>
            <w:r w:rsidRPr="008A74A0">
              <w:rPr>
                <w:rFonts w:ascii="Arial" w:hAnsi="Arial" w:cs="Arial"/>
                <w:sz w:val="22"/>
                <w:szCs w:val="22"/>
              </w:rPr>
              <w:t>In addition to addressing the changing service demands, the Cardiac Surgical Strategy will describe t</w:t>
            </w:r>
            <w:r w:rsidR="00270315" w:rsidRPr="008A74A0">
              <w:rPr>
                <w:rFonts w:ascii="Arial" w:hAnsi="Arial" w:cs="Arial"/>
                <w:sz w:val="22"/>
                <w:szCs w:val="22"/>
              </w:rPr>
              <w:t>he</w:t>
            </w:r>
            <w:r w:rsidRPr="008A74A0">
              <w:rPr>
                <w:rFonts w:ascii="Arial" w:hAnsi="Arial" w:cs="Arial"/>
                <w:sz w:val="22"/>
                <w:szCs w:val="22"/>
              </w:rPr>
              <w:t xml:space="preserve"> aim to move towards a ‘Minimally Invasive First’ strategy for isolated aortic </w:t>
            </w:r>
            <w:r w:rsidRPr="008A74A0">
              <w:rPr>
                <w:rFonts w:ascii="Arial" w:hAnsi="Arial" w:cs="Arial"/>
                <w:sz w:val="22"/>
                <w:szCs w:val="22"/>
              </w:rPr>
              <w:lastRenderedPageBreak/>
              <w:t xml:space="preserve">valve disease and isolated mitral valve disease in need of intervention. Minimally invasive surgery, in general, will be </w:t>
            </w:r>
            <w:r w:rsidR="005B66F8" w:rsidRPr="008A74A0">
              <w:rPr>
                <w:rFonts w:ascii="Arial" w:hAnsi="Arial" w:cs="Arial"/>
                <w:sz w:val="22"/>
                <w:szCs w:val="22"/>
              </w:rPr>
              <w:t xml:space="preserve">a </w:t>
            </w:r>
            <w:r w:rsidRPr="008A74A0">
              <w:rPr>
                <w:rFonts w:ascii="Arial" w:hAnsi="Arial" w:cs="Arial"/>
                <w:sz w:val="22"/>
                <w:szCs w:val="22"/>
              </w:rPr>
              <w:t>key growth area for the department</w:t>
            </w:r>
            <w:r w:rsidRPr="00552E3F">
              <w:rPr>
                <w:rFonts w:ascii="Arial" w:hAnsi="Arial" w:cs="Arial"/>
                <w:sz w:val="22"/>
                <w:szCs w:val="22"/>
              </w:rPr>
              <w:t xml:space="preserve">. </w:t>
            </w:r>
          </w:p>
          <w:p w:rsidR="006120A4" w:rsidRPr="00552E3F" w:rsidRDefault="006120A4" w:rsidP="006120A4">
            <w:pPr>
              <w:rPr>
                <w:rFonts w:ascii="Arial" w:hAnsi="Arial" w:cs="Arial"/>
                <w:szCs w:val="22"/>
              </w:rPr>
            </w:pPr>
          </w:p>
          <w:p w:rsidR="006120A4" w:rsidRPr="00552E3F" w:rsidRDefault="006120A4" w:rsidP="006120A4">
            <w:pPr>
              <w:rPr>
                <w:rFonts w:ascii="Arial" w:hAnsi="Arial" w:cs="Arial"/>
                <w:szCs w:val="22"/>
              </w:rPr>
            </w:pPr>
            <w:r w:rsidRPr="008A74A0">
              <w:rPr>
                <w:rFonts w:ascii="Arial" w:hAnsi="Arial" w:cs="Arial"/>
                <w:sz w:val="22"/>
                <w:szCs w:val="22"/>
              </w:rPr>
              <w:t>For multiple or complex procedures such as aortic, mitral and tricuspid valve surgery with coronary artery bypass grafting, the focus will be on continuous achievement of improved surgical outcomes. A range of other specialist developments ranging from suture</w:t>
            </w:r>
            <w:r w:rsidR="000F4B07">
              <w:rPr>
                <w:rFonts w:ascii="Arial" w:hAnsi="Arial" w:cs="Arial"/>
                <w:sz w:val="22"/>
                <w:szCs w:val="22"/>
              </w:rPr>
              <w:t>-</w:t>
            </w:r>
            <w:r w:rsidRPr="008A74A0">
              <w:rPr>
                <w:rFonts w:ascii="Arial" w:hAnsi="Arial" w:cs="Arial"/>
                <w:sz w:val="22"/>
                <w:szCs w:val="22"/>
              </w:rPr>
              <w:t>less val</w:t>
            </w:r>
            <w:r w:rsidR="005B66F8" w:rsidRPr="008A74A0">
              <w:rPr>
                <w:rFonts w:ascii="Arial" w:hAnsi="Arial" w:cs="Arial"/>
                <w:sz w:val="22"/>
                <w:szCs w:val="22"/>
              </w:rPr>
              <w:t>v</w:t>
            </w:r>
            <w:r w:rsidRPr="008A74A0">
              <w:rPr>
                <w:rFonts w:ascii="Arial" w:hAnsi="Arial" w:cs="Arial"/>
                <w:sz w:val="22"/>
                <w:szCs w:val="22"/>
              </w:rPr>
              <w:t>es and increasing the numbers of bypass surgery procedures carried out without the use of heart/lung machines will be explored. Subject to National Planning decisions, we will also plan to develop our Surgical Aortic Valve Implantation programme</w:t>
            </w:r>
            <w:r w:rsidRPr="00552E3F">
              <w:rPr>
                <w:rFonts w:ascii="Arial" w:hAnsi="Arial" w:cs="Arial"/>
                <w:sz w:val="22"/>
                <w:szCs w:val="22"/>
              </w:rPr>
              <w:t xml:space="preserve">. </w:t>
            </w:r>
          </w:p>
          <w:p w:rsidR="006120A4" w:rsidRPr="00552E3F" w:rsidRDefault="006120A4" w:rsidP="006120A4">
            <w:pPr>
              <w:tabs>
                <w:tab w:val="left" w:pos="9356"/>
              </w:tabs>
              <w:rPr>
                <w:rFonts w:ascii="Arial" w:hAnsi="Arial" w:cs="Arial"/>
                <w:szCs w:val="22"/>
              </w:rPr>
            </w:pPr>
          </w:p>
          <w:p w:rsidR="006120A4" w:rsidRPr="00552E3F" w:rsidRDefault="006120A4" w:rsidP="006120A4">
            <w:pPr>
              <w:tabs>
                <w:tab w:val="left" w:pos="9356"/>
              </w:tabs>
              <w:rPr>
                <w:rFonts w:ascii="Arial" w:hAnsi="Arial" w:cs="Arial"/>
                <w:szCs w:val="22"/>
              </w:rPr>
            </w:pPr>
            <w:r w:rsidRPr="00552E3F">
              <w:rPr>
                <w:rFonts w:ascii="Arial" w:hAnsi="Arial" w:cs="Arial"/>
                <w:sz w:val="22"/>
                <w:szCs w:val="22"/>
              </w:rPr>
              <w:t xml:space="preserve">As our </w:t>
            </w:r>
            <w:r w:rsidR="00737C02" w:rsidRPr="00552E3F">
              <w:rPr>
                <w:rFonts w:ascii="Arial" w:hAnsi="Arial" w:cs="Arial"/>
                <w:sz w:val="22"/>
                <w:szCs w:val="22"/>
              </w:rPr>
              <w:t>t</w:t>
            </w:r>
            <w:r w:rsidRPr="00552E3F">
              <w:rPr>
                <w:rFonts w:ascii="Arial" w:hAnsi="Arial" w:cs="Arial"/>
                <w:sz w:val="22"/>
                <w:szCs w:val="22"/>
              </w:rPr>
              <w:t xml:space="preserve">horacic </w:t>
            </w:r>
            <w:r w:rsidR="00737C02" w:rsidRPr="00552E3F">
              <w:rPr>
                <w:rFonts w:ascii="Arial" w:hAnsi="Arial" w:cs="Arial"/>
                <w:sz w:val="22"/>
                <w:szCs w:val="22"/>
              </w:rPr>
              <w:t>s</w:t>
            </w:r>
            <w:r w:rsidRPr="00552E3F">
              <w:rPr>
                <w:rFonts w:ascii="Arial" w:hAnsi="Arial" w:cs="Arial"/>
                <w:sz w:val="22"/>
                <w:szCs w:val="22"/>
              </w:rPr>
              <w:t xml:space="preserve">urgery service expands its minimally invasive care programme through robot assisted surgery, we will continue to develop as a UK leader in this field. We are already delivering increased numbers of endobronchial valve procedures to reduce lung volume in patients with emphysema and it is our goal to further develop this service for patients in the West of Scotland. </w:t>
            </w:r>
          </w:p>
          <w:p w:rsidR="006120A4" w:rsidRPr="00552E3F" w:rsidRDefault="006120A4" w:rsidP="006120A4">
            <w:pPr>
              <w:tabs>
                <w:tab w:val="left" w:pos="9356"/>
              </w:tabs>
              <w:rPr>
                <w:rFonts w:ascii="Arial" w:hAnsi="Arial" w:cs="Arial"/>
                <w:szCs w:val="22"/>
              </w:rPr>
            </w:pPr>
          </w:p>
          <w:p w:rsidR="006120A4" w:rsidRPr="00552E3F" w:rsidRDefault="006120A4" w:rsidP="006120A4">
            <w:pPr>
              <w:tabs>
                <w:tab w:val="left" w:pos="9356"/>
              </w:tabs>
              <w:rPr>
                <w:rFonts w:ascii="Arial" w:hAnsi="Arial" w:cs="Arial"/>
                <w:szCs w:val="22"/>
              </w:rPr>
            </w:pPr>
            <w:r w:rsidRPr="00552E3F">
              <w:rPr>
                <w:rFonts w:ascii="Arial" w:hAnsi="Arial" w:cs="Arial"/>
                <w:sz w:val="22"/>
                <w:szCs w:val="22"/>
              </w:rPr>
              <w:t xml:space="preserve">We will further increase the scope of our Enhanced Recovery programme in </w:t>
            </w:r>
            <w:r w:rsidR="00D87A59" w:rsidRPr="00552E3F">
              <w:rPr>
                <w:rFonts w:ascii="Arial" w:hAnsi="Arial" w:cs="Arial"/>
                <w:sz w:val="22"/>
                <w:szCs w:val="22"/>
              </w:rPr>
              <w:t>o</w:t>
            </w:r>
            <w:r w:rsidRPr="00552E3F">
              <w:rPr>
                <w:rFonts w:ascii="Arial" w:hAnsi="Arial" w:cs="Arial"/>
                <w:sz w:val="22"/>
                <w:szCs w:val="22"/>
              </w:rPr>
              <w:t xml:space="preserve">rthopaedics, </w:t>
            </w:r>
            <w:r w:rsidR="00D87A59" w:rsidRPr="00552E3F">
              <w:rPr>
                <w:rFonts w:ascii="Arial" w:hAnsi="Arial" w:cs="Arial"/>
                <w:sz w:val="22"/>
                <w:szCs w:val="22"/>
              </w:rPr>
              <w:t>c</w:t>
            </w:r>
            <w:r w:rsidRPr="00552E3F">
              <w:rPr>
                <w:rFonts w:ascii="Arial" w:hAnsi="Arial" w:cs="Arial"/>
                <w:sz w:val="22"/>
                <w:szCs w:val="22"/>
              </w:rPr>
              <w:t xml:space="preserve">ardiac and </w:t>
            </w:r>
            <w:r w:rsidR="00D87A59" w:rsidRPr="00552E3F">
              <w:rPr>
                <w:rFonts w:ascii="Arial" w:hAnsi="Arial" w:cs="Arial"/>
                <w:sz w:val="22"/>
                <w:szCs w:val="22"/>
              </w:rPr>
              <w:t>t</w:t>
            </w:r>
            <w:r w:rsidRPr="00552E3F">
              <w:rPr>
                <w:rFonts w:ascii="Arial" w:hAnsi="Arial" w:cs="Arial"/>
                <w:sz w:val="22"/>
                <w:szCs w:val="22"/>
              </w:rPr>
              <w:t xml:space="preserve">horacic </w:t>
            </w:r>
            <w:r w:rsidR="00D87A59" w:rsidRPr="00552E3F">
              <w:rPr>
                <w:rFonts w:ascii="Arial" w:hAnsi="Arial" w:cs="Arial"/>
                <w:sz w:val="22"/>
                <w:szCs w:val="22"/>
              </w:rPr>
              <w:t>s</w:t>
            </w:r>
            <w:r w:rsidRPr="00552E3F">
              <w:rPr>
                <w:rFonts w:ascii="Arial" w:hAnsi="Arial" w:cs="Arial"/>
                <w:sz w:val="22"/>
                <w:szCs w:val="22"/>
              </w:rPr>
              <w:t>urgery, aiming to achieve effective optimisation of patients before surgery and safely reduce post operative length of stay.</w:t>
            </w:r>
          </w:p>
          <w:p w:rsidR="006120A4" w:rsidRPr="00552E3F" w:rsidRDefault="006120A4" w:rsidP="006120A4">
            <w:pPr>
              <w:tabs>
                <w:tab w:val="left" w:pos="9356"/>
              </w:tabs>
              <w:rPr>
                <w:rFonts w:ascii="Arial" w:hAnsi="Arial" w:cs="Arial"/>
                <w:szCs w:val="22"/>
              </w:rPr>
            </w:pPr>
          </w:p>
          <w:p w:rsidR="006E5F9B" w:rsidRPr="009760B1" w:rsidRDefault="006E5F9B" w:rsidP="006E5F9B">
            <w:pPr>
              <w:numPr>
                <w:ilvl w:val="0"/>
                <w:numId w:val="1"/>
              </w:numPr>
              <w:tabs>
                <w:tab w:val="left" w:pos="9356"/>
              </w:tabs>
              <w:outlineLvl w:val="0"/>
              <w:rPr>
                <w:rFonts w:ascii="Arial" w:hAnsi="Arial" w:cs="Arial"/>
                <w:b/>
                <w:szCs w:val="22"/>
              </w:rPr>
            </w:pPr>
            <w:r>
              <w:rPr>
                <w:rFonts w:ascii="Arial" w:hAnsi="Arial" w:cs="Arial"/>
                <w:b/>
                <w:sz w:val="22"/>
                <w:szCs w:val="22"/>
              </w:rPr>
              <w:t xml:space="preserve">Maintaining </w:t>
            </w:r>
            <w:r w:rsidR="0065501E">
              <w:rPr>
                <w:rFonts w:ascii="Arial" w:hAnsi="Arial" w:cs="Arial"/>
                <w:b/>
                <w:sz w:val="22"/>
                <w:szCs w:val="22"/>
              </w:rPr>
              <w:t>Sustainability</w:t>
            </w:r>
          </w:p>
          <w:p w:rsidR="006120A4" w:rsidRPr="00552E3F" w:rsidRDefault="006120A4" w:rsidP="006120A4">
            <w:pPr>
              <w:tabs>
                <w:tab w:val="left" w:pos="9356"/>
              </w:tabs>
              <w:rPr>
                <w:rFonts w:ascii="Arial" w:hAnsi="Arial" w:cs="Arial"/>
                <w:szCs w:val="22"/>
              </w:rPr>
            </w:pPr>
            <w:r w:rsidRPr="00552E3F">
              <w:rPr>
                <w:rFonts w:ascii="Arial" w:hAnsi="Arial" w:cs="Arial"/>
                <w:sz w:val="22"/>
                <w:szCs w:val="22"/>
              </w:rPr>
              <w:t xml:space="preserve">The </w:t>
            </w:r>
            <w:r w:rsidR="00D87A59" w:rsidRPr="00552E3F">
              <w:rPr>
                <w:rFonts w:ascii="Arial" w:hAnsi="Arial" w:cs="Arial"/>
                <w:sz w:val="22"/>
                <w:szCs w:val="22"/>
              </w:rPr>
              <w:t>GJNH</w:t>
            </w:r>
            <w:r w:rsidRPr="00552E3F">
              <w:rPr>
                <w:rFonts w:ascii="Arial" w:hAnsi="Arial" w:cs="Arial"/>
                <w:sz w:val="22"/>
                <w:szCs w:val="22"/>
              </w:rPr>
              <w:t xml:space="preserve"> is home to three National Services delivered on behalf of NHS Scotland. In addition to the opportunity to introduce new developments in our Scottish Pulmonary Vascular Unit (SPVU), a key focus will be the implementation of the standards for specialist adult congenital heart disease (ACHD) care in NHS Scotland.</w:t>
            </w:r>
          </w:p>
          <w:p w:rsidR="005B66F8" w:rsidRPr="00552E3F" w:rsidRDefault="005B66F8" w:rsidP="006120A4">
            <w:pPr>
              <w:tabs>
                <w:tab w:val="left" w:pos="9356"/>
              </w:tabs>
              <w:rPr>
                <w:rFonts w:ascii="Arial" w:hAnsi="Arial" w:cs="Arial"/>
                <w:szCs w:val="22"/>
              </w:rPr>
            </w:pPr>
          </w:p>
          <w:p w:rsidR="006120A4" w:rsidRPr="00552E3F" w:rsidRDefault="006120A4" w:rsidP="006120A4">
            <w:pPr>
              <w:tabs>
                <w:tab w:val="left" w:pos="9356"/>
              </w:tabs>
              <w:rPr>
                <w:rFonts w:ascii="Arial" w:hAnsi="Arial" w:cs="Arial"/>
                <w:szCs w:val="22"/>
              </w:rPr>
            </w:pPr>
            <w:r w:rsidRPr="00552E3F">
              <w:rPr>
                <w:rFonts w:ascii="Arial" w:hAnsi="Arial" w:cs="Arial"/>
                <w:sz w:val="22"/>
                <w:szCs w:val="22"/>
              </w:rPr>
              <w:t>Our key priorities for our Scottish Adult Congenital Cardiac Service (SACCS) will be:</w:t>
            </w:r>
          </w:p>
          <w:p w:rsidR="006120A4" w:rsidRPr="00552E3F" w:rsidRDefault="006120A4" w:rsidP="006120A4">
            <w:pPr>
              <w:pStyle w:val="ListParagraph"/>
              <w:numPr>
                <w:ilvl w:val="0"/>
                <w:numId w:val="8"/>
              </w:numPr>
              <w:tabs>
                <w:tab w:val="left" w:pos="9356"/>
              </w:tabs>
              <w:spacing w:after="120"/>
              <w:rPr>
                <w:rFonts w:ascii="Arial" w:hAnsi="Arial" w:cs="Arial"/>
                <w:szCs w:val="22"/>
                <w:lang w:val="en-GB"/>
              </w:rPr>
            </w:pPr>
            <w:r w:rsidRPr="00552E3F">
              <w:rPr>
                <w:rFonts w:ascii="Arial" w:hAnsi="Arial" w:cs="Arial"/>
                <w:sz w:val="22"/>
                <w:szCs w:val="22"/>
                <w:lang w:val="en-GB"/>
              </w:rPr>
              <w:t>Recruitment and retention of our specialist workforce to extend and improve service provision;</w:t>
            </w:r>
          </w:p>
          <w:p w:rsidR="006120A4" w:rsidRPr="00552E3F" w:rsidRDefault="006120A4" w:rsidP="006120A4">
            <w:pPr>
              <w:pStyle w:val="ListParagraph"/>
              <w:numPr>
                <w:ilvl w:val="0"/>
                <w:numId w:val="8"/>
              </w:numPr>
              <w:tabs>
                <w:tab w:val="left" w:pos="9356"/>
              </w:tabs>
              <w:spacing w:after="120"/>
              <w:rPr>
                <w:rFonts w:ascii="Arial" w:hAnsi="Arial" w:cs="Arial"/>
                <w:szCs w:val="22"/>
                <w:lang w:val="en-GB"/>
              </w:rPr>
            </w:pPr>
            <w:r w:rsidRPr="00552E3F">
              <w:rPr>
                <w:rFonts w:ascii="Arial" w:hAnsi="Arial" w:cs="Arial"/>
                <w:sz w:val="22"/>
                <w:szCs w:val="22"/>
                <w:lang w:val="en-GB"/>
              </w:rPr>
              <w:t>Reviews of our surgical and interventional care pathways to meet population demand and sustainable care;</w:t>
            </w:r>
          </w:p>
          <w:p w:rsidR="006120A4" w:rsidRPr="00552E3F" w:rsidRDefault="006120A4" w:rsidP="006120A4">
            <w:pPr>
              <w:pStyle w:val="ListParagraph"/>
              <w:numPr>
                <w:ilvl w:val="0"/>
                <w:numId w:val="8"/>
              </w:numPr>
              <w:tabs>
                <w:tab w:val="left" w:pos="9356"/>
              </w:tabs>
              <w:spacing w:after="120"/>
              <w:rPr>
                <w:rFonts w:ascii="Arial" w:hAnsi="Arial" w:cs="Arial"/>
                <w:szCs w:val="22"/>
                <w:lang w:val="en-GB"/>
              </w:rPr>
            </w:pPr>
            <w:r w:rsidRPr="00552E3F">
              <w:rPr>
                <w:rFonts w:ascii="Arial" w:hAnsi="Arial" w:cs="Arial"/>
                <w:sz w:val="22"/>
                <w:szCs w:val="22"/>
                <w:lang w:val="en-GB"/>
              </w:rPr>
              <w:t>Undertake and respond to analysis of diagnostic provision and outreach requirement to ensure that the shared care model meets future requirements.</w:t>
            </w:r>
          </w:p>
          <w:p w:rsidR="006120A4" w:rsidRPr="00552E3F" w:rsidRDefault="006120A4" w:rsidP="006120A4">
            <w:pPr>
              <w:rPr>
                <w:rFonts w:ascii="Arial" w:hAnsi="Arial" w:cs="Arial"/>
                <w:szCs w:val="22"/>
              </w:rPr>
            </w:pPr>
            <w:r w:rsidRPr="00552E3F">
              <w:rPr>
                <w:rFonts w:ascii="Arial" w:hAnsi="Arial" w:cs="Arial"/>
                <w:sz w:val="22"/>
                <w:szCs w:val="22"/>
              </w:rPr>
              <w:t>Within the Scottish Advanced Heart Failure Service (SNAHFS), our main focus will be:</w:t>
            </w:r>
          </w:p>
          <w:p w:rsidR="006120A4" w:rsidRPr="00552E3F" w:rsidRDefault="00932BB1" w:rsidP="006120A4">
            <w:pPr>
              <w:pStyle w:val="ListParagraph"/>
              <w:numPr>
                <w:ilvl w:val="0"/>
                <w:numId w:val="9"/>
              </w:numPr>
              <w:spacing w:after="120"/>
              <w:rPr>
                <w:rFonts w:ascii="Arial" w:hAnsi="Arial" w:cs="Arial"/>
                <w:szCs w:val="22"/>
                <w:lang w:val="en-GB"/>
              </w:rPr>
            </w:pPr>
            <w:r>
              <w:rPr>
                <w:rFonts w:ascii="Arial" w:hAnsi="Arial" w:cs="Arial"/>
                <w:sz w:val="22"/>
                <w:szCs w:val="22"/>
                <w:lang w:val="en-GB"/>
              </w:rPr>
              <w:t>Continuing to deliver the SN</w:t>
            </w:r>
            <w:r w:rsidR="006120A4" w:rsidRPr="00552E3F">
              <w:rPr>
                <w:rFonts w:ascii="Arial" w:hAnsi="Arial" w:cs="Arial"/>
                <w:sz w:val="22"/>
                <w:szCs w:val="22"/>
                <w:lang w:val="en-GB"/>
              </w:rPr>
              <w:t>A</w:t>
            </w:r>
            <w:r>
              <w:rPr>
                <w:rFonts w:ascii="Arial" w:hAnsi="Arial" w:cs="Arial"/>
                <w:sz w:val="22"/>
                <w:szCs w:val="22"/>
                <w:lang w:val="en-GB"/>
              </w:rPr>
              <w:t>H</w:t>
            </w:r>
            <w:r w:rsidR="006120A4" w:rsidRPr="00552E3F">
              <w:rPr>
                <w:rFonts w:ascii="Arial" w:hAnsi="Arial" w:cs="Arial"/>
                <w:sz w:val="22"/>
                <w:szCs w:val="22"/>
                <w:lang w:val="en-GB"/>
              </w:rPr>
              <w:t>FS Strategy and planned heart transplant activity; and</w:t>
            </w:r>
          </w:p>
          <w:p w:rsidR="006120A4" w:rsidRPr="00932BB1" w:rsidRDefault="006120A4" w:rsidP="006120A4">
            <w:pPr>
              <w:pStyle w:val="ListParagraph"/>
              <w:numPr>
                <w:ilvl w:val="0"/>
                <w:numId w:val="9"/>
              </w:numPr>
              <w:spacing w:after="120"/>
              <w:rPr>
                <w:rFonts w:ascii="Arial" w:hAnsi="Arial" w:cs="Arial"/>
                <w:szCs w:val="22"/>
                <w:lang w:val="en-GB"/>
              </w:rPr>
            </w:pPr>
            <w:r w:rsidRPr="00552E3F">
              <w:rPr>
                <w:rFonts w:ascii="Arial" w:hAnsi="Arial" w:cs="Arial"/>
                <w:sz w:val="22"/>
                <w:szCs w:val="22"/>
                <w:lang w:val="en-GB"/>
              </w:rPr>
              <w:t>Expand the use of the Organ Care System to deliver improved transplantation rates for donation after circulatory death</w:t>
            </w:r>
            <w:r w:rsidR="009A4425">
              <w:rPr>
                <w:rFonts w:ascii="Arial" w:hAnsi="Arial" w:cs="Arial"/>
                <w:sz w:val="22"/>
                <w:szCs w:val="22"/>
                <w:lang w:val="en-GB"/>
              </w:rPr>
              <w:t>.</w:t>
            </w:r>
          </w:p>
          <w:p w:rsidR="0065501E" w:rsidRDefault="0065501E" w:rsidP="00D20E46">
            <w:pPr>
              <w:tabs>
                <w:tab w:val="clear" w:pos="9000"/>
                <w:tab w:val="right" w:pos="8100"/>
              </w:tabs>
              <w:jc w:val="left"/>
              <w:rPr>
                <w:rFonts w:ascii="Arial" w:hAnsi="Arial" w:cs="Arial"/>
                <w:b/>
                <w:szCs w:val="22"/>
              </w:rPr>
            </w:pPr>
          </w:p>
          <w:p w:rsidR="006120A4" w:rsidRPr="00552E3F" w:rsidRDefault="006120A4" w:rsidP="00D20E46">
            <w:pPr>
              <w:tabs>
                <w:tab w:val="clear" w:pos="9000"/>
                <w:tab w:val="right" w:pos="8100"/>
              </w:tabs>
              <w:jc w:val="left"/>
              <w:rPr>
                <w:rFonts w:ascii="Arial" w:hAnsi="Arial" w:cs="Arial"/>
                <w:b/>
                <w:szCs w:val="22"/>
              </w:rPr>
            </w:pPr>
            <w:r w:rsidRPr="00552E3F">
              <w:rPr>
                <w:rFonts w:ascii="Arial" w:hAnsi="Arial" w:cs="Arial"/>
                <w:b/>
                <w:sz w:val="22"/>
                <w:szCs w:val="22"/>
              </w:rPr>
              <w:t>Delivery Plan for 2019-20</w:t>
            </w:r>
          </w:p>
          <w:p w:rsidR="00C738CE" w:rsidRDefault="006120A4" w:rsidP="00D20E46">
            <w:pPr>
              <w:tabs>
                <w:tab w:val="clear" w:pos="9000"/>
                <w:tab w:val="right" w:pos="8100"/>
              </w:tabs>
              <w:jc w:val="left"/>
              <w:rPr>
                <w:rFonts w:ascii="Arial" w:hAnsi="Arial" w:cs="Arial"/>
                <w:szCs w:val="22"/>
              </w:rPr>
            </w:pPr>
            <w:r w:rsidRPr="00552E3F">
              <w:rPr>
                <w:rFonts w:ascii="Arial" w:hAnsi="Arial" w:cs="Arial"/>
                <w:sz w:val="22"/>
                <w:szCs w:val="22"/>
              </w:rPr>
              <w:t>Our key strategic plans for the year 2019-20</w:t>
            </w:r>
            <w:r w:rsidR="00C738CE">
              <w:rPr>
                <w:rFonts w:ascii="Arial" w:hAnsi="Arial" w:cs="Arial"/>
                <w:sz w:val="22"/>
                <w:szCs w:val="22"/>
              </w:rPr>
              <w:t>:</w:t>
            </w:r>
          </w:p>
          <w:p w:rsidR="006120A4" w:rsidRPr="00552E3F" w:rsidRDefault="006120A4" w:rsidP="00D20E46">
            <w:pPr>
              <w:tabs>
                <w:tab w:val="clear" w:pos="9000"/>
                <w:tab w:val="right" w:pos="8100"/>
              </w:tabs>
              <w:jc w:val="left"/>
              <w:rPr>
                <w:rFonts w:ascii="Arial" w:hAnsi="Arial" w:cs="Arial"/>
                <w:b/>
                <w:szCs w:val="22"/>
              </w:rPr>
            </w:pPr>
            <w:r w:rsidRPr="00552E3F">
              <w:rPr>
                <w:rFonts w:ascii="Arial" w:hAnsi="Arial" w:cs="Arial"/>
                <w:sz w:val="22"/>
                <w:szCs w:val="22"/>
              </w:rPr>
              <w:t xml:space="preserve">. </w:t>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BF" w:firstRow="1" w:lastRow="0" w:firstColumn="1" w:lastColumn="0" w:noHBand="0" w:noVBand="0"/>
            </w:tblPr>
            <w:tblGrid>
              <w:gridCol w:w="1908"/>
              <w:gridCol w:w="6614"/>
            </w:tblGrid>
            <w:tr w:rsidR="006120A4" w:rsidRPr="00552E3F" w:rsidTr="006120A4">
              <w:tc>
                <w:tcPr>
                  <w:tcW w:w="1908" w:type="dxa"/>
                  <w:shd w:val="solid" w:color="000080" w:fill="FFFFFF"/>
                </w:tcPr>
                <w:p w:rsidR="006120A4" w:rsidRPr="00552E3F" w:rsidRDefault="006120A4" w:rsidP="006120A4">
                  <w:pPr>
                    <w:pStyle w:val="BodyText3"/>
                    <w:rPr>
                      <w:rFonts w:ascii="Arial" w:hAnsi="Arial" w:cs="Arial"/>
                      <w:szCs w:val="22"/>
                    </w:rPr>
                  </w:pPr>
                  <w:r w:rsidRPr="00552E3F">
                    <w:rPr>
                      <w:rFonts w:ascii="Arial" w:hAnsi="Arial" w:cs="Arial"/>
                      <w:sz w:val="22"/>
                      <w:szCs w:val="22"/>
                    </w:rPr>
                    <w:t>Target Date</w:t>
                  </w:r>
                </w:p>
              </w:tc>
              <w:tc>
                <w:tcPr>
                  <w:tcW w:w="6614" w:type="dxa"/>
                  <w:shd w:val="solid" w:color="000080" w:fill="FFFFFF"/>
                </w:tcPr>
                <w:p w:rsidR="006120A4" w:rsidRPr="00552E3F" w:rsidRDefault="006120A4" w:rsidP="006120A4">
                  <w:pPr>
                    <w:pStyle w:val="BodyText3"/>
                    <w:rPr>
                      <w:rFonts w:ascii="Arial" w:hAnsi="Arial" w:cs="Arial"/>
                      <w:szCs w:val="22"/>
                    </w:rPr>
                  </w:pPr>
                  <w:r w:rsidRPr="00552E3F">
                    <w:rPr>
                      <w:rFonts w:ascii="Arial" w:hAnsi="Arial" w:cs="Arial"/>
                      <w:sz w:val="22"/>
                      <w:szCs w:val="22"/>
                    </w:rPr>
                    <w:t>Milestone</w:t>
                  </w:r>
                </w:p>
              </w:tc>
            </w:tr>
            <w:tr w:rsidR="006120A4" w:rsidRPr="00552E3F" w:rsidTr="006120A4">
              <w:tc>
                <w:tcPr>
                  <w:tcW w:w="1908" w:type="dxa"/>
                </w:tcPr>
                <w:p w:rsidR="006120A4" w:rsidRPr="008A74A0" w:rsidRDefault="00BF6AFA" w:rsidP="006120A4">
                  <w:pPr>
                    <w:pStyle w:val="BodyText3"/>
                    <w:rPr>
                      <w:rFonts w:ascii="Arial" w:hAnsi="Arial" w:cs="Arial"/>
                      <w:b w:val="0"/>
                      <w:bCs w:val="0"/>
                      <w:szCs w:val="22"/>
                    </w:rPr>
                  </w:pPr>
                  <w:r w:rsidRPr="008A74A0">
                    <w:rPr>
                      <w:rFonts w:ascii="Arial" w:hAnsi="Arial" w:cs="Arial"/>
                      <w:b w:val="0"/>
                      <w:bCs w:val="0"/>
                      <w:sz w:val="22"/>
                      <w:szCs w:val="22"/>
                    </w:rPr>
                    <w:t>May 2019</w:t>
                  </w:r>
                </w:p>
              </w:tc>
              <w:tc>
                <w:tcPr>
                  <w:tcW w:w="6614" w:type="dxa"/>
                </w:tcPr>
                <w:p w:rsidR="006120A4" w:rsidRPr="008A74A0" w:rsidRDefault="00BF6AFA" w:rsidP="006120A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szCs w:val="22"/>
                      <w:lang w:eastAsia="en-GB"/>
                    </w:rPr>
                  </w:pPr>
                  <w:r w:rsidRPr="008A74A0">
                    <w:rPr>
                      <w:rFonts w:ascii="Arial" w:hAnsi="Arial" w:cs="Arial"/>
                      <w:sz w:val="22"/>
                      <w:szCs w:val="22"/>
                      <w:lang w:eastAsia="en-GB"/>
                    </w:rPr>
                    <w:t xml:space="preserve">Cardiac Services Strategy approved by the GJF Board </w:t>
                  </w:r>
                </w:p>
              </w:tc>
            </w:tr>
            <w:tr w:rsidR="006120A4" w:rsidRPr="00552E3F" w:rsidTr="006120A4">
              <w:tc>
                <w:tcPr>
                  <w:tcW w:w="1908" w:type="dxa"/>
                </w:tcPr>
                <w:p w:rsidR="006120A4" w:rsidRPr="008A74A0" w:rsidRDefault="00BF6AFA" w:rsidP="006120A4">
                  <w:pPr>
                    <w:pStyle w:val="BodyText3"/>
                    <w:rPr>
                      <w:rFonts w:ascii="Arial" w:hAnsi="Arial" w:cs="Arial"/>
                      <w:b w:val="0"/>
                      <w:bCs w:val="0"/>
                      <w:szCs w:val="22"/>
                    </w:rPr>
                  </w:pPr>
                  <w:r w:rsidRPr="008A74A0">
                    <w:rPr>
                      <w:rFonts w:ascii="Arial" w:hAnsi="Arial" w:cs="Arial"/>
                      <w:b w:val="0"/>
                      <w:bCs w:val="0"/>
                      <w:sz w:val="22"/>
                      <w:szCs w:val="22"/>
                    </w:rPr>
                    <w:t>May 2019</w:t>
                  </w:r>
                </w:p>
              </w:tc>
              <w:tc>
                <w:tcPr>
                  <w:tcW w:w="6614" w:type="dxa"/>
                </w:tcPr>
                <w:p w:rsidR="006120A4" w:rsidRPr="008A74A0" w:rsidRDefault="00BF6AFA" w:rsidP="006120A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szCs w:val="22"/>
                      <w:lang w:eastAsia="en-GB"/>
                    </w:rPr>
                  </w:pPr>
                  <w:r w:rsidRPr="008A74A0">
                    <w:rPr>
                      <w:rFonts w:ascii="Arial" w:hAnsi="Arial" w:cs="Arial"/>
                      <w:bCs/>
                      <w:sz w:val="22"/>
                      <w:szCs w:val="22"/>
                    </w:rPr>
                    <w:t>Approval of Cath Lab 5 business case by GJF Board to ensure capacity to deliver Cardiology Strategy</w:t>
                  </w:r>
                </w:p>
              </w:tc>
            </w:tr>
            <w:tr w:rsidR="006120A4" w:rsidRPr="00552E3F" w:rsidTr="006120A4">
              <w:tc>
                <w:tcPr>
                  <w:tcW w:w="1908" w:type="dxa"/>
                </w:tcPr>
                <w:p w:rsidR="006120A4" w:rsidRPr="008A74A0" w:rsidRDefault="00BF6AFA" w:rsidP="006120A4">
                  <w:pPr>
                    <w:pStyle w:val="BodyText3"/>
                    <w:rPr>
                      <w:rFonts w:ascii="Arial" w:hAnsi="Arial" w:cs="Arial"/>
                      <w:b w:val="0"/>
                      <w:bCs w:val="0"/>
                      <w:szCs w:val="22"/>
                    </w:rPr>
                  </w:pPr>
                  <w:r w:rsidRPr="008A74A0">
                    <w:rPr>
                      <w:rFonts w:ascii="Arial" w:hAnsi="Arial" w:cs="Arial"/>
                      <w:b w:val="0"/>
                      <w:bCs w:val="0"/>
                      <w:sz w:val="22"/>
                      <w:szCs w:val="22"/>
                    </w:rPr>
                    <w:t>May 2019</w:t>
                  </w:r>
                </w:p>
              </w:tc>
              <w:tc>
                <w:tcPr>
                  <w:tcW w:w="6614" w:type="dxa"/>
                </w:tcPr>
                <w:p w:rsidR="006120A4" w:rsidRPr="008A74A0" w:rsidRDefault="00BF6AFA" w:rsidP="006120A4">
                  <w:pPr>
                    <w:pStyle w:val="BodyText3"/>
                    <w:rPr>
                      <w:rFonts w:ascii="Arial" w:hAnsi="Arial" w:cs="Arial"/>
                      <w:b w:val="0"/>
                      <w:bCs w:val="0"/>
                      <w:szCs w:val="22"/>
                    </w:rPr>
                  </w:pPr>
                  <w:r w:rsidRPr="008A74A0">
                    <w:rPr>
                      <w:rFonts w:ascii="Arial" w:hAnsi="Arial" w:cs="Arial"/>
                      <w:b w:val="0"/>
                      <w:bCs w:val="0"/>
                      <w:sz w:val="22"/>
                      <w:szCs w:val="22"/>
                    </w:rPr>
                    <w:t>Board approval of the Alpha Defensin Laboratory business case</w:t>
                  </w:r>
                </w:p>
              </w:tc>
            </w:tr>
            <w:tr w:rsidR="00BF6AFA" w:rsidRPr="00552E3F" w:rsidTr="006120A4">
              <w:tc>
                <w:tcPr>
                  <w:tcW w:w="1908" w:type="dxa"/>
                </w:tcPr>
                <w:p w:rsidR="00BF6AFA" w:rsidRPr="008A74A0" w:rsidRDefault="00BF6AFA" w:rsidP="006120A4">
                  <w:pPr>
                    <w:pStyle w:val="BodyText3"/>
                    <w:rPr>
                      <w:rFonts w:ascii="Arial" w:hAnsi="Arial" w:cs="Arial"/>
                      <w:b w:val="0"/>
                      <w:bCs w:val="0"/>
                      <w:szCs w:val="22"/>
                    </w:rPr>
                  </w:pPr>
                  <w:r w:rsidRPr="008A74A0">
                    <w:rPr>
                      <w:rFonts w:ascii="Arial" w:hAnsi="Arial" w:cs="Arial"/>
                      <w:b w:val="0"/>
                      <w:bCs w:val="0"/>
                      <w:sz w:val="22"/>
                      <w:szCs w:val="22"/>
                    </w:rPr>
                    <w:t>Autumn 2019</w:t>
                  </w:r>
                </w:p>
              </w:tc>
              <w:tc>
                <w:tcPr>
                  <w:tcW w:w="6614" w:type="dxa"/>
                </w:tcPr>
                <w:p w:rsidR="00BF6AFA" w:rsidRPr="008A74A0" w:rsidRDefault="00BF6AFA" w:rsidP="006120A4">
                  <w:pPr>
                    <w:pStyle w:val="BodyText3"/>
                    <w:rPr>
                      <w:rFonts w:ascii="Arial" w:hAnsi="Arial" w:cs="Arial"/>
                      <w:b w:val="0"/>
                      <w:bCs w:val="0"/>
                      <w:szCs w:val="22"/>
                    </w:rPr>
                  </w:pPr>
                  <w:r w:rsidRPr="008A74A0">
                    <w:rPr>
                      <w:rFonts w:ascii="Arial" w:hAnsi="Arial" w:cs="Arial"/>
                      <w:b w:val="0"/>
                      <w:bCs w:val="0"/>
                      <w:sz w:val="22"/>
                      <w:szCs w:val="22"/>
                    </w:rPr>
                    <w:t xml:space="preserve">Commencement of </w:t>
                  </w:r>
                  <w:r w:rsidR="00AF2868" w:rsidRPr="008A74A0">
                    <w:rPr>
                      <w:rFonts w:ascii="Arial" w:hAnsi="Arial" w:cs="Arial"/>
                      <w:b w:val="0"/>
                      <w:bCs w:val="0"/>
                      <w:sz w:val="22"/>
                      <w:szCs w:val="22"/>
                    </w:rPr>
                    <w:t>o</w:t>
                  </w:r>
                  <w:r w:rsidRPr="008A74A0">
                    <w:rPr>
                      <w:rFonts w:ascii="Arial" w:hAnsi="Arial" w:cs="Arial"/>
                      <w:b w:val="0"/>
                      <w:bCs w:val="0"/>
                      <w:sz w:val="22"/>
                      <w:szCs w:val="22"/>
                    </w:rPr>
                    <w:t xml:space="preserve">rthopaedic </w:t>
                  </w:r>
                  <w:r w:rsidR="00AF2868" w:rsidRPr="008A74A0">
                    <w:rPr>
                      <w:rFonts w:ascii="Arial" w:hAnsi="Arial" w:cs="Arial"/>
                      <w:b w:val="0"/>
                      <w:bCs w:val="0"/>
                      <w:sz w:val="22"/>
                      <w:szCs w:val="22"/>
                    </w:rPr>
                    <w:t>r</w:t>
                  </w:r>
                  <w:r w:rsidRPr="008A74A0">
                    <w:rPr>
                      <w:rFonts w:ascii="Arial" w:hAnsi="Arial" w:cs="Arial"/>
                      <w:b w:val="0"/>
                      <w:bCs w:val="0"/>
                      <w:sz w:val="22"/>
                      <w:szCs w:val="22"/>
                    </w:rPr>
                    <w:t xml:space="preserve">obotics </w:t>
                  </w:r>
                  <w:r w:rsidR="00AF2868" w:rsidRPr="008A74A0">
                    <w:rPr>
                      <w:rFonts w:ascii="Arial" w:hAnsi="Arial" w:cs="Arial"/>
                      <w:b w:val="0"/>
                      <w:bCs w:val="0"/>
                      <w:sz w:val="22"/>
                      <w:szCs w:val="22"/>
                    </w:rPr>
                    <w:t>p</w:t>
                  </w:r>
                  <w:r w:rsidRPr="008A74A0">
                    <w:rPr>
                      <w:rFonts w:ascii="Arial" w:hAnsi="Arial" w:cs="Arial"/>
                      <w:b w:val="0"/>
                      <w:bCs w:val="0"/>
                      <w:sz w:val="22"/>
                      <w:szCs w:val="22"/>
                    </w:rPr>
                    <w:t>rogramme</w:t>
                  </w:r>
                </w:p>
              </w:tc>
            </w:tr>
            <w:tr w:rsidR="006120A4" w:rsidRPr="00552E3F" w:rsidTr="006120A4">
              <w:tc>
                <w:tcPr>
                  <w:tcW w:w="1908" w:type="dxa"/>
                </w:tcPr>
                <w:p w:rsidR="006120A4" w:rsidRPr="008A74A0" w:rsidRDefault="00BF6AFA" w:rsidP="006120A4">
                  <w:pPr>
                    <w:pStyle w:val="BodyText3"/>
                    <w:rPr>
                      <w:rFonts w:ascii="Arial" w:hAnsi="Arial" w:cs="Arial"/>
                      <w:b w:val="0"/>
                      <w:bCs w:val="0"/>
                      <w:szCs w:val="22"/>
                    </w:rPr>
                  </w:pPr>
                  <w:r w:rsidRPr="008A74A0">
                    <w:rPr>
                      <w:rFonts w:ascii="Arial" w:hAnsi="Arial" w:cs="Arial"/>
                      <w:b w:val="0"/>
                      <w:bCs w:val="0"/>
                      <w:sz w:val="22"/>
                      <w:szCs w:val="22"/>
                    </w:rPr>
                    <w:t>Late 2019</w:t>
                  </w:r>
                </w:p>
              </w:tc>
              <w:tc>
                <w:tcPr>
                  <w:tcW w:w="6614" w:type="dxa"/>
                </w:tcPr>
                <w:p w:rsidR="006120A4" w:rsidRPr="008A74A0" w:rsidRDefault="00BF6AFA" w:rsidP="006120A4">
                  <w:pPr>
                    <w:pStyle w:val="BodyText3"/>
                    <w:rPr>
                      <w:rFonts w:ascii="Arial" w:hAnsi="Arial" w:cs="Arial"/>
                      <w:b w:val="0"/>
                      <w:bCs w:val="0"/>
                      <w:szCs w:val="22"/>
                    </w:rPr>
                  </w:pPr>
                  <w:r w:rsidRPr="008A74A0">
                    <w:rPr>
                      <w:rFonts w:ascii="Arial" w:hAnsi="Arial" w:cs="Arial"/>
                      <w:b w:val="0"/>
                      <w:bCs w:val="0"/>
                      <w:sz w:val="22"/>
                      <w:szCs w:val="22"/>
                    </w:rPr>
                    <w:t>NSTEMI roll out commences through transformation funding</w:t>
                  </w:r>
                </w:p>
              </w:tc>
            </w:tr>
          </w:tbl>
          <w:p w:rsidR="006120A4" w:rsidRPr="00552E3F" w:rsidRDefault="006120A4" w:rsidP="00D20E46">
            <w:pPr>
              <w:tabs>
                <w:tab w:val="clear" w:pos="9000"/>
                <w:tab w:val="right" w:pos="8100"/>
              </w:tabs>
              <w:jc w:val="left"/>
              <w:rPr>
                <w:rFonts w:ascii="Arial" w:hAnsi="Arial" w:cs="Arial"/>
                <w:b/>
                <w:szCs w:val="22"/>
              </w:rPr>
            </w:pPr>
          </w:p>
        </w:tc>
      </w:tr>
      <w:tr w:rsidR="00B80B32" w:rsidRPr="00552E3F" w:rsidTr="007E1367">
        <w:tc>
          <w:tcPr>
            <w:tcW w:w="9180" w:type="dxa"/>
          </w:tcPr>
          <w:p w:rsidR="003A7B33" w:rsidRDefault="003A7B33" w:rsidP="00AF71CD">
            <w:pPr>
              <w:tabs>
                <w:tab w:val="clear" w:pos="720"/>
                <w:tab w:val="clear" w:pos="1440"/>
                <w:tab w:val="clear" w:pos="9000"/>
                <w:tab w:val="left" w:pos="360"/>
                <w:tab w:val="right" w:pos="8460"/>
              </w:tabs>
              <w:jc w:val="left"/>
              <w:rPr>
                <w:rFonts w:ascii="Arial" w:hAnsi="Arial" w:cs="Arial"/>
                <w:b/>
                <w:szCs w:val="22"/>
                <w:highlight w:val="green"/>
              </w:rPr>
            </w:pPr>
          </w:p>
          <w:tbl>
            <w:tblPr>
              <w:tblStyle w:val="TableGrid"/>
              <w:tblW w:w="0" w:type="auto"/>
              <w:tblLook w:val="04A0" w:firstRow="1" w:lastRow="0" w:firstColumn="1" w:lastColumn="0" w:noHBand="0" w:noVBand="1"/>
            </w:tblPr>
            <w:tblGrid>
              <w:gridCol w:w="1980"/>
              <w:gridCol w:w="6974"/>
            </w:tblGrid>
            <w:tr w:rsidR="0048544A" w:rsidRPr="006E7D84" w:rsidTr="005C7C9F">
              <w:tc>
                <w:tcPr>
                  <w:tcW w:w="1980" w:type="dxa"/>
                  <w:shd w:val="clear" w:color="auto" w:fill="DBE5F1" w:themeFill="accent1" w:themeFillTint="33"/>
                </w:tcPr>
                <w:p w:rsidR="0048544A" w:rsidRPr="00DD6A07" w:rsidRDefault="0048544A" w:rsidP="0048544A">
                  <w:pPr>
                    <w:rPr>
                      <w:rFonts w:ascii="Arial" w:hAnsi="Arial" w:cs="Arial"/>
                      <w:b/>
                      <w:sz w:val="24"/>
                      <w:szCs w:val="24"/>
                    </w:rPr>
                  </w:pPr>
                  <w:r w:rsidRPr="00DD6A07">
                    <w:rPr>
                      <w:rFonts w:ascii="Arial" w:hAnsi="Arial" w:cs="Arial"/>
                      <w:b/>
                      <w:sz w:val="24"/>
                      <w:szCs w:val="24"/>
                    </w:rPr>
                    <w:t>Strategic Priority 2</w:t>
                  </w:r>
                </w:p>
              </w:tc>
              <w:tc>
                <w:tcPr>
                  <w:tcW w:w="6974" w:type="dxa"/>
                  <w:shd w:val="clear" w:color="auto" w:fill="DBE5F1" w:themeFill="accent1" w:themeFillTint="33"/>
                </w:tcPr>
                <w:p w:rsidR="0048544A" w:rsidRPr="00DD6A07" w:rsidRDefault="0048544A" w:rsidP="0048544A">
                  <w:pPr>
                    <w:rPr>
                      <w:rFonts w:ascii="Arial" w:hAnsi="Arial" w:cs="Arial"/>
                      <w:b/>
                      <w:sz w:val="24"/>
                      <w:szCs w:val="24"/>
                    </w:rPr>
                  </w:pPr>
                  <w:r w:rsidRPr="00DD6A07">
                    <w:rPr>
                      <w:rFonts w:ascii="Arial" w:hAnsi="Arial" w:cs="Arial"/>
                      <w:b/>
                      <w:sz w:val="24"/>
                      <w:szCs w:val="24"/>
                    </w:rPr>
                    <w:t xml:space="preserve">Golden Jubilee Expansion and </w:t>
                  </w:r>
                  <w:r w:rsidR="00704D5D" w:rsidRPr="00DD6A07">
                    <w:rPr>
                      <w:rFonts w:ascii="Arial" w:hAnsi="Arial" w:cs="Arial"/>
                      <w:b/>
                      <w:sz w:val="24"/>
                      <w:szCs w:val="24"/>
                    </w:rPr>
                    <w:t>N</w:t>
                  </w:r>
                  <w:r w:rsidRPr="00DD6A07">
                    <w:rPr>
                      <w:rFonts w:ascii="Arial" w:hAnsi="Arial" w:cs="Arial"/>
                      <w:b/>
                      <w:sz w:val="24"/>
                      <w:szCs w:val="24"/>
                    </w:rPr>
                    <w:t xml:space="preserve">ew </w:t>
                  </w:r>
                  <w:r w:rsidR="00704D5D" w:rsidRPr="00DD6A07">
                    <w:rPr>
                      <w:rFonts w:ascii="Arial" w:hAnsi="Arial" w:cs="Arial"/>
                      <w:b/>
                      <w:sz w:val="24"/>
                      <w:szCs w:val="24"/>
                    </w:rPr>
                    <w:t>D</w:t>
                  </w:r>
                  <w:r w:rsidRPr="00DD6A07">
                    <w:rPr>
                      <w:rFonts w:ascii="Arial" w:hAnsi="Arial" w:cs="Arial"/>
                      <w:b/>
                      <w:sz w:val="24"/>
                      <w:szCs w:val="24"/>
                    </w:rPr>
                    <w:t>evelopments</w:t>
                  </w:r>
                </w:p>
                <w:p w:rsidR="0048544A" w:rsidRPr="00DD6A07" w:rsidRDefault="0048544A" w:rsidP="0048544A">
                  <w:pPr>
                    <w:rPr>
                      <w:rFonts w:ascii="Arial" w:hAnsi="Arial" w:cs="Arial"/>
                      <w:b/>
                      <w:sz w:val="24"/>
                      <w:szCs w:val="24"/>
                    </w:rPr>
                  </w:pPr>
                </w:p>
              </w:tc>
            </w:tr>
            <w:tr w:rsidR="0048544A" w:rsidRPr="006E7D84" w:rsidTr="005C7C9F">
              <w:tc>
                <w:tcPr>
                  <w:tcW w:w="1980" w:type="dxa"/>
                </w:tcPr>
                <w:p w:rsidR="0048544A" w:rsidRPr="00DD6A07" w:rsidRDefault="0048544A" w:rsidP="0048544A">
                  <w:pPr>
                    <w:rPr>
                      <w:rFonts w:ascii="Arial" w:hAnsi="Arial" w:cs="Arial"/>
                      <w:b/>
                      <w:sz w:val="24"/>
                      <w:szCs w:val="24"/>
                    </w:rPr>
                  </w:pPr>
                  <w:r w:rsidRPr="00DD6A07">
                    <w:rPr>
                      <w:rFonts w:ascii="Arial" w:hAnsi="Arial" w:cs="Arial"/>
                      <w:b/>
                      <w:sz w:val="24"/>
                      <w:szCs w:val="24"/>
                    </w:rPr>
                    <w:t>Strategic Lead</w:t>
                  </w:r>
                </w:p>
              </w:tc>
              <w:tc>
                <w:tcPr>
                  <w:tcW w:w="6974" w:type="dxa"/>
                </w:tcPr>
                <w:p w:rsidR="0048544A" w:rsidRPr="00DD6A07" w:rsidRDefault="0048544A" w:rsidP="0048544A">
                  <w:pPr>
                    <w:rPr>
                      <w:rFonts w:ascii="Arial" w:hAnsi="Arial" w:cs="Arial"/>
                      <w:b/>
                      <w:sz w:val="24"/>
                      <w:szCs w:val="24"/>
                    </w:rPr>
                  </w:pPr>
                  <w:r w:rsidRPr="00DD6A07">
                    <w:rPr>
                      <w:rFonts w:ascii="Arial" w:hAnsi="Arial" w:cs="Arial"/>
                      <w:b/>
                      <w:sz w:val="24"/>
                      <w:szCs w:val="24"/>
                    </w:rPr>
                    <w:t>Director of Operations</w:t>
                  </w:r>
                </w:p>
              </w:tc>
            </w:tr>
          </w:tbl>
          <w:p w:rsidR="00C738CE" w:rsidRPr="006E7D84" w:rsidRDefault="00C738CE" w:rsidP="00EE6EA9">
            <w:pPr>
              <w:shd w:val="clear" w:color="auto" w:fill="FFFFFF"/>
              <w:ind w:left="720"/>
              <w:rPr>
                <w:rFonts w:ascii="Arial" w:hAnsi="Arial" w:cs="Arial"/>
                <w:color w:val="000000"/>
                <w:szCs w:val="22"/>
                <w:lang w:eastAsia="en-GB"/>
              </w:rPr>
            </w:pPr>
          </w:p>
          <w:p w:rsidR="00BF6AFA" w:rsidRPr="006E7D84" w:rsidRDefault="00BF6AFA" w:rsidP="00BF6AFA">
            <w:pPr>
              <w:shd w:val="clear" w:color="auto" w:fill="FFFFFF"/>
              <w:rPr>
                <w:rFonts w:ascii="Arial" w:hAnsi="Arial" w:cs="Arial"/>
                <w:color w:val="000000"/>
                <w:szCs w:val="22"/>
                <w:lang w:eastAsia="en-GB"/>
              </w:rPr>
            </w:pPr>
            <w:r w:rsidRPr="006E7D84">
              <w:rPr>
                <w:rFonts w:ascii="Arial" w:hAnsi="Arial" w:cs="Arial"/>
                <w:color w:val="000000"/>
                <w:sz w:val="22"/>
                <w:szCs w:val="22"/>
                <w:lang w:eastAsia="en-GB"/>
              </w:rPr>
              <w:t xml:space="preserve">As part of the Scottish Government’s investment of £200 million to meet demand for elective procedures over the next 10 years, the </w:t>
            </w:r>
            <w:r w:rsidR="00AF2868" w:rsidRPr="006E7D84">
              <w:rPr>
                <w:rFonts w:ascii="Arial" w:hAnsi="Arial" w:cs="Arial"/>
                <w:color w:val="000000"/>
                <w:sz w:val="22"/>
                <w:szCs w:val="22"/>
                <w:lang w:eastAsia="en-GB"/>
              </w:rPr>
              <w:t>GJF</w:t>
            </w:r>
            <w:r w:rsidRPr="006E7D84">
              <w:rPr>
                <w:rFonts w:ascii="Arial" w:hAnsi="Arial" w:cs="Arial"/>
                <w:color w:val="000000"/>
                <w:sz w:val="22"/>
                <w:szCs w:val="22"/>
                <w:lang w:eastAsia="en-GB"/>
              </w:rPr>
              <w:t xml:space="preserve"> is focusing on creating an expansion programme to treat more patients than ever before. Our hospital expansion will be delivered in a </w:t>
            </w:r>
            <w:r w:rsidR="0048544A" w:rsidRPr="006E7D84">
              <w:rPr>
                <w:rFonts w:ascii="Arial" w:hAnsi="Arial" w:cs="Arial"/>
                <w:color w:val="000000"/>
                <w:sz w:val="22"/>
                <w:szCs w:val="22"/>
                <w:lang w:eastAsia="en-GB"/>
              </w:rPr>
              <w:t xml:space="preserve">planned </w:t>
            </w:r>
            <w:r w:rsidRPr="006E7D84">
              <w:rPr>
                <w:rFonts w:ascii="Arial" w:hAnsi="Arial" w:cs="Arial"/>
                <w:color w:val="000000"/>
                <w:sz w:val="22"/>
                <w:szCs w:val="22"/>
                <w:lang w:eastAsia="en-GB"/>
              </w:rPr>
              <w:t>phased approach subject to necessary Scottish Government approval:</w:t>
            </w:r>
          </w:p>
          <w:p w:rsidR="005B66F8" w:rsidRPr="006E7D84" w:rsidRDefault="005B66F8" w:rsidP="00BF6AFA">
            <w:pPr>
              <w:shd w:val="clear" w:color="auto" w:fill="FFFFFF"/>
              <w:rPr>
                <w:rFonts w:ascii="Arial" w:hAnsi="Arial" w:cs="Arial"/>
                <w:color w:val="000000"/>
                <w:szCs w:val="22"/>
                <w:lang w:eastAsia="en-GB"/>
              </w:rPr>
            </w:pPr>
          </w:p>
          <w:p w:rsidR="00BF6AFA" w:rsidRPr="006E7D84" w:rsidRDefault="00BF6AFA" w:rsidP="00BF6AFA">
            <w:pPr>
              <w:pStyle w:val="ListParagraph"/>
              <w:numPr>
                <w:ilvl w:val="0"/>
                <w:numId w:val="12"/>
              </w:numPr>
              <w:spacing w:after="120"/>
              <w:rPr>
                <w:rFonts w:ascii="Arial" w:hAnsi="Arial" w:cs="Arial"/>
                <w:szCs w:val="22"/>
                <w:lang w:val="en-GB"/>
              </w:rPr>
            </w:pPr>
            <w:r w:rsidRPr="006E7D84">
              <w:rPr>
                <w:rFonts w:ascii="Arial" w:hAnsi="Arial" w:cs="Arial"/>
                <w:sz w:val="22"/>
                <w:szCs w:val="22"/>
                <w:lang w:val="en-GB"/>
              </w:rPr>
              <w:t>Phase 1</w:t>
            </w:r>
            <w:r w:rsidR="0048544A" w:rsidRPr="006E7D84">
              <w:rPr>
                <w:rFonts w:ascii="Arial" w:hAnsi="Arial" w:cs="Arial"/>
                <w:sz w:val="22"/>
                <w:szCs w:val="22"/>
                <w:lang w:val="en-GB"/>
              </w:rPr>
              <w:t xml:space="preserve"> of our expansion will deliver a new integrated eye unit opening in July 2020. This will support delivery of </w:t>
            </w:r>
            <w:r w:rsidRPr="006E7D84">
              <w:rPr>
                <w:rFonts w:ascii="Arial" w:hAnsi="Arial" w:cs="Arial"/>
                <w:sz w:val="22"/>
                <w:szCs w:val="22"/>
                <w:lang w:val="en-GB"/>
              </w:rPr>
              <w:t>10500 cataract procedures per annum and 12915 outpatient appointments</w:t>
            </w:r>
            <w:r w:rsidR="000040BD" w:rsidRPr="000040BD">
              <w:rPr>
                <w:rFonts w:ascii="Arial" w:hAnsi="Arial" w:cs="Arial"/>
                <w:sz w:val="22"/>
                <w:szCs w:val="22"/>
                <w:lang w:val="en-GB"/>
              </w:rPr>
              <w:t>. B</w:t>
            </w:r>
            <w:r w:rsidR="0048544A" w:rsidRPr="006E7D84">
              <w:rPr>
                <w:rFonts w:ascii="Arial" w:hAnsi="Arial" w:cs="Arial"/>
                <w:sz w:val="22"/>
                <w:szCs w:val="22"/>
                <w:lang w:val="en-GB"/>
              </w:rPr>
              <w:t>y April 2021 this capacity will have increased</w:t>
            </w:r>
            <w:r w:rsidRPr="006E7D84">
              <w:rPr>
                <w:rFonts w:ascii="Arial" w:hAnsi="Arial" w:cs="Arial"/>
                <w:sz w:val="22"/>
                <w:szCs w:val="22"/>
                <w:lang w:val="en-GB"/>
              </w:rPr>
              <w:t xml:space="preserve"> to 11000 </w:t>
            </w:r>
            <w:r w:rsidR="00AF2868" w:rsidRPr="006E7D84">
              <w:rPr>
                <w:rFonts w:ascii="Arial" w:hAnsi="Arial" w:cs="Arial"/>
                <w:sz w:val="22"/>
                <w:szCs w:val="22"/>
                <w:lang w:val="en-GB"/>
              </w:rPr>
              <w:t>c</w:t>
            </w:r>
            <w:r w:rsidRPr="006E7D84">
              <w:rPr>
                <w:rFonts w:ascii="Arial" w:hAnsi="Arial" w:cs="Arial"/>
                <w:sz w:val="22"/>
                <w:szCs w:val="22"/>
                <w:lang w:val="en-GB"/>
              </w:rPr>
              <w:t xml:space="preserve">ataract procedures and 13530 </w:t>
            </w:r>
            <w:r w:rsidR="00AF2868" w:rsidRPr="006E7D84">
              <w:rPr>
                <w:rFonts w:ascii="Arial" w:hAnsi="Arial" w:cs="Arial"/>
                <w:sz w:val="22"/>
                <w:szCs w:val="22"/>
                <w:lang w:val="en-GB"/>
              </w:rPr>
              <w:t>o</w:t>
            </w:r>
            <w:r w:rsidRPr="006E7D84">
              <w:rPr>
                <w:rFonts w:ascii="Arial" w:hAnsi="Arial" w:cs="Arial"/>
                <w:sz w:val="22"/>
                <w:szCs w:val="22"/>
                <w:lang w:val="en-GB"/>
              </w:rPr>
              <w:t xml:space="preserve">utpatient </w:t>
            </w:r>
            <w:r w:rsidR="00E45CB7" w:rsidRPr="006E7D84">
              <w:rPr>
                <w:rFonts w:ascii="Arial" w:hAnsi="Arial" w:cs="Arial"/>
                <w:sz w:val="22"/>
                <w:szCs w:val="22"/>
                <w:lang w:val="en-GB"/>
              </w:rPr>
              <w:t>a</w:t>
            </w:r>
            <w:r w:rsidRPr="006E7D84">
              <w:rPr>
                <w:rFonts w:ascii="Arial" w:hAnsi="Arial" w:cs="Arial"/>
                <w:sz w:val="22"/>
                <w:szCs w:val="22"/>
                <w:lang w:val="en-GB"/>
              </w:rPr>
              <w:t>ppointments</w:t>
            </w:r>
            <w:r w:rsidR="0048544A" w:rsidRPr="006E7D84">
              <w:rPr>
                <w:rFonts w:ascii="Arial" w:hAnsi="Arial" w:cs="Arial"/>
                <w:sz w:val="22"/>
                <w:szCs w:val="22"/>
                <w:lang w:val="en-GB"/>
              </w:rPr>
              <w:t>.</w:t>
            </w:r>
            <w:r w:rsidRPr="006E7D84">
              <w:rPr>
                <w:rFonts w:ascii="Arial" w:hAnsi="Arial" w:cs="Arial"/>
                <w:sz w:val="22"/>
                <w:szCs w:val="22"/>
                <w:lang w:val="en-GB"/>
              </w:rPr>
              <w:t xml:space="preserve"> </w:t>
            </w:r>
          </w:p>
          <w:p w:rsidR="003D4F91" w:rsidRPr="006E7D84" w:rsidRDefault="00BF6AFA" w:rsidP="003D4F91">
            <w:pPr>
              <w:pStyle w:val="ListParagraph"/>
              <w:numPr>
                <w:ilvl w:val="0"/>
                <w:numId w:val="12"/>
              </w:numPr>
              <w:spacing w:after="120"/>
              <w:rPr>
                <w:rFonts w:ascii="Arial" w:hAnsi="Arial" w:cs="Arial"/>
                <w:szCs w:val="22"/>
                <w:lang w:val="en-GB"/>
              </w:rPr>
            </w:pPr>
            <w:r w:rsidRPr="006E7D84">
              <w:rPr>
                <w:rFonts w:ascii="Arial" w:hAnsi="Arial" w:cs="Arial"/>
                <w:sz w:val="22"/>
                <w:szCs w:val="22"/>
                <w:lang w:val="en-GB"/>
              </w:rPr>
              <w:t>Phase 2 will deliver new surgical capacity across orthopaedics and general surgery and increased capacity for endoscopy pr</w:t>
            </w:r>
            <w:r w:rsidR="000B4883">
              <w:rPr>
                <w:rFonts w:ascii="Arial" w:hAnsi="Arial" w:cs="Arial"/>
                <w:sz w:val="22"/>
                <w:szCs w:val="22"/>
                <w:lang w:val="en-GB"/>
              </w:rPr>
              <w:t>ocedures. This will open in 2023</w:t>
            </w:r>
            <w:r w:rsidRPr="006E7D84">
              <w:rPr>
                <w:rFonts w:ascii="Arial" w:hAnsi="Arial" w:cs="Arial"/>
                <w:sz w:val="22"/>
                <w:szCs w:val="22"/>
                <w:lang w:val="en-GB"/>
              </w:rPr>
              <w:t xml:space="preserve"> significantly increasing elective care capacity for NHS Scotland</w:t>
            </w:r>
          </w:p>
          <w:p w:rsidR="00BF6AFA" w:rsidRPr="006E7D84" w:rsidRDefault="00BF6AFA" w:rsidP="00BF6AFA">
            <w:pPr>
              <w:shd w:val="clear" w:color="auto" w:fill="FFFFFF"/>
              <w:rPr>
                <w:rFonts w:ascii="Arial" w:hAnsi="Arial" w:cs="Arial"/>
                <w:color w:val="000000"/>
                <w:szCs w:val="22"/>
                <w:lang w:eastAsia="en-GB"/>
              </w:rPr>
            </w:pPr>
            <w:r w:rsidRPr="006E7D84">
              <w:rPr>
                <w:rFonts w:ascii="Arial" w:hAnsi="Arial" w:cs="Arial"/>
                <w:color w:val="000000"/>
                <w:sz w:val="22"/>
                <w:szCs w:val="22"/>
                <w:lang w:eastAsia="en-GB"/>
              </w:rPr>
              <w:t>The key objectives for our expansion are to:</w:t>
            </w:r>
          </w:p>
          <w:p w:rsidR="00BF6AFA" w:rsidRPr="006E7D84" w:rsidRDefault="00BF6AFA" w:rsidP="00BF6AFA">
            <w:pPr>
              <w:numPr>
                <w:ilvl w:val="0"/>
                <w:numId w:val="13"/>
              </w:numPr>
              <w:shd w:val="clear" w:color="auto" w:fill="FFFFFF"/>
              <w:tabs>
                <w:tab w:val="clear" w:pos="1440"/>
                <w:tab w:val="clear" w:pos="2160"/>
                <w:tab w:val="clear" w:pos="2880"/>
                <w:tab w:val="clear" w:pos="4680"/>
                <w:tab w:val="clear" w:pos="5400"/>
                <w:tab w:val="clear" w:pos="9000"/>
              </w:tabs>
              <w:spacing w:before="100" w:beforeAutospacing="1" w:after="100" w:afterAutospacing="1" w:line="240" w:lineRule="auto"/>
              <w:jc w:val="left"/>
              <w:rPr>
                <w:rFonts w:ascii="Arial" w:hAnsi="Arial" w:cs="Arial"/>
                <w:color w:val="000000"/>
                <w:szCs w:val="22"/>
                <w:lang w:eastAsia="en-GB"/>
              </w:rPr>
            </w:pPr>
            <w:r w:rsidRPr="006E7D84">
              <w:rPr>
                <w:rFonts w:ascii="Arial" w:hAnsi="Arial" w:cs="Arial"/>
                <w:color w:val="000000"/>
                <w:sz w:val="22"/>
                <w:szCs w:val="22"/>
                <w:lang w:eastAsia="en-GB"/>
              </w:rPr>
              <w:t>create sufficient additional elective care capacity for the West of Scotland region to meet the predicted need for elective care by 2035;</w:t>
            </w:r>
          </w:p>
          <w:p w:rsidR="00BF6AFA" w:rsidRPr="006E7D84" w:rsidRDefault="00BF6AFA" w:rsidP="00BF6AFA">
            <w:pPr>
              <w:numPr>
                <w:ilvl w:val="0"/>
                <w:numId w:val="13"/>
              </w:numPr>
              <w:shd w:val="clear" w:color="auto" w:fill="FFFFFF"/>
              <w:tabs>
                <w:tab w:val="clear" w:pos="1440"/>
                <w:tab w:val="clear" w:pos="2160"/>
                <w:tab w:val="clear" w:pos="2880"/>
                <w:tab w:val="clear" w:pos="4680"/>
                <w:tab w:val="clear" w:pos="5400"/>
                <w:tab w:val="clear" w:pos="9000"/>
              </w:tabs>
              <w:spacing w:before="100" w:beforeAutospacing="1" w:after="100" w:afterAutospacing="1" w:line="240" w:lineRule="auto"/>
              <w:jc w:val="left"/>
              <w:rPr>
                <w:rFonts w:ascii="Arial" w:hAnsi="Arial" w:cs="Arial"/>
                <w:color w:val="000000"/>
                <w:szCs w:val="22"/>
                <w:lang w:eastAsia="en-GB"/>
              </w:rPr>
            </w:pPr>
            <w:r w:rsidRPr="006E7D84">
              <w:rPr>
                <w:rFonts w:ascii="Arial" w:hAnsi="Arial" w:cs="Arial"/>
                <w:color w:val="000000"/>
                <w:sz w:val="22"/>
                <w:szCs w:val="22"/>
                <w:lang w:eastAsia="en-GB"/>
              </w:rPr>
              <w:t>provide innovative patient centred models of care that are both efficient and sustainable;</w:t>
            </w:r>
          </w:p>
          <w:p w:rsidR="00BF6AFA" w:rsidRPr="006E7D84" w:rsidRDefault="00BF6AFA" w:rsidP="00BF6AFA">
            <w:pPr>
              <w:numPr>
                <w:ilvl w:val="0"/>
                <w:numId w:val="13"/>
              </w:numPr>
              <w:shd w:val="clear" w:color="auto" w:fill="FFFFFF"/>
              <w:tabs>
                <w:tab w:val="clear" w:pos="1440"/>
                <w:tab w:val="clear" w:pos="2160"/>
                <w:tab w:val="clear" w:pos="2880"/>
                <w:tab w:val="clear" w:pos="4680"/>
                <w:tab w:val="clear" w:pos="5400"/>
                <w:tab w:val="clear" w:pos="9000"/>
              </w:tabs>
              <w:spacing w:before="100" w:beforeAutospacing="1" w:after="100" w:afterAutospacing="1" w:line="240" w:lineRule="auto"/>
              <w:jc w:val="left"/>
              <w:rPr>
                <w:rFonts w:ascii="Arial" w:hAnsi="Arial" w:cs="Arial"/>
                <w:color w:val="000000"/>
                <w:szCs w:val="22"/>
                <w:lang w:eastAsia="en-GB"/>
              </w:rPr>
            </w:pPr>
            <w:r w:rsidRPr="006E7D84">
              <w:rPr>
                <w:rFonts w:ascii="Arial" w:hAnsi="Arial" w:cs="Arial"/>
                <w:color w:val="000000"/>
                <w:sz w:val="22"/>
                <w:szCs w:val="22"/>
                <w:lang w:eastAsia="en-GB"/>
              </w:rPr>
              <w:t xml:space="preserve">provide sustainable workforce models that ensure the </w:t>
            </w:r>
            <w:r w:rsidR="00AF2868" w:rsidRPr="006E7D84">
              <w:rPr>
                <w:rFonts w:ascii="Arial" w:hAnsi="Arial" w:cs="Arial"/>
                <w:color w:val="000000"/>
                <w:sz w:val="22"/>
                <w:szCs w:val="22"/>
                <w:lang w:eastAsia="en-GB"/>
              </w:rPr>
              <w:t xml:space="preserve">GJF </w:t>
            </w:r>
            <w:r w:rsidR="00932BB1" w:rsidRPr="006E7D84">
              <w:rPr>
                <w:rFonts w:ascii="Arial" w:hAnsi="Arial" w:cs="Arial"/>
                <w:color w:val="000000"/>
                <w:sz w:val="22"/>
                <w:szCs w:val="22"/>
                <w:lang w:eastAsia="en-GB"/>
              </w:rPr>
              <w:t xml:space="preserve">remains </w:t>
            </w:r>
            <w:r w:rsidRPr="006E7D84">
              <w:rPr>
                <w:rFonts w:ascii="Arial" w:hAnsi="Arial" w:cs="Arial"/>
                <w:color w:val="000000"/>
                <w:sz w:val="22"/>
                <w:szCs w:val="22"/>
                <w:lang w:eastAsia="en-GB"/>
              </w:rPr>
              <w:t>an exemplar employer and an attractive place for staff to work;</w:t>
            </w:r>
          </w:p>
          <w:p w:rsidR="00BF6AFA" w:rsidRPr="006E7D84" w:rsidRDefault="00BF6AFA" w:rsidP="00BF6AFA">
            <w:pPr>
              <w:numPr>
                <w:ilvl w:val="0"/>
                <w:numId w:val="13"/>
              </w:numPr>
              <w:shd w:val="clear" w:color="auto" w:fill="FFFFFF"/>
              <w:tabs>
                <w:tab w:val="clear" w:pos="1440"/>
                <w:tab w:val="clear" w:pos="2160"/>
                <w:tab w:val="clear" w:pos="2880"/>
                <w:tab w:val="clear" w:pos="4680"/>
                <w:tab w:val="clear" w:pos="5400"/>
                <w:tab w:val="clear" w:pos="9000"/>
              </w:tabs>
              <w:spacing w:before="100" w:beforeAutospacing="1" w:after="100" w:afterAutospacing="1" w:line="240" w:lineRule="auto"/>
              <w:jc w:val="left"/>
              <w:rPr>
                <w:rFonts w:ascii="Arial" w:hAnsi="Arial" w:cs="Arial"/>
                <w:color w:val="000000"/>
                <w:szCs w:val="22"/>
                <w:lang w:eastAsia="en-GB"/>
              </w:rPr>
            </w:pPr>
            <w:r w:rsidRPr="006E7D84">
              <w:rPr>
                <w:rFonts w:ascii="Arial" w:hAnsi="Arial" w:cs="Arial"/>
                <w:color w:val="000000"/>
                <w:sz w:val="22"/>
                <w:szCs w:val="22"/>
                <w:lang w:eastAsia="en-GB"/>
              </w:rPr>
              <w:t>reduce or eliminate routine use of the private sector;</w:t>
            </w:r>
          </w:p>
          <w:p w:rsidR="00BF6AFA" w:rsidRPr="006E7D84" w:rsidRDefault="00BF6AFA" w:rsidP="00BF6AFA">
            <w:pPr>
              <w:numPr>
                <w:ilvl w:val="0"/>
                <w:numId w:val="13"/>
              </w:numPr>
              <w:shd w:val="clear" w:color="auto" w:fill="FFFFFF"/>
              <w:tabs>
                <w:tab w:val="clear" w:pos="1440"/>
                <w:tab w:val="clear" w:pos="2160"/>
                <w:tab w:val="clear" w:pos="2880"/>
                <w:tab w:val="clear" w:pos="4680"/>
                <w:tab w:val="clear" w:pos="5400"/>
                <w:tab w:val="clear" w:pos="9000"/>
              </w:tabs>
              <w:spacing w:before="100" w:beforeAutospacing="1" w:after="100" w:afterAutospacing="1" w:line="240" w:lineRule="auto"/>
              <w:jc w:val="left"/>
              <w:rPr>
                <w:rFonts w:ascii="Arial" w:hAnsi="Arial" w:cs="Arial"/>
                <w:color w:val="000000"/>
                <w:szCs w:val="22"/>
                <w:lang w:eastAsia="en-GB"/>
              </w:rPr>
            </w:pPr>
            <w:r w:rsidRPr="006E7D84">
              <w:rPr>
                <w:rFonts w:ascii="Arial" w:hAnsi="Arial" w:cs="Arial"/>
                <w:color w:val="000000"/>
                <w:sz w:val="22"/>
                <w:szCs w:val="22"/>
                <w:lang w:eastAsia="en-GB"/>
              </w:rPr>
              <w:t>reduce</w:t>
            </w:r>
            <w:r w:rsidR="00055A76">
              <w:rPr>
                <w:rFonts w:ascii="Arial" w:hAnsi="Arial" w:cs="Arial"/>
                <w:color w:val="000000"/>
                <w:sz w:val="22"/>
                <w:szCs w:val="22"/>
                <w:lang w:eastAsia="en-GB"/>
              </w:rPr>
              <w:t xml:space="preserve"> </w:t>
            </w:r>
            <w:r w:rsidR="007D1836" w:rsidRPr="006E7D84">
              <w:rPr>
                <w:rFonts w:ascii="Arial" w:hAnsi="Arial" w:cs="Arial"/>
                <w:color w:val="000000"/>
                <w:sz w:val="22"/>
                <w:szCs w:val="22"/>
                <w:lang w:eastAsia="en-GB"/>
              </w:rPr>
              <w:t>elective cancellation surgical rates</w:t>
            </w:r>
            <w:r w:rsidRPr="006E7D84">
              <w:rPr>
                <w:rFonts w:ascii="Arial" w:hAnsi="Arial" w:cs="Arial"/>
                <w:color w:val="000000"/>
                <w:sz w:val="22"/>
                <w:szCs w:val="22"/>
                <w:lang w:eastAsia="en-GB"/>
              </w:rPr>
              <w:t>;</w:t>
            </w:r>
          </w:p>
          <w:p w:rsidR="00BF6AFA" w:rsidRPr="006E7D84" w:rsidRDefault="00BF6AFA" w:rsidP="00BF6AFA">
            <w:pPr>
              <w:numPr>
                <w:ilvl w:val="0"/>
                <w:numId w:val="13"/>
              </w:numPr>
              <w:shd w:val="clear" w:color="auto" w:fill="FFFFFF"/>
              <w:tabs>
                <w:tab w:val="clear" w:pos="1440"/>
                <w:tab w:val="clear" w:pos="2160"/>
                <w:tab w:val="clear" w:pos="2880"/>
                <w:tab w:val="clear" w:pos="4680"/>
                <w:tab w:val="clear" w:pos="5400"/>
                <w:tab w:val="clear" w:pos="9000"/>
              </w:tabs>
              <w:spacing w:before="100" w:beforeAutospacing="1" w:after="100" w:afterAutospacing="1" w:line="240" w:lineRule="auto"/>
              <w:jc w:val="left"/>
              <w:rPr>
                <w:rFonts w:ascii="Arial" w:hAnsi="Arial" w:cs="Arial"/>
                <w:color w:val="000000"/>
                <w:szCs w:val="22"/>
                <w:lang w:eastAsia="en-GB"/>
              </w:rPr>
            </w:pPr>
            <w:r w:rsidRPr="006E7D84">
              <w:rPr>
                <w:rFonts w:ascii="Arial" w:hAnsi="Arial" w:cs="Arial"/>
                <w:color w:val="000000"/>
                <w:sz w:val="22"/>
                <w:szCs w:val="22"/>
                <w:lang w:eastAsia="en-GB"/>
              </w:rPr>
              <w:t>enable delivery of current and future Government guarantees on inpatient</w:t>
            </w:r>
            <w:r w:rsidR="00932BB1" w:rsidRPr="006E7D84">
              <w:rPr>
                <w:rFonts w:ascii="Arial" w:hAnsi="Arial" w:cs="Arial"/>
                <w:color w:val="000000"/>
                <w:sz w:val="22"/>
                <w:szCs w:val="22"/>
                <w:lang w:eastAsia="en-GB"/>
              </w:rPr>
              <w:t>/</w:t>
            </w:r>
            <w:r w:rsidRPr="006E7D84">
              <w:rPr>
                <w:rFonts w:ascii="Arial" w:hAnsi="Arial" w:cs="Arial"/>
                <w:color w:val="000000"/>
                <w:sz w:val="22"/>
                <w:szCs w:val="22"/>
                <w:lang w:eastAsia="en-GB"/>
              </w:rPr>
              <w:t>day case waiting times on a sustainable basis; and</w:t>
            </w:r>
          </w:p>
          <w:p w:rsidR="00BF6AFA" w:rsidRPr="006E7D84" w:rsidRDefault="00BF6AFA" w:rsidP="00BF6AFA">
            <w:pPr>
              <w:numPr>
                <w:ilvl w:val="0"/>
                <w:numId w:val="13"/>
              </w:numPr>
              <w:shd w:val="clear" w:color="auto" w:fill="FFFFFF"/>
              <w:tabs>
                <w:tab w:val="clear" w:pos="1440"/>
                <w:tab w:val="clear" w:pos="2160"/>
                <w:tab w:val="clear" w:pos="2880"/>
                <w:tab w:val="clear" w:pos="4680"/>
                <w:tab w:val="clear" w:pos="5400"/>
                <w:tab w:val="clear" w:pos="9000"/>
              </w:tabs>
              <w:spacing w:before="100" w:beforeAutospacing="1" w:after="100" w:afterAutospacing="1" w:line="240" w:lineRule="auto"/>
              <w:jc w:val="left"/>
              <w:rPr>
                <w:rFonts w:ascii="Arial" w:hAnsi="Arial" w:cs="Arial"/>
                <w:color w:val="000000"/>
                <w:szCs w:val="22"/>
                <w:lang w:eastAsia="en-GB"/>
              </w:rPr>
            </w:pPr>
            <w:r w:rsidRPr="006E7D84">
              <w:rPr>
                <w:rFonts w:ascii="Arial" w:hAnsi="Arial" w:cs="Arial"/>
                <w:color w:val="000000"/>
                <w:sz w:val="22"/>
                <w:szCs w:val="22"/>
                <w:lang w:eastAsia="en-GB"/>
              </w:rPr>
              <w:t>deliver increased efficiency and productivity, adopting the principles of Better Care, Better Health and Better Value as set out in the Scottish Government “Health and Social Care Delivery Plan” published in December 201</w:t>
            </w:r>
            <w:r w:rsidR="002C239B" w:rsidRPr="006E7D84">
              <w:rPr>
                <w:rFonts w:ascii="Arial" w:hAnsi="Arial" w:cs="Arial"/>
                <w:color w:val="000000"/>
                <w:sz w:val="22"/>
                <w:szCs w:val="22"/>
                <w:lang w:eastAsia="en-GB"/>
              </w:rPr>
              <w:t>6.</w:t>
            </w:r>
          </w:p>
          <w:p w:rsidR="003D4F91" w:rsidRPr="006E7D84" w:rsidRDefault="005E3FB8" w:rsidP="00BF6AFA">
            <w:pPr>
              <w:rPr>
                <w:rFonts w:ascii="Arial" w:hAnsi="Arial" w:cs="Arial"/>
                <w:b/>
                <w:szCs w:val="22"/>
              </w:rPr>
            </w:pPr>
            <w:r w:rsidRPr="006E7D84">
              <w:rPr>
                <w:rFonts w:ascii="Arial" w:hAnsi="Arial" w:cs="Arial"/>
                <w:b/>
                <w:sz w:val="22"/>
                <w:szCs w:val="22"/>
              </w:rPr>
              <w:t>Phase 1 Expansion</w:t>
            </w:r>
          </w:p>
          <w:p w:rsidR="003D4F91" w:rsidRPr="006E7D84" w:rsidRDefault="005E3FB8" w:rsidP="00BF6AFA">
            <w:pPr>
              <w:rPr>
                <w:rFonts w:ascii="Arial" w:hAnsi="Arial" w:cs="Arial"/>
                <w:szCs w:val="22"/>
              </w:rPr>
            </w:pPr>
            <w:r w:rsidRPr="006E7D84">
              <w:rPr>
                <w:rFonts w:ascii="Arial" w:hAnsi="Arial" w:cs="Arial"/>
                <w:sz w:val="22"/>
                <w:szCs w:val="22"/>
              </w:rPr>
              <w:t>Construction has already begun on Phase 1 of the elective centre expansion which will be</w:t>
            </w:r>
            <w:r w:rsidR="000040BD" w:rsidRPr="000040BD">
              <w:rPr>
                <w:rFonts w:ascii="Arial" w:hAnsi="Arial" w:cs="Arial"/>
                <w:sz w:val="22"/>
                <w:szCs w:val="22"/>
              </w:rPr>
              <w:t xml:space="preserve"> completed</w:t>
            </w:r>
            <w:r w:rsidR="00612B46">
              <w:rPr>
                <w:rFonts w:ascii="Arial" w:hAnsi="Arial" w:cs="Arial"/>
                <w:sz w:val="22"/>
                <w:szCs w:val="22"/>
              </w:rPr>
              <w:t xml:space="preserve"> </w:t>
            </w:r>
            <w:r w:rsidR="000040BD" w:rsidRPr="000040BD">
              <w:rPr>
                <w:rFonts w:ascii="Arial" w:hAnsi="Arial" w:cs="Arial"/>
                <w:sz w:val="22"/>
                <w:szCs w:val="22"/>
              </w:rPr>
              <w:t xml:space="preserve">by June 2020 and will be </w:t>
            </w:r>
            <w:r w:rsidRPr="006E7D84">
              <w:rPr>
                <w:rFonts w:ascii="Arial" w:hAnsi="Arial" w:cs="Arial"/>
                <w:sz w:val="22"/>
                <w:szCs w:val="22"/>
              </w:rPr>
              <w:t>opened on a phased basis</w:t>
            </w:r>
            <w:r w:rsidR="00580A1D">
              <w:rPr>
                <w:rFonts w:ascii="Arial" w:hAnsi="Arial" w:cs="Arial"/>
                <w:sz w:val="22"/>
                <w:szCs w:val="22"/>
              </w:rPr>
              <w:t xml:space="preserve"> currently planned as follows:</w:t>
            </w:r>
            <w:r w:rsidRPr="006E7D84">
              <w:rPr>
                <w:rFonts w:ascii="Arial" w:hAnsi="Arial" w:cs="Arial"/>
                <w:sz w:val="22"/>
                <w:szCs w:val="22"/>
              </w:rPr>
              <w:t xml:space="preserve"> </w:t>
            </w:r>
          </w:p>
          <w:p w:rsidR="00EF6500" w:rsidRPr="006E7D84" w:rsidRDefault="00EF6500" w:rsidP="00BF6AFA">
            <w:pPr>
              <w:rPr>
                <w:rFonts w:ascii="Arial" w:hAnsi="Arial" w:cs="Arial"/>
                <w:szCs w:val="22"/>
              </w:rPr>
            </w:pPr>
          </w:p>
          <w:p w:rsidR="00BF6AFA" w:rsidRPr="006E7D84" w:rsidRDefault="005E3FB8" w:rsidP="00BF6AFA">
            <w:pPr>
              <w:pStyle w:val="ListParagraph"/>
              <w:ind w:hanging="720"/>
              <w:rPr>
                <w:rFonts w:ascii="Arial" w:hAnsi="Arial" w:cs="Arial"/>
                <w:szCs w:val="22"/>
                <w:lang w:val="en-GB"/>
              </w:rPr>
            </w:pPr>
            <w:r w:rsidRPr="006E7D84">
              <w:rPr>
                <w:rFonts w:ascii="Arial" w:hAnsi="Arial" w:cs="Arial"/>
                <w:sz w:val="22"/>
                <w:szCs w:val="22"/>
                <w:lang w:val="en-GB"/>
              </w:rPr>
              <w:t>4 Theatres commissioned by 2020/21</w:t>
            </w:r>
          </w:p>
          <w:p w:rsidR="00BF6AFA" w:rsidRPr="006E7D84" w:rsidRDefault="005E3FB8" w:rsidP="00BF6AFA">
            <w:pPr>
              <w:pStyle w:val="ListParagraph"/>
              <w:ind w:hanging="720"/>
              <w:rPr>
                <w:rFonts w:ascii="Arial" w:hAnsi="Arial" w:cs="Arial"/>
                <w:szCs w:val="22"/>
                <w:lang w:val="en-GB"/>
              </w:rPr>
            </w:pPr>
            <w:r w:rsidRPr="006E7D84">
              <w:rPr>
                <w:rFonts w:ascii="Arial" w:hAnsi="Arial" w:cs="Arial"/>
                <w:sz w:val="22"/>
                <w:szCs w:val="22"/>
                <w:lang w:val="en-GB"/>
              </w:rPr>
              <w:t>5 Theatres commissioned by 2024/25</w:t>
            </w:r>
          </w:p>
          <w:p w:rsidR="00BF6AFA" w:rsidRPr="006E7D84" w:rsidRDefault="005E3FB8" w:rsidP="00BF6AFA">
            <w:pPr>
              <w:pStyle w:val="ListParagraph"/>
              <w:ind w:hanging="720"/>
              <w:rPr>
                <w:rFonts w:ascii="Arial" w:hAnsi="Arial" w:cs="Arial"/>
                <w:szCs w:val="22"/>
                <w:lang w:val="en-GB"/>
              </w:rPr>
            </w:pPr>
            <w:r w:rsidRPr="006E7D84">
              <w:rPr>
                <w:rFonts w:ascii="Arial" w:hAnsi="Arial" w:cs="Arial"/>
                <w:sz w:val="22"/>
                <w:szCs w:val="22"/>
                <w:lang w:val="en-GB"/>
              </w:rPr>
              <w:t>6 Theatres commissioned by 2030/31</w:t>
            </w:r>
          </w:p>
          <w:p w:rsidR="003D4F91" w:rsidRPr="006E7D84" w:rsidRDefault="003D4F91" w:rsidP="00BF6AFA">
            <w:pPr>
              <w:pStyle w:val="ListParagraph"/>
              <w:ind w:hanging="720"/>
              <w:rPr>
                <w:rFonts w:ascii="Arial" w:hAnsi="Arial" w:cs="Arial"/>
                <w:szCs w:val="22"/>
                <w:lang w:val="en-GB"/>
              </w:rPr>
            </w:pPr>
          </w:p>
          <w:p w:rsidR="003D4F91" w:rsidRPr="006E7D84" w:rsidRDefault="005E3FB8" w:rsidP="003D4F91">
            <w:pPr>
              <w:rPr>
                <w:rFonts w:ascii="Arial" w:hAnsi="Arial" w:cs="Arial"/>
                <w:bCs/>
                <w:color w:val="000000" w:themeColor="text1"/>
                <w:szCs w:val="22"/>
                <w:lang w:eastAsia="en-GB"/>
              </w:rPr>
            </w:pPr>
            <w:r w:rsidRPr="006E7D84">
              <w:rPr>
                <w:rFonts w:ascii="Arial" w:hAnsi="Arial" w:cs="Arial"/>
                <w:bCs/>
                <w:color w:val="000000" w:themeColor="text1"/>
                <w:sz w:val="22"/>
                <w:szCs w:val="22"/>
                <w:lang w:eastAsia="en-GB"/>
              </w:rPr>
              <w:t>The project remains on programme to complete on the planned completion date and before the contractual completion date of 15 June 2020.</w:t>
            </w:r>
          </w:p>
          <w:p w:rsidR="00EF6500" w:rsidRPr="006E7D84" w:rsidRDefault="00EF6500" w:rsidP="003D4F91">
            <w:pPr>
              <w:rPr>
                <w:rFonts w:ascii="Arial" w:hAnsi="Arial" w:cs="Arial"/>
                <w:bCs/>
                <w:color w:val="000000" w:themeColor="text1"/>
                <w:szCs w:val="22"/>
                <w:lang w:eastAsia="en-GB"/>
              </w:rPr>
            </w:pPr>
          </w:p>
          <w:p w:rsidR="000B4883" w:rsidRPr="000B4883" w:rsidRDefault="000B4883" w:rsidP="000B4883">
            <w:pPr>
              <w:rPr>
                <w:rFonts w:ascii="Arial" w:hAnsi="Arial" w:cs="Arial"/>
                <w:b/>
                <w:bCs/>
                <w:color w:val="000000"/>
                <w:szCs w:val="22"/>
              </w:rPr>
            </w:pPr>
            <w:r w:rsidRPr="000B4883">
              <w:rPr>
                <w:rFonts w:ascii="Arial" w:hAnsi="Arial" w:cs="Arial"/>
                <w:b/>
                <w:bCs/>
                <w:color w:val="000000"/>
                <w:sz w:val="22"/>
                <w:szCs w:val="22"/>
              </w:rPr>
              <w:t>Phase 2 Expansion</w:t>
            </w:r>
          </w:p>
          <w:p w:rsidR="000B4883" w:rsidRPr="000B4883" w:rsidRDefault="000B4883" w:rsidP="000B4883">
            <w:pPr>
              <w:rPr>
                <w:rFonts w:ascii="Arial" w:hAnsi="Arial" w:cs="Arial"/>
                <w:color w:val="000000"/>
                <w:szCs w:val="22"/>
              </w:rPr>
            </w:pPr>
            <w:r w:rsidRPr="000B4883">
              <w:rPr>
                <w:rFonts w:ascii="Arial" w:hAnsi="Arial" w:cs="Arial"/>
                <w:color w:val="000000"/>
                <w:sz w:val="22"/>
                <w:szCs w:val="22"/>
              </w:rPr>
              <w:t xml:space="preserve">Expansion plans for phase 2 are now under development to provide additional capacity for orthopaedics, general surgery, endoscopy and other surgical specialities.  Plans for Phase 2 have been developed to accommodate rising demand projected to 2035 outlined below.  It is planned that enabling works for Phase 2 will commence during </w:t>
            </w:r>
            <w:r w:rsidR="00E55A2A">
              <w:rPr>
                <w:rFonts w:ascii="Arial" w:hAnsi="Arial" w:cs="Arial"/>
                <w:color w:val="000000"/>
                <w:sz w:val="22"/>
                <w:szCs w:val="22"/>
              </w:rPr>
              <w:t>November 2019</w:t>
            </w:r>
            <w:r w:rsidRPr="000B4883">
              <w:rPr>
                <w:rFonts w:ascii="Arial" w:hAnsi="Arial" w:cs="Arial"/>
                <w:color w:val="000000"/>
                <w:sz w:val="22"/>
                <w:szCs w:val="22"/>
              </w:rPr>
              <w:t xml:space="preserve"> for a </w:t>
            </w:r>
            <w:r w:rsidRPr="000B4883">
              <w:rPr>
                <w:rFonts w:ascii="Arial" w:hAnsi="Arial" w:cs="Arial"/>
                <w:color w:val="000000"/>
                <w:sz w:val="22"/>
                <w:szCs w:val="22"/>
              </w:rPr>
              <w:lastRenderedPageBreak/>
              <w:t xml:space="preserve">period of six months </w:t>
            </w:r>
            <w:r w:rsidR="00E55A2A">
              <w:rPr>
                <w:rFonts w:ascii="Arial" w:hAnsi="Arial" w:cs="Arial"/>
                <w:color w:val="000000"/>
                <w:sz w:val="22"/>
                <w:szCs w:val="22"/>
              </w:rPr>
              <w:t>with the expectation that construction will be completed by end 2021</w:t>
            </w:r>
            <w:r w:rsidRPr="000B4883">
              <w:rPr>
                <w:rFonts w:ascii="Arial" w:hAnsi="Arial" w:cs="Arial"/>
                <w:color w:val="000000"/>
                <w:sz w:val="22"/>
                <w:szCs w:val="22"/>
              </w:rPr>
              <w:t>.  Technical and Operational commissioning of the new building will then begin in ear</w:t>
            </w:r>
            <w:r w:rsidR="00E55A2A">
              <w:rPr>
                <w:rFonts w:ascii="Arial" w:hAnsi="Arial" w:cs="Arial"/>
                <w:color w:val="000000"/>
                <w:sz w:val="22"/>
                <w:szCs w:val="22"/>
              </w:rPr>
              <w:t>ly 2022</w:t>
            </w:r>
            <w:r w:rsidRPr="000B4883">
              <w:rPr>
                <w:rFonts w:ascii="Arial" w:hAnsi="Arial" w:cs="Arial"/>
                <w:color w:val="000000"/>
                <w:sz w:val="22"/>
                <w:szCs w:val="22"/>
              </w:rPr>
              <w:t>.</w:t>
            </w:r>
          </w:p>
          <w:p w:rsidR="00FF2100" w:rsidRDefault="00FF2100" w:rsidP="00BF6AFA">
            <w:pPr>
              <w:rPr>
                <w:rFonts w:ascii="Arial" w:hAnsi="Arial" w:cs="Arial"/>
                <w:szCs w:val="22"/>
              </w:rPr>
            </w:pPr>
          </w:p>
          <w:p w:rsidR="00BF6AFA" w:rsidRPr="00DC43C3" w:rsidRDefault="005E3FB8" w:rsidP="00BF6AFA">
            <w:pPr>
              <w:rPr>
                <w:rFonts w:ascii="Arial" w:hAnsi="Arial" w:cs="Arial"/>
                <w:szCs w:val="22"/>
              </w:rPr>
            </w:pPr>
            <w:r w:rsidRPr="006E7D84">
              <w:rPr>
                <w:rFonts w:ascii="Arial" w:hAnsi="Arial" w:cs="Arial"/>
                <w:sz w:val="22"/>
                <w:szCs w:val="22"/>
              </w:rPr>
              <w:t xml:space="preserve">Future </w:t>
            </w:r>
            <w:r w:rsidR="00580A1D">
              <w:rPr>
                <w:rFonts w:ascii="Arial" w:hAnsi="Arial" w:cs="Arial"/>
                <w:sz w:val="22"/>
                <w:szCs w:val="22"/>
              </w:rPr>
              <w:t xml:space="preserve">GJF </w:t>
            </w:r>
            <w:r w:rsidRPr="006E7D84">
              <w:rPr>
                <w:rFonts w:ascii="Arial" w:hAnsi="Arial" w:cs="Arial"/>
                <w:sz w:val="22"/>
                <w:szCs w:val="22"/>
              </w:rPr>
              <w:t xml:space="preserve">demand modelling (up to 2035) has </w:t>
            </w:r>
            <w:r w:rsidR="00FB7836">
              <w:rPr>
                <w:rFonts w:ascii="Arial" w:hAnsi="Arial" w:cs="Arial"/>
                <w:sz w:val="22"/>
                <w:szCs w:val="22"/>
              </w:rPr>
              <w:t>defined</w:t>
            </w:r>
            <w:r w:rsidR="00580A1D">
              <w:rPr>
                <w:rFonts w:ascii="Arial" w:hAnsi="Arial" w:cs="Arial"/>
                <w:sz w:val="22"/>
                <w:szCs w:val="22"/>
              </w:rPr>
              <w:t xml:space="preserve"> the need for a Phase 2 to provide</w:t>
            </w:r>
            <w:r w:rsidRPr="006E7D84">
              <w:rPr>
                <w:rFonts w:ascii="Arial" w:hAnsi="Arial" w:cs="Arial"/>
                <w:sz w:val="22"/>
                <w:szCs w:val="22"/>
              </w:rPr>
              <w:t xml:space="preserve"> a further 1796 total knee replacement and 1171 primary hip replacement procedures by 2035.  Orthopaedic revision surgery requirements for the future will also require additional capacity and taking into account the total demand for other orthopaedic procedures such as foot and ankle and hand and wrist surgery, the GJF orthopaedic expansion will require a total of six additional theatres</w:t>
            </w:r>
            <w:r w:rsidRPr="006E7D84">
              <w:rPr>
                <w:rFonts w:ascii="Arial" w:hAnsi="Arial" w:cs="Arial"/>
                <w:bCs/>
                <w:sz w:val="22"/>
                <w:szCs w:val="22"/>
              </w:rPr>
              <w:t>.</w:t>
            </w:r>
          </w:p>
          <w:p w:rsidR="003D4F91" w:rsidRPr="006E7D84" w:rsidRDefault="003D4F91" w:rsidP="00BF6AFA">
            <w:pPr>
              <w:rPr>
                <w:rFonts w:ascii="Arial" w:hAnsi="Arial" w:cs="Arial"/>
                <w:bCs/>
                <w:szCs w:val="22"/>
              </w:rPr>
            </w:pPr>
          </w:p>
          <w:p w:rsidR="00BF6AFA" w:rsidRPr="006E7D84" w:rsidRDefault="005E3FB8" w:rsidP="00BF6AFA">
            <w:pPr>
              <w:rPr>
                <w:rFonts w:ascii="Arial" w:hAnsi="Arial" w:cs="Arial"/>
                <w:bCs/>
                <w:szCs w:val="22"/>
              </w:rPr>
            </w:pPr>
            <w:r w:rsidRPr="006E7D84">
              <w:rPr>
                <w:rFonts w:ascii="Arial" w:hAnsi="Arial" w:cs="Arial"/>
                <w:bCs/>
                <w:sz w:val="22"/>
                <w:szCs w:val="22"/>
              </w:rPr>
              <w:t>The demand for diagnostic endoscopy will require the Phase 2 expansion to deliver up to three additional procedure rooms and the current Initial Agreement modelling predicts the requirement for two additional in-patient/day case general surgery theatres.</w:t>
            </w:r>
          </w:p>
          <w:p w:rsidR="00471D57" w:rsidRPr="006E7D84" w:rsidRDefault="00471D57" w:rsidP="00BF6AFA">
            <w:pPr>
              <w:rPr>
                <w:rFonts w:ascii="Arial" w:hAnsi="Arial" w:cs="Arial"/>
                <w:szCs w:val="22"/>
              </w:rPr>
            </w:pPr>
          </w:p>
          <w:p w:rsidR="00471D57" w:rsidRPr="006E7D84" w:rsidRDefault="005E3FB8" w:rsidP="00BF6AFA">
            <w:pPr>
              <w:rPr>
                <w:rFonts w:ascii="Arial" w:hAnsi="Arial" w:cs="Arial"/>
                <w:szCs w:val="22"/>
              </w:rPr>
            </w:pPr>
            <w:r w:rsidRPr="006E7D84">
              <w:rPr>
                <w:rFonts w:ascii="Arial" w:hAnsi="Arial" w:cs="Arial"/>
                <w:sz w:val="22"/>
                <w:szCs w:val="22"/>
              </w:rPr>
              <w:t>Work is continuing on finalising the clinical brief and schedule of accommodation to support design development.</w:t>
            </w:r>
          </w:p>
          <w:p w:rsidR="00D83D73" w:rsidRDefault="00D83D73" w:rsidP="00BF6AFA">
            <w:pPr>
              <w:rPr>
                <w:rFonts w:ascii="Arial" w:hAnsi="Arial" w:cs="Arial"/>
                <w:szCs w:val="22"/>
              </w:rPr>
            </w:pPr>
          </w:p>
          <w:p w:rsidR="00BF6AFA" w:rsidRPr="006E7D84" w:rsidRDefault="00BF6AFA" w:rsidP="00BF6AFA">
            <w:pPr>
              <w:rPr>
                <w:rFonts w:ascii="Arial" w:hAnsi="Arial" w:cs="Arial"/>
                <w:b/>
                <w:szCs w:val="22"/>
              </w:rPr>
            </w:pPr>
            <w:r w:rsidRPr="006E7D84">
              <w:rPr>
                <w:rFonts w:ascii="Arial" w:hAnsi="Arial" w:cs="Arial"/>
                <w:b/>
                <w:sz w:val="22"/>
                <w:szCs w:val="22"/>
              </w:rPr>
              <w:t>New Clinical Treatments and services</w:t>
            </w:r>
          </w:p>
          <w:p w:rsidR="00BF6AFA" w:rsidRPr="006E7D84" w:rsidRDefault="00BF6AFA" w:rsidP="00BF6AFA">
            <w:pPr>
              <w:rPr>
                <w:rFonts w:ascii="Arial" w:hAnsi="Arial" w:cs="Arial"/>
                <w:szCs w:val="22"/>
              </w:rPr>
            </w:pPr>
            <w:r w:rsidRPr="006E7D84">
              <w:rPr>
                <w:rFonts w:ascii="Arial" w:hAnsi="Arial" w:cs="Arial"/>
                <w:sz w:val="22"/>
                <w:szCs w:val="22"/>
              </w:rPr>
              <w:t xml:space="preserve">The </w:t>
            </w:r>
            <w:r w:rsidR="00AF2868" w:rsidRPr="006E7D84">
              <w:rPr>
                <w:rFonts w:ascii="Arial" w:hAnsi="Arial" w:cs="Arial"/>
                <w:sz w:val="22"/>
                <w:szCs w:val="22"/>
              </w:rPr>
              <w:t>GJF</w:t>
            </w:r>
            <w:r w:rsidRPr="006E7D84">
              <w:rPr>
                <w:rFonts w:ascii="Arial" w:hAnsi="Arial" w:cs="Arial"/>
                <w:sz w:val="22"/>
                <w:szCs w:val="22"/>
              </w:rPr>
              <w:t xml:space="preserve"> has always been at the forefront of exploring new opportunities for clinical treatments and expanding the range of services we provide. In addition to the service changes outlined </w:t>
            </w:r>
            <w:r w:rsidR="00D83D73" w:rsidRPr="006E7D84">
              <w:rPr>
                <w:rFonts w:ascii="Arial" w:hAnsi="Arial" w:cs="Arial"/>
                <w:sz w:val="22"/>
                <w:szCs w:val="22"/>
              </w:rPr>
              <w:t>for our hospital services</w:t>
            </w:r>
            <w:r w:rsidRPr="006E7D84">
              <w:rPr>
                <w:rFonts w:ascii="Arial" w:hAnsi="Arial" w:cs="Arial"/>
                <w:sz w:val="22"/>
                <w:szCs w:val="22"/>
              </w:rPr>
              <w:t>, we will be exploring the following areas and where viable developing services to deliver new treatments:</w:t>
            </w:r>
          </w:p>
          <w:p w:rsidR="00D83D73" w:rsidRDefault="00D83D73" w:rsidP="00BF6AFA">
            <w:pPr>
              <w:rPr>
                <w:rFonts w:ascii="Arial" w:hAnsi="Arial" w:cs="Arial"/>
                <w:szCs w:val="22"/>
              </w:rPr>
            </w:pPr>
          </w:p>
          <w:p w:rsidR="006E444E" w:rsidRPr="006E7D84" w:rsidRDefault="006E444E" w:rsidP="00BF6AFA">
            <w:pPr>
              <w:rPr>
                <w:rFonts w:ascii="Arial" w:hAnsi="Arial" w:cs="Arial"/>
                <w:szCs w:val="22"/>
              </w:rPr>
            </w:pPr>
          </w:p>
          <w:p w:rsidR="003A7B33" w:rsidRDefault="00BF6AFA">
            <w:pPr>
              <w:pStyle w:val="ListParagraph"/>
              <w:numPr>
                <w:ilvl w:val="0"/>
                <w:numId w:val="14"/>
              </w:numPr>
              <w:ind w:left="284" w:hanging="284"/>
              <w:rPr>
                <w:rFonts w:ascii="Arial" w:hAnsi="Arial" w:cs="Arial"/>
                <w:szCs w:val="22"/>
                <w:lang w:val="en-GB"/>
              </w:rPr>
            </w:pPr>
            <w:r w:rsidRPr="006E7D84">
              <w:rPr>
                <w:rFonts w:ascii="Arial" w:hAnsi="Arial" w:cs="Arial"/>
                <w:b/>
                <w:sz w:val="22"/>
                <w:szCs w:val="22"/>
                <w:lang w:val="en-GB"/>
              </w:rPr>
              <w:t>Lung Transplantation</w:t>
            </w:r>
          </w:p>
          <w:p w:rsidR="003A7B33" w:rsidRDefault="006E7D84">
            <w:pPr>
              <w:ind w:left="284"/>
              <w:rPr>
                <w:rFonts w:ascii="Arial" w:hAnsi="Arial" w:cs="Arial"/>
                <w:szCs w:val="22"/>
              </w:rPr>
            </w:pPr>
            <w:r>
              <w:rPr>
                <w:rFonts w:ascii="Arial" w:hAnsi="Arial" w:cs="Arial"/>
                <w:sz w:val="22"/>
                <w:szCs w:val="22"/>
              </w:rPr>
              <w:t xml:space="preserve">Our aspiration is to deliver a lung transplantation service that will complement our heart transplantation programme.  </w:t>
            </w:r>
            <w:r w:rsidR="00BF6AFA" w:rsidRPr="006E7D84">
              <w:rPr>
                <w:rFonts w:ascii="Arial" w:hAnsi="Arial" w:cs="Arial"/>
                <w:sz w:val="22"/>
                <w:szCs w:val="22"/>
              </w:rPr>
              <w:t>NHS National Services Division (NSD) is currently supporting an options appraisal exercise led by GJNH to consider the options for delivering lung transplantation services for Scotland. Comparing the rate of lung transplantation for Scottish patients to those in the rest of Europe, far fewer Scottish patients receive lung transplants than those elsewhere suggesting a significant unmet need. Scoping work has progressed through a range of visits and workshops sessions to explore service planning and demand. The GJ</w:t>
            </w:r>
            <w:r w:rsidR="00DA1F02" w:rsidRPr="006E7D84">
              <w:rPr>
                <w:rFonts w:ascii="Arial" w:hAnsi="Arial" w:cs="Arial"/>
                <w:sz w:val="22"/>
                <w:szCs w:val="22"/>
              </w:rPr>
              <w:t>NH</w:t>
            </w:r>
            <w:r w:rsidR="00BF6AFA" w:rsidRPr="006E7D84">
              <w:rPr>
                <w:rFonts w:ascii="Arial" w:hAnsi="Arial" w:cs="Arial"/>
                <w:sz w:val="22"/>
                <w:szCs w:val="22"/>
              </w:rPr>
              <w:t xml:space="preserve"> team are currently planning visits to Scottish NHS Boards to hear about their experience of the current service to inform a potential future service delivered from </w:t>
            </w:r>
            <w:r w:rsidR="00E45CB7" w:rsidRPr="006E7D84">
              <w:rPr>
                <w:rFonts w:ascii="Arial" w:hAnsi="Arial" w:cs="Arial"/>
                <w:sz w:val="22"/>
                <w:szCs w:val="22"/>
              </w:rPr>
              <w:t xml:space="preserve">the </w:t>
            </w:r>
            <w:r w:rsidR="00DA1F02" w:rsidRPr="006E7D84">
              <w:rPr>
                <w:rFonts w:ascii="Arial" w:hAnsi="Arial" w:cs="Arial"/>
                <w:sz w:val="22"/>
                <w:szCs w:val="22"/>
              </w:rPr>
              <w:t>GJNH</w:t>
            </w:r>
            <w:r w:rsidR="00BF6AFA" w:rsidRPr="006E7D84">
              <w:rPr>
                <w:rFonts w:ascii="Arial" w:hAnsi="Arial" w:cs="Arial"/>
                <w:sz w:val="22"/>
                <w:szCs w:val="22"/>
              </w:rPr>
              <w:t xml:space="preserve"> and are preparing documentation to be submitted via the National Specialist Services Committee </w:t>
            </w:r>
            <w:r w:rsidR="00E45CB7" w:rsidRPr="006E7D84">
              <w:rPr>
                <w:rFonts w:ascii="Arial" w:hAnsi="Arial" w:cs="Arial"/>
                <w:sz w:val="22"/>
                <w:szCs w:val="22"/>
              </w:rPr>
              <w:t xml:space="preserve">(NSSC) </w:t>
            </w:r>
            <w:r w:rsidR="00BF6AFA" w:rsidRPr="006E7D84">
              <w:rPr>
                <w:rFonts w:ascii="Arial" w:hAnsi="Arial" w:cs="Arial"/>
                <w:sz w:val="22"/>
                <w:szCs w:val="22"/>
              </w:rPr>
              <w:t>and associated national approval routes.</w:t>
            </w:r>
          </w:p>
          <w:p w:rsidR="00D83D73" w:rsidRDefault="00D83D73" w:rsidP="00BF6AFA">
            <w:pPr>
              <w:ind w:left="360"/>
              <w:rPr>
                <w:rFonts w:ascii="Arial" w:hAnsi="Arial" w:cs="Arial"/>
                <w:szCs w:val="22"/>
              </w:rPr>
            </w:pPr>
          </w:p>
          <w:p w:rsidR="006E444E" w:rsidRPr="006E7D84" w:rsidRDefault="006E444E" w:rsidP="00BF6AFA">
            <w:pPr>
              <w:ind w:left="360"/>
              <w:rPr>
                <w:rFonts w:ascii="Arial" w:hAnsi="Arial" w:cs="Arial"/>
                <w:szCs w:val="22"/>
              </w:rPr>
            </w:pPr>
          </w:p>
          <w:p w:rsidR="003A7B33" w:rsidRDefault="00BF6AFA">
            <w:pPr>
              <w:pStyle w:val="ListParagraph"/>
              <w:numPr>
                <w:ilvl w:val="0"/>
                <w:numId w:val="14"/>
              </w:numPr>
              <w:ind w:left="284" w:hanging="284"/>
              <w:rPr>
                <w:rFonts w:ascii="Arial" w:hAnsi="Arial" w:cs="Arial"/>
                <w:b/>
                <w:szCs w:val="22"/>
                <w:lang w:val="en-GB"/>
              </w:rPr>
            </w:pPr>
            <w:r w:rsidRPr="006E7D84">
              <w:rPr>
                <w:rFonts w:ascii="Arial" w:hAnsi="Arial" w:cs="Arial"/>
                <w:b/>
                <w:sz w:val="22"/>
                <w:szCs w:val="22"/>
                <w:lang w:val="en-GB"/>
              </w:rPr>
              <w:t>Single Site Scottish Pulmonary Vascular Unit (SPVU)</w:t>
            </w:r>
            <w:r w:rsidR="000040BD" w:rsidRPr="000040BD">
              <w:rPr>
                <w:rFonts w:ascii="Arial" w:hAnsi="Arial" w:cs="Arial"/>
                <w:b/>
                <w:sz w:val="22"/>
                <w:szCs w:val="22"/>
                <w:lang w:val="en-GB"/>
              </w:rPr>
              <w:t xml:space="preserve"> </w:t>
            </w:r>
          </w:p>
          <w:p w:rsidR="003A7B33" w:rsidRDefault="00836E51">
            <w:pPr>
              <w:pStyle w:val="ListParagraph"/>
              <w:ind w:left="284"/>
              <w:rPr>
                <w:rFonts w:ascii="Arial" w:hAnsi="Arial" w:cs="Arial"/>
                <w:szCs w:val="22"/>
              </w:rPr>
            </w:pPr>
            <w:r>
              <w:rPr>
                <w:rFonts w:ascii="Arial" w:hAnsi="Arial" w:cs="Arial"/>
                <w:sz w:val="22"/>
                <w:szCs w:val="22"/>
                <w:lang w:val="en-GB"/>
              </w:rPr>
              <w:t>We will consider the opportunity of the development of a single site SPVU service, co-located with our other National Services.  This will include the potential to expand SPVU service provision to the delivery of a Balloon Pulmonary Angioplasty Service for Scotland and a Radiofrequency Ablation (RFA) service for primary or secondary lung cancers, which would enable Scottish patients to be treated closer to home.</w:t>
            </w:r>
          </w:p>
          <w:p w:rsidR="00D83D73" w:rsidRDefault="00D83D73" w:rsidP="00BF6AFA">
            <w:pPr>
              <w:ind w:left="360"/>
              <w:rPr>
                <w:rFonts w:ascii="Arial" w:hAnsi="Arial" w:cs="Arial"/>
                <w:szCs w:val="22"/>
              </w:rPr>
            </w:pPr>
          </w:p>
          <w:p w:rsidR="006E444E" w:rsidRPr="006E7D84" w:rsidRDefault="006E444E" w:rsidP="00BF6AFA">
            <w:pPr>
              <w:ind w:left="360"/>
              <w:rPr>
                <w:rFonts w:ascii="Arial" w:hAnsi="Arial" w:cs="Arial"/>
                <w:szCs w:val="22"/>
              </w:rPr>
            </w:pPr>
          </w:p>
          <w:p w:rsidR="003A7B33" w:rsidRDefault="00BF6AFA">
            <w:pPr>
              <w:pStyle w:val="ListParagraph"/>
              <w:numPr>
                <w:ilvl w:val="0"/>
                <w:numId w:val="11"/>
              </w:numPr>
              <w:ind w:left="426" w:hanging="426"/>
              <w:rPr>
                <w:rFonts w:ascii="Arial" w:hAnsi="Arial" w:cs="Arial"/>
                <w:szCs w:val="22"/>
                <w:lang w:val="en-GB"/>
              </w:rPr>
            </w:pPr>
            <w:r w:rsidRPr="006E7D84">
              <w:rPr>
                <w:rFonts w:ascii="Arial" w:hAnsi="Arial" w:cs="Arial"/>
                <w:b/>
                <w:sz w:val="22"/>
                <w:szCs w:val="22"/>
                <w:lang w:val="en-GB"/>
              </w:rPr>
              <w:t>Organ Care System</w:t>
            </w:r>
            <w:r w:rsidRPr="006E7D84">
              <w:rPr>
                <w:rFonts w:ascii="Arial" w:hAnsi="Arial" w:cs="Arial"/>
                <w:sz w:val="22"/>
                <w:szCs w:val="22"/>
                <w:lang w:val="en-GB"/>
              </w:rPr>
              <w:t xml:space="preserve"> </w:t>
            </w:r>
            <w:r w:rsidR="000040BD" w:rsidRPr="000040BD">
              <w:rPr>
                <w:rFonts w:ascii="Arial" w:hAnsi="Arial" w:cs="Arial"/>
                <w:b/>
                <w:sz w:val="22"/>
                <w:szCs w:val="22"/>
                <w:lang w:val="en-GB"/>
              </w:rPr>
              <w:t>(OCS)</w:t>
            </w:r>
          </w:p>
          <w:p w:rsidR="00E45CB7" w:rsidRPr="006E7D84" w:rsidRDefault="00BF6AFA" w:rsidP="00BF6AFA">
            <w:pPr>
              <w:ind w:left="360"/>
              <w:rPr>
                <w:rFonts w:ascii="Arial" w:hAnsi="Arial" w:cs="Arial"/>
                <w:szCs w:val="22"/>
              </w:rPr>
            </w:pPr>
            <w:r w:rsidRPr="006E7D84">
              <w:rPr>
                <w:rFonts w:ascii="Arial" w:hAnsi="Arial" w:cs="Arial"/>
                <w:sz w:val="22"/>
                <w:szCs w:val="22"/>
              </w:rPr>
              <w:t xml:space="preserve">Use of the OCS went live at the GJNH during the summer of 2017. OCS is designed to keep recently donated hearts warm and beating during transportation, with the aim to increase the number of donor hearts available for transplant by increasing the length of </w:t>
            </w:r>
            <w:r w:rsidRPr="006E7D84">
              <w:rPr>
                <w:rFonts w:ascii="Arial" w:hAnsi="Arial" w:cs="Arial"/>
                <w:sz w:val="22"/>
                <w:szCs w:val="22"/>
              </w:rPr>
              <w:lastRenderedPageBreak/>
              <w:t>time the donor heart remains viable. Following a number of successful retrievals with donation after brain death</w:t>
            </w:r>
            <w:r w:rsidR="002F4DA4" w:rsidRPr="006E7D84">
              <w:rPr>
                <w:rFonts w:ascii="Arial" w:hAnsi="Arial" w:cs="Arial"/>
                <w:sz w:val="22"/>
                <w:szCs w:val="22"/>
              </w:rPr>
              <w:t xml:space="preserve"> </w:t>
            </w:r>
            <w:r w:rsidRPr="006E7D84">
              <w:rPr>
                <w:rFonts w:ascii="Arial" w:hAnsi="Arial" w:cs="Arial"/>
                <w:sz w:val="22"/>
                <w:szCs w:val="22"/>
              </w:rPr>
              <w:t>(DBD</w:t>
            </w:r>
            <w:r w:rsidR="002F4DA4" w:rsidRPr="006E7D84">
              <w:rPr>
                <w:rFonts w:ascii="Arial" w:hAnsi="Arial" w:cs="Arial"/>
                <w:sz w:val="22"/>
                <w:szCs w:val="22"/>
              </w:rPr>
              <w:t xml:space="preserve">), </w:t>
            </w:r>
            <w:r w:rsidRPr="006E7D84">
              <w:rPr>
                <w:rFonts w:ascii="Arial" w:hAnsi="Arial" w:cs="Arial"/>
                <w:sz w:val="22"/>
                <w:szCs w:val="22"/>
              </w:rPr>
              <w:t>the GJ</w:t>
            </w:r>
            <w:r w:rsidR="003E6053" w:rsidRPr="006E7D84">
              <w:rPr>
                <w:rFonts w:ascii="Arial" w:hAnsi="Arial" w:cs="Arial"/>
                <w:sz w:val="22"/>
                <w:szCs w:val="22"/>
              </w:rPr>
              <w:t>NH</w:t>
            </w:r>
            <w:r w:rsidRPr="006E7D84">
              <w:rPr>
                <w:rFonts w:ascii="Arial" w:hAnsi="Arial" w:cs="Arial"/>
                <w:sz w:val="22"/>
                <w:szCs w:val="22"/>
              </w:rPr>
              <w:t xml:space="preserve"> team will expand its use in donations after circulatory death</w:t>
            </w:r>
            <w:r w:rsidR="002F4DA4" w:rsidRPr="006E7D84">
              <w:rPr>
                <w:rFonts w:ascii="Arial" w:hAnsi="Arial" w:cs="Arial"/>
                <w:sz w:val="22"/>
                <w:szCs w:val="22"/>
              </w:rPr>
              <w:t xml:space="preserve"> </w:t>
            </w:r>
            <w:r w:rsidRPr="006E7D84">
              <w:rPr>
                <w:rFonts w:ascii="Arial" w:hAnsi="Arial" w:cs="Arial"/>
                <w:sz w:val="22"/>
                <w:szCs w:val="22"/>
              </w:rPr>
              <w:t>(DCD).</w:t>
            </w:r>
          </w:p>
          <w:p w:rsidR="00E72D3F" w:rsidRPr="006E7D84" w:rsidRDefault="00E72D3F" w:rsidP="00BF6AFA">
            <w:pPr>
              <w:ind w:left="360"/>
              <w:rPr>
                <w:rFonts w:ascii="Arial" w:hAnsi="Arial" w:cs="Arial"/>
                <w:szCs w:val="22"/>
              </w:rPr>
            </w:pPr>
          </w:p>
          <w:p w:rsidR="00BF6AFA" w:rsidRPr="006E7D84" w:rsidRDefault="00BF6AFA" w:rsidP="00BF6AFA">
            <w:pPr>
              <w:ind w:left="360"/>
              <w:rPr>
                <w:rFonts w:ascii="Arial" w:hAnsi="Arial" w:cs="Arial"/>
                <w:szCs w:val="22"/>
              </w:rPr>
            </w:pPr>
            <w:r w:rsidRPr="006E7D84">
              <w:rPr>
                <w:rFonts w:ascii="Arial" w:hAnsi="Arial" w:cs="Arial"/>
                <w:sz w:val="22"/>
                <w:szCs w:val="22"/>
              </w:rPr>
              <w:t xml:space="preserve">The use of OCS will increase the numbers of available hearts for transplantation for Scottish patients, improve clinical outcomes by maintaining the donor heart in a warm, perfused state during transit and reduce numbers of patients requiring expensive heart failure management treatments. </w:t>
            </w:r>
          </w:p>
          <w:p w:rsidR="00E45CB7" w:rsidRPr="006E7D84" w:rsidRDefault="00E45CB7" w:rsidP="00BF6AFA">
            <w:pPr>
              <w:ind w:left="360"/>
              <w:rPr>
                <w:rFonts w:ascii="Arial" w:hAnsi="Arial" w:cs="Arial"/>
                <w:szCs w:val="22"/>
              </w:rPr>
            </w:pPr>
          </w:p>
          <w:p w:rsidR="00BF6AFA" w:rsidRPr="006E7D84" w:rsidRDefault="00BF6AFA" w:rsidP="00BF6AFA">
            <w:pPr>
              <w:ind w:left="360"/>
              <w:rPr>
                <w:rFonts w:ascii="Arial" w:eastAsia="Calibri" w:hAnsi="Arial" w:cs="Arial"/>
                <w:bCs/>
                <w:szCs w:val="22"/>
              </w:rPr>
            </w:pPr>
            <w:r w:rsidRPr="006E7D84">
              <w:rPr>
                <w:rFonts w:ascii="Arial" w:hAnsi="Arial" w:cs="Arial"/>
                <w:sz w:val="22"/>
                <w:szCs w:val="22"/>
              </w:rPr>
              <w:t xml:space="preserve">As the use of OCS is not funded by NHS Blood and Transplant, its use is normally supported through hospital charities. In order to maintain a viable and sustainable OCS service, the GJF will launch a campaign for </w:t>
            </w:r>
            <w:r w:rsidRPr="006E7D84">
              <w:rPr>
                <w:rFonts w:ascii="Arial" w:eastAsia="Calibri" w:hAnsi="Arial" w:cs="Arial"/>
                <w:bCs/>
                <w:sz w:val="22"/>
                <w:szCs w:val="22"/>
              </w:rPr>
              <w:t>Scotland-wide Heart Transplant</w:t>
            </w:r>
            <w:r w:rsidRPr="006E7D84">
              <w:rPr>
                <w:rFonts w:ascii="Arial" w:hAnsi="Arial" w:cs="Arial"/>
                <w:bCs/>
                <w:sz w:val="22"/>
                <w:szCs w:val="22"/>
              </w:rPr>
              <w:t>ation</w:t>
            </w:r>
            <w:r w:rsidRPr="006E7D84">
              <w:rPr>
                <w:rFonts w:ascii="Arial" w:eastAsia="Calibri" w:hAnsi="Arial" w:cs="Arial"/>
                <w:bCs/>
                <w:sz w:val="22"/>
                <w:szCs w:val="22"/>
              </w:rPr>
              <w:t xml:space="preserve"> </w:t>
            </w:r>
            <w:r w:rsidRPr="006E7D84">
              <w:rPr>
                <w:rFonts w:ascii="Arial" w:hAnsi="Arial" w:cs="Arial"/>
                <w:bCs/>
                <w:sz w:val="22"/>
                <w:szCs w:val="22"/>
              </w:rPr>
              <w:t xml:space="preserve">with a specific appeal for our </w:t>
            </w:r>
            <w:r w:rsidRPr="006E7D84">
              <w:rPr>
                <w:rFonts w:ascii="Arial" w:eastAsia="Calibri" w:hAnsi="Arial" w:cs="Arial"/>
                <w:bCs/>
                <w:sz w:val="22"/>
                <w:szCs w:val="22"/>
              </w:rPr>
              <w:t xml:space="preserve">Organ Care System.  </w:t>
            </w:r>
          </w:p>
          <w:p w:rsidR="00D83D73" w:rsidRPr="00C738CE" w:rsidRDefault="00D83D73" w:rsidP="00BF6AFA">
            <w:pPr>
              <w:ind w:left="360"/>
              <w:rPr>
                <w:rFonts w:ascii="Arial" w:eastAsia="Calibri" w:hAnsi="Arial" w:cs="Arial"/>
                <w:bCs/>
                <w:szCs w:val="22"/>
                <w:highlight w:val="green"/>
              </w:rPr>
            </w:pPr>
          </w:p>
          <w:p w:rsidR="00BF6AFA" w:rsidRPr="002E33A6" w:rsidRDefault="00BF6AFA" w:rsidP="009F09EA">
            <w:pPr>
              <w:pStyle w:val="ListParagraph"/>
              <w:numPr>
                <w:ilvl w:val="0"/>
                <w:numId w:val="11"/>
              </w:numPr>
              <w:rPr>
                <w:rFonts w:ascii="Arial" w:hAnsi="Arial" w:cs="Arial"/>
                <w:szCs w:val="22"/>
              </w:rPr>
            </w:pPr>
            <w:r w:rsidRPr="002E33A6">
              <w:rPr>
                <w:rFonts w:ascii="Arial" w:hAnsi="Arial" w:cs="Arial"/>
                <w:b/>
                <w:sz w:val="22"/>
                <w:szCs w:val="22"/>
              </w:rPr>
              <w:t>Regional Cardiac Imaging</w:t>
            </w:r>
          </w:p>
          <w:p w:rsidR="00BF6AFA" w:rsidRDefault="00BF6AFA" w:rsidP="00167188">
            <w:pPr>
              <w:ind w:left="426"/>
              <w:rPr>
                <w:rFonts w:ascii="Arial" w:hAnsi="Arial" w:cs="Arial"/>
                <w:szCs w:val="22"/>
              </w:rPr>
            </w:pPr>
            <w:r w:rsidRPr="002E33A6">
              <w:rPr>
                <w:rFonts w:ascii="Arial" w:hAnsi="Arial" w:cs="Arial"/>
                <w:sz w:val="22"/>
                <w:szCs w:val="22"/>
              </w:rPr>
              <w:t xml:space="preserve">The GJNH currently provides a modern, efficient and multi-disciplinary/modality </w:t>
            </w:r>
            <w:r w:rsidR="00DA1F02" w:rsidRPr="002E33A6">
              <w:rPr>
                <w:rFonts w:ascii="Arial" w:hAnsi="Arial" w:cs="Arial"/>
                <w:sz w:val="22"/>
                <w:szCs w:val="22"/>
              </w:rPr>
              <w:t>c</w:t>
            </w:r>
            <w:r w:rsidRPr="002E33A6">
              <w:rPr>
                <w:rFonts w:ascii="Arial" w:hAnsi="Arial" w:cs="Arial"/>
                <w:sz w:val="22"/>
                <w:szCs w:val="22"/>
              </w:rPr>
              <w:t xml:space="preserve">ardiology imaging service. Based on analysis of current activity in </w:t>
            </w:r>
            <w:r w:rsidR="00DA1F02" w:rsidRPr="002E33A6">
              <w:rPr>
                <w:rFonts w:ascii="Arial" w:hAnsi="Arial" w:cs="Arial"/>
                <w:sz w:val="22"/>
                <w:szCs w:val="22"/>
              </w:rPr>
              <w:t>r</w:t>
            </w:r>
            <w:r w:rsidRPr="002E33A6">
              <w:rPr>
                <w:rFonts w:ascii="Arial" w:hAnsi="Arial" w:cs="Arial"/>
                <w:sz w:val="22"/>
                <w:szCs w:val="22"/>
              </w:rPr>
              <w:t xml:space="preserve">adiology and </w:t>
            </w:r>
            <w:r w:rsidR="00DA1F02" w:rsidRPr="002E33A6">
              <w:rPr>
                <w:rFonts w:ascii="Arial" w:hAnsi="Arial" w:cs="Arial"/>
                <w:sz w:val="22"/>
                <w:szCs w:val="22"/>
              </w:rPr>
              <w:t>c</w:t>
            </w:r>
            <w:r w:rsidRPr="002E33A6">
              <w:rPr>
                <w:rFonts w:ascii="Arial" w:hAnsi="Arial" w:cs="Arial"/>
                <w:sz w:val="22"/>
                <w:szCs w:val="22"/>
              </w:rPr>
              <w:t>ardiology a sustained increase in referrals is anticipated. This is driven by factors such as increased complexity of referrals, advanced imaging to support structural heart interventions including TAVI and interventional cardiology.  This is closely aligned with emerging evidence to support multi-disciplinary and multi-modality</w:t>
            </w:r>
            <w:r w:rsidR="00A0758A" w:rsidRPr="002E33A6">
              <w:rPr>
                <w:rFonts w:ascii="Arial" w:hAnsi="Arial" w:cs="Arial"/>
                <w:sz w:val="22"/>
                <w:szCs w:val="22"/>
              </w:rPr>
              <w:t xml:space="preserve"> </w:t>
            </w:r>
            <w:r w:rsidR="00E45CB7" w:rsidRPr="002E33A6">
              <w:rPr>
                <w:rFonts w:ascii="Arial" w:hAnsi="Arial" w:cs="Arial"/>
                <w:sz w:val="22"/>
                <w:szCs w:val="22"/>
              </w:rPr>
              <w:t>imaging</w:t>
            </w:r>
            <w:r w:rsidRPr="002E33A6">
              <w:rPr>
                <w:rFonts w:ascii="Arial" w:hAnsi="Arial" w:cs="Arial"/>
                <w:sz w:val="22"/>
                <w:szCs w:val="22"/>
              </w:rPr>
              <w:t xml:space="preserve"> and the emergence of novel technology, especially non-invasive assessment of coronary anatomy (CTCA and CTCA-FFR); the demand for which is expected to rise further with emerging evidence and clinical practice guidelines. Working with the West of Scotland region we will review the future demand and develop a sustainable regional cardiac imaging service.</w:t>
            </w:r>
          </w:p>
          <w:p w:rsidR="006E444E" w:rsidRDefault="006E444E" w:rsidP="00167188">
            <w:pPr>
              <w:ind w:left="426"/>
              <w:rPr>
                <w:rFonts w:ascii="Arial" w:hAnsi="Arial" w:cs="Arial"/>
                <w:szCs w:val="22"/>
              </w:rPr>
            </w:pPr>
          </w:p>
          <w:p w:rsidR="006E444E" w:rsidRPr="002E33A6" w:rsidRDefault="006E444E" w:rsidP="00167188">
            <w:pPr>
              <w:ind w:left="426"/>
              <w:rPr>
                <w:rFonts w:ascii="Arial" w:hAnsi="Arial" w:cs="Arial"/>
                <w:szCs w:val="22"/>
              </w:rPr>
            </w:pPr>
          </w:p>
          <w:p w:rsidR="00D83D73" w:rsidRDefault="00D83D73" w:rsidP="00D83D73">
            <w:pPr>
              <w:tabs>
                <w:tab w:val="clear" w:pos="9000"/>
                <w:tab w:val="right" w:pos="8100"/>
              </w:tabs>
              <w:jc w:val="left"/>
              <w:rPr>
                <w:rFonts w:ascii="Arial" w:hAnsi="Arial" w:cs="Arial"/>
                <w:b/>
                <w:szCs w:val="22"/>
              </w:rPr>
            </w:pPr>
            <w:r w:rsidRPr="002E33A6">
              <w:rPr>
                <w:rFonts w:ascii="Arial" w:hAnsi="Arial" w:cs="Arial"/>
                <w:b/>
                <w:sz w:val="22"/>
                <w:szCs w:val="22"/>
              </w:rPr>
              <w:t>Delivery Plan for 2019-20</w:t>
            </w:r>
          </w:p>
          <w:p w:rsidR="006E444E" w:rsidRPr="002E33A6" w:rsidRDefault="006E444E" w:rsidP="00D83D73">
            <w:pPr>
              <w:tabs>
                <w:tab w:val="clear" w:pos="9000"/>
                <w:tab w:val="right" w:pos="8100"/>
              </w:tabs>
              <w:jc w:val="left"/>
              <w:rPr>
                <w:rFonts w:ascii="Arial" w:hAnsi="Arial" w:cs="Arial"/>
                <w:b/>
                <w:szCs w:val="22"/>
              </w:rPr>
            </w:pPr>
          </w:p>
          <w:p w:rsidR="002E33A6" w:rsidRDefault="002E33A6" w:rsidP="002E33A6">
            <w:pPr>
              <w:tabs>
                <w:tab w:val="clear" w:pos="9000"/>
                <w:tab w:val="right" w:pos="8100"/>
              </w:tabs>
              <w:jc w:val="left"/>
              <w:rPr>
                <w:rFonts w:ascii="Arial" w:hAnsi="Arial" w:cs="Arial"/>
                <w:szCs w:val="22"/>
              </w:rPr>
            </w:pPr>
            <w:r w:rsidRPr="00552E3F">
              <w:rPr>
                <w:rFonts w:ascii="Arial" w:hAnsi="Arial" w:cs="Arial"/>
                <w:sz w:val="22"/>
                <w:szCs w:val="22"/>
              </w:rPr>
              <w:t>Our key strategic plans for the year 2019-20</w:t>
            </w:r>
            <w:r>
              <w:rPr>
                <w:rFonts w:ascii="Arial" w:hAnsi="Arial" w:cs="Arial"/>
                <w:sz w:val="22"/>
                <w:szCs w:val="22"/>
              </w:rPr>
              <w:t>:</w:t>
            </w:r>
          </w:p>
          <w:p w:rsidR="003A7B33" w:rsidRDefault="003A7B33">
            <w:pPr>
              <w:tabs>
                <w:tab w:val="clear" w:pos="9000"/>
                <w:tab w:val="right" w:pos="8100"/>
              </w:tabs>
              <w:jc w:val="left"/>
              <w:rPr>
                <w:rFonts w:ascii="Arial" w:hAnsi="Arial" w:cs="Arial"/>
                <w:b/>
                <w:szCs w:val="22"/>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BF" w:firstRow="1" w:lastRow="0" w:firstColumn="1" w:lastColumn="0" w:noHBand="0" w:noVBand="0"/>
            </w:tblPr>
            <w:tblGrid>
              <w:gridCol w:w="1908"/>
              <w:gridCol w:w="7015"/>
            </w:tblGrid>
            <w:tr w:rsidR="00D83D73" w:rsidRPr="002E33A6" w:rsidTr="006E444E">
              <w:tc>
                <w:tcPr>
                  <w:tcW w:w="1908" w:type="dxa"/>
                  <w:shd w:val="solid" w:color="000080" w:fill="FFFFFF"/>
                </w:tcPr>
                <w:p w:rsidR="00D83D73" w:rsidRPr="002E33A6" w:rsidRDefault="00D83D73" w:rsidP="00D83D73">
                  <w:pPr>
                    <w:pStyle w:val="BodyText3"/>
                    <w:rPr>
                      <w:rFonts w:ascii="Arial" w:hAnsi="Arial" w:cs="Arial"/>
                      <w:szCs w:val="22"/>
                    </w:rPr>
                  </w:pPr>
                  <w:r w:rsidRPr="002E33A6">
                    <w:rPr>
                      <w:rFonts w:ascii="Arial" w:hAnsi="Arial" w:cs="Arial"/>
                      <w:sz w:val="22"/>
                      <w:szCs w:val="22"/>
                    </w:rPr>
                    <w:t>Target Date</w:t>
                  </w:r>
                </w:p>
              </w:tc>
              <w:tc>
                <w:tcPr>
                  <w:tcW w:w="7015" w:type="dxa"/>
                  <w:shd w:val="solid" w:color="000080" w:fill="FFFFFF"/>
                </w:tcPr>
                <w:p w:rsidR="00D83D73" w:rsidRPr="002E33A6" w:rsidRDefault="00D83D73" w:rsidP="00D83D73">
                  <w:pPr>
                    <w:pStyle w:val="BodyText3"/>
                    <w:rPr>
                      <w:rFonts w:ascii="Arial" w:hAnsi="Arial" w:cs="Arial"/>
                      <w:szCs w:val="22"/>
                    </w:rPr>
                  </w:pPr>
                  <w:r w:rsidRPr="002E33A6">
                    <w:rPr>
                      <w:rFonts w:ascii="Arial" w:hAnsi="Arial" w:cs="Arial"/>
                      <w:sz w:val="22"/>
                      <w:szCs w:val="22"/>
                    </w:rPr>
                    <w:t>Milestone</w:t>
                  </w:r>
                </w:p>
              </w:tc>
            </w:tr>
            <w:tr w:rsidR="00D83D73" w:rsidRPr="002E33A6" w:rsidTr="006E444E">
              <w:tc>
                <w:tcPr>
                  <w:tcW w:w="1908" w:type="dxa"/>
                </w:tcPr>
                <w:p w:rsidR="00D83D73" w:rsidRPr="002E33A6" w:rsidRDefault="00841B1A" w:rsidP="00D83D73">
                  <w:pPr>
                    <w:pStyle w:val="BodyText3"/>
                    <w:rPr>
                      <w:rFonts w:ascii="Arial" w:hAnsi="Arial" w:cs="Arial"/>
                      <w:b w:val="0"/>
                      <w:bCs w:val="0"/>
                      <w:szCs w:val="22"/>
                    </w:rPr>
                  </w:pPr>
                  <w:r>
                    <w:rPr>
                      <w:rFonts w:ascii="Arial" w:hAnsi="Arial" w:cs="Arial"/>
                      <w:b w:val="0"/>
                      <w:bCs w:val="0"/>
                      <w:sz w:val="22"/>
                      <w:szCs w:val="22"/>
                    </w:rPr>
                    <w:t>June</w:t>
                  </w:r>
                  <w:r w:rsidR="00D83D73" w:rsidRPr="002E33A6">
                    <w:rPr>
                      <w:rFonts w:ascii="Arial" w:hAnsi="Arial" w:cs="Arial"/>
                      <w:b w:val="0"/>
                      <w:bCs w:val="0"/>
                      <w:sz w:val="22"/>
                      <w:szCs w:val="22"/>
                    </w:rPr>
                    <w:t xml:space="preserve"> 2019</w:t>
                  </w:r>
                </w:p>
              </w:tc>
              <w:tc>
                <w:tcPr>
                  <w:tcW w:w="7015" w:type="dxa"/>
                </w:tcPr>
                <w:p w:rsidR="00D83D73" w:rsidRDefault="00D83D73" w:rsidP="00D83D7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szCs w:val="22"/>
                      <w:lang w:eastAsia="en-GB"/>
                    </w:rPr>
                  </w:pPr>
                  <w:r w:rsidRPr="002E33A6">
                    <w:rPr>
                      <w:rFonts w:ascii="Arial" w:hAnsi="Arial" w:cs="Arial"/>
                      <w:sz w:val="22"/>
                      <w:szCs w:val="22"/>
                      <w:lang w:eastAsia="en-GB"/>
                    </w:rPr>
                    <w:t xml:space="preserve">Approval of the Central Sterilising and Processing Department business case by GJF Board </w:t>
                  </w:r>
                </w:p>
                <w:p w:rsidR="006E444E" w:rsidRPr="002E33A6" w:rsidRDefault="006E444E" w:rsidP="00D83D7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szCs w:val="22"/>
                      <w:lang w:eastAsia="en-GB"/>
                    </w:rPr>
                  </w:pPr>
                </w:p>
              </w:tc>
            </w:tr>
            <w:tr w:rsidR="00D83D73" w:rsidRPr="002E33A6" w:rsidTr="006E444E">
              <w:tc>
                <w:tcPr>
                  <w:tcW w:w="1908" w:type="dxa"/>
                </w:tcPr>
                <w:p w:rsidR="00D83D73" w:rsidRPr="002E33A6" w:rsidRDefault="00A15357" w:rsidP="00D83D73">
                  <w:pPr>
                    <w:pStyle w:val="BodyText3"/>
                    <w:rPr>
                      <w:rFonts w:ascii="Arial" w:hAnsi="Arial" w:cs="Arial"/>
                      <w:b w:val="0"/>
                      <w:bCs w:val="0"/>
                      <w:szCs w:val="22"/>
                    </w:rPr>
                  </w:pPr>
                  <w:r w:rsidRPr="002E33A6">
                    <w:rPr>
                      <w:rFonts w:ascii="Arial" w:hAnsi="Arial" w:cs="Arial"/>
                      <w:b w:val="0"/>
                      <w:bCs w:val="0"/>
                      <w:sz w:val="22"/>
                      <w:szCs w:val="22"/>
                    </w:rPr>
                    <w:t>Mid</w:t>
                  </w:r>
                  <w:r w:rsidR="00D83D73" w:rsidRPr="002E33A6">
                    <w:rPr>
                      <w:rFonts w:ascii="Arial" w:hAnsi="Arial" w:cs="Arial"/>
                      <w:b w:val="0"/>
                      <w:bCs w:val="0"/>
                      <w:sz w:val="22"/>
                      <w:szCs w:val="22"/>
                    </w:rPr>
                    <w:t xml:space="preserve"> 2019</w:t>
                  </w:r>
                </w:p>
              </w:tc>
              <w:tc>
                <w:tcPr>
                  <w:tcW w:w="7015" w:type="dxa"/>
                </w:tcPr>
                <w:p w:rsidR="00D83D73" w:rsidRDefault="00D83D73" w:rsidP="00A15357">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bCs/>
                      <w:szCs w:val="22"/>
                    </w:rPr>
                  </w:pPr>
                  <w:r w:rsidRPr="002E33A6">
                    <w:rPr>
                      <w:rFonts w:ascii="Arial" w:hAnsi="Arial" w:cs="Arial"/>
                      <w:bCs/>
                      <w:sz w:val="22"/>
                      <w:szCs w:val="22"/>
                    </w:rPr>
                    <w:t xml:space="preserve">Approval of </w:t>
                  </w:r>
                  <w:r w:rsidR="00A15357" w:rsidRPr="002E33A6">
                    <w:rPr>
                      <w:rFonts w:ascii="Arial" w:hAnsi="Arial" w:cs="Arial"/>
                      <w:bCs/>
                      <w:sz w:val="22"/>
                      <w:szCs w:val="22"/>
                    </w:rPr>
                    <w:t>Phase 2 Expansion Outline Business Case</w:t>
                  </w:r>
                </w:p>
                <w:p w:rsidR="006E444E" w:rsidRPr="002E33A6" w:rsidRDefault="006E444E" w:rsidP="00A15357">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szCs w:val="22"/>
                      <w:lang w:eastAsia="en-GB"/>
                    </w:rPr>
                  </w:pPr>
                </w:p>
              </w:tc>
            </w:tr>
            <w:tr w:rsidR="00D83D73" w:rsidRPr="002E33A6" w:rsidTr="006E444E">
              <w:tc>
                <w:tcPr>
                  <w:tcW w:w="1908" w:type="dxa"/>
                </w:tcPr>
                <w:p w:rsidR="00D83D73" w:rsidRPr="002E33A6" w:rsidRDefault="00A15357" w:rsidP="00D83D73">
                  <w:pPr>
                    <w:pStyle w:val="BodyText3"/>
                    <w:rPr>
                      <w:rFonts w:ascii="Arial" w:hAnsi="Arial" w:cs="Arial"/>
                      <w:b w:val="0"/>
                      <w:bCs w:val="0"/>
                      <w:szCs w:val="22"/>
                    </w:rPr>
                  </w:pPr>
                  <w:r w:rsidRPr="002E33A6">
                    <w:rPr>
                      <w:rFonts w:ascii="Arial" w:hAnsi="Arial" w:cs="Arial"/>
                      <w:b w:val="0"/>
                      <w:bCs w:val="0"/>
                      <w:sz w:val="22"/>
                      <w:szCs w:val="22"/>
                    </w:rPr>
                    <w:t>October</w:t>
                  </w:r>
                  <w:r w:rsidR="00D83D73" w:rsidRPr="002E33A6">
                    <w:rPr>
                      <w:rFonts w:ascii="Arial" w:hAnsi="Arial" w:cs="Arial"/>
                      <w:b w:val="0"/>
                      <w:bCs w:val="0"/>
                      <w:sz w:val="22"/>
                      <w:szCs w:val="22"/>
                    </w:rPr>
                    <w:t xml:space="preserve"> 2019</w:t>
                  </w:r>
                </w:p>
              </w:tc>
              <w:tc>
                <w:tcPr>
                  <w:tcW w:w="7015" w:type="dxa"/>
                </w:tcPr>
                <w:p w:rsidR="00D83D73" w:rsidRDefault="00A15357" w:rsidP="00D83D73">
                  <w:pPr>
                    <w:pStyle w:val="BodyText3"/>
                    <w:rPr>
                      <w:rFonts w:ascii="Arial" w:hAnsi="Arial" w:cs="Arial"/>
                      <w:b w:val="0"/>
                      <w:bCs w:val="0"/>
                      <w:szCs w:val="22"/>
                    </w:rPr>
                  </w:pPr>
                  <w:r w:rsidRPr="002E33A6">
                    <w:rPr>
                      <w:rFonts w:ascii="Arial" w:hAnsi="Arial" w:cs="Arial"/>
                      <w:b w:val="0"/>
                      <w:bCs w:val="0"/>
                      <w:sz w:val="22"/>
                      <w:szCs w:val="22"/>
                    </w:rPr>
                    <w:t>Commencement of recruitment for Phase 1 expansion</w:t>
                  </w:r>
                </w:p>
                <w:p w:rsidR="006E444E" w:rsidRPr="002E33A6" w:rsidRDefault="006E444E" w:rsidP="00D83D73">
                  <w:pPr>
                    <w:pStyle w:val="BodyText3"/>
                    <w:rPr>
                      <w:rFonts w:ascii="Arial" w:hAnsi="Arial" w:cs="Arial"/>
                      <w:b w:val="0"/>
                      <w:bCs w:val="0"/>
                      <w:szCs w:val="22"/>
                    </w:rPr>
                  </w:pPr>
                </w:p>
              </w:tc>
            </w:tr>
            <w:tr w:rsidR="00D83D73" w:rsidRPr="002E33A6" w:rsidTr="006E444E">
              <w:trPr>
                <w:trHeight w:val="250"/>
              </w:trPr>
              <w:tc>
                <w:tcPr>
                  <w:tcW w:w="1908" w:type="dxa"/>
                </w:tcPr>
                <w:p w:rsidR="00D83D73" w:rsidRPr="002E33A6" w:rsidRDefault="000040BD" w:rsidP="00D83D73">
                  <w:pPr>
                    <w:pStyle w:val="BodyText3"/>
                    <w:rPr>
                      <w:rFonts w:ascii="Arial" w:hAnsi="Arial" w:cs="Arial"/>
                      <w:b w:val="0"/>
                      <w:bCs w:val="0"/>
                      <w:szCs w:val="22"/>
                    </w:rPr>
                  </w:pPr>
                  <w:r w:rsidRPr="000040BD">
                    <w:rPr>
                      <w:rFonts w:ascii="Arial" w:hAnsi="Arial" w:cs="Arial"/>
                      <w:b w:val="0"/>
                      <w:bCs w:val="0"/>
                      <w:sz w:val="22"/>
                      <w:szCs w:val="22"/>
                    </w:rPr>
                    <w:t>Autumn 2019</w:t>
                  </w:r>
                </w:p>
              </w:tc>
              <w:tc>
                <w:tcPr>
                  <w:tcW w:w="7015" w:type="dxa"/>
                </w:tcPr>
                <w:p w:rsidR="00D83D73" w:rsidRDefault="00A15357" w:rsidP="00D83D73">
                  <w:pPr>
                    <w:pStyle w:val="BodyText3"/>
                    <w:rPr>
                      <w:rFonts w:ascii="Arial" w:hAnsi="Arial" w:cs="Arial"/>
                      <w:b w:val="0"/>
                      <w:bCs w:val="0"/>
                      <w:szCs w:val="22"/>
                    </w:rPr>
                  </w:pPr>
                  <w:r w:rsidRPr="002E33A6">
                    <w:rPr>
                      <w:rFonts w:ascii="Arial" w:hAnsi="Arial" w:cs="Arial"/>
                      <w:b w:val="0"/>
                      <w:bCs w:val="0"/>
                      <w:sz w:val="22"/>
                      <w:szCs w:val="22"/>
                    </w:rPr>
                    <w:t>Launch of OCS and heart transplantation campaign</w:t>
                  </w:r>
                </w:p>
                <w:p w:rsidR="006E444E" w:rsidRPr="002E33A6" w:rsidRDefault="006E444E" w:rsidP="00D83D73">
                  <w:pPr>
                    <w:pStyle w:val="BodyText3"/>
                    <w:rPr>
                      <w:rFonts w:ascii="Arial" w:hAnsi="Arial" w:cs="Arial"/>
                      <w:b w:val="0"/>
                      <w:bCs w:val="0"/>
                      <w:szCs w:val="22"/>
                    </w:rPr>
                  </w:pPr>
                </w:p>
              </w:tc>
            </w:tr>
            <w:tr w:rsidR="00D83D73" w:rsidRPr="002E33A6" w:rsidTr="006E444E">
              <w:tc>
                <w:tcPr>
                  <w:tcW w:w="1908" w:type="dxa"/>
                </w:tcPr>
                <w:p w:rsidR="00D83D73" w:rsidRPr="002E33A6" w:rsidRDefault="00A15357" w:rsidP="00D83D73">
                  <w:pPr>
                    <w:pStyle w:val="BodyText3"/>
                    <w:rPr>
                      <w:rFonts w:ascii="Arial" w:hAnsi="Arial" w:cs="Arial"/>
                      <w:b w:val="0"/>
                      <w:bCs w:val="0"/>
                      <w:szCs w:val="22"/>
                    </w:rPr>
                  </w:pPr>
                  <w:r w:rsidRPr="002E33A6">
                    <w:rPr>
                      <w:rFonts w:ascii="Arial" w:hAnsi="Arial" w:cs="Arial"/>
                      <w:b w:val="0"/>
                      <w:bCs w:val="0"/>
                      <w:sz w:val="22"/>
                      <w:szCs w:val="22"/>
                    </w:rPr>
                    <w:t>Spring 2020</w:t>
                  </w:r>
                </w:p>
              </w:tc>
              <w:tc>
                <w:tcPr>
                  <w:tcW w:w="7015" w:type="dxa"/>
                </w:tcPr>
                <w:p w:rsidR="00D83D73" w:rsidRDefault="00A15357" w:rsidP="00D83D73">
                  <w:pPr>
                    <w:pStyle w:val="BodyText3"/>
                    <w:rPr>
                      <w:rFonts w:ascii="Arial" w:hAnsi="Arial" w:cs="Arial"/>
                      <w:b w:val="0"/>
                      <w:bCs w:val="0"/>
                      <w:szCs w:val="22"/>
                    </w:rPr>
                  </w:pPr>
                  <w:r w:rsidRPr="002E33A6">
                    <w:rPr>
                      <w:rFonts w:ascii="Arial" w:hAnsi="Arial" w:cs="Arial"/>
                      <w:b w:val="0"/>
                      <w:bCs w:val="0"/>
                      <w:sz w:val="22"/>
                      <w:szCs w:val="22"/>
                    </w:rPr>
                    <w:t>Presentation of Lung Transplantation Stage 2 submission to NSSC</w:t>
                  </w:r>
                </w:p>
                <w:p w:rsidR="006E444E" w:rsidRPr="002E33A6" w:rsidRDefault="006E444E" w:rsidP="00D83D73">
                  <w:pPr>
                    <w:pStyle w:val="BodyText3"/>
                    <w:rPr>
                      <w:rFonts w:ascii="Arial" w:hAnsi="Arial" w:cs="Arial"/>
                      <w:b w:val="0"/>
                      <w:bCs w:val="0"/>
                      <w:szCs w:val="22"/>
                    </w:rPr>
                  </w:pPr>
                </w:p>
              </w:tc>
            </w:tr>
          </w:tbl>
          <w:p w:rsidR="00BF6AFA" w:rsidRPr="00C738CE" w:rsidRDefault="00BF6AFA" w:rsidP="00D20E46">
            <w:pPr>
              <w:tabs>
                <w:tab w:val="clear" w:pos="720"/>
                <w:tab w:val="clear" w:pos="1440"/>
                <w:tab w:val="clear" w:pos="9000"/>
                <w:tab w:val="left" w:pos="360"/>
                <w:tab w:val="right" w:pos="8460"/>
              </w:tabs>
              <w:ind w:left="360" w:hanging="360"/>
              <w:jc w:val="left"/>
              <w:rPr>
                <w:rFonts w:ascii="Arial" w:hAnsi="Arial" w:cs="Arial"/>
                <w:b/>
                <w:szCs w:val="22"/>
                <w:highlight w:val="green"/>
              </w:rPr>
            </w:pPr>
          </w:p>
          <w:p w:rsidR="00BF6AFA" w:rsidRPr="00C738CE" w:rsidRDefault="00BF6AFA" w:rsidP="00D20E46">
            <w:pPr>
              <w:tabs>
                <w:tab w:val="clear" w:pos="720"/>
                <w:tab w:val="clear" w:pos="1440"/>
                <w:tab w:val="clear" w:pos="9000"/>
                <w:tab w:val="left" w:pos="360"/>
                <w:tab w:val="right" w:pos="8460"/>
              </w:tabs>
              <w:ind w:left="360" w:hanging="360"/>
              <w:jc w:val="left"/>
              <w:rPr>
                <w:rFonts w:ascii="Arial" w:hAnsi="Arial" w:cs="Arial"/>
                <w:b/>
                <w:szCs w:val="22"/>
                <w:highlight w:val="green"/>
              </w:rPr>
            </w:pPr>
          </w:p>
        </w:tc>
      </w:tr>
    </w:tbl>
    <w:p w:rsidR="006E444E" w:rsidRDefault="006E444E" w:rsidP="006E444E">
      <w:pPr>
        <w:tabs>
          <w:tab w:val="clear" w:pos="9000"/>
          <w:tab w:val="right" w:pos="8100"/>
        </w:tabs>
        <w:jc w:val="left"/>
        <w:rPr>
          <w:rFonts w:ascii="Arial" w:hAnsi="Arial" w:cs="Arial"/>
          <w:b/>
          <w:szCs w:val="22"/>
        </w:rPr>
        <w:sectPr w:rsidR="006E444E" w:rsidSect="00582D6E">
          <w:pgSz w:w="11906" w:h="16838"/>
          <w:pgMar w:top="1440" w:right="1080" w:bottom="1440" w:left="1080" w:header="708" w:footer="708" w:gutter="0"/>
          <w:cols w:space="708"/>
          <w:docGrid w:linePitch="360"/>
        </w:sectPr>
      </w:pPr>
    </w:p>
    <w:tbl>
      <w:tblPr>
        <w:tblW w:w="0" w:type="auto"/>
        <w:tblLook w:val="04A0" w:firstRow="1" w:lastRow="0" w:firstColumn="1" w:lastColumn="0" w:noHBand="0" w:noVBand="1"/>
      </w:tblPr>
      <w:tblGrid>
        <w:gridCol w:w="9296"/>
      </w:tblGrid>
      <w:tr w:rsidR="00B80B32" w:rsidRPr="00552E3F" w:rsidTr="007E1367">
        <w:tc>
          <w:tcPr>
            <w:tcW w:w="9180" w:type="dxa"/>
          </w:tcPr>
          <w:p w:rsidR="00B80B32" w:rsidRDefault="00B80B32" w:rsidP="006E444E">
            <w:pPr>
              <w:tabs>
                <w:tab w:val="clear" w:pos="9000"/>
                <w:tab w:val="right" w:pos="8100"/>
              </w:tabs>
              <w:jc w:val="left"/>
              <w:rPr>
                <w:rFonts w:ascii="Arial" w:hAnsi="Arial" w:cs="Arial"/>
                <w:b/>
                <w:szCs w:val="22"/>
              </w:rPr>
            </w:pPr>
          </w:p>
          <w:tbl>
            <w:tblPr>
              <w:tblStyle w:val="TableGrid"/>
              <w:tblW w:w="0" w:type="auto"/>
              <w:tblLook w:val="04A0" w:firstRow="1" w:lastRow="0" w:firstColumn="1" w:lastColumn="0" w:noHBand="0" w:noVBand="1"/>
            </w:tblPr>
            <w:tblGrid>
              <w:gridCol w:w="2122"/>
              <w:gridCol w:w="6832"/>
            </w:tblGrid>
            <w:tr w:rsidR="00590E99" w:rsidRPr="00F65053" w:rsidTr="005C7C9F">
              <w:tc>
                <w:tcPr>
                  <w:tcW w:w="2122" w:type="dxa"/>
                  <w:shd w:val="clear" w:color="auto" w:fill="DBE5F1" w:themeFill="accent1" w:themeFillTint="33"/>
                </w:tcPr>
                <w:p w:rsidR="007D1836" w:rsidRPr="005C7C9F" w:rsidRDefault="000040BD" w:rsidP="007D1836">
                  <w:pPr>
                    <w:rPr>
                      <w:rFonts w:ascii="Arial" w:hAnsi="Arial" w:cs="Arial"/>
                      <w:b/>
                      <w:sz w:val="24"/>
                      <w:szCs w:val="24"/>
                    </w:rPr>
                  </w:pPr>
                  <w:r w:rsidRPr="005C7C9F">
                    <w:rPr>
                      <w:rFonts w:ascii="Arial" w:hAnsi="Arial" w:cs="Arial"/>
                      <w:b/>
                      <w:sz w:val="24"/>
                      <w:szCs w:val="24"/>
                    </w:rPr>
                    <w:t>Strategic Priority 3</w:t>
                  </w:r>
                </w:p>
              </w:tc>
              <w:tc>
                <w:tcPr>
                  <w:tcW w:w="6832" w:type="dxa"/>
                  <w:shd w:val="clear" w:color="auto" w:fill="DBE5F1" w:themeFill="accent1" w:themeFillTint="33"/>
                </w:tcPr>
                <w:p w:rsidR="005C7C9F" w:rsidRDefault="00F16753" w:rsidP="007D1836">
                  <w:pPr>
                    <w:rPr>
                      <w:rFonts w:ascii="Arial" w:hAnsi="Arial" w:cs="Arial"/>
                      <w:b/>
                      <w:sz w:val="24"/>
                      <w:szCs w:val="24"/>
                    </w:rPr>
                  </w:pPr>
                  <w:r>
                    <w:rPr>
                      <w:rFonts w:ascii="Arial" w:hAnsi="Arial" w:cs="Arial"/>
                      <w:b/>
                      <w:sz w:val="24"/>
                      <w:szCs w:val="24"/>
                    </w:rPr>
                    <w:t xml:space="preserve">Supporting </w:t>
                  </w:r>
                  <w:r w:rsidR="005C7C9F">
                    <w:rPr>
                      <w:rFonts w:ascii="Arial" w:hAnsi="Arial" w:cs="Arial"/>
                      <w:b/>
                      <w:sz w:val="24"/>
                      <w:szCs w:val="24"/>
                    </w:rPr>
                    <w:t>Scottish</w:t>
                  </w:r>
                  <w:r w:rsidR="000040BD" w:rsidRPr="005C7C9F">
                    <w:rPr>
                      <w:rFonts w:ascii="Arial" w:hAnsi="Arial" w:cs="Arial"/>
                      <w:b/>
                      <w:sz w:val="24"/>
                      <w:szCs w:val="24"/>
                    </w:rPr>
                    <w:t xml:space="preserve"> Elective</w:t>
                  </w:r>
                  <w:r w:rsidR="005C7C9F">
                    <w:rPr>
                      <w:rFonts w:ascii="Arial" w:hAnsi="Arial" w:cs="Arial"/>
                      <w:b/>
                      <w:sz w:val="24"/>
                      <w:szCs w:val="24"/>
                    </w:rPr>
                    <w:t xml:space="preserve"> Treatment</w:t>
                  </w:r>
                  <w:r w:rsidR="000040BD" w:rsidRPr="005C7C9F">
                    <w:rPr>
                      <w:rFonts w:ascii="Arial" w:hAnsi="Arial" w:cs="Arial"/>
                      <w:b/>
                      <w:sz w:val="24"/>
                      <w:szCs w:val="24"/>
                    </w:rPr>
                    <w:t xml:space="preserve"> Centres </w:t>
                  </w:r>
                  <w:r w:rsidR="005C7C9F">
                    <w:rPr>
                      <w:rFonts w:ascii="Arial" w:hAnsi="Arial" w:cs="Arial"/>
                      <w:b/>
                      <w:sz w:val="24"/>
                      <w:szCs w:val="24"/>
                    </w:rPr>
                    <w:t>&amp; Units</w:t>
                  </w:r>
                </w:p>
                <w:p w:rsidR="005C7C9F" w:rsidRDefault="005C7C9F" w:rsidP="005C7C9F">
                  <w:pPr>
                    <w:pStyle w:val="ListParagraph"/>
                    <w:numPr>
                      <w:ilvl w:val="0"/>
                      <w:numId w:val="11"/>
                    </w:numPr>
                    <w:rPr>
                      <w:rFonts w:ascii="Arial" w:hAnsi="Arial" w:cs="Arial"/>
                      <w:b/>
                      <w:szCs w:val="22"/>
                    </w:rPr>
                  </w:pPr>
                  <w:r w:rsidRPr="005C7C9F">
                    <w:rPr>
                      <w:rFonts w:ascii="Arial" w:hAnsi="Arial" w:cs="Arial"/>
                      <w:b/>
                      <w:szCs w:val="22"/>
                    </w:rPr>
                    <w:t>GJF/Upper Quartile Model</w:t>
                  </w:r>
                </w:p>
                <w:p w:rsidR="006E444E" w:rsidRPr="006E444E" w:rsidRDefault="006E444E" w:rsidP="006E444E">
                  <w:pPr>
                    <w:pStyle w:val="ListParagraph"/>
                    <w:numPr>
                      <w:ilvl w:val="0"/>
                      <w:numId w:val="11"/>
                    </w:numPr>
                    <w:rPr>
                      <w:rFonts w:ascii="Arial" w:hAnsi="Arial" w:cs="Arial"/>
                      <w:b/>
                      <w:szCs w:val="22"/>
                    </w:rPr>
                  </w:pPr>
                  <w:r w:rsidRPr="005C7C9F">
                    <w:rPr>
                      <w:rFonts w:ascii="Arial" w:hAnsi="Arial" w:cs="Arial"/>
                      <w:b/>
                      <w:szCs w:val="22"/>
                    </w:rPr>
                    <w:t xml:space="preserve">Commissioning or Direct Management </w:t>
                  </w:r>
                </w:p>
                <w:p w:rsidR="005C7C9F" w:rsidRDefault="008B45EB" w:rsidP="005C7C9F">
                  <w:pPr>
                    <w:pStyle w:val="ListParagraph"/>
                    <w:numPr>
                      <w:ilvl w:val="0"/>
                      <w:numId w:val="11"/>
                    </w:numPr>
                    <w:rPr>
                      <w:rFonts w:ascii="Arial" w:hAnsi="Arial" w:cs="Arial"/>
                      <w:b/>
                      <w:szCs w:val="22"/>
                    </w:rPr>
                  </w:pPr>
                  <w:r>
                    <w:rPr>
                      <w:rFonts w:ascii="Arial" w:hAnsi="Arial" w:cs="Arial"/>
                      <w:b/>
                      <w:szCs w:val="22"/>
                    </w:rPr>
                    <w:t xml:space="preserve">Standardised </w:t>
                  </w:r>
                  <w:r w:rsidR="005C7C9F" w:rsidRPr="005C7C9F">
                    <w:rPr>
                      <w:rFonts w:ascii="Arial" w:hAnsi="Arial" w:cs="Arial"/>
                      <w:b/>
                      <w:szCs w:val="22"/>
                    </w:rPr>
                    <w:t xml:space="preserve">Performance Monitoring </w:t>
                  </w:r>
                </w:p>
                <w:p w:rsidR="008B45EB" w:rsidRPr="005C7C9F" w:rsidRDefault="008B45EB" w:rsidP="005C7C9F">
                  <w:pPr>
                    <w:pStyle w:val="ListParagraph"/>
                    <w:numPr>
                      <w:ilvl w:val="0"/>
                      <w:numId w:val="11"/>
                    </w:numPr>
                    <w:rPr>
                      <w:rFonts w:ascii="Arial" w:hAnsi="Arial" w:cs="Arial"/>
                      <w:b/>
                      <w:szCs w:val="22"/>
                    </w:rPr>
                  </w:pPr>
                  <w:r>
                    <w:rPr>
                      <w:rFonts w:ascii="Arial" w:hAnsi="Arial" w:cs="Arial"/>
                      <w:b/>
                      <w:szCs w:val="22"/>
                    </w:rPr>
                    <w:t>Centralised Private Sector Management &amp; Monitoring</w:t>
                  </w:r>
                </w:p>
                <w:p w:rsidR="007D1836" w:rsidRPr="005C7C9F" w:rsidRDefault="005C7C9F" w:rsidP="005C7C9F">
                  <w:pPr>
                    <w:pStyle w:val="ListParagraph"/>
                    <w:numPr>
                      <w:ilvl w:val="0"/>
                      <w:numId w:val="11"/>
                    </w:numPr>
                    <w:rPr>
                      <w:rFonts w:ascii="Arial" w:hAnsi="Arial" w:cs="Arial"/>
                      <w:b/>
                      <w:szCs w:val="24"/>
                    </w:rPr>
                  </w:pPr>
                  <w:r w:rsidRPr="005C7C9F">
                    <w:rPr>
                      <w:rFonts w:ascii="Arial" w:hAnsi="Arial" w:cs="Arial"/>
                      <w:b/>
                      <w:szCs w:val="22"/>
                    </w:rPr>
                    <w:t>The NHS Scotland Academy</w:t>
                  </w:r>
                </w:p>
              </w:tc>
            </w:tr>
            <w:tr w:rsidR="00590E99" w:rsidRPr="00F65053" w:rsidTr="005C7C9F">
              <w:tc>
                <w:tcPr>
                  <w:tcW w:w="2122" w:type="dxa"/>
                </w:tcPr>
                <w:p w:rsidR="007D1836" w:rsidRPr="005C7C9F" w:rsidRDefault="000040BD" w:rsidP="007D1836">
                  <w:pPr>
                    <w:rPr>
                      <w:rFonts w:ascii="Arial" w:hAnsi="Arial" w:cs="Arial"/>
                      <w:b/>
                      <w:sz w:val="24"/>
                      <w:szCs w:val="24"/>
                    </w:rPr>
                  </w:pPr>
                  <w:r w:rsidRPr="005C7C9F">
                    <w:rPr>
                      <w:rFonts w:ascii="Arial" w:hAnsi="Arial" w:cs="Arial"/>
                      <w:b/>
                      <w:sz w:val="24"/>
                      <w:szCs w:val="24"/>
                    </w:rPr>
                    <w:t>Strategic Lead</w:t>
                  </w:r>
                </w:p>
              </w:tc>
              <w:tc>
                <w:tcPr>
                  <w:tcW w:w="6832" w:type="dxa"/>
                </w:tcPr>
                <w:p w:rsidR="007D1836" w:rsidRPr="005C7C9F" w:rsidRDefault="000040BD" w:rsidP="007D1836">
                  <w:pPr>
                    <w:rPr>
                      <w:rFonts w:ascii="Arial" w:hAnsi="Arial" w:cs="Arial"/>
                      <w:b/>
                      <w:sz w:val="24"/>
                      <w:szCs w:val="24"/>
                    </w:rPr>
                  </w:pPr>
                  <w:r w:rsidRPr="005C7C9F">
                    <w:rPr>
                      <w:rFonts w:ascii="Arial" w:hAnsi="Arial" w:cs="Arial"/>
                      <w:b/>
                      <w:sz w:val="24"/>
                      <w:szCs w:val="24"/>
                    </w:rPr>
                    <w:t>Chief Executive</w:t>
                  </w:r>
                </w:p>
              </w:tc>
            </w:tr>
          </w:tbl>
          <w:p w:rsidR="00A15357" w:rsidRPr="006E444E" w:rsidRDefault="00A15357" w:rsidP="00A15357">
            <w:pPr>
              <w:tabs>
                <w:tab w:val="clear" w:pos="9000"/>
                <w:tab w:val="right" w:pos="8100"/>
              </w:tabs>
              <w:jc w:val="left"/>
              <w:rPr>
                <w:rFonts w:ascii="Arial" w:hAnsi="Arial" w:cs="Arial"/>
                <w:b/>
                <w:szCs w:val="22"/>
              </w:rPr>
            </w:pPr>
          </w:p>
          <w:p w:rsidR="006E444E" w:rsidRPr="006E444E" w:rsidRDefault="000040BD" w:rsidP="00A15357">
            <w:pPr>
              <w:rPr>
                <w:rFonts w:ascii="Arial" w:hAnsi="Arial" w:cs="Arial"/>
                <w:szCs w:val="22"/>
              </w:rPr>
            </w:pPr>
            <w:r w:rsidRPr="006E444E">
              <w:rPr>
                <w:rFonts w:ascii="Arial" w:hAnsi="Arial" w:cs="Arial"/>
                <w:sz w:val="22"/>
                <w:szCs w:val="22"/>
              </w:rPr>
              <w:t>Scottish Government formal</w:t>
            </w:r>
            <w:r w:rsidR="00D923DD" w:rsidRPr="006E444E">
              <w:rPr>
                <w:rFonts w:ascii="Arial" w:hAnsi="Arial" w:cs="Arial"/>
                <w:sz w:val="22"/>
                <w:szCs w:val="22"/>
              </w:rPr>
              <w:t>ly</w:t>
            </w:r>
            <w:r w:rsidRPr="006E444E">
              <w:rPr>
                <w:rFonts w:ascii="Arial" w:hAnsi="Arial" w:cs="Arial"/>
                <w:sz w:val="22"/>
                <w:szCs w:val="22"/>
              </w:rPr>
              <w:t xml:space="preserve"> </w:t>
            </w:r>
            <w:r w:rsidR="00D923DD" w:rsidRPr="006E444E">
              <w:rPr>
                <w:rFonts w:ascii="Arial" w:hAnsi="Arial" w:cs="Arial"/>
                <w:sz w:val="22"/>
                <w:szCs w:val="22"/>
              </w:rPr>
              <w:t xml:space="preserve">asked </w:t>
            </w:r>
            <w:r w:rsidRPr="006E444E">
              <w:rPr>
                <w:rFonts w:ascii="Arial" w:hAnsi="Arial" w:cs="Arial"/>
                <w:sz w:val="22"/>
                <w:szCs w:val="22"/>
              </w:rPr>
              <w:t xml:space="preserve">the GJF </w:t>
            </w:r>
            <w:r w:rsidR="00D923DD" w:rsidRPr="006E444E">
              <w:rPr>
                <w:rFonts w:ascii="Arial" w:hAnsi="Arial" w:cs="Arial"/>
                <w:sz w:val="22"/>
                <w:szCs w:val="22"/>
              </w:rPr>
              <w:t>to define the value added contribution that could be made in terms of leadership, target operating models and monitoring to the Scottish Elective Treatment Centres to optimise their efficiency and indeed the return on investment.</w:t>
            </w:r>
            <w:r w:rsidR="00424696">
              <w:rPr>
                <w:rFonts w:ascii="Arial" w:hAnsi="Arial" w:cs="Arial"/>
                <w:sz w:val="22"/>
                <w:szCs w:val="22"/>
              </w:rPr>
              <w:t xml:space="preserve"> </w:t>
            </w:r>
            <w:r w:rsidR="00D923DD" w:rsidRPr="006E444E">
              <w:rPr>
                <w:rFonts w:ascii="Arial" w:hAnsi="Arial" w:cs="Arial"/>
                <w:sz w:val="22"/>
                <w:szCs w:val="22"/>
              </w:rPr>
              <w:t>In response</w:t>
            </w:r>
            <w:r w:rsidR="006E444E" w:rsidRPr="006E444E">
              <w:rPr>
                <w:rFonts w:ascii="Arial" w:hAnsi="Arial" w:cs="Arial"/>
                <w:sz w:val="22"/>
                <w:szCs w:val="22"/>
              </w:rPr>
              <w:t>,</w:t>
            </w:r>
            <w:r w:rsidR="00D923DD" w:rsidRPr="006E444E">
              <w:rPr>
                <w:rFonts w:ascii="Arial" w:hAnsi="Arial" w:cs="Arial"/>
                <w:sz w:val="22"/>
                <w:szCs w:val="22"/>
              </w:rPr>
              <w:t xml:space="preserve"> we have </w:t>
            </w:r>
            <w:r w:rsidR="002A49C8" w:rsidRPr="006E444E">
              <w:rPr>
                <w:rFonts w:ascii="Arial" w:hAnsi="Arial" w:cs="Arial"/>
                <w:sz w:val="22"/>
                <w:szCs w:val="22"/>
              </w:rPr>
              <w:t xml:space="preserve">undertaken work to </w:t>
            </w:r>
            <w:r w:rsidR="006E444E" w:rsidRPr="006E444E">
              <w:rPr>
                <w:rFonts w:ascii="Arial" w:hAnsi="Arial" w:cs="Arial"/>
                <w:sz w:val="22"/>
                <w:szCs w:val="22"/>
              </w:rPr>
              <w:t>scope</w:t>
            </w:r>
            <w:r w:rsidR="006E444E">
              <w:rPr>
                <w:rFonts w:ascii="Arial" w:hAnsi="Arial" w:cs="Arial"/>
                <w:sz w:val="22"/>
                <w:szCs w:val="22"/>
              </w:rPr>
              <w:t xml:space="preserve"> and define</w:t>
            </w:r>
            <w:r w:rsidR="006E444E" w:rsidRPr="006E444E">
              <w:rPr>
                <w:rFonts w:ascii="Arial" w:hAnsi="Arial" w:cs="Arial"/>
                <w:sz w:val="22"/>
                <w:szCs w:val="22"/>
              </w:rPr>
              <w:t xml:space="preserve"> the </w:t>
            </w:r>
            <w:r w:rsidR="002A49C8" w:rsidRPr="006E444E">
              <w:rPr>
                <w:rFonts w:ascii="Arial" w:hAnsi="Arial" w:cs="Arial"/>
                <w:sz w:val="22"/>
                <w:szCs w:val="22"/>
              </w:rPr>
              <w:t>following</w:t>
            </w:r>
            <w:r w:rsidR="006E444E" w:rsidRPr="006E444E">
              <w:rPr>
                <w:rFonts w:ascii="Arial" w:hAnsi="Arial" w:cs="Arial"/>
                <w:sz w:val="22"/>
                <w:szCs w:val="22"/>
              </w:rPr>
              <w:t>:</w:t>
            </w:r>
          </w:p>
          <w:p w:rsidR="006E444E" w:rsidRDefault="006E444E" w:rsidP="006E444E">
            <w:pPr>
              <w:rPr>
                <w:rFonts w:ascii="Arial" w:hAnsi="Arial" w:cs="Arial"/>
                <w:b/>
                <w:szCs w:val="22"/>
              </w:rPr>
            </w:pPr>
          </w:p>
          <w:p w:rsidR="006E444E" w:rsidRPr="00CC410B" w:rsidRDefault="006E444E" w:rsidP="00CC410B">
            <w:pPr>
              <w:rPr>
                <w:rFonts w:ascii="Arial" w:hAnsi="Arial" w:cs="Arial"/>
                <w:b/>
                <w:szCs w:val="22"/>
              </w:rPr>
            </w:pPr>
            <w:r w:rsidRPr="00CC410B">
              <w:rPr>
                <w:rFonts w:ascii="Arial" w:hAnsi="Arial" w:cs="Arial"/>
                <w:b/>
                <w:sz w:val="22"/>
                <w:szCs w:val="22"/>
              </w:rPr>
              <w:t>GJF/Upper Quartile Model</w:t>
            </w:r>
          </w:p>
          <w:p w:rsidR="00424696" w:rsidRDefault="00CC410B" w:rsidP="00424696">
            <w:pPr>
              <w:rPr>
                <w:rFonts w:ascii="Arial" w:hAnsi="Arial" w:cs="Arial"/>
                <w:szCs w:val="22"/>
              </w:rPr>
            </w:pPr>
            <w:r>
              <w:rPr>
                <w:rFonts w:ascii="Arial" w:hAnsi="Arial" w:cs="Arial"/>
                <w:sz w:val="22"/>
                <w:szCs w:val="22"/>
              </w:rPr>
              <w:t xml:space="preserve">Work is underway to develop a clear commissioning style outline of the efficient upper quartile GJF operating model.  This includes workforce, pathways, flow, training, culture, performance monitoring and management. The purpose of this is to develop a transferable infrastructure which has in-built learning from the GJF, as the </w:t>
            </w:r>
            <w:r w:rsidR="004775C8">
              <w:rPr>
                <w:rFonts w:ascii="Arial" w:hAnsi="Arial" w:cs="Arial"/>
                <w:sz w:val="22"/>
                <w:szCs w:val="22"/>
              </w:rPr>
              <w:t>National Waiting Times Centre</w:t>
            </w:r>
            <w:r>
              <w:rPr>
                <w:rFonts w:ascii="Arial" w:hAnsi="Arial" w:cs="Arial"/>
                <w:sz w:val="22"/>
                <w:szCs w:val="22"/>
              </w:rPr>
              <w:t>, to accelerate the performance of the new Elective Units.</w:t>
            </w:r>
            <w:r w:rsidR="00424696" w:rsidRPr="00424696">
              <w:rPr>
                <w:rFonts w:ascii="Arial" w:hAnsi="Arial" w:cs="Arial"/>
                <w:sz w:val="22"/>
                <w:szCs w:val="22"/>
              </w:rPr>
              <w:t xml:space="preserve"> The operating models for each delivery arrangement would all comprise the following key elements:</w:t>
            </w:r>
          </w:p>
          <w:p w:rsidR="00424696" w:rsidRPr="00424696" w:rsidRDefault="00424696" w:rsidP="00424696">
            <w:pPr>
              <w:rPr>
                <w:rFonts w:ascii="Arial" w:hAnsi="Arial" w:cs="Arial"/>
                <w:szCs w:val="22"/>
              </w:rPr>
            </w:pPr>
          </w:p>
          <w:p w:rsidR="00424696" w:rsidRPr="00424696" w:rsidRDefault="00424696" w:rsidP="00424696">
            <w:pPr>
              <w:pStyle w:val="ListParagraph"/>
              <w:numPr>
                <w:ilvl w:val="0"/>
                <w:numId w:val="47"/>
              </w:numPr>
              <w:shd w:val="clear" w:color="auto" w:fill="FFFFFF" w:themeFill="background1"/>
              <w:spacing w:after="200" w:line="276" w:lineRule="auto"/>
              <w:rPr>
                <w:rFonts w:ascii="Arial" w:hAnsi="Arial" w:cs="Arial"/>
                <w:szCs w:val="22"/>
              </w:rPr>
            </w:pPr>
            <w:r w:rsidRPr="00424696">
              <w:rPr>
                <w:rFonts w:ascii="Arial" w:hAnsi="Arial" w:cs="Arial"/>
                <w:sz w:val="22"/>
                <w:szCs w:val="22"/>
              </w:rPr>
              <w:t xml:space="preserve">Demand Management / </w:t>
            </w:r>
            <w:r>
              <w:rPr>
                <w:rFonts w:ascii="Arial" w:hAnsi="Arial" w:cs="Arial"/>
                <w:sz w:val="22"/>
                <w:szCs w:val="22"/>
              </w:rPr>
              <w:t xml:space="preserve">Centralised GJF </w:t>
            </w:r>
            <w:r w:rsidRPr="00424696">
              <w:rPr>
                <w:rFonts w:ascii="Arial" w:hAnsi="Arial" w:cs="Arial"/>
                <w:sz w:val="22"/>
                <w:szCs w:val="22"/>
              </w:rPr>
              <w:t>Patient Booking</w:t>
            </w:r>
          </w:p>
          <w:p w:rsidR="00424696" w:rsidRPr="00424696" w:rsidRDefault="00424696" w:rsidP="00424696">
            <w:pPr>
              <w:pStyle w:val="ListParagraph"/>
              <w:numPr>
                <w:ilvl w:val="0"/>
                <w:numId w:val="47"/>
              </w:numPr>
              <w:shd w:val="clear" w:color="auto" w:fill="FFFFFF" w:themeFill="background1"/>
              <w:spacing w:after="200" w:line="276" w:lineRule="auto"/>
              <w:rPr>
                <w:rFonts w:ascii="Arial" w:hAnsi="Arial" w:cs="Arial"/>
                <w:szCs w:val="22"/>
              </w:rPr>
            </w:pPr>
            <w:r w:rsidRPr="00424696">
              <w:rPr>
                <w:rFonts w:ascii="Arial" w:hAnsi="Arial" w:cs="Arial"/>
                <w:sz w:val="22"/>
                <w:szCs w:val="22"/>
              </w:rPr>
              <w:t>Delivery of standardised upper quartile models of care</w:t>
            </w:r>
          </w:p>
          <w:p w:rsidR="00424696" w:rsidRDefault="00424696" w:rsidP="00424696">
            <w:pPr>
              <w:pStyle w:val="ListParagraph"/>
              <w:numPr>
                <w:ilvl w:val="0"/>
                <w:numId w:val="47"/>
              </w:numPr>
              <w:shd w:val="clear" w:color="auto" w:fill="FFFFFF" w:themeFill="background1"/>
              <w:spacing w:after="200" w:line="276" w:lineRule="auto"/>
              <w:rPr>
                <w:rFonts w:ascii="Arial" w:hAnsi="Arial" w:cs="Arial"/>
                <w:szCs w:val="22"/>
              </w:rPr>
            </w:pPr>
            <w:r w:rsidRPr="00424696">
              <w:rPr>
                <w:rFonts w:ascii="Arial" w:hAnsi="Arial" w:cs="Arial"/>
                <w:sz w:val="22"/>
                <w:szCs w:val="22"/>
              </w:rPr>
              <w:t>Standardised governance , quality and p</w:t>
            </w:r>
            <w:r>
              <w:rPr>
                <w:rFonts w:ascii="Arial" w:hAnsi="Arial" w:cs="Arial"/>
                <w:sz w:val="22"/>
                <w:szCs w:val="22"/>
              </w:rPr>
              <w:t>erformance management framework</w:t>
            </w:r>
          </w:p>
          <w:p w:rsidR="00424696" w:rsidRPr="00424696" w:rsidRDefault="00424696" w:rsidP="00424696">
            <w:pPr>
              <w:pStyle w:val="ListParagraph"/>
              <w:numPr>
                <w:ilvl w:val="0"/>
                <w:numId w:val="47"/>
              </w:numPr>
              <w:shd w:val="clear" w:color="auto" w:fill="FFFFFF" w:themeFill="background1"/>
              <w:spacing w:after="200" w:line="276" w:lineRule="auto"/>
              <w:rPr>
                <w:rFonts w:ascii="Arial" w:hAnsi="Arial" w:cs="Arial"/>
                <w:szCs w:val="22"/>
              </w:rPr>
            </w:pPr>
            <w:r w:rsidRPr="00424696">
              <w:rPr>
                <w:rFonts w:ascii="Arial" w:hAnsi="Arial" w:cs="Arial"/>
                <w:sz w:val="22"/>
                <w:szCs w:val="22"/>
              </w:rPr>
              <w:t>Performance Monitoring, Management &amp; Support</w:t>
            </w:r>
          </w:p>
          <w:p w:rsidR="00424696" w:rsidRPr="00424696" w:rsidRDefault="00424696" w:rsidP="00424696">
            <w:pPr>
              <w:pStyle w:val="ListParagraph"/>
              <w:numPr>
                <w:ilvl w:val="0"/>
                <w:numId w:val="47"/>
              </w:numPr>
              <w:shd w:val="clear" w:color="auto" w:fill="FFFFFF" w:themeFill="background1"/>
              <w:spacing w:after="200" w:line="276" w:lineRule="auto"/>
              <w:rPr>
                <w:rFonts w:ascii="Arial" w:hAnsi="Arial" w:cs="Arial"/>
                <w:szCs w:val="22"/>
              </w:rPr>
            </w:pPr>
            <w:r w:rsidRPr="00424696">
              <w:rPr>
                <w:rFonts w:ascii="Arial" w:hAnsi="Arial" w:cs="Arial"/>
                <w:sz w:val="22"/>
                <w:szCs w:val="22"/>
              </w:rPr>
              <w:t xml:space="preserve">Staff Competencies and  Training </w:t>
            </w:r>
          </w:p>
          <w:p w:rsidR="00424696" w:rsidRPr="00424696" w:rsidRDefault="00424696" w:rsidP="00424696">
            <w:pPr>
              <w:pStyle w:val="ListParagraph"/>
              <w:numPr>
                <w:ilvl w:val="0"/>
                <w:numId w:val="47"/>
              </w:numPr>
              <w:shd w:val="clear" w:color="auto" w:fill="FFFFFF" w:themeFill="background1"/>
              <w:spacing w:after="200" w:line="276" w:lineRule="auto"/>
              <w:rPr>
                <w:rFonts w:ascii="Arial" w:hAnsi="Arial" w:cs="Arial"/>
                <w:szCs w:val="22"/>
              </w:rPr>
            </w:pPr>
            <w:r w:rsidRPr="00424696">
              <w:rPr>
                <w:rFonts w:ascii="Arial" w:hAnsi="Arial" w:cs="Arial"/>
                <w:sz w:val="22"/>
                <w:szCs w:val="22"/>
              </w:rPr>
              <w:t>Staff Governance, Workforce Planning, Recruitment &amp; Human Resources</w:t>
            </w:r>
          </w:p>
          <w:p w:rsidR="00424696" w:rsidRPr="00424696" w:rsidRDefault="00424696" w:rsidP="00424696">
            <w:pPr>
              <w:pStyle w:val="ListParagraph"/>
              <w:numPr>
                <w:ilvl w:val="0"/>
                <w:numId w:val="47"/>
              </w:numPr>
              <w:shd w:val="clear" w:color="auto" w:fill="FFFFFF" w:themeFill="background1"/>
              <w:spacing w:after="200" w:line="276" w:lineRule="auto"/>
              <w:rPr>
                <w:rFonts w:ascii="Arial" w:hAnsi="Arial" w:cs="Arial"/>
                <w:szCs w:val="22"/>
              </w:rPr>
            </w:pPr>
            <w:r>
              <w:rPr>
                <w:rFonts w:ascii="Arial" w:hAnsi="Arial" w:cs="Arial"/>
                <w:sz w:val="22"/>
                <w:szCs w:val="22"/>
              </w:rPr>
              <w:t xml:space="preserve">Financial Flows and </w:t>
            </w:r>
            <w:r w:rsidRPr="00424696">
              <w:rPr>
                <w:rFonts w:ascii="Arial" w:hAnsi="Arial" w:cs="Arial"/>
                <w:sz w:val="22"/>
                <w:szCs w:val="22"/>
              </w:rPr>
              <w:t>Governance</w:t>
            </w:r>
          </w:p>
          <w:p w:rsidR="006E444E" w:rsidRDefault="00424696" w:rsidP="00424696">
            <w:pPr>
              <w:pStyle w:val="ListParagraph"/>
              <w:numPr>
                <w:ilvl w:val="0"/>
                <w:numId w:val="47"/>
              </w:numPr>
              <w:shd w:val="clear" w:color="auto" w:fill="FFFFFF" w:themeFill="background1"/>
              <w:spacing w:after="200" w:line="276" w:lineRule="auto"/>
              <w:rPr>
                <w:rFonts w:ascii="Arial" w:hAnsi="Arial" w:cs="Arial"/>
                <w:szCs w:val="22"/>
              </w:rPr>
            </w:pPr>
            <w:r w:rsidRPr="00424696">
              <w:rPr>
                <w:rFonts w:ascii="Arial" w:hAnsi="Arial" w:cs="Arial"/>
                <w:sz w:val="22"/>
                <w:szCs w:val="22"/>
              </w:rPr>
              <w:t>Clinical Governance &amp; Risk Management</w:t>
            </w:r>
          </w:p>
          <w:p w:rsidR="006E444E" w:rsidRPr="00CC410B" w:rsidRDefault="006E444E" w:rsidP="00CC410B">
            <w:pPr>
              <w:rPr>
                <w:rFonts w:ascii="Arial" w:hAnsi="Arial" w:cs="Arial"/>
                <w:b/>
                <w:szCs w:val="22"/>
              </w:rPr>
            </w:pPr>
            <w:r w:rsidRPr="00CC410B">
              <w:rPr>
                <w:rFonts w:ascii="Arial" w:hAnsi="Arial" w:cs="Arial"/>
                <w:b/>
                <w:sz w:val="22"/>
                <w:szCs w:val="22"/>
              </w:rPr>
              <w:t xml:space="preserve">Commissioning or Direct Management </w:t>
            </w:r>
          </w:p>
          <w:p w:rsidR="00424696" w:rsidRDefault="00CC410B" w:rsidP="003E33B7">
            <w:pPr>
              <w:rPr>
                <w:rFonts w:ascii="Arial" w:hAnsi="Arial" w:cs="Arial"/>
                <w:szCs w:val="22"/>
              </w:rPr>
            </w:pPr>
            <w:r>
              <w:rPr>
                <w:rFonts w:ascii="Arial" w:hAnsi="Arial" w:cs="Arial"/>
                <w:sz w:val="22"/>
                <w:szCs w:val="22"/>
              </w:rPr>
              <w:t>We have undertaken an options appraisal for either direct management of the Elective Centres by the GJF or a Commissioning model with the GJF acting as’ the commissioner’ on behalf of S</w:t>
            </w:r>
            <w:r w:rsidR="008D0680">
              <w:rPr>
                <w:rFonts w:ascii="Arial" w:hAnsi="Arial" w:cs="Arial"/>
                <w:sz w:val="22"/>
                <w:szCs w:val="22"/>
              </w:rPr>
              <w:t xml:space="preserve">cottish </w:t>
            </w:r>
            <w:r>
              <w:rPr>
                <w:rFonts w:ascii="Arial" w:hAnsi="Arial" w:cs="Arial"/>
                <w:sz w:val="22"/>
                <w:szCs w:val="22"/>
              </w:rPr>
              <w:t>G</w:t>
            </w:r>
            <w:r w:rsidR="008D0680">
              <w:rPr>
                <w:rFonts w:ascii="Arial" w:hAnsi="Arial" w:cs="Arial"/>
                <w:sz w:val="22"/>
                <w:szCs w:val="22"/>
              </w:rPr>
              <w:t>overnment</w:t>
            </w:r>
            <w:r w:rsidR="003E33B7">
              <w:rPr>
                <w:rFonts w:ascii="Arial" w:hAnsi="Arial" w:cs="Arial"/>
                <w:sz w:val="22"/>
                <w:szCs w:val="22"/>
              </w:rPr>
              <w:t xml:space="preserve"> and the location board acting as ‘the provider’</w:t>
            </w:r>
            <w:r>
              <w:rPr>
                <w:rFonts w:ascii="Arial" w:hAnsi="Arial" w:cs="Arial"/>
                <w:sz w:val="22"/>
                <w:szCs w:val="22"/>
              </w:rPr>
              <w:t>.  Both approaches share similar features in terms of core GJF management, use of the GJF Patient Administration System</w:t>
            </w:r>
            <w:r w:rsidR="00C3009B">
              <w:rPr>
                <w:rFonts w:ascii="Arial" w:hAnsi="Arial" w:cs="Arial"/>
                <w:sz w:val="22"/>
                <w:szCs w:val="22"/>
              </w:rPr>
              <w:t xml:space="preserve"> (PAS)</w:t>
            </w:r>
            <w:r>
              <w:rPr>
                <w:rFonts w:ascii="Arial" w:hAnsi="Arial" w:cs="Arial"/>
                <w:sz w:val="22"/>
                <w:szCs w:val="22"/>
              </w:rPr>
              <w:t xml:space="preserve"> and Performance Dashboards, implementation of the GJF Upper Quartile Model of Care, </w:t>
            </w:r>
            <w:r w:rsidR="00C3009B">
              <w:rPr>
                <w:rFonts w:ascii="Arial" w:hAnsi="Arial" w:cs="Arial"/>
                <w:sz w:val="22"/>
                <w:szCs w:val="22"/>
              </w:rPr>
              <w:t xml:space="preserve">and </w:t>
            </w:r>
            <w:r>
              <w:rPr>
                <w:rFonts w:ascii="Arial" w:hAnsi="Arial" w:cs="Arial"/>
                <w:sz w:val="22"/>
                <w:szCs w:val="22"/>
              </w:rPr>
              <w:t>fin</w:t>
            </w:r>
            <w:r w:rsidR="00C3009B">
              <w:rPr>
                <w:rFonts w:ascii="Arial" w:hAnsi="Arial" w:cs="Arial"/>
                <w:sz w:val="22"/>
                <w:szCs w:val="22"/>
              </w:rPr>
              <w:t>ancials flowing via the GJF in two</w:t>
            </w:r>
            <w:r>
              <w:rPr>
                <w:rFonts w:ascii="Arial" w:hAnsi="Arial" w:cs="Arial"/>
                <w:sz w:val="22"/>
                <w:szCs w:val="22"/>
              </w:rPr>
              <w:t xml:space="preserve"> </w:t>
            </w:r>
            <w:r w:rsidR="00C3009B">
              <w:rPr>
                <w:rFonts w:ascii="Arial" w:hAnsi="Arial" w:cs="Arial"/>
                <w:sz w:val="22"/>
                <w:szCs w:val="22"/>
              </w:rPr>
              <w:t>divisions</w:t>
            </w:r>
            <w:r>
              <w:rPr>
                <w:rFonts w:ascii="Arial" w:hAnsi="Arial" w:cs="Arial"/>
                <w:sz w:val="22"/>
                <w:szCs w:val="22"/>
              </w:rPr>
              <w:t xml:space="preserve"> of fixed costs and performance related cost per case.</w:t>
            </w:r>
            <w:r w:rsidR="003E33B7">
              <w:rPr>
                <w:rFonts w:ascii="Arial" w:hAnsi="Arial" w:cs="Arial"/>
                <w:sz w:val="22"/>
                <w:szCs w:val="22"/>
              </w:rPr>
              <w:t xml:space="preserve"> </w:t>
            </w:r>
          </w:p>
          <w:p w:rsidR="00424696" w:rsidRDefault="00424696" w:rsidP="003E33B7">
            <w:pPr>
              <w:rPr>
                <w:rFonts w:ascii="Arial" w:hAnsi="Arial" w:cs="Arial"/>
                <w:szCs w:val="22"/>
              </w:rPr>
            </w:pPr>
          </w:p>
          <w:p w:rsidR="006E444E" w:rsidRDefault="003E33B7" w:rsidP="003E33B7">
            <w:pPr>
              <w:rPr>
                <w:rFonts w:ascii="Arial" w:hAnsi="Arial" w:cs="Arial"/>
                <w:szCs w:val="22"/>
              </w:rPr>
            </w:pPr>
            <w:r>
              <w:rPr>
                <w:rFonts w:ascii="Arial" w:hAnsi="Arial" w:cs="Arial"/>
                <w:sz w:val="22"/>
                <w:szCs w:val="22"/>
              </w:rPr>
              <w:t xml:space="preserve">The critical differences between the models are the division of provider/commissioner governance in the commissioning model and the employer status although both approaches are likely to require considerable collaboration with </w:t>
            </w:r>
            <w:r w:rsidR="00C3009B">
              <w:rPr>
                <w:rFonts w:ascii="Arial" w:hAnsi="Arial" w:cs="Arial"/>
                <w:sz w:val="22"/>
                <w:szCs w:val="22"/>
              </w:rPr>
              <w:t>service level agreements (SLAs)</w:t>
            </w:r>
            <w:r>
              <w:rPr>
                <w:rFonts w:ascii="Arial" w:hAnsi="Arial" w:cs="Arial"/>
                <w:sz w:val="22"/>
                <w:szCs w:val="22"/>
              </w:rPr>
              <w:t xml:space="preserve"> for flexible staffing models.  To test the best approach, ahead of the elective centres opening, it has been agreed that we will test using the Scottish Elective Unit at NHS Forth Valley with the commissioning model and the Scottish Elective Unit at Stracathro with the direct management approach and assess the best way forward.</w:t>
            </w:r>
          </w:p>
          <w:p w:rsidR="003E33B7" w:rsidRDefault="003E33B7" w:rsidP="003E33B7">
            <w:pPr>
              <w:rPr>
                <w:rFonts w:ascii="Arial" w:hAnsi="Arial" w:cs="Arial"/>
                <w:b/>
                <w:szCs w:val="22"/>
              </w:rPr>
            </w:pPr>
          </w:p>
          <w:p w:rsidR="00424696" w:rsidRPr="005C7C9F" w:rsidRDefault="00424696" w:rsidP="003E33B7">
            <w:pPr>
              <w:rPr>
                <w:rFonts w:ascii="Arial" w:hAnsi="Arial" w:cs="Arial"/>
                <w:b/>
                <w:szCs w:val="22"/>
              </w:rPr>
            </w:pPr>
          </w:p>
          <w:p w:rsidR="006E444E" w:rsidRDefault="008B45EB" w:rsidP="003E33B7">
            <w:pPr>
              <w:rPr>
                <w:rFonts w:ascii="Arial" w:hAnsi="Arial" w:cs="Arial"/>
                <w:b/>
                <w:szCs w:val="22"/>
              </w:rPr>
            </w:pPr>
            <w:r>
              <w:rPr>
                <w:rFonts w:ascii="Arial" w:hAnsi="Arial" w:cs="Arial"/>
                <w:b/>
                <w:sz w:val="22"/>
                <w:szCs w:val="22"/>
              </w:rPr>
              <w:lastRenderedPageBreak/>
              <w:t xml:space="preserve">Standardised </w:t>
            </w:r>
            <w:r w:rsidR="006E444E" w:rsidRPr="003E33B7">
              <w:rPr>
                <w:rFonts w:ascii="Arial" w:hAnsi="Arial" w:cs="Arial"/>
                <w:b/>
                <w:sz w:val="22"/>
                <w:szCs w:val="22"/>
              </w:rPr>
              <w:t xml:space="preserve">Performance Monitoring </w:t>
            </w:r>
          </w:p>
          <w:p w:rsidR="00D10D2E" w:rsidRDefault="00D10D2E" w:rsidP="003E33B7">
            <w:pPr>
              <w:rPr>
                <w:rFonts w:ascii="Arial" w:hAnsi="Arial" w:cs="Arial"/>
                <w:szCs w:val="22"/>
              </w:rPr>
            </w:pPr>
            <w:r w:rsidRPr="00D10D2E">
              <w:rPr>
                <w:rFonts w:ascii="Arial" w:hAnsi="Arial" w:cs="Arial"/>
                <w:sz w:val="22"/>
                <w:szCs w:val="22"/>
              </w:rPr>
              <w:t>In each model</w:t>
            </w:r>
            <w:r>
              <w:rPr>
                <w:rFonts w:ascii="Arial" w:hAnsi="Arial" w:cs="Arial"/>
                <w:sz w:val="22"/>
                <w:szCs w:val="22"/>
              </w:rPr>
              <w:t xml:space="preserve"> outlined above</w:t>
            </w:r>
            <w:r w:rsidR="00C3009B">
              <w:rPr>
                <w:rFonts w:ascii="Arial" w:hAnsi="Arial" w:cs="Arial"/>
                <w:sz w:val="22"/>
                <w:szCs w:val="22"/>
              </w:rPr>
              <w:t>,</w:t>
            </w:r>
            <w:r>
              <w:rPr>
                <w:rFonts w:ascii="Arial" w:hAnsi="Arial" w:cs="Arial"/>
                <w:sz w:val="22"/>
                <w:szCs w:val="22"/>
              </w:rPr>
              <w:t xml:space="preserve"> the Scottish Elective Unit will be </w:t>
            </w:r>
            <w:r w:rsidR="00C3009B">
              <w:rPr>
                <w:rFonts w:ascii="Arial" w:hAnsi="Arial" w:cs="Arial"/>
                <w:sz w:val="22"/>
                <w:szCs w:val="22"/>
              </w:rPr>
              <w:t xml:space="preserve">separated </w:t>
            </w:r>
            <w:r>
              <w:rPr>
                <w:rFonts w:ascii="Arial" w:hAnsi="Arial" w:cs="Arial"/>
                <w:sz w:val="22"/>
                <w:szCs w:val="22"/>
              </w:rPr>
              <w:t>from the base boards other work and patient data will be processed via the GJF PAS system.  This approach will allow immediate, comparable performance reporting to be established with pre-set performance triggers for escalation.  It is anticipated these interventions would have</w:t>
            </w:r>
            <w:r w:rsidR="00424696">
              <w:rPr>
                <w:rFonts w:ascii="Arial" w:hAnsi="Arial" w:cs="Arial"/>
                <w:sz w:val="22"/>
                <w:szCs w:val="22"/>
              </w:rPr>
              <w:t xml:space="preserve"> </w:t>
            </w:r>
            <w:r>
              <w:rPr>
                <w:rFonts w:ascii="Arial" w:hAnsi="Arial" w:cs="Arial"/>
                <w:sz w:val="22"/>
                <w:szCs w:val="22"/>
              </w:rPr>
              <w:t>quality improvement, tailored support and management</w:t>
            </w:r>
            <w:r w:rsidR="00424696">
              <w:rPr>
                <w:rFonts w:ascii="Arial" w:hAnsi="Arial" w:cs="Arial"/>
                <w:sz w:val="22"/>
                <w:szCs w:val="22"/>
              </w:rPr>
              <w:t xml:space="preserve"> interventions dependant on the challenges faced.</w:t>
            </w:r>
          </w:p>
          <w:p w:rsidR="008B45EB" w:rsidRPr="008B45EB" w:rsidRDefault="008B45EB" w:rsidP="008B45EB">
            <w:pPr>
              <w:rPr>
                <w:rFonts w:ascii="Arial" w:hAnsi="Arial" w:cs="Arial"/>
                <w:szCs w:val="22"/>
              </w:rPr>
            </w:pPr>
          </w:p>
          <w:p w:rsidR="008B45EB" w:rsidRPr="008B45EB" w:rsidRDefault="008B45EB" w:rsidP="008B45EB">
            <w:pPr>
              <w:rPr>
                <w:rFonts w:ascii="Arial" w:hAnsi="Arial" w:cs="Arial"/>
                <w:b/>
                <w:szCs w:val="22"/>
              </w:rPr>
            </w:pPr>
            <w:r w:rsidRPr="008B45EB">
              <w:rPr>
                <w:rFonts w:ascii="Arial" w:hAnsi="Arial" w:cs="Arial"/>
                <w:b/>
                <w:sz w:val="22"/>
                <w:szCs w:val="22"/>
              </w:rPr>
              <w:t>Centralised Private Sector Management &amp; Monitoring</w:t>
            </w:r>
          </w:p>
          <w:p w:rsidR="008B45EB" w:rsidRPr="000057F3" w:rsidRDefault="000057F3" w:rsidP="003E33B7">
            <w:pPr>
              <w:rPr>
                <w:rFonts w:ascii="Arial" w:hAnsi="Arial" w:cs="Arial"/>
                <w:szCs w:val="22"/>
              </w:rPr>
            </w:pPr>
            <w:r w:rsidRPr="000057F3">
              <w:rPr>
                <w:rFonts w:ascii="Arial" w:hAnsi="Arial" w:cs="Arial"/>
                <w:sz w:val="22"/>
                <w:szCs w:val="22"/>
              </w:rPr>
              <w:t xml:space="preserve">In </w:t>
            </w:r>
            <w:r>
              <w:rPr>
                <w:rFonts w:ascii="Arial" w:hAnsi="Arial" w:cs="Arial"/>
                <w:sz w:val="22"/>
                <w:szCs w:val="22"/>
              </w:rPr>
              <w:t>o</w:t>
            </w:r>
            <w:r w:rsidRPr="000057F3">
              <w:rPr>
                <w:rFonts w:ascii="Arial" w:hAnsi="Arial" w:cs="Arial"/>
                <w:sz w:val="22"/>
                <w:szCs w:val="22"/>
              </w:rPr>
              <w:t>rder to fully optimise the capacity and demand alignment, as part of this overall model, GJF will take the lead role</w:t>
            </w:r>
            <w:r>
              <w:rPr>
                <w:rFonts w:ascii="Arial" w:hAnsi="Arial" w:cs="Arial"/>
                <w:sz w:val="22"/>
                <w:szCs w:val="22"/>
              </w:rPr>
              <w:t xml:space="preserve"> for managing and monitoring all private resource and will also allocate and directly co-ordinate as part of the overall resource, the outsourced resource.</w:t>
            </w:r>
          </w:p>
          <w:p w:rsidR="003E33B7" w:rsidRPr="003E33B7" w:rsidRDefault="003E33B7" w:rsidP="003E33B7">
            <w:pPr>
              <w:rPr>
                <w:rFonts w:ascii="Arial" w:hAnsi="Arial" w:cs="Arial"/>
                <w:b/>
                <w:szCs w:val="22"/>
              </w:rPr>
            </w:pPr>
          </w:p>
          <w:p w:rsidR="006E444E" w:rsidRDefault="006E444E" w:rsidP="00424696">
            <w:pPr>
              <w:rPr>
                <w:rFonts w:ascii="Arial" w:hAnsi="Arial" w:cs="Arial"/>
                <w:szCs w:val="22"/>
              </w:rPr>
            </w:pPr>
            <w:r w:rsidRPr="00424696">
              <w:rPr>
                <w:rFonts w:ascii="Arial" w:hAnsi="Arial" w:cs="Arial"/>
                <w:b/>
                <w:sz w:val="22"/>
                <w:szCs w:val="22"/>
              </w:rPr>
              <w:t>The NHS Scotland Academy</w:t>
            </w:r>
          </w:p>
          <w:p w:rsidR="00424696" w:rsidRDefault="00424696" w:rsidP="00424696">
            <w:pPr>
              <w:rPr>
                <w:rFonts w:ascii="Arial" w:hAnsi="Arial" w:cs="Arial"/>
                <w:szCs w:val="22"/>
              </w:rPr>
            </w:pPr>
            <w:r>
              <w:rPr>
                <w:rFonts w:ascii="Arial" w:hAnsi="Arial" w:cs="Arial"/>
                <w:sz w:val="22"/>
                <w:szCs w:val="22"/>
              </w:rPr>
              <w:t>It is recognised that one of the most significant challenges for NHS Scotland, and the new elective centres within that, is the ability to sustain workforce skills at the rate required.  The GJF has partnered with NES and the Scottish Access Collaborative to scope capacity and demand, design education programmes which can be run at pace and scale and implement The NHS Scotland Academy based at the GJF but as a hub and spoke approach to match the need.  Financial flows are proposed to follow a similar approach to elective care at the GJF with allocation being defined by SG on the basis of performance need.  In addition, there is a plan to scope the potential for industry partnerships to establish scholarships to support enhanced development through accelerated training posts..</w:t>
            </w:r>
          </w:p>
          <w:p w:rsidR="00424696" w:rsidRDefault="00424696" w:rsidP="00424696">
            <w:pPr>
              <w:rPr>
                <w:rFonts w:ascii="Arial" w:hAnsi="Arial" w:cs="Arial"/>
                <w:szCs w:val="22"/>
              </w:rPr>
            </w:pPr>
          </w:p>
          <w:p w:rsidR="00D245F9" w:rsidRDefault="00D245F9" w:rsidP="00424696">
            <w:pPr>
              <w:rPr>
                <w:rFonts w:ascii="Arial" w:hAnsi="Arial" w:cs="Arial"/>
                <w:szCs w:val="22"/>
              </w:rPr>
            </w:pPr>
          </w:p>
          <w:p w:rsidR="00A15357" w:rsidRDefault="00A15357" w:rsidP="00A15357">
            <w:pPr>
              <w:tabs>
                <w:tab w:val="clear" w:pos="9000"/>
                <w:tab w:val="right" w:pos="8100"/>
              </w:tabs>
              <w:jc w:val="left"/>
              <w:rPr>
                <w:rFonts w:ascii="Arial" w:hAnsi="Arial" w:cs="Arial"/>
                <w:b/>
                <w:szCs w:val="22"/>
              </w:rPr>
            </w:pPr>
            <w:r w:rsidRPr="00552E3F">
              <w:rPr>
                <w:rFonts w:ascii="Arial" w:hAnsi="Arial" w:cs="Arial"/>
                <w:b/>
                <w:sz w:val="22"/>
                <w:szCs w:val="22"/>
              </w:rPr>
              <w:t>Delivery Plan for 2019-20</w:t>
            </w:r>
          </w:p>
          <w:p w:rsidR="00D245F9" w:rsidRPr="00552E3F" w:rsidRDefault="00D245F9" w:rsidP="00A15357">
            <w:pPr>
              <w:tabs>
                <w:tab w:val="clear" w:pos="9000"/>
                <w:tab w:val="right" w:pos="8100"/>
              </w:tabs>
              <w:jc w:val="left"/>
              <w:rPr>
                <w:rFonts w:ascii="Arial" w:hAnsi="Arial" w:cs="Arial"/>
                <w:b/>
                <w:szCs w:val="22"/>
              </w:rPr>
            </w:pPr>
          </w:p>
          <w:p w:rsidR="00A15357" w:rsidRPr="00552E3F" w:rsidRDefault="00A15357" w:rsidP="00A15357">
            <w:pPr>
              <w:tabs>
                <w:tab w:val="clear" w:pos="9000"/>
                <w:tab w:val="right" w:pos="8100"/>
              </w:tabs>
              <w:jc w:val="left"/>
              <w:rPr>
                <w:rFonts w:ascii="Arial" w:hAnsi="Arial" w:cs="Arial"/>
                <w:szCs w:val="22"/>
              </w:rPr>
            </w:pPr>
            <w:r w:rsidRPr="00552E3F">
              <w:rPr>
                <w:rFonts w:ascii="Arial" w:hAnsi="Arial" w:cs="Arial"/>
                <w:sz w:val="22"/>
                <w:szCs w:val="22"/>
              </w:rPr>
              <w:t>Our key strategic plans for the year 2019-20</w:t>
            </w:r>
            <w:r w:rsidR="00F65053">
              <w:rPr>
                <w:rFonts w:ascii="Arial" w:hAnsi="Arial" w:cs="Arial"/>
                <w:sz w:val="22"/>
                <w:szCs w:val="22"/>
              </w:rPr>
              <w:t>:</w:t>
            </w:r>
            <w:r w:rsidRPr="00552E3F">
              <w:rPr>
                <w:rFonts w:ascii="Arial" w:hAnsi="Arial" w:cs="Arial"/>
                <w:sz w:val="22"/>
                <w:szCs w:val="22"/>
              </w:rPr>
              <w:t xml:space="preserve">. </w:t>
            </w:r>
          </w:p>
          <w:p w:rsidR="00A15357" w:rsidRPr="00552E3F" w:rsidRDefault="00A15357" w:rsidP="00A15357">
            <w:pPr>
              <w:tabs>
                <w:tab w:val="clear" w:pos="720"/>
                <w:tab w:val="clear" w:pos="1440"/>
                <w:tab w:val="clear" w:pos="9000"/>
                <w:tab w:val="left" w:pos="360"/>
                <w:tab w:val="right" w:pos="8460"/>
              </w:tabs>
              <w:jc w:val="left"/>
              <w:rPr>
                <w:rFonts w:ascii="Arial" w:hAnsi="Arial" w:cs="Arial"/>
                <w:b/>
                <w:szCs w:val="22"/>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BF" w:firstRow="1" w:lastRow="0" w:firstColumn="1" w:lastColumn="0" w:noHBand="0" w:noVBand="0"/>
            </w:tblPr>
            <w:tblGrid>
              <w:gridCol w:w="1833"/>
              <w:gridCol w:w="7090"/>
            </w:tblGrid>
            <w:tr w:rsidR="00A15357" w:rsidRPr="00552E3F" w:rsidTr="00424696">
              <w:tc>
                <w:tcPr>
                  <w:tcW w:w="1833" w:type="dxa"/>
                  <w:shd w:val="solid" w:color="000080" w:fill="FFFFFF"/>
                </w:tcPr>
                <w:p w:rsidR="00A15357" w:rsidRPr="00552E3F" w:rsidRDefault="00A15357" w:rsidP="00A15357">
                  <w:pPr>
                    <w:pStyle w:val="BodyText3"/>
                    <w:rPr>
                      <w:rFonts w:ascii="Arial" w:hAnsi="Arial" w:cs="Arial"/>
                      <w:szCs w:val="22"/>
                    </w:rPr>
                  </w:pPr>
                  <w:r w:rsidRPr="00552E3F">
                    <w:rPr>
                      <w:rFonts w:ascii="Arial" w:hAnsi="Arial" w:cs="Arial"/>
                      <w:sz w:val="22"/>
                      <w:szCs w:val="22"/>
                    </w:rPr>
                    <w:t>Target Date</w:t>
                  </w:r>
                </w:p>
              </w:tc>
              <w:tc>
                <w:tcPr>
                  <w:tcW w:w="7090" w:type="dxa"/>
                  <w:shd w:val="solid" w:color="000080" w:fill="FFFFFF"/>
                </w:tcPr>
                <w:p w:rsidR="00A15357" w:rsidRPr="00552E3F" w:rsidRDefault="00A15357" w:rsidP="00A15357">
                  <w:pPr>
                    <w:pStyle w:val="BodyText3"/>
                    <w:rPr>
                      <w:rFonts w:ascii="Arial" w:hAnsi="Arial" w:cs="Arial"/>
                      <w:szCs w:val="22"/>
                    </w:rPr>
                  </w:pPr>
                  <w:r w:rsidRPr="00552E3F">
                    <w:rPr>
                      <w:rFonts w:ascii="Arial" w:hAnsi="Arial" w:cs="Arial"/>
                      <w:sz w:val="22"/>
                      <w:szCs w:val="22"/>
                    </w:rPr>
                    <w:t>Milestone</w:t>
                  </w:r>
                </w:p>
              </w:tc>
            </w:tr>
            <w:tr w:rsidR="00A15357" w:rsidRPr="00552E3F" w:rsidTr="00424696">
              <w:tc>
                <w:tcPr>
                  <w:tcW w:w="1833" w:type="dxa"/>
                </w:tcPr>
                <w:p w:rsidR="00A15357" w:rsidRPr="00552E3F" w:rsidRDefault="00A15357" w:rsidP="00A15357">
                  <w:pPr>
                    <w:pStyle w:val="BodyText3"/>
                    <w:rPr>
                      <w:rFonts w:ascii="Arial" w:hAnsi="Arial" w:cs="Arial"/>
                      <w:b w:val="0"/>
                      <w:bCs w:val="0"/>
                      <w:szCs w:val="22"/>
                    </w:rPr>
                  </w:pPr>
                  <w:r w:rsidRPr="00552E3F">
                    <w:rPr>
                      <w:rFonts w:ascii="Arial" w:hAnsi="Arial" w:cs="Arial"/>
                      <w:b w:val="0"/>
                      <w:bCs w:val="0"/>
                      <w:sz w:val="22"/>
                      <w:szCs w:val="22"/>
                    </w:rPr>
                    <w:t>March 2019</w:t>
                  </w:r>
                </w:p>
              </w:tc>
              <w:tc>
                <w:tcPr>
                  <w:tcW w:w="7090" w:type="dxa"/>
                </w:tcPr>
                <w:p w:rsidR="00D245F9" w:rsidRPr="00552E3F" w:rsidRDefault="00A15357" w:rsidP="003C77C7">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szCs w:val="22"/>
                      <w:lang w:eastAsia="en-GB"/>
                    </w:rPr>
                  </w:pPr>
                  <w:r w:rsidRPr="00552E3F">
                    <w:rPr>
                      <w:rFonts w:ascii="Arial" w:hAnsi="Arial" w:cs="Arial"/>
                      <w:sz w:val="22"/>
                      <w:szCs w:val="22"/>
                      <w:lang w:eastAsia="en-GB"/>
                    </w:rPr>
                    <w:t xml:space="preserve">Discussion with Scottish Government </w:t>
                  </w:r>
                  <w:r w:rsidR="003C77C7">
                    <w:rPr>
                      <w:rFonts w:ascii="Arial" w:hAnsi="Arial" w:cs="Arial"/>
                      <w:sz w:val="22"/>
                      <w:szCs w:val="22"/>
                      <w:lang w:eastAsia="en-GB"/>
                    </w:rPr>
                    <w:t>and initial discussions with the Elective Treatment Centres Board and Forth Valley, Grampian, Tayside</w:t>
                  </w:r>
                  <w:r w:rsidRPr="00552E3F">
                    <w:rPr>
                      <w:rFonts w:ascii="Arial" w:hAnsi="Arial" w:cs="Arial"/>
                      <w:sz w:val="22"/>
                      <w:szCs w:val="22"/>
                      <w:lang w:eastAsia="en-GB"/>
                    </w:rPr>
                    <w:t xml:space="preserve"> </w:t>
                  </w:r>
                  <w:r w:rsidR="003C77C7">
                    <w:rPr>
                      <w:rFonts w:ascii="Arial" w:hAnsi="Arial" w:cs="Arial"/>
                      <w:sz w:val="22"/>
                      <w:szCs w:val="22"/>
                      <w:lang w:eastAsia="en-GB"/>
                    </w:rPr>
                    <w:t>and Highland.</w:t>
                  </w:r>
                </w:p>
              </w:tc>
            </w:tr>
            <w:tr w:rsidR="00A15357" w:rsidRPr="00552E3F" w:rsidTr="00424696">
              <w:tc>
                <w:tcPr>
                  <w:tcW w:w="1833" w:type="dxa"/>
                </w:tcPr>
                <w:p w:rsidR="00A15357" w:rsidRPr="00552E3F" w:rsidRDefault="001B1792" w:rsidP="00A15357">
                  <w:pPr>
                    <w:pStyle w:val="BodyText3"/>
                    <w:rPr>
                      <w:rFonts w:ascii="Arial" w:hAnsi="Arial" w:cs="Arial"/>
                      <w:b w:val="0"/>
                      <w:bCs w:val="0"/>
                      <w:szCs w:val="22"/>
                    </w:rPr>
                  </w:pPr>
                  <w:r w:rsidRPr="00552E3F">
                    <w:rPr>
                      <w:rFonts w:ascii="Arial" w:hAnsi="Arial" w:cs="Arial"/>
                      <w:b w:val="0"/>
                      <w:bCs w:val="0"/>
                      <w:sz w:val="22"/>
                      <w:szCs w:val="22"/>
                    </w:rPr>
                    <w:t>April 2019</w:t>
                  </w:r>
                </w:p>
              </w:tc>
              <w:tc>
                <w:tcPr>
                  <w:tcW w:w="7090" w:type="dxa"/>
                </w:tcPr>
                <w:p w:rsidR="00D245F9" w:rsidRPr="000057F3" w:rsidRDefault="001B1792" w:rsidP="00A15357">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bCs/>
                      <w:szCs w:val="22"/>
                    </w:rPr>
                  </w:pPr>
                  <w:r w:rsidRPr="00552E3F">
                    <w:rPr>
                      <w:rFonts w:ascii="Arial" w:hAnsi="Arial" w:cs="Arial"/>
                      <w:bCs/>
                      <w:sz w:val="22"/>
                      <w:szCs w:val="22"/>
                    </w:rPr>
                    <w:t xml:space="preserve">Wider engagement with </w:t>
                  </w:r>
                  <w:r w:rsidR="003C77C7">
                    <w:rPr>
                      <w:rFonts w:ascii="Arial" w:hAnsi="Arial" w:cs="Arial"/>
                      <w:bCs/>
                      <w:sz w:val="22"/>
                      <w:szCs w:val="22"/>
                    </w:rPr>
                    <w:t xml:space="preserve">Scottish Government, the Operational Program Board, </w:t>
                  </w:r>
                  <w:r w:rsidRPr="00552E3F">
                    <w:rPr>
                      <w:rFonts w:ascii="Arial" w:hAnsi="Arial" w:cs="Arial"/>
                      <w:bCs/>
                      <w:sz w:val="22"/>
                      <w:szCs w:val="22"/>
                    </w:rPr>
                    <w:t>Board Chief Executives and Directors of Finance</w:t>
                  </w:r>
                </w:p>
              </w:tc>
            </w:tr>
            <w:tr w:rsidR="00A15357" w:rsidRPr="00552E3F" w:rsidTr="00424696">
              <w:tc>
                <w:tcPr>
                  <w:tcW w:w="1833" w:type="dxa"/>
                </w:tcPr>
                <w:p w:rsidR="00A15357" w:rsidRPr="00552E3F" w:rsidRDefault="003D1FF5" w:rsidP="00A15357">
                  <w:pPr>
                    <w:pStyle w:val="BodyText3"/>
                    <w:rPr>
                      <w:rFonts w:ascii="Arial" w:hAnsi="Arial" w:cs="Arial"/>
                      <w:b w:val="0"/>
                      <w:bCs w:val="0"/>
                      <w:szCs w:val="22"/>
                    </w:rPr>
                  </w:pPr>
                  <w:r w:rsidRPr="00552E3F">
                    <w:rPr>
                      <w:rFonts w:ascii="Arial" w:hAnsi="Arial" w:cs="Arial"/>
                      <w:b w:val="0"/>
                      <w:bCs w:val="0"/>
                      <w:sz w:val="22"/>
                      <w:szCs w:val="22"/>
                    </w:rPr>
                    <w:t>April-May</w:t>
                  </w:r>
                </w:p>
              </w:tc>
              <w:tc>
                <w:tcPr>
                  <w:tcW w:w="7090" w:type="dxa"/>
                </w:tcPr>
                <w:p w:rsidR="00D245F9" w:rsidRPr="003C77C7" w:rsidRDefault="003C77C7" w:rsidP="003D1FF5">
                  <w:pPr>
                    <w:pStyle w:val="BodyText3"/>
                    <w:rPr>
                      <w:rFonts w:ascii="Arial" w:hAnsi="Arial" w:cs="Arial"/>
                      <w:b w:val="0"/>
                      <w:bCs w:val="0"/>
                      <w:szCs w:val="22"/>
                    </w:rPr>
                  </w:pPr>
                  <w:r>
                    <w:rPr>
                      <w:rFonts w:ascii="Arial" w:hAnsi="Arial" w:cs="Arial"/>
                      <w:b w:val="0"/>
                      <w:bCs w:val="0"/>
                      <w:sz w:val="22"/>
                      <w:szCs w:val="22"/>
                    </w:rPr>
                    <w:t>Full implementation plans</w:t>
                  </w:r>
                  <w:r w:rsidR="00EF72F4">
                    <w:rPr>
                      <w:rFonts w:ascii="Arial" w:hAnsi="Arial" w:cs="Arial"/>
                      <w:b w:val="0"/>
                      <w:bCs w:val="0"/>
                      <w:sz w:val="22"/>
                      <w:szCs w:val="22"/>
                    </w:rPr>
                    <w:t xml:space="preserve"> developed and initiated</w:t>
                  </w:r>
                  <w:r>
                    <w:rPr>
                      <w:rFonts w:ascii="Arial" w:hAnsi="Arial" w:cs="Arial"/>
                      <w:b w:val="0"/>
                      <w:bCs w:val="0"/>
                      <w:sz w:val="22"/>
                      <w:szCs w:val="22"/>
                    </w:rPr>
                    <w:t xml:space="preserve"> for testing at Forth Valley and Stracathro with associated framework.</w:t>
                  </w:r>
                </w:p>
              </w:tc>
            </w:tr>
            <w:tr w:rsidR="00A15357" w:rsidRPr="00552E3F" w:rsidTr="00424696">
              <w:trPr>
                <w:trHeight w:val="250"/>
              </w:trPr>
              <w:tc>
                <w:tcPr>
                  <w:tcW w:w="1833" w:type="dxa"/>
                </w:tcPr>
                <w:p w:rsidR="00A15357" w:rsidRPr="00552E3F" w:rsidRDefault="003C77C7" w:rsidP="00A15357">
                  <w:pPr>
                    <w:pStyle w:val="BodyText3"/>
                    <w:rPr>
                      <w:rFonts w:ascii="Arial" w:hAnsi="Arial" w:cs="Arial"/>
                      <w:b w:val="0"/>
                      <w:bCs w:val="0"/>
                      <w:szCs w:val="22"/>
                    </w:rPr>
                  </w:pPr>
                  <w:r>
                    <w:rPr>
                      <w:rFonts w:ascii="Arial" w:hAnsi="Arial" w:cs="Arial"/>
                      <w:b w:val="0"/>
                      <w:bCs w:val="0"/>
                      <w:sz w:val="22"/>
                      <w:szCs w:val="22"/>
                    </w:rPr>
                    <w:t>May onwards</w:t>
                  </w:r>
                </w:p>
              </w:tc>
              <w:tc>
                <w:tcPr>
                  <w:tcW w:w="7090" w:type="dxa"/>
                </w:tcPr>
                <w:p w:rsidR="00A15357" w:rsidRDefault="003C77C7" w:rsidP="003C77C7">
                  <w:pPr>
                    <w:pStyle w:val="BodyText3"/>
                    <w:rPr>
                      <w:rFonts w:ascii="Arial" w:hAnsi="Arial" w:cs="Arial"/>
                      <w:b w:val="0"/>
                      <w:bCs w:val="0"/>
                      <w:szCs w:val="22"/>
                    </w:rPr>
                  </w:pPr>
                  <w:r>
                    <w:rPr>
                      <w:rFonts w:ascii="Arial" w:hAnsi="Arial" w:cs="Arial"/>
                      <w:b w:val="0"/>
                      <w:bCs w:val="0"/>
                      <w:sz w:val="22"/>
                      <w:szCs w:val="22"/>
                    </w:rPr>
                    <w:t xml:space="preserve">Develop the approach for the NHS Highland </w:t>
                  </w:r>
                  <w:r w:rsidR="00F24904" w:rsidRPr="00552E3F">
                    <w:rPr>
                      <w:rFonts w:ascii="Arial" w:hAnsi="Arial" w:cs="Arial"/>
                      <w:b w:val="0"/>
                      <w:bCs w:val="0"/>
                      <w:sz w:val="22"/>
                      <w:szCs w:val="22"/>
                    </w:rPr>
                    <w:t>ETC</w:t>
                  </w:r>
                </w:p>
                <w:p w:rsidR="00D245F9" w:rsidRPr="00552E3F" w:rsidRDefault="00D245F9" w:rsidP="003C77C7">
                  <w:pPr>
                    <w:pStyle w:val="BodyText3"/>
                    <w:rPr>
                      <w:rFonts w:ascii="Arial" w:hAnsi="Arial" w:cs="Arial"/>
                      <w:b w:val="0"/>
                      <w:bCs w:val="0"/>
                      <w:szCs w:val="22"/>
                    </w:rPr>
                  </w:pPr>
                </w:p>
              </w:tc>
            </w:tr>
            <w:tr w:rsidR="000057F3" w:rsidRPr="00552E3F" w:rsidTr="00424696">
              <w:trPr>
                <w:trHeight w:val="250"/>
              </w:trPr>
              <w:tc>
                <w:tcPr>
                  <w:tcW w:w="1833" w:type="dxa"/>
                </w:tcPr>
                <w:p w:rsidR="000057F3" w:rsidRDefault="000057F3" w:rsidP="00A15357">
                  <w:pPr>
                    <w:pStyle w:val="BodyText3"/>
                    <w:rPr>
                      <w:rFonts w:ascii="Arial" w:hAnsi="Arial" w:cs="Arial"/>
                      <w:b w:val="0"/>
                      <w:bCs w:val="0"/>
                      <w:szCs w:val="22"/>
                    </w:rPr>
                  </w:pPr>
                  <w:r>
                    <w:rPr>
                      <w:rFonts w:ascii="Arial" w:hAnsi="Arial" w:cs="Arial"/>
                      <w:b w:val="0"/>
                      <w:bCs w:val="0"/>
                      <w:sz w:val="22"/>
                      <w:szCs w:val="22"/>
                    </w:rPr>
                    <w:t>May onwards</w:t>
                  </w:r>
                </w:p>
              </w:tc>
              <w:tc>
                <w:tcPr>
                  <w:tcW w:w="7090" w:type="dxa"/>
                </w:tcPr>
                <w:p w:rsidR="000057F3" w:rsidRDefault="000057F3" w:rsidP="003C77C7">
                  <w:pPr>
                    <w:pStyle w:val="BodyText3"/>
                    <w:rPr>
                      <w:rFonts w:ascii="Arial" w:hAnsi="Arial" w:cs="Arial"/>
                      <w:b w:val="0"/>
                      <w:bCs w:val="0"/>
                      <w:szCs w:val="22"/>
                    </w:rPr>
                  </w:pPr>
                  <w:r>
                    <w:rPr>
                      <w:rFonts w:ascii="Arial" w:hAnsi="Arial" w:cs="Arial"/>
                      <w:b w:val="0"/>
                      <w:bCs w:val="0"/>
                      <w:sz w:val="22"/>
                      <w:szCs w:val="22"/>
                    </w:rPr>
                    <w:t>Manage, monitor and allocate the outsourced private resource and performance manage all in sourced resource.</w:t>
                  </w:r>
                </w:p>
              </w:tc>
            </w:tr>
          </w:tbl>
          <w:p w:rsidR="00A15357" w:rsidRPr="00552E3F" w:rsidRDefault="00A15357" w:rsidP="00A15357">
            <w:pPr>
              <w:tabs>
                <w:tab w:val="clear" w:pos="9000"/>
                <w:tab w:val="right" w:pos="8100"/>
              </w:tabs>
              <w:jc w:val="left"/>
              <w:rPr>
                <w:rFonts w:ascii="Arial" w:hAnsi="Arial" w:cs="Arial"/>
                <w:b/>
                <w:szCs w:val="22"/>
              </w:rPr>
            </w:pPr>
          </w:p>
          <w:p w:rsidR="00E4333D" w:rsidRDefault="00E4333D" w:rsidP="006E5A05">
            <w:pPr>
              <w:tabs>
                <w:tab w:val="clear" w:pos="720"/>
                <w:tab w:val="clear" w:pos="1440"/>
                <w:tab w:val="clear" w:pos="2160"/>
                <w:tab w:val="clear" w:pos="2880"/>
                <w:tab w:val="clear" w:pos="4680"/>
                <w:tab w:val="clear" w:pos="5400"/>
                <w:tab w:val="clear" w:pos="9000"/>
              </w:tabs>
              <w:ind w:left="2160"/>
              <w:jc w:val="left"/>
              <w:rPr>
                <w:rFonts w:ascii="Arial" w:hAnsi="Arial" w:cs="Arial"/>
                <w:b/>
                <w:szCs w:val="22"/>
              </w:rPr>
            </w:pPr>
          </w:p>
          <w:p w:rsidR="00177D2A" w:rsidRDefault="00177D2A" w:rsidP="006E5A05">
            <w:pPr>
              <w:tabs>
                <w:tab w:val="clear" w:pos="720"/>
                <w:tab w:val="clear" w:pos="1440"/>
                <w:tab w:val="clear" w:pos="2160"/>
                <w:tab w:val="clear" w:pos="2880"/>
                <w:tab w:val="clear" w:pos="4680"/>
                <w:tab w:val="clear" w:pos="5400"/>
                <w:tab w:val="clear" w:pos="9000"/>
              </w:tabs>
              <w:ind w:left="2160"/>
              <w:jc w:val="left"/>
              <w:rPr>
                <w:rFonts w:ascii="Arial" w:hAnsi="Arial" w:cs="Arial"/>
                <w:b/>
                <w:szCs w:val="22"/>
              </w:rPr>
            </w:pPr>
          </w:p>
          <w:p w:rsidR="00177D2A" w:rsidRDefault="00177D2A" w:rsidP="006E5A05">
            <w:pPr>
              <w:tabs>
                <w:tab w:val="clear" w:pos="720"/>
                <w:tab w:val="clear" w:pos="1440"/>
                <w:tab w:val="clear" w:pos="2160"/>
                <w:tab w:val="clear" w:pos="2880"/>
                <w:tab w:val="clear" w:pos="4680"/>
                <w:tab w:val="clear" w:pos="5400"/>
                <w:tab w:val="clear" w:pos="9000"/>
              </w:tabs>
              <w:ind w:left="2160"/>
              <w:jc w:val="left"/>
              <w:rPr>
                <w:rFonts w:ascii="Arial" w:hAnsi="Arial" w:cs="Arial"/>
                <w:b/>
                <w:szCs w:val="22"/>
              </w:rPr>
            </w:pPr>
          </w:p>
          <w:p w:rsidR="00177D2A" w:rsidRDefault="00177D2A" w:rsidP="006E5A05">
            <w:pPr>
              <w:tabs>
                <w:tab w:val="clear" w:pos="720"/>
                <w:tab w:val="clear" w:pos="1440"/>
                <w:tab w:val="clear" w:pos="2160"/>
                <w:tab w:val="clear" w:pos="2880"/>
                <w:tab w:val="clear" w:pos="4680"/>
                <w:tab w:val="clear" w:pos="5400"/>
                <w:tab w:val="clear" w:pos="9000"/>
              </w:tabs>
              <w:ind w:left="2160"/>
              <w:jc w:val="left"/>
              <w:rPr>
                <w:rFonts w:ascii="Arial" w:hAnsi="Arial" w:cs="Arial"/>
                <w:b/>
                <w:szCs w:val="22"/>
              </w:rPr>
            </w:pPr>
          </w:p>
          <w:p w:rsidR="00177D2A" w:rsidRDefault="00177D2A" w:rsidP="006E5A05">
            <w:pPr>
              <w:tabs>
                <w:tab w:val="clear" w:pos="720"/>
                <w:tab w:val="clear" w:pos="1440"/>
                <w:tab w:val="clear" w:pos="2160"/>
                <w:tab w:val="clear" w:pos="2880"/>
                <w:tab w:val="clear" w:pos="4680"/>
                <w:tab w:val="clear" w:pos="5400"/>
                <w:tab w:val="clear" w:pos="9000"/>
              </w:tabs>
              <w:ind w:left="2160"/>
              <w:jc w:val="left"/>
              <w:rPr>
                <w:rFonts w:ascii="Arial" w:hAnsi="Arial" w:cs="Arial"/>
                <w:b/>
                <w:szCs w:val="22"/>
              </w:rPr>
            </w:pPr>
          </w:p>
          <w:p w:rsidR="00C3009B" w:rsidRDefault="00C3009B" w:rsidP="006E5A05">
            <w:pPr>
              <w:tabs>
                <w:tab w:val="clear" w:pos="720"/>
                <w:tab w:val="clear" w:pos="1440"/>
                <w:tab w:val="clear" w:pos="2160"/>
                <w:tab w:val="clear" w:pos="2880"/>
                <w:tab w:val="clear" w:pos="4680"/>
                <w:tab w:val="clear" w:pos="5400"/>
                <w:tab w:val="clear" w:pos="9000"/>
              </w:tabs>
              <w:ind w:left="2160"/>
              <w:jc w:val="left"/>
              <w:rPr>
                <w:rFonts w:ascii="Arial" w:hAnsi="Arial" w:cs="Arial"/>
                <w:b/>
                <w:szCs w:val="22"/>
              </w:rPr>
            </w:pPr>
          </w:p>
          <w:p w:rsidR="00C3009B" w:rsidRDefault="00C3009B" w:rsidP="006E5A05">
            <w:pPr>
              <w:tabs>
                <w:tab w:val="clear" w:pos="720"/>
                <w:tab w:val="clear" w:pos="1440"/>
                <w:tab w:val="clear" w:pos="2160"/>
                <w:tab w:val="clear" w:pos="2880"/>
                <w:tab w:val="clear" w:pos="4680"/>
                <w:tab w:val="clear" w:pos="5400"/>
                <w:tab w:val="clear" w:pos="9000"/>
              </w:tabs>
              <w:ind w:left="2160"/>
              <w:jc w:val="left"/>
              <w:rPr>
                <w:rFonts w:ascii="Arial" w:hAnsi="Arial" w:cs="Arial"/>
                <w:b/>
                <w:szCs w:val="22"/>
              </w:rPr>
            </w:pPr>
          </w:p>
          <w:p w:rsidR="00177D2A" w:rsidRDefault="00177D2A" w:rsidP="000057F3">
            <w:pPr>
              <w:tabs>
                <w:tab w:val="clear" w:pos="720"/>
                <w:tab w:val="clear" w:pos="1440"/>
                <w:tab w:val="clear" w:pos="2160"/>
                <w:tab w:val="clear" w:pos="2880"/>
                <w:tab w:val="clear" w:pos="4680"/>
                <w:tab w:val="clear" w:pos="5400"/>
                <w:tab w:val="clear" w:pos="9000"/>
              </w:tabs>
              <w:jc w:val="left"/>
              <w:rPr>
                <w:rFonts w:ascii="Arial" w:hAnsi="Arial" w:cs="Arial"/>
                <w:b/>
                <w:szCs w:val="22"/>
              </w:rPr>
            </w:pPr>
          </w:p>
          <w:tbl>
            <w:tblPr>
              <w:tblStyle w:val="TableGrid"/>
              <w:tblW w:w="0" w:type="auto"/>
              <w:tblLook w:val="04A0" w:firstRow="1" w:lastRow="0" w:firstColumn="1" w:lastColumn="0" w:noHBand="0" w:noVBand="1"/>
            </w:tblPr>
            <w:tblGrid>
              <w:gridCol w:w="2122"/>
              <w:gridCol w:w="6832"/>
            </w:tblGrid>
            <w:tr w:rsidR="00E4333D" w:rsidRPr="00F73C3B" w:rsidTr="00177D2A">
              <w:tc>
                <w:tcPr>
                  <w:tcW w:w="2122" w:type="dxa"/>
                  <w:shd w:val="clear" w:color="auto" w:fill="DBE5F1" w:themeFill="accent1" w:themeFillTint="33"/>
                </w:tcPr>
                <w:p w:rsidR="00E4333D" w:rsidRPr="00177D2A" w:rsidRDefault="00E4333D" w:rsidP="00E4333D">
                  <w:pPr>
                    <w:rPr>
                      <w:rFonts w:ascii="Arial" w:hAnsi="Arial" w:cs="Arial"/>
                      <w:b/>
                      <w:sz w:val="24"/>
                      <w:szCs w:val="24"/>
                    </w:rPr>
                  </w:pPr>
                  <w:r w:rsidRPr="00177D2A">
                    <w:rPr>
                      <w:rFonts w:ascii="Arial" w:hAnsi="Arial" w:cs="Arial"/>
                      <w:b/>
                      <w:sz w:val="24"/>
                      <w:szCs w:val="24"/>
                    </w:rPr>
                    <w:lastRenderedPageBreak/>
                    <w:t>Strategic Priority 4</w:t>
                  </w:r>
                </w:p>
              </w:tc>
              <w:tc>
                <w:tcPr>
                  <w:tcW w:w="6832" w:type="dxa"/>
                  <w:shd w:val="clear" w:color="auto" w:fill="DBE5F1" w:themeFill="accent1" w:themeFillTint="33"/>
                </w:tcPr>
                <w:p w:rsidR="00177D2A" w:rsidRDefault="00E4333D" w:rsidP="00177D2A">
                  <w:pPr>
                    <w:rPr>
                      <w:rFonts w:ascii="Arial" w:hAnsi="Arial" w:cs="Arial"/>
                      <w:b/>
                      <w:sz w:val="24"/>
                      <w:szCs w:val="24"/>
                    </w:rPr>
                  </w:pPr>
                  <w:r w:rsidRPr="00177D2A">
                    <w:rPr>
                      <w:rFonts w:ascii="Arial" w:hAnsi="Arial" w:cs="Arial"/>
                      <w:b/>
                      <w:sz w:val="24"/>
                      <w:szCs w:val="24"/>
                    </w:rPr>
                    <w:t>Gaini</w:t>
                  </w:r>
                  <w:r w:rsidR="00177D2A">
                    <w:rPr>
                      <w:rFonts w:ascii="Arial" w:hAnsi="Arial" w:cs="Arial"/>
                      <w:b/>
                      <w:sz w:val="24"/>
                      <w:szCs w:val="24"/>
                    </w:rPr>
                    <w:t>ng Teaching Hospital Status  &amp;</w:t>
                  </w:r>
                </w:p>
                <w:p w:rsidR="00E4333D" w:rsidRPr="00177D2A" w:rsidRDefault="00177D2A" w:rsidP="00177D2A">
                  <w:pPr>
                    <w:rPr>
                      <w:rFonts w:ascii="Arial" w:hAnsi="Arial" w:cs="Arial"/>
                      <w:b/>
                      <w:sz w:val="24"/>
                      <w:szCs w:val="24"/>
                    </w:rPr>
                  </w:pPr>
                  <w:r>
                    <w:rPr>
                      <w:rFonts w:ascii="Arial" w:hAnsi="Arial" w:cs="Arial"/>
                      <w:b/>
                      <w:sz w:val="24"/>
                      <w:szCs w:val="24"/>
                    </w:rPr>
                    <w:t>Academic</w:t>
                  </w:r>
                  <w:r w:rsidR="00E4333D" w:rsidRPr="00177D2A">
                    <w:rPr>
                      <w:rFonts w:ascii="Arial" w:hAnsi="Arial" w:cs="Arial"/>
                      <w:b/>
                      <w:sz w:val="24"/>
                      <w:szCs w:val="24"/>
                    </w:rPr>
                    <w:t xml:space="preserve"> Centre of Excellence</w:t>
                  </w:r>
                </w:p>
              </w:tc>
            </w:tr>
            <w:tr w:rsidR="00E4333D" w:rsidRPr="00F73C3B" w:rsidTr="00177D2A">
              <w:tc>
                <w:tcPr>
                  <w:tcW w:w="2122" w:type="dxa"/>
                </w:tcPr>
                <w:p w:rsidR="00E4333D" w:rsidRPr="00177D2A" w:rsidRDefault="00177D2A" w:rsidP="00E4333D">
                  <w:pPr>
                    <w:rPr>
                      <w:rFonts w:ascii="Arial" w:hAnsi="Arial" w:cs="Arial"/>
                      <w:b/>
                      <w:sz w:val="24"/>
                      <w:szCs w:val="24"/>
                    </w:rPr>
                  </w:pPr>
                  <w:r>
                    <w:rPr>
                      <w:rFonts w:ascii="Arial" w:hAnsi="Arial" w:cs="Arial"/>
                      <w:b/>
                      <w:sz w:val="24"/>
                      <w:szCs w:val="24"/>
                    </w:rPr>
                    <w:t xml:space="preserve">Strategic </w:t>
                  </w:r>
                  <w:r w:rsidR="00E4333D" w:rsidRPr="00177D2A">
                    <w:rPr>
                      <w:rFonts w:ascii="Arial" w:hAnsi="Arial" w:cs="Arial"/>
                      <w:b/>
                      <w:sz w:val="24"/>
                      <w:szCs w:val="24"/>
                    </w:rPr>
                    <w:t>Leads</w:t>
                  </w:r>
                </w:p>
              </w:tc>
              <w:tc>
                <w:tcPr>
                  <w:tcW w:w="6832" w:type="dxa"/>
                </w:tcPr>
                <w:p w:rsidR="00E4333D" w:rsidRPr="00177D2A" w:rsidRDefault="00E4333D" w:rsidP="00E4333D">
                  <w:pPr>
                    <w:rPr>
                      <w:rFonts w:ascii="Arial" w:hAnsi="Arial" w:cs="Arial"/>
                      <w:b/>
                      <w:sz w:val="24"/>
                      <w:szCs w:val="24"/>
                    </w:rPr>
                  </w:pPr>
                  <w:r w:rsidRPr="00177D2A">
                    <w:rPr>
                      <w:rFonts w:ascii="Arial" w:hAnsi="Arial" w:cs="Arial"/>
                      <w:b/>
                      <w:sz w:val="24"/>
                      <w:szCs w:val="24"/>
                    </w:rPr>
                    <w:t>Medical Director</w:t>
                  </w:r>
                  <w:r w:rsidR="00177D2A">
                    <w:rPr>
                      <w:rFonts w:ascii="Arial" w:hAnsi="Arial" w:cs="Arial"/>
                      <w:b/>
                      <w:sz w:val="24"/>
                      <w:szCs w:val="24"/>
                    </w:rPr>
                    <w:t xml:space="preserve"> &amp; </w:t>
                  </w:r>
                  <w:r w:rsidRPr="00177D2A">
                    <w:rPr>
                      <w:rFonts w:ascii="Arial" w:hAnsi="Arial" w:cs="Arial"/>
                      <w:b/>
                      <w:sz w:val="24"/>
                      <w:szCs w:val="24"/>
                    </w:rPr>
                    <w:t>Director</w:t>
                  </w:r>
                  <w:r w:rsidR="00177D2A">
                    <w:rPr>
                      <w:rFonts w:ascii="Arial" w:hAnsi="Arial" w:cs="Arial"/>
                      <w:b/>
                      <w:sz w:val="24"/>
                      <w:szCs w:val="24"/>
                    </w:rPr>
                    <w:t xml:space="preserve"> of Nursing</w:t>
                  </w:r>
                </w:p>
              </w:tc>
            </w:tr>
          </w:tbl>
          <w:p w:rsidR="00E4333D" w:rsidRPr="00552E3F" w:rsidRDefault="00E4333D" w:rsidP="006E5A05">
            <w:pPr>
              <w:tabs>
                <w:tab w:val="clear" w:pos="720"/>
                <w:tab w:val="clear" w:pos="1440"/>
                <w:tab w:val="clear" w:pos="2160"/>
                <w:tab w:val="clear" w:pos="2880"/>
                <w:tab w:val="clear" w:pos="4680"/>
                <w:tab w:val="clear" w:pos="5400"/>
                <w:tab w:val="clear" w:pos="9000"/>
              </w:tabs>
              <w:ind w:left="2160"/>
              <w:jc w:val="left"/>
              <w:rPr>
                <w:rFonts w:ascii="Arial" w:hAnsi="Arial" w:cs="Arial"/>
                <w:b/>
                <w:szCs w:val="22"/>
              </w:rPr>
            </w:pPr>
          </w:p>
          <w:p w:rsidR="00F24904" w:rsidRPr="00552E3F" w:rsidRDefault="00F24904" w:rsidP="00F24904">
            <w:pPr>
              <w:rPr>
                <w:rFonts w:ascii="Arial" w:hAnsi="Arial" w:cs="Arial"/>
                <w:szCs w:val="22"/>
              </w:rPr>
            </w:pPr>
            <w:r w:rsidRPr="00552E3F">
              <w:rPr>
                <w:rFonts w:ascii="Arial" w:hAnsi="Arial" w:cs="Arial"/>
                <w:sz w:val="22"/>
                <w:szCs w:val="22"/>
              </w:rPr>
              <w:t>A number of strategic objectives have been established under this workstream which can be grouped into the following themes:</w:t>
            </w:r>
          </w:p>
          <w:p w:rsidR="00F24904" w:rsidRPr="00552E3F" w:rsidRDefault="00F24904" w:rsidP="00F24904">
            <w:pPr>
              <w:pStyle w:val="ListParagraph"/>
              <w:numPr>
                <w:ilvl w:val="0"/>
                <w:numId w:val="20"/>
              </w:numPr>
              <w:spacing w:after="120"/>
              <w:rPr>
                <w:rFonts w:ascii="Arial" w:hAnsi="Arial" w:cs="Arial"/>
                <w:szCs w:val="22"/>
                <w:lang w:val="en-GB"/>
              </w:rPr>
            </w:pPr>
            <w:r w:rsidRPr="00552E3F">
              <w:rPr>
                <w:rFonts w:ascii="Arial" w:hAnsi="Arial" w:cs="Arial"/>
                <w:sz w:val="22"/>
                <w:szCs w:val="22"/>
                <w:lang w:val="en-GB"/>
              </w:rPr>
              <w:t>Development of the NHS Training Academy</w:t>
            </w:r>
          </w:p>
          <w:p w:rsidR="00F24904" w:rsidRPr="00552E3F" w:rsidRDefault="00F24904" w:rsidP="00F24904">
            <w:pPr>
              <w:pStyle w:val="ListParagraph"/>
              <w:numPr>
                <w:ilvl w:val="0"/>
                <w:numId w:val="20"/>
              </w:numPr>
              <w:spacing w:after="120"/>
              <w:rPr>
                <w:rFonts w:ascii="Arial" w:hAnsi="Arial" w:cs="Arial"/>
                <w:szCs w:val="22"/>
                <w:lang w:val="en-GB"/>
              </w:rPr>
            </w:pPr>
            <w:r w:rsidRPr="00552E3F">
              <w:rPr>
                <w:rFonts w:ascii="Arial" w:hAnsi="Arial" w:cs="Arial"/>
                <w:sz w:val="22"/>
                <w:szCs w:val="22"/>
                <w:lang w:val="en-GB"/>
              </w:rPr>
              <w:t>Medical teaching and education and clinical skills</w:t>
            </w:r>
          </w:p>
          <w:p w:rsidR="00F24904" w:rsidRPr="00552E3F" w:rsidRDefault="00F24904" w:rsidP="00F24904">
            <w:pPr>
              <w:pStyle w:val="ListParagraph"/>
              <w:numPr>
                <w:ilvl w:val="0"/>
                <w:numId w:val="20"/>
              </w:numPr>
              <w:spacing w:after="120"/>
              <w:rPr>
                <w:rFonts w:ascii="Arial" w:hAnsi="Arial" w:cs="Arial"/>
                <w:szCs w:val="22"/>
                <w:lang w:val="en-GB"/>
              </w:rPr>
            </w:pPr>
            <w:r w:rsidRPr="00552E3F">
              <w:rPr>
                <w:rFonts w:ascii="Arial" w:hAnsi="Arial" w:cs="Arial"/>
                <w:sz w:val="22"/>
                <w:szCs w:val="22"/>
                <w:lang w:val="en-GB"/>
              </w:rPr>
              <w:t>Academic partnerships</w:t>
            </w:r>
          </w:p>
          <w:p w:rsidR="00F24904" w:rsidRPr="00552E3F" w:rsidRDefault="00F24904" w:rsidP="00F24904">
            <w:pPr>
              <w:pStyle w:val="ListParagraph"/>
              <w:numPr>
                <w:ilvl w:val="0"/>
                <w:numId w:val="20"/>
              </w:numPr>
              <w:spacing w:after="120"/>
              <w:rPr>
                <w:rFonts w:ascii="Arial" w:hAnsi="Arial" w:cs="Arial"/>
                <w:szCs w:val="22"/>
                <w:lang w:val="en-GB"/>
              </w:rPr>
            </w:pPr>
            <w:r w:rsidRPr="00552E3F">
              <w:rPr>
                <w:rFonts w:ascii="Arial" w:hAnsi="Arial" w:cs="Arial"/>
                <w:sz w:val="22"/>
                <w:szCs w:val="22"/>
                <w:lang w:val="en-GB"/>
              </w:rPr>
              <w:t>Transforming roles and sustainable staffing</w:t>
            </w:r>
          </w:p>
          <w:p w:rsidR="00F24904" w:rsidRPr="003A749D" w:rsidRDefault="00F24904" w:rsidP="00F24904">
            <w:pPr>
              <w:pStyle w:val="ListParagraph"/>
              <w:numPr>
                <w:ilvl w:val="0"/>
                <w:numId w:val="20"/>
              </w:numPr>
              <w:spacing w:after="120"/>
              <w:rPr>
                <w:rFonts w:ascii="Arial" w:hAnsi="Arial" w:cs="Arial"/>
                <w:szCs w:val="22"/>
                <w:lang w:val="en-GB"/>
              </w:rPr>
            </w:pPr>
            <w:r w:rsidRPr="00552E3F">
              <w:rPr>
                <w:rFonts w:ascii="Arial" w:hAnsi="Arial" w:cs="Arial"/>
                <w:sz w:val="22"/>
                <w:szCs w:val="22"/>
                <w:lang w:val="en-GB"/>
              </w:rPr>
              <w:t>Medical contracts and effective job planning</w:t>
            </w:r>
          </w:p>
          <w:p w:rsidR="003A749D" w:rsidRDefault="003A749D" w:rsidP="00F24904">
            <w:pPr>
              <w:pStyle w:val="Default"/>
              <w:tabs>
                <w:tab w:val="left" w:pos="720"/>
                <w:tab w:val="left" w:pos="1440"/>
                <w:tab w:val="left" w:pos="2160"/>
                <w:tab w:val="left" w:pos="2880"/>
                <w:tab w:val="left" w:pos="4680"/>
                <w:tab w:val="left" w:pos="5400"/>
                <w:tab w:val="right" w:pos="9000"/>
              </w:tabs>
              <w:jc w:val="both"/>
              <w:rPr>
                <w:b/>
                <w:sz w:val="22"/>
                <w:szCs w:val="22"/>
              </w:rPr>
            </w:pPr>
          </w:p>
          <w:p w:rsidR="00F24904" w:rsidRPr="00047C7A" w:rsidRDefault="00AF50B8" w:rsidP="00F24904">
            <w:pPr>
              <w:pStyle w:val="Default"/>
              <w:tabs>
                <w:tab w:val="left" w:pos="720"/>
                <w:tab w:val="left" w:pos="1440"/>
                <w:tab w:val="left" w:pos="2160"/>
                <w:tab w:val="left" w:pos="2880"/>
                <w:tab w:val="left" w:pos="4680"/>
                <w:tab w:val="left" w:pos="5400"/>
                <w:tab w:val="right" w:pos="9000"/>
              </w:tabs>
              <w:jc w:val="both"/>
              <w:rPr>
                <w:b/>
                <w:sz w:val="22"/>
                <w:szCs w:val="22"/>
              </w:rPr>
            </w:pPr>
            <w:r w:rsidRPr="00AF50B8">
              <w:rPr>
                <w:b/>
                <w:sz w:val="22"/>
                <w:szCs w:val="22"/>
              </w:rPr>
              <w:t>NHS Training Academy</w:t>
            </w:r>
          </w:p>
          <w:p w:rsidR="00F24904" w:rsidRDefault="00F24904" w:rsidP="00F24904">
            <w:pPr>
              <w:pStyle w:val="Default"/>
              <w:rPr>
                <w:sz w:val="22"/>
                <w:szCs w:val="22"/>
              </w:rPr>
            </w:pPr>
            <w:r w:rsidRPr="00552E3F">
              <w:rPr>
                <w:sz w:val="22"/>
                <w:szCs w:val="22"/>
              </w:rPr>
              <w:t xml:space="preserve">The strategic context for workforce planning in NHS Scotland is shaped by the increasing demand for health and social care services, as we live longer lives, often with more complex and intensive needs. One of the key drivers for change to our traditional approach to workforce planning, training and development is the launch of the National Elective Centre Programme. This ambitious programme aims to introduce capacity to increase the number of procedures in areas of high demand </w:t>
            </w:r>
            <w:r w:rsidR="00EA3F22" w:rsidRPr="00552E3F">
              <w:rPr>
                <w:sz w:val="22"/>
                <w:szCs w:val="22"/>
              </w:rPr>
              <w:t xml:space="preserve">and </w:t>
            </w:r>
            <w:r w:rsidRPr="00552E3F">
              <w:rPr>
                <w:sz w:val="22"/>
                <w:szCs w:val="22"/>
              </w:rPr>
              <w:t>will help to meet the needs of an elderly population estimated to be 25%-30% higher in 2035 than at present. Treatment offered in these centres across Scotland will focus on a range of high demand surgical specialities.</w:t>
            </w:r>
          </w:p>
          <w:p w:rsidR="00887709" w:rsidRPr="00552E3F" w:rsidRDefault="00887709" w:rsidP="00F24904">
            <w:pPr>
              <w:pStyle w:val="Default"/>
              <w:rPr>
                <w:sz w:val="22"/>
                <w:szCs w:val="22"/>
              </w:rPr>
            </w:pPr>
          </w:p>
          <w:p w:rsidR="00F24904" w:rsidRPr="00552E3F" w:rsidRDefault="00F24904" w:rsidP="00F24904">
            <w:pPr>
              <w:pStyle w:val="Default"/>
              <w:ind w:left="765"/>
              <w:rPr>
                <w:sz w:val="22"/>
                <w:szCs w:val="22"/>
              </w:rPr>
            </w:pPr>
            <w:r w:rsidRPr="00552E3F">
              <w:rPr>
                <w:sz w:val="22"/>
                <w:szCs w:val="22"/>
              </w:rPr>
              <w:t xml:space="preserve"> </w:t>
            </w:r>
          </w:p>
          <w:p w:rsidR="00F24904" w:rsidRDefault="00F24904" w:rsidP="00F24904">
            <w:pPr>
              <w:pStyle w:val="Default"/>
              <w:rPr>
                <w:sz w:val="22"/>
                <w:szCs w:val="22"/>
              </w:rPr>
            </w:pPr>
            <w:r w:rsidRPr="00552E3F">
              <w:rPr>
                <w:sz w:val="22"/>
                <w:szCs w:val="22"/>
              </w:rPr>
              <w:t xml:space="preserve">The scope of the </w:t>
            </w:r>
            <w:r w:rsidR="00CE4D7B">
              <w:rPr>
                <w:sz w:val="22"/>
                <w:szCs w:val="22"/>
              </w:rPr>
              <w:t xml:space="preserve">NHS </w:t>
            </w:r>
            <w:r w:rsidRPr="00552E3F">
              <w:rPr>
                <w:sz w:val="22"/>
                <w:szCs w:val="22"/>
              </w:rPr>
              <w:t>Training Academy development will be shaped and defined by the needs within NHS Scotland. It is assumed that a fully developed</w:t>
            </w:r>
            <w:r w:rsidR="00CE4D7B">
              <w:rPr>
                <w:sz w:val="22"/>
                <w:szCs w:val="22"/>
              </w:rPr>
              <w:t xml:space="preserve"> NHS</w:t>
            </w:r>
            <w:r w:rsidRPr="00552E3F">
              <w:rPr>
                <w:sz w:val="22"/>
                <w:szCs w:val="22"/>
              </w:rPr>
              <w:t xml:space="preserve"> Training Academy would be capable of </w:t>
            </w:r>
            <w:r w:rsidR="00887709">
              <w:rPr>
                <w:sz w:val="22"/>
                <w:szCs w:val="22"/>
              </w:rPr>
              <w:t>significantly contributing to the delivery of</w:t>
            </w:r>
            <w:r w:rsidRPr="00552E3F">
              <w:rPr>
                <w:sz w:val="22"/>
                <w:szCs w:val="22"/>
              </w:rPr>
              <w:t>:</w:t>
            </w:r>
          </w:p>
          <w:p w:rsidR="001F49F1" w:rsidRDefault="001F49F1" w:rsidP="00F24904">
            <w:pPr>
              <w:pStyle w:val="Default"/>
              <w:rPr>
                <w:sz w:val="22"/>
                <w:szCs w:val="22"/>
              </w:rPr>
            </w:pPr>
          </w:p>
          <w:p w:rsidR="00766BBB" w:rsidRDefault="00887709" w:rsidP="003A749D">
            <w:pPr>
              <w:pStyle w:val="Default"/>
              <w:numPr>
                <w:ilvl w:val="0"/>
                <w:numId w:val="19"/>
              </w:numPr>
              <w:rPr>
                <w:sz w:val="22"/>
                <w:szCs w:val="22"/>
              </w:rPr>
            </w:pPr>
            <w:r>
              <w:rPr>
                <w:sz w:val="22"/>
                <w:szCs w:val="22"/>
              </w:rPr>
              <w:t>t</w:t>
            </w:r>
            <w:r w:rsidR="00766BBB">
              <w:rPr>
                <w:sz w:val="22"/>
                <w:szCs w:val="22"/>
              </w:rPr>
              <w:t>he current workforce gaps across Scotland</w:t>
            </w:r>
          </w:p>
          <w:p w:rsidR="00F24904" w:rsidRDefault="00887709" w:rsidP="003A749D">
            <w:pPr>
              <w:pStyle w:val="Default"/>
              <w:numPr>
                <w:ilvl w:val="0"/>
                <w:numId w:val="19"/>
              </w:numPr>
              <w:rPr>
                <w:sz w:val="22"/>
                <w:szCs w:val="22"/>
              </w:rPr>
            </w:pPr>
            <w:r>
              <w:rPr>
                <w:sz w:val="22"/>
                <w:szCs w:val="22"/>
              </w:rPr>
              <w:t>t</w:t>
            </w:r>
            <w:r w:rsidR="00F24904" w:rsidRPr="00552E3F">
              <w:rPr>
                <w:sz w:val="22"/>
                <w:szCs w:val="22"/>
              </w:rPr>
              <w:t xml:space="preserve">he projected workforce </w:t>
            </w:r>
            <w:r w:rsidR="00766BBB">
              <w:rPr>
                <w:sz w:val="22"/>
                <w:szCs w:val="22"/>
              </w:rPr>
              <w:t xml:space="preserve">needs of the Elective Treatment </w:t>
            </w:r>
          </w:p>
          <w:p w:rsidR="00887709" w:rsidRPr="00887709" w:rsidRDefault="00887709" w:rsidP="00887709">
            <w:pPr>
              <w:pStyle w:val="Default"/>
              <w:numPr>
                <w:ilvl w:val="0"/>
                <w:numId w:val="19"/>
              </w:numPr>
              <w:rPr>
                <w:sz w:val="22"/>
                <w:szCs w:val="22"/>
              </w:rPr>
            </w:pPr>
            <w:r>
              <w:rPr>
                <w:sz w:val="22"/>
                <w:szCs w:val="22"/>
              </w:rPr>
              <w:t>t</w:t>
            </w:r>
            <w:r w:rsidRPr="00552E3F">
              <w:rPr>
                <w:sz w:val="22"/>
                <w:szCs w:val="22"/>
              </w:rPr>
              <w:t xml:space="preserve">he projected workforce </w:t>
            </w:r>
            <w:r>
              <w:rPr>
                <w:sz w:val="22"/>
                <w:szCs w:val="22"/>
              </w:rPr>
              <w:t>needs of the Major Trauma Centres</w:t>
            </w:r>
          </w:p>
          <w:p w:rsidR="00F24904" w:rsidRPr="00552E3F" w:rsidRDefault="00887709" w:rsidP="003A749D">
            <w:pPr>
              <w:pStyle w:val="Default"/>
              <w:numPr>
                <w:ilvl w:val="0"/>
                <w:numId w:val="19"/>
              </w:numPr>
              <w:rPr>
                <w:sz w:val="22"/>
                <w:szCs w:val="22"/>
              </w:rPr>
            </w:pPr>
            <w:r>
              <w:rPr>
                <w:sz w:val="22"/>
                <w:szCs w:val="22"/>
              </w:rPr>
              <w:t>t</w:t>
            </w:r>
            <w:r w:rsidR="00F24904" w:rsidRPr="00552E3F">
              <w:rPr>
                <w:sz w:val="22"/>
                <w:szCs w:val="22"/>
              </w:rPr>
              <w:t>he future workforce requirements to support the wider needs within NHS Scotland</w:t>
            </w:r>
          </w:p>
          <w:p w:rsidR="00F24904" w:rsidRPr="00552E3F" w:rsidRDefault="00887709" w:rsidP="003A749D">
            <w:pPr>
              <w:pStyle w:val="Default"/>
              <w:numPr>
                <w:ilvl w:val="0"/>
                <w:numId w:val="19"/>
              </w:numPr>
              <w:rPr>
                <w:sz w:val="22"/>
                <w:szCs w:val="22"/>
              </w:rPr>
            </w:pPr>
            <w:r>
              <w:rPr>
                <w:sz w:val="22"/>
                <w:szCs w:val="22"/>
              </w:rPr>
              <w:t>t</w:t>
            </w:r>
            <w:r w:rsidR="00F24904" w:rsidRPr="00552E3F">
              <w:rPr>
                <w:sz w:val="22"/>
                <w:szCs w:val="22"/>
              </w:rPr>
              <w:t>he skills and capacity to address specific key pressure areas or scarce roles, such as Advanced Practice.</w:t>
            </w:r>
          </w:p>
          <w:p w:rsidR="00F24904" w:rsidRDefault="00F24904" w:rsidP="00F24904">
            <w:pPr>
              <w:pStyle w:val="Default"/>
              <w:rPr>
                <w:sz w:val="22"/>
                <w:szCs w:val="22"/>
              </w:rPr>
            </w:pPr>
          </w:p>
          <w:p w:rsidR="00887709" w:rsidRPr="00552E3F" w:rsidRDefault="00887709" w:rsidP="00F24904">
            <w:pPr>
              <w:pStyle w:val="Default"/>
              <w:rPr>
                <w:sz w:val="22"/>
                <w:szCs w:val="22"/>
              </w:rPr>
            </w:pPr>
          </w:p>
          <w:p w:rsidR="00F24904" w:rsidRPr="00552E3F" w:rsidRDefault="00F24904" w:rsidP="00F24904">
            <w:pPr>
              <w:rPr>
                <w:rFonts w:ascii="Arial" w:hAnsi="Arial" w:cs="Arial"/>
                <w:szCs w:val="22"/>
              </w:rPr>
            </w:pPr>
            <w:r w:rsidRPr="00552E3F">
              <w:rPr>
                <w:rFonts w:ascii="Arial" w:hAnsi="Arial" w:cs="Arial"/>
                <w:sz w:val="22"/>
                <w:szCs w:val="22"/>
              </w:rPr>
              <w:t>It is recognised that across Scotland</w:t>
            </w:r>
            <w:r w:rsidR="00A32889">
              <w:rPr>
                <w:rFonts w:ascii="Arial" w:hAnsi="Arial" w:cs="Arial"/>
                <w:sz w:val="22"/>
                <w:szCs w:val="22"/>
              </w:rPr>
              <w:t xml:space="preserve"> </w:t>
            </w:r>
            <w:r w:rsidRPr="00552E3F">
              <w:rPr>
                <w:rFonts w:ascii="Arial" w:hAnsi="Arial" w:cs="Arial"/>
                <w:sz w:val="22"/>
                <w:szCs w:val="22"/>
              </w:rPr>
              <w:t>there are a range of workforce availability challenges within health and social care. This proposed model could be delivered at scale to address the widest possible range of medical, clinical and non</w:t>
            </w:r>
            <w:r w:rsidR="00EA3F22" w:rsidRPr="00552E3F">
              <w:rPr>
                <w:rFonts w:ascii="Arial" w:hAnsi="Arial" w:cs="Arial"/>
                <w:sz w:val="22"/>
                <w:szCs w:val="22"/>
              </w:rPr>
              <w:t>-</w:t>
            </w:r>
            <w:r w:rsidRPr="00552E3F">
              <w:rPr>
                <w:rFonts w:ascii="Arial" w:hAnsi="Arial" w:cs="Arial"/>
                <w:sz w:val="22"/>
                <w:szCs w:val="22"/>
              </w:rPr>
              <w:t xml:space="preserve">clinical roles however this proposal will focus on the opportunities to expand workforce availability and capacity on a phased and incremental growth basis. </w:t>
            </w:r>
          </w:p>
          <w:p w:rsidR="00F24904" w:rsidRPr="00552E3F" w:rsidRDefault="00F24904" w:rsidP="00F24904">
            <w:pPr>
              <w:rPr>
                <w:rFonts w:ascii="Arial" w:hAnsi="Arial" w:cs="Arial"/>
                <w:szCs w:val="22"/>
              </w:rPr>
            </w:pPr>
          </w:p>
          <w:p w:rsidR="00F24904" w:rsidRPr="00552E3F" w:rsidRDefault="00F24904" w:rsidP="00F24904">
            <w:pPr>
              <w:rPr>
                <w:rFonts w:ascii="Arial" w:hAnsi="Arial" w:cs="Arial"/>
                <w:szCs w:val="22"/>
              </w:rPr>
            </w:pPr>
            <w:r w:rsidRPr="00552E3F">
              <w:rPr>
                <w:rFonts w:ascii="Arial" w:hAnsi="Arial" w:cs="Arial"/>
                <w:sz w:val="22"/>
                <w:szCs w:val="22"/>
              </w:rPr>
              <w:t>The model will prioritise clinical workforce training for Nursing, Allied Health Professions, Healthcare Scientists and Pharmacists in the first instance. Later phase development will involve administrative and support services training pathways.</w:t>
            </w:r>
          </w:p>
          <w:p w:rsidR="00F24904" w:rsidRPr="00552E3F" w:rsidRDefault="00F24904" w:rsidP="00F24904">
            <w:pPr>
              <w:rPr>
                <w:rFonts w:ascii="Arial" w:hAnsi="Arial" w:cs="Arial"/>
                <w:szCs w:val="22"/>
              </w:rPr>
            </w:pPr>
          </w:p>
          <w:p w:rsidR="003A7B33" w:rsidRDefault="00F24904">
            <w:pPr>
              <w:spacing w:line="240" w:lineRule="auto"/>
              <w:rPr>
                <w:rFonts w:ascii="Arial" w:hAnsi="Arial" w:cs="Arial"/>
                <w:szCs w:val="22"/>
              </w:rPr>
            </w:pPr>
            <w:r w:rsidRPr="00552E3F">
              <w:rPr>
                <w:rFonts w:ascii="Arial" w:hAnsi="Arial" w:cs="Arial"/>
                <w:sz w:val="22"/>
                <w:szCs w:val="22"/>
              </w:rPr>
              <w:t xml:space="preserve">The </w:t>
            </w:r>
            <w:r w:rsidR="005472D8">
              <w:rPr>
                <w:rFonts w:ascii="Arial" w:hAnsi="Arial" w:cs="Arial"/>
                <w:sz w:val="22"/>
                <w:szCs w:val="22"/>
              </w:rPr>
              <w:t xml:space="preserve">NHS </w:t>
            </w:r>
            <w:r w:rsidRPr="00552E3F">
              <w:rPr>
                <w:rFonts w:ascii="Arial" w:hAnsi="Arial" w:cs="Arial"/>
                <w:sz w:val="22"/>
                <w:szCs w:val="22"/>
              </w:rPr>
              <w:t xml:space="preserve">Training Academy will deliver a sustainable workforce in line with the programme delivery for all of ETCs, including the </w:t>
            </w:r>
            <w:r w:rsidR="005D17B1">
              <w:rPr>
                <w:rFonts w:ascii="Arial" w:hAnsi="Arial" w:cs="Arial"/>
                <w:sz w:val="22"/>
                <w:szCs w:val="22"/>
              </w:rPr>
              <w:t>GJF</w:t>
            </w:r>
            <w:r w:rsidRPr="00552E3F">
              <w:rPr>
                <w:rFonts w:ascii="Arial" w:hAnsi="Arial" w:cs="Arial"/>
                <w:sz w:val="22"/>
                <w:szCs w:val="22"/>
              </w:rPr>
              <w:t xml:space="preserve"> expansion and the first ETC at NHS Forth Valley. Complementing the vision to deliver an effective Commissioning Model, the Academy approach will be predicated on the </w:t>
            </w:r>
            <w:r w:rsidR="005D17B1">
              <w:rPr>
                <w:rFonts w:ascii="Arial" w:hAnsi="Arial" w:cs="Arial"/>
                <w:sz w:val="22"/>
                <w:szCs w:val="22"/>
              </w:rPr>
              <w:t>GJNH</w:t>
            </w:r>
            <w:r w:rsidRPr="00552E3F">
              <w:rPr>
                <w:rFonts w:ascii="Arial" w:hAnsi="Arial" w:cs="Arial"/>
                <w:sz w:val="22"/>
                <w:szCs w:val="22"/>
              </w:rPr>
              <w:t xml:space="preserve"> model of care, with a workforce model aligned to delivering the capacity and quality planned for the GJF expansion. Workforce modelling will </w:t>
            </w:r>
            <w:r w:rsidRPr="00552E3F">
              <w:rPr>
                <w:rFonts w:ascii="Arial" w:hAnsi="Arial" w:cs="Arial"/>
                <w:sz w:val="22"/>
                <w:szCs w:val="22"/>
              </w:rPr>
              <w:lastRenderedPageBreak/>
              <w:t>also be based on the training needs analysis for each ETC and will encompass the lead times for incremental increases in recruitment and training numbers as well as the provision of the clinical education resource to deliver the Academy approach.</w:t>
            </w:r>
          </w:p>
          <w:p w:rsidR="00F24904" w:rsidRPr="00552E3F" w:rsidRDefault="00F24904" w:rsidP="00F24904">
            <w:pPr>
              <w:rPr>
                <w:rFonts w:ascii="Arial" w:hAnsi="Arial" w:cs="Arial"/>
                <w:szCs w:val="22"/>
              </w:rPr>
            </w:pPr>
          </w:p>
          <w:p w:rsidR="00F24904" w:rsidRPr="00552E3F" w:rsidRDefault="00F24904" w:rsidP="00F24904">
            <w:pPr>
              <w:rPr>
                <w:rFonts w:ascii="Arial" w:hAnsi="Arial" w:cs="Arial"/>
                <w:szCs w:val="22"/>
              </w:rPr>
            </w:pPr>
            <w:r w:rsidRPr="00552E3F">
              <w:rPr>
                <w:rFonts w:ascii="Arial" w:hAnsi="Arial" w:cs="Arial"/>
                <w:sz w:val="22"/>
                <w:szCs w:val="22"/>
              </w:rPr>
              <w:t xml:space="preserve">The Academy models of training will facilitate and prioritise accelerated learning pathways through a dynamic and cutting edge </w:t>
            </w:r>
            <w:r w:rsidR="005D17B1">
              <w:rPr>
                <w:rFonts w:ascii="Arial" w:hAnsi="Arial" w:cs="Arial"/>
                <w:sz w:val="22"/>
                <w:szCs w:val="22"/>
              </w:rPr>
              <w:t>mix</w:t>
            </w:r>
            <w:r w:rsidR="005D17B1" w:rsidRPr="00552E3F">
              <w:rPr>
                <w:rFonts w:ascii="Arial" w:hAnsi="Arial" w:cs="Arial"/>
                <w:sz w:val="22"/>
                <w:szCs w:val="22"/>
              </w:rPr>
              <w:t xml:space="preserve"> </w:t>
            </w:r>
            <w:r w:rsidRPr="00552E3F">
              <w:rPr>
                <w:rFonts w:ascii="Arial" w:hAnsi="Arial" w:cs="Arial"/>
                <w:sz w:val="22"/>
                <w:szCs w:val="22"/>
              </w:rPr>
              <w:t xml:space="preserve">of classroom, blended learning, self-directed study on intensive residential courses and direct clinical experience. The Academies will prepare staff to be e-literate and at ease with a range of digital and eHealth developments. </w:t>
            </w:r>
          </w:p>
          <w:p w:rsidR="00EA3F22" w:rsidRPr="00552E3F" w:rsidRDefault="00EA3F22" w:rsidP="00F24904">
            <w:pPr>
              <w:rPr>
                <w:rFonts w:ascii="Arial" w:hAnsi="Arial" w:cs="Arial"/>
                <w:szCs w:val="22"/>
              </w:rPr>
            </w:pPr>
          </w:p>
          <w:p w:rsidR="00F24904" w:rsidRDefault="00F24904" w:rsidP="00F24904">
            <w:pPr>
              <w:rPr>
                <w:rFonts w:ascii="Arial" w:hAnsi="Arial" w:cs="Arial"/>
                <w:szCs w:val="22"/>
              </w:rPr>
            </w:pPr>
            <w:r w:rsidRPr="00552E3F">
              <w:rPr>
                <w:rFonts w:ascii="Arial" w:hAnsi="Arial" w:cs="Arial"/>
                <w:sz w:val="22"/>
                <w:szCs w:val="22"/>
              </w:rPr>
              <w:t xml:space="preserve">The Training Academy will utilise the wide range of facilities already in place at the </w:t>
            </w:r>
            <w:r w:rsidR="00B441D3">
              <w:rPr>
                <w:rFonts w:ascii="Arial" w:hAnsi="Arial" w:cs="Arial"/>
                <w:sz w:val="22"/>
                <w:szCs w:val="22"/>
              </w:rPr>
              <w:t>GJF</w:t>
            </w:r>
            <w:r w:rsidRPr="00552E3F">
              <w:rPr>
                <w:rFonts w:ascii="Arial" w:hAnsi="Arial" w:cs="Arial"/>
                <w:sz w:val="22"/>
                <w:szCs w:val="22"/>
              </w:rPr>
              <w:t xml:space="preserve"> to accelerate learning and provide cutting edge skills acquisition such as:</w:t>
            </w:r>
          </w:p>
          <w:p w:rsidR="003A7B33" w:rsidRDefault="003A7B33">
            <w:pPr>
              <w:spacing w:line="240" w:lineRule="auto"/>
              <w:rPr>
                <w:rFonts w:ascii="Arial" w:hAnsi="Arial" w:cs="Arial"/>
                <w:szCs w:val="22"/>
              </w:rPr>
            </w:pPr>
          </w:p>
          <w:p w:rsidR="003A7B33" w:rsidRDefault="00F24904">
            <w:pPr>
              <w:pStyle w:val="ListParagraph"/>
              <w:numPr>
                <w:ilvl w:val="0"/>
                <w:numId w:val="21"/>
              </w:numPr>
              <w:spacing w:after="200"/>
              <w:rPr>
                <w:rFonts w:ascii="Arial" w:hAnsi="Arial" w:cs="Arial"/>
                <w:szCs w:val="22"/>
                <w:lang w:val="en-GB"/>
              </w:rPr>
            </w:pPr>
            <w:r w:rsidRPr="00552E3F">
              <w:rPr>
                <w:rFonts w:ascii="Arial" w:hAnsi="Arial" w:cs="Arial"/>
                <w:sz w:val="22"/>
                <w:szCs w:val="22"/>
                <w:lang w:val="en-GB"/>
              </w:rPr>
              <w:t xml:space="preserve">Access to the clinical skills </w:t>
            </w:r>
            <w:r w:rsidR="002F4DA4" w:rsidRPr="002F4DA4">
              <w:rPr>
                <w:rFonts w:ascii="Arial" w:hAnsi="Arial" w:cs="Arial"/>
                <w:sz w:val="22"/>
                <w:szCs w:val="22"/>
                <w:lang w:val="en-GB"/>
              </w:rPr>
              <w:t>facility</w:t>
            </w:r>
            <w:r w:rsidR="002F4DA4">
              <w:rPr>
                <w:rFonts w:ascii="Arial" w:hAnsi="Arial" w:cs="Arial"/>
                <w:sz w:val="22"/>
                <w:szCs w:val="22"/>
                <w:lang w:val="en-GB"/>
              </w:rPr>
              <w:t xml:space="preserve"> </w:t>
            </w:r>
            <w:r w:rsidRPr="00552E3F">
              <w:rPr>
                <w:rFonts w:ascii="Arial" w:hAnsi="Arial" w:cs="Arial"/>
                <w:sz w:val="22"/>
                <w:szCs w:val="22"/>
                <w:lang w:val="en-GB"/>
              </w:rPr>
              <w:t xml:space="preserve">within the </w:t>
            </w:r>
            <w:r w:rsidR="00B441D3">
              <w:rPr>
                <w:rFonts w:ascii="Arial" w:hAnsi="Arial" w:cs="Arial"/>
                <w:sz w:val="22"/>
                <w:szCs w:val="22"/>
                <w:lang w:val="en-GB"/>
              </w:rPr>
              <w:t>GJRI</w:t>
            </w:r>
            <w:r w:rsidRPr="00552E3F">
              <w:rPr>
                <w:rFonts w:ascii="Arial" w:hAnsi="Arial" w:cs="Arial"/>
                <w:sz w:val="22"/>
                <w:szCs w:val="22"/>
                <w:lang w:val="en-GB"/>
              </w:rPr>
              <w:t xml:space="preserve">, adjacent to </w:t>
            </w:r>
            <w:r w:rsidR="00B441D3">
              <w:rPr>
                <w:rFonts w:ascii="Arial" w:hAnsi="Arial" w:cs="Arial"/>
                <w:sz w:val="22"/>
                <w:szCs w:val="22"/>
                <w:lang w:val="en-GB"/>
              </w:rPr>
              <w:t>GJCH</w:t>
            </w:r>
          </w:p>
          <w:p w:rsidR="003A7B33" w:rsidRDefault="00F24904">
            <w:pPr>
              <w:pStyle w:val="ListParagraph"/>
              <w:numPr>
                <w:ilvl w:val="0"/>
                <w:numId w:val="21"/>
              </w:numPr>
              <w:spacing w:after="200"/>
              <w:rPr>
                <w:rFonts w:ascii="Arial" w:hAnsi="Arial" w:cs="Arial"/>
                <w:szCs w:val="22"/>
                <w:lang w:val="en-GB"/>
              </w:rPr>
            </w:pPr>
            <w:r w:rsidRPr="00552E3F">
              <w:rPr>
                <w:rFonts w:ascii="Arial" w:hAnsi="Arial" w:cs="Arial"/>
                <w:sz w:val="22"/>
                <w:szCs w:val="22"/>
                <w:lang w:val="en-GB"/>
              </w:rPr>
              <w:t>Wide range of flexible training and conference facilities, for residential and non-residential training events</w:t>
            </w:r>
          </w:p>
          <w:p w:rsidR="003A7B33" w:rsidRDefault="00F24904">
            <w:pPr>
              <w:pStyle w:val="ListParagraph"/>
              <w:numPr>
                <w:ilvl w:val="0"/>
                <w:numId w:val="21"/>
              </w:numPr>
              <w:spacing w:after="200"/>
              <w:rPr>
                <w:rFonts w:ascii="Arial" w:hAnsi="Arial" w:cs="Arial"/>
                <w:szCs w:val="22"/>
                <w:lang w:val="en-GB"/>
              </w:rPr>
            </w:pPr>
            <w:r w:rsidRPr="00552E3F">
              <w:rPr>
                <w:rFonts w:ascii="Arial" w:hAnsi="Arial" w:cs="Arial"/>
                <w:sz w:val="22"/>
                <w:szCs w:val="22"/>
                <w:lang w:val="en-GB"/>
              </w:rPr>
              <w:t>Live-link facilities from the GJCH to the GJ</w:t>
            </w:r>
            <w:r w:rsidR="00B441D3">
              <w:rPr>
                <w:rFonts w:ascii="Arial" w:hAnsi="Arial" w:cs="Arial"/>
                <w:sz w:val="22"/>
                <w:szCs w:val="22"/>
                <w:lang w:val="en-GB"/>
              </w:rPr>
              <w:t>NH</w:t>
            </w:r>
            <w:r w:rsidRPr="00552E3F">
              <w:rPr>
                <w:rFonts w:ascii="Arial" w:hAnsi="Arial" w:cs="Arial"/>
                <w:sz w:val="22"/>
                <w:szCs w:val="22"/>
                <w:lang w:val="en-GB"/>
              </w:rPr>
              <w:t xml:space="preserve"> </w:t>
            </w:r>
            <w:r w:rsidR="00B441D3">
              <w:rPr>
                <w:rFonts w:ascii="Arial" w:hAnsi="Arial" w:cs="Arial"/>
                <w:sz w:val="22"/>
                <w:szCs w:val="22"/>
                <w:lang w:val="en-GB"/>
              </w:rPr>
              <w:t>t</w:t>
            </w:r>
            <w:r w:rsidRPr="00552E3F">
              <w:rPr>
                <w:rFonts w:ascii="Arial" w:hAnsi="Arial" w:cs="Arial"/>
                <w:sz w:val="22"/>
                <w:szCs w:val="22"/>
                <w:lang w:val="en-GB"/>
              </w:rPr>
              <w:t xml:space="preserve">heatre </w:t>
            </w:r>
            <w:r w:rsidR="00B441D3">
              <w:rPr>
                <w:rFonts w:ascii="Arial" w:hAnsi="Arial" w:cs="Arial"/>
                <w:sz w:val="22"/>
                <w:szCs w:val="22"/>
                <w:lang w:val="en-GB"/>
              </w:rPr>
              <w:t>s</w:t>
            </w:r>
            <w:r w:rsidRPr="00552E3F">
              <w:rPr>
                <w:rFonts w:ascii="Arial" w:hAnsi="Arial" w:cs="Arial"/>
                <w:sz w:val="22"/>
                <w:szCs w:val="22"/>
                <w:lang w:val="en-GB"/>
              </w:rPr>
              <w:t xml:space="preserve">uite and </w:t>
            </w:r>
            <w:r w:rsidR="00B441D3">
              <w:rPr>
                <w:rFonts w:ascii="Arial" w:hAnsi="Arial" w:cs="Arial"/>
                <w:sz w:val="22"/>
                <w:szCs w:val="22"/>
                <w:lang w:val="en-GB"/>
              </w:rPr>
              <w:t>c</w:t>
            </w:r>
            <w:r w:rsidRPr="00552E3F">
              <w:rPr>
                <w:rFonts w:ascii="Arial" w:hAnsi="Arial" w:cs="Arial"/>
                <w:sz w:val="22"/>
                <w:szCs w:val="22"/>
                <w:lang w:val="en-GB"/>
              </w:rPr>
              <w:t xml:space="preserve">ardiac </w:t>
            </w:r>
            <w:r w:rsidR="00B441D3">
              <w:rPr>
                <w:rFonts w:ascii="Arial" w:hAnsi="Arial" w:cs="Arial"/>
                <w:sz w:val="22"/>
                <w:szCs w:val="22"/>
                <w:lang w:val="en-GB"/>
              </w:rPr>
              <w:t>c</w:t>
            </w:r>
            <w:r w:rsidRPr="00552E3F">
              <w:rPr>
                <w:rFonts w:ascii="Arial" w:hAnsi="Arial" w:cs="Arial"/>
                <w:sz w:val="22"/>
                <w:szCs w:val="22"/>
                <w:lang w:val="en-GB"/>
              </w:rPr>
              <w:t xml:space="preserve">ath </w:t>
            </w:r>
            <w:r w:rsidR="00B441D3">
              <w:rPr>
                <w:rFonts w:ascii="Arial" w:hAnsi="Arial" w:cs="Arial"/>
                <w:sz w:val="22"/>
                <w:szCs w:val="22"/>
                <w:lang w:val="en-GB"/>
              </w:rPr>
              <w:t>l</w:t>
            </w:r>
            <w:r w:rsidRPr="00552E3F">
              <w:rPr>
                <w:rFonts w:ascii="Arial" w:hAnsi="Arial" w:cs="Arial"/>
                <w:sz w:val="22"/>
                <w:szCs w:val="22"/>
                <w:lang w:val="en-GB"/>
              </w:rPr>
              <w:t xml:space="preserve">abs to enable learning and observation at scale and interact with clinical teams in a real-time environment; </w:t>
            </w:r>
          </w:p>
          <w:p w:rsidR="003A7B33" w:rsidRDefault="00F24904">
            <w:pPr>
              <w:pStyle w:val="ListParagraph"/>
              <w:numPr>
                <w:ilvl w:val="0"/>
                <w:numId w:val="21"/>
              </w:numPr>
              <w:spacing w:after="200"/>
              <w:rPr>
                <w:rFonts w:ascii="Arial" w:hAnsi="Arial" w:cs="Arial"/>
                <w:szCs w:val="22"/>
                <w:lang w:val="en-GB"/>
              </w:rPr>
            </w:pPr>
            <w:r w:rsidRPr="00552E3F">
              <w:rPr>
                <w:rFonts w:ascii="Arial" w:hAnsi="Arial" w:cs="Arial"/>
                <w:sz w:val="22"/>
                <w:szCs w:val="22"/>
                <w:lang w:val="en-GB"/>
              </w:rPr>
              <w:t>Clinical simulation facilities; and</w:t>
            </w:r>
          </w:p>
          <w:p w:rsidR="003A7B33" w:rsidRPr="00887709" w:rsidRDefault="00F24904">
            <w:pPr>
              <w:pStyle w:val="ListParagraph"/>
              <w:numPr>
                <w:ilvl w:val="0"/>
                <w:numId w:val="21"/>
              </w:numPr>
              <w:spacing w:after="200"/>
              <w:rPr>
                <w:rFonts w:ascii="Arial" w:hAnsi="Arial" w:cs="Arial"/>
                <w:szCs w:val="22"/>
                <w:lang w:val="en-GB"/>
              </w:rPr>
            </w:pPr>
            <w:r w:rsidRPr="00552E3F">
              <w:rPr>
                <w:rFonts w:ascii="Arial" w:hAnsi="Arial" w:cs="Arial"/>
                <w:sz w:val="22"/>
                <w:szCs w:val="22"/>
                <w:lang w:val="en-GB"/>
              </w:rPr>
              <w:t xml:space="preserve">Strong and well established approach to clinical education, senior clinical mentoring and training. </w:t>
            </w:r>
          </w:p>
          <w:p w:rsidR="00887709" w:rsidRDefault="00887709">
            <w:pPr>
              <w:pStyle w:val="ListParagraph"/>
              <w:numPr>
                <w:ilvl w:val="0"/>
                <w:numId w:val="21"/>
              </w:numPr>
              <w:spacing w:after="200"/>
              <w:rPr>
                <w:rFonts w:ascii="Arial" w:hAnsi="Arial" w:cs="Arial"/>
                <w:szCs w:val="22"/>
                <w:lang w:val="en-GB"/>
              </w:rPr>
            </w:pPr>
          </w:p>
          <w:p w:rsidR="00F24904" w:rsidRPr="00552E3F" w:rsidRDefault="00F24904" w:rsidP="00F24904">
            <w:pPr>
              <w:rPr>
                <w:rFonts w:ascii="Arial" w:hAnsi="Arial" w:cs="Arial"/>
                <w:b/>
                <w:szCs w:val="22"/>
              </w:rPr>
            </w:pPr>
            <w:r w:rsidRPr="00552E3F">
              <w:rPr>
                <w:rFonts w:ascii="Arial" w:hAnsi="Arial" w:cs="Arial"/>
                <w:sz w:val="22"/>
                <w:szCs w:val="22"/>
              </w:rPr>
              <w:t>In addition, the Academy could be established to concentrate learning on an intensive residential basis at weekend and summer schools</w:t>
            </w:r>
            <w:r w:rsidR="00887709">
              <w:rPr>
                <w:rFonts w:ascii="Arial" w:hAnsi="Arial" w:cs="Arial"/>
                <w:sz w:val="22"/>
                <w:szCs w:val="22"/>
              </w:rPr>
              <w:t xml:space="preserve"> providing </w:t>
            </w:r>
            <w:r w:rsidR="00887709" w:rsidRPr="00887709">
              <w:rPr>
                <w:rFonts w:ascii="Arial" w:hAnsi="Arial" w:cs="Arial"/>
                <w:b/>
                <w:sz w:val="22"/>
                <w:szCs w:val="22"/>
              </w:rPr>
              <w:t>‘Accelerator’</w:t>
            </w:r>
            <w:r w:rsidR="00887709">
              <w:rPr>
                <w:rFonts w:ascii="Arial" w:hAnsi="Arial" w:cs="Arial"/>
                <w:sz w:val="22"/>
                <w:szCs w:val="22"/>
              </w:rPr>
              <w:t xml:space="preserve"> courses and posts</w:t>
            </w:r>
            <w:r w:rsidRPr="00552E3F">
              <w:rPr>
                <w:rFonts w:ascii="Arial" w:hAnsi="Arial" w:cs="Arial"/>
                <w:sz w:val="22"/>
                <w:szCs w:val="22"/>
              </w:rPr>
              <w:t xml:space="preserve">. This would enable a risk-sharing approach to be adopted where clinician and educator resource could be released for short periods from other NHS Boards to provide maximum mutual benefit. </w:t>
            </w:r>
          </w:p>
          <w:p w:rsidR="00F24904" w:rsidRPr="00552E3F" w:rsidRDefault="00F24904" w:rsidP="00F24904">
            <w:pPr>
              <w:pStyle w:val="ListParagraph"/>
              <w:ind w:left="0"/>
              <w:rPr>
                <w:rFonts w:ascii="Arial" w:eastAsia="Calibri" w:hAnsi="Arial" w:cs="Arial"/>
                <w:szCs w:val="22"/>
                <w:lang w:val="en-GB"/>
              </w:rPr>
            </w:pPr>
          </w:p>
          <w:p w:rsidR="00F24904" w:rsidRPr="00552E3F" w:rsidRDefault="00F24904" w:rsidP="00F24904">
            <w:pPr>
              <w:pStyle w:val="ListParagraph"/>
              <w:ind w:left="0"/>
              <w:rPr>
                <w:rFonts w:ascii="Arial" w:eastAsia="Calibri" w:hAnsi="Arial" w:cs="Arial"/>
                <w:szCs w:val="22"/>
                <w:lang w:val="en-GB"/>
              </w:rPr>
            </w:pPr>
            <w:r w:rsidRPr="00552E3F">
              <w:rPr>
                <w:rFonts w:ascii="Arial" w:eastAsia="Calibri" w:hAnsi="Arial" w:cs="Arial"/>
                <w:sz w:val="22"/>
                <w:szCs w:val="22"/>
                <w:lang w:val="en-GB"/>
              </w:rPr>
              <w:t xml:space="preserve">The NHS Training Academy would offer excellent opportunities to not only attract, but further strengthen existing commercial </w:t>
            </w:r>
            <w:r w:rsidR="001F49F1">
              <w:rPr>
                <w:rFonts w:ascii="Arial" w:eastAsia="Calibri" w:hAnsi="Arial" w:cs="Arial"/>
                <w:sz w:val="22"/>
                <w:szCs w:val="22"/>
                <w:lang w:val="en-GB"/>
              </w:rPr>
              <w:t>s</w:t>
            </w:r>
            <w:r w:rsidRPr="00552E3F">
              <w:rPr>
                <w:rFonts w:ascii="Arial" w:eastAsia="Calibri" w:hAnsi="Arial" w:cs="Arial"/>
                <w:sz w:val="22"/>
                <w:szCs w:val="22"/>
                <w:lang w:val="en-GB"/>
              </w:rPr>
              <w:t xml:space="preserve">trategic </w:t>
            </w:r>
            <w:r w:rsidR="001F49F1">
              <w:rPr>
                <w:rFonts w:ascii="Arial" w:eastAsia="Calibri" w:hAnsi="Arial" w:cs="Arial"/>
                <w:sz w:val="22"/>
                <w:szCs w:val="22"/>
                <w:lang w:val="en-GB"/>
              </w:rPr>
              <w:t>p</w:t>
            </w:r>
            <w:r w:rsidRPr="00552E3F">
              <w:rPr>
                <w:rFonts w:ascii="Arial" w:eastAsia="Calibri" w:hAnsi="Arial" w:cs="Arial"/>
                <w:sz w:val="22"/>
                <w:szCs w:val="22"/>
                <w:lang w:val="en-GB"/>
              </w:rPr>
              <w:t xml:space="preserve">artnerships within NHS Scotland. Careful analysis of the potential for sponsorship investment will be carried out to ensure that funding streams are sustainable and sufficiently flexible to enable the dynamic development of the </w:t>
            </w:r>
            <w:r w:rsidR="001F49F1">
              <w:rPr>
                <w:rFonts w:ascii="Arial" w:eastAsia="Calibri" w:hAnsi="Arial" w:cs="Arial"/>
                <w:sz w:val="22"/>
                <w:szCs w:val="22"/>
                <w:lang w:val="en-GB"/>
              </w:rPr>
              <w:t xml:space="preserve">Training Academies </w:t>
            </w:r>
            <w:r w:rsidRPr="00552E3F">
              <w:rPr>
                <w:rFonts w:ascii="Arial" w:eastAsia="Calibri" w:hAnsi="Arial" w:cs="Arial"/>
                <w:sz w:val="22"/>
                <w:szCs w:val="22"/>
                <w:lang w:val="en-GB"/>
              </w:rPr>
              <w:t xml:space="preserve">at scale. </w:t>
            </w:r>
          </w:p>
          <w:p w:rsidR="00F24904" w:rsidRPr="00552E3F" w:rsidRDefault="00F24904" w:rsidP="00F24904">
            <w:pPr>
              <w:pStyle w:val="ListParagraph"/>
              <w:ind w:left="54"/>
              <w:rPr>
                <w:rFonts w:ascii="Arial" w:eastAsia="Calibri" w:hAnsi="Arial" w:cs="Arial"/>
                <w:szCs w:val="22"/>
                <w:lang w:val="en-GB"/>
              </w:rPr>
            </w:pPr>
          </w:p>
          <w:p w:rsidR="00F24904" w:rsidRPr="00552E3F" w:rsidRDefault="00F24904" w:rsidP="00F24904">
            <w:pPr>
              <w:pStyle w:val="ListParagraph"/>
              <w:ind w:left="0"/>
              <w:rPr>
                <w:rFonts w:ascii="Arial" w:eastAsia="Calibri" w:hAnsi="Arial" w:cs="Arial"/>
                <w:szCs w:val="22"/>
                <w:lang w:val="en-GB"/>
              </w:rPr>
            </w:pPr>
            <w:r w:rsidRPr="00552E3F">
              <w:rPr>
                <w:rFonts w:ascii="Arial" w:eastAsia="Calibri" w:hAnsi="Arial" w:cs="Arial"/>
                <w:sz w:val="22"/>
                <w:szCs w:val="22"/>
                <w:lang w:val="en-GB"/>
              </w:rPr>
              <w:t>Other funding streams to be considered could include:</w:t>
            </w:r>
          </w:p>
          <w:p w:rsidR="00F24904" w:rsidRPr="00552E3F" w:rsidRDefault="00F24904" w:rsidP="00F24904">
            <w:pPr>
              <w:pStyle w:val="ListParagraph"/>
              <w:numPr>
                <w:ilvl w:val="0"/>
                <w:numId w:val="22"/>
              </w:numPr>
              <w:spacing w:after="200" w:line="276" w:lineRule="auto"/>
              <w:rPr>
                <w:rFonts w:ascii="Arial" w:eastAsia="Calibri" w:hAnsi="Arial" w:cs="Arial"/>
                <w:szCs w:val="22"/>
                <w:lang w:val="en-GB"/>
              </w:rPr>
            </w:pPr>
            <w:r w:rsidRPr="00552E3F">
              <w:rPr>
                <w:rFonts w:ascii="Arial" w:eastAsia="Calibri" w:hAnsi="Arial" w:cs="Arial"/>
                <w:sz w:val="22"/>
                <w:szCs w:val="22"/>
                <w:lang w:val="en-GB"/>
              </w:rPr>
              <w:t>Training Allocations from NHS Boards</w:t>
            </w:r>
          </w:p>
          <w:p w:rsidR="00F24904" w:rsidRPr="00552E3F" w:rsidRDefault="00F24904" w:rsidP="00F24904">
            <w:pPr>
              <w:pStyle w:val="ListParagraph"/>
              <w:numPr>
                <w:ilvl w:val="0"/>
                <w:numId w:val="22"/>
              </w:numPr>
              <w:spacing w:after="200" w:line="276" w:lineRule="auto"/>
              <w:rPr>
                <w:rFonts w:ascii="Arial" w:eastAsia="Calibri" w:hAnsi="Arial" w:cs="Arial"/>
                <w:szCs w:val="22"/>
                <w:lang w:val="en-GB"/>
              </w:rPr>
            </w:pPr>
            <w:r w:rsidRPr="00552E3F">
              <w:rPr>
                <w:rFonts w:ascii="Arial" w:eastAsia="Calibri" w:hAnsi="Arial" w:cs="Arial"/>
                <w:sz w:val="22"/>
                <w:szCs w:val="22"/>
                <w:lang w:val="en-GB"/>
              </w:rPr>
              <w:t>Central Transformational Funding</w:t>
            </w:r>
          </w:p>
          <w:p w:rsidR="00F24904" w:rsidRPr="00552E3F" w:rsidRDefault="00F24904" w:rsidP="00F24904">
            <w:pPr>
              <w:pStyle w:val="ListParagraph"/>
              <w:numPr>
                <w:ilvl w:val="0"/>
                <w:numId w:val="22"/>
              </w:numPr>
              <w:spacing w:after="200" w:line="276" w:lineRule="auto"/>
              <w:rPr>
                <w:rFonts w:ascii="Arial" w:eastAsia="Calibri" w:hAnsi="Arial" w:cs="Arial"/>
                <w:szCs w:val="22"/>
                <w:lang w:val="en-GB"/>
              </w:rPr>
            </w:pPr>
            <w:r w:rsidRPr="00552E3F">
              <w:rPr>
                <w:rFonts w:ascii="Arial" w:eastAsia="Calibri" w:hAnsi="Arial" w:cs="Arial"/>
                <w:sz w:val="22"/>
                <w:szCs w:val="22"/>
                <w:lang w:val="en-GB"/>
              </w:rPr>
              <w:t>Self Funding Options</w:t>
            </w:r>
          </w:p>
          <w:p w:rsidR="0013717F" w:rsidRDefault="00F24904">
            <w:pPr>
              <w:spacing w:after="200" w:line="240" w:lineRule="auto"/>
              <w:rPr>
                <w:rFonts w:ascii="Arial" w:hAnsi="Arial" w:cs="Arial"/>
                <w:szCs w:val="22"/>
              </w:rPr>
            </w:pPr>
            <w:r w:rsidRPr="00552E3F">
              <w:rPr>
                <w:rFonts w:ascii="Arial" w:hAnsi="Arial" w:cs="Arial"/>
                <w:sz w:val="22"/>
                <w:szCs w:val="22"/>
              </w:rPr>
              <w:t>This is a highly ambitious opportunity to match workforce with demand and provide optimal return on investment in ETCs, which will only be viable if delivered at scale. The logistics of delivery at the required scale are currently being explored and will be fully articulated as a priority in year one of the Board Strategy.</w:t>
            </w:r>
          </w:p>
          <w:p w:rsidR="00F24904" w:rsidRPr="00047C7A" w:rsidRDefault="00B32043" w:rsidP="00F24904">
            <w:pPr>
              <w:rPr>
                <w:rFonts w:ascii="Arial" w:hAnsi="Arial" w:cs="Arial"/>
                <w:b/>
                <w:szCs w:val="22"/>
              </w:rPr>
            </w:pPr>
            <w:r>
              <w:rPr>
                <w:rFonts w:ascii="Arial" w:hAnsi="Arial" w:cs="Arial"/>
                <w:b/>
                <w:sz w:val="22"/>
                <w:szCs w:val="22"/>
              </w:rPr>
              <w:t>Medical Teaching, Education and C</w:t>
            </w:r>
            <w:r w:rsidR="00AF50B8" w:rsidRPr="00AF50B8">
              <w:rPr>
                <w:rFonts w:ascii="Arial" w:hAnsi="Arial" w:cs="Arial"/>
                <w:b/>
                <w:sz w:val="22"/>
                <w:szCs w:val="22"/>
              </w:rPr>
              <w:t>linical skills</w:t>
            </w:r>
          </w:p>
          <w:p w:rsidR="00F24904" w:rsidRPr="00552E3F" w:rsidRDefault="00F24904" w:rsidP="00F24904">
            <w:pPr>
              <w:rPr>
                <w:rFonts w:ascii="Arial" w:hAnsi="Arial" w:cs="Arial"/>
                <w:szCs w:val="22"/>
              </w:rPr>
            </w:pPr>
            <w:r w:rsidRPr="00552E3F">
              <w:rPr>
                <w:rFonts w:ascii="Arial" w:hAnsi="Arial" w:cs="Arial"/>
                <w:sz w:val="22"/>
                <w:szCs w:val="22"/>
              </w:rPr>
              <w:t xml:space="preserve">Building on existing medical postgraduate teaching arrangements, we will work to ensure that GJF is fully integrated within national training programmes to ensure that our capacity to support postgraduate medical teaching and education is effectively utilised. We currently offer undergraduate teaching and education through the cardiology element of the neurology placement and will look to further expand our involvement with undergraduate medical </w:t>
            </w:r>
            <w:r w:rsidRPr="00552E3F">
              <w:rPr>
                <w:rFonts w:ascii="Arial" w:hAnsi="Arial" w:cs="Arial"/>
                <w:sz w:val="22"/>
                <w:szCs w:val="22"/>
              </w:rPr>
              <w:lastRenderedPageBreak/>
              <w:t>education, ensuring that it continues to be coordinated and delivered to a high standard.</w:t>
            </w:r>
          </w:p>
          <w:p w:rsidR="00F24904" w:rsidRPr="00552E3F" w:rsidRDefault="00F24904" w:rsidP="00F24904">
            <w:pPr>
              <w:rPr>
                <w:rFonts w:ascii="Arial" w:hAnsi="Arial" w:cs="Arial"/>
                <w:b/>
                <w:i/>
                <w:szCs w:val="22"/>
              </w:rPr>
            </w:pPr>
          </w:p>
          <w:p w:rsidR="00F24904" w:rsidRPr="00047C7A" w:rsidRDefault="00D805C5" w:rsidP="00F24904">
            <w:pPr>
              <w:rPr>
                <w:rFonts w:ascii="Arial" w:hAnsi="Arial" w:cs="Arial"/>
                <w:b/>
                <w:szCs w:val="22"/>
              </w:rPr>
            </w:pPr>
            <w:r>
              <w:rPr>
                <w:rFonts w:ascii="Arial" w:hAnsi="Arial" w:cs="Arial"/>
                <w:b/>
                <w:sz w:val="22"/>
                <w:szCs w:val="22"/>
              </w:rPr>
              <w:t>Academic P</w:t>
            </w:r>
            <w:r w:rsidR="00AF50B8" w:rsidRPr="00AF50B8">
              <w:rPr>
                <w:rFonts w:ascii="Arial" w:hAnsi="Arial" w:cs="Arial"/>
                <w:b/>
                <w:sz w:val="22"/>
                <w:szCs w:val="22"/>
              </w:rPr>
              <w:t>artnerships</w:t>
            </w:r>
          </w:p>
          <w:p w:rsidR="00F24904" w:rsidRPr="00552E3F" w:rsidRDefault="00F24904" w:rsidP="00F24904">
            <w:pPr>
              <w:rPr>
                <w:rFonts w:ascii="Arial" w:hAnsi="Arial" w:cs="Arial"/>
                <w:szCs w:val="22"/>
              </w:rPr>
            </w:pPr>
            <w:r w:rsidRPr="00552E3F">
              <w:rPr>
                <w:rFonts w:ascii="Arial" w:hAnsi="Arial" w:cs="Arial"/>
                <w:sz w:val="22"/>
                <w:szCs w:val="22"/>
              </w:rPr>
              <w:t>In addition to the academic partnerships that will be developed as part of the NHS</w:t>
            </w:r>
            <w:r w:rsidR="002F4DA4">
              <w:rPr>
                <w:rFonts w:ascii="Arial" w:hAnsi="Arial" w:cs="Arial"/>
                <w:sz w:val="22"/>
                <w:szCs w:val="22"/>
              </w:rPr>
              <w:t xml:space="preserve"> </w:t>
            </w:r>
            <w:r w:rsidR="00B441D3">
              <w:rPr>
                <w:rFonts w:ascii="Arial" w:hAnsi="Arial" w:cs="Arial"/>
                <w:sz w:val="22"/>
                <w:szCs w:val="22"/>
              </w:rPr>
              <w:t>T</w:t>
            </w:r>
            <w:r w:rsidRPr="00552E3F">
              <w:rPr>
                <w:rFonts w:ascii="Arial" w:hAnsi="Arial" w:cs="Arial"/>
                <w:sz w:val="22"/>
                <w:szCs w:val="22"/>
              </w:rPr>
              <w:t xml:space="preserve">raining </w:t>
            </w:r>
            <w:r w:rsidR="00B441D3">
              <w:rPr>
                <w:rFonts w:ascii="Arial" w:hAnsi="Arial" w:cs="Arial"/>
                <w:sz w:val="22"/>
                <w:szCs w:val="22"/>
              </w:rPr>
              <w:t>A</w:t>
            </w:r>
            <w:r w:rsidRPr="00552E3F">
              <w:rPr>
                <w:rFonts w:ascii="Arial" w:hAnsi="Arial" w:cs="Arial"/>
                <w:sz w:val="22"/>
                <w:szCs w:val="22"/>
              </w:rPr>
              <w:t>cademy descri</w:t>
            </w:r>
            <w:r w:rsidR="004F7D59">
              <w:rPr>
                <w:rFonts w:ascii="Arial" w:hAnsi="Arial" w:cs="Arial"/>
                <w:sz w:val="22"/>
                <w:szCs w:val="22"/>
              </w:rPr>
              <w:t>b</w:t>
            </w:r>
            <w:r w:rsidRPr="00552E3F">
              <w:rPr>
                <w:rFonts w:ascii="Arial" w:hAnsi="Arial" w:cs="Arial"/>
                <w:sz w:val="22"/>
                <w:szCs w:val="22"/>
              </w:rPr>
              <w:t xml:space="preserve">ed above, GJF will progress the work with the University of Glasgow to be recognised as a University Hospital. This will support our plans to develop further strategic partnerships and will support our vision of leading on research and innovation. Through designation and accreditation, we will also be well-placed to attract sponsorship and investment to our </w:t>
            </w:r>
            <w:r w:rsidR="00B441D3">
              <w:rPr>
                <w:rFonts w:ascii="Arial" w:hAnsi="Arial" w:cs="Arial"/>
                <w:sz w:val="22"/>
                <w:szCs w:val="22"/>
              </w:rPr>
              <w:t>T</w:t>
            </w:r>
            <w:r w:rsidRPr="00552E3F">
              <w:rPr>
                <w:rFonts w:ascii="Arial" w:hAnsi="Arial" w:cs="Arial"/>
                <w:sz w:val="22"/>
                <w:szCs w:val="22"/>
              </w:rPr>
              <w:t xml:space="preserve">raining </w:t>
            </w:r>
            <w:r w:rsidR="00B441D3">
              <w:rPr>
                <w:rFonts w:ascii="Arial" w:hAnsi="Arial" w:cs="Arial"/>
                <w:sz w:val="22"/>
                <w:szCs w:val="22"/>
              </w:rPr>
              <w:t>A</w:t>
            </w:r>
            <w:r w:rsidRPr="00552E3F">
              <w:rPr>
                <w:rFonts w:ascii="Arial" w:hAnsi="Arial" w:cs="Arial"/>
                <w:sz w:val="22"/>
                <w:szCs w:val="22"/>
              </w:rPr>
              <w:t>cademies and clinical education programmes.</w:t>
            </w:r>
          </w:p>
          <w:p w:rsidR="00F24904" w:rsidRPr="00552E3F" w:rsidRDefault="00F24904" w:rsidP="00F24904">
            <w:pPr>
              <w:rPr>
                <w:rFonts w:ascii="Arial" w:hAnsi="Arial" w:cs="Arial"/>
                <w:b/>
                <w:i/>
                <w:szCs w:val="22"/>
              </w:rPr>
            </w:pPr>
          </w:p>
          <w:p w:rsidR="00F24904" w:rsidRPr="00047C7A" w:rsidRDefault="00AF50B8" w:rsidP="00F24904">
            <w:pPr>
              <w:rPr>
                <w:rFonts w:ascii="Arial" w:hAnsi="Arial" w:cs="Arial"/>
                <w:b/>
                <w:szCs w:val="22"/>
              </w:rPr>
            </w:pPr>
            <w:r w:rsidRPr="00AF50B8">
              <w:rPr>
                <w:rFonts w:ascii="Arial" w:hAnsi="Arial" w:cs="Arial"/>
                <w:b/>
                <w:sz w:val="22"/>
                <w:szCs w:val="22"/>
              </w:rPr>
              <w:t>Transforming roles and sustainable staffing</w:t>
            </w:r>
          </w:p>
          <w:p w:rsidR="00F24904" w:rsidRPr="00552E3F" w:rsidRDefault="00F24904" w:rsidP="00F24904">
            <w:pPr>
              <w:rPr>
                <w:rFonts w:ascii="Arial" w:hAnsi="Arial" w:cs="Arial"/>
                <w:szCs w:val="22"/>
              </w:rPr>
            </w:pPr>
            <w:r w:rsidRPr="00552E3F">
              <w:rPr>
                <w:rFonts w:ascii="Arial" w:hAnsi="Arial" w:cs="Arial"/>
                <w:sz w:val="22"/>
                <w:szCs w:val="22"/>
              </w:rPr>
              <w:t>In looking to embed sustainable staffing</w:t>
            </w:r>
            <w:r w:rsidR="00EA3F22" w:rsidRPr="00552E3F">
              <w:rPr>
                <w:rFonts w:ascii="Arial" w:hAnsi="Arial" w:cs="Arial"/>
                <w:sz w:val="22"/>
                <w:szCs w:val="22"/>
              </w:rPr>
              <w:t xml:space="preserve"> models</w:t>
            </w:r>
            <w:r w:rsidRPr="00552E3F">
              <w:rPr>
                <w:rFonts w:ascii="Arial" w:hAnsi="Arial" w:cs="Arial"/>
                <w:sz w:val="22"/>
                <w:szCs w:val="22"/>
              </w:rPr>
              <w:t>, we will continue to explore opportunities to extend the use of Advanced Practice roles across the GJ</w:t>
            </w:r>
            <w:r w:rsidR="00B441D3">
              <w:rPr>
                <w:rFonts w:ascii="Arial" w:hAnsi="Arial" w:cs="Arial"/>
                <w:sz w:val="22"/>
                <w:szCs w:val="22"/>
              </w:rPr>
              <w:t>NH</w:t>
            </w:r>
            <w:r w:rsidRPr="00552E3F">
              <w:rPr>
                <w:rFonts w:ascii="Arial" w:hAnsi="Arial" w:cs="Arial"/>
                <w:sz w:val="22"/>
                <w:szCs w:val="22"/>
              </w:rPr>
              <w:t xml:space="preserve"> clinical specialties. This will be carefully planned to ensure a safe and appropriate balance of doctors, advanced and extended scope practitioners, seeking to make full use of the </w:t>
            </w:r>
            <w:r w:rsidR="002F4DA4" w:rsidRPr="00552E3F">
              <w:rPr>
                <w:rFonts w:ascii="Arial" w:hAnsi="Arial" w:cs="Arial"/>
                <w:sz w:val="22"/>
                <w:szCs w:val="22"/>
              </w:rPr>
              <w:t>skill set</w:t>
            </w:r>
            <w:r w:rsidRPr="00552E3F">
              <w:rPr>
                <w:rFonts w:ascii="Arial" w:hAnsi="Arial" w:cs="Arial"/>
                <w:sz w:val="22"/>
                <w:szCs w:val="22"/>
              </w:rPr>
              <w:t xml:space="preserve"> of each clinician. </w:t>
            </w:r>
          </w:p>
          <w:p w:rsidR="00EA3F22" w:rsidRPr="00552E3F" w:rsidRDefault="00EA3F22" w:rsidP="00F24904">
            <w:pPr>
              <w:rPr>
                <w:rFonts w:ascii="Arial" w:hAnsi="Arial" w:cs="Arial"/>
                <w:szCs w:val="22"/>
              </w:rPr>
            </w:pPr>
          </w:p>
          <w:p w:rsidR="00F24904" w:rsidRDefault="00F24904" w:rsidP="00F24904">
            <w:pPr>
              <w:rPr>
                <w:rFonts w:ascii="Arial" w:hAnsi="Arial" w:cs="Arial"/>
                <w:szCs w:val="22"/>
              </w:rPr>
            </w:pPr>
            <w:r w:rsidRPr="00552E3F">
              <w:rPr>
                <w:rFonts w:ascii="Arial" w:hAnsi="Arial" w:cs="Arial"/>
                <w:sz w:val="22"/>
                <w:szCs w:val="22"/>
              </w:rPr>
              <w:t>Our delivery approach will continue to be aligned to our Advanced Practice strategy, with its four key pillars of:</w:t>
            </w:r>
          </w:p>
          <w:p w:rsidR="001F49F1" w:rsidRDefault="001F49F1" w:rsidP="00F24904">
            <w:pPr>
              <w:rPr>
                <w:rFonts w:ascii="Arial" w:hAnsi="Arial" w:cs="Arial"/>
                <w:szCs w:val="22"/>
              </w:rPr>
            </w:pPr>
          </w:p>
          <w:p w:rsidR="00F24904" w:rsidRPr="00552E3F" w:rsidRDefault="00F24904" w:rsidP="00F24904">
            <w:pPr>
              <w:pStyle w:val="ListParagraph"/>
              <w:numPr>
                <w:ilvl w:val="0"/>
                <w:numId w:val="23"/>
              </w:numPr>
              <w:spacing w:after="120"/>
              <w:rPr>
                <w:rFonts w:ascii="Arial" w:eastAsia="Arial" w:hAnsi="Arial" w:cs="Arial"/>
                <w:szCs w:val="22"/>
                <w:lang w:val="en-GB"/>
              </w:rPr>
            </w:pPr>
            <w:r w:rsidRPr="00552E3F">
              <w:rPr>
                <w:rFonts w:ascii="Arial" w:eastAsia="Arial" w:hAnsi="Arial" w:cs="Arial"/>
                <w:sz w:val="22"/>
                <w:szCs w:val="22"/>
                <w:lang w:val="en-GB"/>
              </w:rPr>
              <w:t>Clinical practice</w:t>
            </w:r>
          </w:p>
          <w:p w:rsidR="00F24904" w:rsidRPr="00552E3F" w:rsidRDefault="00F24904" w:rsidP="00F24904">
            <w:pPr>
              <w:pStyle w:val="ListParagraph"/>
              <w:numPr>
                <w:ilvl w:val="0"/>
                <w:numId w:val="23"/>
              </w:numPr>
              <w:spacing w:after="120"/>
              <w:rPr>
                <w:rFonts w:ascii="Arial" w:eastAsia="Arial" w:hAnsi="Arial" w:cs="Arial"/>
                <w:szCs w:val="22"/>
                <w:lang w:val="en-GB"/>
              </w:rPr>
            </w:pPr>
            <w:r w:rsidRPr="00552E3F">
              <w:rPr>
                <w:rFonts w:ascii="Arial" w:eastAsia="Arial" w:hAnsi="Arial" w:cs="Arial"/>
                <w:sz w:val="22"/>
                <w:szCs w:val="22"/>
                <w:lang w:val="en-GB"/>
              </w:rPr>
              <w:t xml:space="preserve">Leadership </w:t>
            </w:r>
          </w:p>
          <w:p w:rsidR="00F24904" w:rsidRPr="00552E3F" w:rsidRDefault="00F24904" w:rsidP="00F24904">
            <w:pPr>
              <w:pStyle w:val="ListParagraph"/>
              <w:numPr>
                <w:ilvl w:val="0"/>
                <w:numId w:val="23"/>
              </w:numPr>
              <w:spacing w:after="120"/>
              <w:rPr>
                <w:rFonts w:ascii="Arial" w:eastAsia="Arial" w:hAnsi="Arial" w:cs="Arial"/>
                <w:szCs w:val="22"/>
                <w:lang w:val="en-GB"/>
              </w:rPr>
            </w:pPr>
            <w:r w:rsidRPr="00552E3F">
              <w:rPr>
                <w:rFonts w:ascii="Arial" w:eastAsia="Arial" w:hAnsi="Arial" w:cs="Arial"/>
                <w:sz w:val="22"/>
                <w:szCs w:val="22"/>
                <w:lang w:val="en-GB"/>
              </w:rPr>
              <w:t xml:space="preserve">Facilitation of </w:t>
            </w:r>
            <w:r w:rsidR="009A4425">
              <w:rPr>
                <w:rFonts w:ascii="Arial" w:eastAsia="Arial" w:hAnsi="Arial" w:cs="Arial"/>
                <w:sz w:val="22"/>
                <w:szCs w:val="22"/>
                <w:lang w:val="en-GB"/>
              </w:rPr>
              <w:t>l</w:t>
            </w:r>
            <w:r w:rsidRPr="00552E3F">
              <w:rPr>
                <w:rFonts w:ascii="Arial" w:eastAsia="Arial" w:hAnsi="Arial" w:cs="Arial"/>
                <w:sz w:val="22"/>
                <w:szCs w:val="22"/>
                <w:lang w:val="en-GB"/>
              </w:rPr>
              <w:t xml:space="preserve">earning </w:t>
            </w:r>
          </w:p>
          <w:p w:rsidR="00F24904" w:rsidRPr="00552E3F" w:rsidRDefault="00F24904" w:rsidP="00F24904">
            <w:pPr>
              <w:pStyle w:val="ListParagraph"/>
              <w:numPr>
                <w:ilvl w:val="0"/>
                <w:numId w:val="23"/>
              </w:numPr>
              <w:spacing w:after="120"/>
              <w:rPr>
                <w:rFonts w:ascii="Arial" w:eastAsia="Arial" w:hAnsi="Arial" w:cs="Arial"/>
                <w:szCs w:val="22"/>
                <w:lang w:val="en-GB"/>
              </w:rPr>
            </w:pPr>
            <w:r w:rsidRPr="00552E3F">
              <w:rPr>
                <w:rFonts w:ascii="Arial" w:eastAsia="Arial" w:hAnsi="Arial" w:cs="Arial"/>
                <w:sz w:val="22"/>
                <w:szCs w:val="22"/>
                <w:lang w:val="en-GB"/>
              </w:rPr>
              <w:t xml:space="preserve">Evidence, research and development </w:t>
            </w:r>
          </w:p>
          <w:p w:rsidR="00F24904" w:rsidRPr="00552E3F" w:rsidRDefault="00F24904" w:rsidP="00F24904">
            <w:pPr>
              <w:rPr>
                <w:rFonts w:ascii="Arial" w:eastAsia="Arial" w:hAnsi="Arial" w:cs="Arial"/>
                <w:szCs w:val="22"/>
              </w:rPr>
            </w:pPr>
            <w:r w:rsidRPr="00552E3F">
              <w:rPr>
                <w:rFonts w:ascii="Arial" w:eastAsia="Arial" w:hAnsi="Arial" w:cs="Arial"/>
                <w:sz w:val="22"/>
                <w:szCs w:val="22"/>
              </w:rPr>
              <w:t xml:space="preserve">Our clinical workforce will continue to be planned and delivered using best practice workforce planning and will support the requirements of safe and sustainable staffing and excellence in care practices. </w:t>
            </w:r>
          </w:p>
          <w:p w:rsidR="00EA3F22" w:rsidRDefault="00EA3F22" w:rsidP="00F24904">
            <w:pPr>
              <w:tabs>
                <w:tab w:val="clear" w:pos="9000"/>
                <w:tab w:val="right" w:pos="8100"/>
              </w:tabs>
              <w:jc w:val="left"/>
              <w:rPr>
                <w:rFonts w:ascii="Arial" w:hAnsi="Arial" w:cs="Arial"/>
                <w:b/>
                <w:szCs w:val="22"/>
              </w:rPr>
            </w:pPr>
          </w:p>
          <w:p w:rsidR="00887709" w:rsidRPr="00552E3F" w:rsidRDefault="00887709" w:rsidP="00F24904">
            <w:pPr>
              <w:tabs>
                <w:tab w:val="clear" w:pos="9000"/>
                <w:tab w:val="right" w:pos="8100"/>
              </w:tabs>
              <w:jc w:val="left"/>
              <w:rPr>
                <w:rFonts w:ascii="Arial" w:hAnsi="Arial" w:cs="Arial"/>
                <w:b/>
                <w:szCs w:val="22"/>
              </w:rPr>
            </w:pPr>
          </w:p>
          <w:p w:rsidR="00F24904" w:rsidRPr="00552E3F" w:rsidRDefault="00F24904" w:rsidP="00F24904">
            <w:pPr>
              <w:tabs>
                <w:tab w:val="clear" w:pos="9000"/>
                <w:tab w:val="right" w:pos="8100"/>
              </w:tabs>
              <w:jc w:val="left"/>
              <w:rPr>
                <w:rFonts w:ascii="Arial" w:hAnsi="Arial" w:cs="Arial"/>
                <w:b/>
                <w:szCs w:val="22"/>
              </w:rPr>
            </w:pPr>
            <w:r w:rsidRPr="00552E3F">
              <w:rPr>
                <w:rFonts w:ascii="Arial" w:hAnsi="Arial" w:cs="Arial"/>
                <w:b/>
                <w:sz w:val="22"/>
                <w:szCs w:val="22"/>
              </w:rPr>
              <w:t>Delivery Plan for 2019-20</w:t>
            </w:r>
          </w:p>
          <w:p w:rsidR="00F24904" w:rsidRPr="00552E3F" w:rsidRDefault="00F24904" w:rsidP="00F24904">
            <w:pPr>
              <w:tabs>
                <w:tab w:val="clear" w:pos="9000"/>
                <w:tab w:val="right" w:pos="8100"/>
              </w:tabs>
              <w:jc w:val="left"/>
              <w:rPr>
                <w:rFonts w:ascii="Arial" w:hAnsi="Arial" w:cs="Arial"/>
                <w:szCs w:val="22"/>
              </w:rPr>
            </w:pPr>
            <w:r w:rsidRPr="00552E3F">
              <w:rPr>
                <w:rFonts w:ascii="Arial" w:hAnsi="Arial" w:cs="Arial"/>
                <w:sz w:val="22"/>
                <w:szCs w:val="22"/>
              </w:rPr>
              <w:t>Our key strategic plans for the year 2019-20</w:t>
            </w:r>
            <w:r w:rsidR="001F49F1">
              <w:rPr>
                <w:rFonts w:ascii="Arial" w:hAnsi="Arial" w:cs="Arial"/>
                <w:sz w:val="22"/>
                <w:szCs w:val="22"/>
              </w:rPr>
              <w:t>:</w:t>
            </w:r>
            <w:r w:rsidRPr="00552E3F">
              <w:rPr>
                <w:rFonts w:ascii="Arial" w:hAnsi="Arial" w:cs="Arial"/>
                <w:sz w:val="22"/>
                <w:szCs w:val="22"/>
              </w:rPr>
              <w:t xml:space="preserve"> </w:t>
            </w:r>
          </w:p>
          <w:p w:rsidR="006E7D84" w:rsidRPr="00552E3F" w:rsidRDefault="006E7D84" w:rsidP="00F24904">
            <w:pPr>
              <w:tabs>
                <w:tab w:val="clear" w:pos="720"/>
                <w:tab w:val="clear" w:pos="1440"/>
                <w:tab w:val="clear" w:pos="9000"/>
                <w:tab w:val="left" w:pos="360"/>
                <w:tab w:val="right" w:pos="8460"/>
              </w:tabs>
              <w:jc w:val="left"/>
              <w:rPr>
                <w:rFonts w:ascii="Arial" w:hAnsi="Arial" w:cs="Arial"/>
                <w:b/>
                <w:szCs w:val="22"/>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BF" w:firstRow="1" w:lastRow="0" w:firstColumn="1" w:lastColumn="0" w:noHBand="0" w:noVBand="0"/>
            </w:tblPr>
            <w:tblGrid>
              <w:gridCol w:w="1833"/>
              <w:gridCol w:w="7090"/>
            </w:tblGrid>
            <w:tr w:rsidR="00F24904" w:rsidRPr="00552E3F" w:rsidTr="00887709">
              <w:tc>
                <w:tcPr>
                  <w:tcW w:w="1833" w:type="dxa"/>
                  <w:shd w:val="solid" w:color="000080" w:fill="FFFFFF"/>
                </w:tcPr>
                <w:p w:rsidR="00F24904" w:rsidRPr="00552E3F" w:rsidRDefault="00F24904" w:rsidP="00F24904">
                  <w:pPr>
                    <w:pStyle w:val="BodyText3"/>
                    <w:rPr>
                      <w:rFonts w:ascii="Arial" w:hAnsi="Arial" w:cs="Arial"/>
                      <w:szCs w:val="22"/>
                    </w:rPr>
                  </w:pPr>
                  <w:r w:rsidRPr="00552E3F">
                    <w:rPr>
                      <w:rFonts w:ascii="Arial" w:hAnsi="Arial" w:cs="Arial"/>
                      <w:sz w:val="22"/>
                      <w:szCs w:val="22"/>
                    </w:rPr>
                    <w:t>Target Date</w:t>
                  </w:r>
                </w:p>
              </w:tc>
              <w:tc>
                <w:tcPr>
                  <w:tcW w:w="7090" w:type="dxa"/>
                  <w:shd w:val="solid" w:color="000080" w:fill="FFFFFF"/>
                </w:tcPr>
                <w:p w:rsidR="00F24904" w:rsidRPr="00552E3F" w:rsidRDefault="00F24904" w:rsidP="00F24904">
                  <w:pPr>
                    <w:pStyle w:val="BodyText3"/>
                    <w:rPr>
                      <w:rFonts w:ascii="Arial" w:hAnsi="Arial" w:cs="Arial"/>
                      <w:szCs w:val="22"/>
                    </w:rPr>
                  </w:pPr>
                  <w:r w:rsidRPr="00552E3F">
                    <w:rPr>
                      <w:rFonts w:ascii="Arial" w:hAnsi="Arial" w:cs="Arial"/>
                      <w:sz w:val="22"/>
                      <w:szCs w:val="22"/>
                    </w:rPr>
                    <w:t>Milestone</w:t>
                  </w:r>
                </w:p>
              </w:tc>
            </w:tr>
            <w:tr w:rsidR="00F24904" w:rsidRPr="00552E3F" w:rsidTr="00887709">
              <w:tc>
                <w:tcPr>
                  <w:tcW w:w="1833" w:type="dxa"/>
                </w:tcPr>
                <w:p w:rsidR="00F24904" w:rsidRPr="00552E3F" w:rsidRDefault="00F24904" w:rsidP="00F24904">
                  <w:pPr>
                    <w:pStyle w:val="BodyText3"/>
                    <w:rPr>
                      <w:rFonts w:ascii="Arial" w:hAnsi="Arial" w:cs="Arial"/>
                      <w:b w:val="0"/>
                      <w:bCs w:val="0"/>
                      <w:szCs w:val="22"/>
                    </w:rPr>
                  </w:pPr>
                  <w:r w:rsidRPr="00552E3F">
                    <w:rPr>
                      <w:rFonts w:ascii="Arial" w:hAnsi="Arial" w:cs="Arial"/>
                      <w:b w:val="0"/>
                      <w:bCs w:val="0"/>
                      <w:sz w:val="22"/>
                      <w:szCs w:val="22"/>
                    </w:rPr>
                    <w:t>March</w:t>
                  </w:r>
                  <w:r w:rsidR="00871192" w:rsidRPr="00552E3F">
                    <w:rPr>
                      <w:rFonts w:ascii="Arial" w:hAnsi="Arial" w:cs="Arial"/>
                      <w:b w:val="0"/>
                      <w:bCs w:val="0"/>
                      <w:sz w:val="22"/>
                      <w:szCs w:val="22"/>
                    </w:rPr>
                    <w:t xml:space="preserve">-April </w:t>
                  </w:r>
                  <w:r w:rsidRPr="00552E3F">
                    <w:rPr>
                      <w:rFonts w:ascii="Arial" w:hAnsi="Arial" w:cs="Arial"/>
                      <w:b w:val="0"/>
                      <w:bCs w:val="0"/>
                      <w:sz w:val="22"/>
                      <w:szCs w:val="22"/>
                    </w:rPr>
                    <w:t xml:space="preserve"> 2019</w:t>
                  </w:r>
                </w:p>
              </w:tc>
              <w:tc>
                <w:tcPr>
                  <w:tcW w:w="7090" w:type="dxa"/>
                </w:tcPr>
                <w:p w:rsidR="00F24904" w:rsidRDefault="00F24904" w:rsidP="00F2490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szCs w:val="22"/>
                      <w:lang w:eastAsia="en-GB"/>
                    </w:rPr>
                  </w:pPr>
                  <w:r w:rsidRPr="00552E3F">
                    <w:rPr>
                      <w:rFonts w:ascii="Arial" w:hAnsi="Arial" w:cs="Arial"/>
                      <w:sz w:val="22"/>
                      <w:szCs w:val="22"/>
                      <w:lang w:eastAsia="en-GB"/>
                    </w:rPr>
                    <w:t xml:space="preserve">Discussion </w:t>
                  </w:r>
                  <w:r w:rsidR="00871192" w:rsidRPr="00552E3F">
                    <w:rPr>
                      <w:rFonts w:ascii="Arial" w:hAnsi="Arial" w:cs="Arial"/>
                      <w:sz w:val="22"/>
                      <w:szCs w:val="22"/>
                      <w:lang w:eastAsia="en-GB"/>
                    </w:rPr>
                    <w:t xml:space="preserve">with Scottish Government and key partners to </w:t>
                  </w:r>
                  <w:r w:rsidRPr="00552E3F">
                    <w:rPr>
                      <w:rFonts w:ascii="Arial" w:hAnsi="Arial" w:cs="Arial"/>
                      <w:sz w:val="22"/>
                      <w:szCs w:val="22"/>
                      <w:lang w:eastAsia="en-GB"/>
                    </w:rPr>
                    <w:t xml:space="preserve">finalise the </w:t>
                  </w:r>
                  <w:r w:rsidR="00047C7A">
                    <w:rPr>
                      <w:rFonts w:ascii="Arial" w:hAnsi="Arial" w:cs="Arial"/>
                      <w:sz w:val="22"/>
                      <w:szCs w:val="22"/>
                      <w:lang w:eastAsia="en-GB"/>
                    </w:rPr>
                    <w:t xml:space="preserve">NHS </w:t>
                  </w:r>
                  <w:r w:rsidRPr="00552E3F">
                    <w:rPr>
                      <w:rFonts w:ascii="Arial" w:hAnsi="Arial" w:cs="Arial"/>
                      <w:sz w:val="22"/>
                      <w:szCs w:val="22"/>
                      <w:lang w:eastAsia="en-GB"/>
                    </w:rPr>
                    <w:t xml:space="preserve">Training Academy proposal </w:t>
                  </w:r>
                </w:p>
                <w:p w:rsidR="00887709" w:rsidRPr="00552E3F" w:rsidRDefault="00887709" w:rsidP="00F2490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szCs w:val="22"/>
                      <w:lang w:eastAsia="en-GB"/>
                    </w:rPr>
                  </w:pPr>
                </w:p>
              </w:tc>
            </w:tr>
            <w:tr w:rsidR="00F24904" w:rsidRPr="00552E3F" w:rsidTr="00887709">
              <w:tc>
                <w:tcPr>
                  <w:tcW w:w="1833" w:type="dxa"/>
                </w:tcPr>
                <w:p w:rsidR="00F24904" w:rsidRPr="00552E3F" w:rsidRDefault="00F24904" w:rsidP="00F24904">
                  <w:pPr>
                    <w:pStyle w:val="BodyText3"/>
                    <w:rPr>
                      <w:rFonts w:ascii="Arial" w:hAnsi="Arial" w:cs="Arial"/>
                      <w:b w:val="0"/>
                      <w:bCs w:val="0"/>
                      <w:szCs w:val="22"/>
                    </w:rPr>
                  </w:pPr>
                  <w:r w:rsidRPr="00552E3F">
                    <w:rPr>
                      <w:rFonts w:ascii="Arial" w:hAnsi="Arial" w:cs="Arial"/>
                      <w:b w:val="0"/>
                      <w:bCs w:val="0"/>
                      <w:sz w:val="22"/>
                      <w:szCs w:val="22"/>
                    </w:rPr>
                    <w:t>April 2019</w:t>
                  </w:r>
                </w:p>
              </w:tc>
              <w:tc>
                <w:tcPr>
                  <w:tcW w:w="7090" w:type="dxa"/>
                </w:tcPr>
                <w:p w:rsidR="00F24904" w:rsidRDefault="00871192" w:rsidP="00F2490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bCs/>
                      <w:szCs w:val="22"/>
                    </w:rPr>
                  </w:pPr>
                  <w:r w:rsidRPr="00552E3F">
                    <w:rPr>
                      <w:rFonts w:ascii="Arial" w:hAnsi="Arial" w:cs="Arial"/>
                      <w:bCs/>
                      <w:sz w:val="22"/>
                      <w:szCs w:val="22"/>
                    </w:rPr>
                    <w:t>Development of first phase of implementation programme for GJ</w:t>
                  </w:r>
                  <w:r w:rsidR="003E6053">
                    <w:rPr>
                      <w:rFonts w:ascii="Arial" w:hAnsi="Arial" w:cs="Arial"/>
                      <w:bCs/>
                      <w:sz w:val="22"/>
                      <w:szCs w:val="22"/>
                    </w:rPr>
                    <w:t>F</w:t>
                  </w:r>
                  <w:r w:rsidRPr="00552E3F">
                    <w:rPr>
                      <w:rFonts w:ascii="Arial" w:hAnsi="Arial" w:cs="Arial"/>
                      <w:bCs/>
                      <w:sz w:val="22"/>
                      <w:szCs w:val="22"/>
                    </w:rPr>
                    <w:t xml:space="preserve"> expansion </w:t>
                  </w:r>
                </w:p>
                <w:p w:rsidR="00887709" w:rsidRPr="00552E3F" w:rsidRDefault="00887709" w:rsidP="00F2490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szCs w:val="22"/>
                      <w:lang w:eastAsia="en-GB"/>
                    </w:rPr>
                  </w:pPr>
                </w:p>
              </w:tc>
            </w:tr>
            <w:tr w:rsidR="00F24904" w:rsidRPr="00552E3F" w:rsidTr="00887709">
              <w:tc>
                <w:tcPr>
                  <w:tcW w:w="1833" w:type="dxa"/>
                </w:tcPr>
                <w:p w:rsidR="00F24904" w:rsidRPr="00552E3F" w:rsidRDefault="00871192" w:rsidP="00F24904">
                  <w:pPr>
                    <w:pStyle w:val="BodyText3"/>
                    <w:rPr>
                      <w:rFonts w:ascii="Arial" w:hAnsi="Arial" w:cs="Arial"/>
                      <w:b w:val="0"/>
                      <w:bCs w:val="0"/>
                      <w:szCs w:val="22"/>
                    </w:rPr>
                  </w:pPr>
                  <w:r w:rsidRPr="00552E3F">
                    <w:rPr>
                      <w:rFonts w:ascii="Arial" w:hAnsi="Arial" w:cs="Arial"/>
                      <w:b w:val="0"/>
                      <w:bCs w:val="0"/>
                      <w:sz w:val="22"/>
                      <w:szCs w:val="22"/>
                    </w:rPr>
                    <w:t>June 2019</w:t>
                  </w:r>
                </w:p>
              </w:tc>
              <w:tc>
                <w:tcPr>
                  <w:tcW w:w="7090" w:type="dxa"/>
                </w:tcPr>
                <w:p w:rsidR="00F24904" w:rsidRDefault="00871192" w:rsidP="00F24904">
                  <w:pPr>
                    <w:pStyle w:val="BodyText3"/>
                    <w:rPr>
                      <w:rFonts w:ascii="Arial" w:hAnsi="Arial" w:cs="Arial"/>
                      <w:b w:val="0"/>
                      <w:bCs w:val="0"/>
                      <w:szCs w:val="22"/>
                    </w:rPr>
                  </w:pPr>
                  <w:r w:rsidRPr="00552E3F">
                    <w:rPr>
                      <w:rFonts w:ascii="Arial" w:hAnsi="Arial" w:cs="Arial"/>
                      <w:b w:val="0"/>
                      <w:bCs w:val="0"/>
                      <w:sz w:val="22"/>
                      <w:szCs w:val="22"/>
                    </w:rPr>
                    <w:t xml:space="preserve">Commencement of planning for wider ETC workforce </w:t>
                  </w:r>
                </w:p>
                <w:p w:rsidR="00887709" w:rsidRPr="00552E3F" w:rsidRDefault="00887709" w:rsidP="00F24904">
                  <w:pPr>
                    <w:pStyle w:val="BodyText3"/>
                    <w:rPr>
                      <w:rFonts w:ascii="Arial" w:hAnsi="Arial" w:cs="Arial"/>
                      <w:b w:val="0"/>
                      <w:bCs w:val="0"/>
                      <w:szCs w:val="22"/>
                    </w:rPr>
                  </w:pPr>
                </w:p>
              </w:tc>
            </w:tr>
            <w:tr w:rsidR="00F24904" w:rsidRPr="00552E3F" w:rsidTr="00887709">
              <w:trPr>
                <w:trHeight w:val="250"/>
              </w:trPr>
              <w:tc>
                <w:tcPr>
                  <w:tcW w:w="1833" w:type="dxa"/>
                </w:tcPr>
                <w:p w:rsidR="00F24904" w:rsidRPr="00552E3F" w:rsidRDefault="00871192" w:rsidP="00F24904">
                  <w:pPr>
                    <w:pStyle w:val="BodyText3"/>
                    <w:rPr>
                      <w:rFonts w:ascii="Arial" w:hAnsi="Arial" w:cs="Arial"/>
                      <w:b w:val="0"/>
                      <w:bCs w:val="0"/>
                      <w:szCs w:val="22"/>
                    </w:rPr>
                  </w:pPr>
                  <w:r w:rsidRPr="00552E3F">
                    <w:rPr>
                      <w:rFonts w:ascii="Arial" w:hAnsi="Arial" w:cs="Arial"/>
                      <w:b w:val="0"/>
                      <w:bCs w:val="0"/>
                      <w:sz w:val="22"/>
                      <w:szCs w:val="22"/>
                    </w:rPr>
                    <w:t>October</w:t>
                  </w:r>
                  <w:r w:rsidR="00F24904" w:rsidRPr="00552E3F">
                    <w:rPr>
                      <w:rFonts w:ascii="Arial" w:hAnsi="Arial" w:cs="Arial"/>
                      <w:b w:val="0"/>
                      <w:bCs w:val="0"/>
                      <w:sz w:val="22"/>
                      <w:szCs w:val="22"/>
                    </w:rPr>
                    <w:t xml:space="preserve"> 2019</w:t>
                  </w:r>
                </w:p>
              </w:tc>
              <w:tc>
                <w:tcPr>
                  <w:tcW w:w="7090" w:type="dxa"/>
                </w:tcPr>
                <w:p w:rsidR="00F24904" w:rsidRDefault="00871192" w:rsidP="00F24904">
                  <w:pPr>
                    <w:pStyle w:val="BodyText3"/>
                    <w:rPr>
                      <w:rFonts w:ascii="Arial" w:hAnsi="Arial" w:cs="Arial"/>
                      <w:b w:val="0"/>
                      <w:bCs w:val="0"/>
                      <w:szCs w:val="22"/>
                    </w:rPr>
                  </w:pPr>
                  <w:r w:rsidRPr="00552E3F">
                    <w:rPr>
                      <w:rFonts w:ascii="Arial" w:hAnsi="Arial" w:cs="Arial"/>
                      <w:b w:val="0"/>
                      <w:bCs w:val="0"/>
                      <w:sz w:val="22"/>
                      <w:szCs w:val="22"/>
                    </w:rPr>
                    <w:t>Completion of clinical skills centre development plan</w:t>
                  </w:r>
                </w:p>
                <w:p w:rsidR="00887709" w:rsidRPr="00552E3F" w:rsidRDefault="00887709" w:rsidP="00F24904">
                  <w:pPr>
                    <w:pStyle w:val="BodyText3"/>
                    <w:rPr>
                      <w:rFonts w:ascii="Arial" w:hAnsi="Arial" w:cs="Arial"/>
                      <w:b w:val="0"/>
                      <w:bCs w:val="0"/>
                      <w:szCs w:val="22"/>
                    </w:rPr>
                  </w:pPr>
                </w:p>
              </w:tc>
            </w:tr>
            <w:tr w:rsidR="00871192" w:rsidRPr="00552E3F" w:rsidTr="00887709">
              <w:trPr>
                <w:trHeight w:val="250"/>
              </w:trPr>
              <w:tc>
                <w:tcPr>
                  <w:tcW w:w="1833" w:type="dxa"/>
                </w:tcPr>
                <w:p w:rsidR="00871192" w:rsidRPr="00552E3F" w:rsidRDefault="00871192" w:rsidP="00F24904">
                  <w:pPr>
                    <w:pStyle w:val="BodyText3"/>
                    <w:rPr>
                      <w:rFonts w:ascii="Arial" w:hAnsi="Arial" w:cs="Arial"/>
                      <w:b w:val="0"/>
                      <w:bCs w:val="0"/>
                      <w:szCs w:val="22"/>
                    </w:rPr>
                  </w:pPr>
                  <w:r w:rsidRPr="00552E3F">
                    <w:rPr>
                      <w:rFonts w:ascii="Arial" w:hAnsi="Arial" w:cs="Arial"/>
                      <w:b w:val="0"/>
                      <w:bCs w:val="0"/>
                      <w:sz w:val="22"/>
                      <w:szCs w:val="22"/>
                    </w:rPr>
                    <w:t>Winter 2019</w:t>
                  </w:r>
                </w:p>
              </w:tc>
              <w:tc>
                <w:tcPr>
                  <w:tcW w:w="7090" w:type="dxa"/>
                </w:tcPr>
                <w:p w:rsidR="00871192" w:rsidRDefault="00871192" w:rsidP="00F24904">
                  <w:pPr>
                    <w:pStyle w:val="BodyText3"/>
                    <w:rPr>
                      <w:rFonts w:ascii="Arial" w:hAnsi="Arial" w:cs="Arial"/>
                      <w:b w:val="0"/>
                      <w:bCs w:val="0"/>
                      <w:szCs w:val="22"/>
                    </w:rPr>
                  </w:pPr>
                  <w:r w:rsidRPr="00552E3F">
                    <w:rPr>
                      <w:rFonts w:ascii="Arial" w:hAnsi="Arial" w:cs="Arial"/>
                      <w:b w:val="0"/>
                      <w:bCs w:val="0"/>
                      <w:sz w:val="22"/>
                      <w:szCs w:val="22"/>
                    </w:rPr>
                    <w:t>Achieve University Hospital designation</w:t>
                  </w:r>
                </w:p>
                <w:p w:rsidR="00887709" w:rsidRPr="00552E3F" w:rsidRDefault="00887709" w:rsidP="00F24904">
                  <w:pPr>
                    <w:pStyle w:val="BodyText3"/>
                    <w:rPr>
                      <w:rFonts w:ascii="Arial" w:hAnsi="Arial" w:cs="Arial"/>
                      <w:b w:val="0"/>
                      <w:bCs w:val="0"/>
                      <w:szCs w:val="22"/>
                    </w:rPr>
                  </w:pPr>
                </w:p>
              </w:tc>
            </w:tr>
          </w:tbl>
          <w:p w:rsidR="003A7B33" w:rsidRDefault="003A7B33">
            <w:pPr>
              <w:tabs>
                <w:tab w:val="clear" w:pos="720"/>
                <w:tab w:val="clear" w:pos="1440"/>
                <w:tab w:val="clear" w:pos="2160"/>
                <w:tab w:val="clear" w:pos="2880"/>
                <w:tab w:val="clear" w:pos="4680"/>
                <w:tab w:val="clear" w:pos="5400"/>
                <w:tab w:val="clear" w:pos="9000"/>
                <w:tab w:val="left" w:pos="810"/>
              </w:tabs>
              <w:spacing w:line="240" w:lineRule="auto"/>
              <w:ind w:left="720"/>
              <w:jc w:val="left"/>
              <w:rPr>
                <w:rFonts w:ascii="Arial" w:hAnsi="Arial" w:cs="Arial"/>
                <w:b/>
                <w:szCs w:val="22"/>
              </w:rPr>
            </w:pPr>
          </w:p>
          <w:p w:rsidR="00887709" w:rsidRDefault="00887709">
            <w:pPr>
              <w:tabs>
                <w:tab w:val="clear" w:pos="720"/>
                <w:tab w:val="clear" w:pos="1440"/>
                <w:tab w:val="clear" w:pos="2160"/>
                <w:tab w:val="clear" w:pos="2880"/>
                <w:tab w:val="clear" w:pos="4680"/>
                <w:tab w:val="clear" w:pos="5400"/>
                <w:tab w:val="clear" w:pos="9000"/>
                <w:tab w:val="left" w:pos="810"/>
              </w:tabs>
              <w:spacing w:line="240" w:lineRule="auto"/>
              <w:ind w:left="720"/>
              <w:jc w:val="left"/>
              <w:rPr>
                <w:rFonts w:ascii="Arial" w:hAnsi="Arial" w:cs="Arial"/>
                <w:b/>
                <w:szCs w:val="22"/>
              </w:rPr>
            </w:pPr>
          </w:p>
          <w:p w:rsidR="00444309" w:rsidRDefault="00444309">
            <w:pPr>
              <w:tabs>
                <w:tab w:val="clear" w:pos="720"/>
                <w:tab w:val="clear" w:pos="1440"/>
                <w:tab w:val="clear" w:pos="2160"/>
                <w:tab w:val="clear" w:pos="2880"/>
                <w:tab w:val="clear" w:pos="4680"/>
                <w:tab w:val="clear" w:pos="5400"/>
                <w:tab w:val="clear" w:pos="9000"/>
                <w:tab w:val="left" w:pos="810"/>
              </w:tabs>
              <w:spacing w:line="240" w:lineRule="auto"/>
              <w:ind w:left="720"/>
              <w:jc w:val="left"/>
              <w:rPr>
                <w:rFonts w:ascii="Arial" w:hAnsi="Arial" w:cs="Arial"/>
                <w:b/>
                <w:szCs w:val="22"/>
              </w:rPr>
            </w:pPr>
          </w:p>
          <w:p w:rsidR="00444309" w:rsidRDefault="00444309">
            <w:pPr>
              <w:tabs>
                <w:tab w:val="clear" w:pos="720"/>
                <w:tab w:val="clear" w:pos="1440"/>
                <w:tab w:val="clear" w:pos="2160"/>
                <w:tab w:val="clear" w:pos="2880"/>
                <w:tab w:val="clear" w:pos="4680"/>
                <w:tab w:val="clear" w:pos="5400"/>
                <w:tab w:val="clear" w:pos="9000"/>
                <w:tab w:val="left" w:pos="810"/>
              </w:tabs>
              <w:spacing w:line="240" w:lineRule="auto"/>
              <w:ind w:left="720"/>
              <w:jc w:val="left"/>
              <w:rPr>
                <w:rFonts w:ascii="Arial" w:hAnsi="Arial" w:cs="Arial"/>
                <w:b/>
                <w:szCs w:val="22"/>
              </w:rPr>
            </w:pPr>
          </w:p>
          <w:p w:rsidR="009A3BFD" w:rsidRDefault="009A3BFD">
            <w:pPr>
              <w:tabs>
                <w:tab w:val="clear" w:pos="720"/>
                <w:tab w:val="clear" w:pos="1440"/>
                <w:tab w:val="clear" w:pos="2160"/>
                <w:tab w:val="clear" w:pos="2880"/>
                <w:tab w:val="clear" w:pos="4680"/>
                <w:tab w:val="clear" w:pos="5400"/>
                <w:tab w:val="clear" w:pos="9000"/>
                <w:tab w:val="left" w:pos="810"/>
              </w:tabs>
              <w:spacing w:line="240" w:lineRule="auto"/>
              <w:ind w:left="720"/>
              <w:jc w:val="left"/>
              <w:rPr>
                <w:rFonts w:ascii="Arial" w:hAnsi="Arial" w:cs="Arial"/>
                <w:b/>
                <w:szCs w:val="22"/>
              </w:rPr>
            </w:pPr>
          </w:p>
          <w:tbl>
            <w:tblPr>
              <w:tblStyle w:val="TableGrid"/>
              <w:tblW w:w="0" w:type="auto"/>
              <w:tblLook w:val="04A0" w:firstRow="1" w:lastRow="0" w:firstColumn="1" w:lastColumn="0" w:noHBand="0" w:noVBand="1"/>
            </w:tblPr>
            <w:tblGrid>
              <w:gridCol w:w="1980"/>
              <w:gridCol w:w="6974"/>
            </w:tblGrid>
            <w:tr w:rsidR="00E4333D" w:rsidRPr="00F73C3B" w:rsidTr="00887709">
              <w:tc>
                <w:tcPr>
                  <w:tcW w:w="1980" w:type="dxa"/>
                  <w:shd w:val="clear" w:color="auto" w:fill="DBE5F1" w:themeFill="accent1" w:themeFillTint="33"/>
                </w:tcPr>
                <w:p w:rsidR="003A7B33" w:rsidRDefault="00E4333D">
                  <w:pPr>
                    <w:spacing w:line="240" w:lineRule="auto"/>
                    <w:rPr>
                      <w:rFonts w:ascii="Arial" w:hAnsi="Arial" w:cs="Arial"/>
                      <w:b/>
                      <w:sz w:val="24"/>
                    </w:rPr>
                  </w:pPr>
                  <w:r w:rsidRPr="00F73C3B">
                    <w:rPr>
                      <w:rFonts w:ascii="Arial" w:hAnsi="Arial" w:cs="Arial"/>
                      <w:b/>
                    </w:rPr>
                    <w:lastRenderedPageBreak/>
                    <w:t xml:space="preserve">Strategic Priority </w:t>
                  </w:r>
                  <w:r>
                    <w:rPr>
                      <w:rFonts w:ascii="Arial" w:hAnsi="Arial" w:cs="Arial"/>
                      <w:b/>
                    </w:rPr>
                    <w:t>5</w:t>
                  </w:r>
                </w:p>
              </w:tc>
              <w:tc>
                <w:tcPr>
                  <w:tcW w:w="6974" w:type="dxa"/>
                  <w:shd w:val="clear" w:color="auto" w:fill="DBE5F1" w:themeFill="accent1" w:themeFillTint="33"/>
                </w:tcPr>
                <w:p w:rsidR="003A7B33" w:rsidRDefault="00E4333D">
                  <w:pPr>
                    <w:spacing w:line="240" w:lineRule="auto"/>
                    <w:rPr>
                      <w:rFonts w:ascii="Arial" w:hAnsi="Arial" w:cs="Arial"/>
                      <w:b/>
                      <w:sz w:val="24"/>
                    </w:rPr>
                  </w:pPr>
                  <w:r>
                    <w:rPr>
                      <w:rFonts w:ascii="Arial" w:hAnsi="Arial" w:cs="Arial"/>
                      <w:b/>
                    </w:rPr>
                    <w:t xml:space="preserve">Developing and Driving Innovation and </w:t>
                  </w:r>
                  <w:r w:rsidR="00887709">
                    <w:rPr>
                      <w:rFonts w:ascii="Arial" w:hAnsi="Arial" w:cs="Arial"/>
                      <w:b/>
                    </w:rPr>
                    <w:t>Enabling</w:t>
                  </w:r>
                  <w:r>
                    <w:rPr>
                      <w:rFonts w:ascii="Arial" w:hAnsi="Arial" w:cs="Arial"/>
                      <w:b/>
                    </w:rPr>
                    <w:t xml:space="preserve"> Investment</w:t>
                  </w:r>
                </w:p>
                <w:p w:rsidR="003A7B33" w:rsidRDefault="003A7B33">
                  <w:pPr>
                    <w:spacing w:line="240" w:lineRule="auto"/>
                    <w:rPr>
                      <w:rFonts w:ascii="Arial" w:hAnsi="Arial" w:cs="Arial"/>
                      <w:b/>
                      <w:sz w:val="24"/>
                    </w:rPr>
                  </w:pPr>
                </w:p>
              </w:tc>
            </w:tr>
            <w:tr w:rsidR="00E4333D" w:rsidRPr="00F73C3B" w:rsidTr="00887709">
              <w:tc>
                <w:tcPr>
                  <w:tcW w:w="1980" w:type="dxa"/>
                </w:tcPr>
                <w:p w:rsidR="003A7B33" w:rsidRDefault="00E4333D">
                  <w:pPr>
                    <w:spacing w:line="240" w:lineRule="auto"/>
                    <w:rPr>
                      <w:rFonts w:ascii="Arial" w:hAnsi="Arial" w:cs="Arial"/>
                      <w:b/>
                      <w:sz w:val="24"/>
                    </w:rPr>
                  </w:pPr>
                  <w:r w:rsidRPr="00F73C3B">
                    <w:rPr>
                      <w:rFonts w:ascii="Arial" w:hAnsi="Arial" w:cs="Arial"/>
                      <w:b/>
                    </w:rPr>
                    <w:t>Strategic Lead</w:t>
                  </w:r>
                </w:p>
              </w:tc>
              <w:tc>
                <w:tcPr>
                  <w:tcW w:w="6974" w:type="dxa"/>
                </w:tcPr>
                <w:p w:rsidR="00444309" w:rsidRPr="00444309" w:rsidRDefault="00E4333D" w:rsidP="00887709">
                  <w:pPr>
                    <w:tabs>
                      <w:tab w:val="clear" w:pos="720"/>
                      <w:tab w:val="clear" w:pos="1440"/>
                      <w:tab w:val="clear" w:pos="2160"/>
                      <w:tab w:val="clear" w:pos="2880"/>
                      <w:tab w:val="clear" w:pos="4680"/>
                      <w:tab w:val="clear" w:pos="5400"/>
                      <w:tab w:val="clear" w:pos="9000"/>
                      <w:tab w:val="left" w:pos="810"/>
                    </w:tabs>
                    <w:spacing w:line="240" w:lineRule="auto"/>
                    <w:jc w:val="left"/>
                    <w:rPr>
                      <w:rFonts w:ascii="Arial" w:hAnsi="Arial" w:cs="Arial"/>
                      <w:b/>
                      <w:szCs w:val="22"/>
                    </w:rPr>
                  </w:pPr>
                  <w:r w:rsidRPr="00552E3F">
                    <w:rPr>
                      <w:rFonts w:ascii="Arial" w:hAnsi="Arial" w:cs="Arial"/>
                      <w:b/>
                      <w:szCs w:val="22"/>
                    </w:rPr>
                    <w:t>Director of Global Development &amp; Strategic Partnerships</w:t>
                  </w:r>
                </w:p>
              </w:tc>
            </w:tr>
          </w:tbl>
          <w:p w:rsidR="003A7B33" w:rsidRDefault="003A7B33">
            <w:pPr>
              <w:tabs>
                <w:tab w:val="clear" w:pos="720"/>
                <w:tab w:val="clear" w:pos="1440"/>
                <w:tab w:val="clear" w:pos="2160"/>
                <w:tab w:val="clear" w:pos="2880"/>
                <w:tab w:val="clear" w:pos="4680"/>
                <w:tab w:val="clear" w:pos="5400"/>
                <w:tab w:val="clear" w:pos="9000"/>
                <w:tab w:val="left" w:pos="810"/>
              </w:tabs>
              <w:spacing w:line="240" w:lineRule="auto"/>
              <w:ind w:left="720"/>
              <w:jc w:val="left"/>
              <w:rPr>
                <w:rFonts w:ascii="Arial" w:hAnsi="Arial" w:cs="Arial"/>
                <w:b/>
                <w:szCs w:val="22"/>
              </w:rPr>
            </w:pPr>
          </w:p>
          <w:p w:rsidR="003A7B33" w:rsidRDefault="006E7D84">
            <w:pPr>
              <w:spacing w:line="240" w:lineRule="auto"/>
              <w:rPr>
                <w:rFonts w:ascii="Arial" w:hAnsi="Arial" w:cs="Arial"/>
                <w:szCs w:val="22"/>
              </w:rPr>
            </w:pPr>
            <w:r>
              <w:rPr>
                <w:rFonts w:ascii="Arial" w:hAnsi="Arial" w:cs="Arial"/>
                <w:sz w:val="22"/>
                <w:szCs w:val="22"/>
              </w:rPr>
              <w:t>The GJF has already made significant progress in establishing the organisation to act as an agent of NHS Scotland to create the conditions for developing and driving innovation and harmonising investment.</w:t>
            </w:r>
          </w:p>
          <w:p w:rsidR="007726BF" w:rsidRPr="006E7D84" w:rsidRDefault="007726BF" w:rsidP="007726BF">
            <w:pPr>
              <w:rPr>
                <w:rFonts w:ascii="Arial" w:hAnsi="Arial" w:cs="Arial"/>
                <w:szCs w:val="22"/>
              </w:rPr>
            </w:pPr>
          </w:p>
          <w:p w:rsidR="007726BF" w:rsidRPr="00047C7A" w:rsidRDefault="00AF50B8" w:rsidP="007726BF">
            <w:pPr>
              <w:rPr>
                <w:rFonts w:ascii="Arial" w:hAnsi="Arial" w:cs="Arial"/>
                <w:b/>
                <w:szCs w:val="22"/>
              </w:rPr>
            </w:pPr>
            <w:r w:rsidRPr="00AF50B8">
              <w:rPr>
                <w:rFonts w:ascii="Arial" w:hAnsi="Arial" w:cs="Arial"/>
                <w:b/>
                <w:sz w:val="22"/>
                <w:szCs w:val="22"/>
              </w:rPr>
              <w:t>Strategic Partnerships</w:t>
            </w:r>
          </w:p>
          <w:p w:rsidR="005B62A7" w:rsidRDefault="007726BF" w:rsidP="007726BF">
            <w:pPr>
              <w:rPr>
                <w:rFonts w:ascii="Arial" w:hAnsi="Arial" w:cs="Arial"/>
                <w:szCs w:val="22"/>
              </w:rPr>
            </w:pPr>
            <w:r w:rsidRPr="00552E3F">
              <w:rPr>
                <w:rFonts w:ascii="Arial" w:hAnsi="Arial" w:cs="Arial"/>
                <w:sz w:val="22"/>
                <w:szCs w:val="22"/>
              </w:rPr>
              <w:t xml:space="preserve">We will continue to secure and further expand our range and depth of strategic partnerships </w:t>
            </w:r>
            <w:r w:rsidR="006E7D84">
              <w:rPr>
                <w:rFonts w:ascii="Arial" w:hAnsi="Arial" w:cs="Arial"/>
                <w:sz w:val="22"/>
                <w:szCs w:val="22"/>
              </w:rPr>
              <w:t xml:space="preserve">with the NHS, industry, academia, innovation vehicles and investors </w:t>
            </w:r>
            <w:r w:rsidRPr="00552E3F">
              <w:rPr>
                <w:rFonts w:ascii="Arial" w:hAnsi="Arial" w:cs="Arial"/>
                <w:sz w:val="22"/>
                <w:szCs w:val="22"/>
              </w:rPr>
              <w:t xml:space="preserve">to help drive, at pace, NHSS’ innovations which can either be shared, or used to generate income and investment nationally and internationally. </w:t>
            </w:r>
          </w:p>
          <w:p w:rsidR="0013717F" w:rsidRDefault="0013717F">
            <w:pPr>
              <w:pStyle w:val="ListParagraph"/>
              <w:ind w:left="0"/>
              <w:rPr>
                <w:rFonts w:ascii="Arial" w:hAnsi="Arial" w:cs="Arial"/>
                <w:szCs w:val="22"/>
              </w:rPr>
            </w:pPr>
          </w:p>
          <w:p w:rsidR="007726BF" w:rsidRPr="00047C7A" w:rsidRDefault="000C3848" w:rsidP="007726BF">
            <w:pPr>
              <w:rPr>
                <w:rFonts w:ascii="Arial" w:hAnsi="Arial" w:cs="Arial"/>
                <w:b/>
                <w:szCs w:val="22"/>
              </w:rPr>
            </w:pPr>
            <w:r>
              <w:rPr>
                <w:rFonts w:ascii="Arial" w:hAnsi="Arial" w:cs="Arial"/>
                <w:b/>
                <w:sz w:val="22"/>
                <w:szCs w:val="22"/>
              </w:rPr>
              <w:t xml:space="preserve">NHS Scotland Accelerator Unit for </w:t>
            </w:r>
            <w:r w:rsidR="00AF50B8" w:rsidRPr="00AF50B8">
              <w:rPr>
                <w:rFonts w:ascii="Arial" w:hAnsi="Arial" w:cs="Arial"/>
                <w:b/>
                <w:sz w:val="22"/>
                <w:szCs w:val="22"/>
              </w:rPr>
              <w:t>Open Innovation</w:t>
            </w:r>
          </w:p>
          <w:p w:rsidR="007726BF" w:rsidRPr="00552E3F" w:rsidRDefault="007726BF" w:rsidP="007726BF">
            <w:pPr>
              <w:rPr>
                <w:rFonts w:ascii="Arial" w:hAnsi="Arial" w:cs="Arial"/>
                <w:szCs w:val="22"/>
              </w:rPr>
            </w:pPr>
            <w:r w:rsidRPr="00552E3F">
              <w:rPr>
                <w:rFonts w:ascii="Arial" w:hAnsi="Arial" w:cs="Arial"/>
                <w:sz w:val="22"/>
                <w:szCs w:val="22"/>
              </w:rPr>
              <w:t>In order to support our strategic aims to support open innovation and partnerships with industry and academia, we will look to engage a range of leading university partners in joint innovation activity, underpinned by both a memoranda of understanding and/or a Strategic Partnership. We will specifically focus our innovation efforts on expanding approaches to robotics in healthcare and commercial partnership opportunities.   This also encompasses the current partnership with Scottish Enterprise to drive a feasibility study on establishing the Go</w:t>
            </w:r>
            <w:r w:rsidR="006D335E">
              <w:rPr>
                <w:rFonts w:ascii="Arial" w:hAnsi="Arial" w:cs="Arial"/>
                <w:sz w:val="22"/>
                <w:szCs w:val="22"/>
              </w:rPr>
              <w:t xml:space="preserve">lden Jubilee Foundation as </w:t>
            </w:r>
            <w:r w:rsidR="006D335E">
              <w:rPr>
                <w:rFonts w:ascii="Arial" w:hAnsi="Arial" w:cs="Arial"/>
                <w:b/>
                <w:sz w:val="22"/>
                <w:szCs w:val="22"/>
              </w:rPr>
              <w:t>‘</w:t>
            </w:r>
            <w:r w:rsidR="006D335E" w:rsidRPr="006D335E">
              <w:rPr>
                <w:rFonts w:ascii="Arial" w:hAnsi="Arial" w:cs="Arial"/>
                <w:b/>
                <w:sz w:val="22"/>
                <w:szCs w:val="22"/>
              </w:rPr>
              <w:t>NHS Scotland</w:t>
            </w:r>
            <w:r w:rsidRPr="006D335E">
              <w:rPr>
                <w:rFonts w:ascii="Arial" w:hAnsi="Arial" w:cs="Arial"/>
                <w:b/>
                <w:sz w:val="22"/>
                <w:szCs w:val="22"/>
              </w:rPr>
              <w:t xml:space="preserve">’ </w:t>
            </w:r>
            <w:r w:rsidR="006D335E" w:rsidRPr="006D335E">
              <w:rPr>
                <w:rFonts w:ascii="Arial" w:hAnsi="Arial" w:cs="Arial"/>
                <w:b/>
                <w:sz w:val="22"/>
                <w:szCs w:val="22"/>
              </w:rPr>
              <w:t>Accelerator Unit for Innovation</w:t>
            </w:r>
            <w:r w:rsidR="006D335E">
              <w:rPr>
                <w:rFonts w:ascii="Arial" w:hAnsi="Arial" w:cs="Arial"/>
                <w:sz w:val="22"/>
                <w:szCs w:val="22"/>
              </w:rPr>
              <w:t>’.</w:t>
            </w:r>
            <w:r w:rsidR="006C456D">
              <w:rPr>
                <w:rFonts w:ascii="Arial" w:hAnsi="Arial" w:cs="Arial"/>
                <w:sz w:val="22"/>
                <w:szCs w:val="22"/>
              </w:rPr>
              <w:t xml:space="preserve">  This would potentially see shared investment to establish a Unit on the GJF site to increase the pace and scale of inward investment and associated economic growth for Scotland in the healthcare and bio-tech arena.  As such GJF would act on behalf of SG and NHS Scotland as the gateway and broker for mutually beneficial partnerships with industry and academia where there was access to data, expertise or patients with capability to establish effective governance and income generation infrastructure in a timely and robust manner.</w:t>
            </w:r>
          </w:p>
          <w:p w:rsidR="007726BF" w:rsidRPr="00552E3F" w:rsidRDefault="007726BF" w:rsidP="007726BF">
            <w:pPr>
              <w:rPr>
                <w:rFonts w:ascii="Arial" w:hAnsi="Arial" w:cs="Arial"/>
                <w:b/>
                <w:i/>
                <w:szCs w:val="22"/>
              </w:rPr>
            </w:pPr>
          </w:p>
          <w:p w:rsidR="007726BF" w:rsidRPr="00680650" w:rsidRDefault="00AF50B8" w:rsidP="007726BF">
            <w:pPr>
              <w:rPr>
                <w:rFonts w:ascii="Arial" w:hAnsi="Arial" w:cs="Arial"/>
                <w:b/>
                <w:szCs w:val="22"/>
              </w:rPr>
            </w:pPr>
            <w:r w:rsidRPr="00680650">
              <w:rPr>
                <w:rFonts w:ascii="Arial" w:hAnsi="Arial" w:cs="Arial"/>
                <w:b/>
                <w:sz w:val="22"/>
                <w:szCs w:val="22"/>
              </w:rPr>
              <w:t>Global Development</w:t>
            </w:r>
          </w:p>
          <w:p w:rsidR="007726BF" w:rsidRPr="00552E3F" w:rsidRDefault="007726BF" w:rsidP="00C80F75">
            <w:pPr>
              <w:rPr>
                <w:rFonts w:ascii="Arial" w:hAnsi="Arial" w:cs="Arial"/>
                <w:szCs w:val="22"/>
              </w:rPr>
            </w:pPr>
            <w:r w:rsidRPr="00680650">
              <w:rPr>
                <w:rFonts w:ascii="Arial" w:hAnsi="Arial" w:cs="Arial"/>
                <w:sz w:val="22"/>
                <w:szCs w:val="22"/>
              </w:rPr>
              <w:t>The GJ</w:t>
            </w:r>
            <w:r w:rsidR="00410A4C" w:rsidRPr="00680650">
              <w:rPr>
                <w:rFonts w:ascii="Arial" w:hAnsi="Arial" w:cs="Arial"/>
                <w:sz w:val="22"/>
                <w:szCs w:val="22"/>
              </w:rPr>
              <w:t>F</w:t>
            </w:r>
            <w:r w:rsidRPr="00680650">
              <w:rPr>
                <w:rFonts w:ascii="Arial" w:hAnsi="Arial" w:cs="Arial"/>
                <w:sz w:val="22"/>
                <w:szCs w:val="22"/>
              </w:rPr>
              <w:t xml:space="preserve"> has been asked by the Chief Medical Officer to explore an option to provide medical training associated with the Jordanian Military Medical Service.  The aim would be to provide specialist medical education to post-graduate level doctors.  </w:t>
            </w:r>
            <w:r w:rsidR="000040BD" w:rsidRPr="000040BD">
              <w:rPr>
                <w:rFonts w:ascii="Arial" w:hAnsi="Arial" w:cs="Arial"/>
                <w:sz w:val="22"/>
                <w:szCs w:val="22"/>
              </w:rPr>
              <w:t>This requires further exploration but has synergies with the Golden Jubilee Academy approach.</w:t>
            </w:r>
          </w:p>
          <w:p w:rsidR="007726BF" w:rsidRPr="00047C7A" w:rsidRDefault="007726BF" w:rsidP="007726BF">
            <w:pPr>
              <w:rPr>
                <w:rFonts w:ascii="Arial" w:hAnsi="Arial" w:cs="Arial"/>
                <w:b/>
                <w:szCs w:val="22"/>
              </w:rPr>
            </w:pPr>
          </w:p>
          <w:p w:rsidR="007726BF" w:rsidRPr="00047C7A" w:rsidRDefault="00AF50B8" w:rsidP="007726BF">
            <w:pPr>
              <w:rPr>
                <w:rFonts w:ascii="Arial" w:hAnsi="Arial" w:cs="Arial"/>
                <w:b/>
                <w:szCs w:val="22"/>
              </w:rPr>
            </w:pPr>
            <w:r w:rsidRPr="00AF50B8">
              <w:rPr>
                <w:rFonts w:ascii="Arial" w:hAnsi="Arial" w:cs="Arial"/>
                <w:b/>
                <w:sz w:val="22"/>
                <w:szCs w:val="22"/>
              </w:rPr>
              <w:t>Managing Innovation</w:t>
            </w:r>
          </w:p>
          <w:p w:rsidR="00D27F3A" w:rsidRPr="00552E3F" w:rsidRDefault="007726BF" w:rsidP="00D27F3A">
            <w:pPr>
              <w:rPr>
                <w:rFonts w:ascii="Arial" w:hAnsi="Arial" w:cs="Arial"/>
                <w:szCs w:val="22"/>
              </w:rPr>
            </w:pPr>
            <w:r w:rsidRPr="00552E3F">
              <w:rPr>
                <w:rFonts w:ascii="Arial" w:hAnsi="Arial" w:cs="Arial"/>
                <w:sz w:val="22"/>
                <w:szCs w:val="22"/>
              </w:rPr>
              <w:t>Building on the success of our existing Medical Devices Alpha Test (MDαT), we will promote its approach to a Scotland-wide audienc</w:t>
            </w:r>
            <w:r w:rsidR="00D27F3A">
              <w:rPr>
                <w:rFonts w:ascii="Arial" w:hAnsi="Arial" w:cs="Arial"/>
                <w:sz w:val="22"/>
                <w:szCs w:val="22"/>
              </w:rPr>
              <w:t xml:space="preserve">e </w:t>
            </w:r>
            <w:r w:rsidR="00F7131F">
              <w:rPr>
                <w:rFonts w:ascii="Arial" w:hAnsi="Arial" w:cs="Arial"/>
                <w:sz w:val="22"/>
                <w:szCs w:val="22"/>
              </w:rPr>
              <w:t>extending</w:t>
            </w:r>
            <w:r w:rsidR="00D27F3A" w:rsidRPr="00552E3F">
              <w:rPr>
                <w:rFonts w:ascii="Arial" w:hAnsi="Arial" w:cs="Arial"/>
                <w:sz w:val="22"/>
                <w:szCs w:val="22"/>
              </w:rPr>
              <w:t xml:space="preserve"> our MDαT® programme</w:t>
            </w:r>
            <w:r w:rsidR="0054770D">
              <w:rPr>
                <w:rFonts w:ascii="Arial" w:hAnsi="Arial" w:cs="Arial"/>
                <w:sz w:val="22"/>
                <w:szCs w:val="22"/>
              </w:rPr>
              <w:t xml:space="preserve"> </w:t>
            </w:r>
            <w:r w:rsidR="00F7131F">
              <w:rPr>
                <w:rFonts w:ascii="Arial" w:hAnsi="Arial" w:cs="Arial"/>
                <w:sz w:val="22"/>
                <w:szCs w:val="22"/>
              </w:rPr>
              <w:t xml:space="preserve">with a focus on later development devices </w:t>
            </w:r>
            <w:r w:rsidR="0054770D">
              <w:rPr>
                <w:rFonts w:ascii="Arial" w:hAnsi="Arial" w:cs="Arial"/>
                <w:sz w:val="22"/>
                <w:szCs w:val="22"/>
              </w:rPr>
              <w:t>and enhance the process by providing/offering an additional route to market and investment advice</w:t>
            </w:r>
            <w:r w:rsidR="00D27F3A">
              <w:rPr>
                <w:rFonts w:ascii="Arial" w:hAnsi="Arial" w:cs="Arial"/>
                <w:sz w:val="22"/>
                <w:szCs w:val="22"/>
              </w:rPr>
              <w:t xml:space="preserve">. </w:t>
            </w:r>
          </w:p>
          <w:p w:rsidR="007726BF" w:rsidRPr="00552E3F" w:rsidRDefault="007726BF" w:rsidP="007726BF">
            <w:pPr>
              <w:tabs>
                <w:tab w:val="clear" w:pos="720"/>
                <w:tab w:val="left" w:pos="709"/>
              </w:tabs>
              <w:rPr>
                <w:rFonts w:ascii="Arial" w:hAnsi="Arial" w:cs="Arial"/>
                <w:szCs w:val="22"/>
              </w:rPr>
            </w:pPr>
          </w:p>
          <w:p w:rsidR="007726BF" w:rsidRPr="00552E3F" w:rsidRDefault="007726BF" w:rsidP="007726BF">
            <w:pPr>
              <w:tabs>
                <w:tab w:val="clear" w:pos="9000"/>
                <w:tab w:val="right" w:pos="8100"/>
              </w:tabs>
              <w:jc w:val="left"/>
              <w:rPr>
                <w:rFonts w:ascii="Arial" w:hAnsi="Arial" w:cs="Arial"/>
                <w:b/>
                <w:szCs w:val="22"/>
              </w:rPr>
            </w:pPr>
            <w:r w:rsidRPr="00552E3F">
              <w:rPr>
                <w:rFonts w:ascii="Arial" w:hAnsi="Arial" w:cs="Arial"/>
                <w:b/>
                <w:sz w:val="22"/>
                <w:szCs w:val="22"/>
              </w:rPr>
              <w:t>Delivery Plan for 2019-20</w:t>
            </w:r>
          </w:p>
          <w:p w:rsidR="007726BF" w:rsidRPr="00552E3F" w:rsidRDefault="007726BF" w:rsidP="007726BF">
            <w:pPr>
              <w:tabs>
                <w:tab w:val="clear" w:pos="9000"/>
                <w:tab w:val="right" w:pos="8100"/>
              </w:tabs>
              <w:jc w:val="left"/>
              <w:rPr>
                <w:rFonts w:ascii="Arial" w:hAnsi="Arial" w:cs="Arial"/>
                <w:szCs w:val="22"/>
              </w:rPr>
            </w:pPr>
            <w:r w:rsidRPr="00552E3F">
              <w:rPr>
                <w:rFonts w:ascii="Arial" w:hAnsi="Arial" w:cs="Arial"/>
                <w:sz w:val="22"/>
                <w:szCs w:val="22"/>
              </w:rPr>
              <w:t xml:space="preserve">Our key strategic plans for the year 2019-20 are as follows. </w:t>
            </w:r>
          </w:p>
          <w:p w:rsidR="007726BF" w:rsidRPr="00552E3F" w:rsidRDefault="007726BF" w:rsidP="007726BF">
            <w:pPr>
              <w:tabs>
                <w:tab w:val="clear" w:pos="720"/>
                <w:tab w:val="clear" w:pos="1440"/>
                <w:tab w:val="clear" w:pos="9000"/>
                <w:tab w:val="left" w:pos="360"/>
                <w:tab w:val="right" w:pos="8460"/>
              </w:tabs>
              <w:jc w:val="left"/>
              <w:rPr>
                <w:rFonts w:ascii="Arial" w:hAnsi="Arial" w:cs="Arial"/>
                <w:b/>
                <w:szCs w:val="22"/>
              </w:rPr>
            </w:pPr>
          </w:p>
          <w:tbl>
            <w:tblPr>
              <w:tblW w:w="9064"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BF" w:firstRow="1" w:lastRow="0" w:firstColumn="1" w:lastColumn="0" w:noHBand="0" w:noVBand="0"/>
            </w:tblPr>
            <w:tblGrid>
              <w:gridCol w:w="1833"/>
              <w:gridCol w:w="7231"/>
            </w:tblGrid>
            <w:tr w:rsidR="007726BF" w:rsidRPr="00552E3F" w:rsidTr="009A3BFD">
              <w:tc>
                <w:tcPr>
                  <w:tcW w:w="1833" w:type="dxa"/>
                  <w:shd w:val="solid" w:color="000080" w:fill="FFFFFF"/>
                </w:tcPr>
                <w:p w:rsidR="007726BF" w:rsidRPr="00552E3F" w:rsidRDefault="007726BF" w:rsidP="007726BF">
                  <w:pPr>
                    <w:pStyle w:val="BodyText3"/>
                    <w:rPr>
                      <w:rFonts w:ascii="Arial" w:hAnsi="Arial" w:cs="Arial"/>
                      <w:szCs w:val="22"/>
                    </w:rPr>
                  </w:pPr>
                  <w:r w:rsidRPr="00552E3F">
                    <w:rPr>
                      <w:rFonts w:ascii="Arial" w:hAnsi="Arial" w:cs="Arial"/>
                      <w:sz w:val="22"/>
                      <w:szCs w:val="22"/>
                    </w:rPr>
                    <w:t>Target Date</w:t>
                  </w:r>
                </w:p>
              </w:tc>
              <w:tc>
                <w:tcPr>
                  <w:tcW w:w="7231" w:type="dxa"/>
                  <w:shd w:val="solid" w:color="000080" w:fill="FFFFFF"/>
                </w:tcPr>
                <w:p w:rsidR="007726BF" w:rsidRPr="00552E3F" w:rsidRDefault="007726BF" w:rsidP="007726BF">
                  <w:pPr>
                    <w:pStyle w:val="BodyText3"/>
                    <w:rPr>
                      <w:rFonts w:ascii="Arial" w:hAnsi="Arial" w:cs="Arial"/>
                      <w:szCs w:val="22"/>
                    </w:rPr>
                  </w:pPr>
                  <w:r w:rsidRPr="00552E3F">
                    <w:rPr>
                      <w:rFonts w:ascii="Arial" w:hAnsi="Arial" w:cs="Arial"/>
                      <w:sz w:val="22"/>
                      <w:szCs w:val="22"/>
                    </w:rPr>
                    <w:t>Milestone</w:t>
                  </w:r>
                </w:p>
              </w:tc>
            </w:tr>
            <w:tr w:rsidR="007726BF" w:rsidRPr="00552E3F" w:rsidTr="009A3BFD">
              <w:tc>
                <w:tcPr>
                  <w:tcW w:w="1833" w:type="dxa"/>
                </w:tcPr>
                <w:p w:rsidR="007726BF" w:rsidRPr="00552E3F" w:rsidRDefault="007726BF" w:rsidP="007726BF">
                  <w:pPr>
                    <w:pStyle w:val="BodyText3"/>
                    <w:rPr>
                      <w:rFonts w:ascii="Arial" w:hAnsi="Arial" w:cs="Arial"/>
                      <w:b w:val="0"/>
                      <w:bCs w:val="0"/>
                      <w:szCs w:val="22"/>
                    </w:rPr>
                  </w:pPr>
                  <w:r w:rsidRPr="00552E3F">
                    <w:rPr>
                      <w:rFonts w:ascii="Arial" w:hAnsi="Arial" w:cs="Arial"/>
                      <w:b w:val="0"/>
                      <w:bCs w:val="0"/>
                      <w:sz w:val="22"/>
                      <w:szCs w:val="22"/>
                    </w:rPr>
                    <w:t>Summer 2019</w:t>
                  </w:r>
                </w:p>
              </w:tc>
              <w:tc>
                <w:tcPr>
                  <w:tcW w:w="7231" w:type="dxa"/>
                </w:tcPr>
                <w:p w:rsidR="007726BF" w:rsidRDefault="002403EF" w:rsidP="007726B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szCs w:val="22"/>
                      <w:lang w:eastAsia="en-GB"/>
                    </w:rPr>
                  </w:pPr>
                  <w:r w:rsidRPr="00552E3F">
                    <w:rPr>
                      <w:rFonts w:ascii="Arial" w:hAnsi="Arial" w:cs="Arial"/>
                      <w:sz w:val="22"/>
                      <w:szCs w:val="22"/>
                      <w:lang w:eastAsia="en-GB"/>
                    </w:rPr>
                    <w:t>Development and approval of the GJF Innovation Strategy</w:t>
                  </w:r>
                  <w:r w:rsidR="007726BF" w:rsidRPr="00552E3F">
                    <w:rPr>
                      <w:rFonts w:ascii="Arial" w:hAnsi="Arial" w:cs="Arial"/>
                      <w:sz w:val="22"/>
                      <w:szCs w:val="22"/>
                      <w:lang w:eastAsia="en-GB"/>
                    </w:rPr>
                    <w:t xml:space="preserve"> </w:t>
                  </w:r>
                </w:p>
                <w:p w:rsidR="0013341F" w:rsidRPr="00552E3F" w:rsidRDefault="0013341F" w:rsidP="007726B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szCs w:val="22"/>
                      <w:lang w:eastAsia="en-GB"/>
                    </w:rPr>
                  </w:pPr>
                </w:p>
              </w:tc>
            </w:tr>
            <w:tr w:rsidR="007726BF" w:rsidRPr="00552E3F" w:rsidTr="009A3BFD">
              <w:tc>
                <w:tcPr>
                  <w:tcW w:w="1833" w:type="dxa"/>
                </w:tcPr>
                <w:p w:rsidR="007726BF" w:rsidRPr="00552E3F" w:rsidRDefault="002403EF" w:rsidP="007726BF">
                  <w:pPr>
                    <w:pStyle w:val="BodyText3"/>
                    <w:rPr>
                      <w:rFonts w:ascii="Arial" w:hAnsi="Arial" w:cs="Arial"/>
                      <w:b w:val="0"/>
                      <w:bCs w:val="0"/>
                      <w:szCs w:val="22"/>
                    </w:rPr>
                  </w:pPr>
                  <w:r w:rsidRPr="00552E3F">
                    <w:rPr>
                      <w:rFonts w:ascii="Arial" w:hAnsi="Arial" w:cs="Arial"/>
                      <w:b w:val="0"/>
                      <w:bCs w:val="0"/>
                      <w:sz w:val="22"/>
                      <w:szCs w:val="22"/>
                    </w:rPr>
                    <w:t xml:space="preserve">Autumn </w:t>
                  </w:r>
                  <w:r w:rsidR="007726BF" w:rsidRPr="00552E3F">
                    <w:rPr>
                      <w:rFonts w:ascii="Arial" w:hAnsi="Arial" w:cs="Arial"/>
                      <w:b w:val="0"/>
                      <w:bCs w:val="0"/>
                      <w:sz w:val="22"/>
                      <w:szCs w:val="22"/>
                    </w:rPr>
                    <w:t>2019</w:t>
                  </w:r>
                </w:p>
              </w:tc>
              <w:tc>
                <w:tcPr>
                  <w:tcW w:w="7231" w:type="dxa"/>
                </w:tcPr>
                <w:p w:rsidR="007726BF" w:rsidRDefault="002403EF" w:rsidP="007726B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bCs/>
                      <w:szCs w:val="22"/>
                    </w:rPr>
                  </w:pPr>
                  <w:r w:rsidRPr="00552E3F">
                    <w:rPr>
                      <w:rFonts w:ascii="Arial" w:hAnsi="Arial" w:cs="Arial"/>
                      <w:bCs/>
                      <w:sz w:val="22"/>
                      <w:szCs w:val="22"/>
                    </w:rPr>
                    <w:t>Completion of scoping and proposal for Innovation Accelerator Unit</w:t>
                  </w:r>
                  <w:r w:rsidR="007726BF" w:rsidRPr="00552E3F">
                    <w:rPr>
                      <w:rFonts w:ascii="Arial" w:hAnsi="Arial" w:cs="Arial"/>
                      <w:bCs/>
                      <w:sz w:val="22"/>
                      <w:szCs w:val="22"/>
                    </w:rPr>
                    <w:t xml:space="preserve"> </w:t>
                  </w:r>
                </w:p>
                <w:p w:rsidR="0013341F" w:rsidRPr="00552E3F" w:rsidRDefault="0013341F" w:rsidP="007726B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szCs w:val="22"/>
                      <w:lang w:eastAsia="en-GB"/>
                    </w:rPr>
                  </w:pPr>
                </w:p>
              </w:tc>
            </w:tr>
          </w:tbl>
          <w:p w:rsidR="00E92024" w:rsidRPr="00552E3F" w:rsidRDefault="00E92024" w:rsidP="00D20E46">
            <w:pPr>
              <w:tabs>
                <w:tab w:val="clear" w:pos="720"/>
                <w:tab w:val="clear" w:pos="1440"/>
                <w:tab w:val="clear" w:pos="2160"/>
                <w:tab w:val="clear" w:pos="2880"/>
                <w:tab w:val="clear" w:pos="4680"/>
                <w:tab w:val="clear" w:pos="5400"/>
                <w:tab w:val="clear" w:pos="9000"/>
                <w:tab w:val="left" w:pos="810"/>
              </w:tabs>
              <w:jc w:val="left"/>
              <w:rPr>
                <w:rFonts w:ascii="Arial" w:hAnsi="Arial" w:cs="Arial"/>
                <w:b/>
                <w:szCs w:val="22"/>
              </w:rPr>
            </w:pPr>
          </w:p>
          <w:tbl>
            <w:tblPr>
              <w:tblStyle w:val="TableGrid"/>
              <w:tblpPr w:leftFromText="180" w:rightFromText="180" w:horzAnchor="margin" w:tblpY="-435"/>
              <w:tblOverlap w:val="never"/>
              <w:tblW w:w="0" w:type="auto"/>
              <w:tblLook w:val="04A0" w:firstRow="1" w:lastRow="0" w:firstColumn="1" w:lastColumn="0" w:noHBand="0" w:noVBand="1"/>
            </w:tblPr>
            <w:tblGrid>
              <w:gridCol w:w="1980"/>
              <w:gridCol w:w="7090"/>
            </w:tblGrid>
            <w:tr w:rsidR="00E4333D" w:rsidRPr="00F73C3B" w:rsidTr="0013341F">
              <w:tc>
                <w:tcPr>
                  <w:tcW w:w="1980" w:type="dxa"/>
                  <w:shd w:val="clear" w:color="auto" w:fill="DBE5F1" w:themeFill="accent1" w:themeFillTint="33"/>
                </w:tcPr>
                <w:p w:rsidR="00E4333D" w:rsidRPr="009A3BFD" w:rsidRDefault="009726D6" w:rsidP="00E4333D">
                  <w:pPr>
                    <w:rPr>
                      <w:rFonts w:ascii="Arial" w:hAnsi="Arial" w:cs="Arial"/>
                      <w:b/>
                      <w:sz w:val="24"/>
                      <w:szCs w:val="24"/>
                    </w:rPr>
                  </w:pPr>
                  <w:r w:rsidRPr="009A3BFD">
                    <w:rPr>
                      <w:rFonts w:ascii="Arial" w:hAnsi="Arial" w:cs="Arial"/>
                      <w:b/>
                      <w:sz w:val="24"/>
                      <w:szCs w:val="24"/>
                    </w:rPr>
                    <w:lastRenderedPageBreak/>
                    <w:t>S</w:t>
                  </w:r>
                  <w:r w:rsidR="00E4333D" w:rsidRPr="009A3BFD">
                    <w:rPr>
                      <w:rFonts w:ascii="Arial" w:hAnsi="Arial" w:cs="Arial"/>
                      <w:b/>
                      <w:sz w:val="24"/>
                      <w:szCs w:val="24"/>
                    </w:rPr>
                    <w:t>trategic Priority 6</w:t>
                  </w:r>
                </w:p>
              </w:tc>
              <w:tc>
                <w:tcPr>
                  <w:tcW w:w="7090" w:type="dxa"/>
                  <w:shd w:val="clear" w:color="auto" w:fill="DBE5F1" w:themeFill="accent1" w:themeFillTint="33"/>
                </w:tcPr>
                <w:p w:rsidR="00E4333D" w:rsidRPr="009A3BFD" w:rsidRDefault="00E865DF" w:rsidP="00E4333D">
                  <w:pPr>
                    <w:rPr>
                      <w:rFonts w:ascii="Arial" w:hAnsi="Arial" w:cs="Arial"/>
                      <w:b/>
                      <w:sz w:val="24"/>
                      <w:szCs w:val="24"/>
                    </w:rPr>
                  </w:pPr>
                  <w:r>
                    <w:rPr>
                      <w:rFonts w:ascii="Arial" w:hAnsi="Arial" w:cs="Arial"/>
                      <w:b/>
                      <w:sz w:val="24"/>
                      <w:szCs w:val="24"/>
                    </w:rPr>
                    <w:t>R&amp;D Strategic Development</w:t>
                  </w:r>
                </w:p>
                <w:p w:rsidR="00E4333D" w:rsidRPr="009A3BFD" w:rsidRDefault="00E4333D" w:rsidP="00E4333D">
                  <w:pPr>
                    <w:rPr>
                      <w:rFonts w:ascii="Arial" w:hAnsi="Arial" w:cs="Arial"/>
                      <w:b/>
                      <w:sz w:val="24"/>
                      <w:szCs w:val="24"/>
                    </w:rPr>
                  </w:pPr>
                </w:p>
              </w:tc>
            </w:tr>
            <w:tr w:rsidR="00E4333D" w:rsidRPr="00F73C3B" w:rsidTr="0013341F">
              <w:tc>
                <w:tcPr>
                  <w:tcW w:w="1980" w:type="dxa"/>
                </w:tcPr>
                <w:p w:rsidR="00E4333D" w:rsidRPr="009A3BFD" w:rsidRDefault="00E4333D" w:rsidP="00E4333D">
                  <w:pPr>
                    <w:rPr>
                      <w:rFonts w:ascii="Arial" w:hAnsi="Arial" w:cs="Arial"/>
                      <w:b/>
                      <w:sz w:val="24"/>
                      <w:szCs w:val="24"/>
                    </w:rPr>
                  </w:pPr>
                  <w:r w:rsidRPr="009A3BFD">
                    <w:rPr>
                      <w:rFonts w:ascii="Arial" w:hAnsi="Arial" w:cs="Arial"/>
                      <w:b/>
                      <w:sz w:val="24"/>
                      <w:szCs w:val="24"/>
                    </w:rPr>
                    <w:t>Strategic Lead</w:t>
                  </w:r>
                </w:p>
              </w:tc>
              <w:tc>
                <w:tcPr>
                  <w:tcW w:w="7090" w:type="dxa"/>
                </w:tcPr>
                <w:p w:rsidR="00444309" w:rsidRPr="009A3BFD" w:rsidRDefault="00E4333D" w:rsidP="00E4333D">
                  <w:pPr>
                    <w:rPr>
                      <w:rFonts w:ascii="Arial" w:hAnsi="Arial" w:cs="Arial"/>
                      <w:b/>
                      <w:sz w:val="24"/>
                      <w:szCs w:val="24"/>
                    </w:rPr>
                  </w:pPr>
                  <w:r w:rsidRPr="009A3BFD">
                    <w:rPr>
                      <w:rFonts w:ascii="Arial" w:hAnsi="Arial" w:cs="Arial"/>
                      <w:b/>
                      <w:sz w:val="24"/>
                      <w:szCs w:val="24"/>
                    </w:rPr>
                    <w:t>Medical Director</w:t>
                  </w:r>
                </w:p>
              </w:tc>
            </w:tr>
          </w:tbl>
          <w:p w:rsidR="002403EF" w:rsidRDefault="002403EF" w:rsidP="00D20E46">
            <w:pPr>
              <w:tabs>
                <w:tab w:val="clear" w:pos="720"/>
                <w:tab w:val="clear" w:pos="1440"/>
                <w:tab w:val="clear" w:pos="2160"/>
                <w:tab w:val="clear" w:pos="2880"/>
                <w:tab w:val="clear" w:pos="4680"/>
                <w:tab w:val="clear" w:pos="5400"/>
                <w:tab w:val="clear" w:pos="9000"/>
                <w:tab w:val="left" w:pos="810"/>
              </w:tabs>
              <w:jc w:val="left"/>
              <w:rPr>
                <w:rFonts w:ascii="Arial" w:hAnsi="Arial" w:cs="Arial"/>
                <w:b/>
                <w:szCs w:val="22"/>
              </w:rPr>
            </w:pPr>
          </w:p>
          <w:p w:rsidR="002403EF" w:rsidRDefault="002403EF" w:rsidP="001374AF">
            <w:pPr>
              <w:autoSpaceDE w:val="0"/>
              <w:autoSpaceDN w:val="0"/>
              <w:adjustRightInd w:val="0"/>
              <w:rPr>
                <w:rFonts w:ascii="Arial" w:hAnsi="Arial" w:cs="Arial"/>
                <w:szCs w:val="22"/>
              </w:rPr>
            </w:pPr>
            <w:r w:rsidRPr="00552E3F">
              <w:rPr>
                <w:rFonts w:ascii="Arial" w:hAnsi="Arial" w:cs="Arial"/>
                <w:sz w:val="22"/>
                <w:szCs w:val="22"/>
              </w:rPr>
              <w:t xml:space="preserve">The strategic intent for the </w:t>
            </w:r>
            <w:r w:rsidR="00E4333D">
              <w:rPr>
                <w:rFonts w:ascii="Arial" w:hAnsi="Arial" w:cs="Arial"/>
                <w:sz w:val="22"/>
                <w:szCs w:val="22"/>
              </w:rPr>
              <w:t>GJ</w:t>
            </w:r>
            <w:r w:rsidR="00170D2F">
              <w:rPr>
                <w:rFonts w:ascii="Arial" w:hAnsi="Arial" w:cs="Arial"/>
                <w:sz w:val="22"/>
                <w:szCs w:val="22"/>
              </w:rPr>
              <w:t xml:space="preserve">F </w:t>
            </w:r>
            <w:r w:rsidR="00E4333D">
              <w:rPr>
                <w:rFonts w:ascii="Arial" w:hAnsi="Arial" w:cs="Arial"/>
                <w:sz w:val="22"/>
                <w:szCs w:val="22"/>
              </w:rPr>
              <w:t>R</w:t>
            </w:r>
            <w:r w:rsidR="00170D2F">
              <w:rPr>
                <w:rFonts w:ascii="Arial" w:hAnsi="Arial" w:cs="Arial"/>
                <w:sz w:val="22"/>
                <w:szCs w:val="22"/>
              </w:rPr>
              <w:t xml:space="preserve">esearch </w:t>
            </w:r>
            <w:r w:rsidR="00E4333D">
              <w:rPr>
                <w:rFonts w:ascii="Arial" w:hAnsi="Arial" w:cs="Arial"/>
                <w:sz w:val="22"/>
                <w:szCs w:val="22"/>
              </w:rPr>
              <w:t>I</w:t>
            </w:r>
            <w:r w:rsidR="00170D2F">
              <w:rPr>
                <w:rFonts w:ascii="Arial" w:hAnsi="Arial" w:cs="Arial"/>
                <w:sz w:val="22"/>
                <w:szCs w:val="22"/>
              </w:rPr>
              <w:t>nstitute</w:t>
            </w:r>
            <w:r w:rsidR="00E4333D">
              <w:rPr>
                <w:rFonts w:ascii="Arial" w:hAnsi="Arial" w:cs="Arial"/>
                <w:sz w:val="22"/>
                <w:szCs w:val="22"/>
              </w:rPr>
              <w:t xml:space="preserve"> </w:t>
            </w:r>
            <w:r w:rsidRPr="00552E3F">
              <w:rPr>
                <w:rFonts w:ascii="Arial" w:hAnsi="Arial" w:cs="Arial"/>
                <w:sz w:val="22"/>
                <w:szCs w:val="22"/>
              </w:rPr>
              <w:t xml:space="preserve">is </w:t>
            </w:r>
            <w:r w:rsidR="003E4DB5">
              <w:rPr>
                <w:rFonts w:ascii="Arial" w:hAnsi="Arial" w:cs="Arial"/>
                <w:sz w:val="22"/>
                <w:szCs w:val="22"/>
              </w:rPr>
              <w:t xml:space="preserve">clearly </w:t>
            </w:r>
            <w:r w:rsidRPr="00552E3F">
              <w:rPr>
                <w:rFonts w:ascii="Arial" w:hAnsi="Arial" w:cs="Arial"/>
                <w:sz w:val="22"/>
                <w:szCs w:val="22"/>
              </w:rPr>
              <w:t>articulated as part of the Board vision</w:t>
            </w:r>
            <w:r w:rsidR="003E4DB5">
              <w:rPr>
                <w:rFonts w:ascii="Arial" w:hAnsi="Arial" w:cs="Arial"/>
                <w:sz w:val="22"/>
                <w:szCs w:val="22"/>
              </w:rPr>
              <w:t xml:space="preserve"> and</w:t>
            </w:r>
            <w:r w:rsidRPr="00552E3F">
              <w:rPr>
                <w:rFonts w:ascii="Arial" w:hAnsi="Arial" w:cs="Arial"/>
                <w:sz w:val="22"/>
                <w:szCs w:val="22"/>
              </w:rPr>
              <w:t xml:space="preserve"> explicitly places the performance and promotion of research as a primary purpose of the organisation</w:t>
            </w:r>
            <w:r w:rsidR="003E4DB5">
              <w:rPr>
                <w:rFonts w:ascii="Arial" w:hAnsi="Arial" w:cs="Arial"/>
                <w:sz w:val="22"/>
                <w:szCs w:val="22"/>
              </w:rPr>
              <w:t xml:space="preserve">.  </w:t>
            </w:r>
            <w:r w:rsidRPr="00552E3F">
              <w:rPr>
                <w:rFonts w:ascii="Arial" w:hAnsi="Arial" w:cs="Arial"/>
                <w:sz w:val="22"/>
                <w:szCs w:val="22"/>
              </w:rPr>
              <w:t xml:space="preserve">Our aim </w:t>
            </w:r>
            <w:r w:rsidR="003E4DB5">
              <w:rPr>
                <w:rFonts w:ascii="Arial" w:hAnsi="Arial" w:cs="Arial"/>
                <w:sz w:val="22"/>
                <w:szCs w:val="22"/>
              </w:rPr>
              <w:t xml:space="preserve">is </w:t>
            </w:r>
            <w:r w:rsidRPr="00552E3F">
              <w:rPr>
                <w:rFonts w:ascii="Arial" w:hAnsi="Arial" w:cs="Arial"/>
                <w:sz w:val="22"/>
                <w:szCs w:val="22"/>
              </w:rPr>
              <w:t xml:space="preserve">to develop our research capability in a complementary manner to the existing NHS </w:t>
            </w:r>
            <w:r w:rsidR="00272CE6">
              <w:rPr>
                <w:rFonts w:ascii="Arial" w:hAnsi="Arial" w:cs="Arial"/>
                <w:sz w:val="22"/>
                <w:szCs w:val="22"/>
              </w:rPr>
              <w:t xml:space="preserve">Research </w:t>
            </w:r>
            <w:r w:rsidRPr="00552E3F">
              <w:rPr>
                <w:rFonts w:ascii="Arial" w:hAnsi="Arial" w:cs="Arial"/>
                <w:sz w:val="22"/>
                <w:szCs w:val="22"/>
              </w:rPr>
              <w:t xml:space="preserve">Scotland infrastructure, seeking to add value in our focus areas. </w:t>
            </w:r>
            <w:r w:rsidR="005E3FB8" w:rsidRPr="009726D6">
              <w:rPr>
                <w:rFonts w:ascii="Arial" w:hAnsi="Arial" w:cs="Arial"/>
                <w:sz w:val="22"/>
                <w:szCs w:val="22"/>
              </w:rPr>
              <w:t>We will continue</w:t>
            </w:r>
            <w:r w:rsidR="000040BD" w:rsidRPr="000040BD">
              <w:rPr>
                <w:rFonts w:ascii="Arial" w:hAnsi="Arial" w:cs="Arial"/>
                <w:sz w:val="22"/>
                <w:szCs w:val="22"/>
              </w:rPr>
              <w:t xml:space="preserve"> the expansion of our capacity and capability to lead and support research through:  </w:t>
            </w:r>
          </w:p>
          <w:p w:rsidR="00A0758A" w:rsidRPr="00552E3F" w:rsidRDefault="00A0758A" w:rsidP="002403EF">
            <w:pPr>
              <w:rPr>
                <w:rFonts w:ascii="Arial" w:hAnsi="Arial" w:cs="Arial"/>
                <w:szCs w:val="22"/>
              </w:rPr>
            </w:pPr>
          </w:p>
          <w:p w:rsidR="00A0758A" w:rsidRPr="001374AF" w:rsidRDefault="000040BD" w:rsidP="001F49F1">
            <w:pPr>
              <w:pStyle w:val="ListParagraph"/>
              <w:numPr>
                <w:ilvl w:val="0"/>
                <w:numId w:val="52"/>
              </w:numPr>
              <w:ind w:left="426" w:hanging="426"/>
              <w:rPr>
                <w:rFonts w:ascii="Arial" w:hAnsi="Arial" w:cs="Arial"/>
                <w:b/>
                <w:szCs w:val="22"/>
              </w:rPr>
            </w:pPr>
            <w:r w:rsidRPr="000040BD">
              <w:rPr>
                <w:rFonts w:ascii="Arial" w:hAnsi="Arial" w:cs="Arial"/>
                <w:b/>
                <w:sz w:val="22"/>
                <w:szCs w:val="22"/>
              </w:rPr>
              <w:t xml:space="preserve">Academic Staff Development </w:t>
            </w:r>
            <w:r w:rsidR="001F49F1">
              <w:rPr>
                <w:rFonts w:ascii="Arial" w:hAnsi="Arial" w:cs="Arial"/>
                <w:b/>
                <w:sz w:val="22"/>
                <w:szCs w:val="22"/>
              </w:rPr>
              <w:t xml:space="preserve">– </w:t>
            </w:r>
            <w:r w:rsidR="001F49F1" w:rsidRPr="006E7D84">
              <w:rPr>
                <w:rFonts w:ascii="Arial" w:hAnsi="Arial" w:cs="Arial"/>
                <w:sz w:val="22"/>
                <w:szCs w:val="22"/>
              </w:rPr>
              <w:t xml:space="preserve">in order to grow </w:t>
            </w:r>
            <w:r w:rsidR="009726D6" w:rsidRPr="006E7D84">
              <w:rPr>
                <w:rFonts w:ascii="Arial" w:hAnsi="Arial" w:cs="Arial"/>
                <w:sz w:val="22"/>
                <w:szCs w:val="22"/>
              </w:rPr>
              <w:t xml:space="preserve">our research substantially </w:t>
            </w:r>
            <w:r w:rsidRPr="000040BD">
              <w:rPr>
                <w:rFonts w:ascii="Arial" w:hAnsi="Arial" w:cs="Arial"/>
                <w:sz w:val="22"/>
                <w:szCs w:val="22"/>
              </w:rPr>
              <w:t xml:space="preserve">we </w:t>
            </w:r>
            <w:r w:rsidR="009726D6" w:rsidRPr="006E7D84">
              <w:rPr>
                <w:rFonts w:ascii="Arial" w:hAnsi="Arial" w:cs="Arial"/>
                <w:sz w:val="22"/>
                <w:szCs w:val="22"/>
              </w:rPr>
              <w:t xml:space="preserve">will increase our academic staff time either through the creation of new posts or funding research sessions for existing staff. </w:t>
            </w:r>
            <w:r w:rsidRPr="000040BD">
              <w:rPr>
                <w:rFonts w:ascii="Arial" w:hAnsi="Arial" w:cs="Arial"/>
                <w:sz w:val="22"/>
                <w:szCs w:val="22"/>
              </w:rPr>
              <w:t xml:space="preserve">We will also continue to develop our links with academic partners, explore joint lectureships and develop a </w:t>
            </w:r>
            <w:r w:rsidR="001374AF">
              <w:rPr>
                <w:rFonts w:ascii="Arial" w:hAnsi="Arial" w:cs="Arial"/>
                <w:sz w:val="22"/>
                <w:szCs w:val="22"/>
              </w:rPr>
              <w:t>critical mass of research focus</w:t>
            </w:r>
            <w:r w:rsidRPr="000040BD">
              <w:rPr>
                <w:rFonts w:ascii="Arial" w:hAnsi="Arial" w:cs="Arial"/>
                <w:sz w:val="22"/>
                <w:szCs w:val="22"/>
              </w:rPr>
              <w:t>ed staff in key specialties.</w:t>
            </w:r>
            <w:r w:rsidRPr="000040BD">
              <w:rPr>
                <w:rFonts w:ascii="Arial" w:hAnsi="Arial" w:cs="Arial"/>
                <w:b/>
                <w:sz w:val="22"/>
                <w:szCs w:val="22"/>
              </w:rPr>
              <w:t xml:space="preserve"> </w:t>
            </w:r>
          </w:p>
          <w:p w:rsidR="003A7B33" w:rsidRPr="001374AF" w:rsidRDefault="00AF50B8" w:rsidP="001374AF">
            <w:pPr>
              <w:pStyle w:val="ListParagraph"/>
              <w:numPr>
                <w:ilvl w:val="0"/>
                <w:numId w:val="52"/>
              </w:numPr>
              <w:ind w:left="426" w:hanging="426"/>
              <w:rPr>
                <w:rFonts w:ascii="Arial" w:hAnsi="Arial" w:cs="Arial"/>
                <w:szCs w:val="22"/>
              </w:rPr>
            </w:pPr>
            <w:r w:rsidRPr="00C272CB">
              <w:rPr>
                <w:rFonts w:ascii="Arial" w:hAnsi="Arial" w:cs="Arial"/>
                <w:b/>
                <w:sz w:val="22"/>
                <w:szCs w:val="22"/>
              </w:rPr>
              <w:t xml:space="preserve">Research </w:t>
            </w:r>
            <w:r w:rsidR="00170D2F">
              <w:rPr>
                <w:rFonts w:ascii="Arial" w:hAnsi="Arial" w:cs="Arial"/>
                <w:b/>
                <w:sz w:val="22"/>
                <w:szCs w:val="22"/>
              </w:rPr>
              <w:t>and Clinical S</w:t>
            </w:r>
            <w:r w:rsidR="000040BD" w:rsidRPr="000040BD">
              <w:rPr>
                <w:rFonts w:ascii="Arial" w:hAnsi="Arial" w:cs="Arial"/>
                <w:b/>
                <w:sz w:val="22"/>
                <w:szCs w:val="22"/>
              </w:rPr>
              <w:t xml:space="preserve">taff – </w:t>
            </w:r>
            <w:r w:rsidR="002403EF" w:rsidRPr="006E7D84">
              <w:rPr>
                <w:rFonts w:ascii="Arial" w:hAnsi="Arial" w:cs="Arial"/>
                <w:sz w:val="22"/>
                <w:szCs w:val="22"/>
              </w:rPr>
              <w:t>We will increase research skills and engagement in research across all staff groups to promote a research culture across the organisation</w:t>
            </w:r>
            <w:r w:rsidR="009726D6" w:rsidRPr="006E7D84">
              <w:rPr>
                <w:rFonts w:ascii="Arial" w:hAnsi="Arial" w:cs="Arial"/>
                <w:sz w:val="22"/>
                <w:szCs w:val="22"/>
              </w:rPr>
              <w:t>.  We will also increase our research support team to facilitate the growth of the research portfolio.</w:t>
            </w:r>
          </w:p>
          <w:p w:rsidR="003A7B33" w:rsidRPr="001374AF" w:rsidRDefault="006E7D84" w:rsidP="001374AF">
            <w:pPr>
              <w:pStyle w:val="ListParagraph"/>
              <w:numPr>
                <w:ilvl w:val="0"/>
                <w:numId w:val="52"/>
              </w:numPr>
              <w:ind w:left="426" w:hanging="426"/>
              <w:rPr>
                <w:rFonts w:ascii="Arial" w:hAnsi="Arial" w:cs="Arial"/>
                <w:szCs w:val="22"/>
              </w:rPr>
            </w:pPr>
            <w:r>
              <w:rPr>
                <w:rFonts w:ascii="Arial" w:hAnsi="Arial" w:cs="Arial"/>
                <w:b/>
                <w:sz w:val="22"/>
                <w:szCs w:val="22"/>
              </w:rPr>
              <w:t xml:space="preserve">Expansion of Golden Jubilee Research Institute </w:t>
            </w:r>
            <w:r>
              <w:rPr>
                <w:rFonts w:ascii="Arial" w:hAnsi="Arial" w:cs="Arial"/>
                <w:sz w:val="22"/>
                <w:szCs w:val="22"/>
              </w:rPr>
              <w:t>– We will develop a business case with a range of partners including commercial, academic and public sector bodies to attract and secure funding to expand:</w:t>
            </w:r>
          </w:p>
          <w:p w:rsidR="002403EF" w:rsidRPr="00552E3F" w:rsidRDefault="002403EF" w:rsidP="001374AF">
            <w:pPr>
              <w:pStyle w:val="ListParagraph"/>
              <w:numPr>
                <w:ilvl w:val="0"/>
                <w:numId w:val="54"/>
              </w:numPr>
              <w:spacing w:after="120"/>
              <w:rPr>
                <w:rFonts w:ascii="Arial" w:hAnsi="Arial" w:cs="Arial"/>
                <w:szCs w:val="22"/>
                <w:lang w:val="en-GB"/>
              </w:rPr>
            </w:pPr>
            <w:r w:rsidRPr="00552E3F">
              <w:rPr>
                <w:rFonts w:ascii="Arial" w:hAnsi="Arial" w:cs="Arial"/>
                <w:sz w:val="22"/>
                <w:szCs w:val="22"/>
                <w:lang w:val="en-GB"/>
              </w:rPr>
              <w:t>the physical infrastructure</w:t>
            </w:r>
            <w:r w:rsidR="00272CE6">
              <w:rPr>
                <w:rFonts w:ascii="Arial" w:hAnsi="Arial" w:cs="Arial"/>
                <w:sz w:val="22"/>
                <w:szCs w:val="22"/>
                <w:lang w:val="en-GB"/>
              </w:rPr>
              <w:t xml:space="preserve"> of the Research Institute</w:t>
            </w:r>
            <w:r w:rsidRPr="00552E3F">
              <w:rPr>
                <w:rFonts w:ascii="Arial" w:hAnsi="Arial" w:cs="Arial"/>
                <w:sz w:val="22"/>
                <w:szCs w:val="22"/>
                <w:lang w:val="en-GB"/>
              </w:rPr>
              <w:t>, including the clinical skills centre</w:t>
            </w:r>
          </w:p>
          <w:p w:rsidR="002403EF" w:rsidRPr="00170D2F" w:rsidRDefault="002403EF" w:rsidP="001374AF">
            <w:pPr>
              <w:pStyle w:val="ListParagraph"/>
              <w:numPr>
                <w:ilvl w:val="0"/>
                <w:numId w:val="54"/>
              </w:numPr>
              <w:spacing w:after="120"/>
              <w:rPr>
                <w:rFonts w:ascii="Arial" w:hAnsi="Arial" w:cs="Arial"/>
                <w:szCs w:val="22"/>
                <w:lang w:val="en-GB"/>
              </w:rPr>
            </w:pPr>
            <w:r w:rsidRPr="00552E3F">
              <w:rPr>
                <w:rFonts w:ascii="Arial" w:hAnsi="Arial" w:cs="Arial"/>
                <w:sz w:val="22"/>
                <w:szCs w:val="22"/>
                <w:lang w:val="en-GB"/>
              </w:rPr>
              <w:t>the staff available to support research and innovation</w:t>
            </w:r>
          </w:p>
          <w:p w:rsidR="001374AF" w:rsidRPr="001374AF" w:rsidRDefault="000040BD" w:rsidP="001374AF">
            <w:pPr>
              <w:pStyle w:val="ListParagraph"/>
              <w:numPr>
                <w:ilvl w:val="0"/>
                <w:numId w:val="54"/>
              </w:numPr>
              <w:spacing w:after="120"/>
              <w:rPr>
                <w:rFonts w:ascii="Arial" w:hAnsi="Arial" w:cs="Arial"/>
                <w:szCs w:val="22"/>
                <w:lang w:val="en-GB"/>
              </w:rPr>
            </w:pPr>
            <w:r w:rsidRPr="00170D2F">
              <w:rPr>
                <w:rFonts w:ascii="Arial" w:hAnsi="Arial" w:cs="Arial"/>
                <w:sz w:val="22"/>
                <w:szCs w:val="22"/>
              </w:rPr>
              <w:t>the portfolio of commercial, non-commercial and academic research and innovation activity</w:t>
            </w:r>
          </w:p>
          <w:p w:rsidR="001374AF" w:rsidRPr="001374AF" w:rsidRDefault="001374AF" w:rsidP="001374AF">
            <w:pPr>
              <w:pStyle w:val="ListParagraph"/>
              <w:numPr>
                <w:ilvl w:val="0"/>
                <w:numId w:val="54"/>
              </w:numPr>
              <w:spacing w:after="120"/>
              <w:rPr>
                <w:rFonts w:ascii="Arial" w:hAnsi="Arial" w:cs="Arial"/>
                <w:szCs w:val="22"/>
                <w:lang w:val="en-GB"/>
              </w:rPr>
            </w:pPr>
            <w:r>
              <w:rPr>
                <w:rFonts w:ascii="Arial" w:hAnsi="Arial" w:cs="Arial"/>
                <w:sz w:val="22"/>
                <w:szCs w:val="22"/>
              </w:rPr>
              <w:t>Optimise the synergy with the proposed Innovation Accelerator Unit outlined above</w:t>
            </w:r>
          </w:p>
          <w:p w:rsidR="009726D6" w:rsidRDefault="009726D6" w:rsidP="009726D6">
            <w:pPr>
              <w:rPr>
                <w:rFonts w:ascii="Arial" w:hAnsi="Arial" w:cs="Arial"/>
                <w:szCs w:val="22"/>
              </w:rPr>
            </w:pPr>
          </w:p>
          <w:p w:rsidR="00B30AC5" w:rsidRPr="009726D6" w:rsidRDefault="000040BD" w:rsidP="002403EF">
            <w:pPr>
              <w:rPr>
                <w:rFonts w:ascii="Arial" w:hAnsi="Arial" w:cs="Arial"/>
                <w:b/>
                <w:szCs w:val="22"/>
              </w:rPr>
            </w:pPr>
            <w:r w:rsidRPr="000040BD">
              <w:rPr>
                <w:rFonts w:ascii="Arial" w:hAnsi="Arial" w:cs="Arial"/>
                <w:b/>
                <w:sz w:val="22"/>
                <w:szCs w:val="22"/>
              </w:rPr>
              <w:t>Programme expansion and new developments</w:t>
            </w:r>
            <w:r w:rsidR="006E7D84">
              <w:rPr>
                <w:rFonts w:ascii="Arial" w:hAnsi="Arial" w:cs="Arial"/>
                <w:b/>
                <w:sz w:val="22"/>
                <w:szCs w:val="22"/>
              </w:rPr>
              <w:t>:</w:t>
            </w:r>
          </w:p>
          <w:p w:rsidR="003A7B33" w:rsidRDefault="000040BD">
            <w:pPr>
              <w:pStyle w:val="ListParagraph"/>
              <w:numPr>
                <w:ilvl w:val="0"/>
                <w:numId w:val="52"/>
              </w:numPr>
              <w:ind w:left="426" w:hanging="426"/>
              <w:rPr>
                <w:rFonts w:ascii="Arial" w:hAnsi="Arial" w:cs="Arial"/>
                <w:b/>
                <w:szCs w:val="22"/>
              </w:rPr>
            </w:pPr>
            <w:r w:rsidRPr="000040BD">
              <w:rPr>
                <w:rFonts w:ascii="Arial" w:hAnsi="Arial" w:cs="Arial"/>
                <w:b/>
                <w:sz w:val="22"/>
                <w:szCs w:val="22"/>
              </w:rPr>
              <w:t>Biologic Capability Expansion</w:t>
            </w:r>
          </w:p>
          <w:p w:rsidR="003A7B33" w:rsidRDefault="000040BD">
            <w:pPr>
              <w:autoSpaceDE w:val="0"/>
              <w:autoSpaceDN w:val="0"/>
              <w:adjustRightInd w:val="0"/>
              <w:ind w:left="426"/>
              <w:rPr>
                <w:rFonts w:ascii="Arial" w:hAnsi="Arial" w:cs="Arial"/>
                <w:szCs w:val="22"/>
              </w:rPr>
            </w:pPr>
            <w:r w:rsidRPr="000040BD">
              <w:rPr>
                <w:rFonts w:ascii="Arial" w:hAnsi="Arial" w:cs="Arial"/>
                <w:sz w:val="22"/>
                <w:szCs w:val="22"/>
              </w:rPr>
              <w:t xml:space="preserve">Biologics is a term generally used to include techniques such as gene therapy and stem cell therapy which represent important future therapies. Compared with trials of non-biological drugs, these trials introduce an additional level of complexity, including technique-specific regulatory and infrastructure requirements. </w:t>
            </w:r>
            <w:r w:rsidR="001374AF">
              <w:rPr>
                <w:rFonts w:ascii="Arial" w:hAnsi="Arial" w:cs="Arial"/>
                <w:sz w:val="22"/>
                <w:szCs w:val="22"/>
              </w:rPr>
              <w:t>With established</w:t>
            </w:r>
            <w:r w:rsidRPr="000040BD">
              <w:rPr>
                <w:rFonts w:ascii="Arial" w:hAnsi="Arial" w:cs="Arial"/>
                <w:sz w:val="22"/>
                <w:szCs w:val="22"/>
              </w:rPr>
              <w:t xml:space="preserve"> </w:t>
            </w:r>
            <w:r w:rsidR="001374AF">
              <w:rPr>
                <w:rFonts w:ascii="Arial" w:hAnsi="Arial" w:cs="Arial"/>
                <w:sz w:val="22"/>
                <w:szCs w:val="22"/>
              </w:rPr>
              <w:t>successful</w:t>
            </w:r>
            <w:r w:rsidRPr="000040BD">
              <w:rPr>
                <w:rFonts w:ascii="Arial" w:hAnsi="Arial" w:cs="Arial"/>
                <w:sz w:val="22"/>
                <w:szCs w:val="22"/>
              </w:rPr>
              <w:t xml:space="preserve"> stem cell and gene therapy trials our aim is to </w:t>
            </w:r>
            <w:r w:rsidR="001374AF">
              <w:rPr>
                <w:rFonts w:ascii="Arial" w:hAnsi="Arial" w:cs="Arial"/>
                <w:sz w:val="22"/>
                <w:szCs w:val="22"/>
              </w:rPr>
              <w:t>further d</w:t>
            </w:r>
            <w:r w:rsidRPr="000040BD">
              <w:rPr>
                <w:rFonts w:ascii="Arial" w:hAnsi="Arial" w:cs="Arial"/>
                <w:sz w:val="22"/>
                <w:szCs w:val="22"/>
              </w:rPr>
              <w:t>evelop this activity.</w:t>
            </w:r>
          </w:p>
          <w:p w:rsidR="003A7B33" w:rsidRDefault="005E3FB8">
            <w:pPr>
              <w:pStyle w:val="ListParagraph"/>
              <w:numPr>
                <w:ilvl w:val="0"/>
                <w:numId w:val="52"/>
              </w:numPr>
              <w:ind w:left="426" w:hanging="426"/>
              <w:rPr>
                <w:rFonts w:ascii="Arial" w:hAnsi="Arial" w:cs="Arial"/>
                <w:b/>
                <w:szCs w:val="22"/>
              </w:rPr>
            </w:pPr>
            <w:r w:rsidRPr="009726D6">
              <w:rPr>
                <w:rFonts w:ascii="Arial" w:hAnsi="Arial" w:cs="Arial"/>
                <w:b/>
                <w:sz w:val="22"/>
                <w:szCs w:val="22"/>
              </w:rPr>
              <w:t>Medical Device Developments</w:t>
            </w:r>
          </w:p>
          <w:p w:rsidR="003A7B33" w:rsidRDefault="005E3FB8">
            <w:pPr>
              <w:pStyle w:val="ListParagraph"/>
              <w:ind w:left="426"/>
              <w:rPr>
                <w:rFonts w:ascii="Arial" w:hAnsi="Arial" w:cs="Arial"/>
                <w:szCs w:val="22"/>
              </w:rPr>
            </w:pPr>
            <w:r w:rsidRPr="006E7D84">
              <w:rPr>
                <w:rFonts w:ascii="Arial" w:hAnsi="Arial" w:cs="Arial"/>
                <w:sz w:val="22"/>
                <w:szCs w:val="22"/>
              </w:rPr>
              <w:t xml:space="preserve">Building on our experience with the development of our MDαT, we will carry out a scoping exercise to explore the feasibility of sponsoring trials of non CE marked medical devices. This will be positioned alongside our plans to develop our work to facilitate translational research and early intervention testing. </w:t>
            </w:r>
          </w:p>
          <w:p w:rsidR="002403EF" w:rsidRPr="009726D6" w:rsidRDefault="002403EF" w:rsidP="002403EF">
            <w:pPr>
              <w:autoSpaceDE w:val="0"/>
              <w:autoSpaceDN w:val="0"/>
              <w:adjustRightInd w:val="0"/>
              <w:rPr>
                <w:rFonts w:ascii="Arial" w:hAnsi="Arial" w:cs="Arial"/>
                <w:szCs w:val="22"/>
              </w:rPr>
            </w:pPr>
          </w:p>
          <w:p w:rsidR="007D408D" w:rsidRPr="009726D6" w:rsidRDefault="005E3FB8" w:rsidP="007D408D">
            <w:pPr>
              <w:tabs>
                <w:tab w:val="clear" w:pos="9000"/>
                <w:tab w:val="right" w:pos="8100"/>
              </w:tabs>
              <w:jc w:val="left"/>
              <w:rPr>
                <w:rFonts w:ascii="Arial" w:hAnsi="Arial" w:cs="Arial"/>
                <w:b/>
                <w:szCs w:val="22"/>
              </w:rPr>
            </w:pPr>
            <w:r w:rsidRPr="009726D6">
              <w:rPr>
                <w:rFonts w:ascii="Arial" w:hAnsi="Arial" w:cs="Arial"/>
                <w:b/>
                <w:sz w:val="22"/>
                <w:szCs w:val="22"/>
              </w:rPr>
              <w:t>Delivery Plan for 2019-20</w:t>
            </w:r>
          </w:p>
          <w:p w:rsidR="009726D6" w:rsidRPr="0013341F" w:rsidRDefault="005E3FB8" w:rsidP="0013341F">
            <w:pPr>
              <w:tabs>
                <w:tab w:val="clear" w:pos="9000"/>
                <w:tab w:val="right" w:pos="8100"/>
              </w:tabs>
              <w:jc w:val="left"/>
              <w:rPr>
                <w:rFonts w:ascii="Arial" w:hAnsi="Arial" w:cs="Arial"/>
                <w:szCs w:val="22"/>
              </w:rPr>
            </w:pPr>
            <w:r w:rsidRPr="009726D6">
              <w:rPr>
                <w:rFonts w:ascii="Arial" w:hAnsi="Arial" w:cs="Arial"/>
                <w:sz w:val="22"/>
                <w:szCs w:val="22"/>
              </w:rPr>
              <w:t>Our key strategic plans for the year 2019-2</w:t>
            </w:r>
            <w:r w:rsidR="000040BD" w:rsidRPr="000040BD">
              <w:rPr>
                <w:rFonts w:ascii="Arial" w:hAnsi="Arial" w:cs="Arial"/>
                <w:sz w:val="22"/>
                <w:szCs w:val="22"/>
              </w:rPr>
              <w:t>0:</w:t>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BF" w:firstRow="1" w:lastRow="0" w:firstColumn="1" w:lastColumn="0" w:noHBand="0" w:noVBand="0"/>
            </w:tblPr>
            <w:tblGrid>
              <w:gridCol w:w="1833"/>
              <w:gridCol w:w="7231"/>
            </w:tblGrid>
            <w:tr w:rsidR="007D408D" w:rsidRPr="00552E3F" w:rsidTr="001374AF">
              <w:tc>
                <w:tcPr>
                  <w:tcW w:w="1833" w:type="dxa"/>
                  <w:shd w:val="solid" w:color="000080" w:fill="FFFFFF"/>
                </w:tcPr>
                <w:p w:rsidR="007D408D" w:rsidRPr="00552E3F" w:rsidRDefault="007D408D" w:rsidP="001F4638">
                  <w:pPr>
                    <w:pStyle w:val="BodyText3"/>
                    <w:rPr>
                      <w:rFonts w:ascii="Arial" w:hAnsi="Arial" w:cs="Arial"/>
                      <w:szCs w:val="22"/>
                    </w:rPr>
                  </w:pPr>
                  <w:r w:rsidRPr="00552E3F">
                    <w:rPr>
                      <w:rFonts w:ascii="Arial" w:hAnsi="Arial" w:cs="Arial"/>
                      <w:sz w:val="22"/>
                      <w:szCs w:val="22"/>
                    </w:rPr>
                    <w:t>Target Date</w:t>
                  </w:r>
                </w:p>
              </w:tc>
              <w:tc>
                <w:tcPr>
                  <w:tcW w:w="7231" w:type="dxa"/>
                  <w:shd w:val="solid" w:color="000080" w:fill="FFFFFF"/>
                </w:tcPr>
                <w:p w:rsidR="007D408D" w:rsidRPr="00552E3F" w:rsidRDefault="007D408D" w:rsidP="001F4638">
                  <w:pPr>
                    <w:pStyle w:val="BodyText3"/>
                    <w:rPr>
                      <w:rFonts w:ascii="Arial" w:hAnsi="Arial" w:cs="Arial"/>
                      <w:szCs w:val="22"/>
                    </w:rPr>
                  </w:pPr>
                  <w:r w:rsidRPr="00552E3F">
                    <w:rPr>
                      <w:rFonts w:ascii="Arial" w:hAnsi="Arial" w:cs="Arial"/>
                      <w:sz w:val="22"/>
                      <w:szCs w:val="22"/>
                    </w:rPr>
                    <w:t>Milestone</w:t>
                  </w:r>
                </w:p>
              </w:tc>
            </w:tr>
            <w:tr w:rsidR="007D408D" w:rsidRPr="00552E3F" w:rsidTr="001374AF">
              <w:tc>
                <w:tcPr>
                  <w:tcW w:w="1833" w:type="dxa"/>
                </w:tcPr>
                <w:p w:rsidR="007D408D" w:rsidRPr="00552E3F" w:rsidRDefault="007D408D" w:rsidP="001F4638">
                  <w:pPr>
                    <w:pStyle w:val="BodyText3"/>
                    <w:rPr>
                      <w:rFonts w:ascii="Arial" w:hAnsi="Arial" w:cs="Arial"/>
                      <w:b w:val="0"/>
                      <w:bCs w:val="0"/>
                      <w:szCs w:val="22"/>
                    </w:rPr>
                  </w:pPr>
                  <w:r w:rsidRPr="00552E3F">
                    <w:rPr>
                      <w:rFonts w:ascii="Arial" w:hAnsi="Arial" w:cs="Arial"/>
                      <w:b w:val="0"/>
                      <w:bCs w:val="0"/>
                      <w:sz w:val="22"/>
                      <w:szCs w:val="22"/>
                    </w:rPr>
                    <w:t>Summer 2019</w:t>
                  </w:r>
                </w:p>
              </w:tc>
              <w:tc>
                <w:tcPr>
                  <w:tcW w:w="7231" w:type="dxa"/>
                </w:tcPr>
                <w:p w:rsidR="007D408D" w:rsidRPr="00552E3F" w:rsidRDefault="007D408D" w:rsidP="001F4638">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szCs w:val="22"/>
                      <w:lang w:eastAsia="en-GB"/>
                    </w:rPr>
                  </w:pPr>
                  <w:r w:rsidRPr="00552E3F">
                    <w:rPr>
                      <w:rFonts w:ascii="Arial" w:hAnsi="Arial" w:cs="Arial"/>
                      <w:sz w:val="22"/>
                      <w:szCs w:val="22"/>
                      <w:lang w:eastAsia="en-GB"/>
                    </w:rPr>
                    <w:t xml:space="preserve">Completion of academic staff development plan </w:t>
                  </w:r>
                </w:p>
              </w:tc>
            </w:tr>
            <w:tr w:rsidR="007D408D" w:rsidRPr="00552E3F" w:rsidTr="001374AF">
              <w:tc>
                <w:tcPr>
                  <w:tcW w:w="1833" w:type="dxa"/>
                </w:tcPr>
                <w:p w:rsidR="007D408D" w:rsidRPr="00552E3F" w:rsidRDefault="007D408D" w:rsidP="001F4638">
                  <w:pPr>
                    <w:pStyle w:val="BodyText3"/>
                    <w:rPr>
                      <w:rFonts w:ascii="Arial" w:hAnsi="Arial" w:cs="Arial"/>
                      <w:b w:val="0"/>
                      <w:bCs w:val="0"/>
                      <w:szCs w:val="22"/>
                    </w:rPr>
                  </w:pPr>
                  <w:r w:rsidRPr="00552E3F">
                    <w:rPr>
                      <w:rFonts w:ascii="Arial" w:hAnsi="Arial" w:cs="Arial"/>
                      <w:b w:val="0"/>
                      <w:bCs w:val="0"/>
                      <w:sz w:val="22"/>
                      <w:szCs w:val="22"/>
                    </w:rPr>
                    <w:t>Autumn 2019</w:t>
                  </w:r>
                </w:p>
              </w:tc>
              <w:tc>
                <w:tcPr>
                  <w:tcW w:w="7231" w:type="dxa"/>
                </w:tcPr>
                <w:p w:rsidR="007D408D" w:rsidRPr="00552E3F" w:rsidRDefault="007D408D" w:rsidP="001F4638">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szCs w:val="22"/>
                      <w:lang w:eastAsia="en-GB"/>
                    </w:rPr>
                  </w:pPr>
                  <w:r w:rsidRPr="00552E3F">
                    <w:rPr>
                      <w:rFonts w:ascii="Arial" w:hAnsi="Arial" w:cs="Arial"/>
                      <w:bCs/>
                      <w:sz w:val="22"/>
                      <w:szCs w:val="22"/>
                    </w:rPr>
                    <w:t xml:space="preserve">Development of artificial intelligence and machine learning plan </w:t>
                  </w:r>
                </w:p>
              </w:tc>
            </w:tr>
            <w:tr w:rsidR="007D408D" w:rsidRPr="00552E3F" w:rsidTr="001374AF">
              <w:tc>
                <w:tcPr>
                  <w:tcW w:w="1833" w:type="dxa"/>
                </w:tcPr>
                <w:p w:rsidR="007D408D" w:rsidRPr="00552E3F" w:rsidRDefault="007D408D" w:rsidP="001F4638">
                  <w:pPr>
                    <w:pStyle w:val="BodyText3"/>
                    <w:rPr>
                      <w:rFonts w:ascii="Arial" w:hAnsi="Arial" w:cs="Arial"/>
                      <w:b w:val="0"/>
                      <w:bCs w:val="0"/>
                      <w:szCs w:val="22"/>
                    </w:rPr>
                  </w:pPr>
                  <w:r w:rsidRPr="00552E3F">
                    <w:rPr>
                      <w:rFonts w:ascii="Arial" w:hAnsi="Arial" w:cs="Arial"/>
                      <w:b w:val="0"/>
                      <w:bCs w:val="0"/>
                      <w:sz w:val="22"/>
                      <w:szCs w:val="22"/>
                    </w:rPr>
                    <w:t>October 2019</w:t>
                  </w:r>
                </w:p>
              </w:tc>
              <w:tc>
                <w:tcPr>
                  <w:tcW w:w="7231" w:type="dxa"/>
                </w:tcPr>
                <w:p w:rsidR="007D408D" w:rsidRPr="00552E3F" w:rsidRDefault="007D408D" w:rsidP="007D408D">
                  <w:pPr>
                    <w:pStyle w:val="BodyText3"/>
                    <w:rPr>
                      <w:rFonts w:ascii="Arial" w:hAnsi="Arial" w:cs="Arial"/>
                      <w:b w:val="0"/>
                      <w:bCs w:val="0"/>
                      <w:szCs w:val="22"/>
                    </w:rPr>
                  </w:pPr>
                  <w:r w:rsidRPr="00552E3F">
                    <w:rPr>
                      <w:rFonts w:ascii="Arial" w:hAnsi="Arial" w:cs="Arial"/>
                      <w:b w:val="0"/>
                      <w:bCs w:val="0"/>
                      <w:sz w:val="22"/>
                      <w:szCs w:val="22"/>
                    </w:rPr>
                    <w:t xml:space="preserve">Complete proposal to expand biologic capability </w:t>
                  </w:r>
                </w:p>
              </w:tc>
            </w:tr>
            <w:tr w:rsidR="007D408D" w:rsidRPr="00552E3F" w:rsidTr="001374AF">
              <w:trPr>
                <w:trHeight w:val="250"/>
              </w:trPr>
              <w:tc>
                <w:tcPr>
                  <w:tcW w:w="1833" w:type="dxa"/>
                </w:tcPr>
                <w:p w:rsidR="007D408D" w:rsidRPr="00552E3F" w:rsidRDefault="007D408D" w:rsidP="001F4638">
                  <w:pPr>
                    <w:pStyle w:val="BodyText3"/>
                    <w:rPr>
                      <w:rFonts w:ascii="Arial" w:hAnsi="Arial" w:cs="Arial"/>
                      <w:b w:val="0"/>
                      <w:bCs w:val="0"/>
                      <w:szCs w:val="22"/>
                    </w:rPr>
                  </w:pPr>
                  <w:r w:rsidRPr="00552E3F">
                    <w:rPr>
                      <w:rFonts w:ascii="Arial" w:hAnsi="Arial" w:cs="Arial"/>
                      <w:b w:val="0"/>
                      <w:bCs w:val="0"/>
                      <w:sz w:val="22"/>
                      <w:szCs w:val="22"/>
                    </w:rPr>
                    <w:t>March 2020</w:t>
                  </w:r>
                </w:p>
              </w:tc>
              <w:tc>
                <w:tcPr>
                  <w:tcW w:w="7231" w:type="dxa"/>
                </w:tcPr>
                <w:p w:rsidR="007D408D" w:rsidRPr="00552E3F" w:rsidRDefault="007D408D" w:rsidP="001F4638">
                  <w:pPr>
                    <w:pStyle w:val="BodyText3"/>
                    <w:rPr>
                      <w:rFonts w:ascii="Arial" w:hAnsi="Arial" w:cs="Arial"/>
                      <w:b w:val="0"/>
                      <w:bCs w:val="0"/>
                      <w:szCs w:val="22"/>
                    </w:rPr>
                  </w:pPr>
                  <w:r w:rsidRPr="00552E3F">
                    <w:rPr>
                      <w:rFonts w:ascii="Arial" w:hAnsi="Arial" w:cs="Arial"/>
                      <w:b w:val="0"/>
                      <w:bCs w:val="0"/>
                      <w:sz w:val="22"/>
                      <w:szCs w:val="22"/>
                    </w:rPr>
                    <w:t>Extend commercial research portfolio</w:t>
                  </w:r>
                </w:p>
              </w:tc>
            </w:tr>
          </w:tbl>
          <w:p w:rsidR="00424E24" w:rsidRDefault="00424E24" w:rsidP="000F3F8D">
            <w:pPr>
              <w:tabs>
                <w:tab w:val="clear" w:pos="9000"/>
                <w:tab w:val="right" w:pos="8100"/>
              </w:tabs>
              <w:jc w:val="left"/>
              <w:rPr>
                <w:rFonts w:ascii="Arial" w:hAnsi="Arial" w:cs="Arial"/>
                <w:b/>
                <w:szCs w:val="22"/>
              </w:rPr>
            </w:pPr>
          </w:p>
          <w:tbl>
            <w:tblPr>
              <w:tblStyle w:val="TableGrid"/>
              <w:tblW w:w="0" w:type="auto"/>
              <w:tblLook w:val="04A0" w:firstRow="1" w:lastRow="0" w:firstColumn="1" w:lastColumn="0" w:noHBand="0" w:noVBand="1"/>
            </w:tblPr>
            <w:tblGrid>
              <w:gridCol w:w="2122"/>
              <w:gridCol w:w="6948"/>
            </w:tblGrid>
            <w:tr w:rsidR="00E4333D" w:rsidRPr="00F73C3B" w:rsidTr="000F3F8D">
              <w:tc>
                <w:tcPr>
                  <w:tcW w:w="2122" w:type="dxa"/>
                </w:tcPr>
                <w:p w:rsidR="00E4333D" w:rsidRPr="000F3F8D" w:rsidRDefault="00E4333D" w:rsidP="00E4333D">
                  <w:pPr>
                    <w:rPr>
                      <w:rFonts w:ascii="Arial" w:hAnsi="Arial" w:cs="Arial"/>
                      <w:b/>
                      <w:sz w:val="24"/>
                      <w:szCs w:val="24"/>
                    </w:rPr>
                  </w:pPr>
                  <w:r w:rsidRPr="000F3F8D">
                    <w:rPr>
                      <w:rFonts w:ascii="Arial" w:hAnsi="Arial" w:cs="Arial"/>
                      <w:b/>
                      <w:sz w:val="24"/>
                      <w:szCs w:val="24"/>
                    </w:rPr>
                    <w:t>Strategic Priority 7</w:t>
                  </w:r>
                </w:p>
              </w:tc>
              <w:tc>
                <w:tcPr>
                  <w:tcW w:w="6948" w:type="dxa"/>
                  <w:shd w:val="clear" w:color="auto" w:fill="DBE5F1" w:themeFill="accent1" w:themeFillTint="33"/>
                </w:tcPr>
                <w:p w:rsidR="00E4333D" w:rsidRPr="000F3F8D" w:rsidRDefault="00E4333D" w:rsidP="00E4333D">
                  <w:pPr>
                    <w:rPr>
                      <w:rFonts w:ascii="Arial" w:hAnsi="Arial" w:cs="Arial"/>
                      <w:b/>
                      <w:sz w:val="24"/>
                      <w:szCs w:val="24"/>
                    </w:rPr>
                  </w:pPr>
                  <w:r w:rsidRPr="000F3F8D">
                    <w:rPr>
                      <w:rFonts w:ascii="Arial" w:hAnsi="Arial" w:cs="Arial"/>
                      <w:b/>
                      <w:sz w:val="24"/>
                      <w:szCs w:val="24"/>
                    </w:rPr>
                    <w:t>Hotel and Conference Centre Development</w:t>
                  </w:r>
                </w:p>
                <w:p w:rsidR="00E4333D" w:rsidRPr="000F3F8D" w:rsidRDefault="00E4333D" w:rsidP="00E4333D">
                  <w:pPr>
                    <w:rPr>
                      <w:rFonts w:ascii="Arial" w:hAnsi="Arial" w:cs="Arial"/>
                      <w:b/>
                      <w:sz w:val="24"/>
                      <w:szCs w:val="24"/>
                    </w:rPr>
                  </w:pPr>
                </w:p>
              </w:tc>
            </w:tr>
            <w:tr w:rsidR="00E4333D" w:rsidRPr="00F73C3B" w:rsidTr="000F3F8D">
              <w:tc>
                <w:tcPr>
                  <w:tcW w:w="2122" w:type="dxa"/>
                </w:tcPr>
                <w:p w:rsidR="00E4333D" w:rsidRPr="000F3F8D" w:rsidRDefault="00E4333D" w:rsidP="00E4333D">
                  <w:pPr>
                    <w:rPr>
                      <w:rFonts w:ascii="Arial" w:hAnsi="Arial" w:cs="Arial"/>
                      <w:b/>
                      <w:sz w:val="24"/>
                      <w:szCs w:val="24"/>
                    </w:rPr>
                  </w:pPr>
                  <w:r w:rsidRPr="000F3F8D">
                    <w:rPr>
                      <w:rFonts w:ascii="Arial" w:hAnsi="Arial" w:cs="Arial"/>
                      <w:b/>
                      <w:sz w:val="24"/>
                      <w:szCs w:val="24"/>
                    </w:rPr>
                    <w:t>Strategic Lead</w:t>
                  </w:r>
                </w:p>
              </w:tc>
              <w:tc>
                <w:tcPr>
                  <w:tcW w:w="6948" w:type="dxa"/>
                </w:tcPr>
                <w:p w:rsidR="00E4333D" w:rsidRPr="000F3F8D" w:rsidRDefault="00E4333D" w:rsidP="00E4333D">
                  <w:pPr>
                    <w:rPr>
                      <w:rFonts w:ascii="Arial" w:hAnsi="Arial" w:cs="Arial"/>
                      <w:b/>
                      <w:sz w:val="24"/>
                      <w:szCs w:val="24"/>
                    </w:rPr>
                  </w:pPr>
                  <w:r w:rsidRPr="000F3F8D">
                    <w:rPr>
                      <w:rFonts w:ascii="Arial" w:hAnsi="Arial" w:cs="Arial"/>
                      <w:b/>
                      <w:sz w:val="24"/>
                      <w:szCs w:val="24"/>
                    </w:rPr>
                    <w:t>Director of Finance</w:t>
                  </w:r>
                </w:p>
              </w:tc>
            </w:tr>
          </w:tbl>
          <w:p w:rsidR="00E4333D" w:rsidRPr="00552E3F" w:rsidRDefault="00E4333D" w:rsidP="009E19FD">
            <w:pPr>
              <w:tabs>
                <w:tab w:val="clear" w:pos="9000"/>
                <w:tab w:val="right" w:pos="8100"/>
              </w:tabs>
              <w:ind w:left="720"/>
              <w:jc w:val="left"/>
              <w:rPr>
                <w:rFonts w:ascii="Arial" w:hAnsi="Arial" w:cs="Arial"/>
                <w:b/>
                <w:szCs w:val="22"/>
              </w:rPr>
            </w:pPr>
          </w:p>
          <w:p w:rsidR="007D408D" w:rsidRDefault="007D408D" w:rsidP="007D408D">
            <w:pPr>
              <w:rPr>
                <w:rFonts w:ascii="Arial" w:hAnsi="Arial" w:cs="Arial"/>
                <w:szCs w:val="22"/>
              </w:rPr>
            </w:pPr>
            <w:r w:rsidRPr="00552E3F">
              <w:rPr>
                <w:rFonts w:ascii="Arial" w:hAnsi="Arial" w:cs="Arial"/>
                <w:sz w:val="22"/>
                <w:szCs w:val="22"/>
              </w:rPr>
              <w:t xml:space="preserve">The Golden Jubilee Conference Hotel is a unique </w:t>
            </w:r>
            <w:r w:rsidR="00870FD5">
              <w:rPr>
                <w:rFonts w:ascii="Arial" w:hAnsi="Arial" w:cs="Arial"/>
                <w:sz w:val="22"/>
                <w:szCs w:val="22"/>
              </w:rPr>
              <w:t>h</w:t>
            </w:r>
            <w:r w:rsidRPr="00552E3F">
              <w:rPr>
                <w:rFonts w:ascii="Arial" w:hAnsi="Arial" w:cs="Arial"/>
                <w:sz w:val="22"/>
                <w:szCs w:val="22"/>
              </w:rPr>
              <w:t xml:space="preserve">otel and </w:t>
            </w:r>
            <w:r w:rsidR="00870FD5">
              <w:rPr>
                <w:rFonts w:ascii="Arial" w:hAnsi="Arial" w:cs="Arial"/>
                <w:sz w:val="22"/>
                <w:szCs w:val="22"/>
              </w:rPr>
              <w:t>c</w:t>
            </w:r>
            <w:r w:rsidRPr="00552E3F">
              <w:rPr>
                <w:rFonts w:ascii="Arial" w:hAnsi="Arial" w:cs="Arial"/>
                <w:sz w:val="22"/>
                <w:szCs w:val="22"/>
              </w:rPr>
              <w:t xml:space="preserve">onference </w:t>
            </w:r>
            <w:r w:rsidR="00870FD5">
              <w:rPr>
                <w:rFonts w:ascii="Arial" w:hAnsi="Arial" w:cs="Arial"/>
                <w:sz w:val="22"/>
                <w:szCs w:val="22"/>
              </w:rPr>
              <w:t>c</w:t>
            </w:r>
            <w:r w:rsidRPr="00552E3F">
              <w:rPr>
                <w:rFonts w:ascii="Arial" w:hAnsi="Arial" w:cs="Arial"/>
                <w:sz w:val="22"/>
                <w:szCs w:val="22"/>
              </w:rPr>
              <w:t xml:space="preserve">entre for NHS Scotland patients, staff and partners.  Its strategy aims to deliver a pivotal meeting and hospitality element of the </w:t>
            </w:r>
            <w:r w:rsidR="00870FD5">
              <w:rPr>
                <w:rFonts w:ascii="Arial" w:hAnsi="Arial" w:cs="Arial"/>
                <w:sz w:val="22"/>
                <w:szCs w:val="22"/>
              </w:rPr>
              <w:t>GJF</w:t>
            </w:r>
            <w:r w:rsidRPr="00552E3F">
              <w:rPr>
                <w:rFonts w:ascii="Arial" w:hAnsi="Arial" w:cs="Arial"/>
                <w:sz w:val="22"/>
                <w:szCs w:val="22"/>
              </w:rPr>
              <w:t>, an internationally renowned Healthcare campus, and a global centre of education, innovation and collaboration in health, hospitality and learning.</w:t>
            </w:r>
          </w:p>
          <w:p w:rsidR="008C5836" w:rsidRDefault="008C5836" w:rsidP="007D408D">
            <w:pPr>
              <w:rPr>
                <w:rFonts w:ascii="Arial" w:hAnsi="Arial" w:cs="Arial"/>
                <w:szCs w:val="22"/>
              </w:rPr>
            </w:pPr>
          </w:p>
          <w:p w:rsidR="008C5836" w:rsidRPr="00552E3F" w:rsidRDefault="008C5836" w:rsidP="007D408D">
            <w:pPr>
              <w:rPr>
                <w:rFonts w:ascii="Arial" w:hAnsi="Arial" w:cs="Arial"/>
                <w:szCs w:val="22"/>
              </w:rPr>
            </w:pPr>
            <w:r>
              <w:rPr>
                <w:rFonts w:ascii="Arial" w:hAnsi="Arial" w:cs="Arial"/>
                <w:sz w:val="22"/>
                <w:szCs w:val="22"/>
              </w:rPr>
              <w:t>The key priorities for the GJCH are:</w:t>
            </w:r>
          </w:p>
          <w:p w:rsidR="007D408D" w:rsidRDefault="007D408D" w:rsidP="007D408D">
            <w:pPr>
              <w:rPr>
                <w:rFonts w:ascii="Arial" w:hAnsi="Arial" w:cs="Arial"/>
                <w:szCs w:val="22"/>
              </w:rPr>
            </w:pPr>
          </w:p>
          <w:p w:rsidR="003A7B33" w:rsidRPr="000D723C" w:rsidRDefault="000040BD">
            <w:pPr>
              <w:pStyle w:val="ListParagraph"/>
              <w:numPr>
                <w:ilvl w:val="0"/>
                <w:numId w:val="28"/>
              </w:numPr>
              <w:spacing w:after="200"/>
              <w:rPr>
                <w:rFonts w:ascii="Arial" w:hAnsi="Arial" w:cs="Arial"/>
                <w:szCs w:val="22"/>
                <w:lang w:val="en-GB"/>
              </w:rPr>
            </w:pPr>
            <w:r w:rsidRPr="000040BD">
              <w:rPr>
                <w:rFonts w:ascii="Arial" w:hAnsi="Arial" w:cs="Arial"/>
                <w:b/>
                <w:sz w:val="22"/>
                <w:szCs w:val="22"/>
                <w:lang w:val="en-GB"/>
              </w:rPr>
              <w:t>Driving Business Development</w:t>
            </w:r>
            <w:r w:rsidR="00C272CB">
              <w:rPr>
                <w:rFonts w:ascii="Arial" w:hAnsi="Arial" w:cs="Arial"/>
                <w:sz w:val="22"/>
                <w:szCs w:val="22"/>
                <w:lang w:val="en-GB"/>
              </w:rPr>
              <w:t xml:space="preserve"> – this will focus on the consolidation and growth in NHS and public sector markets, international medical and healthcare markets with a GFJ wide business development plan.</w:t>
            </w:r>
          </w:p>
          <w:p w:rsidR="000D723C" w:rsidRDefault="000D723C">
            <w:pPr>
              <w:pStyle w:val="ListParagraph"/>
              <w:numPr>
                <w:ilvl w:val="0"/>
                <w:numId w:val="28"/>
              </w:numPr>
              <w:spacing w:after="200"/>
              <w:rPr>
                <w:rFonts w:ascii="Arial" w:hAnsi="Arial" w:cs="Arial"/>
                <w:szCs w:val="22"/>
                <w:lang w:val="en-GB"/>
              </w:rPr>
            </w:pPr>
            <w:r>
              <w:rPr>
                <w:rFonts w:ascii="Arial" w:hAnsi="Arial" w:cs="Arial"/>
                <w:b/>
                <w:sz w:val="22"/>
                <w:szCs w:val="22"/>
                <w:lang w:val="en-GB"/>
              </w:rPr>
              <w:t xml:space="preserve">Supporting the Development of The NHS Scotland Academy  </w:t>
            </w:r>
            <w:r w:rsidRPr="000D723C">
              <w:rPr>
                <w:rFonts w:ascii="Arial" w:hAnsi="Arial" w:cs="Arial"/>
                <w:szCs w:val="22"/>
                <w:lang w:val="en-GB"/>
              </w:rPr>
              <w:t>-</w:t>
            </w:r>
            <w:r>
              <w:rPr>
                <w:rFonts w:ascii="Arial" w:hAnsi="Arial" w:cs="Arial"/>
                <w:szCs w:val="22"/>
                <w:lang w:val="en-GB"/>
              </w:rPr>
              <w:t xml:space="preserve"> </w:t>
            </w:r>
            <w:r>
              <w:rPr>
                <w:rFonts w:ascii="Arial" w:hAnsi="Arial" w:cs="Arial"/>
                <w:sz w:val="22"/>
                <w:szCs w:val="22"/>
                <w:lang w:val="en-GB"/>
              </w:rPr>
              <w:t>develop the residential and logistics aspect of The NHS Scotland Training Academy</w:t>
            </w:r>
          </w:p>
          <w:p w:rsidR="003A7B33" w:rsidRDefault="000040BD">
            <w:pPr>
              <w:pStyle w:val="ListParagraph"/>
              <w:numPr>
                <w:ilvl w:val="0"/>
                <w:numId w:val="28"/>
              </w:numPr>
              <w:spacing w:after="200"/>
              <w:rPr>
                <w:rFonts w:ascii="Arial" w:hAnsi="Arial" w:cs="Arial"/>
                <w:szCs w:val="22"/>
                <w:lang w:val="en-GB"/>
              </w:rPr>
            </w:pPr>
            <w:r w:rsidRPr="000040BD">
              <w:rPr>
                <w:rFonts w:ascii="Arial" w:hAnsi="Arial" w:cs="Arial"/>
                <w:b/>
                <w:sz w:val="22"/>
                <w:szCs w:val="22"/>
                <w:lang w:val="en-GB"/>
              </w:rPr>
              <w:t>Asset Management and Development</w:t>
            </w:r>
            <w:r w:rsidR="005C3BA2">
              <w:rPr>
                <w:rFonts w:ascii="Arial" w:hAnsi="Arial" w:cs="Arial"/>
                <w:sz w:val="22"/>
                <w:szCs w:val="22"/>
                <w:lang w:val="en-GB"/>
              </w:rPr>
              <w:t xml:space="preserve"> - will build on recent strategic infrastructure including bedroom upgrades and our aspiration to increase conference and dining capacity.</w:t>
            </w:r>
          </w:p>
          <w:p w:rsidR="003A7B33" w:rsidRDefault="000040BD">
            <w:pPr>
              <w:pStyle w:val="ListParagraph"/>
              <w:numPr>
                <w:ilvl w:val="0"/>
                <w:numId w:val="28"/>
              </w:numPr>
              <w:spacing w:after="200"/>
              <w:rPr>
                <w:rFonts w:ascii="Arial" w:hAnsi="Arial" w:cs="Arial"/>
                <w:szCs w:val="22"/>
                <w:lang w:val="en-GB"/>
              </w:rPr>
            </w:pPr>
            <w:r w:rsidRPr="000040BD">
              <w:rPr>
                <w:rFonts w:ascii="Arial" w:hAnsi="Arial" w:cs="Arial"/>
                <w:b/>
                <w:sz w:val="22"/>
                <w:szCs w:val="22"/>
                <w:lang w:val="en-GB"/>
              </w:rPr>
              <w:t>Sustainable Investment Strategy</w:t>
            </w:r>
            <w:r w:rsidR="009726D6">
              <w:rPr>
                <w:rFonts w:ascii="Arial" w:hAnsi="Arial" w:cs="Arial"/>
                <w:sz w:val="22"/>
                <w:szCs w:val="22"/>
                <w:lang w:val="en-GB"/>
              </w:rPr>
              <w:t xml:space="preserve"> </w:t>
            </w:r>
            <w:r w:rsidR="009726D6">
              <w:rPr>
                <w:rFonts w:ascii="Arial" w:hAnsi="Arial" w:cs="Arial"/>
                <w:b/>
                <w:sz w:val="22"/>
                <w:szCs w:val="22"/>
                <w:lang w:val="en-GB"/>
              </w:rPr>
              <w:t>D</w:t>
            </w:r>
            <w:r w:rsidRPr="000040BD">
              <w:rPr>
                <w:rFonts w:ascii="Arial" w:hAnsi="Arial" w:cs="Arial"/>
                <w:b/>
                <w:sz w:val="22"/>
                <w:szCs w:val="22"/>
                <w:lang w:val="en-GB"/>
              </w:rPr>
              <w:t xml:space="preserve">evelopment </w:t>
            </w:r>
            <w:r w:rsidR="009726D6">
              <w:rPr>
                <w:rFonts w:ascii="Arial" w:hAnsi="Arial" w:cs="Arial"/>
                <w:sz w:val="22"/>
                <w:szCs w:val="22"/>
                <w:lang w:val="en-GB"/>
              </w:rPr>
              <w:t>-</w:t>
            </w:r>
            <w:r w:rsidR="005C3BA2">
              <w:rPr>
                <w:rFonts w:ascii="Arial" w:hAnsi="Arial" w:cs="Arial"/>
                <w:sz w:val="22"/>
                <w:szCs w:val="22"/>
                <w:lang w:val="en-GB"/>
              </w:rPr>
              <w:t xml:space="preserve"> </w:t>
            </w:r>
            <w:r w:rsidR="009726D6">
              <w:rPr>
                <w:rFonts w:ascii="Arial" w:hAnsi="Arial" w:cs="Arial"/>
                <w:sz w:val="22"/>
                <w:szCs w:val="22"/>
                <w:lang w:val="en-GB"/>
              </w:rPr>
              <w:t xml:space="preserve">this </w:t>
            </w:r>
            <w:r w:rsidR="005C3BA2">
              <w:rPr>
                <w:rFonts w:ascii="Arial" w:hAnsi="Arial" w:cs="Arial"/>
                <w:sz w:val="22"/>
                <w:szCs w:val="22"/>
                <w:lang w:val="en-GB"/>
              </w:rPr>
              <w:t>will recognise and seek to overcome challenges associated with the unique o</w:t>
            </w:r>
            <w:r w:rsidR="009726D6">
              <w:rPr>
                <w:rFonts w:ascii="Arial" w:hAnsi="Arial" w:cs="Arial"/>
                <w:sz w:val="22"/>
                <w:szCs w:val="22"/>
                <w:lang w:val="en-GB"/>
              </w:rPr>
              <w:t>perating environment of the hote</w:t>
            </w:r>
            <w:r w:rsidR="005C3BA2">
              <w:rPr>
                <w:rFonts w:ascii="Arial" w:hAnsi="Arial" w:cs="Arial"/>
                <w:sz w:val="22"/>
                <w:szCs w:val="22"/>
                <w:lang w:val="en-GB"/>
              </w:rPr>
              <w:t>l as part of the GJF family.</w:t>
            </w:r>
          </w:p>
          <w:p w:rsidR="003A7B33" w:rsidRDefault="000040BD">
            <w:pPr>
              <w:pStyle w:val="ListParagraph"/>
              <w:numPr>
                <w:ilvl w:val="0"/>
                <w:numId w:val="28"/>
              </w:numPr>
              <w:spacing w:after="200"/>
              <w:rPr>
                <w:rFonts w:ascii="Arial" w:hAnsi="Arial" w:cs="Arial"/>
                <w:szCs w:val="22"/>
                <w:lang w:val="en-GB"/>
              </w:rPr>
            </w:pPr>
            <w:r w:rsidRPr="000040BD">
              <w:rPr>
                <w:rFonts w:ascii="Arial" w:hAnsi="Arial" w:cs="Arial"/>
                <w:b/>
                <w:sz w:val="22"/>
                <w:szCs w:val="22"/>
                <w:lang w:val="en-GB"/>
              </w:rPr>
              <w:t>Patient Services</w:t>
            </w:r>
            <w:r w:rsidR="005C3BA2">
              <w:rPr>
                <w:rFonts w:ascii="Arial" w:hAnsi="Arial" w:cs="Arial"/>
                <w:sz w:val="22"/>
                <w:szCs w:val="22"/>
                <w:lang w:val="en-GB"/>
              </w:rPr>
              <w:t xml:space="preserve"> – playing a key role in the GJNH model of care and contributing positively to the patient pathway and experience detailed planning of future patient/relative room capacity will be carried out to ensure hospital expansion and regional priorities can be accommodated. </w:t>
            </w:r>
          </w:p>
          <w:p w:rsidR="003A7B33" w:rsidRDefault="000040BD">
            <w:pPr>
              <w:pStyle w:val="ListParagraph"/>
              <w:numPr>
                <w:ilvl w:val="0"/>
                <w:numId w:val="28"/>
              </w:numPr>
              <w:spacing w:after="200"/>
              <w:rPr>
                <w:rFonts w:ascii="Arial" w:hAnsi="Arial" w:cs="Arial"/>
                <w:szCs w:val="22"/>
                <w:lang w:val="en-GB"/>
              </w:rPr>
            </w:pPr>
            <w:r w:rsidRPr="000040BD">
              <w:rPr>
                <w:rFonts w:ascii="Arial" w:hAnsi="Arial" w:cs="Arial"/>
                <w:b/>
                <w:sz w:val="22"/>
                <w:szCs w:val="22"/>
                <w:lang w:val="en-GB"/>
              </w:rPr>
              <w:t>NHS Conference Services</w:t>
            </w:r>
            <w:r w:rsidR="005C3BA2">
              <w:rPr>
                <w:rFonts w:ascii="Arial" w:hAnsi="Arial" w:cs="Arial"/>
                <w:sz w:val="22"/>
                <w:szCs w:val="22"/>
                <w:lang w:val="en-GB"/>
              </w:rPr>
              <w:t xml:space="preserve"> - </w:t>
            </w:r>
            <w:r w:rsidRPr="000040BD">
              <w:rPr>
                <w:rFonts w:ascii="Arial" w:hAnsi="Arial" w:cs="Arial"/>
                <w:sz w:val="22"/>
                <w:szCs w:val="22"/>
                <w:lang w:val="en-GB"/>
              </w:rPr>
              <w:t>As the recognised NHS and public sector conference venue we will reinforce and confirm the approach to the implementation of the national events strategy to enable the hotel to provide maximum value to NHS Scotland.</w:t>
            </w:r>
          </w:p>
          <w:p w:rsidR="004A4058" w:rsidRPr="004A4058" w:rsidRDefault="000040BD" w:rsidP="004A4058">
            <w:pPr>
              <w:pStyle w:val="ListParagraph"/>
              <w:numPr>
                <w:ilvl w:val="0"/>
                <w:numId w:val="28"/>
              </w:numPr>
              <w:spacing w:after="200"/>
            </w:pPr>
            <w:r w:rsidRPr="000040BD">
              <w:rPr>
                <w:rFonts w:ascii="Arial" w:hAnsi="Arial" w:cs="Arial"/>
                <w:b/>
                <w:sz w:val="22"/>
                <w:szCs w:val="22"/>
              </w:rPr>
              <w:t>Centre for Health and Wellbeing</w:t>
            </w:r>
            <w:r w:rsidRPr="000040BD">
              <w:rPr>
                <w:rFonts w:ascii="Arial" w:hAnsi="Arial" w:cs="Arial"/>
                <w:sz w:val="22"/>
                <w:szCs w:val="22"/>
              </w:rPr>
              <w:t xml:space="preserve"> - building on the transformation of the GJCH Health Club, the Centre will develop a revised strategy for Health and Wellbeing.  </w:t>
            </w:r>
          </w:p>
          <w:p w:rsidR="002B2163" w:rsidRPr="00552E3F" w:rsidRDefault="002B2163" w:rsidP="002B2163">
            <w:pPr>
              <w:tabs>
                <w:tab w:val="clear" w:pos="9000"/>
                <w:tab w:val="right" w:pos="8100"/>
              </w:tabs>
              <w:jc w:val="left"/>
              <w:rPr>
                <w:rFonts w:ascii="Arial" w:hAnsi="Arial" w:cs="Arial"/>
                <w:b/>
                <w:szCs w:val="22"/>
              </w:rPr>
            </w:pPr>
            <w:r w:rsidRPr="00552E3F">
              <w:rPr>
                <w:rFonts w:ascii="Arial" w:hAnsi="Arial" w:cs="Arial"/>
                <w:b/>
                <w:sz w:val="22"/>
                <w:szCs w:val="22"/>
              </w:rPr>
              <w:t>Delivery Plan for 2019-20</w:t>
            </w:r>
          </w:p>
          <w:p w:rsidR="002B2163" w:rsidRPr="00552E3F" w:rsidRDefault="002B2163" w:rsidP="002B2163">
            <w:pPr>
              <w:tabs>
                <w:tab w:val="clear" w:pos="9000"/>
                <w:tab w:val="right" w:pos="8100"/>
              </w:tabs>
              <w:jc w:val="left"/>
              <w:rPr>
                <w:rFonts w:ascii="Arial" w:hAnsi="Arial" w:cs="Arial"/>
                <w:szCs w:val="22"/>
              </w:rPr>
            </w:pPr>
            <w:r w:rsidRPr="00552E3F">
              <w:rPr>
                <w:rFonts w:ascii="Arial" w:hAnsi="Arial" w:cs="Arial"/>
                <w:sz w:val="22"/>
                <w:szCs w:val="22"/>
              </w:rPr>
              <w:t>Our key strategic plans for the year 2019-20</w:t>
            </w:r>
            <w:r w:rsidR="000E12FA">
              <w:rPr>
                <w:rFonts w:ascii="Arial" w:hAnsi="Arial" w:cs="Arial"/>
                <w:sz w:val="22"/>
                <w:szCs w:val="22"/>
              </w:rPr>
              <w:t>:</w:t>
            </w:r>
            <w:r w:rsidRPr="00552E3F">
              <w:rPr>
                <w:rFonts w:ascii="Arial" w:hAnsi="Arial" w:cs="Arial"/>
                <w:sz w:val="22"/>
                <w:szCs w:val="22"/>
              </w:rPr>
              <w:t xml:space="preserve"> </w:t>
            </w:r>
          </w:p>
          <w:p w:rsidR="002B2163" w:rsidRPr="00552E3F" w:rsidRDefault="002B2163" w:rsidP="002B2163">
            <w:pPr>
              <w:tabs>
                <w:tab w:val="clear" w:pos="720"/>
                <w:tab w:val="clear" w:pos="2160"/>
                <w:tab w:val="clear" w:pos="2880"/>
                <w:tab w:val="clear" w:pos="4680"/>
                <w:tab w:val="clear" w:pos="5400"/>
                <w:tab w:val="clear" w:pos="9000"/>
              </w:tabs>
              <w:jc w:val="left"/>
              <w:rPr>
                <w:rFonts w:ascii="Arial" w:hAnsi="Arial" w:cs="Arial"/>
                <w:b/>
                <w:szCs w:val="22"/>
              </w:rPr>
            </w:pPr>
            <w:r w:rsidRPr="00552E3F">
              <w:rPr>
                <w:rFonts w:ascii="Arial" w:hAnsi="Arial" w:cs="Arial"/>
                <w:b/>
                <w:szCs w:val="22"/>
              </w:rPr>
              <w:tab/>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BF" w:firstRow="1" w:lastRow="0" w:firstColumn="1" w:lastColumn="0" w:noHBand="0" w:noVBand="0"/>
            </w:tblPr>
            <w:tblGrid>
              <w:gridCol w:w="1833"/>
              <w:gridCol w:w="7231"/>
            </w:tblGrid>
            <w:tr w:rsidR="002B2163" w:rsidRPr="00552E3F" w:rsidTr="00A87FD7">
              <w:tc>
                <w:tcPr>
                  <w:tcW w:w="1833" w:type="dxa"/>
                  <w:shd w:val="solid" w:color="000080" w:fill="FFFFFF"/>
                </w:tcPr>
                <w:p w:rsidR="002B2163" w:rsidRPr="00552E3F" w:rsidRDefault="002B2163" w:rsidP="001F4638">
                  <w:pPr>
                    <w:pStyle w:val="BodyText3"/>
                    <w:rPr>
                      <w:rFonts w:ascii="Arial" w:hAnsi="Arial" w:cs="Arial"/>
                      <w:szCs w:val="22"/>
                    </w:rPr>
                  </w:pPr>
                  <w:r w:rsidRPr="00552E3F">
                    <w:rPr>
                      <w:rFonts w:ascii="Arial" w:hAnsi="Arial" w:cs="Arial"/>
                      <w:sz w:val="22"/>
                      <w:szCs w:val="22"/>
                    </w:rPr>
                    <w:t>Target Date</w:t>
                  </w:r>
                </w:p>
              </w:tc>
              <w:tc>
                <w:tcPr>
                  <w:tcW w:w="7231" w:type="dxa"/>
                  <w:shd w:val="solid" w:color="000080" w:fill="FFFFFF"/>
                </w:tcPr>
                <w:p w:rsidR="002B2163" w:rsidRPr="00552E3F" w:rsidRDefault="002B2163" w:rsidP="001F4638">
                  <w:pPr>
                    <w:pStyle w:val="BodyText3"/>
                    <w:rPr>
                      <w:rFonts w:ascii="Arial" w:hAnsi="Arial" w:cs="Arial"/>
                      <w:szCs w:val="22"/>
                    </w:rPr>
                  </w:pPr>
                  <w:r w:rsidRPr="00552E3F">
                    <w:rPr>
                      <w:rFonts w:ascii="Arial" w:hAnsi="Arial" w:cs="Arial"/>
                      <w:sz w:val="22"/>
                      <w:szCs w:val="22"/>
                    </w:rPr>
                    <w:t>Milestone</w:t>
                  </w:r>
                </w:p>
              </w:tc>
            </w:tr>
            <w:tr w:rsidR="002B2163" w:rsidRPr="00552E3F" w:rsidTr="00A87FD7">
              <w:tc>
                <w:tcPr>
                  <w:tcW w:w="1833" w:type="dxa"/>
                </w:tcPr>
                <w:p w:rsidR="002B2163" w:rsidRPr="00552E3F" w:rsidRDefault="002B2163" w:rsidP="001F4638">
                  <w:pPr>
                    <w:pStyle w:val="BodyText3"/>
                    <w:rPr>
                      <w:rFonts w:ascii="Arial" w:hAnsi="Arial" w:cs="Arial"/>
                      <w:b w:val="0"/>
                      <w:bCs w:val="0"/>
                      <w:szCs w:val="22"/>
                    </w:rPr>
                  </w:pPr>
                  <w:r w:rsidRPr="00552E3F">
                    <w:rPr>
                      <w:rFonts w:ascii="Arial" w:hAnsi="Arial" w:cs="Arial"/>
                      <w:b w:val="0"/>
                      <w:bCs w:val="0"/>
                      <w:sz w:val="22"/>
                      <w:szCs w:val="22"/>
                    </w:rPr>
                    <w:t>Summer 2019</w:t>
                  </w:r>
                </w:p>
              </w:tc>
              <w:tc>
                <w:tcPr>
                  <w:tcW w:w="7231" w:type="dxa"/>
                </w:tcPr>
                <w:p w:rsidR="002B2163" w:rsidRDefault="002B2163" w:rsidP="002B216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szCs w:val="22"/>
                      <w:lang w:eastAsia="en-GB"/>
                    </w:rPr>
                  </w:pPr>
                  <w:r w:rsidRPr="00552E3F">
                    <w:rPr>
                      <w:rFonts w:ascii="Arial" w:hAnsi="Arial" w:cs="Arial"/>
                      <w:sz w:val="22"/>
                      <w:szCs w:val="22"/>
                      <w:lang w:eastAsia="en-GB"/>
                    </w:rPr>
                    <w:t>Agree revised patient services costing model</w:t>
                  </w:r>
                </w:p>
                <w:p w:rsidR="004A4058" w:rsidRPr="00552E3F" w:rsidRDefault="004A4058" w:rsidP="002B216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szCs w:val="22"/>
                      <w:lang w:eastAsia="en-GB"/>
                    </w:rPr>
                  </w:pPr>
                </w:p>
              </w:tc>
            </w:tr>
            <w:tr w:rsidR="002B2163" w:rsidRPr="00552E3F" w:rsidTr="00A87FD7">
              <w:tc>
                <w:tcPr>
                  <w:tcW w:w="1833" w:type="dxa"/>
                </w:tcPr>
                <w:p w:rsidR="002B2163" w:rsidRPr="00552E3F" w:rsidRDefault="002B2163" w:rsidP="001F4638">
                  <w:pPr>
                    <w:pStyle w:val="BodyText3"/>
                    <w:rPr>
                      <w:rFonts w:ascii="Arial" w:hAnsi="Arial" w:cs="Arial"/>
                      <w:b w:val="0"/>
                      <w:bCs w:val="0"/>
                      <w:szCs w:val="22"/>
                    </w:rPr>
                  </w:pPr>
                  <w:r w:rsidRPr="00552E3F">
                    <w:rPr>
                      <w:rFonts w:ascii="Arial" w:hAnsi="Arial" w:cs="Arial"/>
                      <w:b w:val="0"/>
                      <w:bCs w:val="0"/>
                      <w:sz w:val="22"/>
                      <w:szCs w:val="22"/>
                    </w:rPr>
                    <w:t>Autumn 2019</w:t>
                  </w:r>
                </w:p>
              </w:tc>
              <w:tc>
                <w:tcPr>
                  <w:tcW w:w="7231" w:type="dxa"/>
                </w:tcPr>
                <w:p w:rsidR="002B2163" w:rsidRDefault="002B2163" w:rsidP="002B216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szCs w:val="22"/>
                      <w:lang w:eastAsia="en-GB"/>
                    </w:rPr>
                  </w:pPr>
                  <w:r w:rsidRPr="00552E3F">
                    <w:rPr>
                      <w:rFonts w:ascii="Arial" w:hAnsi="Arial" w:cs="Arial"/>
                      <w:sz w:val="22"/>
                      <w:szCs w:val="22"/>
                      <w:lang w:eastAsia="en-GB"/>
                    </w:rPr>
                    <w:t>Completion of hotel and conference centre business development strategy</w:t>
                  </w:r>
                </w:p>
                <w:p w:rsidR="004A4058" w:rsidRPr="00552E3F" w:rsidRDefault="004A4058" w:rsidP="002B216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szCs w:val="22"/>
                      <w:lang w:eastAsia="en-GB"/>
                    </w:rPr>
                  </w:pPr>
                </w:p>
              </w:tc>
            </w:tr>
            <w:tr w:rsidR="002B2163" w:rsidRPr="00552E3F" w:rsidTr="00A87FD7">
              <w:tc>
                <w:tcPr>
                  <w:tcW w:w="1833" w:type="dxa"/>
                </w:tcPr>
                <w:p w:rsidR="002B2163" w:rsidRPr="00552E3F" w:rsidRDefault="002B2163" w:rsidP="001F4638">
                  <w:pPr>
                    <w:pStyle w:val="BodyText3"/>
                    <w:rPr>
                      <w:rFonts w:ascii="Arial" w:hAnsi="Arial" w:cs="Arial"/>
                      <w:b w:val="0"/>
                      <w:bCs w:val="0"/>
                      <w:szCs w:val="22"/>
                    </w:rPr>
                  </w:pPr>
                  <w:r w:rsidRPr="00552E3F">
                    <w:rPr>
                      <w:rFonts w:ascii="Arial" w:hAnsi="Arial" w:cs="Arial"/>
                      <w:b w:val="0"/>
                      <w:bCs w:val="0"/>
                      <w:sz w:val="22"/>
                      <w:szCs w:val="22"/>
                    </w:rPr>
                    <w:t>October 2019</w:t>
                  </w:r>
                </w:p>
              </w:tc>
              <w:tc>
                <w:tcPr>
                  <w:tcW w:w="7231" w:type="dxa"/>
                </w:tcPr>
                <w:p w:rsidR="002B2163" w:rsidRDefault="002B2163" w:rsidP="001F4638">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bCs/>
                      <w:szCs w:val="22"/>
                    </w:rPr>
                  </w:pPr>
                  <w:r w:rsidRPr="00552E3F">
                    <w:rPr>
                      <w:rFonts w:ascii="Arial" w:hAnsi="Arial" w:cs="Arial"/>
                      <w:bCs/>
                      <w:sz w:val="22"/>
                      <w:szCs w:val="22"/>
                    </w:rPr>
                    <w:t xml:space="preserve">Implementation of sustainable investment strategy </w:t>
                  </w:r>
                </w:p>
                <w:p w:rsidR="004A4058" w:rsidRPr="00552E3F" w:rsidRDefault="004A4058" w:rsidP="001F4638">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 w:hAnsi="Arial" w:cs="Arial"/>
                      <w:szCs w:val="22"/>
                      <w:lang w:eastAsia="en-GB"/>
                    </w:rPr>
                  </w:pPr>
                </w:p>
              </w:tc>
            </w:tr>
            <w:tr w:rsidR="002B2163" w:rsidRPr="00552E3F" w:rsidTr="00A87FD7">
              <w:tc>
                <w:tcPr>
                  <w:tcW w:w="1833" w:type="dxa"/>
                </w:tcPr>
                <w:p w:rsidR="002B2163" w:rsidRPr="00552E3F" w:rsidRDefault="002B2163" w:rsidP="001F4638">
                  <w:pPr>
                    <w:pStyle w:val="BodyText3"/>
                    <w:rPr>
                      <w:rFonts w:ascii="Arial" w:hAnsi="Arial" w:cs="Arial"/>
                      <w:b w:val="0"/>
                      <w:bCs w:val="0"/>
                      <w:szCs w:val="22"/>
                    </w:rPr>
                  </w:pPr>
                  <w:r w:rsidRPr="00552E3F">
                    <w:rPr>
                      <w:rFonts w:ascii="Arial" w:hAnsi="Arial" w:cs="Arial"/>
                      <w:b w:val="0"/>
                      <w:bCs w:val="0"/>
                      <w:sz w:val="22"/>
                      <w:szCs w:val="22"/>
                    </w:rPr>
                    <w:t>March 2020</w:t>
                  </w:r>
                </w:p>
              </w:tc>
              <w:tc>
                <w:tcPr>
                  <w:tcW w:w="7231" w:type="dxa"/>
                </w:tcPr>
                <w:p w:rsidR="002B2163" w:rsidRDefault="002B2163" w:rsidP="004A4058">
                  <w:pPr>
                    <w:pStyle w:val="BodyText3"/>
                    <w:rPr>
                      <w:rFonts w:ascii="Arial" w:hAnsi="Arial" w:cs="Arial"/>
                      <w:b w:val="0"/>
                      <w:bCs w:val="0"/>
                      <w:szCs w:val="22"/>
                    </w:rPr>
                  </w:pPr>
                  <w:r w:rsidRPr="00552E3F">
                    <w:rPr>
                      <w:rFonts w:ascii="Arial" w:hAnsi="Arial" w:cs="Arial"/>
                      <w:b w:val="0"/>
                      <w:bCs w:val="0"/>
                      <w:sz w:val="22"/>
                      <w:szCs w:val="22"/>
                    </w:rPr>
                    <w:t>Approve revised strategy for Centre for Health and Wellbeing</w:t>
                  </w:r>
                </w:p>
                <w:p w:rsidR="004A4058" w:rsidRPr="00552E3F" w:rsidRDefault="004A4058" w:rsidP="004A4058">
                  <w:pPr>
                    <w:pStyle w:val="BodyText3"/>
                    <w:rPr>
                      <w:rFonts w:ascii="Arial" w:hAnsi="Arial" w:cs="Arial"/>
                      <w:b w:val="0"/>
                      <w:bCs w:val="0"/>
                      <w:szCs w:val="22"/>
                    </w:rPr>
                  </w:pPr>
                </w:p>
              </w:tc>
            </w:tr>
          </w:tbl>
          <w:p w:rsidR="007D408D" w:rsidRPr="00552E3F" w:rsidRDefault="007D408D" w:rsidP="00D20E46">
            <w:pPr>
              <w:tabs>
                <w:tab w:val="clear" w:pos="9000"/>
                <w:tab w:val="right" w:pos="8100"/>
              </w:tabs>
              <w:jc w:val="left"/>
              <w:rPr>
                <w:rFonts w:ascii="Arial" w:hAnsi="Arial" w:cs="Arial"/>
                <w:b/>
                <w:szCs w:val="22"/>
              </w:rPr>
            </w:pPr>
          </w:p>
        </w:tc>
      </w:tr>
      <w:tr w:rsidR="00B80B32" w:rsidRPr="00552E3F" w:rsidTr="00753CC0">
        <w:tc>
          <w:tcPr>
            <w:tcW w:w="9180" w:type="dxa"/>
          </w:tcPr>
          <w:p w:rsidR="004A4058" w:rsidRPr="00F648AF" w:rsidRDefault="00920A91" w:rsidP="00920A91">
            <w:pPr>
              <w:rPr>
                <w:szCs w:val="24"/>
              </w:rPr>
            </w:pPr>
            <w:r w:rsidRPr="00F648AF">
              <w:rPr>
                <w:szCs w:val="24"/>
              </w:rPr>
              <w:lastRenderedPageBreak/>
              <w:br w:type="page"/>
            </w:r>
          </w:p>
          <w:p w:rsidR="0013341F" w:rsidRDefault="0013341F" w:rsidP="00920A91">
            <w:pPr>
              <w:rPr>
                <w:rFonts w:ascii="Arial" w:hAnsi="Arial" w:cs="Arial"/>
                <w:b/>
                <w:szCs w:val="24"/>
              </w:rPr>
            </w:pPr>
          </w:p>
          <w:p w:rsidR="0013341F" w:rsidRDefault="0013341F" w:rsidP="00920A91">
            <w:pPr>
              <w:rPr>
                <w:rFonts w:ascii="Arial" w:hAnsi="Arial" w:cs="Arial"/>
                <w:b/>
                <w:szCs w:val="24"/>
              </w:rPr>
            </w:pPr>
          </w:p>
          <w:p w:rsidR="00920A91" w:rsidRPr="00F648AF" w:rsidRDefault="00920A91" w:rsidP="00920A91">
            <w:pPr>
              <w:rPr>
                <w:rFonts w:ascii="Arial" w:hAnsi="Arial" w:cs="Arial"/>
                <w:b/>
                <w:szCs w:val="24"/>
              </w:rPr>
            </w:pPr>
            <w:r w:rsidRPr="00F648AF">
              <w:rPr>
                <w:rFonts w:ascii="Arial" w:hAnsi="Arial" w:cs="Arial"/>
                <w:b/>
                <w:szCs w:val="24"/>
              </w:rPr>
              <w:lastRenderedPageBreak/>
              <w:t>Annual Operational Plan (AOP) Standards</w:t>
            </w:r>
          </w:p>
          <w:p w:rsidR="003A7B33" w:rsidRPr="00F648AF" w:rsidRDefault="003A7B33">
            <w:pPr>
              <w:autoSpaceDE w:val="0"/>
              <w:autoSpaceDN w:val="0"/>
              <w:adjustRightInd w:val="0"/>
              <w:rPr>
                <w:rFonts w:ascii="Arial" w:hAnsi="Arial" w:cs="Arial"/>
                <w:b/>
                <w:szCs w:val="24"/>
              </w:rPr>
            </w:pPr>
          </w:p>
        </w:tc>
      </w:tr>
    </w:tbl>
    <w:p w:rsidR="00163F86" w:rsidRDefault="00163F86" w:rsidP="007A6FB8">
      <w:pPr>
        <w:spacing w:after="200" w:line="276" w:lineRule="auto"/>
        <w:rPr>
          <w:rFonts w:ascii="Arial" w:hAnsi="Arial" w:cs="Arial"/>
          <w:b/>
          <w:sz w:val="22"/>
          <w:szCs w:val="22"/>
        </w:rPr>
      </w:pPr>
    </w:p>
    <w:p w:rsidR="007A6FB8" w:rsidRPr="00163F86" w:rsidRDefault="007A6FB8" w:rsidP="00163F86">
      <w:pPr>
        <w:pStyle w:val="ListParagraph"/>
        <w:numPr>
          <w:ilvl w:val="0"/>
          <w:numId w:val="55"/>
        </w:numPr>
        <w:spacing w:after="200" w:line="276" w:lineRule="auto"/>
        <w:rPr>
          <w:rFonts w:ascii="Arial" w:hAnsi="Arial" w:cs="Arial"/>
          <w:b/>
          <w:sz w:val="22"/>
          <w:szCs w:val="22"/>
        </w:rPr>
      </w:pPr>
      <w:r w:rsidRPr="00163F86">
        <w:rPr>
          <w:rFonts w:ascii="Arial" w:hAnsi="Arial" w:cs="Arial"/>
          <w:b/>
          <w:sz w:val="22"/>
          <w:szCs w:val="22"/>
        </w:rPr>
        <w:t>31 days from decision to treat</w:t>
      </w:r>
      <w:r w:rsidR="00920A91" w:rsidRPr="00163F86">
        <w:rPr>
          <w:rFonts w:ascii="Arial" w:hAnsi="Arial" w:cs="Arial"/>
          <w:b/>
          <w:sz w:val="22"/>
          <w:szCs w:val="22"/>
        </w:rPr>
        <w:t xml:space="preserve"> – lung cancer</w:t>
      </w:r>
      <w:r w:rsidRPr="00163F86">
        <w:rPr>
          <w:rFonts w:ascii="Arial" w:hAnsi="Arial" w:cs="Arial"/>
          <w:b/>
          <w:sz w:val="22"/>
          <w:szCs w:val="22"/>
        </w:rPr>
        <w:t xml:space="preserve"> </w:t>
      </w:r>
    </w:p>
    <w:tbl>
      <w:tblPr>
        <w:tblStyle w:val="TableGrid"/>
        <w:tblpPr w:leftFromText="180" w:rightFromText="180" w:vertAnchor="text" w:horzAnchor="margin" w:tblpY="156"/>
        <w:tblW w:w="9606" w:type="dxa"/>
        <w:tblLayout w:type="fixed"/>
        <w:tblLook w:val="04A0" w:firstRow="1" w:lastRow="0" w:firstColumn="1" w:lastColumn="0" w:noHBand="0" w:noVBand="1"/>
      </w:tblPr>
      <w:tblGrid>
        <w:gridCol w:w="2376"/>
        <w:gridCol w:w="6776"/>
        <w:gridCol w:w="454"/>
      </w:tblGrid>
      <w:tr w:rsidR="007A6FB8" w:rsidRPr="00552E3F" w:rsidTr="00BB6220">
        <w:tc>
          <w:tcPr>
            <w:tcW w:w="2376" w:type="dxa"/>
            <w:tcBorders>
              <w:top w:val="threeDEmboss" w:sz="24" w:space="0" w:color="548DD4" w:themeColor="text2" w:themeTint="99"/>
              <w:left w:val="threeDEmboss" w:sz="24" w:space="0" w:color="548DD4" w:themeColor="text2" w:themeTint="99"/>
              <w:right w:val="nil"/>
            </w:tcBorders>
            <w:shd w:val="clear" w:color="auto" w:fill="D9D9D9" w:themeFill="background1" w:themeFillShade="D9"/>
          </w:tcPr>
          <w:p w:rsidR="007A6FB8" w:rsidRPr="00552E3F" w:rsidRDefault="007A6FB8" w:rsidP="00796DC7">
            <w:pPr>
              <w:spacing w:before="40" w:after="40"/>
              <w:rPr>
                <w:rFonts w:ascii="Arial" w:hAnsi="Arial" w:cs="Arial"/>
                <w:b/>
                <w:szCs w:val="22"/>
              </w:rPr>
            </w:pPr>
            <w:r w:rsidRPr="00552E3F">
              <w:rPr>
                <w:rFonts w:ascii="Arial" w:hAnsi="Arial" w:cs="Arial"/>
                <w:b/>
                <w:szCs w:val="22"/>
              </w:rPr>
              <w:t>Measure</w:t>
            </w:r>
          </w:p>
        </w:tc>
        <w:tc>
          <w:tcPr>
            <w:tcW w:w="6776" w:type="dxa"/>
            <w:tcBorders>
              <w:top w:val="threeDEmboss" w:sz="24" w:space="0" w:color="548DD4" w:themeColor="text2" w:themeTint="99"/>
              <w:left w:val="nil"/>
              <w:bottom w:val="single" w:sz="6" w:space="0" w:color="548DD4" w:themeColor="text2" w:themeTint="99"/>
              <w:right w:val="nil"/>
            </w:tcBorders>
          </w:tcPr>
          <w:p w:rsidR="007A6FB8" w:rsidRPr="00552E3F" w:rsidRDefault="007A6FB8" w:rsidP="00796DC7">
            <w:pPr>
              <w:spacing w:before="40" w:after="40"/>
              <w:rPr>
                <w:rFonts w:ascii="Arial" w:hAnsi="Arial" w:cs="Arial"/>
                <w:b/>
                <w:i/>
                <w:szCs w:val="22"/>
              </w:rPr>
            </w:pPr>
            <w:r w:rsidRPr="00552E3F">
              <w:rPr>
                <w:rStyle w:val="Emphasis"/>
                <w:rFonts w:cs="Arial"/>
                <w:b/>
                <w:szCs w:val="22"/>
              </w:rPr>
              <w:t>95% of cancer patients will be treated within 31 days from decision to treat</w:t>
            </w:r>
          </w:p>
        </w:tc>
        <w:tc>
          <w:tcPr>
            <w:tcW w:w="454" w:type="dxa"/>
            <w:tcBorders>
              <w:top w:val="threeDEmboss" w:sz="24" w:space="0" w:color="548DD4" w:themeColor="text2" w:themeTint="99"/>
              <w:left w:val="nil"/>
              <w:bottom w:val="single" w:sz="6" w:space="0" w:color="548DD4" w:themeColor="text2" w:themeTint="99"/>
              <w:right w:val="threeDEmboss" w:sz="24" w:space="0" w:color="548DD4" w:themeColor="text2" w:themeTint="99"/>
            </w:tcBorders>
            <w:shd w:val="clear" w:color="auto" w:fill="00B050"/>
            <w:vAlign w:val="center"/>
          </w:tcPr>
          <w:p w:rsidR="007A6FB8" w:rsidRPr="00552E3F" w:rsidRDefault="007A6FB8" w:rsidP="00796DC7">
            <w:pPr>
              <w:spacing w:before="40" w:after="40"/>
              <w:jc w:val="center"/>
              <w:rPr>
                <w:rFonts w:ascii="Arial" w:hAnsi="Arial" w:cs="Arial"/>
                <w:b/>
                <w:color w:val="FFFFFF" w:themeColor="background1"/>
                <w:szCs w:val="22"/>
                <w:highlight w:val="yellow"/>
              </w:rPr>
            </w:pPr>
          </w:p>
        </w:tc>
      </w:tr>
      <w:tr w:rsidR="007A6FB8" w:rsidRPr="00552E3F" w:rsidTr="00BB6220">
        <w:tc>
          <w:tcPr>
            <w:tcW w:w="2376" w:type="dxa"/>
            <w:tcBorders>
              <w:left w:val="threeDEmboss" w:sz="24" w:space="0" w:color="548DD4" w:themeColor="text2" w:themeTint="99"/>
              <w:right w:val="nil"/>
            </w:tcBorders>
            <w:shd w:val="clear" w:color="auto" w:fill="D9D9D9" w:themeFill="background1" w:themeFillShade="D9"/>
          </w:tcPr>
          <w:p w:rsidR="007A6FB8" w:rsidRPr="00552E3F" w:rsidRDefault="007A6FB8" w:rsidP="00796DC7">
            <w:pPr>
              <w:spacing w:before="40" w:after="40"/>
              <w:rPr>
                <w:rFonts w:ascii="Arial" w:hAnsi="Arial" w:cs="Arial"/>
                <w:b/>
                <w:szCs w:val="22"/>
              </w:rPr>
            </w:pPr>
            <w:r w:rsidRPr="00552E3F">
              <w:rPr>
                <w:rFonts w:ascii="Arial" w:hAnsi="Arial" w:cs="Arial"/>
                <w:b/>
                <w:szCs w:val="22"/>
              </w:rPr>
              <w:t>Current Performance</w:t>
            </w:r>
          </w:p>
        </w:tc>
        <w:tc>
          <w:tcPr>
            <w:tcW w:w="7230" w:type="dxa"/>
            <w:gridSpan w:val="2"/>
            <w:tcBorders>
              <w:top w:val="single" w:sz="6" w:space="0" w:color="548DD4" w:themeColor="text2" w:themeTint="99"/>
              <w:left w:val="nil"/>
              <w:bottom w:val="single" w:sz="6" w:space="0" w:color="548DD4" w:themeColor="text2" w:themeTint="99"/>
              <w:right w:val="threeDEmboss" w:sz="24" w:space="0" w:color="548DD4" w:themeColor="text2" w:themeTint="99"/>
            </w:tcBorders>
          </w:tcPr>
          <w:p w:rsidR="007A6FB8" w:rsidRPr="00552E3F" w:rsidRDefault="007A6FB8" w:rsidP="00801932">
            <w:pPr>
              <w:spacing w:before="40" w:after="40"/>
              <w:rPr>
                <w:rFonts w:ascii="Arial" w:hAnsi="Arial" w:cs="Arial"/>
                <w:szCs w:val="22"/>
              </w:rPr>
            </w:pPr>
            <w:r w:rsidRPr="00552E3F">
              <w:rPr>
                <w:rFonts w:ascii="Arial" w:hAnsi="Arial" w:cs="Arial"/>
                <w:szCs w:val="22"/>
              </w:rPr>
              <w:t xml:space="preserve">100% of patients met the 31 day standard, for 12 months to end of </w:t>
            </w:r>
            <w:r w:rsidR="00801932">
              <w:rPr>
                <w:rFonts w:ascii="Arial" w:hAnsi="Arial" w:cs="Arial"/>
                <w:szCs w:val="22"/>
              </w:rPr>
              <w:t>March</w:t>
            </w:r>
            <w:r w:rsidRPr="00552E3F">
              <w:rPr>
                <w:rFonts w:ascii="Arial" w:hAnsi="Arial" w:cs="Arial"/>
                <w:szCs w:val="22"/>
              </w:rPr>
              <w:t xml:space="preserve"> 201</w:t>
            </w:r>
            <w:r w:rsidR="00801932">
              <w:rPr>
                <w:rFonts w:ascii="Arial" w:hAnsi="Arial" w:cs="Arial"/>
                <w:szCs w:val="22"/>
              </w:rPr>
              <w:t>9</w:t>
            </w:r>
          </w:p>
        </w:tc>
      </w:tr>
      <w:tr w:rsidR="007A6FB8" w:rsidRPr="00552E3F" w:rsidTr="00BB6220">
        <w:tc>
          <w:tcPr>
            <w:tcW w:w="2376" w:type="dxa"/>
            <w:tcBorders>
              <w:left w:val="threeDEmboss" w:sz="24" w:space="0" w:color="548DD4" w:themeColor="text2" w:themeTint="99"/>
              <w:bottom w:val="threeDEmboss" w:sz="24" w:space="0" w:color="548DD4" w:themeColor="text2" w:themeTint="99"/>
              <w:right w:val="nil"/>
            </w:tcBorders>
            <w:shd w:val="clear" w:color="auto" w:fill="D9D9D9" w:themeFill="background1" w:themeFillShade="D9"/>
          </w:tcPr>
          <w:p w:rsidR="007A6FB8" w:rsidRPr="00552E3F" w:rsidRDefault="007A6FB8" w:rsidP="00796DC7">
            <w:pPr>
              <w:spacing w:before="40" w:after="40"/>
              <w:rPr>
                <w:rFonts w:ascii="Arial" w:hAnsi="Arial" w:cs="Arial"/>
                <w:b/>
                <w:szCs w:val="22"/>
              </w:rPr>
            </w:pPr>
            <w:r w:rsidRPr="00552E3F">
              <w:rPr>
                <w:rFonts w:ascii="Arial" w:hAnsi="Arial" w:cs="Arial"/>
                <w:b/>
                <w:szCs w:val="22"/>
              </w:rPr>
              <w:t>Scotland Performance</w:t>
            </w:r>
          </w:p>
        </w:tc>
        <w:tc>
          <w:tcPr>
            <w:tcW w:w="7230" w:type="dxa"/>
            <w:gridSpan w:val="2"/>
            <w:tcBorders>
              <w:top w:val="single" w:sz="6" w:space="0" w:color="548DD4" w:themeColor="text2" w:themeTint="99"/>
              <w:left w:val="nil"/>
              <w:bottom w:val="threeDEmboss" w:sz="24" w:space="0" w:color="548DD4" w:themeColor="text2" w:themeTint="99"/>
              <w:right w:val="threeDEmboss" w:sz="24" w:space="0" w:color="548DD4" w:themeColor="text2" w:themeTint="99"/>
            </w:tcBorders>
          </w:tcPr>
          <w:p w:rsidR="007A6FB8" w:rsidRPr="00552E3F" w:rsidRDefault="00801932" w:rsidP="00796DC7">
            <w:pPr>
              <w:spacing w:before="40" w:after="40"/>
              <w:rPr>
                <w:rFonts w:ascii="Arial" w:hAnsi="Arial" w:cs="Arial"/>
                <w:szCs w:val="22"/>
              </w:rPr>
            </w:pPr>
            <w:r>
              <w:rPr>
                <w:rFonts w:ascii="Arial" w:hAnsi="Arial" w:cs="Arial"/>
                <w:szCs w:val="22"/>
              </w:rPr>
              <w:t>97.8</w:t>
            </w:r>
            <w:r w:rsidR="007A6FB8" w:rsidRPr="00552E3F">
              <w:rPr>
                <w:rFonts w:ascii="Arial" w:hAnsi="Arial" w:cs="Arial"/>
                <w:szCs w:val="22"/>
              </w:rPr>
              <w:t xml:space="preserve">% of patients met the 31 day standard, for Quarter </w:t>
            </w:r>
            <w:r w:rsidR="00C408C9">
              <w:rPr>
                <w:rFonts w:ascii="Arial" w:hAnsi="Arial" w:cs="Arial"/>
                <w:szCs w:val="22"/>
              </w:rPr>
              <w:t>4</w:t>
            </w:r>
            <w:r>
              <w:rPr>
                <w:rFonts w:ascii="Arial" w:hAnsi="Arial" w:cs="Arial"/>
                <w:szCs w:val="22"/>
              </w:rPr>
              <w:t xml:space="preserve"> 2019</w:t>
            </w:r>
            <w:r w:rsidR="007A6FB8" w:rsidRPr="00552E3F">
              <w:rPr>
                <w:rFonts w:ascii="Arial" w:hAnsi="Arial" w:cs="Arial"/>
                <w:szCs w:val="22"/>
              </w:rPr>
              <w:t>.</w:t>
            </w:r>
          </w:p>
        </w:tc>
      </w:tr>
    </w:tbl>
    <w:p w:rsidR="005B66F8" w:rsidRPr="00552E3F" w:rsidRDefault="005B66F8" w:rsidP="007A6FB8">
      <w:pPr>
        <w:rPr>
          <w:rFonts w:ascii="Arial" w:hAnsi="Arial" w:cs="Arial"/>
          <w:sz w:val="22"/>
          <w:szCs w:val="22"/>
        </w:rPr>
      </w:pPr>
    </w:p>
    <w:p w:rsidR="00F648AF" w:rsidRDefault="00F648AF" w:rsidP="001F4638">
      <w:pPr>
        <w:rPr>
          <w:rFonts w:ascii="Arial" w:hAnsi="Arial" w:cs="Arial"/>
          <w:b/>
          <w:sz w:val="22"/>
          <w:szCs w:val="22"/>
        </w:rPr>
      </w:pPr>
    </w:p>
    <w:p w:rsidR="00F648AF" w:rsidRDefault="00F648AF" w:rsidP="001F4638">
      <w:pPr>
        <w:rPr>
          <w:rFonts w:ascii="Arial" w:hAnsi="Arial" w:cs="Arial"/>
          <w:b/>
          <w:sz w:val="22"/>
          <w:szCs w:val="22"/>
        </w:rPr>
      </w:pPr>
    </w:p>
    <w:p w:rsidR="00163F86" w:rsidRDefault="00163F86" w:rsidP="001F4638">
      <w:pPr>
        <w:rPr>
          <w:rFonts w:ascii="Arial" w:hAnsi="Arial" w:cs="Arial"/>
          <w:b/>
          <w:sz w:val="22"/>
          <w:szCs w:val="22"/>
        </w:rPr>
      </w:pPr>
    </w:p>
    <w:p w:rsidR="001F4638" w:rsidRPr="00163F86" w:rsidRDefault="001F4638" w:rsidP="00163F86">
      <w:pPr>
        <w:pStyle w:val="ListParagraph"/>
        <w:numPr>
          <w:ilvl w:val="0"/>
          <w:numId w:val="55"/>
        </w:numPr>
        <w:rPr>
          <w:rFonts w:ascii="Arial" w:hAnsi="Arial" w:cs="Arial"/>
          <w:b/>
          <w:sz w:val="22"/>
          <w:szCs w:val="22"/>
        </w:rPr>
      </w:pPr>
      <w:r w:rsidRPr="00163F86">
        <w:rPr>
          <w:rFonts w:ascii="Arial" w:hAnsi="Arial" w:cs="Arial"/>
          <w:b/>
          <w:sz w:val="22"/>
          <w:szCs w:val="22"/>
        </w:rPr>
        <w:t>12 Week</w:t>
      </w:r>
      <w:r w:rsidR="00920A91" w:rsidRPr="00163F86">
        <w:rPr>
          <w:rFonts w:ascii="Arial" w:hAnsi="Arial" w:cs="Arial"/>
          <w:b/>
          <w:sz w:val="22"/>
          <w:szCs w:val="22"/>
        </w:rPr>
        <w:t>s</w:t>
      </w:r>
      <w:r w:rsidRPr="00163F86">
        <w:rPr>
          <w:rFonts w:ascii="Arial" w:hAnsi="Arial" w:cs="Arial"/>
          <w:b/>
          <w:sz w:val="22"/>
          <w:szCs w:val="22"/>
        </w:rPr>
        <w:t xml:space="preserve"> Treatment Time Guarantee</w:t>
      </w:r>
      <w:r w:rsidR="00920A91" w:rsidRPr="00163F86">
        <w:rPr>
          <w:rFonts w:ascii="Arial" w:hAnsi="Arial" w:cs="Arial"/>
          <w:b/>
          <w:sz w:val="22"/>
          <w:szCs w:val="22"/>
        </w:rPr>
        <w:t xml:space="preserve"> (12 weeks TTG)</w:t>
      </w:r>
    </w:p>
    <w:tbl>
      <w:tblPr>
        <w:tblStyle w:val="TableGrid"/>
        <w:tblpPr w:leftFromText="180" w:rightFromText="180" w:vertAnchor="text" w:horzAnchor="margin" w:tblpY="156"/>
        <w:tblW w:w="9640" w:type="dxa"/>
        <w:tblLayout w:type="fixed"/>
        <w:tblLook w:val="04A0" w:firstRow="1" w:lastRow="0" w:firstColumn="1" w:lastColumn="0" w:noHBand="0" w:noVBand="1"/>
      </w:tblPr>
      <w:tblGrid>
        <w:gridCol w:w="2376"/>
        <w:gridCol w:w="6776"/>
        <w:gridCol w:w="488"/>
      </w:tblGrid>
      <w:tr w:rsidR="001F4638" w:rsidRPr="00552E3F" w:rsidTr="001F4638">
        <w:tc>
          <w:tcPr>
            <w:tcW w:w="2376" w:type="dxa"/>
            <w:tcBorders>
              <w:top w:val="threeDEmboss" w:sz="24" w:space="0" w:color="548DD4" w:themeColor="text2" w:themeTint="99"/>
              <w:left w:val="threeDEmboss" w:sz="24" w:space="0" w:color="548DD4" w:themeColor="text2" w:themeTint="99"/>
              <w:right w:val="nil"/>
            </w:tcBorders>
            <w:shd w:val="clear" w:color="auto" w:fill="D9D9D9" w:themeFill="background1" w:themeFillShade="D9"/>
          </w:tcPr>
          <w:p w:rsidR="001F4638" w:rsidRPr="00552E3F" w:rsidRDefault="001F4638" w:rsidP="001F4638">
            <w:pPr>
              <w:spacing w:before="40" w:after="40"/>
              <w:rPr>
                <w:rFonts w:ascii="Arial" w:hAnsi="Arial" w:cs="Arial"/>
                <w:b/>
                <w:szCs w:val="22"/>
              </w:rPr>
            </w:pPr>
            <w:r w:rsidRPr="00552E3F">
              <w:rPr>
                <w:rFonts w:ascii="Arial" w:hAnsi="Arial" w:cs="Arial"/>
                <w:b/>
                <w:szCs w:val="22"/>
              </w:rPr>
              <w:t>Measure</w:t>
            </w:r>
          </w:p>
        </w:tc>
        <w:tc>
          <w:tcPr>
            <w:tcW w:w="6776" w:type="dxa"/>
            <w:tcBorders>
              <w:top w:val="threeDEmboss" w:sz="24" w:space="0" w:color="548DD4" w:themeColor="text2" w:themeTint="99"/>
              <w:left w:val="nil"/>
              <w:bottom w:val="single" w:sz="6" w:space="0" w:color="548DD4" w:themeColor="text2" w:themeTint="99"/>
              <w:right w:val="nil"/>
            </w:tcBorders>
          </w:tcPr>
          <w:p w:rsidR="001F4638" w:rsidRPr="00552E3F" w:rsidRDefault="001F4638" w:rsidP="001F4638">
            <w:pPr>
              <w:spacing w:before="40" w:after="40"/>
              <w:rPr>
                <w:rFonts w:ascii="Arial" w:hAnsi="Arial" w:cs="Arial"/>
                <w:b/>
                <w:i/>
                <w:szCs w:val="22"/>
              </w:rPr>
            </w:pPr>
            <w:r w:rsidRPr="00552E3F">
              <w:rPr>
                <w:rStyle w:val="Emphasis"/>
                <w:rFonts w:cs="Arial"/>
                <w:b/>
                <w:szCs w:val="22"/>
              </w:rPr>
              <w:t>100% of patients will be treated within their 12 week Treatment Time Guarantee</w:t>
            </w:r>
          </w:p>
        </w:tc>
        <w:tc>
          <w:tcPr>
            <w:tcW w:w="488" w:type="dxa"/>
            <w:tcBorders>
              <w:top w:val="threeDEmboss" w:sz="24" w:space="0" w:color="548DD4" w:themeColor="text2" w:themeTint="99"/>
              <w:left w:val="nil"/>
              <w:bottom w:val="single" w:sz="6" w:space="0" w:color="548DD4" w:themeColor="text2" w:themeTint="99"/>
              <w:right w:val="threeDEmboss" w:sz="24" w:space="0" w:color="548DD4" w:themeColor="text2" w:themeTint="99"/>
            </w:tcBorders>
            <w:shd w:val="clear" w:color="auto" w:fill="FF0000"/>
            <w:vAlign w:val="center"/>
          </w:tcPr>
          <w:p w:rsidR="001F4638" w:rsidRPr="00BC1D0D" w:rsidRDefault="001F4638" w:rsidP="001F4638">
            <w:pPr>
              <w:spacing w:before="40" w:after="40"/>
              <w:jc w:val="center"/>
              <w:rPr>
                <w:rFonts w:ascii="Arial" w:hAnsi="Arial" w:cs="Arial"/>
                <w:b/>
                <w:color w:val="FFFFFF" w:themeColor="background1"/>
                <w:szCs w:val="22"/>
              </w:rPr>
            </w:pPr>
          </w:p>
        </w:tc>
      </w:tr>
      <w:tr w:rsidR="001F4638" w:rsidRPr="00552E3F" w:rsidTr="001F4638">
        <w:tc>
          <w:tcPr>
            <w:tcW w:w="2376" w:type="dxa"/>
            <w:tcBorders>
              <w:left w:val="threeDEmboss" w:sz="24" w:space="0" w:color="548DD4" w:themeColor="text2" w:themeTint="99"/>
              <w:right w:val="nil"/>
            </w:tcBorders>
            <w:shd w:val="clear" w:color="auto" w:fill="D9D9D9" w:themeFill="background1" w:themeFillShade="D9"/>
          </w:tcPr>
          <w:p w:rsidR="001F4638" w:rsidRPr="00552E3F" w:rsidRDefault="001F4638" w:rsidP="001F4638">
            <w:pPr>
              <w:spacing w:before="40" w:after="40"/>
              <w:rPr>
                <w:rFonts w:ascii="Arial" w:hAnsi="Arial" w:cs="Arial"/>
                <w:b/>
                <w:szCs w:val="22"/>
              </w:rPr>
            </w:pPr>
            <w:r w:rsidRPr="00552E3F">
              <w:rPr>
                <w:rFonts w:ascii="Arial" w:hAnsi="Arial" w:cs="Arial"/>
                <w:b/>
                <w:szCs w:val="22"/>
              </w:rPr>
              <w:t>Current Performance</w:t>
            </w:r>
          </w:p>
        </w:tc>
        <w:tc>
          <w:tcPr>
            <w:tcW w:w="7264" w:type="dxa"/>
            <w:gridSpan w:val="2"/>
            <w:tcBorders>
              <w:top w:val="single" w:sz="6" w:space="0" w:color="548DD4" w:themeColor="text2" w:themeTint="99"/>
              <w:left w:val="nil"/>
              <w:bottom w:val="single" w:sz="6" w:space="0" w:color="548DD4" w:themeColor="text2" w:themeTint="99"/>
              <w:right w:val="threeDEmboss" w:sz="24" w:space="0" w:color="548DD4" w:themeColor="text2" w:themeTint="99"/>
            </w:tcBorders>
          </w:tcPr>
          <w:p w:rsidR="001F4638" w:rsidRPr="00BC1D0D" w:rsidRDefault="001F4638" w:rsidP="001F4638">
            <w:pPr>
              <w:spacing w:before="40" w:after="40"/>
              <w:rPr>
                <w:rFonts w:ascii="Arial" w:hAnsi="Arial" w:cs="Arial"/>
                <w:szCs w:val="22"/>
              </w:rPr>
            </w:pPr>
            <w:r w:rsidRPr="00BC1D0D">
              <w:rPr>
                <w:rFonts w:ascii="Arial" w:hAnsi="Arial" w:cs="Arial"/>
                <w:szCs w:val="22"/>
              </w:rPr>
              <w:t>92.7% of patients received their treatment within 12 weeks, for 11 months to end of February 2019</w:t>
            </w:r>
          </w:p>
        </w:tc>
      </w:tr>
      <w:tr w:rsidR="001F4638" w:rsidRPr="00552E3F" w:rsidTr="001F4638">
        <w:tc>
          <w:tcPr>
            <w:tcW w:w="2376" w:type="dxa"/>
            <w:tcBorders>
              <w:left w:val="threeDEmboss" w:sz="24" w:space="0" w:color="548DD4" w:themeColor="text2" w:themeTint="99"/>
              <w:bottom w:val="threeDEmboss" w:sz="24" w:space="0" w:color="548DD4" w:themeColor="text2" w:themeTint="99"/>
              <w:right w:val="nil"/>
            </w:tcBorders>
            <w:shd w:val="clear" w:color="auto" w:fill="D9D9D9" w:themeFill="background1" w:themeFillShade="D9"/>
          </w:tcPr>
          <w:p w:rsidR="001F4638" w:rsidRPr="00552E3F" w:rsidRDefault="001F4638" w:rsidP="001F4638">
            <w:pPr>
              <w:spacing w:before="40" w:after="40"/>
              <w:rPr>
                <w:rFonts w:ascii="Arial" w:hAnsi="Arial" w:cs="Arial"/>
                <w:b/>
                <w:szCs w:val="22"/>
              </w:rPr>
            </w:pPr>
            <w:r w:rsidRPr="00552E3F">
              <w:rPr>
                <w:rFonts w:ascii="Arial" w:hAnsi="Arial" w:cs="Arial"/>
                <w:b/>
                <w:szCs w:val="22"/>
              </w:rPr>
              <w:t>Scotland Performance</w:t>
            </w:r>
          </w:p>
        </w:tc>
        <w:tc>
          <w:tcPr>
            <w:tcW w:w="7264" w:type="dxa"/>
            <w:gridSpan w:val="2"/>
            <w:tcBorders>
              <w:top w:val="single" w:sz="6" w:space="0" w:color="548DD4" w:themeColor="text2" w:themeTint="99"/>
              <w:left w:val="nil"/>
              <w:bottom w:val="threeDEmboss" w:sz="24" w:space="0" w:color="548DD4" w:themeColor="text2" w:themeTint="99"/>
              <w:right w:val="threeDEmboss" w:sz="24" w:space="0" w:color="548DD4" w:themeColor="text2" w:themeTint="99"/>
            </w:tcBorders>
          </w:tcPr>
          <w:p w:rsidR="001F4638" w:rsidRPr="00BC1D0D" w:rsidRDefault="001F4638" w:rsidP="001F4638">
            <w:pPr>
              <w:spacing w:before="40" w:after="40"/>
              <w:rPr>
                <w:rFonts w:ascii="Arial" w:hAnsi="Arial" w:cs="Arial"/>
                <w:szCs w:val="22"/>
              </w:rPr>
            </w:pPr>
            <w:r w:rsidRPr="00BC1D0D">
              <w:rPr>
                <w:rFonts w:ascii="Arial" w:hAnsi="Arial" w:cs="Arial"/>
                <w:szCs w:val="22"/>
              </w:rPr>
              <w:t>72.4% of patients received their treatment within 12 weeks, for 11 months to end of February 2019</w:t>
            </w:r>
          </w:p>
        </w:tc>
      </w:tr>
    </w:tbl>
    <w:p w:rsidR="00163F86" w:rsidRDefault="00163F86" w:rsidP="001F4638">
      <w:pPr>
        <w:rPr>
          <w:rFonts w:ascii="Arial" w:hAnsi="Arial" w:cs="Arial"/>
          <w:sz w:val="22"/>
          <w:szCs w:val="22"/>
        </w:rPr>
      </w:pPr>
    </w:p>
    <w:p w:rsidR="00163F86" w:rsidRDefault="00163F86" w:rsidP="001F4638">
      <w:pPr>
        <w:rPr>
          <w:rFonts w:ascii="Arial" w:hAnsi="Arial" w:cs="Arial"/>
          <w:sz w:val="22"/>
          <w:szCs w:val="22"/>
        </w:rPr>
      </w:pPr>
    </w:p>
    <w:p w:rsidR="00163F86" w:rsidRDefault="00163F86" w:rsidP="001F4638">
      <w:pPr>
        <w:rPr>
          <w:rFonts w:ascii="Arial" w:hAnsi="Arial" w:cs="Arial"/>
          <w:sz w:val="22"/>
          <w:szCs w:val="22"/>
        </w:rPr>
      </w:pPr>
    </w:p>
    <w:p w:rsidR="00163F86" w:rsidRDefault="00163F86" w:rsidP="001F4638">
      <w:pPr>
        <w:rPr>
          <w:rFonts w:ascii="Arial" w:hAnsi="Arial" w:cs="Arial"/>
          <w:sz w:val="22"/>
          <w:szCs w:val="22"/>
        </w:rPr>
      </w:pPr>
    </w:p>
    <w:p w:rsidR="00163F86" w:rsidRDefault="001F4638" w:rsidP="00163F86">
      <w:pPr>
        <w:rPr>
          <w:rFonts w:ascii="Arial" w:hAnsi="Arial" w:cs="Arial"/>
          <w:sz w:val="22"/>
          <w:szCs w:val="22"/>
        </w:rPr>
      </w:pPr>
      <w:r w:rsidRPr="00552E3F">
        <w:rPr>
          <w:rFonts w:ascii="Arial" w:hAnsi="Arial" w:cs="Arial"/>
          <w:noProof/>
          <w:sz w:val="22"/>
          <w:szCs w:val="22"/>
          <w:lang w:eastAsia="en-GB"/>
        </w:rPr>
        <w:drawing>
          <wp:inline distT="0" distB="0" distL="0" distR="0">
            <wp:extent cx="5943600" cy="3133725"/>
            <wp:effectExtent l="1905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92024" w:rsidRPr="004C4EDA" w:rsidRDefault="00E92024" w:rsidP="00163F86">
      <w:pPr>
        <w:pStyle w:val="ListParagraph"/>
        <w:numPr>
          <w:ilvl w:val="0"/>
          <w:numId w:val="55"/>
        </w:numPr>
        <w:rPr>
          <w:rFonts w:ascii="Arial" w:hAnsi="Arial" w:cs="Arial"/>
          <w:sz w:val="22"/>
          <w:szCs w:val="22"/>
        </w:rPr>
      </w:pPr>
      <w:r w:rsidRPr="00163F86">
        <w:rPr>
          <w:rFonts w:ascii="Arial" w:hAnsi="Arial" w:cs="Arial"/>
          <w:b/>
          <w:sz w:val="22"/>
          <w:szCs w:val="22"/>
        </w:rPr>
        <w:lastRenderedPageBreak/>
        <w:t>18 weeks Referral to Treatment (RTT)</w:t>
      </w:r>
    </w:p>
    <w:p w:rsidR="004C4EDA" w:rsidRPr="00163F86" w:rsidRDefault="004C4EDA" w:rsidP="004C4EDA">
      <w:pPr>
        <w:pStyle w:val="ListParagraph"/>
        <w:ind w:left="360"/>
        <w:rPr>
          <w:rFonts w:ascii="Arial" w:hAnsi="Arial" w:cs="Arial"/>
          <w:sz w:val="22"/>
          <w:szCs w:val="22"/>
        </w:rPr>
      </w:pPr>
    </w:p>
    <w:tbl>
      <w:tblPr>
        <w:tblStyle w:val="TableGrid"/>
        <w:tblpPr w:leftFromText="180" w:rightFromText="180" w:vertAnchor="text" w:horzAnchor="margin" w:tblpY="156"/>
        <w:tblW w:w="9640" w:type="dxa"/>
        <w:tblLayout w:type="fixed"/>
        <w:tblLook w:val="04A0" w:firstRow="1" w:lastRow="0" w:firstColumn="1" w:lastColumn="0" w:noHBand="0" w:noVBand="1"/>
      </w:tblPr>
      <w:tblGrid>
        <w:gridCol w:w="2376"/>
        <w:gridCol w:w="6776"/>
        <w:gridCol w:w="488"/>
      </w:tblGrid>
      <w:tr w:rsidR="00E92024" w:rsidRPr="00552E3F" w:rsidTr="00E92024">
        <w:tc>
          <w:tcPr>
            <w:tcW w:w="2376" w:type="dxa"/>
            <w:tcBorders>
              <w:top w:val="threeDEmboss" w:sz="24" w:space="0" w:color="548DD4" w:themeColor="text2" w:themeTint="99"/>
              <w:left w:val="threeDEmboss" w:sz="24" w:space="0" w:color="548DD4" w:themeColor="text2" w:themeTint="99"/>
              <w:right w:val="nil"/>
            </w:tcBorders>
            <w:shd w:val="clear" w:color="auto" w:fill="D9D9D9" w:themeFill="background1" w:themeFillShade="D9"/>
          </w:tcPr>
          <w:p w:rsidR="00E92024" w:rsidRPr="00552E3F" w:rsidRDefault="00E92024" w:rsidP="00E92024">
            <w:pPr>
              <w:spacing w:before="40" w:after="40"/>
              <w:rPr>
                <w:rFonts w:ascii="Arial" w:hAnsi="Arial" w:cs="Arial"/>
                <w:b/>
                <w:szCs w:val="22"/>
              </w:rPr>
            </w:pPr>
            <w:r w:rsidRPr="00552E3F">
              <w:rPr>
                <w:rFonts w:ascii="Arial" w:hAnsi="Arial" w:cs="Arial"/>
                <w:b/>
                <w:szCs w:val="22"/>
              </w:rPr>
              <w:t>Measure</w:t>
            </w:r>
          </w:p>
        </w:tc>
        <w:tc>
          <w:tcPr>
            <w:tcW w:w="6776" w:type="dxa"/>
            <w:tcBorders>
              <w:top w:val="threeDEmboss" w:sz="24" w:space="0" w:color="548DD4" w:themeColor="text2" w:themeTint="99"/>
              <w:left w:val="nil"/>
              <w:bottom w:val="single" w:sz="6" w:space="0" w:color="548DD4" w:themeColor="text2" w:themeTint="99"/>
              <w:right w:val="nil"/>
            </w:tcBorders>
          </w:tcPr>
          <w:p w:rsidR="00E92024" w:rsidRPr="00552E3F" w:rsidRDefault="00E92024" w:rsidP="00E92024">
            <w:pPr>
              <w:spacing w:before="40" w:after="40"/>
              <w:rPr>
                <w:rFonts w:ascii="Arial" w:hAnsi="Arial" w:cs="Arial"/>
                <w:b/>
                <w:i/>
                <w:szCs w:val="22"/>
              </w:rPr>
            </w:pPr>
            <w:r w:rsidRPr="00552E3F">
              <w:rPr>
                <w:rStyle w:val="Emphasis"/>
                <w:rFonts w:cs="Arial"/>
                <w:b/>
                <w:szCs w:val="22"/>
              </w:rPr>
              <w:t>18 weeks Referral to Treatment (RTT 90%). Heart and Lung only</w:t>
            </w:r>
          </w:p>
        </w:tc>
        <w:tc>
          <w:tcPr>
            <w:tcW w:w="488" w:type="dxa"/>
            <w:tcBorders>
              <w:top w:val="threeDEmboss" w:sz="24" w:space="0" w:color="548DD4" w:themeColor="text2" w:themeTint="99"/>
              <w:left w:val="nil"/>
              <w:bottom w:val="single" w:sz="6" w:space="0" w:color="548DD4" w:themeColor="text2" w:themeTint="99"/>
              <w:right w:val="threeDEmboss" w:sz="24" w:space="0" w:color="548DD4" w:themeColor="text2" w:themeTint="99"/>
            </w:tcBorders>
            <w:shd w:val="clear" w:color="auto" w:fill="FF0000"/>
            <w:vAlign w:val="center"/>
          </w:tcPr>
          <w:p w:rsidR="00E92024" w:rsidRPr="00552E3F" w:rsidRDefault="00E92024" w:rsidP="00E92024">
            <w:pPr>
              <w:spacing w:before="40" w:after="40"/>
              <w:jc w:val="center"/>
              <w:rPr>
                <w:rFonts w:ascii="Arial" w:hAnsi="Arial" w:cs="Arial"/>
                <w:b/>
                <w:color w:val="FFFFFF" w:themeColor="background1"/>
                <w:szCs w:val="22"/>
                <w:highlight w:val="yellow"/>
              </w:rPr>
            </w:pPr>
          </w:p>
        </w:tc>
      </w:tr>
      <w:tr w:rsidR="00E92024" w:rsidRPr="00552E3F" w:rsidTr="00E92024">
        <w:tc>
          <w:tcPr>
            <w:tcW w:w="2376" w:type="dxa"/>
            <w:tcBorders>
              <w:left w:val="threeDEmboss" w:sz="24" w:space="0" w:color="548DD4" w:themeColor="text2" w:themeTint="99"/>
              <w:right w:val="nil"/>
            </w:tcBorders>
            <w:shd w:val="clear" w:color="auto" w:fill="D9D9D9" w:themeFill="background1" w:themeFillShade="D9"/>
          </w:tcPr>
          <w:p w:rsidR="00E92024" w:rsidRPr="00552E3F" w:rsidRDefault="00E92024" w:rsidP="00E92024">
            <w:pPr>
              <w:spacing w:before="40" w:after="40"/>
              <w:rPr>
                <w:rFonts w:ascii="Arial" w:hAnsi="Arial" w:cs="Arial"/>
                <w:b/>
                <w:szCs w:val="22"/>
              </w:rPr>
            </w:pPr>
            <w:r w:rsidRPr="00552E3F">
              <w:rPr>
                <w:rFonts w:ascii="Arial" w:hAnsi="Arial" w:cs="Arial"/>
                <w:b/>
                <w:szCs w:val="22"/>
              </w:rPr>
              <w:t>Current Performance</w:t>
            </w:r>
          </w:p>
        </w:tc>
        <w:tc>
          <w:tcPr>
            <w:tcW w:w="7264" w:type="dxa"/>
            <w:gridSpan w:val="2"/>
            <w:tcBorders>
              <w:top w:val="single" w:sz="6" w:space="0" w:color="548DD4" w:themeColor="text2" w:themeTint="99"/>
              <w:left w:val="nil"/>
              <w:bottom w:val="single" w:sz="6" w:space="0" w:color="548DD4" w:themeColor="text2" w:themeTint="99"/>
              <w:right w:val="threeDEmboss" w:sz="24" w:space="0" w:color="548DD4" w:themeColor="text2" w:themeTint="99"/>
            </w:tcBorders>
          </w:tcPr>
          <w:p w:rsidR="00E92024" w:rsidRPr="00552E3F" w:rsidRDefault="00E92024" w:rsidP="00E92024">
            <w:pPr>
              <w:spacing w:before="40" w:after="40"/>
              <w:rPr>
                <w:rFonts w:ascii="Arial" w:hAnsi="Arial" w:cs="Arial"/>
                <w:szCs w:val="22"/>
              </w:rPr>
            </w:pPr>
            <w:r w:rsidRPr="00552E3F">
              <w:rPr>
                <w:rFonts w:ascii="Arial" w:hAnsi="Arial" w:cs="Arial"/>
                <w:szCs w:val="22"/>
              </w:rPr>
              <w:t xml:space="preserve">87.9% of patients on an 18 week RTT pathway were treated within 18 weeks, for 3 months to end of December 2018. </w:t>
            </w:r>
          </w:p>
        </w:tc>
      </w:tr>
      <w:tr w:rsidR="00E92024" w:rsidRPr="00552E3F" w:rsidTr="00E92024">
        <w:tc>
          <w:tcPr>
            <w:tcW w:w="2376" w:type="dxa"/>
            <w:tcBorders>
              <w:left w:val="threeDEmboss" w:sz="24" w:space="0" w:color="548DD4" w:themeColor="text2" w:themeTint="99"/>
              <w:bottom w:val="threeDEmboss" w:sz="24" w:space="0" w:color="548DD4" w:themeColor="text2" w:themeTint="99"/>
              <w:right w:val="nil"/>
            </w:tcBorders>
            <w:shd w:val="clear" w:color="auto" w:fill="D9D9D9" w:themeFill="background1" w:themeFillShade="D9"/>
          </w:tcPr>
          <w:p w:rsidR="00E92024" w:rsidRPr="00552E3F" w:rsidRDefault="00E92024" w:rsidP="00E92024">
            <w:pPr>
              <w:spacing w:before="40" w:after="40"/>
              <w:rPr>
                <w:rFonts w:ascii="Arial" w:hAnsi="Arial" w:cs="Arial"/>
                <w:b/>
                <w:szCs w:val="22"/>
              </w:rPr>
            </w:pPr>
            <w:r w:rsidRPr="00552E3F">
              <w:rPr>
                <w:rFonts w:ascii="Arial" w:hAnsi="Arial" w:cs="Arial"/>
                <w:b/>
                <w:szCs w:val="22"/>
              </w:rPr>
              <w:t>Scotland Performance</w:t>
            </w:r>
          </w:p>
        </w:tc>
        <w:tc>
          <w:tcPr>
            <w:tcW w:w="7264" w:type="dxa"/>
            <w:gridSpan w:val="2"/>
            <w:tcBorders>
              <w:top w:val="single" w:sz="6" w:space="0" w:color="548DD4" w:themeColor="text2" w:themeTint="99"/>
              <w:left w:val="nil"/>
              <w:bottom w:val="threeDEmboss" w:sz="24" w:space="0" w:color="548DD4" w:themeColor="text2" w:themeTint="99"/>
              <w:right w:val="threeDEmboss" w:sz="24" w:space="0" w:color="548DD4" w:themeColor="text2" w:themeTint="99"/>
            </w:tcBorders>
          </w:tcPr>
          <w:p w:rsidR="00E92024" w:rsidRPr="00552E3F" w:rsidRDefault="00E92024" w:rsidP="00E92024">
            <w:pPr>
              <w:spacing w:before="40" w:after="40"/>
              <w:rPr>
                <w:rFonts w:ascii="Arial" w:hAnsi="Arial" w:cs="Arial"/>
                <w:szCs w:val="22"/>
              </w:rPr>
            </w:pPr>
            <w:r w:rsidRPr="00552E3F">
              <w:rPr>
                <w:rFonts w:ascii="Arial" w:hAnsi="Arial" w:cs="Arial"/>
                <w:szCs w:val="22"/>
              </w:rPr>
              <w:t>78.9% of patients on an 18 week RTT pathway were treated within 18 weeks, for 3 months to the end of December 2018.</w:t>
            </w:r>
          </w:p>
        </w:tc>
      </w:tr>
    </w:tbl>
    <w:p w:rsidR="00E92024" w:rsidRPr="00552E3F" w:rsidRDefault="00E92024" w:rsidP="00E92024">
      <w:pPr>
        <w:rPr>
          <w:rFonts w:ascii="Arial" w:hAnsi="Arial" w:cs="Arial"/>
          <w:sz w:val="22"/>
          <w:szCs w:val="22"/>
        </w:rPr>
      </w:pPr>
    </w:p>
    <w:p w:rsidR="00B875A1" w:rsidRDefault="00B875A1" w:rsidP="001F4638">
      <w:pPr>
        <w:rPr>
          <w:rFonts w:ascii="Arial" w:hAnsi="Arial" w:cs="Arial"/>
          <w:sz w:val="22"/>
          <w:szCs w:val="22"/>
        </w:rPr>
      </w:pPr>
      <w:r>
        <w:rPr>
          <w:rFonts w:ascii="Arial" w:hAnsi="Arial" w:cs="Arial"/>
          <w:sz w:val="22"/>
          <w:szCs w:val="22"/>
        </w:rPr>
        <w:t>Key actions to improve performance</w:t>
      </w:r>
      <w:r w:rsidR="00E92024">
        <w:rPr>
          <w:rFonts w:ascii="Arial" w:hAnsi="Arial" w:cs="Arial"/>
          <w:sz w:val="22"/>
          <w:szCs w:val="22"/>
        </w:rPr>
        <w:t xml:space="preserve"> against the waiting time targets</w:t>
      </w:r>
      <w:r>
        <w:rPr>
          <w:rFonts w:ascii="Arial" w:hAnsi="Arial" w:cs="Arial"/>
          <w:sz w:val="22"/>
          <w:szCs w:val="22"/>
        </w:rPr>
        <w:t>:</w:t>
      </w:r>
    </w:p>
    <w:p w:rsidR="003A7B33" w:rsidRDefault="00B875A1">
      <w:pPr>
        <w:pStyle w:val="ListParagraph"/>
        <w:numPr>
          <w:ilvl w:val="0"/>
          <w:numId w:val="49"/>
        </w:numPr>
        <w:rPr>
          <w:rFonts w:ascii="Arial" w:hAnsi="Arial" w:cs="Arial"/>
          <w:sz w:val="22"/>
          <w:szCs w:val="22"/>
        </w:rPr>
      </w:pPr>
      <w:r>
        <w:rPr>
          <w:rFonts w:ascii="Arial" w:hAnsi="Arial" w:cs="Arial"/>
          <w:sz w:val="22"/>
          <w:szCs w:val="22"/>
        </w:rPr>
        <w:t>R</w:t>
      </w:r>
      <w:r w:rsidR="000040BD" w:rsidRPr="000040BD">
        <w:rPr>
          <w:rFonts w:ascii="Arial" w:hAnsi="Arial" w:cs="Arial"/>
          <w:sz w:val="22"/>
          <w:szCs w:val="22"/>
        </w:rPr>
        <w:t xml:space="preserve">equest to </w:t>
      </w:r>
      <w:r>
        <w:rPr>
          <w:rFonts w:ascii="Arial" w:hAnsi="Arial" w:cs="Arial"/>
          <w:sz w:val="22"/>
          <w:szCs w:val="22"/>
        </w:rPr>
        <w:t xml:space="preserve">Scottish Government to </w:t>
      </w:r>
      <w:r w:rsidR="000040BD" w:rsidRPr="000040BD">
        <w:rPr>
          <w:rFonts w:ascii="Arial" w:hAnsi="Arial" w:cs="Arial"/>
          <w:sz w:val="22"/>
          <w:szCs w:val="22"/>
        </w:rPr>
        <w:t>continue to provide a mobile elec</w:t>
      </w:r>
      <w:r w:rsidR="00E92024">
        <w:rPr>
          <w:rFonts w:ascii="Arial" w:hAnsi="Arial" w:cs="Arial"/>
          <w:sz w:val="22"/>
          <w:szCs w:val="22"/>
        </w:rPr>
        <w:t>trophysiology (EP)/cath lab</w:t>
      </w:r>
      <w:r w:rsidR="000040BD" w:rsidRPr="000040BD">
        <w:rPr>
          <w:rFonts w:ascii="Arial" w:hAnsi="Arial" w:cs="Arial"/>
          <w:sz w:val="22"/>
          <w:szCs w:val="22"/>
        </w:rPr>
        <w:t xml:space="preserve"> </w:t>
      </w:r>
    </w:p>
    <w:p w:rsidR="003A7B33" w:rsidRDefault="00B875A1">
      <w:pPr>
        <w:pStyle w:val="ListParagraph"/>
        <w:numPr>
          <w:ilvl w:val="0"/>
          <w:numId w:val="49"/>
        </w:numPr>
        <w:rPr>
          <w:rFonts w:ascii="Arial" w:hAnsi="Arial" w:cs="Arial"/>
          <w:sz w:val="22"/>
          <w:szCs w:val="22"/>
        </w:rPr>
      </w:pPr>
      <w:r>
        <w:rPr>
          <w:rFonts w:ascii="Arial" w:hAnsi="Arial" w:cs="Arial"/>
          <w:sz w:val="22"/>
          <w:szCs w:val="22"/>
        </w:rPr>
        <w:t>D</w:t>
      </w:r>
      <w:r w:rsidR="000040BD" w:rsidRPr="000040BD">
        <w:rPr>
          <w:rFonts w:ascii="Arial" w:hAnsi="Arial" w:cs="Arial"/>
          <w:sz w:val="22"/>
          <w:szCs w:val="22"/>
        </w:rPr>
        <w:t xml:space="preserve">evelopment of a business case and funding request for the development of </w:t>
      </w:r>
      <w:r>
        <w:rPr>
          <w:rFonts w:ascii="Arial" w:hAnsi="Arial" w:cs="Arial"/>
          <w:sz w:val="22"/>
          <w:szCs w:val="22"/>
        </w:rPr>
        <w:t>a</w:t>
      </w:r>
      <w:r w:rsidR="000040BD" w:rsidRPr="000040BD">
        <w:rPr>
          <w:rFonts w:ascii="Arial" w:hAnsi="Arial" w:cs="Arial"/>
          <w:sz w:val="22"/>
          <w:szCs w:val="22"/>
        </w:rPr>
        <w:t xml:space="preserve"> fifth cath lab to support incr</w:t>
      </w:r>
      <w:r w:rsidR="00E92024">
        <w:rPr>
          <w:rFonts w:ascii="Arial" w:hAnsi="Arial" w:cs="Arial"/>
          <w:sz w:val="22"/>
          <w:szCs w:val="22"/>
        </w:rPr>
        <w:t>eased coronary and EP activity</w:t>
      </w:r>
      <w:r w:rsidR="000040BD" w:rsidRPr="000040BD">
        <w:rPr>
          <w:rFonts w:ascii="Arial" w:hAnsi="Arial" w:cs="Arial"/>
          <w:sz w:val="22"/>
          <w:szCs w:val="22"/>
        </w:rPr>
        <w:t xml:space="preserve"> </w:t>
      </w:r>
    </w:p>
    <w:p w:rsidR="003A7B33" w:rsidRDefault="00B875A1">
      <w:pPr>
        <w:pStyle w:val="ListParagraph"/>
        <w:numPr>
          <w:ilvl w:val="0"/>
          <w:numId w:val="49"/>
        </w:numPr>
        <w:rPr>
          <w:rFonts w:ascii="Arial" w:hAnsi="Arial" w:cs="Arial"/>
          <w:sz w:val="22"/>
          <w:szCs w:val="22"/>
        </w:rPr>
      </w:pPr>
      <w:r w:rsidRPr="00B875A1">
        <w:rPr>
          <w:rFonts w:ascii="Arial" w:hAnsi="Arial" w:cs="Arial"/>
          <w:sz w:val="22"/>
          <w:szCs w:val="22"/>
        </w:rPr>
        <w:t>F</w:t>
      </w:r>
      <w:r w:rsidR="000040BD" w:rsidRPr="000040BD">
        <w:rPr>
          <w:rFonts w:ascii="Arial" w:hAnsi="Arial" w:cs="Arial"/>
          <w:sz w:val="22"/>
          <w:szCs w:val="22"/>
        </w:rPr>
        <w:t xml:space="preserve">unding request </w:t>
      </w:r>
      <w:r w:rsidRPr="00B875A1">
        <w:rPr>
          <w:rFonts w:ascii="Arial" w:hAnsi="Arial" w:cs="Arial"/>
          <w:sz w:val="22"/>
          <w:szCs w:val="22"/>
        </w:rPr>
        <w:t xml:space="preserve">to Scottish Government </w:t>
      </w:r>
      <w:r w:rsidR="000040BD" w:rsidRPr="000040BD">
        <w:rPr>
          <w:rFonts w:ascii="Arial" w:hAnsi="Arial" w:cs="Arial"/>
          <w:sz w:val="22"/>
          <w:szCs w:val="22"/>
        </w:rPr>
        <w:t xml:space="preserve">for increased operating days within Theatres to deliver </w:t>
      </w:r>
      <w:r w:rsidR="000D5C7C">
        <w:rPr>
          <w:rFonts w:ascii="Arial" w:hAnsi="Arial" w:cs="Arial"/>
          <w:sz w:val="22"/>
          <w:szCs w:val="22"/>
        </w:rPr>
        <w:t>increased c</w:t>
      </w:r>
      <w:r w:rsidR="000040BD" w:rsidRPr="000040BD">
        <w:rPr>
          <w:rFonts w:ascii="Arial" w:hAnsi="Arial" w:cs="Arial"/>
          <w:sz w:val="22"/>
          <w:szCs w:val="22"/>
        </w:rPr>
        <w:t xml:space="preserve">ardiac </w:t>
      </w:r>
      <w:r w:rsidR="000D5C7C">
        <w:rPr>
          <w:rFonts w:ascii="Arial" w:hAnsi="Arial" w:cs="Arial"/>
          <w:sz w:val="22"/>
          <w:szCs w:val="22"/>
        </w:rPr>
        <w:t xml:space="preserve">surgery </w:t>
      </w:r>
      <w:r w:rsidR="000040BD" w:rsidRPr="000040BD">
        <w:rPr>
          <w:rFonts w:ascii="Arial" w:hAnsi="Arial" w:cs="Arial"/>
          <w:sz w:val="22"/>
          <w:szCs w:val="22"/>
        </w:rPr>
        <w:t>activity</w:t>
      </w:r>
      <w:r>
        <w:rPr>
          <w:rFonts w:ascii="Arial" w:hAnsi="Arial" w:cs="Arial"/>
          <w:sz w:val="22"/>
          <w:szCs w:val="22"/>
        </w:rPr>
        <w:t>.</w:t>
      </w:r>
    </w:p>
    <w:p w:rsidR="003A7B33" w:rsidRDefault="003A7B33">
      <w:pPr>
        <w:pStyle w:val="ListParagraph"/>
        <w:ind w:left="780"/>
        <w:rPr>
          <w:rFonts w:ascii="Arial" w:hAnsi="Arial" w:cs="Arial"/>
          <w:sz w:val="22"/>
          <w:szCs w:val="22"/>
        </w:rPr>
      </w:pPr>
    </w:p>
    <w:p w:rsidR="004C4EDA" w:rsidRDefault="00B875A1" w:rsidP="007A6FB8">
      <w:pPr>
        <w:rPr>
          <w:rFonts w:ascii="Arial" w:hAnsi="Arial" w:cs="Arial"/>
          <w:sz w:val="22"/>
          <w:szCs w:val="22"/>
        </w:rPr>
      </w:pPr>
      <w:r>
        <w:rPr>
          <w:rFonts w:ascii="Arial" w:hAnsi="Arial" w:cs="Arial"/>
          <w:sz w:val="22"/>
          <w:szCs w:val="22"/>
        </w:rPr>
        <w:t xml:space="preserve">Full details of </w:t>
      </w:r>
      <w:r w:rsidR="00E92024">
        <w:rPr>
          <w:rFonts w:ascii="Arial" w:hAnsi="Arial" w:cs="Arial"/>
          <w:sz w:val="22"/>
          <w:szCs w:val="22"/>
        </w:rPr>
        <w:t xml:space="preserve">the funding requests </w:t>
      </w:r>
      <w:r>
        <w:rPr>
          <w:rFonts w:ascii="Arial" w:hAnsi="Arial" w:cs="Arial"/>
          <w:sz w:val="22"/>
          <w:szCs w:val="22"/>
        </w:rPr>
        <w:t xml:space="preserve">can be found within the GJF Financial Plan </w:t>
      </w:r>
      <w:r w:rsidR="00444309">
        <w:rPr>
          <w:rFonts w:ascii="Arial" w:hAnsi="Arial" w:cs="Arial"/>
          <w:sz w:val="22"/>
          <w:szCs w:val="22"/>
        </w:rPr>
        <w:t>20</w:t>
      </w:r>
      <w:r>
        <w:rPr>
          <w:rFonts w:ascii="Arial" w:hAnsi="Arial" w:cs="Arial"/>
          <w:sz w:val="22"/>
          <w:szCs w:val="22"/>
        </w:rPr>
        <w:t>19-20.</w:t>
      </w:r>
    </w:p>
    <w:p w:rsidR="004C4EDA" w:rsidRDefault="004C4EDA" w:rsidP="007A6FB8">
      <w:pPr>
        <w:rPr>
          <w:rFonts w:ascii="Arial" w:hAnsi="Arial" w:cs="Arial"/>
          <w:sz w:val="22"/>
          <w:szCs w:val="22"/>
        </w:rPr>
      </w:pPr>
    </w:p>
    <w:p w:rsidR="004C4EDA" w:rsidRDefault="004C4EDA" w:rsidP="007A6FB8">
      <w:pPr>
        <w:rPr>
          <w:rFonts w:ascii="Arial" w:hAnsi="Arial" w:cs="Arial"/>
          <w:sz w:val="22"/>
          <w:szCs w:val="22"/>
        </w:rPr>
      </w:pPr>
    </w:p>
    <w:p w:rsidR="004C4EDA" w:rsidRDefault="004C4EDA" w:rsidP="007A6FB8">
      <w:pPr>
        <w:rPr>
          <w:rFonts w:ascii="Arial" w:hAnsi="Arial" w:cs="Arial"/>
          <w:sz w:val="22"/>
          <w:szCs w:val="22"/>
        </w:rPr>
      </w:pPr>
    </w:p>
    <w:p w:rsidR="00920A91" w:rsidRDefault="007A6FB8" w:rsidP="004C4EDA">
      <w:pPr>
        <w:pStyle w:val="ListParagraph"/>
        <w:numPr>
          <w:ilvl w:val="0"/>
          <w:numId w:val="55"/>
        </w:numPr>
        <w:rPr>
          <w:rFonts w:ascii="Arial" w:hAnsi="Arial" w:cs="Arial"/>
          <w:b/>
          <w:sz w:val="22"/>
          <w:szCs w:val="22"/>
        </w:rPr>
      </w:pPr>
      <w:r w:rsidRPr="004C4EDA">
        <w:rPr>
          <w:rFonts w:ascii="Arial" w:hAnsi="Arial" w:cs="Arial"/>
          <w:b/>
          <w:sz w:val="22"/>
          <w:szCs w:val="22"/>
        </w:rPr>
        <w:t>First outpatient appointment</w:t>
      </w:r>
      <w:r w:rsidR="00920A91" w:rsidRPr="004C4EDA">
        <w:rPr>
          <w:rFonts w:ascii="Arial" w:hAnsi="Arial" w:cs="Arial"/>
          <w:b/>
          <w:sz w:val="22"/>
          <w:szCs w:val="22"/>
        </w:rPr>
        <w:t xml:space="preserve"> </w:t>
      </w:r>
      <w:r w:rsidRPr="004C4EDA">
        <w:rPr>
          <w:rFonts w:ascii="Arial" w:hAnsi="Arial" w:cs="Arial"/>
          <w:b/>
          <w:sz w:val="22"/>
          <w:szCs w:val="22"/>
        </w:rPr>
        <w:t>- maximum 12 weeks wait</w:t>
      </w:r>
    </w:p>
    <w:p w:rsidR="004C4EDA" w:rsidRPr="004C4EDA" w:rsidRDefault="004C4EDA" w:rsidP="004C4EDA">
      <w:pPr>
        <w:pStyle w:val="ListParagraph"/>
        <w:ind w:left="360"/>
        <w:rPr>
          <w:rFonts w:ascii="Arial" w:hAnsi="Arial" w:cs="Arial"/>
          <w:b/>
          <w:sz w:val="22"/>
          <w:szCs w:val="22"/>
        </w:rPr>
      </w:pPr>
    </w:p>
    <w:tbl>
      <w:tblPr>
        <w:tblStyle w:val="TableGrid"/>
        <w:tblpPr w:leftFromText="180" w:rightFromText="180" w:vertAnchor="text" w:horzAnchor="margin" w:tblpY="156"/>
        <w:tblW w:w="9640" w:type="dxa"/>
        <w:tblLayout w:type="fixed"/>
        <w:tblLook w:val="04A0" w:firstRow="1" w:lastRow="0" w:firstColumn="1" w:lastColumn="0" w:noHBand="0" w:noVBand="1"/>
      </w:tblPr>
      <w:tblGrid>
        <w:gridCol w:w="2376"/>
        <w:gridCol w:w="6776"/>
        <w:gridCol w:w="488"/>
      </w:tblGrid>
      <w:tr w:rsidR="007A6FB8" w:rsidRPr="00552E3F" w:rsidTr="00796DC7">
        <w:tc>
          <w:tcPr>
            <w:tcW w:w="2376" w:type="dxa"/>
            <w:tcBorders>
              <w:top w:val="threeDEmboss" w:sz="24" w:space="0" w:color="548DD4" w:themeColor="text2" w:themeTint="99"/>
              <w:left w:val="threeDEmboss" w:sz="24" w:space="0" w:color="548DD4" w:themeColor="text2" w:themeTint="99"/>
              <w:right w:val="nil"/>
            </w:tcBorders>
            <w:shd w:val="clear" w:color="auto" w:fill="D9D9D9" w:themeFill="background1" w:themeFillShade="D9"/>
          </w:tcPr>
          <w:p w:rsidR="007A6FB8" w:rsidRPr="00552E3F" w:rsidRDefault="007A6FB8" w:rsidP="00796DC7">
            <w:pPr>
              <w:spacing w:before="40" w:after="40"/>
              <w:rPr>
                <w:rFonts w:ascii="Arial" w:hAnsi="Arial" w:cs="Arial"/>
                <w:b/>
                <w:szCs w:val="22"/>
              </w:rPr>
            </w:pPr>
            <w:r w:rsidRPr="00552E3F">
              <w:rPr>
                <w:rFonts w:ascii="Arial" w:hAnsi="Arial" w:cs="Arial"/>
                <w:b/>
                <w:szCs w:val="22"/>
              </w:rPr>
              <w:t>Measure</w:t>
            </w:r>
          </w:p>
        </w:tc>
        <w:tc>
          <w:tcPr>
            <w:tcW w:w="6776" w:type="dxa"/>
            <w:tcBorders>
              <w:top w:val="threeDEmboss" w:sz="24" w:space="0" w:color="548DD4" w:themeColor="text2" w:themeTint="99"/>
              <w:left w:val="nil"/>
              <w:bottom w:val="single" w:sz="6" w:space="0" w:color="548DD4" w:themeColor="text2" w:themeTint="99"/>
              <w:right w:val="nil"/>
            </w:tcBorders>
          </w:tcPr>
          <w:p w:rsidR="007A6FB8" w:rsidRPr="00552E3F" w:rsidRDefault="007A6FB8" w:rsidP="00796DC7">
            <w:pPr>
              <w:spacing w:before="40" w:after="40"/>
              <w:rPr>
                <w:rFonts w:ascii="Arial" w:hAnsi="Arial" w:cs="Arial"/>
                <w:b/>
                <w:i/>
                <w:szCs w:val="22"/>
              </w:rPr>
            </w:pPr>
            <w:r w:rsidRPr="00552E3F">
              <w:rPr>
                <w:rStyle w:val="Emphasis"/>
                <w:rFonts w:cs="Arial"/>
                <w:b/>
                <w:szCs w:val="22"/>
              </w:rPr>
              <w:t>95% of patients will receive a first outpatient appointment within 12 weeks (with stretch target of 100%)</w:t>
            </w:r>
          </w:p>
        </w:tc>
        <w:tc>
          <w:tcPr>
            <w:tcW w:w="488" w:type="dxa"/>
            <w:tcBorders>
              <w:top w:val="threeDEmboss" w:sz="24" w:space="0" w:color="548DD4" w:themeColor="text2" w:themeTint="99"/>
              <w:left w:val="nil"/>
              <w:bottom w:val="single" w:sz="6" w:space="0" w:color="548DD4" w:themeColor="text2" w:themeTint="99"/>
              <w:right w:val="threeDEmboss" w:sz="24" w:space="0" w:color="548DD4" w:themeColor="text2" w:themeTint="99"/>
            </w:tcBorders>
            <w:shd w:val="clear" w:color="auto" w:fill="00B050"/>
            <w:vAlign w:val="center"/>
          </w:tcPr>
          <w:p w:rsidR="007A6FB8" w:rsidRPr="00552E3F" w:rsidRDefault="007A6FB8" w:rsidP="00796DC7">
            <w:pPr>
              <w:spacing w:before="40" w:after="40"/>
              <w:jc w:val="center"/>
              <w:rPr>
                <w:rFonts w:ascii="Arial" w:hAnsi="Arial" w:cs="Arial"/>
                <w:b/>
                <w:color w:val="FFFFFF" w:themeColor="background1"/>
                <w:szCs w:val="22"/>
                <w:highlight w:val="yellow"/>
              </w:rPr>
            </w:pPr>
          </w:p>
        </w:tc>
      </w:tr>
      <w:tr w:rsidR="007A6FB8" w:rsidRPr="00552E3F" w:rsidTr="00796DC7">
        <w:tc>
          <w:tcPr>
            <w:tcW w:w="2376" w:type="dxa"/>
            <w:tcBorders>
              <w:left w:val="threeDEmboss" w:sz="24" w:space="0" w:color="548DD4" w:themeColor="text2" w:themeTint="99"/>
              <w:right w:val="nil"/>
            </w:tcBorders>
            <w:shd w:val="clear" w:color="auto" w:fill="D9D9D9" w:themeFill="background1" w:themeFillShade="D9"/>
          </w:tcPr>
          <w:p w:rsidR="007A6FB8" w:rsidRPr="00552E3F" w:rsidRDefault="007A6FB8" w:rsidP="00796DC7">
            <w:pPr>
              <w:spacing w:before="40" w:after="40"/>
              <w:rPr>
                <w:rFonts w:ascii="Arial" w:hAnsi="Arial" w:cs="Arial"/>
                <w:b/>
                <w:szCs w:val="22"/>
              </w:rPr>
            </w:pPr>
            <w:r w:rsidRPr="00552E3F">
              <w:rPr>
                <w:rFonts w:ascii="Arial" w:hAnsi="Arial" w:cs="Arial"/>
                <w:b/>
                <w:szCs w:val="22"/>
              </w:rPr>
              <w:t>Current Performance</w:t>
            </w:r>
          </w:p>
        </w:tc>
        <w:tc>
          <w:tcPr>
            <w:tcW w:w="7264" w:type="dxa"/>
            <w:gridSpan w:val="2"/>
            <w:tcBorders>
              <w:top w:val="single" w:sz="6" w:space="0" w:color="548DD4" w:themeColor="text2" w:themeTint="99"/>
              <w:left w:val="nil"/>
              <w:bottom w:val="single" w:sz="6" w:space="0" w:color="548DD4" w:themeColor="text2" w:themeTint="99"/>
              <w:right w:val="threeDEmboss" w:sz="24" w:space="0" w:color="548DD4" w:themeColor="text2" w:themeTint="99"/>
            </w:tcBorders>
          </w:tcPr>
          <w:p w:rsidR="007A6FB8" w:rsidRPr="00552E3F" w:rsidRDefault="007A6FB8" w:rsidP="00796DC7">
            <w:pPr>
              <w:spacing w:before="40" w:after="40"/>
              <w:rPr>
                <w:rFonts w:ascii="Arial" w:hAnsi="Arial" w:cs="Arial"/>
                <w:szCs w:val="22"/>
              </w:rPr>
            </w:pPr>
            <w:r w:rsidRPr="00552E3F">
              <w:rPr>
                <w:rFonts w:ascii="Arial" w:hAnsi="Arial" w:cs="Arial"/>
                <w:szCs w:val="22"/>
              </w:rPr>
              <w:t>100% of heart and lung patients received new outpatient appointments within 12 weeks, for 10 months to end of January 2019</w:t>
            </w:r>
          </w:p>
        </w:tc>
      </w:tr>
      <w:tr w:rsidR="007A6FB8" w:rsidRPr="00552E3F" w:rsidTr="00796DC7">
        <w:tc>
          <w:tcPr>
            <w:tcW w:w="2376" w:type="dxa"/>
            <w:tcBorders>
              <w:left w:val="threeDEmboss" w:sz="24" w:space="0" w:color="548DD4" w:themeColor="text2" w:themeTint="99"/>
              <w:bottom w:val="threeDEmboss" w:sz="24" w:space="0" w:color="548DD4" w:themeColor="text2" w:themeTint="99"/>
              <w:right w:val="nil"/>
            </w:tcBorders>
            <w:shd w:val="clear" w:color="auto" w:fill="D9D9D9" w:themeFill="background1" w:themeFillShade="D9"/>
          </w:tcPr>
          <w:p w:rsidR="007A6FB8" w:rsidRPr="00552E3F" w:rsidRDefault="007A6FB8" w:rsidP="00796DC7">
            <w:pPr>
              <w:spacing w:before="40" w:after="40"/>
              <w:rPr>
                <w:rFonts w:ascii="Arial" w:hAnsi="Arial" w:cs="Arial"/>
                <w:b/>
                <w:szCs w:val="22"/>
              </w:rPr>
            </w:pPr>
            <w:r w:rsidRPr="00552E3F">
              <w:rPr>
                <w:rFonts w:ascii="Arial" w:hAnsi="Arial" w:cs="Arial"/>
                <w:b/>
                <w:szCs w:val="22"/>
              </w:rPr>
              <w:t>Scotland Performance</w:t>
            </w:r>
          </w:p>
        </w:tc>
        <w:tc>
          <w:tcPr>
            <w:tcW w:w="7264" w:type="dxa"/>
            <w:gridSpan w:val="2"/>
            <w:tcBorders>
              <w:top w:val="single" w:sz="6" w:space="0" w:color="548DD4" w:themeColor="text2" w:themeTint="99"/>
              <w:left w:val="nil"/>
              <w:bottom w:val="threeDEmboss" w:sz="24" w:space="0" w:color="548DD4" w:themeColor="text2" w:themeTint="99"/>
              <w:right w:val="threeDEmboss" w:sz="24" w:space="0" w:color="548DD4" w:themeColor="text2" w:themeTint="99"/>
            </w:tcBorders>
          </w:tcPr>
          <w:p w:rsidR="007A6FB8" w:rsidRPr="00552E3F" w:rsidRDefault="007A6FB8" w:rsidP="00796DC7">
            <w:pPr>
              <w:spacing w:before="40" w:after="40"/>
              <w:rPr>
                <w:rFonts w:ascii="Arial" w:hAnsi="Arial" w:cs="Arial"/>
                <w:szCs w:val="22"/>
              </w:rPr>
            </w:pPr>
            <w:r w:rsidRPr="00552E3F">
              <w:rPr>
                <w:rFonts w:ascii="Arial" w:hAnsi="Arial" w:cs="Arial"/>
                <w:szCs w:val="22"/>
              </w:rPr>
              <w:t>77.5% of patients received new outpatient appointments within 12 weeks, for 10 months to end of January 2019</w:t>
            </w:r>
          </w:p>
        </w:tc>
      </w:tr>
    </w:tbl>
    <w:p w:rsidR="007A6FB8" w:rsidRDefault="007A6FB8" w:rsidP="007A6FB8">
      <w:pPr>
        <w:rPr>
          <w:rFonts w:ascii="Arial" w:hAnsi="Arial" w:cs="Arial"/>
          <w:sz w:val="22"/>
          <w:szCs w:val="22"/>
        </w:rPr>
      </w:pPr>
    </w:p>
    <w:p w:rsidR="004C4EDA" w:rsidRDefault="004C4EDA" w:rsidP="007A6FB8">
      <w:pPr>
        <w:rPr>
          <w:rFonts w:ascii="Arial" w:hAnsi="Arial" w:cs="Arial"/>
          <w:sz w:val="22"/>
          <w:szCs w:val="22"/>
        </w:rPr>
      </w:pPr>
    </w:p>
    <w:p w:rsidR="004C4EDA" w:rsidRDefault="004C4EDA" w:rsidP="007A6FB8">
      <w:pPr>
        <w:rPr>
          <w:rFonts w:ascii="Arial" w:hAnsi="Arial" w:cs="Arial"/>
          <w:sz w:val="22"/>
          <w:szCs w:val="22"/>
        </w:rPr>
      </w:pPr>
    </w:p>
    <w:p w:rsidR="004C4EDA" w:rsidRPr="00552E3F" w:rsidRDefault="004C4EDA" w:rsidP="007A6FB8">
      <w:pPr>
        <w:rPr>
          <w:rFonts w:ascii="Arial" w:hAnsi="Arial" w:cs="Arial"/>
          <w:sz w:val="22"/>
          <w:szCs w:val="22"/>
        </w:rPr>
      </w:pPr>
    </w:p>
    <w:p w:rsidR="007A6FB8" w:rsidRPr="004C4EDA" w:rsidRDefault="007A6FB8" w:rsidP="004C4EDA">
      <w:pPr>
        <w:pStyle w:val="ListParagraph"/>
        <w:numPr>
          <w:ilvl w:val="0"/>
          <w:numId w:val="55"/>
        </w:numPr>
        <w:rPr>
          <w:rFonts w:ascii="Arial" w:hAnsi="Arial" w:cs="Arial"/>
          <w:sz w:val="22"/>
          <w:szCs w:val="22"/>
        </w:rPr>
      </w:pPr>
      <w:r w:rsidRPr="004C4EDA">
        <w:rPr>
          <w:rFonts w:ascii="Arial" w:hAnsi="Arial" w:cs="Arial"/>
          <w:b/>
          <w:sz w:val="22"/>
          <w:szCs w:val="22"/>
        </w:rPr>
        <w:t>Clostridium Difficile Infections (CDI)</w:t>
      </w:r>
    </w:p>
    <w:p w:rsidR="004C4EDA" w:rsidRPr="004C4EDA" w:rsidRDefault="004C4EDA" w:rsidP="004C4EDA">
      <w:pPr>
        <w:pStyle w:val="ListParagraph"/>
        <w:ind w:left="360"/>
        <w:rPr>
          <w:rFonts w:ascii="Arial" w:hAnsi="Arial" w:cs="Arial"/>
          <w:sz w:val="22"/>
          <w:szCs w:val="22"/>
        </w:rPr>
      </w:pPr>
    </w:p>
    <w:tbl>
      <w:tblPr>
        <w:tblStyle w:val="TableGrid"/>
        <w:tblpPr w:leftFromText="180" w:rightFromText="180" w:vertAnchor="text" w:horzAnchor="margin" w:tblpY="156"/>
        <w:tblW w:w="9640" w:type="dxa"/>
        <w:tblLayout w:type="fixed"/>
        <w:tblLook w:val="04A0" w:firstRow="1" w:lastRow="0" w:firstColumn="1" w:lastColumn="0" w:noHBand="0" w:noVBand="1"/>
      </w:tblPr>
      <w:tblGrid>
        <w:gridCol w:w="2376"/>
        <w:gridCol w:w="6776"/>
        <w:gridCol w:w="488"/>
      </w:tblGrid>
      <w:tr w:rsidR="007A6FB8" w:rsidRPr="00552E3F" w:rsidTr="00796DC7">
        <w:tc>
          <w:tcPr>
            <w:tcW w:w="2376" w:type="dxa"/>
            <w:tcBorders>
              <w:top w:val="threeDEmboss" w:sz="24" w:space="0" w:color="548DD4" w:themeColor="text2" w:themeTint="99"/>
              <w:left w:val="threeDEmboss" w:sz="24" w:space="0" w:color="548DD4" w:themeColor="text2" w:themeTint="99"/>
              <w:right w:val="nil"/>
            </w:tcBorders>
            <w:shd w:val="clear" w:color="auto" w:fill="D9D9D9" w:themeFill="background1" w:themeFillShade="D9"/>
          </w:tcPr>
          <w:p w:rsidR="007A6FB8" w:rsidRPr="00552E3F" w:rsidRDefault="007A6FB8" w:rsidP="00796DC7">
            <w:pPr>
              <w:spacing w:before="40" w:after="40"/>
              <w:rPr>
                <w:rFonts w:ascii="Arial" w:hAnsi="Arial" w:cs="Arial"/>
                <w:b/>
                <w:szCs w:val="22"/>
              </w:rPr>
            </w:pPr>
            <w:r w:rsidRPr="00552E3F">
              <w:rPr>
                <w:rFonts w:ascii="Arial" w:hAnsi="Arial" w:cs="Arial"/>
                <w:b/>
                <w:szCs w:val="22"/>
              </w:rPr>
              <w:t>Measure</w:t>
            </w:r>
          </w:p>
        </w:tc>
        <w:tc>
          <w:tcPr>
            <w:tcW w:w="6776" w:type="dxa"/>
            <w:tcBorders>
              <w:top w:val="threeDEmboss" w:sz="24" w:space="0" w:color="548DD4" w:themeColor="text2" w:themeTint="99"/>
              <w:left w:val="nil"/>
              <w:bottom w:val="single" w:sz="6" w:space="0" w:color="548DD4" w:themeColor="text2" w:themeTint="99"/>
              <w:right w:val="nil"/>
            </w:tcBorders>
          </w:tcPr>
          <w:p w:rsidR="007A6FB8" w:rsidRPr="00552E3F" w:rsidRDefault="007A6FB8" w:rsidP="00796DC7">
            <w:pPr>
              <w:spacing w:before="40" w:after="40"/>
              <w:rPr>
                <w:rFonts w:ascii="Arial" w:hAnsi="Arial" w:cs="Arial"/>
                <w:b/>
                <w:i/>
                <w:szCs w:val="22"/>
              </w:rPr>
            </w:pPr>
            <w:r w:rsidRPr="00552E3F">
              <w:rPr>
                <w:rStyle w:val="Emphasis"/>
                <w:rFonts w:cs="Arial"/>
                <w:b/>
                <w:szCs w:val="22"/>
              </w:rPr>
              <w:t>We will achieve a maximum rate of 0.32 Clostridium Difficile infections</w:t>
            </w:r>
            <w:r w:rsidR="007378C2" w:rsidRPr="00552E3F">
              <w:rPr>
                <w:rStyle w:val="Emphasis"/>
                <w:rFonts w:cs="Arial"/>
                <w:b/>
                <w:szCs w:val="22"/>
              </w:rPr>
              <w:t xml:space="preserve"> (CDI)</w:t>
            </w:r>
            <w:r w:rsidRPr="00552E3F">
              <w:rPr>
                <w:rStyle w:val="Emphasis"/>
                <w:rFonts w:cs="Arial"/>
                <w:b/>
                <w:szCs w:val="22"/>
              </w:rPr>
              <w:t xml:space="preserve"> per 1000 acute occupied bed days</w:t>
            </w:r>
            <w:r w:rsidR="00274F34" w:rsidRPr="00552E3F">
              <w:rPr>
                <w:rStyle w:val="Emphasis"/>
                <w:rFonts w:cs="Arial"/>
                <w:b/>
                <w:szCs w:val="22"/>
              </w:rPr>
              <w:t xml:space="preserve"> (aobd)</w:t>
            </w:r>
          </w:p>
        </w:tc>
        <w:tc>
          <w:tcPr>
            <w:tcW w:w="488" w:type="dxa"/>
            <w:tcBorders>
              <w:top w:val="threeDEmboss" w:sz="24" w:space="0" w:color="548DD4" w:themeColor="text2" w:themeTint="99"/>
              <w:left w:val="nil"/>
              <w:bottom w:val="single" w:sz="6" w:space="0" w:color="548DD4" w:themeColor="text2" w:themeTint="99"/>
              <w:right w:val="threeDEmboss" w:sz="24" w:space="0" w:color="548DD4" w:themeColor="text2" w:themeTint="99"/>
            </w:tcBorders>
            <w:shd w:val="clear" w:color="auto" w:fill="00B050"/>
            <w:vAlign w:val="center"/>
          </w:tcPr>
          <w:p w:rsidR="007A6FB8" w:rsidRPr="00552E3F" w:rsidRDefault="007A6FB8" w:rsidP="00796DC7">
            <w:pPr>
              <w:spacing w:before="40" w:after="40"/>
              <w:jc w:val="center"/>
              <w:rPr>
                <w:rFonts w:ascii="Arial" w:hAnsi="Arial" w:cs="Arial"/>
                <w:b/>
                <w:color w:val="FFFFFF" w:themeColor="background1"/>
                <w:szCs w:val="22"/>
                <w:highlight w:val="yellow"/>
              </w:rPr>
            </w:pPr>
          </w:p>
        </w:tc>
      </w:tr>
      <w:tr w:rsidR="007A6FB8" w:rsidRPr="00552E3F" w:rsidTr="00796DC7">
        <w:tc>
          <w:tcPr>
            <w:tcW w:w="2376" w:type="dxa"/>
            <w:tcBorders>
              <w:left w:val="threeDEmboss" w:sz="24" w:space="0" w:color="548DD4" w:themeColor="text2" w:themeTint="99"/>
              <w:right w:val="nil"/>
            </w:tcBorders>
            <w:shd w:val="clear" w:color="auto" w:fill="D9D9D9" w:themeFill="background1" w:themeFillShade="D9"/>
          </w:tcPr>
          <w:p w:rsidR="007A6FB8" w:rsidRPr="00552E3F" w:rsidRDefault="007A6FB8" w:rsidP="00796DC7">
            <w:pPr>
              <w:spacing w:before="40" w:after="40"/>
              <w:rPr>
                <w:rFonts w:ascii="Arial" w:hAnsi="Arial" w:cs="Arial"/>
                <w:b/>
                <w:szCs w:val="22"/>
              </w:rPr>
            </w:pPr>
            <w:r w:rsidRPr="00552E3F">
              <w:rPr>
                <w:rFonts w:ascii="Arial" w:hAnsi="Arial" w:cs="Arial"/>
                <w:b/>
                <w:szCs w:val="22"/>
              </w:rPr>
              <w:t>Current Performance</w:t>
            </w:r>
          </w:p>
        </w:tc>
        <w:tc>
          <w:tcPr>
            <w:tcW w:w="7264" w:type="dxa"/>
            <w:gridSpan w:val="2"/>
            <w:tcBorders>
              <w:top w:val="single" w:sz="6" w:space="0" w:color="548DD4" w:themeColor="text2" w:themeTint="99"/>
              <w:left w:val="nil"/>
              <w:bottom w:val="single" w:sz="6" w:space="0" w:color="548DD4" w:themeColor="text2" w:themeTint="99"/>
              <w:right w:val="threeDEmboss" w:sz="24" w:space="0" w:color="548DD4" w:themeColor="text2" w:themeTint="99"/>
            </w:tcBorders>
          </w:tcPr>
          <w:p w:rsidR="007A6FB8" w:rsidRPr="00552E3F" w:rsidRDefault="007A6FB8" w:rsidP="00796DC7">
            <w:pPr>
              <w:spacing w:before="40" w:after="40"/>
              <w:rPr>
                <w:rFonts w:ascii="Arial" w:hAnsi="Arial" w:cs="Arial"/>
                <w:szCs w:val="22"/>
              </w:rPr>
            </w:pPr>
            <w:r w:rsidRPr="00552E3F">
              <w:rPr>
                <w:rFonts w:ascii="Arial" w:hAnsi="Arial" w:cs="Arial"/>
                <w:szCs w:val="22"/>
              </w:rPr>
              <w:t>0.02 cases per 1,000 acute occupied bed days, for 9 months to December 2018</w:t>
            </w:r>
          </w:p>
        </w:tc>
      </w:tr>
      <w:tr w:rsidR="007A6FB8" w:rsidRPr="00552E3F" w:rsidTr="00796DC7">
        <w:tc>
          <w:tcPr>
            <w:tcW w:w="2376" w:type="dxa"/>
            <w:tcBorders>
              <w:left w:val="threeDEmboss" w:sz="24" w:space="0" w:color="548DD4" w:themeColor="text2" w:themeTint="99"/>
              <w:bottom w:val="threeDEmboss" w:sz="24" w:space="0" w:color="548DD4" w:themeColor="text2" w:themeTint="99"/>
              <w:right w:val="nil"/>
            </w:tcBorders>
            <w:shd w:val="clear" w:color="auto" w:fill="D9D9D9" w:themeFill="background1" w:themeFillShade="D9"/>
          </w:tcPr>
          <w:p w:rsidR="007A6FB8" w:rsidRPr="00552E3F" w:rsidRDefault="007A6FB8" w:rsidP="00796DC7">
            <w:pPr>
              <w:spacing w:before="40" w:after="40"/>
              <w:rPr>
                <w:rFonts w:ascii="Arial" w:hAnsi="Arial" w:cs="Arial"/>
                <w:b/>
                <w:szCs w:val="22"/>
              </w:rPr>
            </w:pPr>
            <w:r w:rsidRPr="00552E3F">
              <w:rPr>
                <w:rFonts w:ascii="Arial" w:hAnsi="Arial" w:cs="Arial"/>
                <w:b/>
                <w:szCs w:val="22"/>
              </w:rPr>
              <w:t>Scotland Performance</w:t>
            </w:r>
          </w:p>
        </w:tc>
        <w:tc>
          <w:tcPr>
            <w:tcW w:w="7264" w:type="dxa"/>
            <w:gridSpan w:val="2"/>
            <w:tcBorders>
              <w:top w:val="single" w:sz="6" w:space="0" w:color="548DD4" w:themeColor="text2" w:themeTint="99"/>
              <w:left w:val="nil"/>
              <w:bottom w:val="threeDEmboss" w:sz="24" w:space="0" w:color="548DD4" w:themeColor="text2" w:themeTint="99"/>
              <w:right w:val="threeDEmboss" w:sz="24" w:space="0" w:color="548DD4" w:themeColor="text2" w:themeTint="99"/>
            </w:tcBorders>
          </w:tcPr>
          <w:p w:rsidR="007A6FB8" w:rsidRPr="00552E3F" w:rsidRDefault="007A6FB8" w:rsidP="00274F34">
            <w:pPr>
              <w:spacing w:before="40" w:after="40"/>
              <w:rPr>
                <w:rFonts w:ascii="Arial" w:hAnsi="Arial" w:cs="Arial"/>
                <w:szCs w:val="22"/>
              </w:rPr>
            </w:pPr>
            <w:r w:rsidRPr="00552E3F">
              <w:rPr>
                <w:rFonts w:ascii="Arial" w:hAnsi="Arial" w:cs="Arial"/>
                <w:szCs w:val="22"/>
              </w:rPr>
              <w:t>0.15 cases per 1,00</w:t>
            </w:r>
            <w:r w:rsidR="00274F34" w:rsidRPr="00552E3F">
              <w:rPr>
                <w:rFonts w:ascii="Arial" w:hAnsi="Arial" w:cs="Arial"/>
                <w:szCs w:val="22"/>
              </w:rPr>
              <w:t>0 acute occupied bed days, for 6</w:t>
            </w:r>
            <w:r w:rsidRPr="00552E3F">
              <w:rPr>
                <w:rFonts w:ascii="Arial" w:hAnsi="Arial" w:cs="Arial"/>
                <w:szCs w:val="22"/>
              </w:rPr>
              <w:t xml:space="preserve"> month</w:t>
            </w:r>
            <w:r w:rsidR="00274F34" w:rsidRPr="00552E3F">
              <w:rPr>
                <w:rFonts w:ascii="Arial" w:hAnsi="Arial" w:cs="Arial"/>
                <w:szCs w:val="22"/>
              </w:rPr>
              <w:t>s</w:t>
            </w:r>
            <w:r w:rsidRPr="00552E3F">
              <w:rPr>
                <w:rFonts w:ascii="Arial" w:hAnsi="Arial" w:cs="Arial"/>
                <w:szCs w:val="22"/>
              </w:rPr>
              <w:t xml:space="preserve"> to September 2018</w:t>
            </w:r>
            <w:r w:rsidR="00274F34" w:rsidRPr="00552E3F">
              <w:rPr>
                <w:rFonts w:ascii="Arial" w:hAnsi="Arial" w:cs="Arial"/>
                <w:szCs w:val="22"/>
              </w:rPr>
              <w:t xml:space="preserve"> (National Health Protection Scotland’s</w:t>
            </w:r>
            <w:r w:rsidR="00886DE0">
              <w:rPr>
                <w:rFonts w:ascii="Arial" w:hAnsi="Arial" w:cs="Arial"/>
                <w:szCs w:val="22"/>
              </w:rPr>
              <w:t xml:space="preserve"> (HPS)</w:t>
            </w:r>
            <w:r w:rsidR="00274F34" w:rsidRPr="00552E3F">
              <w:rPr>
                <w:rFonts w:ascii="Arial" w:hAnsi="Arial" w:cs="Arial"/>
                <w:szCs w:val="22"/>
              </w:rPr>
              <w:t xml:space="preserve"> data not available for 2018/19 Quarter 3 at time of submission).</w:t>
            </w:r>
          </w:p>
        </w:tc>
      </w:tr>
    </w:tbl>
    <w:p w:rsidR="004C4EDA" w:rsidRDefault="004C4EDA" w:rsidP="007A6FB8">
      <w:pPr>
        <w:rPr>
          <w:rFonts w:ascii="Arial" w:hAnsi="Arial" w:cs="Arial"/>
          <w:sz w:val="22"/>
          <w:szCs w:val="22"/>
        </w:rPr>
      </w:pPr>
    </w:p>
    <w:p w:rsidR="004C4EDA" w:rsidRPr="00552E3F" w:rsidRDefault="004C4EDA" w:rsidP="007A6FB8">
      <w:pPr>
        <w:rPr>
          <w:rFonts w:ascii="Arial" w:hAnsi="Arial" w:cs="Arial"/>
          <w:sz w:val="22"/>
          <w:szCs w:val="22"/>
        </w:rPr>
      </w:pPr>
    </w:p>
    <w:p w:rsidR="00444309" w:rsidRDefault="00444309" w:rsidP="00444309">
      <w:pPr>
        <w:spacing w:line="240" w:lineRule="auto"/>
        <w:rPr>
          <w:rFonts w:ascii="Arial" w:hAnsi="Arial" w:cs="Arial"/>
          <w:sz w:val="22"/>
          <w:szCs w:val="22"/>
        </w:rPr>
      </w:pPr>
      <w:r w:rsidRPr="00444309">
        <w:rPr>
          <w:rFonts w:ascii="Arial" w:hAnsi="Arial" w:cs="Arial"/>
          <w:sz w:val="22"/>
          <w:szCs w:val="22"/>
        </w:rPr>
        <w:lastRenderedPageBreak/>
        <w:t xml:space="preserve"> </w:t>
      </w:r>
    </w:p>
    <w:p w:rsidR="00444309" w:rsidRDefault="00444309" w:rsidP="00444309">
      <w:pPr>
        <w:spacing w:line="240" w:lineRule="auto"/>
        <w:rPr>
          <w:rFonts w:ascii="Arial" w:hAnsi="Arial" w:cs="Arial"/>
          <w:sz w:val="22"/>
          <w:szCs w:val="22"/>
        </w:rPr>
      </w:pPr>
    </w:p>
    <w:p w:rsidR="00444309" w:rsidRDefault="00444309" w:rsidP="00444309">
      <w:pPr>
        <w:spacing w:line="240" w:lineRule="auto"/>
        <w:rPr>
          <w:rFonts w:ascii="Arial" w:hAnsi="Arial" w:cs="Arial"/>
          <w:sz w:val="22"/>
          <w:szCs w:val="22"/>
        </w:rPr>
      </w:pPr>
      <w:r w:rsidRPr="00552E3F">
        <w:rPr>
          <w:rFonts w:ascii="Arial" w:hAnsi="Arial" w:cs="Arial"/>
          <w:sz w:val="22"/>
          <w:szCs w:val="22"/>
        </w:rPr>
        <w:t>In the reporting period to December 2018 there had been one reported instance of a CDI during 2018/19.</w:t>
      </w:r>
    </w:p>
    <w:p w:rsidR="00444309" w:rsidRDefault="00444309" w:rsidP="00444309">
      <w:pPr>
        <w:spacing w:line="240" w:lineRule="auto"/>
        <w:rPr>
          <w:rFonts w:ascii="Arial" w:hAnsi="Arial" w:cs="Arial"/>
          <w:sz w:val="22"/>
          <w:szCs w:val="22"/>
        </w:rPr>
      </w:pPr>
    </w:p>
    <w:p w:rsidR="00444309" w:rsidRDefault="00444309" w:rsidP="00444309">
      <w:pPr>
        <w:spacing w:line="240" w:lineRule="auto"/>
        <w:jc w:val="left"/>
        <w:rPr>
          <w:rStyle w:val="Emphasis"/>
          <w:rFonts w:cs="Arial"/>
          <w:i w:val="0"/>
          <w:color w:val="auto"/>
          <w:szCs w:val="22"/>
        </w:rPr>
      </w:pPr>
      <w:r w:rsidRPr="00552E3F">
        <w:rPr>
          <w:rStyle w:val="Emphasis"/>
          <w:rFonts w:cs="Arial"/>
          <w:i w:val="0"/>
          <w:color w:val="auto"/>
          <w:szCs w:val="22"/>
        </w:rPr>
        <w:t xml:space="preserve">We have a low incidence of Clostridium Difficile infections (CDI) and </w:t>
      </w:r>
      <w:r w:rsidRPr="00552E3F">
        <w:rPr>
          <w:rFonts w:ascii="Arial" w:hAnsi="Arial" w:cs="Arial"/>
          <w:sz w:val="22"/>
          <w:szCs w:val="22"/>
        </w:rPr>
        <w:t xml:space="preserve">Staphylococcus Aureus Bacteraemia (SAB) and therefore </w:t>
      </w:r>
      <w:r w:rsidRPr="00552E3F">
        <w:rPr>
          <w:rStyle w:val="Emphasis"/>
          <w:rFonts w:cs="Arial"/>
          <w:i w:val="0"/>
          <w:color w:val="auto"/>
          <w:szCs w:val="22"/>
        </w:rPr>
        <w:t xml:space="preserve">sustaining this performance </w:t>
      </w:r>
      <w:r>
        <w:rPr>
          <w:rStyle w:val="Emphasis"/>
          <w:rFonts w:cs="Arial"/>
          <w:i w:val="0"/>
          <w:color w:val="auto"/>
          <w:szCs w:val="22"/>
        </w:rPr>
        <w:t xml:space="preserve">is </w:t>
      </w:r>
      <w:r w:rsidRPr="00552E3F">
        <w:rPr>
          <w:rStyle w:val="Emphasis"/>
          <w:rFonts w:cs="Arial"/>
          <w:i w:val="0"/>
          <w:color w:val="auto"/>
          <w:szCs w:val="22"/>
        </w:rPr>
        <w:t xml:space="preserve">challenging.  The Board has adopted clear actions to achieve this and there is rigorous governance processes in place to support delivery of these </w:t>
      </w:r>
      <w:r w:rsidRPr="00AF50B8">
        <w:rPr>
          <w:rStyle w:val="Emphasis"/>
          <w:rFonts w:cs="Arial"/>
          <w:i w:val="0"/>
          <w:color w:val="auto"/>
          <w:szCs w:val="22"/>
        </w:rPr>
        <w:t>AOP</w:t>
      </w:r>
      <w:r w:rsidRPr="00552E3F">
        <w:rPr>
          <w:rStyle w:val="Emphasis"/>
          <w:rFonts w:cs="Arial"/>
          <w:i w:val="0"/>
          <w:color w:val="auto"/>
          <w:szCs w:val="22"/>
        </w:rPr>
        <w:t xml:space="preserve"> standards.</w:t>
      </w:r>
    </w:p>
    <w:p w:rsidR="00444309" w:rsidRDefault="00444309" w:rsidP="00444309">
      <w:pPr>
        <w:spacing w:line="240" w:lineRule="auto"/>
        <w:jc w:val="left"/>
        <w:rPr>
          <w:rStyle w:val="Emphasis"/>
          <w:rFonts w:cs="Arial"/>
          <w:i w:val="0"/>
          <w:color w:val="auto"/>
          <w:szCs w:val="22"/>
        </w:rPr>
      </w:pPr>
    </w:p>
    <w:p w:rsidR="003A7B33" w:rsidRPr="00444309" w:rsidRDefault="001F4638" w:rsidP="00444309">
      <w:pPr>
        <w:pStyle w:val="ListParagraph"/>
        <w:numPr>
          <w:ilvl w:val="0"/>
          <w:numId w:val="55"/>
        </w:numPr>
        <w:spacing w:after="200"/>
        <w:rPr>
          <w:rFonts w:ascii="Arial" w:hAnsi="Arial" w:cs="Arial"/>
          <w:b/>
          <w:sz w:val="22"/>
          <w:szCs w:val="22"/>
        </w:rPr>
      </w:pPr>
      <w:r w:rsidRPr="00444309">
        <w:rPr>
          <w:rFonts w:ascii="Arial" w:hAnsi="Arial" w:cs="Arial"/>
          <w:b/>
          <w:sz w:val="22"/>
          <w:szCs w:val="22"/>
        </w:rPr>
        <w:t>Staphylococcus Aureus Bacterium (SAB)</w:t>
      </w:r>
    </w:p>
    <w:tbl>
      <w:tblPr>
        <w:tblStyle w:val="TableGrid"/>
        <w:tblpPr w:leftFromText="180" w:rightFromText="180" w:vertAnchor="text" w:horzAnchor="margin" w:tblpY="156"/>
        <w:tblW w:w="9640" w:type="dxa"/>
        <w:tblLayout w:type="fixed"/>
        <w:tblLook w:val="04A0" w:firstRow="1" w:lastRow="0" w:firstColumn="1" w:lastColumn="0" w:noHBand="0" w:noVBand="1"/>
      </w:tblPr>
      <w:tblGrid>
        <w:gridCol w:w="2376"/>
        <w:gridCol w:w="6776"/>
        <w:gridCol w:w="488"/>
      </w:tblGrid>
      <w:tr w:rsidR="001F4638" w:rsidRPr="00552E3F" w:rsidTr="001F4638">
        <w:tc>
          <w:tcPr>
            <w:tcW w:w="2376" w:type="dxa"/>
            <w:tcBorders>
              <w:top w:val="threeDEmboss" w:sz="24" w:space="0" w:color="548DD4" w:themeColor="text2" w:themeTint="99"/>
              <w:left w:val="threeDEmboss" w:sz="24" w:space="0" w:color="548DD4" w:themeColor="text2" w:themeTint="99"/>
              <w:right w:val="nil"/>
            </w:tcBorders>
            <w:shd w:val="clear" w:color="auto" w:fill="D9D9D9" w:themeFill="background1" w:themeFillShade="D9"/>
          </w:tcPr>
          <w:p w:rsidR="003A7B33" w:rsidRDefault="001F4638">
            <w:pPr>
              <w:spacing w:before="40" w:after="40" w:line="240" w:lineRule="auto"/>
              <w:rPr>
                <w:rFonts w:ascii="Arial" w:hAnsi="Arial" w:cs="Arial"/>
                <w:b/>
                <w:sz w:val="24"/>
                <w:szCs w:val="22"/>
              </w:rPr>
            </w:pPr>
            <w:r w:rsidRPr="00552E3F">
              <w:rPr>
                <w:rFonts w:ascii="Arial" w:hAnsi="Arial" w:cs="Arial"/>
                <w:b/>
                <w:szCs w:val="22"/>
              </w:rPr>
              <w:t>Measure</w:t>
            </w:r>
          </w:p>
        </w:tc>
        <w:tc>
          <w:tcPr>
            <w:tcW w:w="6776" w:type="dxa"/>
            <w:tcBorders>
              <w:top w:val="threeDEmboss" w:sz="24" w:space="0" w:color="548DD4" w:themeColor="text2" w:themeTint="99"/>
              <w:left w:val="nil"/>
              <w:bottom w:val="single" w:sz="6" w:space="0" w:color="548DD4" w:themeColor="text2" w:themeTint="99"/>
              <w:right w:val="nil"/>
            </w:tcBorders>
          </w:tcPr>
          <w:p w:rsidR="003A7B33" w:rsidRDefault="001F4638">
            <w:pPr>
              <w:spacing w:before="40" w:after="40" w:line="240" w:lineRule="auto"/>
              <w:rPr>
                <w:rFonts w:ascii="Arial" w:hAnsi="Arial" w:cs="Arial"/>
                <w:b/>
                <w:i/>
                <w:sz w:val="24"/>
                <w:szCs w:val="22"/>
              </w:rPr>
            </w:pPr>
            <w:r w:rsidRPr="00552E3F">
              <w:rPr>
                <w:rStyle w:val="Emphasis"/>
                <w:rFonts w:cs="Arial"/>
                <w:b/>
                <w:szCs w:val="22"/>
              </w:rPr>
              <w:t>We will achieve a maximum rate of 0.24 SAB infections per 1000 acute occupied bed days. Local target for GJF is to maintain a rate of 0.12 SAB infections per 1000 acute occupied bed days.</w:t>
            </w:r>
          </w:p>
        </w:tc>
        <w:tc>
          <w:tcPr>
            <w:tcW w:w="488" w:type="dxa"/>
            <w:tcBorders>
              <w:top w:val="threeDEmboss" w:sz="24" w:space="0" w:color="548DD4" w:themeColor="text2" w:themeTint="99"/>
              <w:left w:val="nil"/>
              <w:bottom w:val="single" w:sz="6" w:space="0" w:color="548DD4" w:themeColor="text2" w:themeTint="99"/>
              <w:right w:val="threeDEmboss" w:sz="24" w:space="0" w:color="548DD4" w:themeColor="text2" w:themeTint="99"/>
            </w:tcBorders>
            <w:shd w:val="clear" w:color="auto" w:fill="00B050"/>
            <w:vAlign w:val="center"/>
          </w:tcPr>
          <w:p w:rsidR="003A7B33" w:rsidRDefault="001F4638">
            <w:pPr>
              <w:spacing w:before="40" w:after="40" w:line="240" w:lineRule="auto"/>
              <w:jc w:val="center"/>
              <w:rPr>
                <w:rFonts w:ascii="Arial" w:hAnsi="Arial" w:cs="Arial"/>
                <w:b/>
                <w:color w:val="FFFFFF" w:themeColor="background1"/>
                <w:sz w:val="24"/>
                <w:szCs w:val="22"/>
                <w:highlight w:val="yellow"/>
              </w:rPr>
            </w:pPr>
            <w:r w:rsidRPr="00552E3F">
              <w:rPr>
                <w:rFonts w:ascii="Arial" w:hAnsi="Arial" w:cs="Arial"/>
                <w:b/>
                <w:color w:val="FFFFFF" w:themeColor="background1"/>
                <w:szCs w:val="22"/>
                <w:highlight w:val="yellow"/>
              </w:rPr>
              <w:t xml:space="preserve"> </w:t>
            </w:r>
          </w:p>
        </w:tc>
      </w:tr>
      <w:tr w:rsidR="001F4638" w:rsidRPr="00552E3F" w:rsidTr="001F4638">
        <w:tc>
          <w:tcPr>
            <w:tcW w:w="2376" w:type="dxa"/>
            <w:tcBorders>
              <w:left w:val="threeDEmboss" w:sz="24" w:space="0" w:color="548DD4" w:themeColor="text2" w:themeTint="99"/>
              <w:right w:val="nil"/>
            </w:tcBorders>
            <w:shd w:val="clear" w:color="auto" w:fill="D9D9D9" w:themeFill="background1" w:themeFillShade="D9"/>
          </w:tcPr>
          <w:p w:rsidR="001F4638" w:rsidRPr="00552E3F" w:rsidRDefault="001F4638" w:rsidP="001F4638">
            <w:pPr>
              <w:spacing w:before="40" w:after="40"/>
              <w:rPr>
                <w:rFonts w:ascii="Arial" w:hAnsi="Arial" w:cs="Arial"/>
                <w:b/>
                <w:szCs w:val="22"/>
              </w:rPr>
            </w:pPr>
            <w:r w:rsidRPr="00552E3F">
              <w:rPr>
                <w:rFonts w:ascii="Arial" w:hAnsi="Arial" w:cs="Arial"/>
                <w:b/>
                <w:szCs w:val="22"/>
              </w:rPr>
              <w:t>Current Performance</w:t>
            </w:r>
          </w:p>
        </w:tc>
        <w:tc>
          <w:tcPr>
            <w:tcW w:w="7264" w:type="dxa"/>
            <w:gridSpan w:val="2"/>
            <w:tcBorders>
              <w:top w:val="single" w:sz="6" w:space="0" w:color="548DD4" w:themeColor="text2" w:themeTint="99"/>
              <w:left w:val="nil"/>
              <w:bottom w:val="single" w:sz="6" w:space="0" w:color="548DD4" w:themeColor="text2" w:themeTint="99"/>
              <w:right w:val="threeDEmboss" w:sz="24" w:space="0" w:color="548DD4" w:themeColor="text2" w:themeTint="99"/>
            </w:tcBorders>
          </w:tcPr>
          <w:p w:rsidR="001F4638" w:rsidRPr="00552E3F" w:rsidRDefault="001F4638" w:rsidP="001F4638">
            <w:pPr>
              <w:spacing w:before="40" w:after="40"/>
              <w:rPr>
                <w:rFonts w:ascii="Arial" w:hAnsi="Arial" w:cs="Arial"/>
                <w:szCs w:val="22"/>
              </w:rPr>
            </w:pPr>
            <w:r w:rsidRPr="00552E3F">
              <w:rPr>
                <w:rFonts w:ascii="Arial" w:hAnsi="Arial" w:cs="Arial"/>
                <w:szCs w:val="22"/>
              </w:rPr>
              <w:t xml:space="preserve">0.11 cases per 1,000 acute occupied bed days, for 9 months to December 2018 </w:t>
            </w:r>
          </w:p>
        </w:tc>
      </w:tr>
      <w:tr w:rsidR="001F4638" w:rsidRPr="00552E3F" w:rsidTr="001F4638">
        <w:tc>
          <w:tcPr>
            <w:tcW w:w="2376" w:type="dxa"/>
            <w:tcBorders>
              <w:left w:val="threeDEmboss" w:sz="24" w:space="0" w:color="548DD4" w:themeColor="text2" w:themeTint="99"/>
              <w:bottom w:val="threeDEmboss" w:sz="24" w:space="0" w:color="548DD4" w:themeColor="text2" w:themeTint="99"/>
              <w:right w:val="nil"/>
            </w:tcBorders>
            <w:shd w:val="clear" w:color="auto" w:fill="D9D9D9" w:themeFill="background1" w:themeFillShade="D9"/>
          </w:tcPr>
          <w:p w:rsidR="001F4638" w:rsidRPr="00552E3F" w:rsidRDefault="001F4638" w:rsidP="001F4638">
            <w:pPr>
              <w:spacing w:before="40" w:after="40"/>
              <w:rPr>
                <w:rFonts w:ascii="Arial" w:hAnsi="Arial" w:cs="Arial"/>
                <w:b/>
                <w:szCs w:val="22"/>
              </w:rPr>
            </w:pPr>
            <w:r w:rsidRPr="00552E3F">
              <w:rPr>
                <w:rFonts w:ascii="Arial" w:hAnsi="Arial" w:cs="Arial"/>
                <w:b/>
                <w:szCs w:val="22"/>
              </w:rPr>
              <w:t>Scotland Performance</w:t>
            </w:r>
          </w:p>
        </w:tc>
        <w:tc>
          <w:tcPr>
            <w:tcW w:w="7264" w:type="dxa"/>
            <w:gridSpan w:val="2"/>
            <w:tcBorders>
              <w:top w:val="single" w:sz="6" w:space="0" w:color="548DD4" w:themeColor="text2" w:themeTint="99"/>
              <w:left w:val="nil"/>
              <w:bottom w:val="threeDEmboss" w:sz="24" w:space="0" w:color="548DD4" w:themeColor="text2" w:themeTint="99"/>
              <w:right w:val="threeDEmboss" w:sz="24" w:space="0" w:color="548DD4" w:themeColor="text2" w:themeTint="99"/>
            </w:tcBorders>
          </w:tcPr>
          <w:p w:rsidR="001F4638" w:rsidRPr="00552E3F" w:rsidRDefault="001F4638" w:rsidP="00886DE0">
            <w:pPr>
              <w:spacing w:before="40" w:after="40"/>
              <w:rPr>
                <w:rFonts w:ascii="Arial" w:hAnsi="Arial" w:cs="Arial"/>
                <w:szCs w:val="22"/>
              </w:rPr>
            </w:pPr>
            <w:r w:rsidRPr="00552E3F">
              <w:rPr>
                <w:rFonts w:ascii="Arial" w:hAnsi="Arial" w:cs="Arial"/>
                <w:szCs w:val="22"/>
              </w:rPr>
              <w:t>0</w:t>
            </w:r>
            <w:r w:rsidR="00556350" w:rsidRPr="00552E3F">
              <w:rPr>
                <w:rFonts w:ascii="Arial" w:hAnsi="Arial" w:cs="Arial"/>
                <w:szCs w:val="22"/>
              </w:rPr>
              <w:t>.17</w:t>
            </w:r>
            <w:r w:rsidRPr="00552E3F">
              <w:rPr>
                <w:rFonts w:ascii="Arial" w:hAnsi="Arial" w:cs="Arial"/>
                <w:szCs w:val="22"/>
              </w:rPr>
              <w:t xml:space="preserve"> cases per 1,000</w:t>
            </w:r>
            <w:r w:rsidR="00556350" w:rsidRPr="00552E3F">
              <w:rPr>
                <w:rFonts w:ascii="Arial" w:hAnsi="Arial" w:cs="Arial"/>
                <w:szCs w:val="22"/>
              </w:rPr>
              <w:t xml:space="preserve"> acute occupied bed days, for 6</w:t>
            </w:r>
            <w:r w:rsidRPr="00552E3F">
              <w:rPr>
                <w:rFonts w:ascii="Arial" w:hAnsi="Arial" w:cs="Arial"/>
                <w:szCs w:val="22"/>
              </w:rPr>
              <w:t xml:space="preserve"> months to end of September</w:t>
            </w:r>
            <w:r w:rsidR="00556350" w:rsidRPr="00552E3F">
              <w:rPr>
                <w:rFonts w:ascii="Arial" w:hAnsi="Arial" w:cs="Arial"/>
                <w:szCs w:val="22"/>
              </w:rPr>
              <w:t xml:space="preserve"> (National </w:t>
            </w:r>
            <w:r w:rsidR="00886DE0">
              <w:rPr>
                <w:rFonts w:ascii="Arial" w:hAnsi="Arial" w:cs="Arial"/>
                <w:szCs w:val="22"/>
              </w:rPr>
              <w:t>HPS</w:t>
            </w:r>
            <w:r w:rsidR="00556350" w:rsidRPr="00552E3F">
              <w:rPr>
                <w:rFonts w:ascii="Arial" w:hAnsi="Arial" w:cs="Arial"/>
                <w:szCs w:val="22"/>
              </w:rPr>
              <w:t xml:space="preserve"> data not available for 2018/19 Quarter 3 at time of submission).</w:t>
            </w:r>
          </w:p>
        </w:tc>
      </w:tr>
    </w:tbl>
    <w:p w:rsidR="001F4638" w:rsidRDefault="001F4638" w:rsidP="001F4638">
      <w:pPr>
        <w:rPr>
          <w:rFonts w:ascii="Arial" w:hAnsi="Arial" w:cs="Arial"/>
          <w:sz w:val="22"/>
          <w:szCs w:val="22"/>
        </w:rPr>
      </w:pPr>
    </w:p>
    <w:p w:rsidR="00444309" w:rsidRDefault="00444309" w:rsidP="00444309">
      <w:pPr>
        <w:rPr>
          <w:rFonts w:ascii="Arial" w:hAnsi="Arial" w:cs="Arial"/>
          <w:sz w:val="22"/>
          <w:szCs w:val="22"/>
        </w:rPr>
      </w:pPr>
    </w:p>
    <w:p w:rsidR="00444309" w:rsidRPr="00552E3F" w:rsidRDefault="00444309" w:rsidP="00444309">
      <w:pPr>
        <w:rPr>
          <w:rFonts w:ascii="Arial" w:hAnsi="Arial" w:cs="Arial"/>
          <w:sz w:val="22"/>
          <w:szCs w:val="22"/>
        </w:rPr>
      </w:pPr>
      <w:r w:rsidRPr="00825954">
        <w:rPr>
          <w:rFonts w:ascii="Arial" w:hAnsi="Arial" w:cs="Arial"/>
          <w:sz w:val="22"/>
          <w:szCs w:val="22"/>
        </w:rPr>
        <w:t xml:space="preserve">During the period April to December 2018 there </w:t>
      </w:r>
      <w:r w:rsidRPr="00AF50B8">
        <w:rPr>
          <w:rFonts w:ascii="Arial" w:hAnsi="Arial" w:cs="Arial"/>
          <w:sz w:val="22"/>
          <w:szCs w:val="22"/>
        </w:rPr>
        <w:t xml:space="preserve">were </w:t>
      </w:r>
      <w:r w:rsidRPr="00825954">
        <w:rPr>
          <w:rFonts w:ascii="Arial" w:hAnsi="Arial" w:cs="Arial"/>
          <w:sz w:val="22"/>
          <w:szCs w:val="22"/>
        </w:rPr>
        <w:t>four reported instances of SAB infections</w:t>
      </w:r>
      <w:r w:rsidRPr="00AF50B8">
        <w:rPr>
          <w:rFonts w:ascii="Arial" w:hAnsi="Arial" w:cs="Arial"/>
          <w:sz w:val="22"/>
          <w:szCs w:val="22"/>
        </w:rPr>
        <w:t>.</w:t>
      </w:r>
      <w:r w:rsidRPr="00552E3F">
        <w:rPr>
          <w:rFonts w:ascii="Arial" w:hAnsi="Arial" w:cs="Arial"/>
          <w:sz w:val="22"/>
          <w:szCs w:val="22"/>
        </w:rPr>
        <w:t xml:space="preserve"> The type of specialist surgical care delivered at the GJNH, including the use of invasive devices, means there is a higher risk of bacteraemia than would be found in Boards providing a mixture of acute and long-term care. The Board has adopted clear actions to maintain the low instances of SAB infections with rigorous governance processes in place to support delivery of these Standards.</w:t>
      </w:r>
    </w:p>
    <w:p w:rsidR="004C4EDA" w:rsidRPr="00552E3F" w:rsidRDefault="004C4EDA" w:rsidP="001F4638">
      <w:pPr>
        <w:rPr>
          <w:rFonts w:ascii="Arial" w:hAnsi="Arial" w:cs="Arial"/>
          <w:sz w:val="22"/>
          <w:szCs w:val="22"/>
        </w:rPr>
      </w:pPr>
    </w:p>
    <w:p w:rsidR="007A6FB8" w:rsidRPr="004C4EDA" w:rsidRDefault="007A6FB8" w:rsidP="007A6FB8">
      <w:pPr>
        <w:pStyle w:val="ListParagraph"/>
        <w:numPr>
          <w:ilvl w:val="0"/>
          <w:numId w:val="55"/>
        </w:numPr>
        <w:rPr>
          <w:rFonts w:ascii="Arial" w:hAnsi="Arial" w:cs="Arial"/>
          <w:b/>
          <w:sz w:val="22"/>
          <w:szCs w:val="22"/>
        </w:rPr>
      </w:pPr>
      <w:r w:rsidRPr="004C4EDA">
        <w:rPr>
          <w:rFonts w:ascii="Arial" w:hAnsi="Arial" w:cs="Arial"/>
          <w:b/>
          <w:sz w:val="22"/>
          <w:szCs w:val="22"/>
        </w:rPr>
        <w:t>Sickness Absence</w:t>
      </w:r>
    </w:p>
    <w:tbl>
      <w:tblPr>
        <w:tblStyle w:val="TableGrid"/>
        <w:tblpPr w:leftFromText="180" w:rightFromText="180" w:vertAnchor="text" w:horzAnchor="margin" w:tblpY="156"/>
        <w:tblW w:w="9640" w:type="dxa"/>
        <w:tblLayout w:type="fixed"/>
        <w:tblLook w:val="04A0" w:firstRow="1" w:lastRow="0" w:firstColumn="1" w:lastColumn="0" w:noHBand="0" w:noVBand="1"/>
      </w:tblPr>
      <w:tblGrid>
        <w:gridCol w:w="2376"/>
        <w:gridCol w:w="6776"/>
        <w:gridCol w:w="488"/>
      </w:tblGrid>
      <w:tr w:rsidR="007A6FB8" w:rsidRPr="00552E3F" w:rsidTr="00796DC7">
        <w:tc>
          <w:tcPr>
            <w:tcW w:w="2376" w:type="dxa"/>
            <w:tcBorders>
              <w:top w:val="threeDEmboss" w:sz="24" w:space="0" w:color="548DD4" w:themeColor="text2" w:themeTint="99"/>
              <w:left w:val="threeDEmboss" w:sz="24" w:space="0" w:color="548DD4" w:themeColor="text2" w:themeTint="99"/>
              <w:right w:val="nil"/>
            </w:tcBorders>
            <w:shd w:val="clear" w:color="auto" w:fill="D9D9D9" w:themeFill="background1" w:themeFillShade="D9"/>
          </w:tcPr>
          <w:p w:rsidR="007A6FB8" w:rsidRPr="00552E3F" w:rsidRDefault="007A6FB8" w:rsidP="00796DC7">
            <w:pPr>
              <w:spacing w:before="40" w:after="40"/>
              <w:rPr>
                <w:rFonts w:ascii="Arial" w:hAnsi="Arial" w:cs="Arial"/>
                <w:b/>
                <w:szCs w:val="22"/>
              </w:rPr>
            </w:pPr>
            <w:r w:rsidRPr="00552E3F">
              <w:rPr>
                <w:rFonts w:ascii="Arial" w:hAnsi="Arial" w:cs="Arial"/>
                <w:b/>
                <w:szCs w:val="22"/>
              </w:rPr>
              <w:t>Measure</w:t>
            </w:r>
          </w:p>
        </w:tc>
        <w:tc>
          <w:tcPr>
            <w:tcW w:w="6776" w:type="dxa"/>
            <w:tcBorders>
              <w:top w:val="threeDEmboss" w:sz="24" w:space="0" w:color="548DD4" w:themeColor="text2" w:themeTint="99"/>
              <w:left w:val="nil"/>
              <w:bottom w:val="single" w:sz="6" w:space="0" w:color="548DD4" w:themeColor="text2" w:themeTint="99"/>
              <w:right w:val="nil"/>
            </w:tcBorders>
          </w:tcPr>
          <w:p w:rsidR="007A6FB8" w:rsidRPr="00552E3F" w:rsidRDefault="007A6FB8" w:rsidP="00796DC7">
            <w:pPr>
              <w:spacing w:before="40" w:after="40"/>
              <w:rPr>
                <w:rFonts w:ascii="Arial" w:hAnsi="Arial" w:cs="Arial"/>
                <w:b/>
                <w:i/>
                <w:szCs w:val="22"/>
              </w:rPr>
            </w:pPr>
            <w:r w:rsidRPr="00552E3F">
              <w:rPr>
                <w:rStyle w:val="Emphasis"/>
                <w:rFonts w:cs="Arial"/>
                <w:b/>
                <w:szCs w:val="22"/>
              </w:rPr>
              <w:t>We will achieve a Sickness Absence rate of 4%</w:t>
            </w:r>
          </w:p>
        </w:tc>
        <w:tc>
          <w:tcPr>
            <w:tcW w:w="488" w:type="dxa"/>
            <w:tcBorders>
              <w:top w:val="threeDEmboss" w:sz="24" w:space="0" w:color="548DD4" w:themeColor="text2" w:themeTint="99"/>
              <w:left w:val="nil"/>
              <w:bottom w:val="single" w:sz="6" w:space="0" w:color="548DD4" w:themeColor="text2" w:themeTint="99"/>
              <w:right w:val="threeDEmboss" w:sz="24" w:space="0" w:color="548DD4" w:themeColor="text2" w:themeTint="99"/>
            </w:tcBorders>
            <w:shd w:val="clear" w:color="auto" w:fill="FF0000"/>
            <w:vAlign w:val="center"/>
          </w:tcPr>
          <w:p w:rsidR="007A6FB8" w:rsidRPr="00552E3F" w:rsidRDefault="007A6FB8" w:rsidP="00796DC7">
            <w:pPr>
              <w:spacing w:before="40" w:after="40"/>
              <w:jc w:val="center"/>
              <w:rPr>
                <w:rFonts w:ascii="Arial" w:hAnsi="Arial" w:cs="Arial"/>
                <w:b/>
                <w:color w:val="FFFFFF" w:themeColor="background1"/>
                <w:szCs w:val="22"/>
                <w:highlight w:val="yellow"/>
              </w:rPr>
            </w:pPr>
          </w:p>
        </w:tc>
      </w:tr>
      <w:tr w:rsidR="007A6FB8" w:rsidRPr="00552E3F" w:rsidTr="00796DC7">
        <w:tc>
          <w:tcPr>
            <w:tcW w:w="2376" w:type="dxa"/>
            <w:tcBorders>
              <w:left w:val="threeDEmboss" w:sz="24" w:space="0" w:color="548DD4" w:themeColor="text2" w:themeTint="99"/>
              <w:right w:val="nil"/>
            </w:tcBorders>
            <w:shd w:val="clear" w:color="auto" w:fill="D9D9D9" w:themeFill="background1" w:themeFillShade="D9"/>
          </w:tcPr>
          <w:p w:rsidR="007A6FB8" w:rsidRPr="00552E3F" w:rsidRDefault="007A6FB8" w:rsidP="00796DC7">
            <w:pPr>
              <w:spacing w:before="40" w:after="40"/>
              <w:rPr>
                <w:rFonts w:ascii="Arial" w:hAnsi="Arial" w:cs="Arial"/>
                <w:b/>
                <w:szCs w:val="22"/>
              </w:rPr>
            </w:pPr>
            <w:r w:rsidRPr="00552E3F">
              <w:rPr>
                <w:rFonts w:ascii="Arial" w:hAnsi="Arial" w:cs="Arial"/>
                <w:b/>
                <w:szCs w:val="22"/>
              </w:rPr>
              <w:t>Current Performance</w:t>
            </w:r>
          </w:p>
        </w:tc>
        <w:tc>
          <w:tcPr>
            <w:tcW w:w="7264" w:type="dxa"/>
            <w:gridSpan w:val="2"/>
            <w:tcBorders>
              <w:top w:val="single" w:sz="6" w:space="0" w:color="548DD4" w:themeColor="text2" w:themeTint="99"/>
              <w:left w:val="nil"/>
              <w:bottom w:val="single" w:sz="6" w:space="0" w:color="548DD4" w:themeColor="text2" w:themeTint="99"/>
              <w:right w:val="threeDEmboss" w:sz="24" w:space="0" w:color="548DD4" w:themeColor="text2" w:themeTint="99"/>
            </w:tcBorders>
          </w:tcPr>
          <w:p w:rsidR="007A6FB8" w:rsidRPr="00552E3F" w:rsidRDefault="007A6FB8" w:rsidP="00796DC7">
            <w:pPr>
              <w:spacing w:before="40" w:after="40"/>
              <w:rPr>
                <w:rFonts w:ascii="Arial" w:hAnsi="Arial" w:cs="Arial"/>
                <w:szCs w:val="22"/>
              </w:rPr>
            </w:pPr>
            <w:r w:rsidRPr="00552E3F">
              <w:rPr>
                <w:rFonts w:ascii="Arial" w:hAnsi="Arial" w:cs="Arial"/>
                <w:szCs w:val="22"/>
              </w:rPr>
              <w:t>5.23% for 12 months to end of December 2019</w:t>
            </w:r>
          </w:p>
        </w:tc>
      </w:tr>
      <w:tr w:rsidR="007A6FB8" w:rsidRPr="00552E3F" w:rsidTr="00796DC7">
        <w:tc>
          <w:tcPr>
            <w:tcW w:w="2376" w:type="dxa"/>
            <w:tcBorders>
              <w:left w:val="threeDEmboss" w:sz="24" w:space="0" w:color="548DD4" w:themeColor="text2" w:themeTint="99"/>
              <w:bottom w:val="threeDEmboss" w:sz="24" w:space="0" w:color="548DD4" w:themeColor="text2" w:themeTint="99"/>
              <w:right w:val="nil"/>
            </w:tcBorders>
            <w:shd w:val="clear" w:color="auto" w:fill="D9D9D9" w:themeFill="background1" w:themeFillShade="D9"/>
          </w:tcPr>
          <w:p w:rsidR="007A6FB8" w:rsidRPr="00552E3F" w:rsidRDefault="007A6FB8" w:rsidP="00796DC7">
            <w:pPr>
              <w:spacing w:before="40" w:after="40"/>
              <w:rPr>
                <w:rFonts w:ascii="Arial" w:hAnsi="Arial" w:cs="Arial"/>
                <w:b/>
                <w:szCs w:val="22"/>
              </w:rPr>
            </w:pPr>
            <w:r w:rsidRPr="00552E3F">
              <w:rPr>
                <w:rFonts w:ascii="Arial" w:hAnsi="Arial" w:cs="Arial"/>
                <w:b/>
                <w:szCs w:val="22"/>
              </w:rPr>
              <w:t>Scotland Performance</w:t>
            </w:r>
          </w:p>
        </w:tc>
        <w:tc>
          <w:tcPr>
            <w:tcW w:w="7264" w:type="dxa"/>
            <w:gridSpan w:val="2"/>
            <w:tcBorders>
              <w:top w:val="single" w:sz="6" w:space="0" w:color="548DD4" w:themeColor="text2" w:themeTint="99"/>
              <w:left w:val="nil"/>
              <w:bottom w:val="threeDEmboss" w:sz="24" w:space="0" w:color="548DD4" w:themeColor="text2" w:themeTint="99"/>
              <w:right w:val="threeDEmboss" w:sz="24" w:space="0" w:color="548DD4" w:themeColor="text2" w:themeTint="99"/>
            </w:tcBorders>
          </w:tcPr>
          <w:p w:rsidR="007A6FB8" w:rsidRPr="00552E3F" w:rsidRDefault="007A6FB8" w:rsidP="00796DC7">
            <w:pPr>
              <w:spacing w:before="40" w:after="40"/>
              <w:rPr>
                <w:rFonts w:ascii="Arial" w:hAnsi="Arial" w:cs="Arial"/>
                <w:szCs w:val="22"/>
              </w:rPr>
            </w:pPr>
            <w:r w:rsidRPr="00552E3F">
              <w:rPr>
                <w:rFonts w:ascii="Arial" w:hAnsi="Arial" w:cs="Arial"/>
                <w:szCs w:val="22"/>
              </w:rPr>
              <w:t>5.43% for 12 months to end of December 2019</w:t>
            </w:r>
          </w:p>
        </w:tc>
      </w:tr>
    </w:tbl>
    <w:p w:rsidR="007A6FB8" w:rsidRDefault="007A6FB8" w:rsidP="007A6FB8">
      <w:pPr>
        <w:rPr>
          <w:rFonts w:ascii="Arial" w:hAnsi="Arial" w:cs="Arial"/>
          <w:sz w:val="22"/>
          <w:szCs w:val="22"/>
        </w:rPr>
      </w:pPr>
      <w:r w:rsidRPr="00552E3F">
        <w:rPr>
          <w:rFonts w:ascii="Arial" w:hAnsi="Arial" w:cs="Arial"/>
          <w:noProof/>
          <w:sz w:val="22"/>
          <w:szCs w:val="22"/>
          <w:lang w:eastAsia="en-GB"/>
        </w:rPr>
        <w:lastRenderedPageBreak/>
        <w:drawing>
          <wp:inline distT="0" distB="0" distL="0" distR="0">
            <wp:extent cx="5734050" cy="2419350"/>
            <wp:effectExtent l="19050" t="0" r="0"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103BC" w:rsidRDefault="007103BC" w:rsidP="007A6FB8">
      <w:pPr>
        <w:rPr>
          <w:rFonts w:ascii="Arial" w:hAnsi="Arial" w:cs="Arial"/>
          <w:sz w:val="22"/>
          <w:szCs w:val="22"/>
        </w:rPr>
      </w:pPr>
    </w:p>
    <w:p w:rsidR="00444309" w:rsidRDefault="00444309" w:rsidP="007A6FB8">
      <w:pPr>
        <w:rPr>
          <w:rFonts w:ascii="Arial" w:hAnsi="Arial" w:cs="Arial"/>
          <w:sz w:val="22"/>
          <w:szCs w:val="22"/>
        </w:rPr>
      </w:pPr>
    </w:p>
    <w:p w:rsidR="00444309" w:rsidRDefault="00444309" w:rsidP="007A6FB8">
      <w:pPr>
        <w:rPr>
          <w:rFonts w:ascii="Arial" w:hAnsi="Arial" w:cs="Arial"/>
          <w:sz w:val="22"/>
          <w:szCs w:val="22"/>
        </w:rPr>
      </w:pPr>
    </w:p>
    <w:p w:rsidR="004B67AF" w:rsidRDefault="000D5C7C" w:rsidP="007A6FB8">
      <w:pPr>
        <w:rPr>
          <w:rFonts w:ascii="Arial" w:hAnsi="Arial" w:cs="Arial"/>
          <w:sz w:val="22"/>
          <w:szCs w:val="22"/>
        </w:rPr>
      </w:pPr>
      <w:r>
        <w:rPr>
          <w:rFonts w:ascii="Arial" w:hAnsi="Arial" w:cs="Arial"/>
          <w:sz w:val="22"/>
          <w:szCs w:val="22"/>
        </w:rPr>
        <w:t>Key a</w:t>
      </w:r>
      <w:r w:rsidR="004B67AF">
        <w:rPr>
          <w:rFonts w:ascii="Arial" w:hAnsi="Arial" w:cs="Arial"/>
          <w:sz w:val="22"/>
          <w:szCs w:val="22"/>
        </w:rPr>
        <w:t>ctions to improve performance:</w:t>
      </w:r>
    </w:p>
    <w:p w:rsidR="004B67AF" w:rsidRPr="000D5C7C" w:rsidRDefault="004B67AF" w:rsidP="007A6FB8">
      <w:pPr>
        <w:rPr>
          <w:rFonts w:ascii="Arial" w:hAnsi="Arial" w:cs="Arial"/>
          <w:sz w:val="22"/>
          <w:szCs w:val="22"/>
        </w:rPr>
      </w:pPr>
    </w:p>
    <w:p w:rsidR="003A7B33" w:rsidRDefault="000040BD">
      <w:pPr>
        <w:pStyle w:val="ListParagraph"/>
        <w:numPr>
          <w:ilvl w:val="0"/>
          <w:numId w:val="50"/>
        </w:numPr>
        <w:rPr>
          <w:rFonts w:ascii="Arial" w:hAnsi="Arial" w:cs="Arial"/>
          <w:sz w:val="22"/>
          <w:szCs w:val="22"/>
        </w:rPr>
      </w:pPr>
      <w:r w:rsidRPr="000040BD">
        <w:rPr>
          <w:rFonts w:ascii="Arial" w:hAnsi="Arial" w:cs="Arial"/>
          <w:sz w:val="22"/>
          <w:szCs w:val="22"/>
        </w:rPr>
        <w:t xml:space="preserve">Support staff to improve their physical health, including access to health and wellbeing services through their workplace.  Work closely with “See Me” to improve the working lives of staff with mental health problems and ensure that those returning to work following ill-health are fully supported back into the workplace.   </w:t>
      </w:r>
    </w:p>
    <w:p w:rsidR="003A7B33" w:rsidRDefault="000040BD">
      <w:pPr>
        <w:pStyle w:val="ListParagraph"/>
        <w:numPr>
          <w:ilvl w:val="0"/>
          <w:numId w:val="50"/>
        </w:numPr>
        <w:rPr>
          <w:rFonts w:ascii="Arial" w:hAnsi="Arial" w:cs="Arial"/>
          <w:sz w:val="22"/>
          <w:szCs w:val="22"/>
        </w:rPr>
      </w:pPr>
      <w:r w:rsidRPr="000040BD">
        <w:rPr>
          <w:rFonts w:ascii="Arial" w:hAnsi="Arial" w:cs="Arial"/>
          <w:sz w:val="22"/>
          <w:szCs w:val="22"/>
        </w:rPr>
        <w:t>Ensure staff are supported in work and able to adapt to changes in their health and wellbeing and remain in the workforce for as long as they wish.</w:t>
      </w:r>
    </w:p>
    <w:p w:rsidR="003A7B33" w:rsidRDefault="000040BD">
      <w:pPr>
        <w:pStyle w:val="ListParagraph"/>
        <w:numPr>
          <w:ilvl w:val="0"/>
          <w:numId w:val="50"/>
        </w:numPr>
        <w:rPr>
          <w:rFonts w:ascii="Arial" w:hAnsi="Arial" w:cs="Arial"/>
          <w:sz w:val="22"/>
          <w:szCs w:val="22"/>
        </w:rPr>
      </w:pPr>
      <w:r w:rsidRPr="000040BD">
        <w:rPr>
          <w:rFonts w:ascii="Arial" w:hAnsi="Arial" w:cs="Arial"/>
          <w:sz w:val="22"/>
          <w:szCs w:val="22"/>
        </w:rPr>
        <w:t>Implementation of One for Scotland Attendance Management policy and guidance to encourage and support staff to maximise their attendance and provide a framework to supportively manage staff where ill-health impacts their ability to attend work.</w:t>
      </w:r>
    </w:p>
    <w:p w:rsidR="00444309" w:rsidRDefault="00444309" w:rsidP="00444309">
      <w:pPr>
        <w:rPr>
          <w:rFonts w:ascii="Arial" w:hAnsi="Arial" w:cs="Arial"/>
          <w:sz w:val="22"/>
          <w:szCs w:val="22"/>
        </w:rPr>
      </w:pPr>
    </w:p>
    <w:p w:rsidR="00444309" w:rsidRDefault="00444309" w:rsidP="00444309">
      <w:pPr>
        <w:rPr>
          <w:rFonts w:ascii="Arial" w:hAnsi="Arial" w:cs="Arial"/>
          <w:sz w:val="22"/>
          <w:szCs w:val="22"/>
        </w:rPr>
      </w:pPr>
    </w:p>
    <w:p w:rsidR="00444309" w:rsidRDefault="00444309" w:rsidP="00444309">
      <w:pPr>
        <w:rPr>
          <w:rFonts w:ascii="Arial" w:hAnsi="Arial" w:cs="Arial"/>
          <w:sz w:val="22"/>
          <w:szCs w:val="22"/>
        </w:rPr>
      </w:pPr>
    </w:p>
    <w:p w:rsidR="00444309" w:rsidRDefault="00444309" w:rsidP="00444309">
      <w:pPr>
        <w:rPr>
          <w:rFonts w:ascii="Arial" w:hAnsi="Arial" w:cs="Arial"/>
          <w:sz w:val="22"/>
          <w:szCs w:val="22"/>
        </w:rPr>
      </w:pPr>
    </w:p>
    <w:p w:rsidR="00444309" w:rsidRDefault="00444309" w:rsidP="00444309">
      <w:pPr>
        <w:rPr>
          <w:rFonts w:ascii="Arial" w:hAnsi="Arial" w:cs="Arial"/>
          <w:sz w:val="22"/>
          <w:szCs w:val="22"/>
        </w:rPr>
      </w:pPr>
    </w:p>
    <w:p w:rsidR="00444309" w:rsidRDefault="00444309" w:rsidP="00444309">
      <w:pPr>
        <w:rPr>
          <w:rFonts w:ascii="Arial" w:hAnsi="Arial" w:cs="Arial"/>
          <w:sz w:val="22"/>
          <w:szCs w:val="22"/>
        </w:rPr>
      </w:pPr>
    </w:p>
    <w:p w:rsidR="00444309" w:rsidRDefault="00444309" w:rsidP="00444309">
      <w:pPr>
        <w:rPr>
          <w:rFonts w:ascii="Arial" w:hAnsi="Arial" w:cs="Arial"/>
          <w:sz w:val="22"/>
          <w:szCs w:val="22"/>
        </w:rPr>
      </w:pPr>
    </w:p>
    <w:p w:rsidR="00444309" w:rsidRDefault="00444309" w:rsidP="00444309">
      <w:pPr>
        <w:rPr>
          <w:rFonts w:ascii="Arial" w:hAnsi="Arial" w:cs="Arial"/>
          <w:sz w:val="22"/>
          <w:szCs w:val="22"/>
        </w:rPr>
      </w:pPr>
    </w:p>
    <w:p w:rsidR="00444309" w:rsidRDefault="00444309" w:rsidP="00444309">
      <w:pPr>
        <w:rPr>
          <w:rFonts w:ascii="Arial" w:hAnsi="Arial" w:cs="Arial"/>
          <w:sz w:val="22"/>
          <w:szCs w:val="22"/>
        </w:rPr>
      </w:pPr>
    </w:p>
    <w:p w:rsidR="00444309" w:rsidRDefault="00444309" w:rsidP="00444309">
      <w:pPr>
        <w:rPr>
          <w:rFonts w:ascii="Arial" w:hAnsi="Arial" w:cs="Arial"/>
          <w:sz w:val="22"/>
          <w:szCs w:val="22"/>
        </w:rPr>
      </w:pPr>
    </w:p>
    <w:p w:rsidR="00444309" w:rsidRDefault="00444309" w:rsidP="00444309">
      <w:pPr>
        <w:rPr>
          <w:rFonts w:ascii="Arial" w:hAnsi="Arial" w:cs="Arial"/>
          <w:sz w:val="22"/>
          <w:szCs w:val="22"/>
        </w:rPr>
      </w:pPr>
    </w:p>
    <w:p w:rsidR="00444309" w:rsidRDefault="00444309" w:rsidP="00444309">
      <w:pPr>
        <w:rPr>
          <w:rFonts w:ascii="Arial" w:hAnsi="Arial" w:cs="Arial"/>
          <w:sz w:val="22"/>
          <w:szCs w:val="22"/>
        </w:rPr>
      </w:pPr>
    </w:p>
    <w:p w:rsidR="00444309" w:rsidRDefault="00444309" w:rsidP="00444309">
      <w:pPr>
        <w:rPr>
          <w:rFonts w:ascii="Arial" w:hAnsi="Arial" w:cs="Arial"/>
          <w:sz w:val="22"/>
          <w:szCs w:val="22"/>
        </w:rPr>
      </w:pPr>
    </w:p>
    <w:p w:rsidR="00444309" w:rsidRDefault="00444309" w:rsidP="00444309">
      <w:pPr>
        <w:rPr>
          <w:rFonts w:ascii="Arial" w:hAnsi="Arial" w:cs="Arial"/>
          <w:sz w:val="22"/>
          <w:szCs w:val="22"/>
        </w:rPr>
      </w:pPr>
    </w:p>
    <w:p w:rsidR="00444309" w:rsidRDefault="00444309" w:rsidP="00444309">
      <w:pPr>
        <w:rPr>
          <w:rFonts w:ascii="Arial" w:hAnsi="Arial" w:cs="Arial"/>
          <w:sz w:val="22"/>
          <w:szCs w:val="22"/>
        </w:rPr>
      </w:pPr>
    </w:p>
    <w:p w:rsidR="00444309" w:rsidRDefault="00444309" w:rsidP="00444309">
      <w:pPr>
        <w:rPr>
          <w:rFonts w:ascii="Arial" w:hAnsi="Arial" w:cs="Arial"/>
          <w:sz w:val="22"/>
          <w:szCs w:val="22"/>
        </w:rPr>
      </w:pPr>
    </w:p>
    <w:p w:rsidR="00444309" w:rsidRDefault="00444309" w:rsidP="00444309">
      <w:pPr>
        <w:rPr>
          <w:rFonts w:ascii="Arial" w:hAnsi="Arial" w:cs="Arial"/>
          <w:sz w:val="22"/>
          <w:szCs w:val="22"/>
        </w:rPr>
      </w:pPr>
    </w:p>
    <w:p w:rsidR="00444309" w:rsidRDefault="00444309" w:rsidP="00444309">
      <w:pPr>
        <w:rPr>
          <w:rFonts w:ascii="Arial" w:hAnsi="Arial" w:cs="Arial"/>
          <w:sz w:val="22"/>
          <w:szCs w:val="22"/>
        </w:rPr>
      </w:pPr>
    </w:p>
    <w:p w:rsidR="00444309" w:rsidRDefault="00444309" w:rsidP="00444309">
      <w:pPr>
        <w:rPr>
          <w:rFonts w:ascii="Arial" w:hAnsi="Arial" w:cs="Arial"/>
          <w:sz w:val="22"/>
          <w:szCs w:val="22"/>
        </w:rPr>
      </w:pPr>
    </w:p>
    <w:p w:rsidR="00444309" w:rsidRDefault="00444309" w:rsidP="00444309">
      <w:pPr>
        <w:rPr>
          <w:rFonts w:ascii="Arial" w:hAnsi="Arial" w:cs="Arial"/>
          <w:sz w:val="22"/>
          <w:szCs w:val="22"/>
        </w:rPr>
      </w:pPr>
    </w:p>
    <w:p w:rsidR="00444309" w:rsidRDefault="00444309" w:rsidP="00444309">
      <w:pPr>
        <w:rPr>
          <w:rFonts w:ascii="Arial" w:hAnsi="Arial" w:cs="Arial"/>
          <w:sz w:val="22"/>
          <w:szCs w:val="22"/>
        </w:rPr>
      </w:pPr>
    </w:p>
    <w:p w:rsidR="00444309" w:rsidRDefault="00444309" w:rsidP="00444309">
      <w:pPr>
        <w:rPr>
          <w:rFonts w:ascii="Arial" w:hAnsi="Arial" w:cs="Arial"/>
          <w:sz w:val="22"/>
          <w:szCs w:val="22"/>
        </w:rPr>
      </w:pPr>
    </w:p>
    <w:p w:rsidR="007A6FB8" w:rsidRPr="00552E3F" w:rsidRDefault="007A6FB8" w:rsidP="007A6FB8">
      <w:pPr>
        <w:rPr>
          <w:rFonts w:ascii="Arial" w:hAnsi="Arial" w:cs="Arial"/>
          <w:b/>
          <w:sz w:val="22"/>
          <w:szCs w:val="22"/>
        </w:rPr>
      </w:pPr>
    </w:p>
    <w:tbl>
      <w:tblPr>
        <w:tblStyle w:val="TableGrid"/>
        <w:tblW w:w="0" w:type="auto"/>
        <w:tblLook w:val="04A0" w:firstRow="1" w:lastRow="0" w:firstColumn="1" w:lastColumn="0" w:noHBand="0" w:noVBand="1"/>
      </w:tblPr>
      <w:tblGrid>
        <w:gridCol w:w="2093"/>
        <w:gridCol w:w="7796"/>
      </w:tblGrid>
      <w:tr w:rsidR="00E92024" w:rsidRPr="00F73C3B" w:rsidTr="004D7900">
        <w:tc>
          <w:tcPr>
            <w:tcW w:w="2093" w:type="dxa"/>
            <w:shd w:val="clear" w:color="auto" w:fill="DBE5F1" w:themeFill="accent1" w:themeFillTint="33"/>
          </w:tcPr>
          <w:p w:rsidR="00A30D3C" w:rsidRDefault="00A30D3C" w:rsidP="00E92024">
            <w:pPr>
              <w:rPr>
                <w:rFonts w:ascii="Arial" w:hAnsi="Arial" w:cs="Arial"/>
                <w:b/>
                <w:sz w:val="24"/>
                <w:szCs w:val="24"/>
              </w:rPr>
            </w:pPr>
            <w:r>
              <w:rPr>
                <w:rFonts w:ascii="Arial" w:hAnsi="Arial" w:cs="Arial"/>
                <w:b/>
                <w:sz w:val="24"/>
                <w:szCs w:val="24"/>
              </w:rPr>
              <w:lastRenderedPageBreak/>
              <w:t>Underpinning</w:t>
            </w:r>
          </w:p>
          <w:p w:rsidR="00E92024" w:rsidRPr="00A30D3C" w:rsidRDefault="00A30D3C" w:rsidP="00E92024">
            <w:pPr>
              <w:rPr>
                <w:rFonts w:ascii="Arial" w:hAnsi="Arial" w:cs="Arial"/>
                <w:b/>
                <w:szCs w:val="22"/>
              </w:rPr>
            </w:pPr>
            <w:r w:rsidRPr="00A30D3C">
              <w:rPr>
                <w:rFonts w:ascii="Arial" w:hAnsi="Arial" w:cs="Arial"/>
                <w:b/>
                <w:szCs w:val="22"/>
              </w:rPr>
              <w:t xml:space="preserve">Strategic </w:t>
            </w:r>
            <w:r w:rsidR="00E92024" w:rsidRPr="00A30D3C">
              <w:rPr>
                <w:rFonts w:ascii="Arial" w:hAnsi="Arial" w:cs="Arial"/>
                <w:b/>
                <w:szCs w:val="22"/>
              </w:rPr>
              <w:t xml:space="preserve">Priority </w:t>
            </w:r>
          </w:p>
        </w:tc>
        <w:tc>
          <w:tcPr>
            <w:tcW w:w="7796" w:type="dxa"/>
            <w:shd w:val="clear" w:color="auto" w:fill="DBE5F1" w:themeFill="accent1" w:themeFillTint="33"/>
          </w:tcPr>
          <w:p w:rsidR="00E92024" w:rsidRPr="004C4EDA" w:rsidRDefault="00E92024" w:rsidP="00E92024">
            <w:pPr>
              <w:rPr>
                <w:rFonts w:ascii="Arial" w:hAnsi="Arial" w:cs="Arial"/>
                <w:b/>
                <w:sz w:val="24"/>
                <w:szCs w:val="24"/>
              </w:rPr>
            </w:pPr>
            <w:r w:rsidRPr="004C4EDA">
              <w:rPr>
                <w:rFonts w:ascii="Arial" w:hAnsi="Arial" w:cs="Arial"/>
                <w:b/>
                <w:sz w:val="24"/>
                <w:szCs w:val="24"/>
              </w:rPr>
              <w:t>Workforce</w:t>
            </w:r>
            <w:r w:rsidR="00A30D3C">
              <w:rPr>
                <w:rFonts w:ascii="Arial" w:hAnsi="Arial" w:cs="Arial"/>
                <w:b/>
                <w:sz w:val="24"/>
                <w:szCs w:val="24"/>
              </w:rPr>
              <w:t xml:space="preserve"> Resilience</w:t>
            </w:r>
          </w:p>
        </w:tc>
      </w:tr>
      <w:tr w:rsidR="00E92024" w:rsidRPr="00F73C3B" w:rsidTr="004D7900">
        <w:tc>
          <w:tcPr>
            <w:tcW w:w="2093" w:type="dxa"/>
          </w:tcPr>
          <w:p w:rsidR="00E92024" w:rsidRPr="004C4EDA" w:rsidRDefault="00E92024" w:rsidP="00E92024">
            <w:pPr>
              <w:rPr>
                <w:rFonts w:ascii="Arial" w:hAnsi="Arial" w:cs="Arial"/>
                <w:b/>
                <w:sz w:val="24"/>
                <w:szCs w:val="24"/>
              </w:rPr>
            </w:pPr>
            <w:r w:rsidRPr="004C4EDA">
              <w:rPr>
                <w:rFonts w:ascii="Arial" w:hAnsi="Arial" w:cs="Arial"/>
                <w:b/>
                <w:sz w:val="24"/>
                <w:szCs w:val="24"/>
              </w:rPr>
              <w:t>Strategic Lead</w:t>
            </w:r>
          </w:p>
        </w:tc>
        <w:tc>
          <w:tcPr>
            <w:tcW w:w="7796" w:type="dxa"/>
          </w:tcPr>
          <w:p w:rsidR="00E92024" w:rsidRPr="004C4EDA" w:rsidRDefault="00E92024" w:rsidP="00E92024">
            <w:pPr>
              <w:rPr>
                <w:rFonts w:ascii="Arial" w:hAnsi="Arial" w:cs="Arial"/>
                <w:b/>
                <w:sz w:val="24"/>
                <w:szCs w:val="24"/>
              </w:rPr>
            </w:pPr>
            <w:r w:rsidRPr="004C4EDA">
              <w:rPr>
                <w:rFonts w:ascii="Arial" w:hAnsi="Arial" w:cs="Arial"/>
                <w:b/>
                <w:sz w:val="24"/>
                <w:szCs w:val="24"/>
              </w:rPr>
              <w:t>Director of Quality, Innovation and People</w:t>
            </w:r>
          </w:p>
        </w:tc>
      </w:tr>
    </w:tbl>
    <w:p w:rsidR="002937A9" w:rsidRPr="002949B7" w:rsidRDefault="002937A9" w:rsidP="002937A9">
      <w:pPr>
        <w:tabs>
          <w:tab w:val="clear" w:pos="1440"/>
          <w:tab w:val="clear" w:pos="2160"/>
          <w:tab w:val="clear" w:pos="2880"/>
          <w:tab w:val="clear" w:pos="4680"/>
          <w:tab w:val="clear" w:pos="5400"/>
          <w:tab w:val="clear" w:pos="9000"/>
        </w:tabs>
        <w:spacing w:line="240" w:lineRule="auto"/>
        <w:rPr>
          <w:rFonts w:ascii="Arial" w:hAnsi="Arial" w:cs="Arial"/>
          <w:b/>
          <w:sz w:val="22"/>
          <w:szCs w:val="22"/>
        </w:rPr>
      </w:pPr>
    </w:p>
    <w:p w:rsidR="002937A9" w:rsidRDefault="005E3FB8" w:rsidP="002937A9">
      <w:pPr>
        <w:rPr>
          <w:rFonts w:ascii="Arial" w:hAnsi="Arial" w:cs="Arial"/>
          <w:b/>
          <w:sz w:val="22"/>
          <w:szCs w:val="22"/>
        </w:rPr>
      </w:pPr>
      <w:r>
        <w:rPr>
          <w:rFonts w:ascii="Arial" w:hAnsi="Arial" w:cs="Arial"/>
          <w:b/>
          <w:iCs/>
          <w:sz w:val="22"/>
          <w:szCs w:val="22"/>
        </w:rPr>
        <w:t>Everyone Matters: 2020 Workforce Vision</w:t>
      </w:r>
      <w:r w:rsidR="000040BD" w:rsidRPr="000040BD">
        <w:rPr>
          <w:rFonts w:ascii="Arial" w:hAnsi="Arial" w:cs="Arial"/>
          <w:b/>
          <w:sz w:val="22"/>
          <w:szCs w:val="22"/>
        </w:rPr>
        <w:t xml:space="preserve"> </w:t>
      </w:r>
    </w:p>
    <w:p w:rsidR="002949B7" w:rsidRDefault="002949B7" w:rsidP="002937A9">
      <w:pPr>
        <w:rPr>
          <w:rFonts w:ascii="Arial" w:hAnsi="Arial" w:cs="Arial"/>
          <w:b/>
          <w:sz w:val="22"/>
          <w:szCs w:val="22"/>
        </w:rPr>
      </w:pPr>
    </w:p>
    <w:p w:rsidR="002949B7" w:rsidRPr="0021508E" w:rsidRDefault="002949B7" w:rsidP="002949B7">
      <w:pPr>
        <w:spacing w:line="240" w:lineRule="auto"/>
        <w:rPr>
          <w:rFonts w:ascii="Arial" w:hAnsi="Arial" w:cs="Arial"/>
          <w:b/>
          <w:sz w:val="22"/>
          <w:szCs w:val="22"/>
        </w:rPr>
      </w:pPr>
      <w:r w:rsidRPr="0021508E">
        <w:rPr>
          <w:rFonts w:ascii="Arial" w:hAnsi="Arial" w:cs="Arial"/>
          <w:b/>
          <w:sz w:val="22"/>
          <w:szCs w:val="22"/>
        </w:rPr>
        <w:t xml:space="preserve">Our 2019/20 priorities for action: </w:t>
      </w:r>
    </w:p>
    <w:p w:rsidR="002949B7" w:rsidRPr="002949B7" w:rsidRDefault="002949B7" w:rsidP="002949B7">
      <w:pPr>
        <w:spacing w:line="240" w:lineRule="auto"/>
        <w:rPr>
          <w:rFonts w:ascii="Arial" w:hAnsi="Arial" w:cs="Arial"/>
          <w:b/>
          <w:sz w:val="22"/>
          <w:szCs w:val="22"/>
          <w:u w:val="single"/>
        </w:rPr>
      </w:pPr>
    </w:p>
    <w:p w:rsidR="003A7B33" w:rsidRDefault="005E3FB8">
      <w:pPr>
        <w:numPr>
          <w:ilvl w:val="0"/>
          <w:numId w:val="30"/>
        </w:numPr>
        <w:tabs>
          <w:tab w:val="clear" w:pos="720"/>
          <w:tab w:val="clear" w:pos="4680"/>
          <w:tab w:val="clear" w:pos="5400"/>
          <w:tab w:val="clear" w:pos="9000"/>
          <w:tab w:val="num" w:pos="426"/>
          <w:tab w:val="right" w:pos="9907"/>
        </w:tabs>
        <w:spacing w:line="240" w:lineRule="auto"/>
        <w:ind w:left="426" w:hanging="426"/>
        <w:rPr>
          <w:rFonts w:ascii="Arial" w:hAnsi="Arial" w:cs="Arial"/>
          <w:b/>
          <w:sz w:val="22"/>
          <w:szCs w:val="22"/>
        </w:rPr>
      </w:pPr>
      <w:r>
        <w:rPr>
          <w:rFonts w:ascii="Arial" w:hAnsi="Arial" w:cs="Arial"/>
          <w:b/>
          <w:sz w:val="22"/>
          <w:szCs w:val="22"/>
        </w:rPr>
        <w:t>Healthy Organisational Culture</w:t>
      </w:r>
      <w:r w:rsidR="000040BD" w:rsidRPr="000040BD">
        <w:rPr>
          <w:rFonts w:ascii="Arial" w:hAnsi="Arial" w:cs="Arial"/>
          <w:b/>
          <w:i/>
          <w:sz w:val="22"/>
          <w:szCs w:val="22"/>
        </w:rPr>
        <w:t xml:space="preserve"> -</w:t>
      </w:r>
      <w:r w:rsidR="002949B7" w:rsidRPr="002949B7">
        <w:rPr>
          <w:rFonts w:ascii="Arial" w:hAnsi="Arial" w:cs="Arial"/>
          <w:b/>
          <w:i/>
          <w:sz w:val="22"/>
          <w:szCs w:val="22"/>
        </w:rPr>
        <w:t xml:space="preserve"> </w:t>
      </w:r>
      <w:r>
        <w:rPr>
          <w:rFonts w:ascii="Arial" w:hAnsi="Arial" w:cs="Arial"/>
          <w:b/>
          <w:sz w:val="22"/>
          <w:szCs w:val="22"/>
        </w:rPr>
        <w:t xml:space="preserve">creating a healthy organisational culture in which NHS Scotland values, aligned and strengthened by our own Board Values, are embedded in everything we do, enabling a healthy, engaged and empowered workforce. </w:t>
      </w:r>
    </w:p>
    <w:p w:rsidR="002949B7" w:rsidRPr="0021508E" w:rsidRDefault="002949B7" w:rsidP="002949B7">
      <w:pPr>
        <w:pStyle w:val="ListParagraph"/>
        <w:jc w:val="both"/>
        <w:rPr>
          <w:rFonts w:ascii="Arial" w:hAnsi="Arial" w:cs="Arial"/>
          <w:sz w:val="22"/>
          <w:szCs w:val="22"/>
          <w:lang w:val="en-GB"/>
        </w:rPr>
      </w:pPr>
    </w:p>
    <w:p w:rsidR="002949B7" w:rsidRPr="0021508E" w:rsidRDefault="002949B7" w:rsidP="002949B7">
      <w:pPr>
        <w:pStyle w:val="ListParagraph"/>
        <w:numPr>
          <w:ilvl w:val="0"/>
          <w:numId w:val="37"/>
        </w:numPr>
        <w:tabs>
          <w:tab w:val="num" w:pos="240"/>
        </w:tabs>
        <w:jc w:val="both"/>
        <w:rPr>
          <w:rFonts w:ascii="Arial" w:hAnsi="Arial" w:cs="Arial"/>
          <w:sz w:val="22"/>
          <w:szCs w:val="22"/>
          <w:lang w:val="en-GB"/>
        </w:rPr>
      </w:pPr>
      <w:r w:rsidRPr="0021508E">
        <w:rPr>
          <w:rFonts w:ascii="Arial" w:hAnsi="Arial" w:cs="Arial"/>
          <w:sz w:val="22"/>
          <w:szCs w:val="22"/>
          <w:lang w:val="en-GB"/>
        </w:rPr>
        <w:t>Launch the GJF People Strategy to build, sustain and develop our workforce now and for the future</w:t>
      </w:r>
    </w:p>
    <w:p w:rsidR="002949B7" w:rsidRPr="0021508E" w:rsidRDefault="002949B7" w:rsidP="002949B7">
      <w:pPr>
        <w:pStyle w:val="ListParagraph"/>
        <w:numPr>
          <w:ilvl w:val="0"/>
          <w:numId w:val="37"/>
        </w:numPr>
        <w:tabs>
          <w:tab w:val="num" w:pos="240"/>
        </w:tabs>
        <w:jc w:val="both"/>
        <w:rPr>
          <w:rFonts w:ascii="Arial" w:hAnsi="Arial" w:cs="Arial"/>
          <w:sz w:val="22"/>
          <w:szCs w:val="22"/>
          <w:lang w:val="en-GB"/>
        </w:rPr>
      </w:pPr>
      <w:r w:rsidRPr="0021508E">
        <w:rPr>
          <w:rFonts w:ascii="Arial" w:hAnsi="Arial" w:cs="Arial"/>
          <w:sz w:val="22"/>
          <w:szCs w:val="22"/>
          <w:lang w:val="en-GB"/>
        </w:rPr>
        <w:t xml:space="preserve">Equalities Mainstreaming report </w:t>
      </w:r>
      <w:r>
        <w:rPr>
          <w:rFonts w:ascii="Arial" w:hAnsi="Arial" w:cs="Arial"/>
          <w:sz w:val="22"/>
          <w:szCs w:val="22"/>
          <w:lang w:val="en-GB"/>
        </w:rPr>
        <w:t>–</w:t>
      </w:r>
      <w:r w:rsidRPr="0021508E">
        <w:rPr>
          <w:rFonts w:ascii="Arial" w:hAnsi="Arial" w:cs="Arial"/>
          <w:sz w:val="22"/>
          <w:szCs w:val="22"/>
          <w:lang w:val="en-GB"/>
        </w:rPr>
        <w:t xml:space="preserve"> p</w:t>
      </w:r>
      <w:r>
        <w:rPr>
          <w:rFonts w:ascii="Arial" w:hAnsi="Arial" w:cs="Arial"/>
          <w:sz w:val="22"/>
          <w:szCs w:val="22"/>
          <w:lang w:val="en-GB"/>
        </w:rPr>
        <w:t xml:space="preserve">ublish our 2019-21 </w:t>
      </w:r>
      <w:r w:rsidRPr="0021508E">
        <w:rPr>
          <w:rFonts w:ascii="Arial" w:hAnsi="Arial" w:cs="Arial"/>
          <w:sz w:val="22"/>
          <w:szCs w:val="22"/>
          <w:lang w:val="en-GB"/>
        </w:rPr>
        <w:t xml:space="preserve">report highlighting our achievements </w:t>
      </w:r>
    </w:p>
    <w:p w:rsidR="002949B7" w:rsidRPr="0021508E" w:rsidRDefault="002949B7" w:rsidP="002949B7">
      <w:pPr>
        <w:pStyle w:val="ListParagraph"/>
        <w:numPr>
          <w:ilvl w:val="0"/>
          <w:numId w:val="37"/>
        </w:numPr>
        <w:tabs>
          <w:tab w:val="num" w:pos="240"/>
        </w:tabs>
        <w:jc w:val="both"/>
        <w:rPr>
          <w:rFonts w:ascii="Arial" w:hAnsi="Arial" w:cs="Arial"/>
          <w:b/>
          <w:bCs/>
          <w:sz w:val="22"/>
          <w:szCs w:val="22"/>
        </w:rPr>
      </w:pPr>
      <w:r w:rsidRPr="0021508E">
        <w:rPr>
          <w:rFonts w:ascii="Arial" w:hAnsi="Arial" w:cs="Arial"/>
          <w:sz w:val="22"/>
          <w:szCs w:val="22"/>
        </w:rPr>
        <w:t>‘See Me’ Scotland’s programme to tackle mental health stigma and discrimination –</w:t>
      </w:r>
      <w:r w:rsidR="00E92024">
        <w:rPr>
          <w:rFonts w:ascii="Arial" w:hAnsi="Arial" w:cs="Arial"/>
          <w:sz w:val="22"/>
          <w:szCs w:val="22"/>
        </w:rPr>
        <w:t xml:space="preserve"> </w:t>
      </w:r>
      <w:r w:rsidRPr="0021508E">
        <w:rPr>
          <w:rFonts w:ascii="Arial" w:hAnsi="Arial" w:cs="Arial"/>
          <w:sz w:val="22"/>
          <w:szCs w:val="22"/>
        </w:rPr>
        <w:t>continue to embed and realise the benefits of this programme</w:t>
      </w:r>
      <w:r w:rsidR="00E92024">
        <w:rPr>
          <w:rFonts w:ascii="Arial" w:hAnsi="Arial" w:cs="Arial"/>
          <w:sz w:val="22"/>
          <w:szCs w:val="22"/>
        </w:rPr>
        <w:t>.</w:t>
      </w:r>
    </w:p>
    <w:p w:rsidR="003A7B33" w:rsidRDefault="003A7B33">
      <w:pPr>
        <w:tabs>
          <w:tab w:val="clear" w:pos="720"/>
          <w:tab w:val="clear" w:pos="4680"/>
          <w:tab w:val="clear" w:pos="5400"/>
          <w:tab w:val="clear" w:pos="9000"/>
          <w:tab w:val="right" w:pos="9907"/>
        </w:tabs>
        <w:spacing w:line="240" w:lineRule="auto"/>
        <w:ind w:left="426"/>
        <w:rPr>
          <w:rFonts w:ascii="Arial" w:hAnsi="Arial" w:cs="Arial"/>
          <w:b/>
          <w:sz w:val="22"/>
          <w:szCs w:val="22"/>
        </w:rPr>
      </w:pPr>
    </w:p>
    <w:p w:rsidR="003A7B33" w:rsidRDefault="002949B7">
      <w:pPr>
        <w:numPr>
          <w:ilvl w:val="0"/>
          <w:numId w:val="30"/>
        </w:numPr>
        <w:tabs>
          <w:tab w:val="clear" w:pos="720"/>
          <w:tab w:val="clear" w:pos="4680"/>
          <w:tab w:val="clear" w:pos="5400"/>
          <w:tab w:val="clear" w:pos="9000"/>
          <w:tab w:val="num" w:pos="426"/>
          <w:tab w:val="right" w:pos="9907"/>
        </w:tabs>
        <w:spacing w:line="240" w:lineRule="auto"/>
        <w:ind w:left="426" w:hanging="426"/>
        <w:rPr>
          <w:rFonts w:ascii="Arial" w:hAnsi="Arial" w:cs="Arial"/>
          <w:b/>
          <w:sz w:val="22"/>
          <w:szCs w:val="22"/>
        </w:rPr>
      </w:pPr>
      <w:r w:rsidRPr="0021508E">
        <w:rPr>
          <w:rFonts w:ascii="Arial" w:hAnsi="Arial" w:cs="Arial"/>
          <w:b/>
          <w:sz w:val="22"/>
          <w:szCs w:val="22"/>
        </w:rPr>
        <w:t>Sustainable Workforce</w:t>
      </w:r>
      <w:r w:rsidR="000040BD" w:rsidRPr="000040BD">
        <w:rPr>
          <w:rFonts w:ascii="Arial" w:hAnsi="Arial" w:cs="Arial"/>
          <w:b/>
          <w:sz w:val="22"/>
          <w:szCs w:val="22"/>
        </w:rPr>
        <w:t xml:space="preserve"> </w:t>
      </w:r>
      <w:r w:rsidRPr="0021508E">
        <w:rPr>
          <w:rFonts w:ascii="Arial" w:hAnsi="Arial" w:cs="Arial"/>
          <w:b/>
          <w:sz w:val="22"/>
          <w:szCs w:val="22"/>
        </w:rPr>
        <w:t>– ensuring that the right people are available to deliver the right care, in the right place, at the right time</w:t>
      </w:r>
      <w:r w:rsidR="000040BD" w:rsidRPr="000040BD">
        <w:rPr>
          <w:rFonts w:ascii="Arial" w:hAnsi="Arial" w:cs="Arial"/>
          <w:b/>
          <w:sz w:val="22"/>
          <w:szCs w:val="22"/>
        </w:rPr>
        <w:t xml:space="preserve">. </w:t>
      </w:r>
    </w:p>
    <w:p w:rsidR="003A7B33" w:rsidRDefault="003A7B33">
      <w:pPr>
        <w:tabs>
          <w:tab w:val="clear" w:pos="720"/>
          <w:tab w:val="clear" w:pos="4680"/>
          <w:tab w:val="clear" w:pos="5400"/>
          <w:tab w:val="clear" w:pos="9000"/>
          <w:tab w:val="right" w:pos="9907"/>
        </w:tabs>
        <w:spacing w:line="240" w:lineRule="auto"/>
        <w:ind w:left="360"/>
        <w:rPr>
          <w:rFonts w:ascii="Arial" w:hAnsi="Arial" w:cs="Arial"/>
          <w:b/>
          <w:sz w:val="22"/>
          <w:szCs w:val="22"/>
        </w:rPr>
      </w:pPr>
    </w:p>
    <w:p w:rsidR="003A7B33" w:rsidRDefault="002949B7">
      <w:pPr>
        <w:pStyle w:val="ListParagraph"/>
        <w:numPr>
          <w:ilvl w:val="0"/>
          <w:numId w:val="51"/>
        </w:numPr>
        <w:ind w:left="709" w:hanging="283"/>
        <w:jc w:val="both"/>
        <w:rPr>
          <w:rFonts w:ascii="Arial" w:hAnsi="Arial" w:cs="Arial"/>
          <w:sz w:val="22"/>
          <w:szCs w:val="22"/>
          <w:lang w:val="en-GB"/>
        </w:rPr>
      </w:pPr>
      <w:r w:rsidRPr="000D5C7C">
        <w:rPr>
          <w:rFonts w:ascii="Arial" w:hAnsi="Arial" w:cs="Arial"/>
          <w:sz w:val="22"/>
          <w:szCs w:val="22"/>
          <w:lang w:val="en-GB"/>
        </w:rPr>
        <w:t xml:space="preserve">Refresh our approach to workforce planning to support the expansion of our services and changing service delivery. </w:t>
      </w:r>
    </w:p>
    <w:p w:rsidR="003A7B33" w:rsidRDefault="002949B7">
      <w:pPr>
        <w:pStyle w:val="ListParagraph"/>
        <w:numPr>
          <w:ilvl w:val="0"/>
          <w:numId w:val="51"/>
        </w:numPr>
        <w:ind w:left="709" w:hanging="283"/>
        <w:jc w:val="both"/>
        <w:rPr>
          <w:rFonts w:ascii="Arial" w:hAnsi="Arial" w:cs="Arial"/>
          <w:sz w:val="22"/>
          <w:szCs w:val="22"/>
          <w:lang w:val="en-GB"/>
        </w:rPr>
      </w:pPr>
      <w:r w:rsidRPr="000D5C7C">
        <w:rPr>
          <w:rFonts w:ascii="Arial" w:hAnsi="Arial" w:cs="Arial"/>
          <w:sz w:val="22"/>
          <w:szCs w:val="22"/>
          <w:lang w:val="en-GB"/>
        </w:rPr>
        <w:t>Joint Appointments - Work with other NHS Scotland Boards to explore opportunities for hard to recruit roles</w:t>
      </w:r>
    </w:p>
    <w:p w:rsidR="002949B7" w:rsidRPr="0021508E" w:rsidRDefault="002949B7" w:rsidP="002949B7">
      <w:pPr>
        <w:spacing w:line="240" w:lineRule="auto"/>
        <w:rPr>
          <w:rFonts w:ascii="Arial" w:hAnsi="Arial" w:cs="Arial"/>
          <w:sz w:val="22"/>
          <w:szCs w:val="22"/>
        </w:rPr>
      </w:pPr>
    </w:p>
    <w:p w:rsidR="002949B7" w:rsidRPr="0021508E" w:rsidRDefault="002949B7" w:rsidP="002949B7">
      <w:pPr>
        <w:numPr>
          <w:ilvl w:val="0"/>
          <w:numId w:val="31"/>
        </w:numPr>
        <w:tabs>
          <w:tab w:val="clear" w:pos="502"/>
          <w:tab w:val="clear" w:pos="720"/>
          <w:tab w:val="clear" w:pos="1440"/>
          <w:tab w:val="clear" w:pos="2160"/>
          <w:tab w:val="clear" w:pos="2880"/>
          <w:tab w:val="clear" w:pos="4680"/>
          <w:tab w:val="clear" w:pos="5400"/>
          <w:tab w:val="clear" w:pos="9000"/>
          <w:tab w:val="num" w:pos="360"/>
        </w:tabs>
        <w:spacing w:line="240" w:lineRule="auto"/>
        <w:ind w:left="360"/>
        <w:rPr>
          <w:rFonts w:ascii="Arial" w:hAnsi="Arial" w:cs="Arial"/>
          <w:b/>
          <w:sz w:val="22"/>
          <w:szCs w:val="22"/>
        </w:rPr>
      </w:pPr>
      <w:r w:rsidRPr="0021508E">
        <w:rPr>
          <w:rFonts w:ascii="Arial" w:hAnsi="Arial" w:cs="Arial"/>
          <w:b/>
          <w:sz w:val="22"/>
          <w:szCs w:val="22"/>
        </w:rPr>
        <w:t>Capable Workforce – ensuring all staff have the skills needed to deliver safe, effective and person-centred care</w:t>
      </w:r>
    </w:p>
    <w:p w:rsidR="002949B7" w:rsidRPr="0021508E" w:rsidRDefault="002949B7" w:rsidP="002949B7">
      <w:pPr>
        <w:spacing w:line="240" w:lineRule="auto"/>
        <w:rPr>
          <w:rFonts w:ascii="Arial" w:hAnsi="Arial" w:cs="Arial"/>
          <w:sz w:val="22"/>
          <w:szCs w:val="22"/>
          <w:u w:val="single"/>
        </w:rPr>
      </w:pPr>
    </w:p>
    <w:p w:rsidR="003A7B33" w:rsidRDefault="002949B7">
      <w:pPr>
        <w:pStyle w:val="ListParagraph"/>
        <w:numPr>
          <w:ilvl w:val="0"/>
          <w:numId w:val="39"/>
        </w:numPr>
        <w:ind w:left="709" w:hanging="283"/>
        <w:jc w:val="both"/>
        <w:rPr>
          <w:rFonts w:ascii="Arial" w:hAnsi="Arial" w:cs="Arial"/>
          <w:sz w:val="22"/>
          <w:szCs w:val="22"/>
          <w:lang w:val="en-GB"/>
        </w:rPr>
      </w:pPr>
      <w:r w:rsidRPr="0021508E">
        <w:rPr>
          <w:rFonts w:ascii="Arial" w:hAnsi="Arial" w:cs="Arial"/>
          <w:sz w:val="22"/>
          <w:szCs w:val="22"/>
          <w:lang w:val="en-GB"/>
        </w:rPr>
        <w:t>Implement the new recruitment system Job Train and pilot the new Once for Scotland way of working for the West Region for the recruitment of our staff</w:t>
      </w:r>
    </w:p>
    <w:p w:rsidR="003A7B33" w:rsidRDefault="002949B7">
      <w:pPr>
        <w:pStyle w:val="ListParagraph"/>
        <w:numPr>
          <w:ilvl w:val="0"/>
          <w:numId w:val="39"/>
        </w:numPr>
        <w:ind w:left="426" w:firstLine="0"/>
        <w:jc w:val="both"/>
        <w:rPr>
          <w:rFonts w:ascii="Arial" w:hAnsi="Arial" w:cs="Arial"/>
          <w:sz w:val="22"/>
          <w:szCs w:val="22"/>
          <w:lang w:val="en-GB"/>
        </w:rPr>
      </w:pPr>
      <w:r w:rsidRPr="0021508E">
        <w:rPr>
          <w:rFonts w:ascii="Arial" w:hAnsi="Arial" w:cs="Arial"/>
          <w:sz w:val="22"/>
          <w:szCs w:val="22"/>
          <w:lang w:val="en-GB"/>
        </w:rPr>
        <w:t>Corporate Induction – implement our revised approach to induction for all new staff</w:t>
      </w:r>
    </w:p>
    <w:p w:rsidR="003A7B33" w:rsidRDefault="002949B7">
      <w:pPr>
        <w:pStyle w:val="ListParagraph"/>
        <w:numPr>
          <w:ilvl w:val="0"/>
          <w:numId w:val="39"/>
        </w:numPr>
        <w:ind w:left="709" w:hanging="283"/>
        <w:jc w:val="both"/>
        <w:rPr>
          <w:rFonts w:ascii="Arial" w:hAnsi="Arial" w:cs="Arial"/>
          <w:sz w:val="22"/>
          <w:szCs w:val="22"/>
          <w:lang w:val="en-GB"/>
        </w:rPr>
      </w:pPr>
      <w:r w:rsidRPr="0021508E">
        <w:rPr>
          <w:rFonts w:ascii="Arial" w:hAnsi="Arial" w:cs="Arial"/>
          <w:sz w:val="22"/>
          <w:szCs w:val="22"/>
          <w:lang w:val="en-GB"/>
        </w:rPr>
        <w:t>Embed TURAS Learn for all staff to ensure a consistent approach to learning and development</w:t>
      </w:r>
    </w:p>
    <w:p w:rsidR="002949B7" w:rsidRPr="0021508E" w:rsidRDefault="002949B7" w:rsidP="002949B7">
      <w:pPr>
        <w:spacing w:line="240" w:lineRule="auto"/>
        <w:rPr>
          <w:rFonts w:ascii="Arial" w:hAnsi="Arial" w:cs="Arial"/>
          <w:sz w:val="22"/>
          <w:szCs w:val="22"/>
        </w:rPr>
      </w:pPr>
    </w:p>
    <w:p w:rsidR="003A7B33" w:rsidRDefault="002949B7">
      <w:pPr>
        <w:numPr>
          <w:ilvl w:val="0"/>
          <w:numId w:val="31"/>
        </w:numPr>
        <w:tabs>
          <w:tab w:val="clear" w:pos="720"/>
          <w:tab w:val="clear" w:pos="1440"/>
          <w:tab w:val="clear" w:pos="2160"/>
          <w:tab w:val="clear" w:pos="2880"/>
          <w:tab w:val="clear" w:pos="4680"/>
          <w:tab w:val="clear" w:pos="5400"/>
          <w:tab w:val="clear" w:pos="9000"/>
        </w:tabs>
        <w:spacing w:line="240" w:lineRule="auto"/>
        <w:ind w:hanging="502"/>
        <w:rPr>
          <w:rFonts w:ascii="Arial" w:hAnsi="Arial" w:cs="Arial"/>
          <w:b/>
          <w:sz w:val="22"/>
          <w:szCs w:val="22"/>
        </w:rPr>
      </w:pPr>
      <w:r w:rsidRPr="0021508E">
        <w:rPr>
          <w:rFonts w:ascii="Arial" w:hAnsi="Arial" w:cs="Arial"/>
          <w:b/>
          <w:sz w:val="22"/>
          <w:szCs w:val="22"/>
        </w:rPr>
        <w:t xml:space="preserve">Integrated Workforce – developing an integrated health and social care workforce across NHS Boards, local authorities and third party providers. </w:t>
      </w:r>
    </w:p>
    <w:p w:rsidR="002949B7" w:rsidRPr="0021508E" w:rsidRDefault="002949B7" w:rsidP="002949B7">
      <w:pPr>
        <w:tabs>
          <w:tab w:val="clear" w:pos="720"/>
          <w:tab w:val="clear" w:pos="1440"/>
          <w:tab w:val="clear" w:pos="2160"/>
          <w:tab w:val="clear" w:pos="2880"/>
          <w:tab w:val="clear" w:pos="4680"/>
          <w:tab w:val="clear" w:pos="5400"/>
          <w:tab w:val="clear" w:pos="9000"/>
        </w:tabs>
        <w:spacing w:line="240" w:lineRule="auto"/>
        <w:ind w:left="502"/>
        <w:rPr>
          <w:rFonts w:ascii="Arial" w:hAnsi="Arial" w:cs="Arial"/>
          <w:b/>
          <w:sz w:val="22"/>
          <w:szCs w:val="22"/>
        </w:rPr>
      </w:pPr>
    </w:p>
    <w:p w:rsidR="003A7B33" w:rsidRDefault="000040BD">
      <w:pPr>
        <w:pStyle w:val="ListParagraph"/>
        <w:numPr>
          <w:ilvl w:val="0"/>
          <w:numId w:val="39"/>
        </w:numPr>
        <w:ind w:left="709" w:hanging="283"/>
        <w:jc w:val="both"/>
        <w:rPr>
          <w:rFonts w:ascii="Arial" w:hAnsi="Arial" w:cs="Arial"/>
          <w:sz w:val="22"/>
          <w:szCs w:val="22"/>
          <w:lang w:val="en-GB"/>
        </w:rPr>
      </w:pPr>
      <w:r w:rsidRPr="000040BD">
        <w:rPr>
          <w:rFonts w:ascii="Arial" w:hAnsi="Arial" w:cs="Arial"/>
          <w:sz w:val="22"/>
          <w:szCs w:val="22"/>
          <w:lang w:val="en-GB"/>
        </w:rPr>
        <w:t xml:space="preserve">Continue to work with West Dunbartonshire Council </w:t>
      </w:r>
    </w:p>
    <w:p w:rsidR="003A7B33" w:rsidRDefault="000040BD">
      <w:pPr>
        <w:pStyle w:val="ListParagraph"/>
        <w:numPr>
          <w:ilvl w:val="0"/>
          <w:numId w:val="39"/>
        </w:numPr>
        <w:ind w:left="709" w:hanging="283"/>
        <w:jc w:val="both"/>
        <w:rPr>
          <w:rFonts w:ascii="Arial" w:hAnsi="Arial" w:cs="Arial"/>
          <w:sz w:val="22"/>
          <w:szCs w:val="22"/>
          <w:lang w:val="en-GB"/>
        </w:rPr>
      </w:pPr>
      <w:r w:rsidRPr="000040BD">
        <w:rPr>
          <w:rFonts w:ascii="Arial" w:hAnsi="Arial" w:cs="Arial"/>
          <w:sz w:val="22"/>
          <w:szCs w:val="22"/>
          <w:lang w:val="en-GB"/>
        </w:rPr>
        <w:t>Support the Prince’s Trust to explore opportunities for young people</w:t>
      </w:r>
    </w:p>
    <w:p w:rsidR="003A7B33" w:rsidRDefault="000040BD">
      <w:pPr>
        <w:pStyle w:val="ListParagraph"/>
        <w:numPr>
          <w:ilvl w:val="0"/>
          <w:numId w:val="39"/>
        </w:numPr>
        <w:ind w:left="709" w:hanging="283"/>
        <w:jc w:val="both"/>
        <w:rPr>
          <w:rFonts w:ascii="Arial" w:hAnsi="Arial" w:cs="Arial"/>
          <w:sz w:val="22"/>
          <w:szCs w:val="22"/>
          <w:lang w:val="en-GB"/>
        </w:rPr>
      </w:pPr>
      <w:r w:rsidRPr="000040BD">
        <w:rPr>
          <w:rFonts w:ascii="Arial" w:hAnsi="Arial" w:cs="Arial"/>
          <w:sz w:val="22"/>
          <w:szCs w:val="22"/>
          <w:lang w:val="en-GB"/>
        </w:rPr>
        <w:t>Further explore apprenticeship opportunities with local providers, including graduate apprentices</w:t>
      </w:r>
    </w:p>
    <w:p w:rsidR="003A7B33" w:rsidRDefault="000040BD">
      <w:pPr>
        <w:pStyle w:val="ListParagraph"/>
        <w:numPr>
          <w:ilvl w:val="0"/>
          <w:numId w:val="39"/>
        </w:numPr>
        <w:ind w:left="709" w:hanging="283"/>
        <w:jc w:val="both"/>
        <w:rPr>
          <w:rFonts w:ascii="Arial" w:hAnsi="Arial" w:cs="Arial"/>
          <w:sz w:val="22"/>
          <w:szCs w:val="22"/>
          <w:lang w:val="en-GB"/>
        </w:rPr>
      </w:pPr>
      <w:r w:rsidRPr="000040BD">
        <w:rPr>
          <w:rFonts w:ascii="Arial" w:hAnsi="Arial" w:cs="Arial"/>
          <w:sz w:val="22"/>
          <w:szCs w:val="22"/>
          <w:lang w:val="en-GB"/>
        </w:rPr>
        <w:t>Deliver national Board integrated solutions across HR, Finance, Estates and Procurement</w:t>
      </w:r>
    </w:p>
    <w:p w:rsidR="002949B7" w:rsidRPr="0021508E" w:rsidRDefault="002949B7" w:rsidP="002949B7">
      <w:pPr>
        <w:tabs>
          <w:tab w:val="clear" w:pos="720"/>
          <w:tab w:val="clear" w:pos="1440"/>
          <w:tab w:val="clear" w:pos="2160"/>
          <w:tab w:val="clear" w:pos="2880"/>
          <w:tab w:val="clear" w:pos="4680"/>
          <w:tab w:val="clear" w:pos="5400"/>
          <w:tab w:val="clear" w:pos="9000"/>
        </w:tabs>
        <w:spacing w:line="240" w:lineRule="auto"/>
        <w:rPr>
          <w:rFonts w:ascii="Arial" w:hAnsi="Arial" w:cs="Arial"/>
          <w:sz w:val="22"/>
          <w:szCs w:val="22"/>
        </w:rPr>
      </w:pPr>
    </w:p>
    <w:p w:rsidR="003A7B33" w:rsidRDefault="002949B7">
      <w:pPr>
        <w:numPr>
          <w:ilvl w:val="0"/>
          <w:numId w:val="31"/>
        </w:numPr>
        <w:tabs>
          <w:tab w:val="clear" w:pos="720"/>
          <w:tab w:val="clear" w:pos="1440"/>
          <w:tab w:val="clear" w:pos="2160"/>
          <w:tab w:val="clear" w:pos="2880"/>
          <w:tab w:val="clear" w:pos="4680"/>
          <w:tab w:val="clear" w:pos="5400"/>
          <w:tab w:val="clear" w:pos="9000"/>
        </w:tabs>
        <w:spacing w:line="240" w:lineRule="auto"/>
        <w:ind w:hanging="502"/>
        <w:rPr>
          <w:rFonts w:ascii="Arial" w:hAnsi="Arial" w:cs="Arial"/>
          <w:b/>
          <w:sz w:val="22"/>
          <w:szCs w:val="22"/>
        </w:rPr>
      </w:pPr>
      <w:r w:rsidRPr="0021508E">
        <w:rPr>
          <w:rFonts w:ascii="Arial" w:hAnsi="Arial" w:cs="Arial"/>
          <w:b/>
          <w:sz w:val="22"/>
          <w:szCs w:val="22"/>
        </w:rPr>
        <w:t>Effective Leadership and Management</w:t>
      </w:r>
      <w:r w:rsidR="000040BD" w:rsidRPr="000040BD">
        <w:rPr>
          <w:rFonts w:ascii="Arial" w:hAnsi="Arial" w:cs="Arial"/>
          <w:b/>
          <w:sz w:val="22"/>
          <w:szCs w:val="22"/>
        </w:rPr>
        <w:t xml:space="preserve"> </w:t>
      </w:r>
      <w:r w:rsidRPr="0021508E">
        <w:rPr>
          <w:rFonts w:ascii="Arial" w:hAnsi="Arial" w:cs="Arial"/>
          <w:b/>
          <w:sz w:val="22"/>
          <w:szCs w:val="22"/>
        </w:rPr>
        <w:t xml:space="preserve">– leaders and managers lead by example and empower teams and individuals to deliver the 2020 Vision. </w:t>
      </w:r>
    </w:p>
    <w:p w:rsidR="003A7B33" w:rsidRDefault="003A7B33">
      <w:pPr>
        <w:tabs>
          <w:tab w:val="clear" w:pos="720"/>
          <w:tab w:val="clear" w:pos="1440"/>
          <w:tab w:val="clear" w:pos="2160"/>
          <w:tab w:val="clear" w:pos="2880"/>
          <w:tab w:val="clear" w:pos="4680"/>
          <w:tab w:val="clear" w:pos="5400"/>
          <w:tab w:val="clear" w:pos="9000"/>
        </w:tabs>
        <w:spacing w:line="240" w:lineRule="auto"/>
        <w:ind w:left="502"/>
        <w:rPr>
          <w:rFonts w:ascii="Arial" w:hAnsi="Arial" w:cs="Arial"/>
          <w:b/>
          <w:sz w:val="22"/>
          <w:szCs w:val="22"/>
        </w:rPr>
      </w:pPr>
    </w:p>
    <w:p w:rsidR="002949B7" w:rsidRDefault="002949B7" w:rsidP="002949B7">
      <w:pPr>
        <w:pStyle w:val="ListParagraph"/>
        <w:numPr>
          <w:ilvl w:val="0"/>
          <w:numId w:val="43"/>
        </w:numPr>
        <w:spacing w:after="200"/>
        <w:jc w:val="both"/>
        <w:rPr>
          <w:rFonts w:ascii="Arial" w:hAnsi="Arial" w:cs="Arial"/>
          <w:sz w:val="22"/>
          <w:szCs w:val="22"/>
          <w:lang w:val="en-GB"/>
        </w:rPr>
      </w:pPr>
      <w:r w:rsidRPr="0021508E">
        <w:rPr>
          <w:rFonts w:ascii="Arial" w:hAnsi="Arial" w:cs="Arial"/>
          <w:sz w:val="22"/>
          <w:szCs w:val="22"/>
          <w:lang w:val="en-GB"/>
        </w:rPr>
        <w:t xml:space="preserve">Ensure leadership and development courses are reflecting developments at  a regional and national level </w:t>
      </w:r>
      <w:r>
        <w:rPr>
          <w:rFonts w:ascii="Arial" w:hAnsi="Arial" w:cs="Arial"/>
          <w:sz w:val="22"/>
          <w:szCs w:val="22"/>
          <w:lang w:val="en-GB"/>
        </w:rPr>
        <w:t>and refresh available opportunities</w:t>
      </w:r>
    </w:p>
    <w:p w:rsidR="002937A9" w:rsidRPr="00552E3F" w:rsidRDefault="002949B7" w:rsidP="0013341F">
      <w:pPr>
        <w:pStyle w:val="ListParagraph"/>
        <w:numPr>
          <w:ilvl w:val="0"/>
          <w:numId w:val="43"/>
        </w:numPr>
        <w:spacing w:after="120"/>
        <w:jc w:val="both"/>
        <w:rPr>
          <w:rFonts w:ascii="Arial" w:hAnsi="Arial" w:cs="Arial"/>
          <w:b/>
          <w:sz w:val="22"/>
          <w:szCs w:val="22"/>
        </w:rPr>
      </w:pPr>
      <w:r w:rsidRPr="0013341F">
        <w:rPr>
          <w:rFonts w:ascii="Arial" w:hAnsi="Arial" w:cs="Arial"/>
          <w:sz w:val="22"/>
          <w:szCs w:val="22"/>
          <w:lang w:val="en-GB"/>
        </w:rPr>
        <w:t>Ensure coaching development from foundation level through to advanced roles with responsibility for supervising and developing other’s coaching practice</w:t>
      </w:r>
      <w:r w:rsidR="0013341F" w:rsidRPr="0013341F">
        <w:rPr>
          <w:rFonts w:ascii="Arial" w:hAnsi="Arial" w:cs="Arial"/>
          <w:sz w:val="22"/>
          <w:szCs w:val="22"/>
          <w:lang w:val="en-GB"/>
        </w:rPr>
        <w:t>.</w:t>
      </w:r>
      <w:r w:rsidR="0013341F" w:rsidRPr="00552E3F">
        <w:rPr>
          <w:rFonts w:ascii="Arial" w:hAnsi="Arial" w:cs="Arial"/>
          <w:b/>
          <w:sz w:val="22"/>
          <w:szCs w:val="22"/>
        </w:rPr>
        <w:t xml:space="preserve"> </w:t>
      </w:r>
    </w:p>
    <w:sectPr w:rsidR="002937A9" w:rsidRPr="00552E3F" w:rsidSect="00582D6E">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8C9" w:rsidRDefault="00C408C9" w:rsidP="005072F7">
      <w:pPr>
        <w:spacing w:line="240" w:lineRule="auto"/>
      </w:pPr>
      <w:r>
        <w:separator/>
      </w:r>
    </w:p>
    <w:p w:rsidR="00C408C9" w:rsidRDefault="00C408C9"/>
    <w:p w:rsidR="00C408C9" w:rsidRDefault="00C408C9" w:rsidP="008A74A0"/>
    <w:p w:rsidR="00C408C9" w:rsidRDefault="00C408C9" w:rsidP="00626522"/>
  </w:endnote>
  <w:endnote w:type="continuationSeparator" w:id="0">
    <w:p w:rsidR="00C408C9" w:rsidRDefault="00C408C9" w:rsidP="005072F7">
      <w:pPr>
        <w:spacing w:line="240" w:lineRule="auto"/>
      </w:pPr>
      <w:r>
        <w:continuationSeparator/>
      </w:r>
    </w:p>
    <w:p w:rsidR="00C408C9" w:rsidRDefault="00C408C9"/>
    <w:p w:rsidR="00C408C9" w:rsidRDefault="00C408C9" w:rsidP="008A74A0"/>
    <w:p w:rsidR="00C408C9" w:rsidRDefault="00C408C9" w:rsidP="006265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973661"/>
      <w:docPartObj>
        <w:docPartGallery w:val="Page Numbers (Bottom of Page)"/>
        <w:docPartUnique/>
      </w:docPartObj>
    </w:sdtPr>
    <w:sdtEndPr>
      <w:rPr>
        <w:rFonts w:ascii="Arial" w:hAnsi="Arial" w:cs="Arial"/>
      </w:rPr>
    </w:sdtEndPr>
    <w:sdtContent>
      <w:p w:rsidR="00C408C9" w:rsidRDefault="008F747B">
        <w:pPr>
          <w:pStyle w:val="Footer"/>
          <w:jc w:val="right"/>
        </w:pPr>
        <w:r w:rsidRPr="00836E51">
          <w:rPr>
            <w:rFonts w:ascii="Arial" w:hAnsi="Arial" w:cs="Arial"/>
          </w:rPr>
          <w:fldChar w:fldCharType="begin"/>
        </w:r>
        <w:r w:rsidR="00C408C9" w:rsidRPr="00836E51">
          <w:rPr>
            <w:rFonts w:ascii="Arial" w:hAnsi="Arial" w:cs="Arial"/>
          </w:rPr>
          <w:instrText xml:space="preserve"> PAGE   \* MERGEFORMAT </w:instrText>
        </w:r>
        <w:r w:rsidRPr="00836E51">
          <w:rPr>
            <w:rFonts w:ascii="Arial" w:hAnsi="Arial" w:cs="Arial"/>
          </w:rPr>
          <w:fldChar w:fldCharType="separate"/>
        </w:r>
        <w:r w:rsidR="00F27CA9">
          <w:rPr>
            <w:rFonts w:ascii="Arial" w:hAnsi="Arial" w:cs="Arial"/>
            <w:noProof/>
          </w:rPr>
          <w:t>1</w:t>
        </w:r>
        <w:r w:rsidRPr="00836E51">
          <w:rPr>
            <w:rFonts w:ascii="Arial" w:hAnsi="Arial" w:cs="Arial"/>
          </w:rPr>
          <w:fldChar w:fldCharType="end"/>
        </w:r>
      </w:p>
    </w:sdtContent>
  </w:sdt>
  <w:p w:rsidR="00C408C9" w:rsidRDefault="00C408C9">
    <w:pPr>
      <w:pStyle w:val="Footer"/>
    </w:pPr>
  </w:p>
  <w:p w:rsidR="00C408C9" w:rsidRDefault="00C408C9"/>
  <w:p w:rsidR="00C408C9" w:rsidRDefault="00C408C9" w:rsidP="008A74A0"/>
  <w:p w:rsidR="00C408C9" w:rsidRDefault="00C408C9" w:rsidP="0062652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8C9" w:rsidRDefault="00C408C9" w:rsidP="005072F7">
      <w:pPr>
        <w:spacing w:line="240" w:lineRule="auto"/>
      </w:pPr>
      <w:r>
        <w:separator/>
      </w:r>
    </w:p>
    <w:p w:rsidR="00C408C9" w:rsidRDefault="00C408C9"/>
    <w:p w:rsidR="00C408C9" w:rsidRDefault="00C408C9" w:rsidP="008A74A0"/>
    <w:p w:rsidR="00C408C9" w:rsidRDefault="00C408C9" w:rsidP="00626522"/>
  </w:footnote>
  <w:footnote w:type="continuationSeparator" w:id="0">
    <w:p w:rsidR="00C408C9" w:rsidRDefault="00C408C9" w:rsidP="005072F7">
      <w:pPr>
        <w:spacing w:line="240" w:lineRule="auto"/>
      </w:pPr>
      <w:r>
        <w:continuationSeparator/>
      </w:r>
    </w:p>
    <w:p w:rsidR="00C408C9" w:rsidRDefault="00C408C9"/>
    <w:p w:rsidR="00C408C9" w:rsidRDefault="00C408C9" w:rsidP="008A74A0"/>
    <w:p w:rsidR="00C408C9" w:rsidRDefault="00C408C9" w:rsidP="00626522"/>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76C03988"/>
    <w:lvl w:ilvl="0">
      <w:start w:val="1"/>
      <w:numFmt w:val="decimal"/>
      <w:pStyle w:val="Heading1"/>
      <w:lvlText w:val="%1."/>
      <w:legacy w:legacy="1" w:legacySpace="288" w:legacyIndent="720"/>
      <w:lvlJc w:val="left"/>
      <w:rPr>
        <w:rFonts w:cs="Times New Roman"/>
      </w:rPr>
    </w:lvl>
    <w:lvl w:ilvl="1">
      <w:start w:val="1"/>
      <w:numFmt w:val="decimal"/>
      <w:pStyle w:val="Heading2"/>
      <w:lvlText w:val="%1.%2"/>
      <w:legacy w:legacy="1" w:legacySpace="284" w:legacyIndent="720"/>
      <w:lvlJc w:val="left"/>
      <w:rPr>
        <w:rFonts w:ascii="Arial" w:hAnsi="Arial" w:cs="Arial" w:hint="default"/>
        <w:b w:val="0"/>
        <w:i w:val="0"/>
        <w:sz w:val="22"/>
        <w:szCs w:val="22"/>
      </w:rPr>
    </w:lvl>
    <w:lvl w:ilvl="2">
      <w:start w:val="1"/>
      <w:numFmt w:val="decimal"/>
      <w:pStyle w:val="Heading3"/>
      <w:lvlText w:val="%1.%2.%3"/>
      <w:legacy w:legacy="1" w:legacySpace="284" w:legacyIndent="720"/>
      <w:lvlJc w:val="left"/>
      <w:rPr>
        <w:rFonts w:cs="Times New Roman"/>
      </w:rPr>
    </w:lvl>
    <w:lvl w:ilvl="3">
      <w:start w:val="1"/>
      <w:numFmt w:val="decimal"/>
      <w:lvlText w:val="%1.%2.%3.%4"/>
      <w:legacy w:legacy="1" w:legacySpace="144" w:legacyIndent="0"/>
      <w:lvlJc w:val="left"/>
      <w:rPr>
        <w:rFonts w:cs="Times New Roman"/>
      </w:rPr>
    </w:lvl>
    <w:lvl w:ilvl="4">
      <w:start w:val="1"/>
      <w:numFmt w:val="decimal"/>
      <w:lvlText w:val="%1.%2.%3.%4.%5"/>
      <w:legacy w:legacy="1" w:legacySpace="144" w:legacyIndent="0"/>
      <w:lvlJc w:val="left"/>
      <w:rPr>
        <w:rFonts w:cs="Times New Roman"/>
      </w:rPr>
    </w:lvl>
    <w:lvl w:ilvl="5">
      <w:start w:val="1"/>
      <w:numFmt w:val="decimal"/>
      <w:lvlText w:val="%1.%2.%3.%4.%5.%6"/>
      <w:legacy w:legacy="1" w:legacySpace="144" w:legacyIndent="0"/>
      <w:lvlJc w:val="left"/>
      <w:rPr>
        <w:rFonts w:cs="Times New Roman"/>
      </w:rPr>
    </w:lvl>
    <w:lvl w:ilvl="6">
      <w:start w:val="1"/>
      <w:numFmt w:val="decimal"/>
      <w:lvlText w:val="%1.%2.%3.%4.%5.%6.%7"/>
      <w:legacy w:legacy="1" w:legacySpace="144" w:legacyIndent="0"/>
      <w:lvlJc w:val="left"/>
      <w:rPr>
        <w:rFonts w:cs="Times New Roman"/>
      </w:rPr>
    </w:lvl>
    <w:lvl w:ilvl="7">
      <w:start w:val="1"/>
      <w:numFmt w:val="decimal"/>
      <w:lvlText w:val="%1.%2.%3.%4.%5.%6.%7.%8"/>
      <w:legacy w:legacy="1" w:legacySpace="144" w:legacyIndent="0"/>
      <w:lvlJc w:val="left"/>
      <w:rPr>
        <w:rFonts w:cs="Times New Roman"/>
      </w:rPr>
    </w:lvl>
    <w:lvl w:ilvl="8">
      <w:start w:val="1"/>
      <w:numFmt w:val="decimal"/>
      <w:lvlText w:val="%1.%2.%3.%4.%5.%6.%7.%8.%9"/>
      <w:legacy w:legacy="1" w:legacySpace="144" w:legacyIndent="0"/>
      <w:lvlJc w:val="left"/>
      <w:rPr>
        <w:rFonts w:cs="Times New Roman"/>
      </w:rPr>
    </w:lvl>
  </w:abstractNum>
  <w:abstractNum w:abstractNumId="1" w15:restartNumberingAfterBreak="0">
    <w:nsid w:val="01E316E6"/>
    <w:multiLevelType w:val="hybridMultilevel"/>
    <w:tmpl w:val="40B0121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59423C6"/>
    <w:multiLevelType w:val="hybridMultilevel"/>
    <w:tmpl w:val="48402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61F19"/>
    <w:multiLevelType w:val="hybridMultilevel"/>
    <w:tmpl w:val="1AF80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B55B9D"/>
    <w:multiLevelType w:val="hybridMultilevel"/>
    <w:tmpl w:val="D03E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AC5A21"/>
    <w:multiLevelType w:val="hybridMultilevel"/>
    <w:tmpl w:val="D1D8CA78"/>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293BE8"/>
    <w:multiLevelType w:val="hybridMultilevel"/>
    <w:tmpl w:val="CCE2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4A05B8"/>
    <w:multiLevelType w:val="hybridMultilevel"/>
    <w:tmpl w:val="0F429C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894C8B"/>
    <w:multiLevelType w:val="hybridMultilevel"/>
    <w:tmpl w:val="6BCE4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3607DA"/>
    <w:multiLevelType w:val="hybridMultilevel"/>
    <w:tmpl w:val="E8E8A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A816F6"/>
    <w:multiLevelType w:val="hybridMultilevel"/>
    <w:tmpl w:val="6BB67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484327"/>
    <w:multiLevelType w:val="hybridMultilevel"/>
    <w:tmpl w:val="FA066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C05A30"/>
    <w:multiLevelType w:val="hybridMultilevel"/>
    <w:tmpl w:val="62085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C54733"/>
    <w:multiLevelType w:val="hybridMultilevel"/>
    <w:tmpl w:val="641C2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A30CE5"/>
    <w:multiLevelType w:val="hybridMultilevel"/>
    <w:tmpl w:val="B0484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813D81"/>
    <w:multiLevelType w:val="hybridMultilevel"/>
    <w:tmpl w:val="B936F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373AF0"/>
    <w:multiLevelType w:val="hybridMultilevel"/>
    <w:tmpl w:val="8EDC0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7F5EC2"/>
    <w:multiLevelType w:val="hybridMultilevel"/>
    <w:tmpl w:val="20BAD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DA5112"/>
    <w:multiLevelType w:val="hybridMultilevel"/>
    <w:tmpl w:val="DE70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2C11F6"/>
    <w:multiLevelType w:val="hybridMultilevel"/>
    <w:tmpl w:val="75B2A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C603C7"/>
    <w:multiLevelType w:val="hybridMultilevel"/>
    <w:tmpl w:val="1BB4278C"/>
    <w:lvl w:ilvl="0" w:tplc="4CCA56FE">
      <w:start w:val="1"/>
      <w:numFmt w:val="decimal"/>
      <w:lvlText w:val="%1."/>
      <w:lvlJc w:val="left"/>
      <w:pPr>
        <w:ind w:left="360" w:hanging="360"/>
      </w:pPr>
      <w:rPr>
        <w:rFonts w:hint="default"/>
        <w:b/>
        <w:bCs/>
        <w:color w:val="548DD4" w:themeColor="text2" w:themeTint="99"/>
        <w:spacing w:val="0"/>
        <w:w w:val="10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0C41C5F"/>
    <w:multiLevelType w:val="hybridMultilevel"/>
    <w:tmpl w:val="38FA4F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19428E1"/>
    <w:multiLevelType w:val="hybridMultilevel"/>
    <w:tmpl w:val="121E72B4"/>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23" w15:restartNumberingAfterBreak="0">
    <w:nsid w:val="34A43976"/>
    <w:multiLevelType w:val="hybridMultilevel"/>
    <w:tmpl w:val="376CB18A"/>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E45A1196">
      <w:start w:val="1"/>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6A05175"/>
    <w:multiLevelType w:val="hybridMultilevel"/>
    <w:tmpl w:val="8B86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D5153C"/>
    <w:multiLevelType w:val="hybridMultilevel"/>
    <w:tmpl w:val="B7362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90957CD"/>
    <w:multiLevelType w:val="multilevel"/>
    <w:tmpl w:val="5074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8D682D"/>
    <w:multiLevelType w:val="hybridMultilevel"/>
    <w:tmpl w:val="507868E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E45A1196">
      <w:start w:val="1"/>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F4F7545"/>
    <w:multiLevelType w:val="hybridMultilevel"/>
    <w:tmpl w:val="05B672B2"/>
    <w:lvl w:ilvl="0" w:tplc="EBB0670E">
      <w:start w:val="19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1DA7F63"/>
    <w:multiLevelType w:val="hybridMultilevel"/>
    <w:tmpl w:val="7C5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EA5DDD"/>
    <w:multiLevelType w:val="hybridMultilevel"/>
    <w:tmpl w:val="8604C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C50138"/>
    <w:multiLevelType w:val="multilevel"/>
    <w:tmpl w:val="4CE69AF8"/>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CB08D3"/>
    <w:multiLevelType w:val="hybridMultilevel"/>
    <w:tmpl w:val="CE564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AD7655E"/>
    <w:multiLevelType w:val="hybridMultilevel"/>
    <w:tmpl w:val="30823A02"/>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23B6CA0"/>
    <w:multiLevelType w:val="hybridMultilevel"/>
    <w:tmpl w:val="92A0944C"/>
    <w:lvl w:ilvl="0" w:tplc="08090001">
      <w:start w:val="1"/>
      <w:numFmt w:val="bullet"/>
      <w:lvlText w:val=""/>
      <w:lvlJc w:val="left"/>
      <w:pPr>
        <w:ind w:left="1612" w:hanging="360"/>
      </w:pPr>
      <w:rPr>
        <w:rFonts w:ascii="Symbol" w:hAnsi="Symbol" w:hint="default"/>
      </w:rPr>
    </w:lvl>
    <w:lvl w:ilvl="1" w:tplc="08090003" w:tentative="1">
      <w:start w:val="1"/>
      <w:numFmt w:val="bullet"/>
      <w:lvlText w:val="o"/>
      <w:lvlJc w:val="left"/>
      <w:pPr>
        <w:ind w:left="2332" w:hanging="360"/>
      </w:pPr>
      <w:rPr>
        <w:rFonts w:ascii="Courier New" w:hAnsi="Courier New" w:cs="Courier New" w:hint="default"/>
      </w:rPr>
    </w:lvl>
    <w:lvl w:ilvl="2" w:tplc="08090005" w:tentative="1">
      <w:start w:val="1"/>
      <w:numFmt w:val="bullet"/>
      <w:lvlText w:val=""/>
      <w:lvlJc w:val="left"/>
      <w:pPr>
        <w:ind w:left="3052" w:hanging="360"/>
      </w:pPr>
      <w:rPr>
        <w:rFonts w:ascii="Wingdings" w:hAnsi="Wingdings" w:hint="default"/>
      </w:rPr>
    </w:lvl>
    <w:lvl w:ilvl="3" w:tplc="08090001" w:tentative="1">
      <w:start w:val="1"/>
      <w:numFmt w:val="bullet"/>
      <w:lvlText w:val=""/>
      <w:lvlJc w:val="left"/>
      <w:pPr>
        <w:ind w:left="3772" w:hanging="360"/>
      </w:pPr>
      <w:rPr>
        <w:rFonts w:ascii="Symbol" w:hAnsi="Symbol" w:hint="default"/>
      </w:rPr>
    </w:lvl>
    <w:lvl w:ilvl="4" w:tplc="08090003" w:tentative="1">
      <w:start w:val="1"/>
      <w:numFmt w:val="bullet"/>
      <w:lvlText w:val="o"/>
      <w:lvlJc w:val="left"/>
      <w:pPr>
        <w:ind w:left="4492" w:hanging="360"/>
      </w:pPr>
      <w:rPr>
        <w:rFonts w:ascii="Courier New" w:hAnsi="Courier New" w:cs="Courier New" w:hint="default"/>
      </w:rPr>
    </w:lvl>
    <w:lvl w:ilvl="5" w:tplc="08090005" w:tentative="1">
      <w:start w:val="1"/>
      <w:numFmt w:val="bullet"/>
      <w:lvlText w:val=""/>
      <w:lvlJc w:val="left"/>
      <w:pPr>
        <w:ind w:left="5212" w:hanging="360"/>
      </w:pPr>
      <w:rPr>
        <w:rFonts w:ascii="Wingdings" w:hAnsi="Wingdings" w:hint="default"/>
      </w:rPr>
    </w:lvl>
    <w:lvl w:ilvl="6" w:tplc="08090001" w:tentative="1">
      <w:start w:val="1"/>
      <w:numFmt w:val="bullet"/>
      <w:lvlText w:val=""/>
      <w:lvlJc w:val="left"/>
      <w:pPr>
        <w:ind w:left="5932" w:hanging="360"/>
      </w:pPr>
      <w:rPr>
        <w:rFonts w:ascii="Symbol" w:hAnsi="Symbol" w:hint="default"/>
      </w:rPr>
    </w:lvl>
    <w:lvl w:ilvl="7" w:tplc="08090003" w:tentative="1">
      <w:start w:val="1"/>
      <w:numFmt w:val="bullet"/>
      <w:lvlText w:val="o"/>
      <w:lvlJc w:val="left"/>
      <w:pPr>
        <w:ind w:left="6652" w:hanging="360"/>
      </w:pPr>
      <w:rPr>
        <w:rFonts w:ascii="Courier New" w:hAnsi="Courier New" w:cs="Courier New" w:hint="default"/>
      </w:rPr>
    </w:lvl>
    <w:lvl w:ilvl="8" w:tplc="08090005" w:tentative="1">
      <w:start w:val="1"/>
      <w:numFmt w:val="bullet"/>
      <w:lvlText w:val=""/>
      <w:lvlJc w:val="left"/>
      <w:pPr>
        <w:ind w:left="7372" w:hanging="360"/>
      </w:pPr>
      <w:rPr>
        <w:rFonts w:ascii="Wingdings" w:hAnsi="Wingdings" w:hint="default"/>
      </w:rPr>
    </w:lvl>
  </w:abstractNum>
  <w:abstractNum w:abstractNumId="35" w15:restartNumberingAfterBreak="0">
    <w:nsid w:val="57EC42A7"/>
    <w:multiLevelType w:val="hybridMultilevel"/>
    <w:tmpl w:val="6456C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6036B2"/>
    <w:multiLevelType w:val="hybridMultilevel"/>
    <w:tmpl w:val="384E5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125242"/>
    <w:multiLevelType w:val="hybridMultilevel"/>
    <w:tmpl w:val="CBE82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912915"/>
    <w:multiLevelType w:val="hybridMultilevel"/>
    <w:tmpl w:val="9AFE7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CB3161"/>
    <w:multiLevelType w:val="hybridMultilevel"/>
    <w:tmpl w:val="42FE8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0E457D"/>
    <w:multiLevelType w:val="hybridMultilevel"/>
    <w:tmpl w:val="19E82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325F3"/>
    <w:multiLevelType w:val="hybridMultilevel"/>
    <w:tmpl w:val="27D22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4E7915"/>
    <w:multiLevelType w:val="hybridMultilevel"/>
    <w:tmpl w:val="CADCD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EF4C6C"/>
    <w:multiLevelType w:val="hybridMultilevel"/>
    <w:tmpl w:val="47143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DB6572"/>
    <w:multiLevelType w:val="hybridMultilevel"/>
    <w:tmpl w:val="28D26AEE"/>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45" w15:restartNumberingAfterBreak="0">
    <w:nsid w:val="66395EC9"/>
    <w:multiLevelType w:val="hybridMultilevel"/>
    <w:tmpl w:val="1174C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5C562F"/>
    <w:multiLevelType w:val="hybridMultilevel"/>
    <w:tmpl w:val="A1C0E230"/>
    <w:lvl w:ilvl="0" w:tplc="0809000F">
      <w:start w:val="3"/>
      <w:numFmt w:val="decimal"/>
      <w:lvlText w:val="%1."/>
      <w:lvlJc w:val="left"/>
      <w:pPr>
        <w:tabs>
          <w:tab w:val="num" w:pos="502"/>
        </w:tabs>
        <w:ind w:left="502" w:hanging="360"/>
      </w:pPr>
      <w:rPr>
        <w:rFonts w:cs="Times New Roman" w:hint="default"/>
        <w:i w:val="0"/>
      </w:rPr>
    </w:lvl>
    <w:lvl w:ilvl="1" w:tplc="ED265514">
      <w:start w:val="4"/>
      <w:numFmt w:val="decimal"/>
      <w:lvlText w:val="%2"/>
      <w:lvlJc w:val="left"/>
      <w:pPr>
        <w:tabs>
          <w:tab w:val="num" w:pos="1222"/>
        </w:tabs>
        <w:ind w:left="1222" w:hanging="360"/>
      </w:pPr>
      <w:rPr>
        <w:rFonts w:cs="Times New Roman" w:hint="default"/>
        <w:b/>
        <w:i w:val="0"/>
      </w:rPr>
    </w:lvl>
    <w:lvl w:ilvl="2" w:tplc="0809001B" w:tentative="1">
      <w:start w:val="1"/>
      <w:numFmt w:val="lowerRoman"/>
      <w:lvlText w:val="%3."/>
      <w:lvlJc w:val="right"/>
      <w:pPr>
        <w:tabs>
          <w:tab w:val="num" w:pos="1942"/>
        </w:tabs>
        <w:ind w:left="1942" w:hanging="180"/>
      </w:pPr>
      <w:rPr>
        <w:rFonts w:cs="Times New Roman"/>
      </w:rPr>
    </w:lvl>
    <w:lvl w:ilvl="3" w:tplc="0809000F" w:tentative="1">
      <w:start w:val="1"/>
      <w:numFmt w:val="decimal"/>
      <w:lvlText w:val="%4."/>
      <w:lvlJc w:val="left"/>
      <w:pPr>
        <w:tabs>
          <w:tab w:val="num" w:pos="2662"/>
        </w:tabs>
        <w:ind w:left="2662" w:hanging="360"/>
      </w:pPr>
      <w:rPr>
        <w:rFonts w:cs="Times New Roman"/>
      </w:rPr>
    </w:lvl>
    <w:lvl w:ilvl="4" w:tplc="08090019" w:tentative="1">
      <w:start w:val="1"/>
      <w:numFmt w:val="lowerLetter"/>
      <w:lvlText w:val="%5."/>
      <w:lvlJc w:val="left"/>
      <w:pPr>
        <w:tabs>
          <w:tab w:val="num" w:pos="3382"/>
        </w:tabs>
        <w:ind w:left="3382" w:hanging="360"/>
      </w:pPr>
      <w:rPr>
        <w:rFonts w:cs="Times New Roman"/>
      </w:rPr>
    </w:lvl>
    <w:lvl w:ilvl="5" w:tplc="0809001B" w:tentative="1">
      <w:start w:val="1"/>
      <w:numFmt w:val="lowerRoman"/>
      <w:lvlText w:val="%6."/>
      <w:lvlJc w:val="right"/>
      <w:pPr>
        <w:tabs>
          <w:tab w:val="num" w:pos="4102"/>
        </w:tabs>
        <w:ind w:left="4102" w:hanging="180"/>
      </w:pPr>
      <w:rPr>
        <w:rFonts w:cs="Times New Roman"/>
      </w:rPr>
    </w:lvl>
    <w:lvl w:ilvl="6" w:tplc="0809000F" w:tentative="1">
      <w:start w:val="1"/>
      <w:numFmt w:val="decimal"/>
      <w:lvlText w:val="%7."/>
      <w:lvlJc w:val="left"/>
      <w:pPr>
        <w:tabs>
          <w:tab w:val="num" w:pos="4822"/>
        </w:tabs>
        <w:ind w:left="4822" w:hanging="360"/>
      </w:pPr>
      <w:rPr>
        <w:rFonts w:cs="Times New Roman"/>
      </w:rPr>
    </w:lvl>
    <w:lvl w:ilvl="7" w:tplc="08090019" w:tentative="1">
      <w:start w:val="1"/>
      <w:numFmt w:val="lowerLetter"/>
      <w:lvlText w:val="%8."/>
      <w:lvlJc w:val="left"/>
      <w:pPr>
        <w:tabs>
          <w:tab w:val="num" w:pos="5542"/>
        </w:tabs>
        <w:ind w:left="5542" w:hanging="360"/>
      </w:pPr>
      <w:rPr>
        <w:rFonts w:cs="Times New Roman"/>
      </w:rPr>
    </w:lvl>
    <w:lvl w:ilvl="8" w:tplc="0809001B" w:tentative="1">
      <w:start w:val="1"/>
      <w:numFmt w:val="lowerRoman"/>
      <w:lvlText w:val="%9."/>
      <w:lvlJc w:val="right"/>
      <w:pPr>
        <w:tabs>
          <w:tab w:val="num" w:pos="6262"/>
        </w:tabs>
        <w:ind w:left="6262" w:hanging="180"/>
      </w:pPr>
      <w:rPr>
        <w:rFonts w:cs="Times New Roman"/>
      </w:rPr>
    </w:lvl>
  </w:abstractNum>
  <w:abstractNum w:abstractNumId="47" w15:restartNumberingAfterBreak="0">
    <w:nsid w:val="6DEB2932"/>
    <w:multiLevelType w:val="hybridMultilevel"/>
    <w:tmpl w:val="2292C6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C9219F"/>
    <w:multiLevelType w:val="hybridMultilevel"/>
    <w:tmpl w:val="187A7B7A"/>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9" w15:restartNumberingAfterBreak="0">
    <w:nsid w:val="73166F8D"/>
    <w:multiLevelType w:val="hybridMultilevel"/>
    <w:tmpl w:val="A6326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662702C"/>
    <w:multiLevelType w:val="hybridMultilevel"/>
    <w:tmpl w:val="0A1C2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B067D3"/>
    <w:multiLevelType w:val="hybridMultilevel"/>
    <w:tmpl w:val="D28826F8"/>
    <w:lvl w:ilvl="0" w:tplc="3E06FFF8">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5F1F80"/>
    <w:multiLevelType w:val="hybridMultilevel"/>
    <w:tmpl w:val="548C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BC1AE5"/>
    <w:multiLevelType w:val="hybridMultilevel"/>
    <w:tmpl w:val="015A2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D0C77EA"/>
    <w:multiLevelType w:val="hybridMultilevel"/>
    <w:tmpl w:val="2B467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5"/>
  </w:num>
  <w:num w:numId="3">
    <w:abstractNumId w:val="41"/>
  </w:num>
  <w:num w:numId="4">
    <w:abstractNumId w:val="47"/>
  </w:num>
  <w:num w:numId="5">
    <w:abstractNumId w:val="11"/>
  </w:num>
  <w:num w:numId="6">
    <w:abstractNumId w:val="24"/>
  </w:num>
  <w:num w:numId="7">
    <w:abstractNumId w:val="9"/>
  </w:num>
  <w:num w:numId="8">
    <w:abstractNumId w:val="54"/>
  </w:num>
  <w:num w:numId="9">
    <w:abstractNumId w:val="38"/>
  </w:num>
  <w:num w:numId="10">
    <w:abstractNumId w:val="35"/>
  </w:num>
  <w:num w:numId="11">
    <w:abstractNumId w:val="15"/>
  </w:num>
  <w:num w:numId="12">
    <w:abstractNumId w:val="31"/>
  </w:num>
  <w:num w:numId="13">
    <w:abstractNumId w:val="26"/>
  </w:num>
  <w:num w:numId="14">
    <w:abstractNumId w:val="52"/>
  </w:num>
  <w:num w:numId="15">
    <w:abstractNumId w:val="34"/>
  </w:num>
  <w:num w:numId="16">
    <w:abstractNumId w:val="3"/>
  </w:num>
  <w:num w:numId="17">
    <w:abstractNumId w:val="23"/>
  </w:num>
  <w:num w:numId="18">
    <w:abstractNumId w:val="5"/>
  </w:num>
  <w:num w:numId="19">
    <w:abstractNumId w:val="7"/>
  </w:num>
  <w:num w:numId="20">
    <w:abstractNumId w:val="2"/>
  </w:num>
  <w:num w:numId="21">
    <w:abstractNumId w:val="14"/>
  </w:num>
  <w:num w:numId="22">
    <w:abstractNumId w:val="28"/>
  </w:num>
  <w:num w:numId="23">
    <w:abstractNumId w:val="40"/>
  </w:num>
  <w:num w:numId="24">
    <w:abstractNumId w:val="36"/>
  </w:num>
  <w:num w:numId="25">
    <w:abstractNumId w:val="30"/>
  </w:num>
  <w:num w:numId="26">
    <w:abstractNumId w:val="43"/>
  </w:num>
  <w:num w:numId="27">
    <w:abstractNumId w:val="18"/>
  </w:num>
  <w:num w:numId="28">
    <w:abstractNumId w:val="10"/>
  </w:num>
  <w:num w:numId="29">
    <w:abstractNumId w:val="17"/>
  </w:num>
  <w:num w:numId="30">
    <w:abstractNumId w:val="33"/>
  </w:num>
  <w:num w:numId="31">
    <w:abstractNumId w:val="46"/>
  </w:num>
  <w:num w:numId="32">
    <w:abstractNumId w:val="50"/>
  </w:num>
  <w:num w:numId="33">
    <w:abstractNumId w:val="53"/>
  </w:num>
  <w:num w:numId="34">
    <w:abstractNumId w:val="12"/>
  </w:num>
  <w:num w:numId="35">
    <w:abstractNumId w:val="39"/>
  </w:num>
  <w:num w:numId="36">
    <w:abstractNumId w:val="16"/>
  </w:num>
  <w:num w:numId="37">
    <w:abstractNumId w:val="29"/>
  </w:num>
  <w:num w:numId="38">
    <w:abstractNumId w:val="22"/>
  </w:num>
  <w:num w:numId="39">
    <w:abstractNumId w:val="44"/>
  </w:num>
  <w:num w:numId="40">
    <w:abstractNumId w:val="4"/>
  </w:num>
  <w:num w:numId="41">
    <w:abstractNumId w:val="48"/>
  </w:num>
  <w:num w:numId="42">
    <w:abstractNumId w:val="13"/>
  </w:num>
  <w:num w:numId="43">
    <w:abstractNumId w:val="8"/>
  </w:num>
  <w:num w:numId="44">
    <w:abstractNumId w:val="25"/>
  </w:num>
  <w:num w:numId="45">
    <w:abstractNumId w:val="27"/>
  </w:num>
  <w:num w:numId="46">
    <w:abstractNumId w:val="6"/>
  </w:num>
  <w:num w:numId="47">
    <w:abstractNumId w:val="49"/>
  </w:num>
  <w:num w:numId="48">
    <w:abstractNumId w:val="19"/>
  </w:num>
  <w:num w:numId="49">
    <w:abstractNumId w:val="1"/>
  </w:num>
  <w:num w:numId="50">
    <w:abstractNumId w:val="42"/>
  </w:num>
  <w:num w:numId="51">
    <w:abstractNumId w:val="21"/>
  </w:num>
  <w:num w:numId="52">
    <w:abstractNumId w:val="37"/>
  </w:num>
  <w:num w:numId="53">
    <w:abstractNumId w:val="32"/>
  </w:num>
  <w:num w:numId="54">
    <w:abstractNumId w:val="51"/>
  </w:num>
  <w:num w:numId="55">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
  <w:rsids>
    <w:rsidRoot w:val="00C209A9"/>
    <w:rsid w:val="000040BD"/>
    <w:rsid w:val="000057F3"/>
    <w:rsid w:val="00020113"/>
    <w:rsid w:val="000234E7"/>
    <w:rsid w:val="00047C7A"/>
    <w:rsid w:val="00055A76"/>
    <w:rsid w:val="00056F07"/>
    <w:rsid w:val="00062D92"/>
    <w:rsid w:val="0006465E"/>
    <w:rsid w:val="00066644"/>
    <w:rsid w:val="000A3515"/>
    <w:rsid w:val="000B4883"/>
    <w:rsid w:val="000C3848"/>
    <w:rsid w:val="000C5EEB"/>
    <w:rsid w:val="000D5C7C"/>
    <w:rsid w:val="000D723C"/>
    <w:rsid w:val="000E12FA"/>
    <w:rsid w:val="000F3F8D"/>
    <w:rsid w:val="000F4B07"/>
    <w:rsid w:val="001069DA"/>
    <w:rsid w:val="00130109"/>
    <w:rsid w:val="0013341F"/>
    <w:rsid w:val="0013717F"/>
    <w:rsid w:val="001374AF"/>
    <w:rsid w:val="00142361"/>
    <w:rsid w:val="00163F86"/>
    <w:rsid w:val="00164F56"/>
    <w:rsid w:val="00166FE3"/>
    <w:rsid w:val="00167188"/>
    <w:rsid w:val="00170D2F"/>
    <w:rsid w:val="0017534A"/>
    <w:rsid w:val="00177D2A"/>
    <w:rsid w:val="001835EB"/>
    <w:rsid w:val="00192B7F"/>
    <w:rsid w:val="001A426A"/>
    <w:rsid w:val="001B1792"/>
    <w:rsid w:val="001B3967"/>
    <w:rsid w:val="001C4877"/>
    <w:rsid w:val="001D45D3"/>
    <w:rsid w:val="001E4FF3"/>
    <w:rsid w:val="001F4638"/>
    <w:rsid w:val="001F49F1"/>
    <w:rsid w:val="00214507"/>
    <w:rsid w:val="002403EF"/>
    <w:rsid w:val="002511AB"/>
    <w:rsid w:val="00253927"/>
    <w:rsid w:val="0026510F"/>
    <w:rsid w:val="00270315"/>
    <w:rsid w:val="00270C9F"/>
    <w:rsid w:val="00272CE6"/>
    <w:rsid w:val="00274F34"/>
    <w:rsid w:val="00285C8C"/>
    <w:rsid w:val="002937A9"/>
    <w:rsid w:val="002949B7"/>
    <w:rsid w:val="002A49C8"/>
    <w:rsid w:val="002B09E9"/>
    <w:rsid w:val="002B2163"/>
    <w:rsid w:val="002C239B"/>
    <w:rsid w:val="002C4E9F"/>
    <w:rsid w:val="002D6E85"/>
    <w:rsid w:val="002E33A6"/>
    <w:rsid w:val="002F4DA4"/>
    <w:rsid w:val="002F52C3"/>
    <w:rsid w:val="0035782D"/>
    <w:rsid w:val="00362B74"/>
    <w:rsid w:val="00366B19"/>
    <w:rsid w:val="003917EA"/>
    <w:rsid w:val="003928CF"/>
    <w:rsid w:val="003A749D"/>
    <w:rsid w:val="003A7B33"/>
    <w:rsid w:val="003C0848"/>
    <w:rsid w:val="003C77C7"/>
    <w:rsid w:val="003D1FF5"/>
    <w:rsid w:val="003D4F91"/>
    <w:rsid w:val="003E33B7"/>
    <w:rsid w:val="003E4DB5"/>
    <w:rsid w:val="003E6053"/>
    <w:rsid w:val="003F5DFA"/>
    <w:rsid w:val="0040172A"/>
    <w:rsid w:val="004075C6"/>
    <w:rsid w:val="00410A4C"/>
    <w:rsid w:val="004178AE"/>
    <w:rsid w:val="00424696"/>
    <w:rsid w:val="00424E24"/>
    <w:rsid w:val="00444309"/>
    <w:rsid w:val="00452503"/>
    <w:rsid w:val="00462969"/>
    <w:rsid w:val="00471D57"/>
    <w:rsid w:val="00472941"/>
    <w:rsid w:val="004775C8"/>
    <w:rsid w:val="0048544A"/>
    <w:rsid w:val="00493858"/>
    <w:rsid w:val="004A4058"/>
    <w:rsid w:val="004B67AF"/>
    <w:rsid w:val="004C4EDA"/>
    <w:rsid w:val="004D7900"/>
    <w:rsid w:val="004F7D59"/>
    <w:rsid w:val="005072F7"/>
    <w:rsid w:val="005201BF"/>
    <w:rsid w:val="0052384B"/>
    <w:rsid w:val="00537430"/>
    <w:rsid w:val="00537809"/>
    <w:rsid w:val="00541544"/>
    <w:rsid w:val="005472D8"/>
    <w:rsid w:val="0054770D"/>
    <w:rsid w:val="00552E3F"/>
    <w:rsid w:val="00556350"/>
    <w:rsid w:val="00557137"/>
    <w:rsid w:val="00561849"/>
    <w:rsid w:val="00580A1D"/>
    <w:rsid w:val="00582D6E"/>
    <w:rsid w:val="00590E99"/>
    <w:rsid w:val="00594762"/>
    <w:rsid w:val="005B2356"/>
    <w:rsid w:val="005B62A7"/>
    <w:rsid w:val="005B66F8"/>
    <w:rsid w:val="005C03E2"/>
    <w:rsid w:val="005C1DC6"/>
    <w:rsid w:val="005C3BA2"/>
    <w:rsid w:val="005C7C9F"/>
    <w:rsid w:val="005D076F"/>
    <w:rsid w:val="005D17B1"/>
    <w:rsid w:val="005D60BD"/>
    <w:rsid w:val="005E3FB8"/>
    <w:rsid w:val="005F0932"/>
    <w:rsid w:val="00601163"/>
    <w:rsid w:val="00604CDB"/>
    <w:rsid w:val="006120A4"/>
    <w:rsid w:val="00612B46"/>
    <w:rsid w:val="00617CC8"/>
    <w:rsid w:val="00623F6C"/>
    <w:rsid w:val="0062589C"/>
    <w:rsid w:val="00626522"/>
    <w:rsid w:val="00651ED5"/>
    <w:rsid w:val="00654BDA"/>
    <w:rsid w:val="0065501E"/>
    <w:rsid w:val="0065699A"/>
    <w:rsid w:val="00677C37"/>
    <w:rsid w:val="00680650"/>
    <w:rsid w:val="006C456D"/>
    <w:rsid w:val="006D335E"/>
    <w:rsid w:val="006E444E"/>
    <w:rsid w:val="006E5A05"/>
    <w:rsid w:val="006E5F9B"/>
    <w:rsid w:val="006E7D84"/>
    <w:rsid w:val="006F0815"/>
    <w:rsid w:val="00704D5D"/>
    <w:rsid w:val="007103BC"/>
    <w:rsid w:val="00730719"/>
    <w:rsid w:val="00731C8E"/>
    <w:rsid w:val="007378C2"/>
    <w:rsid w:val="00737C02"/>
    <w:rsid w:val="007429DE"/>
    <w:rsid w:val="00753CC0"/>
    <w:rsid w:val="00766BBB"/>
    <w:rsid w:val="00770630"/>
    <w:rsid w:val="007726BF"/>
    <w:rsid w:val="00773866"/>
    <w:rsid w:val="00793C08"/>
    <w:rsid w:val="00796C3C"/>
    <w:rsid w:val="00796DC7"/>
    <w:rsid w:val="007A6FB8"/>
    <w:rsid w:val="007C5D41"/>
    <w:rsid w:val="007D1836"/>
    <w:rsid w:val="007D408D"/>
    <w:rsid w:val="007E1367"/>
    <w:rsid w:val="007F22FE"/>
    <w:rsid w:val="007F6C50"/>
    <w:rsid w:val="00801932"/>
    <w:rsid w:val="00802E65"/>
    <w:rsid w:val="008150CD"/>
    <w:rsid w:val="00825954"/>
    <w:rsid w:val="00827B1A"/>
    <w:rsid w:val="00836E51"/>
    <w:rsid w:val="00841B1A"/>
    <w:rsid w:val="00841C8E"/>
    <w:rsid w:val="0085060C"/>
    <w:rsid w:val="008523D8"/>
    <w:rsid w:val="00870FD5"/>
    <w:rsid w:val="00871192"/>
    <w:rsid w:val="00881A96"/>
    <w:rsid w:val="00881F16"/>
    <w:rsid w:val="00886DE0"/>
    <w:rsid w:val="00887709"/>
    <w:rsid w:val="008A74A0"/>
    <w:rsid w:val="008B45EB"/>
    <w:rsid w:val="008C263E"/>
    <w:rsid w:val="008C5836"/>
    <w:rsid w:val="008D0680"/>
    <w:rsid w:val="008D3C90"/>
    <w:rsid w:val="008E5CF0"/>
    <w:rsid w:val="008F0A82"/>
    <w:rsid w:val="008F747B"/>
    <w:rsid w:val="00907F4A"/>
    <w:rsid w:val="0091380E"/>
    <w:rsid w:val="00920A91"/>
    <w:rsid w:val="00932BB1"/>
    <w:rsid w:val="00950CE5"/>
    <w:rsid w:val="00953960"/>
    <w:rsid w:val="009726D6"/>
    <w:rsid w:val="009760B1"/>
    <w:rsid w:val="00980932"/>
    <w:rsid w:val="00984071"/>
    <w:rsid w:val="009869DF"/>
    <w:rsid w:val="009A3BFD"/>
    <w:rsid w:val="009A43B4"/>
    <w:rsid w:val="009A4425"/>
    <w:rsid w:val="009A6AB8"/>
    <w:rsid w:val="009E19FD"/>
    <w:rsid w:val="009F09EA"/>
    <w:rsid w:val="00A0758A"/>
    <w:rsid w:val="00A15357"/>
    <w:rsid w:val="00A161E1"/>
    <w:rsid w:val="00A24B87"/>
    <w:rsid w:val="00A26542"/>
    <w:rsid w:val="00A30D3C"/>
    <w:rsid w:val="00A32889"/>
    <w:rsid w:val="00A577DE"/>
    <w:rsid w:val="00A61620"/>
    <w:rsid w:val="00A830A8"/>
    <w:rsid w:val="00A8467C"/>
    <w:rsid w:val="00A87FD7"/>
    <w:rsid w:val="00AA5218"/>
    <w:rsid w:val="00AC3906"/>
    <w:rsid w:val="00AE25D2"/>
    <w:rsid w:val="00AF2868"/>
    <w:rsid w:val="00AF50B8"/>
    <w:rsid w:val="00AF71CD"/>
    <w:rsid w:val="00B028AE"/>
    <w:rsid w:val="00B207C0"/>
    <w:rsid w:val="00B21D95"/>
    <w:rsid w:val="00B30AC5"/>
    <w:rsid w:val="00B32043"/>
    <w:rsid w:val="00B441D3"/>
    <w:rsid w:val="00B444F1"/>
    <w:rsid w:val="00B53FBB"/>
    <w:rsid w:val="00B63F54"/>
    <w:rsid w:val="00B72CAB"/>
    <w:rsid w:val="00B7613D"/>
    <w:rsid w:val="00B80B32"/>
    <w:rsid w:val="00B875A1"/>
    <w:rsid w:val="00BB6220"/>
    <w:rsid w:val="00BC1D0D"/>
    <w:rsid w:val="00BD2F1F"/>
    <w:rsid w:val="00BE25A6"/>
    <w:rsid w:val="00BF14EB"/>
    <w:rsid w:val="00BF1576"/>
    <w:rsid w:val="00BF68AF"/>
    <w:rsid w:val="00BF6AFA"/>
    <w:rsid w:val="00C0715F"/>
    <w:rsid w:val="00C15FB7"/>
    <w:rsid w:val="00C17D35"/>
    <w:rsid w:val="00C209A9"/>
    <w:rsid w:val="00C22737"/>
    <w:rsid w:val="00C272CB"/>
    <w:rsid w:val="00C3009B"/>
    <w:rsid w:val="00C369F6"/>
    <w:rsid w:val="00C408C9"/>
    <w:rsid w:val="00C4203E"/>
    <w:rsid w:val="00C738CE"/>
    <w:rsid w:val="00C80F75"/>
    <w:rsid w:val="00C9188B"/>
    <w:rsid w:val="00CB1851"/>
    <w:rsid w:val="00CB7B15"/>
    <w:rsid w:val="00CC410B"/>
    <w:rsid w:val="00CD5AAC"/>
    <w:rsid w:val="00CD7DD9"/>
    <w:rsid w:val="00CE4D7B"/>
    <w:rsid w:val="00CF525C"/>
    <w:rsid w:val="00D025F2"/>
    <w:rsid w:val="00D040F7"/>
    <w:rsid w:val="00D10D2E"/>
    <w:rsid w:val="00D13E3C"/>
    <w:rsid w:val="00D20E46"/>
    <w:rsid w:val="00D23AC5"/>
    <w:rsid w:val="00D245F9"/>
    <w:rsid w:val="00D27F3A"/>
    <w:rsid w:val="00D3426E"/>
    <w:rsid w:val="00D3794E"/>
    <w:rsid w:val="00D54618"/>
    <w:rsid w:val="00D66B68"/>
    <w:rsid w:val="00D748D6"/>
    <w:rsid w:val="00D804CD"/>
    <w:rsid w:val="00D805C5"/>
    <w:rsid w:val="00D83A70"/>
    <w:rsid w:val="00D83D73"/>
    <w:rsid w:val="00D86B4F"/>
    <w:rsid w:val="00D87A59"/>
    <w:rsid w:val="00D923DD"/>
    <w:rsid w:val="00DA1F02"/>
    <w:rsid w:val="00DB4620"/>
    <w:rsid w:val="00DB7CE0"/>
    <w:rsid w:val="00DC1C14"/>
    <w:rsid w:val="00DC43C3"/>
    <w:rsid w:val="00DD6A07"/>
    <w:rsid w:val="00DF3684"/>
    <w:rsid w:val="00E072EE"/>
    <w:rsid w:val="00E24B1C"/>
    <w:rsid w:val="00E4333D"/>
    <w:rsid w:val="00E437C9"/>
    <w:rsid w:val="00E45CB7"/>
    <w:rsid w:val="00E46C7E"/>
    <w:rsid w:val="00E52BD4"/>
    <w:rsid w:val="00E55A2A"/>
    <w:rsid w:val="00E63A12"/>
    <w:rsid w:val="00E72D3F"/>
    <w:rsid w:val="00E80EB9"/>
    <w:rsid w:val="00E8593C"/>
    <w:rsid w:val="00E865DF"/>
    <w:rsid w:val="00E92024"/>
    <w:rsid w:val="00E9228C"/>
    <w:rsid w:val="00EA3F22"/>
    <w:rsid w:val="00EA4982"/>
    <w:rsid w:val="00EA60C1"/>
    <w:rsid w:val="00EB2299"/>
    <w:rsid w:val="00ED0C20"/>
    <w:rsid w:val="00ED1BFD"/>
    <w:rsid w:val="00EE0562"/>
    <w:rsid w:val="00EE6EA9"/>
    <w:rsid w:val="00EF6500"/>
    <w:rsid w:val="00EF72F4"/>
    <w:rsid w:val="00F16753"/>
    <w:rsid w:val="00F24904"/>
    <w:rsid w:val="00F26ED2"/>
    <w:rsid w:val="00F27CA9"/>
    <w:rsid w:val="00F423AC"/>
    <w:rsid w:val="00F614E4"/>
    <w:rsid w:val="00F648AF"/>
    <w:rsid w:val="00F65053"/>
    <w:rsid w:val="00F7131F"/>
    <w:rsid w:val="00F9176B"/>
    <w:rsid w:val="00F962C4"/>
    <w:rsid w:val="00FA62F9"/>
    <w:rsid w:val="00FB7836"/>
    <w:rsid w:val="00FC4381"/>
    <w:rsid w:val="00FD07B0"/>
    <w:rsid w:val="00FD1BD2"/>
    <w:rsid w:val="00FE7615"/>
    <w:rsid w:val="00FF21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63C64AA4-1490-495D-9C60-97283F2B2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9A9"/>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4"/>
      <w:szCs w:val="20"/>
    </w:rPr>
  </w:style>
  <w:style w:type="paragraph" w:styleId="Heading1">
    <w:name w:val="heading 1"/>
    <w:aliases w:val="Outline1"/>
    <w:basedOn w:val="Normal"/>
    <w:next w:val="Normal"/>
    <w:link w:val="Heading1Char"/>
    <w:uiPriority w:val="9"/>
    <w:qFormat/>
    <w:rsid w:val="00C209A9"/>
    <w:pPr>
      <w:numPr>
        <w:numId w:val="1"/>
      </w:numPr>
      <w:outlineLvl w:val="0"/>
    </w:pPr>
    <w:rPr>
      <w:kern w:val="24"/>
    </w:rPr>
  </w:style>
  <w:style w:type="paragraph" w:styleId="Heading2">
    <w:name w:val="heading 2"/>
    <w:aliases w:val="Outline2"/>
    <w:basedOn w:val="Normal"/>
    <w:next w:val="Normal"/>
    <w:link w:val="Heading2Char"/>
    <w:uiPriority w:val="9"/>
    <w:qFormat/>
    <w:rsid w:val="00C209A9"/>
    <w:pPr>
      <w:numPr>
        <w:ilvl w:val="1"/>
        <w:numId w:val="1"/>
      </w:numPr>
      <w:ind w:left="720"/>
      <w:outlineLvl w:val="1"/>
    </w:pPr>
    <w:rPr>
      <w:kern w:val="24"/>
    </w:rPr>
  </w:style>
  <w:style w:type="paragraph" w:styleId="Heading3">
    <w:name w:val="heading 3"/>
    <w:aliases w:val="Outline3"/>
    <w:basedOn w:val="Normal"/>
    <w:next w:val="Normal"/>
    <w:link w:val="Heading3Char"/>
    <w:uiPriority w:val="9"/>
    <w:qFormat/>
    <w:rsid w:val="00C209A9"/>
    <w:pPr>
      <w:numPr>
        <w:ilvl w:val="2"/>
        <w:numId w:val="1"/>
      </w:numPr>
      <w:tabs>
        <w:tab w:val="clear" w:pos="720"/>
      </w:tabs>
      <w:ind w:left="1440"/>
      <w:outlineLvl w:val="2"/>
    </w:pPr>
    <w:rPr>
      <w:kern w:val="24"/>
    </w:rPr>
  </w:style>
  <w:style w:type="paragraph" w:styleId="Heading5">
    <w:name w:val="heading 5"/>
    <w:basedOn w:val="Normal"/>
    <w:next w:val="Normal"/>
    <w:link w:val="Heading5Char"/>
    <w:uiPriority w:val="9"/>
    <w:qFormat/>
    <w:rsid w:val="00C209A9"/>
    <w:pPr>
      <w:keepNext/>
      <w:tabs>
        <w:tab w:val="left" w:pos="1770"/>
      </w:tabs>
      <w:outlineLvl w:val="4"/>
    </w:pPr>
    <w:rPr>
      <w:rFonts w:ascii="Verdana" w:hAnsi="Verdana"/>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uiPriority w:val="9"/>
    <w:rsid w:val="00C209A9"/>
    <w:rPr>
      <w:rFonts w:ascii="Times New Roman" w:eastAsia="Times New Roman" w:hAnsi="Times New Roman" w:cs="Times New Roman"/>
      <w:kern w:val="24"/>
      <w:sz w:val="24"/>
      <w:szCs w:val="20"/>
    </w:rPr>
  </w:style>
  <w:style w:type="character" w:customStyle="1" w:styleId="Heading2Char">
    <w:name w:val="Heading 2 Char"/>
    <w:aliases w:val="Outline2 Char"/>
    <w:basedOn w:val="DefaultParagraphFont"/>
    <w:link w:val="Heading2"/>
    <w:uiPriority w:val="9"/>
    <w:rsid w:val="00C209A9"/>
    <w:rPr>
      <w:rFonts w:ascii="Times New Roman" w:eastAsia="Times New Roman" w:hAnsi="Times New Roman" w:cs="Times New Roman"/>
      <w:kern w:val="24"/>
      <w:sz w:val="24"/>
      <w:szCs w:val="20"/>
    </w:rPr>
  </w:style>
  <w:style w:type="character" w:customStyle="1" w:styleId="Heading3Char">
    <w:name w:val="Heading 3 Char"/>
    <w:aliases w:val="Outline3 Char"/>
    <w:basedOn w:val="DefaultParagraphFont"/>
    <w:link w:val="Heading3"/>
    <w:uiPriority w:val="9"/>
    <w:rsid w:val="00C209A9"/>
    <w:rPr>
      <w:rFonts w:ascii="Times New Roman" w:eastAsia="Times New Roman" w:hAnsi="Times New Roman" w:cs="Times New Roman"/>
      <w:kern w:val="24"/>
      <w:sz w:val="24"/>
      <w:szCs w:val="20"/>
    </w:rPr>
  </w:style>
  <w:style w:type="character" w:customStyle="1" w:styleId="Heading5Char">
    <w:name w:val="Heading 5 Char"/>
    <w:basedOn w:val="DefaultParagraphFont"/>
    <w:link w:val="Heading5"/>
    <w:uiPriority w:val="9"/>
    <w:rsid w:val="00C209A9"/>
    <w:rPr>
      <w:rFonts w:ascii="Verdana" w:eastAsia="Times New Roman" w:hAnsi="Verdana" w:cs="Times New Roman"/>
      <w:b/>
      <w:bCs/>
      <w:sz w:val="20"/>
      <w:szCs w:val="20"/>
    </w:rPr>
  </w:style>
  <w:style w:type="paragraph" w:customStyle="1" w:styleId="Default">
    <w:name w:val="Default"/>
    <w:rsid w:val="00C209A9"/>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C209A9"/>
    <w:pPr>
      <w:tabs>
        <w:tab w:val="clear" w:pos="720"/>
        <w:tab w:val="clear" w:pos="1440"/>
        <w:tab w:val="clear" w:pos="2160"/>
        <w:tab w:val="clear" w:pos="2880"/>
        <w:tab w:val="clear" w:pos="4680"/>
        <w:tab w:val="clear" w:pos="5400"/>
        <w:tab w:val="clear" w:pos="9000"/>
      </w:tabs>
      <w:spacing w:line="240" w:lineRule="auto"/>
      <w:ind w:left="720"/>
      <w:contextualSpacing/>
      <w:jc w:val="left"/>
    </w:pPr>
    <w:rPr>
      <w:lang w:val="en-US"/>
    </w:rPr>
  </w:style>
  <w:style w:type="paragraph" w:customStyle="1" w:styleId="Pa2">
    <w:name w:val="Pa2"/>
    <w:basedOn w:val="Default"/>
    <w:next w:val="Default"/>
    <w:rsid w:val="00C209A9"/>
    <w:pPr>
      <w:spacing w:line="241" w:lineRule="atLeast"/>
    </w:pPr>
    <w:rPr>
      <w:rFonts w:ascii="Myriad Pro" w:hAnsi="Myriad Pro" w:cs="Times New Roman"/>
      <w:color w:val="auto"/>
    </w:rPr>
  </w:style>
  <w:style w:type="character" w:customStyle="1" w:styleId="A4">
    <w:name w:val="A4"/>
    <w:rsid w:val="00C209A9"/>
    <w:rPr>
      <w:color w:val="000000"/>
      <w:sz w:val="38"/>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C209A9"/>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5072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2F7"/>
    <w:rPr>
      <w:rFonts w:ascii="Tahoma" w:eastAsia="Times New Roman" w:hAnsi="Tahoma" w:cs="Tahoma"/>
      <w:sz w:val="16"/>
      <w:szCs w:val="16"/>
    </w:rPr>
  </w:style>
  <w:style w:type="paragraph" w:styleId="Header">
    <w:name w:val="header"/>
    <w:basedOn w:val="Normal"/>
    <w:link w:val="HeaderChar"/>
    <w:uiPriority w:val="99"/>
    <w:semiHidden/>
    <w:unhideWhenUsed/>
    <w:rsid w:val="005072F7"/>
    <w:pPr>
      <w:tabs>
        <w:tab w:val="clear" w:pos="720"/>
        <w:tab w:val="clear" w:pos="1440"/>
        <w:tab w:val="clear" w:pos="2160"/>
        <w:tab w:val="clear" w:pos="2880"/>
        <w:tab w:val="clear" w:pos="4680"/>
        <w:tab w:val="clear" w:pos="5400"/>
        <w:tab w:val="clear" w:pos="9000"/>
        <w:tab w:val="center" w:pos="4513"/>
        <w:tab w:val="right" w:pos="9026"/>
      </w:tabs>
      <w:spacing w:line="240" w:lineRule="auto"/>
    </w:pPr>
  </w:style>
  <w:style w:type="character" w:customStyle="1" w:styleId="HeaderChar">
    <w:name w:val="Header Char"/>
    <w:basedOn w:val="DefaultParagraphFont"/>
    <w:link w:val="Header"/>
    <w:uiPriority w:val="99"/>
    <w:semiHidden/>
    <w:rsid w:val="005072F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5072F7"/>
    <w:pPr>
      <w:tabs>
        <w:tab w:val="clear" w:pos="720"/>
        <w:tab w:val="clear" w:pos="1440"/>
        <w:tab w:val="clear" w:pos="2160"/>
        <w:tab w:val="clear" w:pos="2880"/>
        <w:tab w:val="clear" w:pos="4680"/>
        <w:tab w:val="clear" w:pos="5400"/>
        <w:tab w:val="clear" w:pos="9000"/>
        <w:tab w:val="center" w:pos="4513"/>
        <w:tab w:val="right" w:pos="9026"/>
      </w:tabs>
      <w:spacing w:line="240" w:lineRule="auto"/>
    </w:pPr>
  </w:style>
  <w:style w:type="character" w:customStyle="1" w:styleId="FooterChar">
    <w:name w:val="Footer Char"/>
    <w:basedOn w:val="DefaultParagraphFont"/>
    <w:link w:val="Footer"/>
    <w:uiPriority w:val="99"/>
    <w:rsid w:val="005072F7"/>
    <w:rPr>
      <w:rFonts w:ascii="Times New Roman" w:eastAsia="Times New Roman" w:hAnsi="Times New Roman" w:cs="Times New Roman"/>
      <w:sz w:val="24"/>
      <w:szCs w:val="20"/>
    </w:rPr>
  </w:style>
  <w:style w:type="paragraph" w:customStyle="1" w:styleId="Body">
    <w:name w:val="Body"/>
    <w:basedOn w:val="Normal"/>
    <w:rsid w:val="009A43B4"/>
    <w:pPr>
      <w:tabs>
        <w:tab w:val="clear" w:pos="720"/>
        <w:tab w:val="clear" w:pos="1440"/>
        <w:tab w:val="clear" w:pos="2160"/>
        <w:tab w:val="clear" w:pos="2880"/>
        <w:tab w:val="clear" w:pos="4680"/>
        <w:tab w:val="clear" w:pos="5400"/>
        <w:tab w:val="clear" w:pos="9000"/>
      </w:tabs>
      <w:spacing w:line="240" w:lineRule="auto"/>
      <w:jc w:val="left"/>
    </w:pPr>
    <w:rPr>
      <w:rFonts w:ascii="Calibri" w:eastAsiaTheme="minorHAnsi" w:hAnsi="Calibri" w:cs="Calibri"/>
      <w:color w:val="000000"/>
      <w:sz w:val="22"/>
      <w:szCs w:val="22"/>
      <w:lang w:eastAsia="en-GB"/>
    </w:rPr>
  </w:style>
  <w:style w:type="paragraph" w:styleId="BodyText3">
    <w:name w:val="Body Text 3"/>
    <w:basedOn w:val="Normal"/>
    <w:link w:val="BodyText3Char"/>
    <w:rsid w:val="00D20E46"/>
    <w:pPr>
      <w:tabs>
        <w:tab w:val="clear" w:pos="720"/>
        <w:tab w:val="clear" w:pos="1440"/>
        <w:tab w:val="clear" w:pos="2160"/>
        <w:tab w:val="clear" w:pos="2880"/>
        <w:tab w:val="clear" w:pos="4680"/>
        <w:tab w:val="clear" w:pos="5400"/>
        <w:tab w:val="clear" w:pos="9000"/>
      </w:tabs>
      <w:spacing w:line="240" w:lineRule="auto"/>
      <w:jc w:val="left"/>
    </w:pPr>
    <w:rPr>
      <w:b/>
      <w:bCs/>
      <w:szCs w:val="24"/>
    </w:rPr>
  </w:style>
  <w:style w:type="character" w:customStyle="1" w:styleId="BodyText3Char">
    <w:name w:val="Body Text 3 Char"/>
    <w:basedOn w:val="DefaultParagraphFont"/>
    <w:link w:val="BodyText3"/>
    <w:rsid w:val="00D20E46"/>
    <w:rPr>
      <w:rFonts w:ascii="Times New Roman" w:eastAsia="Times New Roman" w:hAnsi="Times New Roman" w:cs="Times New Roman"/>
      <w:b/>
      <w:bCs/>
      <w:sz w:val="24"/>
      <w:szCs w:val="24"/>
    </w:rPr>
  </w:style>
  <w:style w:type="table" w:styleId="TableGrid">
    <w:name w:val="Table Grid"/>
    <w:basedOn w:val="TableNormal"/>
    <w:uiPriority w:val="59"/>
    <w:rsid w:val="00A15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page">
    <w:name w:val="frontpage"/>
    <w:basedOn w:val="Normal"/>
    <w:rsid w:val="007726BF"/>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szCs w:val="24"/>
      <w:lang w:eastAsia="en-GB"/>
    </w:rPr>
  </w:style>
  <w:style w:type="character" w:styleId="Emphasis">
    <w:name w:val="Emphasis"/>
    <w:basedOn w:val="DefaultParagraphFont"/>
    <w:qFormat/>
    <w:rsid w:val="001F4638"/>
    <w:rPr>
      <w:rFonts w:ascii="Arial" w:hAnsi="Arial"/>
      <w:i/>
      <w:iCs/>
      <w:color w:val="365F91" w:themeColor="accent1" w:themeShade="BF"/>
      <w:sz w:val="22"/>
    </w:rPr>
  </w:style>
  <w:style w:type="character" w:styleId="CommentReference">
    <w:name w:val="annotation reference"/>
    <w:basedOn w:val="DefaultParagraphFont"/>
    <w:uiPriority w:val="99"/>
    <w:semiHidden/>
    <w:unhideWhenUsed/>
    <w:rsid w:val="001F4638"/>
    <w:rPr>
      <w:sz w:val="16"/>
      <w:szCs w:val="16"/>
    </w:rPr>
  </w:style>
  <w:style w:type="paragraph" w:styleId="CommentText">
    <w:name w:val="annotation text"/>
    <w:basedOn w:val="Normal"/>
    <w:link w:val="CommentTextChar"/>
    <w:uiPriority w:val="99"/>
    <w:semiHidden/>
    <w:unhideWhenUsed/>
    <w:rsid w:val="001F4638"/>
    <w:pPr>
      <w:tabs>
        <w:tab w:val="clear" w:pos="720"/>
        <w:tab w:val="clear" w:pos="1440"/>
        <w:tab w:val="clear" w:pos="2160"/>
        <w:tab w:val="clear" w:pos="2880"/>
        <w:tab w:val="clear" w:pos="4680"/>
        <w:tab w:val="clear" w:pos="5400"/>
        <w:tab w:val="clear" w:pos="9000"/>
      </w:tabs>
      <w:spacing w:line="240" w:lineRule="auto"/>
      <w:jc w:val="left"/>
    </w:pPr>
    <w:rPr>
      <w:rFonts w:ascii="Arial" w:hAnsi="Arial"/>
      <w:sz w:val="20"/>
    </w:rPr>
  </w:style>
  <w:style w:type="character" w:customStyle="1" w:styleId="CommentTextChar">
    <w:name w:val="Comment Text Char"/>
    <w:basedOn w:val="DefaultParagraphFont"/>
    <w:link w:val="CommentText"/>
    <w:uiPriority w:val="99"/>
    <w:semiHidden/>
    <w:rsid w:val="001F4638"/>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2937A9"/>
    <w:pPr>
      <w:tabs>
        <w:tab w:val="left" w:pos="720"/>
        <w:tab w:val="left" w:pos="1440"/>
        <w:tab w:val="left" w:pos="2160"/>
        <w:tab w:val="left" w:pos="2880"/>
        <w:tab w:val="left" w:pos="4680"/>
        <w:tab w:val="left" w:pos="5400"/>
        <w:tab w:val="right" w:pos="9000"/>
      </w:tabs>
      <w:jc w:val="both"/>
    </w:pPr>
    <w:rPr>
      <w:rFonts w:ascii="Times New Roman" w:hAnsi="Times New Roman"/>
      <w:b/>
      <w:bCs/>
    </w:rPr>
  </w:style>
  <w:style w:type="character" w:customStyle="1" w:styleId="CommentSubjectChar">
    <w:name w:val="Comment Subject Char"/>
    <w:basedOn w:val="CommentTextChar"/>
    <w:link w:val="CommentSubject"/>
    <w:uiPriority w:val="99"/>
    <w:semiHidden/>
    <w:rsid w:val="002937A9"/>
    <w:rPr>
      <w:rFonts w:ascii="Times New Roman" w:eastAsia="Times New Roman" w:hAnsi="Times New Roman" w:cs="Times New Roman"/>
      <w:b/>
      <w:bCs/>
      <w:sz w:val="20"/>
      <w:szCs w:val="20"/>
    </w:rPr>
  </w:style>
  <w:style w:type="paragraph" w:styleId="Revision">
    <w:name w:val="Revision"/>
    <w:hidden/>
    <w:uiPriority w:val="99"/>
    <w:semiHidden/>
    <w:rsid w:val="00F65053"/>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90150">
      <w:bodyDiv w:val="1"/>
      <w:marLeft w:val="0"/>
      <w:marRight w:val="0"/>
      <w:marTop w:val="0"/>
      <w:marBottom w:val="0"/>
      <w:divBdr>
        <w:top w:val="none" w:sz="0" w:space="0" w:color="auto"/>
        <w:left w:val="none" w:sz="0" w:space="0" w:color="auto"/>
        <w:bottom w:val="none" w:sz="0" w:space="0" w:color="auto"/>
        <w:right w:val="none" w:sz="0" w:space="0" w:color="auto"/>
      </w:divBdr>
    </w:div>
    <w:div w:id="96273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nwtc-filesrv\Performance&amp;PlanningPrivate$\LDPs\AOP%202019\Standards\Standards%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wtc-filesrv\Performance&amp;PlanningPrivate$\LDPs\AOP%202019\Standards\Standards%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en-GB" sz="1100">
                <a:latin typeface="Arial" pitchFamily="34" charset="0"/>
                <a:cs typeface="Arial" pitchFamily="34" charset="0"/>
              </a:rPr>
              <a:t>% of Patients Treated within 12 weeks</a:t>
            </a:r>
          </a:p>
        </c:rich>
      </c:tx>
      <c:layout/>
      <c:overlay val="0"/>
    </c:title>
    <c:autoTitleDeleted val="0"/>
    <c:plotArea>
      <c:layout>
        <c:manualLayout>
          <c:layoutTarget val="inner"/>
          <c:xMode val="edge"/>
          <c:yMode val="edge"/>
          <c:x val="5.198853625191012E-2"/>
          <c:y val="0.17177092446777489"/>
          <c:w val="0.91713859583707957"/>
          <c:h val="0.59006671041119862"/>
        </c:manualLayout>
      </c:layout>
      <c:lineChart>
        <c:grouping val="standard"/>
        <c:varyColors val="0"/>
        <c:ser>
          <c:idx val="0"/>
          <c:order val="0"/>
          <c:tx>
            <c:strRef>
              <c:f>Sheet1!$E$2</c:f>
              <c:strCache>
                <c:ptCount val="1"/>
                <c:pt idx="0">
                  <c:v>% pts treated within 12 weeks</c:v>
                </c:pt>
              </c:strCache>
            </c:strRef>
          </c:tx>
          <c:spPr>
            <a:ln w="22225">
              <a:solidFill>
                <a:schemeClr val="tx1"/>
              </a:solidFill>
            </a:ln>
          </c:spPr>
          <c:dLbls>
            <c:spPr>
              <a:noFill/>
              <a:ln>
                <a:noFill/>
              </a:ln>
              <a:effectLst/>
            </c:spPr>
            <c:txPr>
              <a:bodyPr rot="-5400000" vert="horz"/>
              <a:lstStyle/>
              <a:p>
                <a:pPr>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Sheet1!$A$3:$A$16</c:f>
              <c:numCache>
                <c:formatCode>mmm\-yy</c:formatCode>
                <c:ptCount val="14"/>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numCache>
            </c:numRef>
          </c:cat>
          <c:val>
            <c:numRef>
              <c:f>Sheet1!$E$3:$E$16</c:f>
              <c:numCache>
                <c:formatCode>0.0%</c:formatCode>
                <c:ptCount val="14"/>
                <c:pt idx="0">
                  <c:v>0.97300000000000053</c:v>
                </c:pt>
                <c:pt idx="1">
                  <c:v>0.96300000000000063</c:v>
                </c:pt>
                <c:pt idx="2">
                  <c:v>0.97300000000000053</c:v>
                </c:pt>
                <c:pt idx="3">
                  <c:v>0.97300000000000053</c:v>
                </c:pt>
                <c:pt idx="4">
                  <c:v>0.97600000000000053</c:v>
                </c:pt>
                <c:pt idx="5">
                  <c:v>0.96700000000000064</c:v>
                </c:pt>
                <c:pt idx="6">
                  <c:v>0.97000000000000053</c:v>
                </c:pt>
                <c:pt idx="7">
                  <c:v>0.97700000000000053</c:v>
                </c:pt>
                <c:pt idx="8">
                  <c:v>0.92200000000000004</c:v>
                </c:pt>
                <c:pt idx="9">
                  <c:v>0.87800000000000444</c:v>
                </c:pt>
                <c:pt idx="10">
                  <c:v>0.88800000000000101</c:v>
                </c:pt>
                <c:pt idx="11">
                  <c:v>0.87500000000000411</c:v>
                </c:pt>
                <c:pt idx="12">
                  <c:v>0.87000000000000399</c:v>
                </c:pt>
                <c:pt idx="13">
                  <c:v>0.90599999999999992</c:v>
                </c:pt>
              </c:numCache>
            </c:numRef>
          </c:val>
          <c:smooth val="0"/>
          <c:extLst>
            <c:ext xmlns:c16="http://schemas.microsoft.com/office/drawing/2014/chart" uri="{C3380CC4-5D6E-409C-BE32-E72D297353CC}">
              <c16:uniqueId val="{00000000-DE7F-4810-898D-8CB18F1468E4}"/>
            </c:ext>
          </c:extLst>
        </c:ser>
        <c:dLbls>
          <c:showLegendKey val="0"/>
          <c:showVal val="0"/>
          <c:showCatName val="0"/>
          <c:showSerName val="0"/>
          <c:showPercent val="0"/>
          <c:showBubbleSize val="0"/>
        </c:dLbls>
        <c:marker val="1"/>
        <c:smooth val="0"/>
        <c:axId val="93360896"/>
        <c:axId val="93362432"/>
      </c:lineChart>
      <c:catAx>
        <c:axId val="93360896"/>
        <c:scaling>
          <c:orientation val="minMax"/>
          <c:max val="14"/>
        </c:scaling>
        <c:delete val="0"/>
        <c:axPos val="b"/>
        <c:numFmt formatCode="mmm\-yy" sourceLinked="1"/>
        <c:majorTickMark val="out"/>
        <c:minorTickMark val="none"/>
        <c:tickLblPos val="nextTo"/>
        <c:txPr>
          <a:bodyPr/>
          <a:lstStyle/>
          <a:p>
            <a:pPr>
              <a:defRPr sz="900">
                <a:latin typeface="Arial" pitchFamily="34" charset="0"/>
                <a:cs typeface="Arial" pitchFamily="34" charset="0"/>
              </a:defRPr>
            </a:pPr>
            <a:endParaRPr lang="en-US"/>
          </a:p>
        </c:txPr>
        <c:crossAx val="93362432"/>
        <c:crosses val="autoZero"/>
        <c:auto val="0"/>
        <c:lblAlgn val="ctr"/>
        <c:lblOffset val="100"/>
        <c:noMultiLvlLbl val="0"/>
      </c:catAx>
      <c:valAx>
        <c:axId val="93362432"/>
        <c:scaling>
          <c:orientation val="minMax"/>
          <c:max val="1"/>
        </c:scaling>
        <c:delete val="0"/>
        <c:axPos val="l"/>
        <c:numFmt formatCode="0%" sourceLinked="0"/>
        <c:majorTickMark val="out"/>
        <c:minorTickMark val="none"/>
        <c:tickLblPos val="nextTo"/>
        <c:crossAx val="93360896"/>
        <c:crosses val="autoZero"/>
        <c:crossBetween val="between"/>
      </c:valAx>
    </c:plotArea>
    <c:legend>
      <c:legendPos val="r"/>
      <c:layout>
        <c:manualLayout>
          <c:xMode val="edge"/>
          <c:yMode val="edge"/>
          <c:x val="0.31090635305202485"/>
          <c:y val="0.93764000552562565"/>
          <c:w val="0.39351958409045473"/>
          <c:h val="6.0035548188055357E-2"/>
        </c:manualLayout>
      </c:layout>
      <c:overlay val="0"/>
      <c:txPr>
        <a:bodyPr/>
        <a:lstStyle/>
        <a:p>
          <a:pPr>
            <a:defRPr>
              <a:latin typeface="Arial" pitchFamily="34" charset="0"/>
              <a:cs typeface="Arial" pitchFamily="34" charset="0"/>
            </a:defRPr>
          </a:pPr>
          <a:endParaRPr lang="en-US"/>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en-GB" sz="1100">
                <a:latin typeface="Arial" pitchFamily="34" charset="0"/>
                <a:cs typeface="Arial" pitchFamily="34" charset="0"/>
              </a:rPr>
              <a:t>2018 GJF Monthly Sickness Absence Rate</a:t>
            </a:r>
          </a:p>
        </c:rich>
      </c:tx>
      <c:overlay val="0"/>
    </c:title>
    <c:autoTitleDeleted val="0"/>
    <c:plotArea>
      <c:layout>
        <c:manualLayout>
          <c:layoutTarget val="inner"/>
          <c:xMode val="edge"/>
          <c:yMode val="edge"/>
          <c:x val="5.1988536251910022E-2"/>
          <c:y val="0.17177092446777489"/>
          <c:w val="0.91713859583707957"/>
          <c:h val="0.66465870087917944"/>
        </c:manualLayout>
      </c:layout>
      <c:lineChart>
        <c:grouping val="standard"/>
        <c:varyColors val="0"/>
        <c:ser>
          <c:idx val="0"/>
          <c:order val="0"/>
          <c:tx>
            <c:strRef>
              <c:f>Sheet1!$B$2</c:f>
              <c:strCache>
                <c:ptCount val="1"/>
                <c:pt idx="0">
                  <c:v>SWISS Sickness Absence Rate</c:v>
                </c:pt>
              </c:strCache>
            </c:strRef>
          </c:tx>
          <c:spPr>
            <a:ln w="22225">
              <a:solidFill>
                <a:schemeClr val="tx1"/>
              </a:solidFill>
            </a:ln>
          </c:spPr>
          <c:dLbls>
            <c:spPr>
              <a:noFill/>
              <a:ln>
                <a:noFill/>
              </a:ln>
              <a:effectLst/>
            </c:spPr>
            <c:txPr>
              <a:bodyPr rot="-5400000" vert="horz"/>
              <a:lstStyle/>
              <a:p>
                <a:pPr>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Sheet1!$A$3:$A$15</c:f>
              <c:numCache>
                <c:formatCode>mmm\-yy</c:formatCode>
                <c:ptCount val="13"/>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numCache>
            </c:numRef>
          </c:cat>
          <c:val>
            <c:numRef>
              <c:f>Sheet1!$B$3:$B$15</c:f>
              <c:numCache>
                <c:formatCode>0.00%</c:formatCode>
                <c:ptCount val="13"/>
                <c:pt idx="0">
                  <c:v>5.4800000000000133E-2</c:v>
                </c:pt>
                <c:pt idx="1">
                  <c:v>4.7800000000000023E-2</c:v>
                </c:pt>
                <c:pt idx="2">
                  <c:v>5.4900000000000032E-2</c:v>
                </c:pt>
                <c:pt idx="3">
                  <c:v>4.7800000000000023E-2</c:v>
                </c:pt>
                <c:pt idx="4">
                  <c:v>5.3699999999999998E-2</c:v>
                </c:pt>
                <c:pt idx="5">
                  <c:v>5.1000000000000004E-2</c:v>
                </c:pt>
                <c:pt idx="6">
                  <c:v>4.9600000000000012E-2</c:v>
                </c:pt>
                <c:pt idx="7">
                  <c:v>4.8800000000000003E-2</c:v>
                </c:pt>
                <c:pt idx="8">
                  <c:v>4.7400000000000032E-2</c:v>
                </c:pt>
                <c:pt idx="9">
                  <c:v>5.3400000000000003E-2</c:v>
                </c:pt>
                <c:pt idx="10">
                  <c:v>4.6599999999999996E-2</c:v>
                </c:pt>
                <c:pt idx="11">
                  <c:v>4.8800000000000003E-2</c:v>
                </c:pt>
                <c:pt idx="12">
                  <c:v>5.2000000000000032E-2</c:v>
                </c:pt>
              </c:numCache>
            </c:numRef>
          </c:val>
          <c:smooth val="0"/>
          <c:extLst>
            <c:ext xmlns:c16="http://schemas.microsoft.com/office/drawing/2014/chart" uri="{C3380CC4-5D6E-409C-BE32-E72D297353CC}">
              <c16:uniqueId val="{00000000-0619-4FC4-B51E-461755F3A5B3}"/>
            </c:ext>
          </c:extLst>
        </c:ser>
        <c:dLbls>
          <c:showLegendKey val="0"/>
          <c:showVal val="0"/>
          <c:showCatName val="0"/>
          <c:showSerName val="0"/>
          <c:showPercent val="0"/>
          <c:showBubbleSize val="0"/>
        </c:dLbls>
        <c:marker val="1"/>
        <c:smooth val="0"/>
        <c:axId val="87329792"/>
        <c:axId val="87343872"/>
      </c:lineChart>
      <c:dateAx>
        <c:axId val="87329792"/>
        <c:scaling>
          <c:orientation val="minMax"/>
        </c:scaling>
        <c:delete val="0"/>
        <c:axPos val="b"/>
        <c:numFmt formatCode="mmm\-yy" sourceLinked="1"/>
        <c:majorTickMark val="out"/>
        <c:minorTickMark val="none"/>
        <c:tickLblPos val="nextTo"/>
        <c:txPr>
          <a:bodyPr/>
          <a:lstStyle/>
          <a:p>
            <a:pPr>
              <a:defRPr sz="800">
                <a:latin typeface="Arial" pitchFamily="34" charset="0"/>
                <a:cs typeface="Arial" pitchFamily="34" charset="0"/>
              </a:defRPr>
            </a:pPr>
            <a:endParaRPr lang="en-US"/>
          </a:p>
        </c:txPr>
        <c:crossAx val="87343872"/>
        <c:crosses val="autoZero"/>
        <c:auto val="1"/>
        <c:lblOffset val="100"/>
        <c:baseTimeUnit val="months"/>
      </c:dateAx>
      <c:valAx>
        <c:axId val="87343872"/>
        <c:scaling>
          <c:orientation val="minMax"/>
          <c:max val="6.0000000000000032E-2"/>
          <c:min val="0"/>
        </c:scaling>
        <c:delete val="0"/>
        <c:axPos val="l"/>
        <c:numFmt formatCode="0%" sourceLinked="0"/>
        <c:majorTickMark val="out"/>
        <c:minorTickMark val="none"/>
        <c:tickLblPos val="nextTo"/>
        <c:crossAx val="87329792"/>
        <c:crosses val="autoZero"/>
        <c:crossBetween val="between"/>
      </c:valAx>
    </c:plotArea>
    <c:legend>
      <c:legendPos val="r"/>
      <c:layout>
        <c:manualLayout>
          <c:xMode val="edge"/>
          <c:yMode val="edge"/>
          <c:x val="0.19323057972506372"/>
          <c:y val="0.91122466497419674"/>
          <c:w val="0.53081770772449144"/>
          <c:h val="8.3427512737378542E-2"/>
        </c:manualLayout>
      </c:layout>
      <c:overlay val="0"/>
      <c:txPr>
        <a:bodyPr/>
        <a:lstStyle/>
        <a:p>
          <a:pPr>
            <a:defRPr>
              <a:latin typeface="Arial" pitchFamily="34" charset="0"/>
              <a:cs typeface="Arial" pitchFamily="34" charset="0"/>
            </a:defRPr>
          </a:pPr>
          <a:endParaRPr lang="en-US"/>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B48646-8C3B-446A-AAB8-52AD1C9F6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7395</Words>
  <Characters>42156</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GJNH</Company>
  <LinksUpToDate>false</LinksUpToDate>
  <CharactersWithSpaces>49453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andersonc</dc:creator>
  <cp:lastModifiedBy>Carole Anderson</cp:lastModifiedBy>
  <cp:revision>2</cp:revision>
  <cp:lastPrinted>2019-03-25T14:33:00Z</cp:lastPrinted>
  <dcterms:created xsi:type="dcterms:W3CDTF">2019-09-26T09:03:00Z</dcterms:created>
  <dcterms:modified xsi:type="dcterms:W3CDTF">2019-09-26T09:03:00Z</dcterms:modified>
</cp:coreProperties>
</file>