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36C68F" w14:textId="0CDCFECD" w:rsidR="00382A9A" w:rsidRDefault="00F4499D" w:rsidP="000B17DC">
      <w:pPr>
        <w:tabs>
          <w:tab w:val="left" w:pos="7938"/>
        </w:tabs>
        <w:rPr>
          <w:b/>
          <w:bCs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D43DFD5" wp14:editId="49612367">
            <wp:simplePos x="0" y="0"/>
            <wp:positionH relativeFrom="margin">
              <wp:posOffset>4937930</wp:posOffset>
            </wp:positionH>
            <wp:positionV relativeFrom="margin">
              <wp:posOffset>86549</wp:posOffset>
            </wp:positionV>
            <wp:extent cx="1114425" cy="77152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557"/>
        <w:gridCol w:w="6408"/>
        <w:gridCol w:w="1988"/>
      </w:tblGrid>
      <w:tr w:rsidR="00382A9A" w:rsidRPr="00B358DE" w14:paraId="3C73C3AA" w14:textId="77777777" w:rsidTr="00F4499D">
        <w:trPr>
          <w:trHeight w:val="557"/>
        </w:trPr>
        <w:tc>
          <w:tcPr>
            <w:tcW w:w="2557" w:type="dxa"/>
          </w:tcPr>
          <w:p w14:paraId="5E6C3FC1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sz w:val="24"/>
                <w:szCs w:val="24"/>
              </w:rPr>
              <w:t>Board Meeting:</w:t>
            </w:r>
          </w:p>
        </w:tc>
        <w:tc>
          <w:tcPr>
            <w:tcW w:w="6408" w:type="dxa"/>
          </w:tcPr>
          <w:p w14:paraId="79D6A6DA" w14:textId="2F7B8ADB" w:rsidR="00382A9A" w:rsidRPr="00B358DE" w:rsidRDefault="0031784E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29 July</w:t>
            </w:r>
            <w:r w:rsidR="00C05EFA">
              <w:rPr>
                <w:rFonts w:ascii="Arial" w:hAnsi="Arial" w:cs="Arial"/>
                <w:b w:val="0"/>
                <w:sz w:val="24"/>
                <w:szCs w:val="24"/>
              </w:rPr>
              <w:t xml:space="preserve"> 2021</w:t>
            </w:r>
          </w:p>
        </w:tc>
        <w:tc>
          <w:tcPr>
            <w:tcW w:w="1985" w:type="dxa"/>
            <w:vMerge w:val="restart"/>
          </w:tcPr>
          <w:p w14:paraId="3ACBEDEF" w14:textId="3D089230" w:rsidR="00382A9A" w:rsidRPr="00B358DE" w:rsidRDefault="00382A9A" w:rsidP="00B425B8">
            <w:pPr>
              <w:pStyle w:val="Heading1"/>
              <w:spacing w:before="60" w:after="60"/>
              <w:ind w:right="34"/>
              <w:contextualSpacing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82A9A" w:rsidRPr="00B358DE" w14:paraId="48D0727D" w14:textId="77777777" w:rsidTr="00F4499D">
        <w:trPr>
          <w:trHeight w:val="792"/>
        </w:trPr>
        <w:tc>
          <w:tcPr>
            <w:tcW w:w="2557" w:type="dxa"/>
          </w:tcPr>
          <w:p w14:paraId="4026226E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Subject:</w:t>
            </w:r>
          </w:p>
        </w:tc>
        <w:tc>
          <w:tcPr>
            <w:tcW w:w="6408" w:type="dxa"/>
          </w:tcPr>
          <w:p w14:paraId="1203AF5B" w14:textId="77777777" w:rsidR="00382A9A" w:rsidRPr="00B358DE" w:rsidRDefault="0092354C" w:rsidP="0092354C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>Staff Gover</w:t>
            </w:r>
            <w:bookmarkStart w:id="0" w:name="_GoBack"/>
            <w:bookmarkEnd w:id="0"/>
            <w:r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nance </w:t>
            </w:r>
            <w:r w:rsidR="00C05EFA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Person Centred </w:t>
            </w:r>
            <w:r w:rsidR="00382A9A" w:rsidRPr="00B358DE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Committee update</w:t>
            </w:r>
          </w:p>
        </w:tc>
        <w:tc>
          <w:tcPr>
            <w:tcW w:w="1985" w:type="dxa"/>
            <w:vMerge/>
          </w:tcPr>
          <w:p w14:paraId="326ADDEC" w14:textId="77777777" w:rsidR="00382A9A" w:rsidRPr="00B358DE" w:rsidRDefault="00382A9A" w:rsidP="00B425B8">
            <w:pPr>
              <w:pStyle w:val="Heading1"/>
              <w:spacing w:before="60" w:after="60"/>
              <w:ind w:right="183"/>
              <w:contextualSpacing/>
              <w:rPr>
                <w:rFonts w:ascii="Arial" w:hAnsi="Arial" w:cs="Arial"/>
                <w:noProof/>
                <w:sz w:val="24"/>
                <w:szCs w:val="24"/>
                <w:lang w:eastAsia="en-GB"/>
              </w:rPr>
            </w:pPr>
          </w:p>
        </w:tc>
      </w:tr>
      <w:tr w:rsidR="00382A9A" w:rsidRPr="00B358DE" w14:paraId="57C5BBF4" w14:textId="77777777" w:rsidTr="00F4499D">
        <w:trPr>
          <w:trHeight w:val="1218"/>
        </w:trPr>
        <w:tc>
          <w:tcPr>
            <w:tcW w:w="2557" w:type="dxa"/>
          </w:tcPr>
          <w:p w14:paraId="7FC4F162" w14:textId="77777777" w:rsidR="00382A9A" w:rsidRPr="00B358DE" w:rsidRDefault="00382A9A" w:rsidP="00B425B8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>Recommendation:</w:t>
            </w:r>
            <w:r w:rsidRPr="00B358DE">
              <w:rPr>
                <w:rFonts w:ascii="Arial" w:hAnsi="Arial" w:cs="Arial"/>
                <w:bCs w:val="0"/>
                <w:sz w:val="24"/>
                <w:szCs w:val="24"/>
              </w:rPr>
              <w:tab/>
            </w:r>
          </w:p>
        </w:tc>
        <w:tc>
          <w:tcPr>
            <w:tcW w:w="8396" w:type="dxa"/>
            <w:gridSpan w:val="2"/>
          </w:tcPr>
          <w:p w14:paraId="416D43D9" w14:textId="77777777" w:rsidR="00382A9A" w:rsidRPr="00A63F95" w:rsidRDefault="00382A9A" w:rsidP="00A63F95">
            <w:pPr>
              <w:pStyle w:val="Heading1"/>
              <w:spacing w:before="120" w:after="60"/>
              <w:ind w:right="183"/>
              <w:contextualSpacing/>
              <w:rPr>
                <w:rFonts w:ascii="Arial" w:hAnsi="Arial" w:cs="Arial"/>
                <w:b w:val="0"/>
                <w:sz w:val="24"/>
                <w:szCs w:val="24"/>
              </w:rPr>
            </w:pPr>
            <w:r w:rsidRPr="00B358DE">
              <w:rPr>
                <w:rFonts w:ascii="Arial" w:hAnsi="Arial" w:cs="Arial"/>
                <w:b w:val="0"/>
                <w:sz w:val="24"/>
                <w:szCs w:val="24"/>
              </w:rPr>
              <w:t>Board members are asked to:</w:t>
            </w:r>
          </w:p>
          <w:tbl>
            <w:tblPr>
              <w:tblW w:w="6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4"/>
              <w:gridCol w:w="850"/>
            </w:tblGrid>
            <w:tr w:rsidR="00382A9A" w:rsidRPr="00B358DE" w14:paraId="5EE63893" w14:textId="77777777" w:rsidTr="00B425B8">
              <w:tc>
                <w:tcPr>
                  <w:tcW w:w="5694" w:type="dxa"/>
                </w:tcPr>
                <w:p w14:paraId="17D0B06E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Note</w:t>
                  </w:r>
                </w:p>
              </w:tc>
              <w:tc>
                <w:tcPr>
                  <w:tcW w:w="850" w:type="dxa"/>
                </w:tcPr>
                <w:p w14:paraId="3C0D2236" w14:textId="77777777" w:rsidR="00382A9A" w:rsidRPr="00B358DE" w:rsidRDefault="00382A9A" w:rsidP="00B425B8">
                  <w:pPr>
                    <w:contextualSpacing/>
                  </w:pPr>
                  <w:r w:rsidRPr="00B358DE">
                    <w:t>X</w:t>
                  </w:r>
                </w:p>
              </w:tc>
            </w:tr>
            <w:tr w:rsidR="00382A9A" w:rsidRPr="00B358DE" w14:paraId="09F029CB" w14:textId="77777777" w:rsidTr="00B425B8">
              <w:trPr>
                <w:trHeight w:val="280"/>
              </w:trPr>
              <w:tc>
                <w:tcPr>
                  <w:tcW w:w="5694" w:type="dxa"/>
                </w:tcPr>
                <w:p w14:paraId="411539C4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Discuss and Approve</w:t>
                  </w:r>
                </w:p>
              </w:tc>
              <w:tc>
                <w:tcPr>
                  <w:tcW w:w="850" w:type="dxa"/>
                </w:tcPr>
                <w:p w14:paraId="6655F04A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  <w:tr w:rsidR="00382A9A" w:rsidRPr="00B358DE" w14:paraId="54FB4FBF" w14:textId="77777777" w:rsidTr="00B425B8">
              <w:tc>
                <w:tcPr>
                  <w:tcW w:w="5694" w:type="dxa"/>
                </w:tcPr>
                <w:p w14:paraId="5D7FFB3B" w14:textId="77777777" w:rsidR="00382A9A" w:rsidRPr="00B358DE" w:rsidRDefault="00382A9A" w:rsidP="00B425B8">
                  <w:pPr>
                    <w:pStyle w:val="Heading1"/>
                    <w:ind w:right="183"/>
                    <w:contextualSpacing/>
                    <w:rPr>
                      <w:rFonts w:ascii="Arial" w:hAnsi="Arial" w:cs="Arial"/>
                      <w:b w:val="0"/>
                      <w:sz w:val="24"/>
                      <w:szCs w:val="24"/>
                    </w:rPr>
                  </w:pPr>
                  <w:r w:rsidRPr="00B358DE">
                    <w:rPr>
                      <w:rFonts w:ascii="Arial" w:hAnsi="Arial" w:cs="Arial"/>
                      <w:b w:val="0"/>
                      <w:sz w:val="24"/>
                      <w:szCs w:val="24"/>
                    </w:rPr>
                    <w:t>Note for Information only</w:t>
                  </w:r>
                </w:p>
              </w:tc>
              <w:tc>
                <w:tcPr>
                  <w:tcW w:w="850" w:type="dxa"/>
                </w:tcPr>
                <w:p w14:paraId="11D5DFE7" w14:textId="77777777" w:rsidR="00382A9A" w:rsidRPr="00B358DE" w:rsidRDefault="00382A9A" w:rsidP="00B425B8">
                  <w:pPr>
                    <w:contextualSpacing/>
                  </w:pPr>
                </w:p>
              </w:tc>
            </w:tr>
          </w:tbl>
          <w:p w14:paraId="482F4062" w14:textId="77777777" w:rsidR="00382A9A" w:rsidRPr="00B358DE" w:rsidRDefault="00382A9A" w:rsidP="00B425B8">
            <w:pPr>
              <w:spacing w:before="120" w:after="60"/>
              <w:contextualSpacing/>
            </w:pPr>
          </w:p>
        </w:tc>
      </w:tr>
    </w:tbl>
    <w:p w14:paraId="57C85D00" w14:textId="77777777" w:rsidR="00382A9A" w:rsidRDefault="00382A9A" w:rsidP="000B17DC">
      <w:pPr>
        <w:tabs>
          <w:tab w:val="left" w:pos="7938"/>
        </w:tabs>
        <w:rPr>
          <w:b/>
          <w:bCs/>
          <w:lang w:val="en-US"/>
        </w:rPr>
      </w:pPr>
    </w:p>
    <w:p w14:paraId="3CA4AF47" w14:textId="77777777" w:rsidR="00382A9A" w:rsidRPr="00B358DE" w:rsidRDefault="00CF7A80" w:rsidP="00382A9A">
      <w:pPr>
        <w:pStyle w:val="Heading2"/>
        <w:ind w:left="-426" w:right="183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1</w:t>
      </w:r>
      <w:r>
        <w:rPr>
          <w:i w:val="0"/>
          <w:sz w:val="24"/>
          <w:szCs w:val="24"/>
        </w:rPr>
        <w:tab/>
        <w:t>Background</w:t>
      </w:r>
    </w:p>
    <w:p w14:paraId="14E50E50" w14:textId="26BDB486" w:rsidR="00382A9A" w:rsidRDefault="00BC23DB" w:rsidP="00382A9A">
      <w:pPr>
        <w:ind w:left="-6" w:right="183"/>
        <w:rPr>
          <w:bCs/>
        </w:rPr>
      </w:pPr>
      <w:r>
        <w:rPr>
          <w:bCs/>
        </w:rPr>
        <w:t xml:space="preserve">The </w:t>
      </w:r>
      <w:r w:rsidR="00382A9A">
        <w:rPr>
          <w:bCs/>
        </w:rPr>
        <w:t>Staff Governanc</w:t>
      </w:r>
      <w:r w:rsidR="00C05EFA">
        <w:rPr>
          <w:bCs/>
        </w:rPr>
        <w:t>e</w:t>
      </w:r>
      <w:r>
        <w:rPr>
          <w:bCs/>
        </w:rPr>
        <w:t xml:space="preserve"> Person Centred (</w:t>
      </w:r>
      <w:r w:rsidR="00C05EFA">
        <w:rPr>
          <w:bCs/>
        </w:rPr>
        <w:t>SG</w:t>
      </w:r>
      <w:r>
        <w:rPr>
          <w:bCs/>
        </w:rPr>
        <w:t>PC</w:t>
      </w:r>
      <w:r w:rsidR="007E4C5D">
        <w:rPr>
          <w:bCs/>
        </w:rPr>
        <w:t xml:space="preserve">) Committee was held on </w:t>
      </w:r>
      <w:r w:rsidR="0031784E">
        <w:rPr>
          <w:bCs/>
        </w:rPr>
        <w:t xml:space="preserve">7 July   </w:t>
      </w:r>
      <w:r w:rsidR="00C05EFA">
        <w:rPr>
          <w:bCs/>
        </w:rPr>
        <w:t>2021</w:t>
      </w:r>
      <w:r w:rsidR="00382A9A">
        <w:rPr>
          <w:bCs/>
        </w:rPr>
        <w:t xml:space="preserve">, the following key points were noted at the meeting.  </w:t>
      </w:r>
    </w:p>
    <w:p w14:paraId="3262CC89" w14:textId="77777777" w:rsidR="000B17DC" w:rsidRPr="00D8698E" w:rsidRDefault="000B17DC" w:rsidP="000B17DC"/>
    <w:tbl>
      <w:tblPr>
        <w:tblW w:w="981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3"/>
        <w:gridCol w:w="8136"/>
      </w:tblGrid>
      <w:tr w:rsidR="000B17DC" w:rsidRPr="00F06CCF" w14:paraId="20CDFC85" w14:textId="77777777" w:rsidTr="008F480C">
        <w:trPr>
          <w:trHeight w:val="415"/>
        </w:trPr>
        <w:tc>
          <w:tcPr>
            <w:tcW w:w="1683" w:type="dxa"/>
            <w:shd w:val="clear" w:color="auto" w:fill="002060"/>
          </w:tcPr>
          <w:p w14:paraId="134D6376" w14:textId="77777777" w:rsidR="000B17DC" w:rsidRPr="00F06CCF" w:rsidRDefault="000B17DC" w:rsidP="00CF56EF">
            <w:pPr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Item</w:t>
            </w:r>
          </w:p>
        </w:tc>
        <w:tc>
          <w:tcPr>
            <w:tcW w:w="8136" w:type="dxa"/>
            <w:shd w:val="clear" w:color="auto" w:fill="002060"/>
          </w:tcPr>
          <w:p w14:paraId="1AED687B" w14:textId="77777777" w:rsidR="000B17DC" w:rsidRPr="00F06CCF" w:rsidRDefault="000B17DC" w:rsidP="00CF56EF">
            <w:pPr>
              <w:ind w:left="278" w:hanging="278"/>
              <w:rPr>
                <w:b/>
                <w:bCs/>
                <w:color w:val="FFFFFF"/>
                <w:lang w:val="en-US"/>
              </w:rPr>
            </w:pPr>
            <w:r w:rsidRPr="00F06CCF">
              <w:rPr>
                <w:b/>
                <w:bCs/>
                <w:color w:val="FFFFFF"/>
                <w:lang w:val="en-US"/>
              </w:rPr>
              <w:t>Details</w:t>
            </w:r>
          </w:p>
        </w:tc>
      </w:tr>
      <w:tr w:rsidR="000B17DC" w:rsidRPr="00F06CCF" w14:paraId="4B351693" w14:textId="77777777" w:rsidTr="008F480C">
        <w:trPr>
          <w:trHeight w:val="1298"/>
        </w:trPr>
        <w:tc>
          <w:tcPr>
            <w:tcW w:w="1683" w:type="dxa"/>
          </w:tcPr>
          <w:p w14:paraId="195D38E2" w14:textId="77777777" w:rsidR="000B17DC" w:rsidRPr="00AE444B" w:rsidRDefault="000B17DC" w:rsidP="00CF56EF">
            <w:pPr>
              <w:rPr>
                <w:b/>
                <w:bCs/>
                <w:lang w:val="en-US"/>
              </w:rPr>
            </w:pPr>
            <w:r w:rsidRPr="00CA5EF8">
              <w:rPr>
                <w:b/>
                <w:bCs/>
                <w:lang w:val="en-US"/>
              </w:rPr>
              <w:t xml:space="preserve">Person </w:t>
            </w:r>
            <w:proofErr w:type="spellStart"/>
            <w:r w:rsidRPr="00CA5EF8">
              <w:rPr>
                <w:b/>
                <w:bCs/>
                <w:lang w:val="en-US"/>
              </w:rPr>
              <w:t>Centred</w:t>
            </w:r>
            <w:proofErr w:type="spellEnd"/>
          </w:p>
          <w:p w14:paraId="285C0348" w14:textId="77777777" w:rsidR="000B17DC" w:rsidRPr="00CA5EF8" w:rsidRDefault="000B17DC" w:rsidP="00CF56EF">
            <w:pPr>
              <w:rPr>
                <w:bCs/>
                <w:lang w:val="en-US"/>
              </w:rPr>
            </w:pPr>
          </w:p>
        </w:tc>
        <w:tc>
          <w:tcPr>
            <w:tcW w:w="8136" w:type="dxa"/>
          </w:tcPr>
          <w:p w14:paraId="7674D22F" w14:textId="58E8B8DF" w:rsidR="00192828" w:rsidRDefault="00192828" w:rsidP="00192828">
            <w:pPr>
              <w:pStyle w:val="ListParagraph"/>
              <w:numPr>
                <w:ilvl w:val="0"/>
                <w:numId w:val="10"/>
              </w:numPr>
              <w:ind w:left="420" w:hanging="420"/>
            </w:pPr>
            <w:r>
              <w:t xml:space="preserve">The Annual Feedback Report was noted by the Committee. Response times continue to be an area of concern and teams are implementing actions and processes to improve these. </w:t>
            </w:r>
          </w:p>
          <w:p w14:paraId="730918E0" w14:textId="77777777" w:rsidR="00192828" w:rsidRDefault="00192828" w:rsidP="00192828">
            <w:pPr>
              <w:pStyle w:val="ListParagraph"/>
              <w:ind w:left="420"/>
            </w:pPr>
          </w:p>
          <w:p w14:paraId="7650AAD5" w14:textId="77777777" w:rsidR="00AA40CE" w:rsidRDefault="007E4C5D" w:rsidP="00AA40CE">
            <w:pPr>
              <w:pStyle w:val="ListParagraph"/>
              <w:numPr>
                <w:ilvl w:val="0"/>
                <w:numId w:val="10"/>
              </w:numPr>
              <w:ind w:left="420" w:hanging="420"/>
            </w:pPr>
            <w:r>
              <w:t xml:space="preserve">The Committee </w:t>
            </w:r>
            <w:r w:rsidR="00BD718B">
              <w:t xml:space="preserve">received a presentation from the Spiritual Care Lead, Tosh Lynch. A Spiritual Care Audit and Strategy are in development and the Committee will receive updates on </w:t>
            </w:r>
            <w:r w:rsidR="00AA40CE">
              <w:t xml:space="preserve">further </w:t>
            </w:r>
            <w:r w:rsidR="00BD718B">
              <w:t xml:space="preserve">developments in this area. </w:t>
            </w:r>
          </w:p>
          <w:p w14:paraId="6CF69814" w14:textId="447BA263" w:rsidR="00192828" w:rsidRPr="00CA5EF8" w:rsidRDefault="00192828" w:rsidP="00192828"/>
        </w:tc>
      </w:tr>
      <w:tr w:rsidR="00EA43F4" w:rsidRPr="00F06CCF" w14:paraId="119787EF" w14:textId="77777777" w:rsidTr="008F480C">
        <w:tc>
          <w:tcPr>
            <w:tcW w:w="1683" w:type="dxa"/>
          </w:tcPr>
          <w:p w14:paraId="4EAFE10A" w14:textId="77777777" w:rsidR="00EA43F4" w:rsidRDefault="00EA43F4" w:rsidP="00CF56E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Well Informed</w:t>
            </w:r>
          </w:p>
        </w:tc>
        <w:tc>
          <w:tcPr>
            <w:tcW w:w="8136" w:type="dxa"/>
          </w:tcPr>
          <w:p w14:paraId="215B9818" w14:textId="77777777" w:rsidR="00EA43F4" w:rsidRDefault="00EA43F4" w:rsidP="0031784E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 xml:space="preserve">The Committee </w:t>
            </w:r>
            <w:r w:rsidR="00192828">
              <w:t>received an update from the Communications Team. The Staff Awards were launched in June 2021 and 62 nominations have been received so far. A tone of voice</w:t>
            </w:r>
            <w:r w:rsidR="008B05CE">
              <w:t xml:space="preserve"> is being developed to ensure all communications are written in the same language and personality. </w:t>
            </w:r>
          </w:p>
          <w:p w14:paraId="4C591C17" w14:textId="115913DC" w:rsidR="008B05CE" w:rsidRDefault="008B05CE" w:rsidP="008B05CE">
            <w:pPr>
              <w:pStyle w:val="ListParagraph"/>
              <w:ind w:left="420"/>
              <w:contextualSpacing/>
            </w:pPr>
          </w:p>
        </w:tc>
      </w:tr>
      <w:tr w:rsidR="000B17DC" w:rsidRPr="00F06CCF" w14:paraId="19003F8A" w14:textId="77777777" w:rsidTr="008F480C">
        <w:tc>
          <w:tcPr>
            <w:tcW w:w="1683" w:type="dxa"/>
          </w:tcPr>
          <w:p w14:paraId="7D468CAD" w14:textId="77777777" w:rsidR="000B17DC" w:rsidRDefault="007E4C5D" w:rsidP="00CF56EF">
            <w:r>
              <w:rPr>
                <w:b/>
                <w:bCs/>
                <w:lang w:val="en-US"/>
              </w:rPr>
              <w:t>Well Trained</w:t>
            </w:r>
          </w:p>
          <w:p w14:paraId="168FB32C" w14:textId="77777777" w:rsidR="000B17DC" w:rsidRPr="008A1D76" w:rsidRDefault="000B17DC" w:rsidP="00CF56EF"/>
        </w:tc>
        <w:tc>
          <w:tcPr>
            <w:tcW w:w="8136" w:type="dxa"/>
          </w:tcPr>
          <w:p w14:paraId="1183AE3E" w14:textId="605DC392" w:rsidR="00BD718B" w:rsidRDefault="007E4C5D" w:rsidP="005C1127">
            <w:pPr>
              <w:pStyle w:val="ListParagraph"/>
              <w:numPr>
                <w:ilvl w:val="0"/>
                <w:numId w:val="10"/>
              </w:numPr>
              <w:ind w:left="420" w:hanging="420"/>
              <w:contextualSpacing/>
            </w:pPr>
            <w:r>
              <w:t xml:space="preserve">The </w:t>
            </w:r>
            <w:r w:rsidR="00BD718B">
              <w:t xml:space="preserve">Medical Director provided an update on Medical Appraisals and Job Planning. The Committee recognised that although completion rates are not what they should be, improvement actions are taking place. </w:t>
            </w:r>
          </w:p>
          <w:p w14:paraId="0824A3B7" w14:textId="77777777" w:rsidR="00657ECB" w:rsidRDefault="00657ECB" w:rsidP="00657ECB">
            <w:pPr>
              <w:pStyle w:val="ListParagraph"/>
              <w:ind w:left="420"/>
              <w:contextualSpacing/>
            </w:pPr>
          </w:p>
          <w:p w14:paraId="53EA5DF2" w14:textId="3FE2EE70" w:rsidR="00BD718B" w:rsidRDefault="00BD718B" w:rsidP="00AB76C8">
            <w:pPr>
              <w:pStyle w:val="ListParagraph"/>
              <w:numPr>
                <w:ilvl w:val="0"/>
                <w:numId w:val="10"/>
              </w:numPr>
              <w:ind w:left="360"/>
              <w:contextualSpacing/>
            </w:pPr>
            <w:r>
              <w:t xml:space="preserve">The Committee commended the Corporate L&amp;OD Plan and Activity Report. The plan highlights an increase in funding and resource. The Committee extended their thanks to the L&amp;OD Team for their commitment to a range of activity across the organisation. </w:t>
            </w:r>
          </w:p>
          <w:p w14:paraId="5B000057" w14:textId="77777777" w:rsidR="00312157" w:rsidRDefault="00312157" w:rsidP="00AB76C8">
            <w:pPr>
              <w:pStyle w:val="ListParagraph"/>
              <w:ind w:left="360"/>
            </w:pPr>
          </w:p>
          <w:p w14:paraId="7FE220EA" w14:textId="0D278E71" w:rsidR="00312157" w:rsidRPr="00C8687A" w:rsidRDefault="00312157" w:rsidP="00AB76C8">
            <w:pPr>
              <w:pStyle w:val="ListParagraph"/>
              <w:numPr>
                <w:ilvl w:val="0"/>
                <w:numId w:val="10"/>
              </w:numPr>
              <w:ind w:left="360"/>
              <w:contextualSpacing/>
            </w:pPr>
            <w:r>
              <w:t xml:space="preserve">The Committee were assured of the ongoing work for Agenda for Change Appraisals. A ‘Back to Basics’ approach is being taken and job evaluation training will be rolled out. </w:t>
            </w:r>
          </w:p>
          <w:p w14:paraId="2D8D18E1" w14:textId="77F22835" w:rsidR="00EA43F4" w:rsidRPr="00C8687A" w:rsidRDefault="00EA43F4" w:rsidP="0031784E">
            <w:pPr>
              <w:pStyle w:val="ListParagraph"/>
              <w:ind w:left="420"/>
              <w:contextualSpacing/>
            </w:pPr>
          </w:p>
        </w:tc>
      </w:tr>
      <w:tr w:rsidR="000B17DC" w:rsidRPr="00F06CCF" w14:paraId="67B45051" w14:textId="77777777" w:rsidTr="008F480C">
        <w:trPr>
          <w:trHeight w:val="974"/>
        </w:trPr>
        <w:tc>
          <w:tcPr>
            <w:tcW w:w="1683" w:type="dxa"/>
          </w:tcPr>
          <w:p w14:paraId="399255C5" w14:textId="7BA4106A" w:rsidR="000B17DC" w:rsidRPr="00A030E0" w:rsidRDefault="00EA43F4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lastRenderedPageBreak/>
              <w:t>Involved in Decision</w:t>
            </w:r>
            <w:r w:rsidR="00001317">
              <w:rPr>
                <w:b/>
                <w:lang w:val="en-US"/>
              </w:rPr>
              <w:t>s</w:t>
            </w:r>
          </w:p>
        </w:tc>
        <w:tc>
          <w:tcPr>
            <w:tcW w:w="8136" w:type="dxa"/>
          </w:tcPr>
          <w:p w14:paraId="3C190C9A" w14:textId="23539407" w:rsidR="008B05CE" w:rsidRDefault="008F480C" w:rsidP="008B05CE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>The Committee approved the Draft Staff Governance Action Plan 2021/22.</w:t>
            </w:r>
          </w:p>
          <w:p w14:paraId="58629028" w14:textId="77777777" w:rsidR="008B05CE" w:rsidRDefault="008B05CE" w:rsidP="008B05CE">
            <w:pPr>
              <w:pStyle w:val="ListParagraph"/>
              <w:ind w:left="387"/>
              <w:contextualSpacing/>
            </w:pPr>
          </w:p>
          <w:p w14:paraId="204BFE26" w14:textId="0F0F3BBB" w:rsidR="008B05CE" w:rsidRDefault="008B05CE" w:rsidP="008B05CE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</w:t>
            </w:r>
            <w:r w:rsidR="00A4781C">
              <w:t>noted the update</w:t>
            </w:r>
            <w:r>
              <w:t xml:space="preserve"> from the last Partnership Forum Meeting. </w:t>
            </w:r>
            <w:r w:rsidR="004D5DA5">
              <w:t>Notice has been received from Scottish Government for t</w:t>
            </w:r>
            <w:r w:rsidR="00A4781C">
              <w:t xml:space="preserve">he annual </w:t>
            </w:r>
            <w:r w:rsidR="004D5DA5">
              <w:t>Staff Governance Return. A further update on this will be presented at the September Committee meeting.</w:t>
            </w:r>
          </w:p>
          <w:p w14:paraId="3DF128BB" w14:textId="1097D3CC" w:rsidR="008B05CE" w:rsidRPr="006C1C0F" w:rsidRDefault="008B05CE" w:rsidP="008B05CE">
            <w:pPr>
              <w:contextualSpacing/>
            </w:pPr>
          </w:p>
        </w:tc>
      </w:tr>
      <w:tr w:rsidR="008F480C" w:rsidRPr="00F06CCF" w14:paraId="1634FBAA" w14:textId="77777777" w:rsidTr="008F480C">
        <w:trPr>
          <w:trHeight w:val="974"/>
        </w:trPr>
        <w:tc>
          <w:tcPr>
            <w:tcW w:w="1683" w:type="dxa"/>
          </w:tcPr>
          <w:p w14:paraId="2681A98F" w14:textId="22CDA0CF" w:rsidR="008F480C" w:rsidRDefault="008F480C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Fair and Consistent</w:t>
            </w:r>
          </w:p>
        </w:tc>
        <w:tc>
          <w:tcPr>
            <w:tcW w:w="8136" w:type="dxa"/>
          </w:tcPr>
          <w:p w14:paraId="4B34FD07" w14:textId="6471856E" w:rsidR="008F480C" w:rsidRDefault="008F480C" w:rsidP="0031784E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received a progress update on the </w:t>
            </w:r>
            <w:proofErr w:type="spellStart"/>
            <w:r>
              <w:t>iMatter</w:t>
            </w:r>
            <w:proofErr w:type="spellEnd"/>
            <w:r>
              <w:t xml:space="preserve"> survey. The questionnaire goes lives on 30 August 2021. It was agreed that Board members would be involved in an action planning session.</w:t>
            </w:r>
          </w:p>
          <w:p w14:paraId="7218ACA4" w14:textId="77777777" w:rsidR="008F480C" w:rsidRDefault="008F480C" w:rsidP="008F480C">
            <w:pPr>
              <w:pStyle w:val="ListParagraph"/>
              <w:ind w:left="387"/>
              <w:contextualSpacing/>
            </w:pPr>
          </w:p>
          <w:p w14:paraId="733EC8AE" w14:textId="77777777" w:rsidR="004D5DA5" w:rsidRDefault="008F480C" w:rsidP="004D5DA5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approved the Workforce Monitoring Report. </w:t>
            </w:r>
          </w:p>
          <w:p w14:paraId="4E93C0FD" w14:textId="77777777" w:rsidR="004D5DA5" w:rsidRDefault="004D5DA5" w:rsidP="004D5DA5">
            <w:pPr>
              <w:pStyle w:val="ListParagraph"/>
            </w:pPr>
          </w:p>
          <w:p w14:paraId="719D19EB" w14:textId="6DDD0458" w:rsidR="004D5DA5" w:rsidRDefault="004D5DA5" w:rsidP="004D5DA5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approved the </w:t>
            </w:r>
            <w:r w:rsidR="002C03C5">
              <w:t>amendments</w:t>
            </w:r>
            <w:r>
              <w:t xml:space="preserve"> to the Key </w:t>
            </w:r>
            <w:r w:rsidR="002C03C5">
              <w:t xml:space="preserve">Performance </w:t>
            </w:r>
            <w:r>
              <w:t>Indicators (KPIs)</w:t>
            </w:r>
            <w:r w:rsidR="002C03C5">
              <w:t xml:space="preserve">. </w:t>
            </w:r>
            <w:r w:rsidR="00657ECB">
              <w:t xml:space="preserve">Job Planning and Medical Appraisals will be reported as actual position. </w:t>
            </w:r>
          </w:p>
          <w:p w14:paraId="57529542" w14:textId="61FE11E1" w:rsidR="00657ECB" w:rsidRPr="006C1C0F" w:rsidRDefault="00657ECB" w:rsidP="00657ECB">
            <w:pPr>
              <w:contextualSpacing/>
            </w:pPr>
          </w:p>
        </w:tc>
      </w:tr>
      <w:tr w:rsidR="00A030E0" w:rsidRPr="00F06CCF" w14:paraId="31765EDA" w14:textId="77777777" w:rsidTr="008F480C">
        <w:trPr>
          <w:trHeight w:val="1513"/>
        </w:trPr>
        <w:tc>
          <w:tcPr>
            <w:tcW w:w="1683" w:type="dxa"/>
          </w:tcPr>
          <w:p w14:paraId="0B7A3116" w14:textId="77777777" w:rsidR="00A030E0" w:rsidRDefault="00A030E0" w:rsidP="00CF56E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Safe Working Environment</w:t>
            </w:r>
          </w:p>
        </w:tc>
        <w:tc>
          <w:tcPr>
            <w:tcW w:w="8136" w:type="dxa"/>
          </w:tcPr>
          <w:p w14:paraId="20EDA912" w14:textId="3664B5DD" w:rsidR="00657ECB" w:rsidRDefault="00657ECB" w:rsidP="0031784E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noted the Board Risk Register. </w:t>
            </w:r>
            <w:r w:rsidR="0062776C">
              <w:t>Risk W19 (</w:t>
            </w:r>
            <w:r w:rsidR="00700553">
              <w:t>PPE provision</w:t>
            </w:r>
            <w:r w:rsidR="0062776C">
              <w:t>)</w:t>
            </w:r>
            <w:r>
              <w:t xml:space="preserve"> has been moved to the Divisional Risk Register as various monitoring process are in place</w:t>
            </w:r>
            <w:r w:rsidR="00CA2327">
              <w:t xml:space="preserve">. Should this change and </w:t>
            </w:r>
            <w:r>
              <w:t xml:space="preserve">increase it would be escalated to the Board Risk Register. </w:t>
            </w:r>
          </w:p>
          <w:p w14:paraId="2B6A0C2F" w14:textId="77777777" w:rsidR="00657ECB" w:rsidRDefault="00657ECB" w:rsidP="00657ECB">
            <w:pPr>
              <w:pStyle w:val="ListParagraph"/>
              <w:ind w:left="387"/>
              <w:contextualSpacing/>
            </w:pPr>
          </w:p>
          <w:p w14:paraId="69B9BD8E" w14:textId="77D1B636" w:rsidR="0031784E" w:rsidRDefault="00A030E0" w:rsidP="0031784E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</w:t>
            </w:r>
            <w:r w:rsidR="00312157">
              <w:t xml:space="preserve">were presented with the </w:t>
            </w:r>
            <w:r w:rsidR="00AB76C8">
              <w:t>Health</w:t>
            </w:r>
            <w:r w:rsidR="00312157">
              <w:t xml:space="preserve"> </w:t>
            </w:r>
            <w:r w:rsidR="00AB76C8">
              <w:t>and</w:t>
            </w:r>
            <w:r w:rsidR="00312157">
              <w:t xml:space="preserve"> Wellbeing Delivery Plan </w:t>
            </w:r>
            <w:r w:rsidR="00AB76C8">
              <w:t>and acknowledged that this plan</w:t>
            </w:r>
            <w:r w:rsidR="00312157">
              <w:t xml:space="preserve"> links to various o</w:t>
            </w:r>
            <w:r w:rsidR="00CA2327">
              <w:t>ther priorities (including H&amp;S, Occupational Health among others).</w:t>
            </w:r>
          </w:p>
          <w:p w14:paraId="0CAF7336" w14:textId="77777777" w:rsidR="00657ECB" w:rsidRDefault="00657ECB" w:rsidP="00657ECB">
            <w:pPr>
              <w:pStyle w:val="ListParagraph"/>
            </w:pPr>
          </w:p>
          <w:p w14:paraId="0576B085" w14:textId="0D39F379" w:rsidR="00D11253" w:rsidRDefault="00657ECB" w:rsidP="00D11253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noted the Health and Safety Report.  </w:t>
            </w:r>
          </w:p>
          <w:p w14:paraId="2553D836" w14:textId="77777777" w:rsidR="00D11253" w:rsidRDefault="00D11253" w:rsidP="00D11253">
            <w:pPr>
              <w:pStyle w:val="ListParagraph"/>
            </w:pPr>
          </w:p>
          <w:p w14:paraId="033E219B" w14:textId="0ED5CACC" w:rsidR="00D11253" w:rsidRDefault="00D11253" w:rsidP="00D11253">
            <w:pPr>
              <w:pStyle w:val="ListParagraph"/>
              <w:numPr>
                <w:ilvl w:val="0"/>
                <w:numId w:val="11"/>
              </w:numPr>
              <w:ind w:left="387"/>
              <w:contextualSpacing/>
            </w:pPr>
            <w:r>
              <w:t xml:space="preserve">The Committee commended the progress and rollout of the Mental Health First Aid Training, there are almost 40 trained mental health first aiders within the organisation.  </w:t>
            </w:r>
          </w:p>
          <w:p w14:paraId="15A9E301" w14:textId="0A8A7DDF" w:rsidR="00A030E0" w:rsidRDefault="00A030E0" w:rsidP="0031784E">
            <w:pPr>
              <w:ind w:left="27"/>
              <w:contextualSpacing/>
            </w:pPr>
          </w:p>
        </w:tc>
      </w:tr>
    </w:tbl>
    <w:p w14:paraId="2521A198" w14:textId="77777777" w:rsidR="000B17DC" w:rsidRDefault="000B17DC" w:rsidP="000B17DC">
      <w:pPr>
        <w:rPr>
          <w:b/>
          <w:u w:val="single"/>
        </w:rPr>
      </w:pPr>
    </w:p>
    <w:p w14:paraId="16411A3D" w14:textId="5DA873D3" w:rsidR="006C1C0F" w:rsidRPr="00414A13" w:rsidRDefault="000B17DC" w:rsidP="000B17DC">
      <w:pPr>
        <w:rPr>
          <w:bCs/>
        </w:rPr>
      </w:pPr>
      <w:r w:rsidRPr="00414A13">
        <w:rPr>
          <w:bCs/>
        </w:rPr>
        <w:t>Th</w:t>
      </w:r>
      <w:r w:rsidR="00924BF7">
        <w:rPr>
          <w:bCs/>
        </w:rPr>
        <w:t xml:space="preserve">e </w:t>
      </w:r>
      <w:r w:rsidR="007E4C5D">
        <w:rPr>
          <w:bCs/>
        </w:rPr>
        <w:t xml:space="preserve">next meeting is scheduled for </w:t>
      </w:r>
      <w:r w:rsidR="00BD718B">
        <w:rPr>
          <w:bCs/>
        </w:rPr>
        <w:t xml:space="preserve">7 September </w:t>
      </w:r>
      <w:r w:rsidR="0014267D">
        <w:rPr>
          <w:bCs/>
        </w:rPr>
        <w:t>2021</w:t>
      </w:r>
      <w:r w:rsidR="00DE274F">
        <w:rPr>
          <w:bCs/>
        </w:rPr>
        <w:t>.</w:t>
      </w:r>
    </w:p>
    <w:p w14:paraId="5A985DB7" w14:textId="77777777" w:rsidR="00382A9A" w:rsidRPr="00FE3CDB" w:rsidRDefault="00382A9A" w:rsidP="00382A9A">
      <w:pPr>
        <w:pStyle w:val="Heading2"/>
        <w:ind w:left="-426" w:right="183"/>
        <w:rPr>
          <w:i w:val="0"/>
          <w:sz w:val="24"/>
          <w:szCs w:val="24"/>
        </w:rPr>
      </w:pPr>
      <w:r w:rsidRPr="00FE3CDB">
        <w:rPr>
          <w:i w:val="0"/>
          <w:sz w:val="24"/>
          <w:szCs w:val="24"/>
        </w:rPr>
        <w:t xml:space="preserve">2 </w:t>
      </w:r>
      <w:r w:rsidRPr="00FE3CDB">
        <w:rPr>
          <w:i w:val="0"/>
          <w:sz w:val="24"/>
          <w:szCs w:val="24"/>
        </w:rPr>
        <w:tab/>
        <w:t>Recommendation</w:t>
      </w:r>
    </w:p>
    <w:p w14:paraId="2250213B" w14:textId="77777777" w:rsidR="00382A9A" w:rsidRPr="00FE3CDB" w:rsidRDefault="00382A9A" w:rsidP="00382A9A">
      <w:r w:rsidRPr="00FE3CDB">
        <w:t xml:space="preserve">Board Members are asked to note the </w:t>
      </w:r>
      <w:r>
        <w:t>SG</w:t>
      </w:r>
      <w:r w:rsidR="0014267D">
        <w:t>PC</w:t>
      </w:r>
      <w:r>
        <w:t xml:space="preserve"> </w:t>
      </w:r>
      <w:r w:rsidRPr="00FE3CDB">
        <w:t>Committee Update.</w:t>
      </w:r>
    </w:p>
    <w:p w14:paraId="77178F8D" w14:textId="77777777" w:rsidR="006C1C0F" w:rsidRPr="00FE3CDB" w:rsidRDefault="006C1C0F" w:rsidP="00382A9A">
      <w:pPr>
        <w:ind w:right="183"/>
        <w:rPr>
          <w:bCs/>
        </w:rPr>
      </w:pPr>
    </w:p>
    <w:p w14:paraId="5DEAFA20" w14:textId="77777777" w:rsidR="000B17DC" w:rsidRDefault="0014267D" w:rsidP="000B17DC">
      <w:pPr>
        <w:rPr>
          <w:b/>
          <w:bCs/>
        </w:rPr>
      </w:pPr>
      <w:r>
        <w:rPr>
          <w:b/>
          <w:bCs/>
        </w:rPr>
        <w:t>Marcella Boyle</w:t>
      </w:r>
      <w:r w:rsidR="00292842">
        <w:rPr>
          <w:b/>
          <w:bCs/>
        </w:rPr>
        <w:t xml:space="preserve">, </w:t>
      </w:r>
      <w:r>
        <w:rPr>
          <w:b/>
          <w:bCs/>
        </w:rPr>
        <w:t xml:space="preserve">Chair – </w:t>
      </w:r>
      <w:r w:rsidR="006C1C0F">
        <w:rPr>
          <w:b/>
          <w:bCs/>
        </w:rPr>
        <w:t xml:space="preserve">Staff Governance </w:t>
      </w:r>
      <w:r>
        <w:rPr>
          <w:b/>
          <w:bCs/>
        </w:rPr>
        <w:t xml:space="preserve">Person Centred </w:t>
      </w:r>
      <w:r w:rsidR="006C1C0F">
        <w:rPr>
          <w:b/>
          <w:bCs/>
        </w:rPr>
        <w:t>Committee</w:t>
      </w:r>
    </w:p>
    <w:p w14:paraId="1A8A78AA" w14:textId="77777777" w:rsidR="00DE274F" w:rsidRDefault="000B17DC">
      <w:pPr>
        <w:rPr>
          <w:b/>
          <w:bCs/>
        </w:rPr>
      </w:pPr>
      <w:r>
        <w:rPr>
          <w:b/>
          <w:bCs/>
        </w:rPr>
        <w:t>Gareth Adkins</w:t>
      </w:r>
      <w:r w:rsidR="00292842">
        <w:rPr>
          <w:b/>
          <w:bCs/>
        </w:rPr>
        <w:t xml:space="preserve">, </w:t>
      </w:r>
      <w:r>
        <w:rPr>
          <w:b/>
          <w:bCs/>
        </w:rPr>
        <w:t>Director of Quality, Innovation &amp; People</w:t>
      </w:r>
    </w:p>
    <w:sectPr w:rsidR="00DE274F" w:rsidSect="00A63F95">
      <w:headerReference w:type="default" r:id="rId9"/>
      <w:footerReference w:type="even" r:id="rId10"/>
      <w:footerReference w:type="default" r:id="rId11"/>
      <w:pgSz w:w="11906" w:h="16838"/>
      <w:pgMar w:top="567" w:right="1440" w:bottom="144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A160CE" w16cex:dateUtc="2021-07-20T13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9413525" w16cid:durableId="24A160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A481F0" w14:textId="77777777" w:rsidR="001018C3" w:rsidRDefault="001018C3">
      <w:r>
        <w:separator/>
      </w:r>
    </w:p>
  </w:endnote>
  <w:endnote w:type="continuationSeparator" w:id="0">
    <w:p w14:paraId="52C31963" w14:textId="77777777" w:rsidR="001018C3" w:rsidRDefault="00101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991DDF" w14:textId="77777777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1BB738" w14:textId="77777777" w:rsidR="00E31342" w:rsidRDefault="00F449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83410" w14:textId="45A94348" w:rsidR="00E31342" w:rsidRDefault="00254CCE" w:rsidP="00824E9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499D">
      <w:rPr>
        <w:rStyle w:val="PageNumber"/>
        <w:noProof/>
      </w:rPr>
      <w:t>1</w:t>
    </w:r>
    <w:r>
      <w:rPr>
        <w:rStyle w:val="PageNumber"/>
      </w:rPr>
      <w:fldChar w:fldCharType="end"/>
    </w:r>
  </w:p>
  <w:p w14:paraId="5731F39F" w14:textId="77777777" w:rsidR="00E31342" w:rsidRDefault="00F449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08C2B" w14:textId="77777777" w:rsidR="001018C3" w:rsidRDefault="001018C3">
      <w:r>
        <w:separator/>
      </w:r>
    </w:p>
  </w:footnote>
  <w:footnote w:type="continuationSeparator" w:id="0">
    <w:p w14:paraId="0F8E20AE" w14:textId="77777777" w:rsidR="001018C3" w:rsidRDefault="00101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4F61A3" w14:textId="187034C7" w:rsidR="0076189A" w:rsidRPr="00F4499D" w:rsidRDefault="00F4499D" w:rsidP="00F4499D">
    <w:pPr>
      <w:pStyle w:val="Header"/>
      <w:jc w:val="right"/>
      <w:rPr>
        <w:b/>
        <w:color w:val="365F91" w:themeColor="accent1" w:themeShade="BF"/>
      </w:rPr>
    </w:pPr>
    <w:r w:rsidRPr="00F4499D">
      <w:rPr>
        <w:b/>
        <w:color w:val="365F91" w:themeColor="accent1" w:themeShade="BF"/>
      </w:rPr>
      <w:t>Item 6.2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45F4A"/>
    <w:multiLevelType w:val="hybridMultilevel"/>
    <w:tmpl w:val="B5CE4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A5B21"/>
    <w:multiLevelType w:val="hybridMultilevel"/>
    <w:tmpl w:val="B3C0483E"/>
    <w:lvl w:ilvl="0" w:tplc="08090005">
      <w:start w:val="1"/>
      <w:numFmt w:val="bullet"/>
      <w:lvlText w:val=""/>
      <w:lvlJc w:val="left"/>
      <w:pPr>
        <w:ind w:left="14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2" w15:restartNumberingAfterBreak="0">
    <w:nsid w:val="26401C19"/>
    <w:multiLevelType w:val="hybridMultilevel"/>
    <w:tmpl w:val="41C8E4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DB3590"/>
    <w:multiLevelType w:val="hybridMultilevel"/>
    <w:tmpl w:val="FA30B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F067F1"/>
    <w:multiLevelType w:val="hybridMultilevel"/>
    <w:tmpl w:val="5C1C0928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E6EE3"/>
    <w:multiLevelType w:val="hybridMultilevel"/>
    <w:tmpl w:val="B54CC444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06D717B"/>
    <w:multiLevelType w:val="hybridMultilevel"/>
    <w:tmpl w:val="02CC8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6A0953"/>
    <w:multiLevelType w:val="hybridMultilevel"/>
    <w:tmpl w:val="DE6C66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E83F31"/>
    <w:multiLevelType w:val="hybridMultilevel"/>
    <w:tmpl w:val="959289FA"/>
    <w:lvl w:ilvl="0" w:tplc="2518504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6C6212"/>
    <w:multiLevelType w:val="hybridMultilevel"/>
    <w:tmpl w:val="A644294A"/>
    <w:lvl w:ilvl="0" w:tplc="5E2ACFEC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  <w:color w:val="00B0F0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7F2E65BF"/>
    <w:multiLevelType w:val="hybridMultilevel"/>
    <w:tmpl w:val="30442BE6"/>
    <w:lvl w:ilvl="0" w:tplc="08090001">
      <w:start w:val="1"/>
      <w:numFmt w:val="bullet"/>
      <w:lvlText w:val=""/>
      <w:lvlJc w:val="left"/>
      <w:pPr>
        <w:ind w:left="144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5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7DC"/>
    <w:rsid w:val="00001317"/>
    <w:rsid w:val="00031E0A"/>
    <w:rsid w:val="000504F3"/>
    <w:rsid w:val="00053F84"/>
    <w:rsid w:val="000638D5"/>
    <w:rsid w:val="000876B7"/>
    <w:rsid w:val="00091313"/>
    <w:rsid w:val="000B17DC"/>
    <w:rsid w:val="000B24E6"/>
    <w:rsid w:val="000C2561"/>
    <w:rsid w:val="000C4F94"/>
    <w:rsid w:val="001018C3"/>
    <w:rsid w:val="0013046C"/>
    <w:rsid w:val="0014267D"/>
    <w:rsid w:val="00180820"/>
    <w:rsid w:val="00192828"/>
    <w:rsid w:val="001A6338"/>
    <w:rsid w:val="001B1C74"/>
    <w:rsid w:val="001F7B50"/>
    <w:rsid w:val="001F7F4D"/>
    <w:rsid w:val="00204AD7"/>
    <w:rsid w:val="0022323F"/>
    <w:rsid w:val="00252327"/>
    <w:rsid w:val="00254CCE"/>
    <w:rsid w:val="00255D40"/>
    <w:rsid w:val="00273178"/>
    <w:rsid w:val="002853D6"/>
    <w:rsid w:val="002857F7"/>
    <w:rsid w:val="00287779"/>
    <w:rsid w:val="00292842"/>
    <w:rsid w:val="002C03C5"/>
    <w:rsid w:val="002E13BF"/>
    <w:rsid w:val="002F4007"/>
    <w:rsid w:val="0030554F"/>
    <w:rsid w:val="00306C2E"/>
    <w:rsid w:val="00312157"/>
    <w:rsid w:val="00315701"/>
    <w:rsid w:val="0031784E"/>
    <w:rsid w:val="00354A6B"/>
    <w:rsid w:val="00354BA9"/>
    <w:rsid w:val="003728C1"/>
    <w:rsid w:val="00374578"/>
    <w:rsid w:val="00382A9A"/>
    <w:rsid w:val="003A65B0"/>
    <w:rsid w:val="003B5563"/>
    <w:rsid w:val="003E2A5F"/>
    <w:rsid w:val="003E2B73"/>
    <w:rsid w:val="00407A8F"/>
    <w:rsid w:val="0046359D"/>
    <w:rsid w:val="00466BE7"/>
    <w:rsid w:val="004C0F08"/>
    <w:rsid w:val="004C48EE"/>
    <w:rsid w:val="004C5B2F"/>
    <w:rsid w:val="004D00E2"/>
    <w:rsid w:val="004D112B"/>
    <w:rsid w:val="004D5DA5"/>
    <w:rsid w:val="004E3D5E"/>
    <w:rsid w:val="004F06B2"/>
    <w:rsid w:val="005113D2"/>
    <w:rsid w:val="00555942"/>
    <w:rsid w:val="005B1946"/>
    <w:rsid w:val="00603AE6"/>
    <w:rsid w:val="0062776C"/>
    <w:rsid w:val="00633282"/>
    <w:rsid w:val="00657ECB"/>
    <w:rsid w:val="00661956"/>
    <w:rsid w:val="006C1437"/>
    <w:rsid w:val="006C1C0F"/>
    <w:rsid w:val="00700553"/>
    <w:rsid w:val="007209D8"/>
    <w:rsid w:val="0076189A"/>
    <w:rsid w:val="00776750"/>
    <w:rsid w:val="007956ED"/>
    <w:rsid w:val="007E4C5D"/>
    <w:rsid w:val="00843075"/>
    <w:rsid w:val="008962F3"/>
    <w:rsid w:val="008B05CE"/>
    <w:rsid w:val="008D0F0E"/>
    <w:rsid w:val="008E13CA"/>
    <w:rsid w:val="008F480C"/>
    <w:rsid w:val="00900487"/>
    <w:rsid w:val="00922772"/>
    <w:rsid w:val="0092354C"/>
    <w:rsid w:val="00924BF7"/>
    <w:rsid w:val="00931F79"/>
    <w:rsid w:val="009663A9"/>
    <w:rsid w:val="009A28C9"/>
    <w:rsid w:val="00A030E0"/>
    <w:rsid w:val="00A2094E"/>
    <w:rsid w:val="00A4781C"/>
    <w:rsid w:val="00A63F95"/>
    <w:rsid w:val="00AA3B36"/>
    <w:rsid w:val="00AA40CE"/>
    <w:rsid w:val="00AB3582"/>
    <w:rsid w:val="00AB76C8"/>
    <w:rsid w:val="00AC187C"/>
    <w:rsid w:val="00AC23AC"/>
    <w:rsid w:val="00AC3CE8"/>
    <w:rsid w:val="00AE444B"/>
    <w:rsid w:val="00B02B57"/>
    <w:rsid w:val="00B33616"/>
    <w:rsid w:val="00B66BAC"/>
    <w:rsid w:val="00B97A6E"/>
    <w:rsid w:val="00BA5BB3"/>
    <w:rsid w:val="00BC23DB"/>
    <w:rsid w:val="00BC5035"/>
    <w:rsid w:val="00BD03A4"/>
    <w:rsid w:val="00BD718B"/>
    <w:rsid w:val="00BE565B"/>
    <w:rsid w:val="00BF604C"/>
    <w:rsid w:val="00C007BF"/>
    <w:rsid w:val="00C05EFA"/>
    <w:rsid w:val="00C17A39"/>
    <w:rsid w:val="00C20507"/>
    <w:rsid w:val="00C24D30"/>
    <w:rsid w:val="00C3773F"/>
    <w:rsid w:val="00C60A6D"/>
    <w:rsid w:val="00C70504"/>
    <w:rsid w:val="00C8687A"/>
    <w:rsid w:val="00C979E9"/>
    <w:rsid w:val="00CA2327"/>
    <w:rsid w:val="00CA3F5B"/>
    <w:rsid w:val="00CA5EF8"/>
    <w:rsid w:val="00CB0067"/>
    <w:rsid w:val="00CF56EF"/>
    <w:rsid w:val="00CF7299"/>
    <w:rsid w:val="00CF7A80"/>
    <w:rsid w:val="00D079FB"/>
    <w:rsid w:val="00D11253"/>
    <w:rsid w:val="00D23058"/>
    <w:rsid w:val="00D520A2"/>
    <w:rsid w:val="00DA0688"/>
    <w:rsid w:val="00DA1EB4"/>
    <w:rsid w:val="00DB5465"/>
    <w:rsid w:val="00DE274F"/>
    <w:rsid w:val="00E03A8B"/>
    <w:rsid w:val="00E9272D"/>
    <w:rsid w:val="00EA3ABD"/>
    <w:rsid w:val="00EA43F4"/>
    <w:rsid w:val="00EC6098"/>
    <w:rsid w:val="00F06B38"/>
    <w:rsid w:val="00F21661"/>
    <w:rsid w:val="00F4499D"/>
    <w:rsid w:val="00F53EE1"/>
    <w:rsid w:val="00F861F7"/>
    <w:rsid w:val="00F97953"/>
    <w:rsid w:val="00FC045D"/>
    <w:rsid w:val="00FC2FD3"/>
    <w:rsid w:val="00FE6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77E108C"/>
  <w15:chartTrackingRefBased/>
  <w15:docId w15:val="{ECE4645B-1C5D-4DBE-AA1B-83FE1098C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7DC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17DC"/>
    <w:pPr>
      <w:keepNext/>
      <w:outlineLvl w:val="0"/>
    </w:pPr>
    <w:rPr>
      <w:rFonts w:ascii="Times New Roman" w:hAnsi="Times New Roman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2A9A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17DC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rsid w:val="000B17D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0B17DC"/>
    <w:rPr>
      <w:rFonts w:ascii="Arial" w:eastAsia="Times New Roman" w:hAnsi="Arial" w:cs="Arial"/>
      <w:sz w:val="24"/>
      <w:szCs w:val="24"/>
    </w:rPr>
  </w:style>
  <w:style w:type="character" w:styleId="PageNumber">
    <w:name w:val="page number"/>
    <w:basedOn w:val="DefaultParagraphFont"/>
    <w:rsid w:val="000B17DC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0B17D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76189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189A"/>
    <w:rPr>
      <w:rFonts w:ascii="Arial" w:eastAsia="Times New Roman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2B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2B73"/>
    <w:rPr>
      <w:rFonts w:ascii="Segoe UI" w:eastAsia="Times New Roman" w:hAnsi="Segoe UI" w:cs="Segoe UI"/>
      <w:sz w:val="18"/>
      <w:szCs w:val="18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link w:val="ListParagraph"/>
    <w:uiPriority w:val="34"/>
    <w:qFormat/>
    <w:locked/>
    <w:rsid w:val="00287779"/>
    <w:rPr>
      <w:rFonts w:ascii="Arial" w:eastAsia="Times New Roman" w:hAnsi="Arial" w:cs="Arial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382A9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CA23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23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2327"/>
    <w:rPr>
      <w:rFonts w:ascii="Arial" w:eastAsia="Times New Roman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23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2327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A9767-9EA1-4F11-9776-B48E2B3E8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Alison Mackay</cp:lastModifiedBy>
  <cp:revision>3</cp:revision>
  <cp:lastPrinted>2021-07-19T13:07:00Z</cp:lastPrinted>
  <dcterms:created xsi:type="dcterms:W3CDTF">2021-07-20T14:10:00Z</dcterms:created>
  <dcterms:modified xsi:type="dcterms:W3CDTF">2021-07-23T13:10:00Z</dcterms:modified>
</cp:coreProperties>
</file>