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4A0" w:firstRow="1" w:lastRow="0" w:firstColumn="1" w:lastColumn="0" w:noHBand="0" w:noVBand="1"/>
      </w:tblPr>
      <w:tblGrid>
        <w:gridCol w:w="108"/>
        <w:gridCol w:w="2449"/>
        <w:gridCol w:w="108"/>
        <w:gridCol w:w="4814"/>
        <w:gridCol w:w="1877"/>
        <w:gridCol w:w="108"/>
      </w:tblGrid>
      <w:tr w:rsidR="008224A5" w:rsidRPr="005B4BA8" w14:paraId="78866256" w14:textId="77777777" w:rsidTr="008224A5">
        <w:trPr>
          <w:gridBefore w:val="1"/>
          <w:wBefore w:w="108" w:type="dxa"/>
          <w:trHeight w:val="557"/>
        </w:trPr>
        <w:tc>
          <w:tcPr>
            <w:tcW w:w="2557" w:type="dxa"/>
            <w:gridSpan w:val="2"/>
          </w:tcPr>
          <w:p w14:paraId="6D1F9D38" w14:textId="50DAD983" w:rsidR="008224A5" w:rsidRPr="005B4BA8" w:rsidRDefault="00D27817" w:rsidP="0062625F">
            <w:pPr>
              <w:pStyle w:val="Heading1"/>
              <w:spacing w:before="60" w:after="60"/>
              <w:ind w:right="183"/>
              <w:contextualSpacing/>
              <w:rPr>
                <w:rFonts w:ascii="Arial" w:hAnsi="Arial" w:cs="Arial"/>
                <w:sz w:val="24"/>
                <w:szCs w:val="24"/>
              </w:rPr>
            </w:pPr>
            <w:r>
              <w:rPr>
                <w:rFonts w:ascii="Arial" w:hAnsi="Arial" w:cs="Arial"/>
                <w:sz w:val="24"/>
                <w:szCs w:val="24"/>
              </w:rPr>
              <w:t>Board</w:t>
            </w:r>
            <w:r w:rsidR="0062625F">
              <w:rPr>
                <w:rFonts w:ascii="Arial" w:hAnsi="Arial" w:cs="Arial"/>
                <w:sz w:val="24"/>
                <w:szCs w:val="24"/>
              </w:rPr>
              <w:t xml:space="preserve"> meeting</w:t>
            </w:r>
            <w:r w:rsidR="00494243">
              <w:rPr>
                <w:rFonts w:ascii="Arial" w:hAnsi="Arial" w:cs="Arial"/>
                <w:sz w:val="24"/>
                <w:szCs w:val="24"/>
              </w:rPr>
              <w:t>:</w:t>
            </w:r>
          </w:p>
        </w:tc>
        <w:tc>
          <w:tcPr>
            <w:tcW w:w="4814" w:type="dxa"/>
          </w:tcPr>
          <w:p w14:paraId="70DF6214" w14:textId="48D174ED" w:rsidR="008224A5" w:rsidRPr="005B4BA8" w:rsidRDefault="00D27817" w:rsidP="00C8437C">
            <w:pPr>
              <w:pStyle w:val="Heading1"/>
              <w:spacing w:before="60" w:after="60"/>
              <w:ind w:right="183"/>
              <w:contextualSpacing/>
              <w:rPr>
                <w:rFonts w:ascii="Arial" w:hAnsi="Arial" w:cs="Arial"/>
                <w:b w:val="0"/>
                <w:sz w:val="24"/>
                <w:szCs w:val="24"/>
              </w:rPr>
            </w:pPr>
            <w:r>
              <w:rPr>
                <w:rFonts w:ascii="Arial" w:hAnsi="Arial" w:cs="Arial"/>
                <w:b w:val="0"/>
                <w:color w:val="000000" w:themeColor="text1"/>
                <w:sz w:val="24"/>
                <w:szCs w:val="24"/>
              </w:rPr>
              <w:t>27</w:t>
            </w:r>
            <w:r w:rsidR="00185233">
              <w:rPr>
                <w:rFonts w:ascii="Arial" w:hAnsi="Arial" w:cs="Arial"/>
                <w:b w:val="0"/>
                <w:color w:val="000000" w:themeColor="text1"/>
                <w:sz w:val="24"/>
                <w:szCs w:val="24"/>
              </w:rPr>
              <w:t xml:space="preserve"> May</w:t>
            </w:r>
            <w:r w:rsidR="00EF2EB4">
              <w:rPr>
                <w:rFonts w:ascii="Arial" w:hAnsi="Arial" w:cs="Arial"/>
                <w:b w:val="0"/>
                <w:sz w:val="24"/>
                <w:szCs w:val="24"/>
              </w:rPr>
              <w:t xml:space="preserve"> 202</w:t>
            </w:r>
            <w:r w:rsidR="007A10F1">
              <w:rPr>
                <w:rFonts w:ascii="Arial" w:hAnsi="Arial" w:cs="Arial"/>
                <w:b w:val="0"/>
                <w:sz w:val="24"/>
                <w:szCs w:val="24"/>
              </w:rPr>
              <w:t>1</w:t>
            </w:r>
          </w:p>
        </w:tc>
        <w:tc>
          <w:tcPr>
            <w:tcW w:w="1985" w:type="dxa"/>
            <w:gridSpan w:val="2"/>
            <w:vMerge w:val="restart"/>
          </w:tcPr>
          <w:p w14:paraId="44C29978" w14:textId="77777777" w:rsidR="008224A5" w:rsidRPr="005B4BA8" w:rsidRDefault="008224A5" w:rsidP="001106D7">
            <w:pPr>
              <w:pStyle w:val="Heading1"/>
              <w:spacing w:before="60" w:after="60"/>
              <w:ind w:right="34"/>
              <w:contextualSpacing/>
              <w:jc w:val="right"/>
              <w:rPr>
                <w:rFonts w:ascii="Arial" w:hAnsi="Arial" w:cs="Arial"/>
                <w:sz w:val="24"/>
                <w:szCs w:val="24"/>
              </w:rPr>
            </w:pPr>
          </w:p>
        </w:tc>
      </w:tr>
      <w:tr w:rsidR="008224A5" w:rsidRPr="005B4BA8" w14:paraId="07993B25" w14:textId="77777777" w:rsidTr="008224A5">
        <w:trPr>
          <w:gridBefore w:val="1"/>
          <w:wBefore w:w="108" w:type="dxa"/>
          <w:trHeight w:val="1091"/>
        </w:trPr>
        <w:tc>
          <w:tcPr>
            <w:tcW w:w="2557" w:type="dxa"/>
            <w:gridSpan w:val="2"/>
          </w:tcPr>
          <w:p w14:paraId="567783F6" w14:textId="77777777" w:rsidR="00EF2EB4" w:rsidRDefault="00EF2EB4" w:rsidP="001106D7">
            <w:pPr>
              <w:pStyle w:val="Heading1"/>
              <w:spacing w:before="60" w:after="60"/>
              <w:ind w:right="183"/>
              <w:contextualSpacing/>
              <w:rPr>
                <w:rFonts w:ascii="Arial" w:hAnsi="Arial" w:cs="Arial"/>
                <w:bCs w:val="0"/>
                <w:sz w:val="24"/>
                <w:szCs w:val="24"/>
              </w:rPr>
            </w:pPr>
          </w:p>
          <w:p w14:paraId="420E64FC" w14:textId="77777777" w:rsidR="008224A5" w:rsidRPr="005B4BA8" w:rsidRDefault="008224A5" w:rsidP="001106D7">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14:paraId="3D44F19C" w14:textId="77777777" w:rsidR="00EF2EB4" w:rsidRDefault="00EF2EB4" w:rsidP="001106D7">
            <w:pPr>
              <w:pStyle w:val="Heading1"/>
              <w:spacing w:before="60" w:after="60"/>
              <w:ind w:right="183"/>
              <w:contextualSpacing/>
              <w:rPr>
                <w:rFonts w:ascii="Arial" w:hAnsi="Arial" w:cs="Arial"/>
                <w:b w:val="0"/>
                <w:sz w:val="24"/>
                <w:szCs w:val="24"/>
              </w:rPr>
            </w:pPr>
          </w:p>
          <w:p w14:paraId="18F5D440" w14:textId="39A26C0E" w:rsidR="008224A5" w:rsidRPr="005B4BA8" w:rsidRDefault="00E22CE7" w:rsidP="00AE77B9">
            <w:pPr>
              <w:pStyle w:val="Heading1"/>
              <w:spacing w:before="60" w:after="60"/>
              <w:ind w:right="183"/>
              <w:contextualSpacing/>
              <w:rPr>
                <w:rFonts w:ascii="Arial" w:hAnsi="Arial" w:cs="Arial"/>
                <w:b w:val="0"/>
                <w:sz w:val="24"/>
                <w:szCs w:val="24"/>
              </w:rPr>
            </w:pPr>
            <w:r>
              <w:rPr>
                <w:rFonts w:ascii="Arial" w:hAnsi="Arial" w:cs="Arial"/>
                <w:b w:val="0"/>
                <w:sz w:val="24"/>
                <w:szCs w:val="24"/>
              </w:rPr>
              <w:t xml:space="preserve">Recovery </w:t>
            </w:r>
            <w:r w:rsidR="0085345D">
              <w:rPr>
                <w:rFonts w:ascii="Arial" w:hAnsi="Arial" w:cs="Arial"/>
                <w:b w:val="0"/>
                <w:sz w:val="24"/>
                <w:szCs w:val="24"/>
              </w:rPr>
              <w:t>Plan</w:t>
            </w:r>
            <w:r w:rsidR="00E806FB">
              <w:rPr>
                <w:rFonts w:ascii="Arial" w:hAnsi="Arial" w:cs="Arial"/>
                <w:b w:val="0"/>
                <w:sz w:val="24"/>
                <w:szCs w:val="24"/>
              </w:rPr>
              <w:t xml:space="preserve"> </w:t>
            </w:r>
            <w:r w:rsidR="00F21AEF">
              <w:rPr>
                <w:rFonts w:ascii="Arial" w:hAnsi="Arial" w:cs="Arial"/>
                <w:b w:val="0"/>
                <w:sz w:val="24"/>
                <w:szCs w:val="24"/>
              </w:rPr>
              <w:t xml:space="preserve">2021/2022 </w:t>
            </w:r>
            <w:r>
              <w:rPr>
                <w:rFonts w:ascii="Arial" w:hAnsi="Arial" w:cs="Arial"/>
                <w:b w:val="0"/>
                <w:sz w:val="24"/>
                <w:szCs w:val="24"/>
              </w:rPr>
              <w:t xml:space="preserve">– </w:t>
            </w:r>
            <w:r w:rsidR="0085345D">
              <w:rPr>
                <w:rFonts w:ascii="Arial" w:hAnsi="Arial" w:cs="Arial"/>
                <w:b w:val="0"/>
                <w:sz w:val="24"/>
                <w:szCs w:val="24"/>
              </w:rPr>
              <w:t xml:space="preserve">Weekly </w:t>
            </w:r>
            <w:r w:rsidR="00494243">
              <w:rPr>
                <w:rFonts w:ascii="Arial" w:hAnsi="Arial" w:cs="Arial"/>
                <w:b w:val="0"/>
                <w:sz w:val="24"/>
                <w:szCs w:val="24"/>
              </w:rPr>
              <w:t>Performance</w:t>
            </w:r>
            <w:r w:rsidR="0085345D">
              <w:rPr>
                <w:rFonts w:ascii="Arial" w:hAnsi="Arial" w:cs="Arial"/>
                <w:b w:val="0"/>
                <w:sz w:val="24"/>
                <w:szCs w:val="24"/>
              </w:rPr>
              <w:t xml:space="preserve"> Report</w:t>
            </w:r>
            <w:r w:rsidR="006F1A40">
              <w:rPr>
                <w:rFonts w:ascii="Arial" w:hAnsi="Arial" w:cs="Arial"/>
                <w:b w:val="0"/>
                <w:sz w:val="24"/>
                <w:szCs w:val="24"/>
              </w:rPr>
              <w:t xml:space="preserve"> – Week </w:t>
            </w:r>
            <w:r w:rsidR="00AE77B9">
              <w:rPr>
                <w:rFonts w:ascii="Arial" w:hAnsi="Arial" w:cs="Arial"/>
                <w:b w:val="0"/>
                <w:sz w:val="24"/>
                <w:szCs w:val="24"/>
              </w:rPr>
              <w:t>6</w:t>
            </w:r>
          </w:p>
        </w:tc>
        <w:tc>
          <w:tcPr>
            <w:tcW w:w="1985" w:type="dxa"/>
            <w:gridSpan w:val="2"/>
            <w:vMerge/>
          </w:tcPr>
          <w:p w14:paraId="29DC6847" w14:textId="77777777" w:rsidR="008224A5" w:rsidRPr="005B4BA8" w:rsidRDefault="008224A5" w:rsidP="001106D7">
            <w:pPr>
              <w:pStyle w:val="Heading1"/>
              <w:spacing w:before="60" w:after="60"/>
              <w:ind w:right="183"/>
              <w:contextualSpacing/>
              <w:rPr>
                <w:rFonts w:ascii="Arial" w:hAnsi="Arial" w:cs="Arial"/>
                <w:noProof/>
                <w:sz w:val="24"/>
                <w:szCs w:val="24"/>
                <w:lang w:eastAsia="en-GB"/>
              </w:rPr>
            </w:pPr>
          </w:p>
        </w:tc>
      </w:tr>
      <w:tr w:rsidR="008224A5" w:rsidRPr="0073139D" w14:paraId="6A7548B1" w14:textId="77777777" w:rsidTr="008224A5">
        <w:trPr>
          <w:gridBefore w:val="1"/>
          <w:wBefore w:w="108" w:type="dxa"/>
          <w:trHeight w:val="499"/>
        </w:trPr>
        <w:tc>
          <w:tcPr>
            <w:tcW w:w="2557" w:type="dxa"/>
            <w:gridSpan w:val="2"/>
          </w:tcPr>
          <w:p w14:paraId="1C7EBBA2" w14:textId="77777777" w:rsidR="008224A5" w:rsidRPr="005B4BA8" w:rsidRDefault="008224A5" w:rsidP="001106D7">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3"/>
          </w:tcPr>
          <w:p w14:paraId="0D733D48" w14:textId="77777777" w:rsidR="00ED681B" w:rsidRDefault="00ED681B" w:rsidP="001106D7">
            <w:pPr>
              <w:pStyle w:val="Heading1"/>
              <w:spacing w:before="120" w:after="60"/>
              <w:ind w:right="183"/>
              <w:contextualSpacing/>
              <w:rPr>
                <w:rFonts w:ascii="Arial" w:hAnsi="Arial" w:cs="Arial"/>
                <w:b w:val="0"/>
                <w:sz w:val="24"/>
                <w:szCs w:val="24"/>
              </w:rPr>
            </w:pPr>
          </w:p>
          <w:p w14:paraId="44F0EA60" w14:textId="5FB7FDC5" w:rsidR="008224A5" w:rsidRDefault="00D27817" w:rsidP="001106D7">
            <w:pPr>
              <w:pStyle w:val="Heading1"/>
              <w:spacing w:before="120" w:after="60"/>
              <w:ind w:right="183"/>
              <w:contextualSpacing/>
              <w:rPr>
                <w:rFonts w:ascii="Arial" w:hAnsi="Arial" w:cs="Arial"/>
                <w:b w:val="0"/>
                <w:sz w:val="24"/>
                <w:szCs w:val="24"/>
              </w:rPr>
            </w:pPr>
            <w:r>
              <w:rPr>
                <w:rFonts w:ascii="Arial" w:hAnsi="Arial" w:cs="Arial"/>
                <w:b w:val="0"/>
                <w:sz w:val="24"/>
                <w:szCs w:val="24"/>
              </w:rPr>
              <w:t xml:space="preserve">Board </w:t>
            </w:r>
            <w:bookmarkStart w:id="0" w:name="_GoBack"/>
            <w:bookmarkEnd w:id="0"/>
            <w:r w:rsidR="0085345D">
              <w:rPr>
                <w:rFonts w:ascii="Arial" w:hAnsi="Arial" w:cs="Arial"/>
                <w:b w:val="0"/>
                <w:sz w:val="24"/>
                <w:szCs w:val="24"/>
              </w:rPr>
              <w:t>M</w:t>
            </w:r>
            <w:r w:rsidR="008224A5" w:rsidRPr="005B4BA8">
              <w:rPr>
                <w:rFonts w:ascii="Arial" w:hAnsi="Arial" w:cs="Arial"/>
                <w:b w:val="0"/>
                <w:sz w:val="24"/>
                <w:szCs w:val="24"/>
              </w:rPr>
              <w:t>embers are asked to:</w:t>
            </w:r>
          </w:p>
          <w:p w14:paraId="695C4B60" w14:textId="77777777" w:rsidR="008224A5" w:rsidRPr="005B4BA8" w:rsidRDefault="008224A5" w:rsidP="001106D7"/>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8224A5" w14:paraId="682F5F71" w14:textId="77777777" w:rsidTr="001106D7">
              <w:tc>
                <w:tcPr>
                  <w:tcW w:w="5694" w:type="dxa"/>
                </w:tcPr>
                <w:p w14:paraId="14C48E4D" w14:textId="77777777" w:rsidR="008224A5" w:rsidRPr="007D047D" w:rsidRDefault="008224A5" w:rsidP="001106D7">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14:paraId="5393CD14" w14:textId="77777777" w:rsidR="008224A5" w:rsidRDefault="008224A5" w:rsidP="001106D7">
                  <w:pPr>
                    <w:spacing w:before="120" w:after="60"/>
                    <w:contextualSpacing/>
                  </w:pPr>
                  <w:r>
                    <w:t>x</w:t>
                  </w:r>
                </w:p>
              </w:tc>
            </w:tr>
            <w:tr w:rsidR="008224A5" w14:paraId="128FB24C" w14:textId="77777777" w:rsidTr="001106D7">
              <w:tc>
                <w:tcPr>
                  <w:tcW w:w="5694" w:type="dxa"/>
                </w:tcPr>
                <w:p w14:paraId="7C6D5075" w14:textId="77777777" w:rsidR="008224A5" w:rsidRPr="007D047D" w:rsidRDefault="008224A5" w:rsidP="001106D7">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14:paraId="08B4939D" w14:textId="77777777" w:rsidR="008224A5" w:rsidRDefault="008224A5" w:rsidP="001106D7">
                  <w:pPr>
                    <w:spacing w:before="120" w:after="60"/>
                    <w:contextualSpacing/>
                  </w:pPr>
                </w:p>
              </w:tc>
            </w:tr>
            <w:tr w:rsidR="008224A5" w14:paraId="0EE8E895" w14:textId="77777777" w:rsidTr="001106D7">
              <w:tc>
                <w:tcPr>
                  <w:tcW w:w="5694" w:type="dxa"/>
                </w:tcPr>
                <w:p w14:paraId="2DB7D34B" w14:textId="77777777" w:rsidR="008224A5" w:rsidRPr="007D047D" w:rsidRDefault="008224A5" w:rsidP="001106D7">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14:paraId="0031BB3E" w14:textId="77777777" w:rsidR="008224A5" w:rsidRDefault="008224A5" w:rsidP="001106D7">
                  <w:pPr>
                    <w:spacing w:before="120" w:after="60"/>
                    <w:contextualSpacing/>
                  </w:pPr>
                </w:p>
              </w:tc>
            </w:tr>
          </w:tbl>
          <w:p w14:paraId="182F524E" w14:textId="77777777" w:rsidR="008224A5" w:rsidRPr="0073139D" w:rsidRDefault="008224A5" w:rsidP="001106D7">
            <w:pPr>
              <w:spacing w:before="120" w:after="60"/>
              <w:contextualSpacing/>
            </w:pPr>
          </w:p>
        </w:tc>
      </w:tr>
      <w:tr w:rsidR="008224A5" w:rsidRPr="005B4BA8" w14:paraId="77E3BD5F" w14:textId="77777777" w:rsidTr="008224A5">
        <w:trPr>
          <w:gridAfter w:val="1"/>
          <w:wAfter w:w="108" w:type="dxa"/>
          <w:trHeight w:val="499"/>
        </w:trPr>
        <w:tc>
          <w:tcPr>
            <w:tcW w:w="2557" w:type="dxa"/>
            <w:gridSpan w:val="2"/>
            <w:tcBorders>
              <w:bottom w:val="single" w:sz="4" w:space="0" w:color="auto"/>
            </w:tcBorders>
          </w:tcPr>
          <w:p w14:paraId="30728FD7" w14:textId="77777777" w:rsidR="008224A5" w:rsidRPr="005B4BA8" w:rsidRDefault="008224A5" w:rsidP="001106D7">
            <w:pPr>
              <w:pStyle w:val="Heading1"/>
              <w:spacing w:before="120" w:after="60"/>
              <w:ind w:right="183"/>
              <w:contextualSpacing/>
              <w:rPr>
                <w:rFonts w:ascii="Arial" w:hAnsi="Arial" w:cs="Arial"/>
                <w:bCs w:val="0"/>
                <w:sz w:val="24"/>
                <w:szCs w:val="24"/>
              </w:rPr>
            </w:pPr>
          </w:p>
        </w:tc>
        <w:tc>
          <w:tcPr>
            <w:tcW w:w="6799" w:type="dxa"/>
            <w:gridSpan w:val="3"/>
            <w:tcBorders>
              <w:bottom w:val="single" w:sz="4" w:space="0" w:color="auto"/>
            </w:tcBorders>
          </w:tcPr>
          <w:p w14:paraId="3604F97B" w14:textId="77777777" w:rsidR="008224A5" w:rsidRPr="005B4BA8" w:rsidRDefault="008224A5" w:rsidP="001106D7">
            <w:pPr>
              <w:pStyle w:val="Heading1"/>
              <w:spacing w:before="120" w:after="60"/>
              <w:ind w:right="183"/>
              <w:contextualSpacing/>
              <w:rPr>
                <w:rFonts w:ascii="Arial" w:hAnsi="Arial" w:cs="Arial"/>
                <w:b w:val="0"/>
                <w:sz w:val="24"/>
                <w:szCs w:val="24"/>
              </w:rPr>
            </w:pPr>
          </w:p>
        </w:tc>
      </w:tr>
    </w:tbl>
    <w:p w14:paraId="76E4CF9B" w14:textId="77777777" w:rsidR="006A4C87" w:rsidRPr="001772DB" w:rsidRDefault="006A4C87" w:rsidP="008224A5">
      <w:pPr>
        <w:ind w:right="183"/>
        <w:rPr>
          <w:rFonts w:ascii="Arial" w:hAnsi="Arial" w:cs="Arial"/>
          <w:b/>
          <w:bCs/>
          <w:sz w:val="24"/>
          <w:szCs w:val="24"/>
        </w:rPr>
      </w:pPr>
    </w:p>
    <w:p w14:paraId="42FD754E" w14:textId="3B667D07" w:rsidR="008224A5" w:rsidRPr="00686E5F" w:rsidRDefault="008224A5" w:rsidP="00361812">
      <w:pPr>
        <w:pStyle w:val="ListParagraph"/>
        <w:numPr>
          <w:ilvl w:val="0"/>
          <w:numId w:val="14"/>
        </w:numPr>
        <w:ind w:right="183"/>
        <w:rPr>
          <w:rFonts w:ascii="Arial" w:hAnsi="Arial" w:cs="Arial"/>
          <w:b/>
          <w:bCs/>
          <w:sz w:val="24"/>
          <w:szCs w:val="24"/>
        </w:rPr>
      </w:pPr>
      <w:r w:rsidRPr="00686E5F">
        <w:rPr>
          <w:rFonts w:ascii="Arial" w:hAnsi="Arial" w:cs="Arial"/>
          <w:b/>
          <w:bCs/>
          <w:sz w:val="24"/>
          <w:szCs w:val="24"/>
        </w:rPr>
        <w:t>Background</w:t>
      </w:r>
    </w:p>
    <w:p w14:paraId="54D00ED8" w14:textId="47CE6668" w:rsidR="00F21AEF" w:rsidRDefault="0085345D" w:rsidP="001772DB">
      <w:pPr>
        <w:ind w:right="183"/>
        <w:rPr>
          <w:rFonts w:ascii="Arial" w:hAnsi="Arial" w:cs="Arial"/>
          <w:bCs/>
          <w:sz w:val="24"/>
          <w:szCs w:val="24"/>
        </w:rPr>
      </w:pPr>
      <w:r w:rsidRPr="00686E5F">
        <w:rPr>
          <w:rFonts w:ascii="Arial" w:hAnsi="Arial" w:cs="Arial"/>
          <w:bCs/>
          <w:sz w:val="24"/>
          <w:szCs w:val="24"/>
        </w:rPr>
        <w:t>NHS Golden Jubilee</w:t>
      </w:r>
      <w:r w:rsidR="00D636DB" w:rsidRPr="00686E5F">
        <w:rPr>
          <w:rFonts w:ascii="Arial" w:hAnsi="Arial" w:cs="Arial"/>
          <w:bCs/>
          <w:sz w:val="24"/>
          <w:szCs w:val="24"/>
        </w:rPr>
        <w:t xml:space="preserve"> received approval to proceed with </w:t>
      </w:r>
      <w:r w:rsidR="00F21AEF">
        <w:rPr>
          <w:rFonts w:ascii="Arial" w:hAnsi="Arial" w:cs="Arial"/>
          <w:bCs/>
          <w:sz w:val="24"/>
          <w:szCs w:val="24"/>
        </w:rPr>
        <w:t>an initial</w:t>
      </w:r>
      <w:r w:rsidR="00D636DB" w:rsidRPr="00686E5F">
        <w:rPr>
          <w:rFonts w:ascii="Arial" w:hAnsi="Arial" w:cs="Arial"/>
          <w:bCs/>
          <w:sz w:val="24"/>
          <w:szCs w:val="24"/>
        </w:rPr>
        <w:t xml:space="preserve"> Recovery Plan from Scottish Government in Ju</w:t>
      </w:r>
      <w:r w:rsidR="00484481" w:rsidRPr="00686E5F">
        <w:rPr>
          <w:rFonts w:ascii="Arial" w:hAnsi="Arial" w:cs="Arial"/>
          <w:bCs/>
          <w:sz w:val="24"/>
          <w:szCs w:val="24"/>
        </w:rPr>
        <w:t>ly</w:t>
      </w:r>
      <w:r w:rsidR="00F21AEF">
        <w:rPr>
          <w:rFonts w:ascii="Arial" w:hAnsi="Arial" w:cs="Arial"/>
          <w:bCs/>
          <w:sz w:val="24"/>
          <w:szCs w:val="24"/>
        </w:rPr>
        <w:t xml:space="preserve"> 2020 which was monitored to </w:t>
      </w:r>
      <w:r w:rsidR="00B94A25">
        <w:rPr>
          <w:rFonts w:ascii="Arial" w:hAnsi="Arial" w:cs="Arial"/>
          <w:bCs/>
          <w:sz w:val="24"/>
          <w:szCs w:val="24"/>
        </w:rPr>
        <w:t xml:space="preserve">the </w:t>
      </w:r>
      <w:r w:rsidR="00F21AEF">
        <w:rPr>
          <w:rFonts w:ascii="Arial" w:hAnsi="Arial" w:cs="Arial"/>
          <w:bCs/>
          <w:sz w:val="24"/>
          <w:szCs w:val="24"/>
        </w:rPr>
        <w:t>completion</w:t>
      </w:r>
      <w:r w:rsidR="00B94A25">
        <w:rPr>
          <w:rFonts w:ascii="Arial" w:hAnsi="Arial" w:cs="Arial"/>
          <w:bCs/>
          <w:sz w:val="24"/>
          <w:szCs w:val="24"/>
        </w:rPr>
        <w:t xml:space="preserve"> of </w:t>
      </w:r>
      <w:r w:rsidR="00C922F5">
        <w:rPr>
          <w:rFonts w:ascii="Arial" w:hAnsi="Arial" w:cs="Arial"/>
          <w:bCs/>
          <w:sz w:val="24"/>
          <w:szCs w:val="24"/>
        </w:rPr>
        <w:t>its</w:t>
      </w:r>
      <w:r w:rsidR="00B94A25">
        <w:rPr>
          <w:rFonts w:ascii="Arial" w:hAnsi="Arial" w:cs="Arial"/>
          <w:bCs/>
          <w:sz w:val="24"/>
          <w:szCs w:val="24"/>
        </w:rPr>
        <w:t xml:space="preserve"> time frame</w:t>
      </w:r>
      <w:r w:rsidR="00F21AEF">
        <w:rPr>
          <w:rFonts w:ascii="Arial" w:hAnsi="Arial" w:cs="Arial"/>
          <w:bCs/>
          <w:sz w:val="24"/>
          <w:szCs w:val="24"/>
        </w:rPr>
        <w:t xml:space="preserve"> </w:t>
      </w:r>
      <w:r w:rsidR="00B94A25">
        <w:rPr>
          <w:rFonts w:ascii="Arial" w:hAnsi="Arial" w:cs="Arial"/>
          <w:bCs/>
          <w:sz w:val="24"/>
          <w:szCs w:val="24"/>
        </w:rPr>
        <w:t xml:space="preserve">which finished in </w:t>
      </w:r>
      <w:r w:rsidR="00F21AEF">
        <w:rPr>
          <w:rFonts w:ascii="Arial" w:hAnsi="Arial" w:cs="Arial"/>
          <w:bCs/>
          <w:sz w:val="24"/>
          <w:szCs w:val="24"/>
        </w:rPr>
        <w:t>March 2021.</w:t>
      </w:r>
    </w:p>
    <w:p w14:paraId="17D82449" w14:textId="2209788B" w:rsidR="00F21AEF" w:rsidRDefault="00F21AEF" w:rsidP="001772DB">
      <w:pPr>
        <w:ind w:right="183"/>
        <w:rPr>
          <w:rFonts w:ascii="Arial" w:hAnsi="Arial" w:cs="Arial"/>
          <w:bCs/>
          <w:sz w:val="24"/>
          <w:szCs w:val="24"/>
        </w:rPr>
      </w:pPr>
      <w:r>
        <w:rPr>
          <w:rFonts w:ascii="Arial" w:hAnsi="Arial" w:cs="Arial"/>
          <w:bCs/>
          <w:sz w:val="24"/>
          <w:szCs w:val="24"/>
        </w:rPr>
        <w:t>A new plan, Remobilisation Plan 3, for the Financial year 2021/2022 was submitted in February 2021 and has received approval.</w:t>
      </w:r>
    </w:p>
    <w:p w14:paraId="557A5316" w14:textId="1F7CF538" w:rsidR="0085345D" w:rsidRPr="00686E5F" w:rsidRDefault="00D636DB" w:rsidP="001772DB">
      <w:pPr>
        <w:ind w:right="183"/>
        <w:rPr>
          <w:rFonts w:ascii="Arial" w:hAnsi="Arial" w:cs="Arial"/>
          <w:bCs/>
          <w:sz w:val="24"/>
          <w:szCs w:val="24"/>
        </w:rPr>
      </w:pPr>
      <w:r w:rsidRPr="00686E5F">
        <w:rPr>
          <w:rFonts w:ascii="Arial" w:hAnsi="Arial" w:cs="Arial"/>
          <w:bCs/>
          <w:sz w:val="24"/>
          <w:szCs w:val="24"/>
        </w:rPr>
        <w:t xml:space="preserve">The Plan contains activity projections and accompanying financial assumptions and this report enables regular performance review of progress against the NHS GJ Recovery Plan. </w:t>
      </w:r>
    </w:p>
    <w:p w14:paraId="4117408B" w14:textId="72A0590C" w:rsidR="00D636DB" w:rsidRPr="00686E5F" w:rsidRDefault="00D636DB" w:rsidP="001772DB">
      <w:pPr>
        <w:ind w:right="183"/>
        <w:rPr>
          <w:rFonts w:ascii="Arial" w:hAnsi="Arial" w:cs="Arial"/>
          <w:bCs/>
          <w:sz w:val="24"/>
          <w:szCs w:val="24"/>
        </w:rPr>
      </w:pPr>
      <w:r w:rsidRPr="00686E5F">
        <w:rPr>
          <w:rFonts w:ascii="Arial" w:hAnsi="Arial" w:cs="Arial"/>
          <w:bCs/>
          <w:sz w:val="24"/>
          <w:szCs w:val="24"/>
        </w:rPr>
        <w:t>The purpose of this report is to:</w:t>
      </w:r>
    </w:p>
    <w:p w14:paraId="415F2BB1" w14:textId="79A76116" w:rsidR="00CD5386" w:rsidRPr="00686E5F" w:rsidRDefault="00D636DB" w:rsidP="00D636DB">
      <w:pPr>
        <w:pStyle w:val="ListParagraph"/>
        <w:numPr>
          <w:ilvl w:val="0"/>
          <w:numId w:val="13"/>
        </w:numPr>
        <w:ind w:right="183"/>
        <w:rPr>
          <w:rFonts w:ascii="Arial" w:hAnsi="Arial" w:cs="Arial"/>
          <w:bCs/>
          <w:sz w:val="24"/>
          <w:szCs w:val="24"/>
          <w:lang w:val="en-GB"/>
        </w:rPr>
      </w:pPr>
      <w:r w:rsidRPr="00686E5F">
        <w:rPr>
          <w:rFonts w:ascii="Arial" w:hAnsi="Arial" w:cs="Arial"/>
          <w:bCs/>
          <w:sz w:val="24"/>
          <w:szCs w:val="24"/>
          <w:lang w:val="en-GB"/>
        </w:rPr>
        <w:t>P</w:t>
      </w:r>
      <w:r w:rsidR="00C2464C" w:rsidRPr="00686E5F">
        <w:rPr>
          <w:rFonts w:ascii="Arial" w:hAnsi="Arial" w:cs="Arial"/>
          <w:bCs/>
          <w:sz w:val="24"/>
          <w:szCs w:val="24"/>
          <w:lang w:val="en-GB"/>
        </w:rPr>
        <w:t>rovide scrutiny by speciality of activity versus plan (based on agreed Recovery Plan)</w:t>
      </w:r>
      <w:r w:rsidRPr="00686E5F">
        <w:rPr>
          <w:rFonts w:ascii="Arial" w:hAnsi="Arial" w:cs="Arial"/>
          <w:bCs/>
          <w:sz w:val="24"/>
          <w:szCs w:val="24"/>
          <w:lang w:val="en-GB"/>
        </w:rPr>
        <w:t>;</w:t>
      </w:r>
    </w:p>
    <w:p w14:paraId="7B1C0AD3" w14:textId="0A1388BC" w:rsidR="00CD5386" w:rsidRPr="00686E5F" w:rsidRDefault="00D636DB" w:rsidP="00D636DB">
      <w:pPr>
        <w:pStyle w:val="ListParagraph"/>
        <w:numPr>
          <w:ilvl w:val="0"/>
          <w:numId w:val="13"/>
        </w:numPr>
        <w:ind w:right="183"/>
        <w:rPr>
          <w:rFonts w:ascii="Arial" w:hAnsi="Arial" w:cs="Arial"/>
          <w:bCs/>
          <w:sz w:val="24"/>
          <w:szCs w:val="24"/>
          <w:lang w:val="en-GB"/>
        </w:rPr>
      </w:pPr>
      <w:r w:rsidRPr="00686E5F">
        <w:rPr>
          <w:rFonts w:ascii="Arial" w:hAnsi="Arial" w:cs="Arial"/>
          <w:bCs/>
          <w:sz w:val="24"/>
          <w:szCs w:val="24"/>
          <w:lang w:val="en-GB"/>
        </w:rPr>
        <w:t>P</w:t>
      </w:r>
      <w:r w:rsidR="00C2464C" w:rsidRPr="00686E5F">
        <w:rPr>
          <w:rFonts w:ascii="Arial" w:hAnsi="Arial" w:cs="Arial"/>
          <w:bCs/>
          <w:sz w:val="24"/>
          <w:szCs w:val="24"/>
          <w:lang w:val="en-GB"/>
        </w:rPr>
        <w:t xml:space="preserve">rovide assurance on effective use of theatre capacity through limiting cancellations, and understanding </w:t>
      </w:r>
      <w:r w:rsidRPr="00686E5F">
        <w:rPr>
          <w:rFonts w:ascii="Arial" w:hAnsi="Arial" w:cs="Arial"/>
          <w:bCs/>
          <w:sz w:val="24"/>
          <w:szCs w:val="24"/>
          <w:lang w:val="en-GB"/>
        </w:rPr>
        <w:t xml:space="preserve">their </w:t>
      </w:r>
      <w:r w:rsidR="00C2464C" w:rsidRPr="00686E5F">
        <w:rPr>
          <w:rFonts w:ascii="Arial" w:hAnsi="Arial" w:cs="Arial"/>
          <w:bCs/>
          <w:sz w:val="24"/>
          <w:szCs w:val="24"/>
          <w:lang w:val="en-GB"/>
        </w:rPr>
        <w:t>classification (avoidable vs unavoidable)</w:t>
      </w:r>
      <w:r w:rsidRPr="00686E5F">
        <w:rPr>
          <w:rFonts w:ascii="Arial" w:hAnsi="Arial" w:cs="Arial"/>
          <w:bCs/>
          <w:sz w:val="24"/>
          <w:szCs w:val="24"/>
          <w:lang w:val="en-GB"/>
        </w:rPr>
        <w:t>;</w:t>
      </w:r>
    </w:p>
    <w:p w14:paraId="2A715A22" w14:textId="3BE11A1C" w:rsidR="00D2049A" w:rsidRPr="00686E5F" w:rsidRDefault="00D2049A" w:rsidP="00D636DB">
      <w:pPr>
        <w:pStyle w:val="ListParagraph"/>
        <w:numPr>
          <w:ilvl w:val="0"/>
          <w:numId w:val="13"/>
        </w:numPr>
        <w:ind w:right="183"/>
        <w:rPr>
          <w:rFonts w:ascii="Arial" w:hAnsi="Arial" w:cs="Arial"/>
          <w:bCs/>
          <w:sz w:val="24"/>
          <w:szCs w:val="24"/>
          <w:lang w:val="en-GB"/>
        </w:rPr>
      </w:pPr>
      <w:r w:rsidRPr="00686E5F">
        <w:rPr>
          <w:rFonts w:ascii="Arial" w:hAnsi="Arial" w:cs="Arial"/>
          <w:bCs/>
          <w:sz w:val="24"/>
          <w:szCs w:val="24"/>
          <w:lang w:val="en-GB"/>
        </w:rPr>
        <w:t>Provide assurance on theatre time used each week;</w:t>
      </w:r>
    </w:p>
    <w:p w14:paraId="7DD84592" w14:textId="7E4FC212" w:rsidR="00CD5386" w:rsidRPr="00686E5F" w:rsidRDefault="00D636DB" w:rsidP="00D636DB">
      <w:pPr>
        <w:pStyle w:val="ListParagraph"/>
        <w:numPr>
          <w:ilvl w:val="0"/>
          <w:numId w:val="13"/>
        </w:numPr>
        <w:ind w:right="183"/>
        <w:rPr>
          <w:rFonts w:ascii="Arial" w:hAnsi="Arial" w:cs="Arial"/>
          <w:bCs/>
          <w:sz w:val="24"/>
          <w:szCs w:val="24"/>
          <w:lang w:val="en-GB"/>
        </w:rPr>
      </w:pPr>
      <w:r w:rsidRPr="00686E5F">
        <w:rPr>
          <w:rFonts w:ascii="Arial" w:hAnsi="Arial" w:cs="Arial"/>
          <w:bCs/>
          <w:sz w:val="24"/>
          <w:szCs w:val="24"/>
          <w:lang w:val="en-GB"/>
        </w:rPr>
        <w:t>Enable</w:t>
      </w:r>
      <w:r w:rsidR="00C2464C" w:rsidRPr="00686E5F">
        <w:rPr>
          <w:rFonts w:ascii="Arial" w:hAnsi="Arial" w:cs="Arial"/>
          <w:bCs/>
          <w:sz w:val="24"/>
          <w:szCs w:val="24"/>
          <w:lang w:val="en-GB"/>
        </w:rPr>
        <w:t xml:space="preserve"> oversight of bed utilisation by speciality</w:t>
      </w:r>
      <w:r w:rsidR="00361812" w:rsidRPr="00686E5F">
        <w:rPr>
          <w:rFonts w:ascii="Arial" w:hAnsi="Arial" w:cs="Arial"/>
          <w:bCs/>
          <w:sz w:val="24"/>
          <w:szCs w:val="24"/>
          <w:lang w:val="en-GB"/>
        </w:rPr>
        <w:t>; and on a monthly basis</w:t>
      </w:r>
    </w:p>
    <w:p w14:paraId="6CF1FB3B" w14:textId="5CB37FC3" w:rsidR="00CD5386" w:rsidRPr="00686E5F" w:rsidRDefault="00C2464C" w:rsidP="00361812">
      <w:pPr>
        <w:pStyle w:val="ListParagraph"/>
        <w:numPr>
          <w:ilvl w:val="0"/>
          <w:numId w:val="13"/>
        </w:numPr>
        <w:ind w:right="183"/>
        <w:rPr>
          <w:rFonts w:ascii="Arial" w:hAnsi="Arial" w:cs="Arial"/>
          <w:bCs/>
          <w:sz w:val="24"/>
          <w:szCs w:val="24"/>
          <w:lang w:val="en-GB"/>
        </w:rPr>
      </w:pPr>
      <w:r w:rsidRPr="00686E5F">
        <w:rPr>
          <w:rFonts w:ascii="Arial" w:hAnsi="Arial" w:cs="Arial"/>
          <w:bCs/>
          <w:sz w:val="24"/>
          <w:szCs w:val="24"/>
          <w:lang w:val="en-GB"/>
        </w:rPr>
        <w:t xml:space="preserve">To report a monthly reconciliation of activity and finance data – aligned to </w:t>
      </w:r>
      <w:r w:rsidR="00361812" w:rsidRPr="00686E5F">
        <w:rPr>
          <w:rFonts w:ascii="Arial" w:hAnsi="Arial" w:cs="Arial"/>
          <w:bCs/>
          <w:sz w:val="24"/>
          <w:szCs w:val="24"/>
          <w:lang w:val="en-GB"/>
        </w:rPr>
        <w:t xml:space="preserve">the </w:t>
      </w:r>
      <w:r w:rsidRPr="00686E5F">
        <w:rPr>
          <w:rFonts w:ascii="Arial" w:hAnsi="Arial" w:cs="Arial"/>
          <w:bCs/>
          <w:sz w:val="24"/>
          <w:szCs w:val="24"/>
          <w:lang w:val="en-GB"/>
        </w:rPr>
        <w:t>financial plan</w:t>
      </w:r>
      <w:r w:rsidR="00361812" w:rsidRPr="00686E5F">
        <w:rPr>
          <w:rFonts w:ascii="Arial" w:hAnsi="Arial" w:cs="Arial"/>
          <w:bCs/>
          <w:sz w:val="24"/>
          <w:szCs w:val="24"/>
          <w:lang w:val="en-GB"/>
        </w:rPr>
        <w:t>.</w:t>
      </w:r>
      <w:r w:rsidRPr="00686E5F">
        <w:rPr>
          <w:rFonts w:ascii="Arial" w:hAnsi="Arial" w:cs="Arial"/>
          <w:bCs/>
          <w:sz w:val="24"/>
          <w:szCs w:val="24"/>
          <w:lang w:val="en-GB"/>
        </w:rPr>
        <w:t xml:space="preserve">  </w:t>
      </w:r>
    </w:p>
    <w:p w14:paraId="6D394BDB" w14:textId="0550F9CD" w:rsidR="00C2464C" w:rsidRDefault="00C2464C" w:rsidP="00C2464C">
      <w:pPr>
        <w:pStyle w:val="ListParagraph"/>
        <w:ind w:right="183"/>
        <w:rPr>
          <w:rFonts w:ascii="Arial" w:hAnsi="Arial" w:cs="Arial"/>
          <w:bCs/>
          <w:color w:val="FF0000"/>
          <w:sz w:val="24"/>
          <w:szCs w:val="24"/>
          <w:lang w:val="en-GB"/>
        </w:rPr>
      </w:pPr>
    </w:p>
    <w:p w14:paraId="0E8BE18D" w14:textId="0C381D1F" w:rsidR="00F21AEF" w:rsidRDefault="00F21AEF" w:rsidP="00C2464C">
      <w:pPr>
        <w:pStyle w:val="ListParagraph"/>
        <w:ind w:right="183"/>
        <w:rPr>
          <w:rFonts w:ascii="Arial" w:hAnsi="Arial" w:cs="Arial"/>
          <w:bCs/>
          <w:color w:val="FF0000"/>
          <w:sz w:val="24"/>
          <w:szCs w:val="24"/>
          <w:lang w:val="en-GB"/>
        </w:rPr>
      </w:pPr>
    </w:p>
    <w:p w14:paraId="5FC1DA18" w14:textId="7A4573CF" w:rsidR="00F21AEF" w:rsidRDefault="00F21AEF" w:rsidP="00C2464C">
      <w:pPr>
        <w:pStyle w:val="ListParagraph"/>
        <w:ind w:right="183"/>
        <w:rPr>
          <w:rFonts w:ascii="Arial" w:hAnsi="Arial" w:cs="Arial"/>
          <w:bCs/>
          <w:color w:val="FF0000"/>
          <w:sz w:val="24"/>
          <w:szCs w:val="24"/>
          <w:lang w:val="en-GB"/>
        </w:rPr>
      </w:pPr>
    </w:p>
    <w:p w14:paraId="5578CB5A" w14:textId="0AB57179" w:rsidR="00F21AEF" w:rsidRDefault="00F21AEF" w:rsidP="00C2464C">
      <w:pPr>
        <w:pStyle w:val="ListParagraph"/>
        <w:ind w:right="183"/>
        <w:rPr>
          <w:rFonts w:ascii="Arial" w:hAnsi="Arial" w:cs="Arial"/>
          <w:bCs/>
          <w:color w:val="FF0000"/>
          <w:sz w:val="24"/>
          <w:szCs w:val="24"/>
          <w:lang w:val="en-GB"/>
        </w:rPr>
      </w:pPr>
    </w:p>
    <w:p w14:paraId="6DCEECC5" w14:textId="77777777" w:rsidR="00F21AEF" w:rsidRPr="00686E5F" w:rsidRDefault="00F21AEF" w:rsidP="00C2464C">
      <w:pPr>
        <w:pStyle w:val="ListParagraph"/>
        <w:ind w:right="183"/>
        <w:rPr>
          <w:rFonts w:ascii="Arial" w:hAnsi="Arial" w:cs="Arial"/>
          <w:bCs/>
          <w:color w:val="FF0000"/>
          <w:sz w:val="24"/>
          <w:szCs w:val="24"/>
          <w:lang w:val="en-GB"/>
        </w:rPr>
      </w:pPr>
    </w:p>
    <w:p w14:paraId="717B6956" w14:textId="1E337A96" w:rsidR="00D762CE" w:rsidRPr="00686E5F" w:rsidRDefault="00D762CE" w:rsidP="00361812">
      <w:pPr>
        <w:pStyle w:val="ListParagraph"/>
        <w:numPr>
          <w:ilvl w:val="0"/>
          <w:numId w:val="14"/>
        </w:numPr>
        <w:rPr>
          <w:rFonts w:ascii="Arial" w:hAnsi="Arial" w:cs="Arial"/>
          <w:b/>
          <w:sz w:val="24"/>
          <w:szCs w:val="24"/>
        </w:rPr>
      </w:pPr>
      <w:r w:rsidRPr="00686E5F">
        <w:rPr>
          <w:rFonts w:ascii="Arial" w:hAnsi="Arial" w:cs="Arial"/>
          <w:b/>
          <w:sz w:val="24"/>
          <w:szCs w:val="24"/>
        </w:rPr>
        <w:t>Preparation of this Performance Report</w:t>
      </w:r>
    </w:p>
    <w:p w14:paraId="5CF5FDD0" w14:textId="2A19D8A5" w:rsidR="00DD0835" w:rsidRPr="00686E5F" w:rsidRDefault="00D762CE" w:rsidP="00186F37">
      <w:pPr>
        <w:rPr>
          <w:rFonts w:ascii="Arial" w:hAnsi="Arial" w:cs="Arial"/>
          <w:sz w:val="24"/>
          <w:szCs w:val="24"/>
        </w:rPr>
      </w:pPr>
      <w:r w:rsidRPr="00686E5F">
        <w:rPr>
          <w:rFonts w:ascii="Arial" w:hAnsi="Arial" w:cs="Arial"/>
          <w:sz w:val="24"/>
          <w:szCs w:val="24"/>
        </w:rPr>
        <w:lastRenderedPageBreak/>
        <w:t xml:space="preserve">This report is provided on a weekly basis and will be based on the most current data from NHS GJ systems. </w:t>
      </w:r>
      <w:r w:rsidR="00E22CE7" w:rsidRPr="00686E5F">
        <w:rPr>
          <w:rFonts w:ascii="Arial" w:hAnsi="Arial" w:cs="Arial"/>
          <w:sz w:val="24"/>
          <w:szCs w:val="24"/>
        </w:rPr>
        <w:t>Activity against plan will be reported for the previous week running from the Monday to Sunday.</w:t>
      </w:r>
      <w:r w:rsidRPr="00686E5F">
        <w:rPr>
          <w:rFonts w:ascii="Arial" w:hAnsi="Arial" w:cs="Arial"/>
          <w:sz w:val="24"/>
          <w:szCs w:val="24"/>
        </w:rPr>
        <w:t xml:space="preserve"> </w:t>
      </w:r>
      <w:r w:rsidR="00361812" w:rsidRPr="00686E5F">
        <w:rPr>
          <w:rFonts w:ascii="Arial" w:hAnsi="Arial" w:cs="Arial"/>
          <w:sz w:val="24"/>
          <w:szCs w:val="24"/>
        </w:rPr>
        <w:t xml:space="preserve">Divisional Teams will be able to provide additional operational information to </w:t>
      </w:r>
      <w:r w:rsidR="00F21AEF">
        <w:rPr>
          <w:rFonts w:ascii="Arial" w:hAnsi="Arial" w:cs="Arial"/>
          <w:sz w:val="24"/>
          <w:szCs w:val="24"/>
        </w:rPr>
        <w:t>Silver</w:t>
      </w:r>
      <w:r w:rsidR="00361812" w:rsidRPr="00686E5F">
        <w:rPr>
          <w:rFonts w:ascii="Arial" w:hAnsi="Arial" w:cs="Arial"/>
          <w:sz w:val="24"/>
          <w:szCs w:val="24"/>
        </w:rPr>
        <w:t xml:space="preserve"> Command during discussion of this report.</w:t>
      </w:r>
    </w:p>
    <w:p w14:paraId="2A586239" w14:textId="05BFC16E" w:rsidR="00361812" w:rsidRPr="00686E5F" w:rsidRDefault="00361812" w:rsidP="008224A5">
      <w:pPr>
        <w:pStyle w:val="Heading2"/>
        <w:ind w:right="183"/>
        <w:rPr>
          <w:rFonts w:ascii="Arial" w:hAnsi="Arial" w:cs="Arial"/>
          <w:b/>
          <w:color w:val="FF0000"/>
          <w:sz w:val="24"/>
          <w:szCs w:val="24"/>
        </w:rPr>
      </w:pPr>
    </w:p>
    <w:p w14:paraId="30512F4D" w14:textId="082C3E1F" w:rsidR="008224A5" w:rsidRPr="00686E5F" w:rsidRDefault="00B5070D" w:rsidP="00361812">
      <w:pPr>
        <w:pStyle w:val="Heading2"/>
        <w:numPr>
          <w:ilvl w:val="0"/>
          <w:numId w:val="14"/>
        </w:numPr>
        <w:ind w:right="183"/>
        <w:rPr>
          <w:rFonts w:ascii="Arial" w:hAnsi="Arial" w:cs="Arial"/>
          <w:b/>
          <w:color w:val="auto"/>
          <w:sz w:val="24"/>
          <w:szCs w:val="24"/>
        </w:rPr>
      </w:pPr>
      <w:r w:rsidRPr="00686E5F">
        <w:rPr>
          <w:rFonts w:ascii="Arial" w:hAnsi="Arial" w:cs="Arial"/>
          <w:b/>
          <w:color w:val="auto"/>
          <w:sz w:val="24"/>
          <w:szCs w:val="24"/>
        </w:rPr>
        <w:t xml:space="preserve">Performance </w:t>
      </w:r>
      <w:r w:rsidR="00E22CE7" w:rsidRPr="00686E5F">
        <w:rPr>
          <w:rFonts w:ascii="Arial" w:hAnsi="Arial" w:cs="Arial"/>
          <w:b/>
          <w:color w:val="auto"/>
          <w:sz w:val="24"/>
          <w:szCs w:val="24"/>
        </w:rPr>
        <w:t>against submitted Recovery Plan</w:t>
      </w:r>
    </w:p>
    <w:p w14:paraId="513D3256" w14:textId="77777777" w:rsidR="00F21AEF" w:rsidRDefault="006A5395" w:rsidP="00B5070D">
      <w:pPr>
        <w:rPr>
          <w:rFonts w:ascii="Arial" w:hAnsi="Arial" w:cs="Arial"/>
          <w:sz w:val="24"/>
          <w:szCs w:val="24"/>
        </w:rPr>
      </w:pPr>
      <w:r w:rsidRPr="00686E5F">
        <w:rPr>
          <w:rFonts w:ascii="Arial" w:hAnsi="Arial" w:cs="Arial"/>
          <w:sz w:val="24"/>
          <w:szCs w:val="24"/>
        </w:rPr>
        <w:t xml:space="preserve">The following section outlines </w:t>
      </w:r>
      <w:r w:rsidR="00E22CE7" w:rsidRPr="00686E5F">
        <w:rPr>
          <w:rFonts w:ascii="Arial" w:hAnsi="Arial" w:cs="Arial"/>
          <w:sz w:val="24"/>
          <w:szCs w:val="24"/>
        </w:rPr>
        <w:t>performance against the recovery plan submitted and agreed with the Scottish Government (SG).</w:t>
      </w:r>
    </w:p>
    <w:p w14:paraId="7E1878BF" w14:textId="7965CB82" w:rsidR="00924F47" w:rsidRPr="00686E5F" w:rsidRDefault="00E22CE7" w:rsidP="00B5070D">
      <w:pPr>
        <w:rPr>
          <w:rFonts w:ascii="Arial" w:hAnsi="Arial" w:cs="Arial"/>
          <w:sz w:val="24"/>
          <w:szCs w:val="24"/>
        </w:rPr>
      </w:pPr>
      <w:r w:rsidRPr="00686E5F">
        <w:rPr>
          <w:rFonts w:ascii="Arial" w:hAnsi="Arial" w:cs="Arial"/>
          <w:sz w:val="24"/>
          <w:szCs w:val="24"/>
        </w:rPr>
        <w:t>The Recovery Plan</w:t>
      </w:r>
      <w:r w:rsidR="00F67725" w:rsidRPr="00686E5F">
        <w:rPr>
          <w:rFonts w:ascii="Arial" w:hAnsi="Arial" w:cs="Arial"/>
          <w:sz w:val="24"/>
          <w:szCs w:val="24"/>
        </w:rPr>
        <w:t>,</w:t>
      </w:r>
      <w:r w:rsidRPr="00686E5F">
        <w:rPr>
          <w:rFonts w:ascii="Arial" w:hAnsi="Arial" w:cs="Arial"/>
          <w:sz w:val="24"/>
          <w:szCs w:val="24"/>
        </w:rPr>
        <w:t xml:space="preserve"> submitted to SG</w:t>
      </w:r>
      <w:r w:rsidR="00F67725" w:rsidRPr="00686E5F">
        <w:rPr>
          <w:rFonts w:ascii="Arial" w:hAnsi="Arial" w:cs="Arial"/>
          <w:sz w:val="24"/>
          <w:szCs w:val="24"/>
        </w:rPr>
        <w:t>,</w:t>
      </w:r>
      <w:r w:rsidRPr="00686E5F">
        <w:rPr>
          <w:rFonts w:ascii="Arial" w:hAnsi="Arial" w:cs="Arial"/>
          <w:sz w:val="24"/>
          <w:szCs w:val="24"/>
        </w:rPr>
        <w:t xml:space="preserve"> provided monthly levels of expected activity, which commence</w:t>
      </w:r>
      <w:r w:rsidR="00822656" w:rsidRPr="00686E5F">
        <w:rPr>
          <w:rFonts w:ascii="Arial" w:hAnsi="Arial" w:cs="Arial"/>
          <w:sz w:val="24"/>
          <w:szCs w:val="24"/>
        </w:rPr>
        <w:t>d</w:t>
      </w:r>
      <w:r w:rsidRPr="00686E5F">
        <w:rPr>
          <w:rFonts w:ascii="Arial" w:hAnsi="Arial" w:cs="Arial"/>
          <w:sz w:val="24"/>
          <w:szCs w:val="24"/>
        </w:rPr>
        <w:t xml:space="preserve"> from </w:t>
      </w:r>
      <w:r w:rsidR="00F21AEF">
        <w:rPr>
          <w:rFonts w:ascii="Arial" w:hAnsi="Arial" w:cs="Arial"/>
          <w:sz w:val="24"/>
          <w:szCs w:val="24"/>
        </w:rPr>
        <w:t>April 2021.</w:t>
      </w:r>
    </w:p>
    <w:p w14:paraId="585A83B2" w14:textId="06AE2526" w:rsidR="00E22CE7" w:rsidRPr="00686E5F" w:rsidRDefault="00E22CE7" w:rsidP="00B5070D">
      <w:pPr>
        <w:rPr>
          <w:rFonts w:ascii="Arial" w:hAnsi="Arial" w:cs="Arial"/>
          <w:sz w:val="24"/>
          <w:szCs w:val="24"/>
        </w:rPr>
      </w:pPr>
      <w:r w:rsidRPr="00686E5F">
        <w:rPr>
          <w:rFonts w:ascii="Arial" w:hAnsi="Arial" w:cs="Arial"/>
          <w:sz w:val="24"/>
          <w:szCs w:val="24"/>
        </w:rPr>
        <w:t xml:space="preserve"> </w:t>
      </w:r>
      <w:r w:rsidR="00F45A0B" w:rsidRPr="00686E5F">
        <w:rPr>
          <w:rFonts w:ascii="Arial" w:hAnsi="Arial" w:cs="Arial"/>
          <w:sz w:val="24"/>
          <w:szCs w:val="24"/>
        </w:rPr>
        <w:t>For reference the</w:t>
      </w:r>
      <w:r w:rsidR="004121BD" w:rsidRPr="00686E5F">
        <w:rPr>
          <w:rFonts w:ascii="Arial" w:hAnsi="Arial" w:cs="Arial"/>
          <w:sz w:val="24"/>
          <w:szCs w:val="24"/>
        </w:rPr>
        <w:t xml:space="preserve"> latest</w:t>
      </w:r>
      <w:r w:rsidR="00F45A0B" w:rsidRPr="00686E5F">
        <w:rPr>
          <w:rFonts w:ascii="Arial" w:hAnsi="Arial" w:cs="Arial"/>
          <w:sz w:val="24"/>
          <w:szCs w:val="24"/>
        </w:rPr>
        <w:t xml:space="preserve"> activity plan, as submitted to SG, is supplied below:</w:t>
      </w:r>
    </w:p>
    <w:p w14:paraId="5D3F3C5D" w14:textId="7F115F0E" w:rsidR="00CD375D" w:rsidRPr="00686E5F" w:rsidRDefault="00F21AEF" w:rsidP="00557A12">
      <w:pPr>
        <w:ind w:right="-46" w:hanging="142"/>
        <w:rPr>
          <w:rFonts w:ascii="Arial" w:hAnsi="Arial" w:cs="Arial"/>
          <w:color w:val="FF0000"/>
          <w:sz w:val="24"/>
          <w:szCs w:val="24"/>
        </w:rPr>
      </w:pPr>
      <w:r w:rsidRPr="00F21AEF">
        <w:rPr>
          <w:noProof/>
          <w:lang w:val="en-GB" w:eastAsia="en-GB"/>
        </w:rPr>
        <w:drawing>
          <wp:inline distT="0" distB="0" distL="0" distR="0" wp14:anchorId="157A4BE0" wp14:editId="222C3184">
            <wp:extent cx="6210935" cy="267023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935" cy="2670231"/>
                    </a:xfrm>
                    <a:prstGeom prst="rect">
                      <a:avLst/>
                    </a:prstGeom>
                    <a:noFill/>
                    <a:ln>
                      <a:noFill/>
                    </a:ln>
                  </pic:spPr>
                </pic:pic>
              </a:graphicData>
            </a:graphic>
          </wp:inline>
        </w:drawing>
      </w:r>
    </w:p>
    <w:p w14:paraId="5DFB95C6" w14:textId="0733DE01" w:rsidR="008224A5" w:rsidRPr="00686E5F" w:rsidRDefault="00CA33FC" w:rsidP="004403D5">
      <w:pPr>
        <w:ind w:right="-613"/>
        <w:rPr>
          <w:rFonts w:ascii="Arial" w:hAnsi="Arial" w:cs="Arial"/>
          <w:sz w:val="24"/>
          <w:szCs w:val="24"/>
        </w:rPr>
      </w:pPr>
      <w:r w:rsidRPr="00686E5F">
        <w:rPr>
          <w:rFonts w:ascii="Arial" w:hAnsi="Arial" w:cs="Arial"/>
          <w:bCs/>
          <w:sz w:val="20"/>
          <w:szCs w:val="20"/>
        </w:rPr>
        <w:t>Figure 1</w:t>
      </w:r>
      <w:r w:rsidR="006A5395" w:rsidRPr="00686E5F">
        <w:rPr>
          <w:rFonts w:ascii="Arial" w:hAnsi="Arial" w:cs="Arial"/>
          <w:bCs/>
          <w:sz w:val="20"/>
          <w:szCs w:val="20"/>
        </w:rPr>
        <w:t xml:space="preserve">: </w:t>
      </w:r>
      <w:r w:rsidR="00F45A0B" w:rsidRPr="00686E5F">
        <w:rPr>
          <w:rFonts w:ascii="Arial" w:hAnsi="Arial" w:cs="Arial"/>
          <w:bCs/>
          <w:sz w:val="20"/>
          <w:szCs w:val="20"/>
        </w:rPr>
        <w:t>Recovery plan, detailing activity by month, by specialty/subspecialty</w:t>
      </w:r>
      <w:r w:rsidR="004403D5" w:rsidRPr="00686E5F">
        <w:rPr>
          <w:rFonts w:ascii="Arial" w:hAnsi="Arial" w:cs="Arial"/>
          <w:bCs/>
          <w:sz w:val="20"/>
          <w:szCs w:val="20"/>
        </w:rPr>
        <w:t>.</w:t>
      </w:r>
      <w:r w:rsidR="00F45A0B" w:rsidRPr="00686E5F">
        <w:rPr>
          <w:rFonts w:ascii="Arial" w:hAnsi="Arial" w:cs="Arial"/>
          <w:bCs/>
          <w:sz w:val="20"/>
          <w:szCs w:val="20"/>
        </w:rPr>
        <w:t xml:space="preserve"> Total for financial year 2</w:t>
      </w:r>
      <w:r w:rsidR="00F21AEF">
        <w:rPr>
          <w:rFonts w:ascii="Arial" w:hAnsi="Arial" w:cs="Arial"/>
          <w:bCs/>
          <w:sz w:val="20"/>
          <w:szCs w:val="20"/>
        </w:rPr>
        <w:t>1</w:t>
      </w:r>
      <w:r w:rsidR="00F45A0B" w:rsidRPr="00686E5F">
        <w:rPr>
          <w:rFonts w:ascii="Arial" w:hAnsi="Arial" w:cs="Arial"/>
          <w:bCs/>
          <w:sz w:val="20"/>
          <w:szCs w:val="20"/>
        </w:rPr>
        <w:t>/2</w:t>
      </w:r>
      <w:r w:rsidR="00F21AEF">
        <w:rPr>
          <w:rFonts w:ascii="Arial" w:hAnsi="Arial" w:cs="Arial"/>
          <w:bCs/>
          <w:sz w:val="20"/>
          <w:szCs w:val="20"/>
        </w:rPr>
        <w:t>2</w:t>
      </w:r>
      <w:r w:rsidR="00F45A0B" w:rsidRPr="00686E5F">
        <w:rPr>
          <w:rFonts w:ascii="Arial" w:hAnsi="Arial" w:cs="Arial"/>
          <w:bCs/>
          <w:sz w:val="20"/>
          <w:szCs w:val="20"/>
        </w:rPr>
        <w:t xml:space="preserve"> </w:t>
      </w:r>
      <w:r w:rsidR="00924F47" w:rsidRPr="00686E5F">
        <w:rPr>
          <w:rFonts w:ascii="Arial" w:hAnsi="Arial" w:cs="Arial"/>
          <w:bCs/>
          <w:sz w:val="20"/>
          <w:szCs w:val="20"/>
        </w:rPr>
        <w:t>(V</w:t>
      </w:r>
      <w:r w:rsidR="00831855" w:rsidRPr="00686E5F">
        <w:rPr>
          <w:rFonts w:ascii="Arial" w:hAnsi="Arial" w:cs="Arial"/>
          <w:bCs/>
          <w:sz w:val="20"/>
          <w:szCs w:val="20"/>
        </w:rPr>
        <w:t>ersion</w:t>
      </w:r>
      <w:r w:rsidR="00924F47" w:rsidRPr="00686E5F">
        <w:rPr>
          <w:rFonts w:ascii="Arial" w:hAnsi="Arial" w:cs="Arial"/>
          <w:bCs/>
          <w:sz w:val="20"/>
          <w:szCs w:val="20"/>
        </w:rPr>
        <w:t xml:space="preserve">: </w:t>
      </w:r>
      <w:r w:rsidR="00F21AEF">
        <w:rPr>
          <w:rFonts w:ascii="Arial" w:hAnsi="Arial" w:cs="Arial"/>
          <w:bCs/>
          <w:sz w:val="20"/>
          <w:szCs w:val="20"/>
        </w:rPr>
        <w:t>Appendix 2 NHS GJ activity plan 2021-22</w:t>
      </w:r>
      <w:r w:rsidR="00831855" w:rsidRPr="00686E5F">
        <w:rPr>
          <w:rFonts w:ascii="Arial" w:hAnsi="Arial" w:cs="Arial"/>
          <w:bCs/>
          <w:sz w:val="20"/>
          <w:szCs w:val="20"/>
        </w:rPr>
        <w:t>)</w:t>
      </w:r>
    </w:p>
    <w:p w14:paraId="5861B1CE" w14:textId="77777777" w:rsidR="00BB29E5" w:rsidRDefault="00964DCE" w:rsidP="008224A5">
      <w:pPr>
        <w:ind w:right="183"/>
        <w:rPr>
          <w:rFonts w:ascii="Arial" w:hAnsi="Arial" w:cs="Arial"/>
          <w:sz w:val="24"/>
          <w:szCs w:val="24"/>
        </w:rPr>
      </w:pPr>
      <w:r w:rsidRPr="00686E5F">
        <w:rPr>
          <w:rFonts w:ascii="Arial" w:hAnsi="Arial" w:cs="Arial"/>
          <w:sz w:val="24"/>
          <w:szCs w:val="24"/>
        </w:rPr>
        <w:t xml:space="preserve">The Recovery plan was submitted based on expected levels of monthly activity however monitoring will be provided on a weekly basis. </w:t>
      </w:r>
      <w:r w:rsidR="00B97A61" w:rsidRPr="00686E5F">
        <w:rPr>
          <w:rFonts w:ascii="Arial" w:hAnsi="Arial" w:cs="Arial"/>
          <w:sz w:val="24"/>
          <w:szCs w:val="24"/>
        </w:rPr>
        <w:t>The plan commenced</w:t>
      </w:r>
      <w:r w:rsidR="00B42ADA" w:rsidRPr="00686E5F">
        <w:rPr>
          <w:rFonts w:ascii="Arial" w:hAnsi="Arial" w:cs="Arial"/>
          <w:sz w:val="24"/>
          <w:szCs w:val="24"/>
        </w:rPr>
        <w:t xml:space="preserve"> in </w:t>
      </w:r>
      <w:r w:rsidR="00E97291">
        <w:rPr>
          <w:rFonts w:ascii="Arial" w:hAnsi="Arial" w:cs="Arial"/>
          <w:sz w:val="24"/>
          <w:szCs w:val="24"/>
        </w:rPr>
        <w:t>April</w:t>
      </w:r>
      <w:r w:rsidR="00B42ADA" w:rsidRPr="00686E5F">
        <w:rPr>
          <w:rFonts w:ascii="Arial" w:hAnsi="Arial" w:cs="Arial"/>
          <w:sz w:val="24"/>
          <w:szCs w:val="24"/>
        </w:rPr>
        <w:t xml:space="preserve"> 202</w:t>
      </w:r>
      <w:r w:rsidR="00E97291">
        <w:rPr>
          <w:rFonts w:ascii="Arial" w:hAnsi="Arial" w:cs="Arial"/>
          <w:sz w:val="24"/>
          <w:szCs w:val="24"/>
        </w:rPr>
        <w:t>1</w:t>
      </w:r>
      <w:r w:rsidR="00B42ADA" w:rsidRPr="00686E5F">
        <w:rPr>
          <w:rFonts w:ascii="Arial" w:hAnsi="Arial" w:cs="Arial"/>
          <w:sz w:val="24"/>
          <w:szCs w:val="24"/>
        </w:rPr>
        <w:t>.</w:t>
      </w:r>
    </w:p>
    <w:p w14:paraId="29F2813A" w14:textId="79E674B8" w:rsidR="00BB29E5" w:rsidRDefault="00BB29E5" w:rsidP="008224A5">
      <w:pPr>
        <w:ind w:right="183"/>
        <w:rPr>
          <w:rFonts w:ascii="Arial" w:hAnsi="Arial" w:cs="Arial"/>
          <w:sz w:val="24"/>
          <w:szCs w:val="24"/>
        </w:rPr>
      </w:pPr>
      <w:r>
        <w:rPr>
          <w:rFonts w:ascii="Arial" w:hAnsi="Arial" w:cs="Arial"/>
          <w:sz w:val="24"/>
          <w:szCs w:val="24"/>
        </w:rPr>
        <w:t xml:space="preserve">The report currently provides a position for those specialties previously reported in 2020/2021. </w:t>
      </w:r>
      <w:r w:rsidR="00C922F5">
        <w:rPr>
          <w:rFonts w:ascii="Arial" w:hAnsi="Arial" w:cs="Arial"/>
          <w:sz w:val="24"/>
          <w:szCs w:val="24"/>
        </w:rPr>
        <w:t>There</w:t>
      </w:r>
      <w:r>
        <w:rPr>
          <w:rFonts w:ascii="Arial" w:hAnsi="Arial" w:cs="Arial"/>
          <w:sz w:val="24"/>
          <w:szCs w:val="24"/>
        </w:rPr>
        <w:t xml:space="preserve"> have been some changes to the subspecialty breakdown which are represented in the table above.</w:t>
      </w:r>
    </w:p>
    <w:p w14:paraId="087BB70C" w14:textId="77777777" w:rsidR="00BB29E5" w:rsidRDefault="00BB29E5" w:rsidP="008224A5">
      <w:pPr>
        <w:ind w:right="183"/>
        <w:rPr>
          <w:rFonts w:ascii="Arial" w:hAnsi="Arial" w:cs="Arial"/>
          <w:sz w:val="24"/>
          <w:szCs w:val="24"/>
        </w:rPr>
      </w:pPr>
    </w:p>
    <w:p w14:paraId="1E0B10CF" w14:textId="77777777" w:rsidR="00BB29E5" w:rsidRDefault="00BB29E5" w:rsidP="008224A5">
      <w:pPr>
        <w:ind w:right="183"/>
        <w:rPr>
          <w:rFonts w:ascii="Arial" w:hAnsi="Arial" w:cs="Arial"/>
          <w:sz w:val="24"/>
          <w:szCs w:val="24"/>
        </w:rPr>
      </w:pPr>
    </w:p>
    <w:p w14:paraId="05E3593A" w14:textId="77777777" w:rsidR="00BB29E5" w:rsidRDefault="00BB29E5" w:rsidP="008224A5">
      <w:pPr>
        <w:ind w:right="183"/>
        <w:rPr>
          <w:rFonts w:ascii="Arial" w:hAnsi="Arial" w:cs="Arial"/>
          <w:sz w:val="24"/>
          <w:szCs w:val="24"/>
        </w:rPr>
      </w:pPr>
    </w:p>
    <w:p w14:paraId="0D1145C0" w14:textId="77777777" w:rsidR="00BB29E5" w:rsidRDefault="00964DCE" w:rsidP="008224A5">
      <w:pPr>
        <w:ind w:right="183"/>
        <w:rPr>
          <w:rFonts w:ascii="Arial" w:hAnsi="Arial" w:cs="Arial"/>
          <w:sz w:val="24"/>
          <w:szCs w:val="24"/>
        </w:rPr>
      </w:pPr>
      <w:r w:rsidRPr="00686E5F">
        <w:rPr>
          <w:rFonts w:ascii="Arial" w:hAnsi="Arial" w:cs="Arial"/>
          <w:sz w:val="24"/>
          <w:szCs w:val="24"/>
        </w:rPr>
        <w:t>To illustra</w:t>
      </w:r>
      <w:r w:rsidR="00B42ADA" w:rsidRPr="00686E5F">
        <w:rPr>
          <w:rFonts w:ascii="Arial" w:hAnsi="Arial" w:cs="Arial"/>
          <w:sz w:val="24"/>
          <w:szCs w:val="24"/>
        </w:rPr>
        <w:t xml:space="preserve">te the recovery plan </w:t>
      </w:r>
      <w:r w:rsidR="00F67725" w:rsidRPr="00686E5F">
        <w:rPr>
          <w:rFonts w:ascii="Arial" w:hAnsi="Arial" w:cs="Arial"/>
          <w:sz w:val="24"/>
          <w:szCs w:val="24"/>
        </w:rPr>
        <w:t xml:space="preserve">week </w:t>
      </w:r>
      <w:r w:rsidR="00E97291">
        <w:rPr>
          <w:rFonts w:ascii="Arial" w:hAnsi="Arial" w:cs="Arial"/>
          <w:sz w:val="24"/>
          <w:szCs w:val="24"/>
        </w:rPr>
        <w:t xml:space="preserve">by week, a </w:t>
      </w:r>
      <w:r w:rsidRPr="00686E5F">
        <w:rPr>
          <w:rFonts w:ascii="Arial" w:hAnsi="Arial" w:cs="Arial"/>
          <w:sz w:val="24"/>
          <w:szCs w:val="24"/>
        </w:rPr>
        <w:t xml:space="preserve">plan </w:t>
      </w:r>
      <w:r w:rsidR="00F67725" w:rsidRPr="00686E5F">
        <w:rPr>
          <w:rFonts w:ascii="Arial" w:hAnsi="Arial" w:cs="Arial"/>
          <w:sz w:val="24"/>
          <w:szCs w:val="24"/>
        </w:rPr>
        <w:t xml:space="preserve">is provided </w:t>
      </w:r>
      <w:r w:rsidR="00361812" w:rsidRPr="00686E5F">
        <w:rPr>
          <w:rFonts w:ascii="Arial" w:hAnsi="Arial" w:cs="Arial"/>
          <w:sz w:val="24"/>
          <w:szCs w:val="24"/>
        </w:rPr>
        <w:t xml:space="preserve">in Figure 2 </w:t>
      </w:r>
      <w:r w:rsidR="00BB29E5">
        <w:rPr>
          <w:rFonts w:ascii="Arial" w:hAnsi="Arial" w:cs="Arial"/>
          <w:sz w:val="24"/>
          <w:szCs w:val="24"/>
        </w:rPr>
        <w:t>below</w:t>
      </w:r>
      <w:r w:rsidR="00361812" w:rsidRPr="00686E5F">
        <w:rPr>
          <w:rFonts w:ascii="Arial" w:hAnsi="Arial" w:cs="Arial"/>
          <w:sz w:val="24"/>
          <w:szCs w:val="24"/>
        </w:rPr>
        <w:t xml:space="preserve"> </w:t>
      </w:r>
      <w:r w:rsidRPr="00686E5F">
        <w:rPr>
          <w:rFonts w:ascii="Arial" w:hAnsi="Arial" w:cs="Arial"/>
          <w:sz w:val="24"/>
          <w:szCs w:val="24"/>
        </w:rPr>
        <w:t xml:space="preserve">which is based on translating the monthly activity required into a weekly profile based on each month’s </w:t>
      </w:r>
      <w:r w:rsidR="00E97291">
        <w:rPr>
          <w:rFonts w:ascii="Arial" w:hAnsi="Arial" w:cs="Arial"/>
          <w:sz w:val="24"/>
          <w:szCs w:val="24"/>
        </w:rPr>
        <w:t>available working days</w:t>
      </w:r>
      <w:r w:rsidR="00BB29E5">
        <w:rPr>
          <w:rFonts w:ascii="Arial" w:hAnsi="Arial" w:cs="Arial"/>
          <w:sz w:val="24"/>
          <w:szCs w:val="24"/>
        </w:rPr>
        <w:t xml:space="preserve"> with consideration to known CME days</w:t>
      </w:r>
      <w:r w:rsidRPr="00686E5F">
        <w:rPr>
          <w:rFonts w:ascii="Arial" w:hAnsi="Arial" w:cs="Arial"/>
          <w:sz w:val="24"/>
          <w:szCs w:val="24"/>
        </w:rPr>
        <w:t xml:space="preserve">. </w:t>
      </w:r>
    </w:p>
    <w:p w14:paraId="15527D43" w14:textId="575FB0DF" w:rsidR="00B42ADA" w:rsidRPr="00686E5F" w:rsidRDefault="00964DCE" w:rsidP="008224A5">
      <w:pPr>
        <w:ind w:right="183"/>
        <w:rPr>
          <w:rFonts w:ascii="Arial" w:hAnsi="Arial" w:cs="Arial"/>
          <w:sz w:val="24"/>
          <w:szCs w:val="24"/>
        </w:rPr>
      </w:pPr>
      <w:r w:rsidRPr="00686E5F">
        <w:rPr>
          <w:rFonts w:ascii="Arial" w:hAnsi="Arial" w:cs="Arial"/>
          <w:sz w:val="24"/>
          <w:szCs w:val="24"/>
        </w:rPr>
        <w:lastRenderedPageBreak/>
        <w:t>This provides a</w:t>
      </w:r>
      <w:r w:rsidR="00F67725" w:rsidRPr="00686E5F">
        <w:rPr>
          <w:rFonts w:ascii="Arial" w:hAnsi="Arial" w:cs="Arial"/>
          <w:sz w:val="24"/>
          <w:szCs w:val="24"/>
        </w:rPr>
        <w:t>n over</w:t>
      </w:r>
      <w:r w:rsidRPr="00686E5F">
        <w:rPr>
          <w:rFonts w:ascii="Arial" w:hAnsi="Arial" w:cs="Arial"/>
          <w:sz w:val="24"/>
          <w:szCs w:val="24"/>
        </w:rPr>
        <w:t>view of the required levels of activity</w:t>
      </w:r>
      <w:r w:rsidR="00F67725" w:rsidRPr="00686E5F">
        <w:rPr>
          <w:rFonts w:ascii="Arial" w:hAnsi="Arial" w:cs="Arial"/>
          <w:sz w:val="24"/>
          <w:szCs w:val="24"/>
        </w:rPr>
        <w:t>, on a cumulative basis,</w:t>
      </w:r>
      <w:r w:rsidRPr="00686E5F">
        <w:rPr>
          <w:rFonts w:ascii="Arial" w:hAnsi="Arial" w:cs="Arial"/>
          <w:sz w:val="24"/>
          <w:szCs w:val="24"/>
        </w:rPr>
        <w:t xml:space="preserve"> over the who</w:t>
      </w:r>
      <w:r w:rsidR="001921FE" w:rsidRPr="00686E5F">
        <w:rPr>
          <w:rFonts w:ascii="Arial" w:hAnsi="Arial" w:cs="Arial"/>
          <w:sz w:val="24"/>
          <w:szCs w:val="24"/>
        </w:rPr>
        <w:t>le period of the recovery plan and is referred to as the ‘SG Target’.</w:t>
      </w:r>
      <w:r w:rsidR="003B13A8" w:rsidRPr="00686E5F">
        <w:rPr>
          <w:rFonts w:ascii="Arial" w:hAnsi="Arial" w:cs="Arial"/>
          <w:sz w:val="24"/>
          <w:szCs w:val="24"/>
        </w:rPr>
        <w:t xml:space="preserve"> Against this</w:t>
      </w:r>
      <w:r w:rsidR="00684666" w:rsidRPr="00686E5F">
        <w:rPr>
          <w:rFonts w:ascii="Arial" w:hAnsi="Arial" w:cs="Arial"/>
          <w:sz w:val="24"/>
          <w:szCs w:val="24"/>
        </w:rPr>
        <w:t>,</w:t>
      </w:r>
      <w:r w:rsidR="003B13A8" w:rsidRPr="00686E5F">
        <w:rPr>
          <w:rFonts w:ascii="Arial" w:hAnsi="Arial" w:cs="Arial"/>
          <w:sz w:val="24"/>
          <w:szCs w:val="24"/>
        </w:rPr>
        <w:t xml:space="preserve"> actual activity has been charted for completed weeks.</w:t>
      </w:r>
    </w:p>
    <w:p w14:paraId="6A0E23FF" w14:textId="0416DFEF" w:rsidR="00C922F5" w:rsidRDefault="00CD6885" w:rsidP="008224A5">
      <w:pPr>
        <w:ind w:right="183"/>
        <w:rPr>
          <w:rFonts w:ascii="Arial" w:hAnsi="Arial" w:cs="Arial"/>
          <w:bCs/>
          <w:sz w:val="20"/>
          <w:szCs w:val="20"/>
        </w:rPr>
      </w:pPr>
      <w:r>
        <w:rPr>
          <w:rFonts w:ascii="Arial" w:hAnsi="Arial" w:cs="Arial"/>
          <w:bCs/>
          <w:noProof/>
          <w:sz w:val="20"/>
          <w:szCs w:val="20"/>
          <w:lang w:val="en-GB" w:eastAsia="en-GB"/>
        </w:rPr>
        <w:drawing>
          <wp:inline distT="0" distB="0" distL="0" distR="0" wp14:anchorId="617AD3CA" wp14:editId="058EE288">
            <wp:extent cx="6019953" cy="3383579"/>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5216" cy="3392158"/>
                    </a:xfrm>
                    <a:prstGeom prst="rect">
                      <a:avLst/>
                    </a:prstGeom>
                    <a:noFill/>
                  </pic:spPr>
                </pic:pic>
              </a:graphicData>
            </a:graphic>
          </wp:inline>
        </w:drawing>
      </w:r>
    </w:p>
    <w:p w14:paraId="3D99DD14" w14:textId="5684B464" w:rsidR="00964DCE" w:rsidRPr="000E7C3C" w:rsidRDefault="00B42ADA" w:rsidP="008224A5">
      <w:pPr>
        <w:ind w:right="183"/>
        <w:rPr>
          <w:rFonts w:ascii="Arial" w:hAnsi="Arial" w:cs="Arial"/>
          <w:bCs/>
          <w:sz w:val="20"/>
          <w:szCs w:val="20"/>
        </w:rPr>
      </w:pPr>
      <w:r w:rsidRPr="000E7C3C">
        <w:rPr>
          <w:rFonts w:ascii="Arial" w:hAnsi="Arial" w:cs="Arial"/>
          <w:bCs/>
          <w:sz w:val="20"/>
          <w:szCs w:val="20"/>
        </w:rPr>
        <w:t xml:space="preserve">Figure </w:t>
      </w:r>
      <w:r w:rsidR="00F25384" w:rsidRPr="000E7C3C">
        <w:rPr>
          <w:rFonts w:ascii="Arial" w:hAnsi="Arial" w:cs="Arial"/>
          <w:bCs/>
          <w:sz w:val="20"/>
          <w:szCs w:val="20"/>
        </w:rPr>
        <w:t>2</w:t>
      </w:r>
      <w:r w:rsidRPr="000E7C3C">
        <w:rPr>
          <w:rFonts w:ascii="Arial" w:hAnsi="Arial" w:cs="Arial"/>
          <w:bCs/>
          <w:sz w:val="20"/>
          <w:szCs w:val="20"/>
        </w:rPr>
        <w:t xml:space="preserve">: </w:t>
      </w:r>
      <w:r w:rsidR="00865391" w:rsidRPr="000E7C3C">
        <w:rPr>
          <w:rFonts w:ascii="Arial" w:hAnsi="Arial" w:cs="Arial"/>
          <w:bCs/>
          <w:sz w:val="20"/>
          <w:szCs w:val="20"/>
        </w:rPr>
        <w:t xml:space="preserve">SG target profiled by </w:t>
      </w:r>
      <w:r w:rsidR="006D798F" w:rsidRPr="000E7C3C">
        <w:rPr>
          <w:rFonts w:ascii="Arial" w:hAnsi="Arial" w:cs="Arial"/>
          <w:bCs/>
          <w:sz w:val="20"/>
          <w:szCs w:val="20"/>
        </w:rPr>
        <w:t>week</w:t>
      </w:r>
      <w:r w:rsidR="00865391" w:rsidRPr="000E7C3C">
        <w:rPr>
          <w:rFonts w:ascii="Arial" w:hAnsi="Arial" w:cs="Arial"/>
          <w:bCs/>
          <w:sz w:val="20"/>
          <w:szCs w:val="20"/>
        </w:rPr>
        <w:t xml:space="preserve"> and actual</w:t>
      </w:r>
      <w:r w:rsidRPr="000E7C3C">
        <w:rPr>
          <w:rFonts w:ascii="Arial" w:hAnsi="Arial" w:cs="Arial"/>
          <w:bCs/>
          <w:sz w:val="20"/>
          <w:szCs w:val="20"/>
        </w:rPr>
        <w:t xml:space="preserve"> </w:t>
      </w:r>
      <w:r w:rsidR="00865391" w:rsidRPr="000E7C3C">
        <w:rPr>
          <w:rFonts w:ascii="Arial" w:hAnsi="Arial" w:cs="Arial"/>
          <w:bCs/>
          <w:sz w:val="20"/>
          <w:szCs w:val="20"/>
        </w:rPr>
        <w:t>activity</w:t>
      </w:r>
      <w:r w:rsidR="00BE5A40">
        <w:rPr>
          <w:rFonts w:ascii="Arial" w:hAnsi="Arial" w:cs="Arial"/>
          <w:bCs/>
          <w:sz w:val="20"/>
          <w:szCs w:val="20"/>
        </w:rPr>
        <w:t>. Weeks 0-1</w:t>
      </w:r>
      <w:r w:rsidR="00151DB9">
        <w:rPr>
          <w:rFonts w:ascii="Arial" w:hAnsi="Arial" w:cs="Arial"/>
          <w:bCs/>
          <w:sz w:val="20"/>
          <w:szCs w:val="20"/>
        </w:rPr>
        <w:t>3 covering to end June 2021</w:t>
      </w:r>
      <w:r w:rsidRPr="000E7C3C">
        <w:rPr>
          <w:rFonts w:ascii="Arial" w:hAnsi="Arial" w:cs="Arial"/>
          <w:bCs/>
          <w:sz w:val="20"/>
          <w:szCs w:val="20"/>
        </w:rPr>
        <w:t xml:space="preserve">. </w:t>
      </w:r>
      <w:r w:rsidRPr="00AC2EE0">
        <w:rPr>
          <w:rFonts w:ascii="Arial" w:hAnsi="Arial" w:cs="Arial"/>
          <w:bCs/>
          <w:sz w:val="20"/>
          <w:szCs w:val="20"/>
        </w:rPr>
        <w:t>All specialties</w:t>
      </w:r>
      <w:r w:rsidR="00C922F5" w:rsidRPr="00AC2EE0">
        <w:rPr>
          <w:rFonts w:ascii="Arial" w:hAnsi="Arial" w:cs="Arial"/>
          <w:bCs/>
          <w:sz w:val="20"/>
          <w:szCs w:val="20"/>
        </w:rPr>
        <w:t xml:space="preserve"> </w:t>
      </w:r>
      <w:r w:rsidR="00AC2EE0" w:rsidRPr="00AC2EE0">
        <w:rPr>
          <w:rFonts w:ascii="Arial" w:hAnsi="Arial" w:cs="Arial"/>
          <w:bCs/>
          <w:sz w:val="20"/>
          <w:szCs w:val="20"/>
        </w:rPr>
        <w:t>including</w:t>
      </w:r>
      <w:r w:rsidR="00C922F5" w:rsidRPr="00AC2EE0">
        <w:rPr>
          <w:rFonts w:ascii="Arial" w:hAnsi="Arial" w:cs="Arial"/>
          <w:bCs/>
          <w:sz w:val="20"/>
          <w:szCs w:val="20"/>
        </w:rPr>
        <w:t xml:space="preserve"> Radiology</w:t>
      </w:r>
      <w:r w:rsidR="00C922F5">
        <w:rPr>
          <w:rFonts w:ascii="Arial" w:hAnsi="Arial" w:cs="Arial"/>
          <w:bCs/>
          <w:sz w:val="20"/>
          <w:szCs w:val="20"/>
        </w:rPr>
        <w:t>.</w:t>
      </w:r>
    </w:p>
    <w:p w14:paraId="27F9A066" w14:textId="77777777" w:rsidR="00BB29E5" w:rsidRDefault="00BB29E5" w:rsidP="00EA273A">
      <w:pPr>
        <w:ind w:right="183"/>
        <w:rPr>
          <w:rFonts w:ascii="Arial" w:hAnsi="Arial" w:cs="Arial"/>
          <w:bCs/>
          <w:sz w:val="24"/>
          <w:szCs w:val="20"/>
        </w:rPr>
      </w:pPr>
    </w:p>
    <w:p w14:paraId="52472CDF" w14:textId="77777777" w:rsidR="00BB29E5" w:rsidRDefault="00BB29E5" w:rsidP="00EA273A">
      <w:pPr>
        <w:ind w:right="183"/>
        <w:rPr>
          <w:rFonts w:ascii="Arial" w:hAnsi="Arial" w:cs="Arial"/>
          <w:bCs/>
          <w:sz w:val="24"/>
          <w:szCs w:val="20"/>
        </w:rPr>
      </w:pPr>
    </w:p>
    <w:p w14:paraId="454680FC" w14:textId="77777777" w:rsidR="00BB29E5" w:rsidRDefault="00BB29E5" w:rsidP="00EA273A">
      <w:pPr>
        <w:ind w:right="183"/>
        <w:rPr>
          <w:rFonts w:ascii="Arial" w:hAnsi="Arial" w:cs="Arial"/>
          <w:bCs/>
          <w:sz w:val="24"/>
          <w:szCs w:val="20"/>
        </w:rPr>
      </w:pPr>
    </w:p>
    <w:p w14:paraId="472CF1AB" w14:textId="77777777" w:rsidR="00BB29E5" w:rsidRDefault="00BB29E5" w:rsidP="00EA273A">
      <w:pPr>
        <w:ind w:right="183"/>
        <w:rPr>
          <w:rFonts w:ascii="Arial" w:hAnsi="Arial" w:cs="Arial"/>
          <w:bCs/>
          <w:sz w:val="24"/>
          <w:szCs w:val="20"/>
        </w:rPr>
      </w:pPr>
    </w:p>
    <w:p w14:paraId="21EBDCFC" w14:textId="77777777" w:rsidR="00BB29E5" w:rsidRDefault="00BB29E5" w:rsidP="00EA273A">
      <w:pPr>
        <w:ind w:right="183"/>
        <w:rPr>
          <w:rFonts w:ascii="Arial" w:hAnsi="Arial" w:cs="Arial"/>
          <w:bCs/>
          <w:sz w:val="24"/>
          <w:szCs w:val="20"/>
        </w:rPr>
      </w:pPr>
    </w:p>
    <w:p w14:paraId="61CA2F3F" w14:textId="77777777" w:rsidR="00BB29E5" w:rsidRDefault="00BB29E5" w:rsidP="00EA273A">
      <w:pPr>
        <w:ind w:right="183"/>
        <w:rPr>
          <w:rFonts w:ascii="Arial" w:hAnsi="Arial" w:cs="Arial"/>
          <w:bCs/>
          <w:sz w:val="24"/>
          <w:szCs w:val="20"/>
        </w:rPr>
      </w:pPr>
    </w:p>
    <w:p w14:paraId="71070097" w14:textId="3E9DBE64" w:rsidR="00BB29E5" w:rsidRDefault="00BB29E5" w:rsidP="00EA273A">
      <w:pPr>
        <w:ind w:right="183"/>
        <w:rPr>
          <w:rFonts w:ascii="Arial" w:hAnsi="Arial" w:cs="Arial"/>
          <w:bCs/>
          <w:sz w:val="24"/>
          <w:szCs w:val="20"/>
        </w:rPr>
      </w:pPr>
    </w:p>
    <w:p w14:paraId="449DCA2F" w14:textId="1BE2D865" w:rsidR="00AC2EE0" w:rsidRDefault="00AC2EE0" w:rsidP="00EA273A">
      <w:pPr>
        <w:ind w:right="183"/>
        <w:rPr>
          <w:rFonts w:ascii="Arial" w:hAnsi="Arial" w:cs="Arial"/>
          <w:bCs/>
          <w:sz w:val="24"/>
          <w:szCs w:val="20"/>
        </w:rPr>
      </w:pPr>
    </w:p>
    <w:p w14:paraId="6894604C" w14:textId="5732E32B" w:rsidR="00AC2EE0" w:rsidRDefault="00AC2EE0" w:rsidP="00EA273A">
      <w:pPr>
        <w:ind w:right="183"/>
        <w:rPr>
          <w:rFonts w:ascii="Arial" w:hAnsi="Arial" w:cs="Arial"/>
          <w:bCs/>
          <w:sz w:val="24"/>
          <w:szCs w:val="20"/>
        </w:rPr>
      </w:pPr>
    </w:p>
    <w:p w14:paraId="5641D21E" w14:textId="2123B804" w:rsidR="00AC2EE0" w:rsidRDefault="00AC2EE0" w:rsidP="00EA273A">
      <w:pPr>
        <w:ind w:right="183"/>
        <w:rPr>
          <w:rFonts w:ascii="Arial" w:hAnsi="Arial" w:cs="Arial"/>
          <w:bCs/>
          <w:sz w:val="24"/>
          <w:szCs w:val="20"/>
        </w:rPr>
      </w:pPr>
    </w:p>
    <w:p w14:paraId="495BC282" w14:textId="7F979D02" w:rsidR="00AC2EE0" w:rsidRDefault="00AC2EE0" w:rsidP="00EA273A">
      <w:pPr>
        <w:ind w:right="183"/>
        <w:rPr>
          <w:rFonts w:ascii="Arial" w:hAnsi="Arial" w:cs="Arial"/>
          <w:bCs/>
          <w:sz w:val="24"/>
          <w:szCs w:val="20"/>
        </w:rPr>
      </w:pPr>
    </w:p>
    <w:p w14:paraId="41C9D73C" w14:textId="4E7CA9A8" w:rsidR="000E7C3C" w:rsidRDefault="00361812" w:rsidP="00EA273A">
      <w:pPr>
        <w:ind w:right="183"/>
        <w:rPr>
          <w:rFonts w:ascii="Arial" w:hAnsi="Arial" w:cs="Arial"/>
          <w:bCs/>
          <w:sz w:val="24"/>
          <w:szCs w:val="20"/>
        </w:rPr>
      </w:pPr>
      <w:r w:rsidRPr="000E7C3C">
        <w:rPr>
          <w:rFonts w:ascii="Arial" w:hAnsi="Arial" w:cs="Arial"/>
          <w:bCs/>
          <w:sz w:val="24"/>
          <w:szCs w:val="20"/>
        </w:rPr>
        <w:t xml:space="preserve">The table </w:t>
      </w:r>
      <w:r w:rsidR="00A44499" w:rsidRPr="000E7C3C">
        <w:rPr>
          <w:rFonts w:ascii="Arial" w:hAnsi="Arial" w:cs="Arial"/>
          <w:bCs/>
          <w:sz w:val="24"/>
          <w:szCs w:val="20"/>
        </w:rPr>
        <w:t xml:space="preserve">below </w:t>
      </w:r>
      <w:r w:rsidR="008D10ED" w:rsidRPr="000E7C3C">
        <w:rPr>
          <w:rFonts w:ascii="Arial" w:hAnsi="Arial" w:cs="Arial"/>
          <w:bCs/>
          <w:sz w:val="24"/>
          <w:szCs w:val="20"/>
        </w:rPr>
        <w:t xml:space="preserve">presents a view of the recovery plan for the last week of activity and the cumulative position against </w:t>
      </w:r>
      <w:r w:rsidR="007412D9" w:rsidRPr="000E7C3C">
        <w:rPr>
          <w:rFonts w:ascii="Arial" w:hAnsi="Arial" w:cs="Arial"/>
          <w:bCs/>
          <w:sz w:val="24"/>
          <w:szCs w:val="20"/>
        </w:rPr>
        <w:t>SG Target</w:t>
      </w:r>
      <w:r w:rsidR="008D10ED" w:rsidRPr="000E7C3C">
        <w:rPr>
          <w:rFonts w:ascii="Arial" w:hAnsi="Arial" w:cs="Arial"/>
          <w:bCs/>
          <w:sz w:val="24"/>
          <w:szCs w:val="20"/>
        </w:rPr>
        <w:t>.</w:t>
      </w:r>
    </w:p>
    <w:p w14:paraId="52BB98DB" w14:textId="3DB43A2D" w:rsidR="00A75686" w:rsidRDefault="00EA1FFF" w:rsidP="00EA273A">
      <w:pPr>
        <w:ind w:right="183"/>
        <w:rPr>
          <w:rFonts w:ascii="Arial" w:hAnsi="Arial" w:cs="Arial"/>
          <w:bCs/>
          <w:sz w:val="24"/>
          <w:szCs w:val="20"/>
        </w:rPr>
      </w:pPr>
      <w:r>
        <w:rPr>
          <w:rFonts w:ascii="Arial" w:hAnsi="Arial" w:cs="Arial"/>
          <w:bCs/>
          <w:sz w:val="24"/>
          <w:szCs w:val="20"/>
        </w:rPr>
        <w:lastRenderedPageBreak/>
        <w:t>The</w:t>
      </w:r>
      <w:r w:rsidR="00531786" w:rsidRPr="009A605B">
        <w:rPr>
          <w:rFonts w:ascii="Arial" w:hAnsi="Arial" w:cs="Arial"/>
          <w:bCs/>
          <w:sz w:val="24"/>
          <w:szCs w:val="20"/>
        </w:rPr>
        <w:t xml:space="preserve"> table </w:t>
      </w:r>
      <w:r w:rsidR="00E97291">
        <w:rPr>
          <w:rFonts w:ascii="Arial" w:hAnsi="Arial" w:cs="Arial"/>
          <w:bCs/>
          <w:sz w:val="24"/>
          <w:szCs w:val="20"/>
        </w:rPr>
        <w:t>reports an actual position against plan consistent with Division activity reporting adjusted for complexity for NES specialties. A count of procedures (Actual Count) is also provided.</w:t>
      </w:r>
    </w:p>
    <w:p w14:paraId="5A991840" w14:textId="1AF38CC0" w:rsidR="004E2A93" w:rsidRPr="00C22689" w:rsidRDefault="00CA1C64" w:rsidP="00EA273A">
      <w:pPr>
        <w:ind w:right="183"/>
        <w:rPr>
          <w:rFonts w:ascii="Arial" w:hAnsi="Arial" w:cs="Arial"/>
          <w:bCs/>
          <w:sz w:val="24"/>
          <w:szCs w:val="20"/>
        </w:rPr>
      </w:pPr>
      <w:r w:rsidRPr="00CA1C64">
        <w:rPr>
          <w:noProof/>
          <w:lang w:val="en-GB" w:eastAsia="en-GB"/>
        </w:rPr>
        <w:drawing>
          <wp:inline distT="0" distB="0" distL="0" distR="0" wp14:anchorId="0524EE02" wp14:editId="5C0E0BB4">
            <wp:extent cx="6210935" cy="551281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935" cy="5512818"/>
                    </a:xfrm>
                    <a:prstGeom prst="rect">
                      <a:avLst/>
                    </a:prstGeom>
                    <a:noFill/>
                    <a:ln>
                      <a:noFill/>
                    </a:ln>
                  </pic:spPr>
                </pic:pic>
              </a:graphicData>
            </a:graphic>
          </wp:inline>
        </w:drawing>
      </w:r>
    </w:p>
    <w:p w14:paraId="5A778694" w14:textId="70A0751D" w:rsidR="00D224C6" w:rsidRPr="002831E3" w:rsidRDefault="00EA273A" w:rsidP="008224A5">
      <w:pPr>
        <w:ind w:right="183"/>
        <w:rPr>
          <w:rFonts w:ascii="Arial" w:hAnsi="Arial" w:cs="Arial"/>
          <w:bCs/>
          <w:sz w:val="20"/>
          <w:szCs w:val="20"/>
        </w:rPr>
      </w:pPr>
      <w:r w:rsidRPr="003D3456">
        <w:rPr>
          <w:rFonts w:ascii="Arial" w:hAnsi="Arial" w:cs="Arial"/>
          <w:bCs/>
          <w:sz w:val="20"/>
          <w:szCs w:val="20"/>
        </w:rPr>
        <w:t xml:space="preserve">Figure </w:t>
      </w:r>
      <w:r w:rsidR="00F25384" w:rsidRPr="003D3456">
        <w:rPr>
          <w:rFonts w:ascii="Arial" w:hAnsi="Arial" w:cs="Arial"/>
          <w:bCs/>
          <w:sz w:val="20"/>
          <w:szCs w:val="20"/>
        </w:rPr>
        <w:t>3</w:t>
      </w:r>
      <w:r w:rsidRPr="003D3456">
        <w:rPr>
          <w:rFonts w:ascii="Arial" w:hAnsi="Arial" w:cs="Arial"/>
          <w:bCs/>
          <w:sz w:val="20"/>
          <w:szCs w:val="20"/>
        </w:rPr>
        <w:t xml:space="preserve">: Activity against </w:t>
      </w:r>
      <w:r w:rsidR="001921FE" w:rsidRPr="003D3456">
        <w:rPr>
          <w:rFonts w:ascii="Arial" w:hAnsi="Arial" w:cs="Arial"/>
          <w:bCs/>
          <w:sz w:val="20"/>
          <w:szCs w:val="20"/>
        </w:rPr>
        <w:t xml:space="preserve">SG </w:t>
      </w:r>
      <w:r w:rsidR="00660E22" w:rsidRPr="003D3456">
        <w:rPr>
          <w:rFonts w:ascii="Arial" w:hAnsi="Arial" w:cs="Arial"/>
          <w:bCs/>
          <w:sz w:val="20"/>
          <w:szCs w:val="20"/>
        </w:rPr>
        <w:t>Target and</w:t>
      </w:r>
      <w:r w:rsidR="00996E20" w:rsidRPr="003D3456">
        <w:rPr>
          <w:rFonts w:ascii="Arial" w:hAnsi="Arial" w:cs="Arial"/>
          <w:bCs/>
          <w:sz w:val="20"/>
          <w:szCs w:val="20"/>
        </w:rPr>
        <w:t xml:space="preserve"> adjusted activity </w:t>
      </w:r>
      <w:r w:rsidRPr="003D3456">
        <w:rPr>
          <w:rFonts w:ascii="Arial" w:hAnsi="Arial" w:cs="Arial"/>
          <w:bCs/>
          <w:sz w:val="20"/>
          <w:szCs w:val="20"/>
        </w:rPr>
        <w:t>for la</w:t>
      </w:r>
      <w:r w:rsidR="008C45B3" w:rsidRPr="003D3456">
        <w:rPr>
          <w:rFonts w:ascii="Arial" w:hAnsi="Arial" w:cs="Arial"/>
          <w:bCs/>
          <w:sz w:val="20"/>
          <w:szCs w:val="20"/>
        </w:rPr>
        <w:t>test available</w:t>
      </w:r>
      <w:r w:rsidRPr="003D3456">
        <w:rPr>
          <w:rFonts w:ascii="Arial" w:hAnsi="Arial" w:cs="Arial"/>
          <w:bCs/>
          <w:sz w:val="20"/>
          <w:szCs w:val="20"/>
        </w:rPr>
        <w:t xml:space="preserve"> week (</w:t>
      </w:r>
      <w:r w:rsidR="00CD6885">
        <w:rPr>
          <w:rFonts w:ascii="Arial" w:hAnsi="Arial" w:cs="Arial"/>
          <w:bCs/>
          <w:sz w:val="20"/>
          <w:szCs w:val="20"/>
        </w:rPr>
        <w:t>10</w:t>
      </w:r>
      <w:r w:rsidR="00464243" w:rsidRPr="003D3456">
        <w:rPr>
          <w:rFonts w:ascii="Arial" w:hAnsi="Arial" w:cs="Arial"/>
          <w:bCs/>
          <w:sz w:val="20"/>
          <w:szCs w:val="20"/>
        </w:rPr>
        <w:t>.</w:t>
      </w:r>
      <w:r w:rsidR="00BB29E5">
        <w:rPr>
          <w:rFonts w:ascii="Arial" w:hAnsi="Arial" w:cs="Arial"/>
          <w:bCs/>
          <w:sz w:val="20"/>
          <w:szCs w:val="20"/>
        </w:rPr>
        <w:t>0</w:t>
      </w:r>
      <w:r w:rsidR="00D224C6">
        <w:rPr>
          <w:rFonts w:ascii="Arial" w:hAnsi="Arial" w:cs="Arial"/>
          <w:bCs/>
          <w:sz w:val="20"/>
          <w:szCs w:val="20"/>
        </w:rPr>
        <w:t>5</w:t>
      </w:r>
      <w:r w:rsidR="00104988" w:rsidRPr="003D3456">
        <w:rPr>
          <w:rFonts w:ascii="Arial" w:hAnsi="Arial" w:cs="Arial"/>
          <w:bCs/>
          <w:sz w:val="20"/>
          <w:szCs w:val="20"/>
        </w:rPr>
        <w:t>.</w:t>
      </w:r>
      <w:r w:rsidR="00464243" w:rsidRPr="003D3456">
        <w:rPr>
          <w:rFonts w:ascii="Arial" w:hAnsi="Arial" w:cs="Arial"/>
          <w:bCs/>
          <w:sz w:val="20"/>
          <w:szCs w:val="20"/>
        </w:rPr>
        <w:t>21</w:t>
      </w:r>
      <w:r w:rsidRPr="003D3456">
        <w:rPr>
          <w:rFonts w:ascii="Arial" w:hAnsi="Arial" w:cs="Arial"/>
          <w:bCs/>
          <w:sz w:val="20"/>
          <w:szCs w:val="20"/>
        </w:rPr>
        <w:t xml:space="preserve"> – </w:t>
      </w:r>
      <w:r w:rsidR="00CD6885">
        <w:rPr>
          <w:rFonts w:ascii="Arial" w:hAnsi="Arial" w:cs="Arial"/>
          <w:bCs/>
          <w:sz w:val="20"/>
          <w:szCs w:val="20"/>
        </w:rPr>
        <w:t>16</w:t>
      </w:r>
      <w:r w:rsidR="00104988" w:rsidRPr="003D3456">
        <w:rPr>
          <w:rFonts w:ascii="Arial" w:hAnsi="Arial" w:cs="Arial"/>
          <w:bCs/>
          <w:sz w:val="20"/>
          <w:szCs w:val="20"/>
        </w:rPr>
        <w:t>.0</w:t>
      </w:r>
      <w:r w:rsidR="00CD0D7E">
        <w:rPr>
          <w:rFonts w:ascii="Arial" w:hAnsi="Arial" w:cs="Arial"/>
          <w:bCs/>
          <w:sz w:val="20"/>
          <w:szCs w:val="20"/>
        </w:rPr>
        <w:t>5</w:t>
      </w:r>
      <w:r w:rsidR="00464243" w:rsidRPr="003D3456">
        <w:rPr>
          <w:rFonts w:ascii="Arial" w:hAnsi="Arial" w:cs="Arial"/>
          <w:bCs/>
          <w:sz w:val="20"/>
          <w:szCs w:val="20"/>
        </w:rPr>
        <w:t>.21</w:t>
      </w:r>
      <w:r w:rsidRPr="003D3456">
        <w:rPr>
          <w:rFonts w:ascii="Arial" w:hAnsi="Arial" w:cs="Arial"/>
          <w:bCs/>
          <w:sz w:val="20"/>
          <w:szCs w:val="20"/>
        </w:rPr>
        <w:t>) and cumulative plan (</w:t>
      </w:r>
      <w:r w:rsidR="008F65EB" w:rsidRPr="003D3456">
        <w:rPr>
          <w:rFonts w:ascii="Arial" w:hAnsi="Arial" w:cs="Arial"/>
          <w:bCs/>
          <w:sz w:val="20"/>
          <w:szCs w:val="20"/>
        </w:rPr>
        <w:t>0</w:t>
      </w:r>
      <w:r w:rsidRPr="003D3456">
        <w:rPr>
          <w:rFonts w:ascii="Arial" w:hAnsi="Arial" w:cs="Arial"/>
          <w:bCs/>
          <w:sz w:val="20"/>
          <w:szCs w:val="20"/>
        </w:rPr>
        <w:t>1.</w:t>
      </w:r>
      <w:r w:rsidR="008F65EB" w:rsidRPr="003D3456">
        <w:rPr>
          <w:rFonts w:ascii="Arial" w:hAnsi="Arial" w:cs="Arial"/>
          <w:bCs/>
          <w:sz w:val="20"/>
          <w:szCs w:val="20"/>
        </w:rPr>
        <w:t>0</w:t>
      </w:r>
      <w:r w:rsidR="00BB29E5">
        <w:rPr>
          <w:rFonts w:ascii="Arial" w:hAnsi="Arial" w:cs="Arial"/>
          <w:bCs/>
          <w:sz w:val="20"/>
          <w:szCs w:val="20"/>
        </w:rPr>
        <w:t>4</w:t>
      </w:r>
      <w:r w:rsidRPr="003D3456">
        <w:rPr>
          <w:rFonts w:ascii="Arial" w:hAnsi="Arial" w:cs="Arial"/>
          <w:bCs/>
          <w:sz w:val="20"/>
          <w:szCs w:val="20"/>
        </w:rPr>
        <w:t>.2</w:t>
      </w:r>
      <w:r w:rsidR="00BB29E5">
        <w:rPr>
          <w:rFonts w:ascii="Arial" w:hAnsi="Arial" w:cs="Arial"/>
          <w:bCs/>
          <w:sz w:val="20"/>
          <w:szCs w:val="20"/>
        </w:rPr>
        <w:t>1</w:t>
      </w:r>
      <w:r w:rsidRPr="003D3456">
        <w:rPr>
          <w:rFonts w:ascii="Arial" w:hAnsi="Arial" w:cs="Arial"/>
          <w:bCs/>
          <w:sz w:val="20"/>
          <w:szCs w:val="20"/>
        </w:rPr>
        <w:t xml:space="preserve"> – </w:t>
      </w:r>
      <w:r w:rsidR="00CD6885">
        <w:rPr>
          <w:rFonts w:ascii="Arial" w:hAnsi="Arial" w:cs="Arial"/>
          <w:bCs/>
          <w:sz w:val="20"/>
          <w:szCs w:val="20"/>
        </w:rPr>
        <w:t>16</w:t>
      </w:r>
      <w:r w:rsidR="00464243" w:rsidRPr="003D3456">
        <w:rPr>
          <w:rFonts w:ascii="Arial" w:hAnsi="Arial" w:cs="Arial"/>
          <w:bCs/>
          <w:sz w:val="20"/>
          <w:szCs w:val="20"/>
        </w:rPr>
        <w:t>.0</w:t>
      </w:r>
      <w:r w:rsidR="00E2174B">
        <w:rPr>
          <w:rFonts w:ascii="Arial" w:hAnsi="Arial" w:cs="Arial"/>
          <w:bCs/>
          <w:sz w:val="20"/>
          <w:szCs w:val="20"/>
        </w:rPr>
        <w:t>5</w:t>
      </w:r>
      <w:r w:rsidR="00464243" w:rsidRPr="003D3456">
        <w:rPr>
          <w:rFonts w:ascii="Arial" w:hAnsi="Arial" w:cs="Arial"/>
          <w:bCs/>
          <w:sz w:val="20"/>
          <w:szCs w:val="20"/>
        </w:rPr>
        <w:t>.</w:t>
      </w:r>
      <w:r w:rsidRPr="003D3456">
        <w:rPr>
          <w:rFonts w:ascii="Arial" w:hAnsi="Arial" w:cs="Arial"/>
          <w:bCs/>
          <w:sz w:val="20"/>
          <w:szCs w:val="20"/>
        </w:rPr>
        <w:t>2</w:t>
      </w:r>
      <w:r w:rsidR="00852EE7" w:rsidRPr="003D3456">
        <w:rPr>
          <w:rFonts w:ascii="Arial" w:hAnsi="Arial" w:cs="Arial"/>
          <w:bCs/>
          <w:sz w:val="20"/>
          <w:szCs w:val="20"/>
        </w:rPr>
        <w:t>1</w:t>
      </w:r>
      <w:r w:rsidRPr="003D3456">
        <w:rPr>
          <w:rFonts w:ascii="Arial" w:hAnsi="Arial" w:cs="Arial"/>
          <w:bCs/>
          <w:sz w:val="20"/>
          <w:szCs w:val="20"/>
        </w:rPr>
        <w:t xml:space="preserve">) </w:t>
      </w:r>
    </w:p>
    <w:p w14:paraId="0B4E1966" w14:textId="77777777" w:rsidR="00CD6885" w:rsidRDefault="00CD6885" w:rsidP="008224A5">
      <w:pPr>
        <w:ind w:right="183"/>
        <w:rPr>
          <w:rFonts w:ascii="Arial" w:hAnsi="Arial" w:cs="Arial"/>
          <w:bCs/>
          <w:sz w:val="24"/>
          <w:szCs w:val="20"/>
        </w:rPr>
      </w:pPr>
    </w:p>
    <w:p w14:paraId="67CC24DC" w14:textId="77777777" w:rsidR="00CD6885" w:rsidRDefault="00CD6885" w:rsidP="008224A5">
      <w:pPr>
        <w:ind w:right="183"/>
        <w:rPr>
          <w:rFonts w:ascii="Arial" w:hAnsi="Arial" w:cs="Arial"/>
          <w:bCs/>
          <w:sz w:val="24"/>
          <w:szCs w:val="20"/>
        </w:rPr>
      </w:pPr>
    </w:p>
    <w:p w14:paraId="77DD60DC" w14:textId="77777777" w:rsidR="00CD6885" w:rsidRDefault="00CD6885" w:rsidP="008224A5">
      <w:pPr>
        <w:ind w:right="183"/>
        <w:rPr>
          <w:rFonts w:ascii="Arial" w:hAnsi="Arial" w:cs="Arial"/>
          <w:bCs/>
          <w:sz w:val="24"/>
          <w:szCs w:val="20"/>
        </w:rPr>
      </w:pPr>
    </w:p>
    <w:p w14:paraId="1F1DCD3B" w14:textId="77777777" w:rsidR="00CD6885" w:rsidRDefault="00CD6885" w:rsidP="008224A5">
      <w:pPr>
        <w:ind w:right="183"/>
        <w:rPr>
          <w:rFonts w:ascii="Arial" w:hAnsi="Arial" w:cs="Arial"/>
          <w:bCs/>
          <w:sz w:val="24"/>
          <w:szCs w:val="20"/>
        </w:rPr>
      </w:pPr>
    </w:p>
    <w:p w14:paraId="02DB6EEF" w14:textId="48A38610" w:rsidR="00EA273A" w:rsidRDefault="00EA273A" w:rsidP="008224A5">
      <w:pPr>
        <w:ind w:right="183"/>
        <w:rPr>
          <w:rFonts w:ascii="Arial" w:hAnsi="Arial" w:cs="Arial"/>
          <w:bCs/>
          <w:sz w:val="24"/>
          <w:szCs w:val="20"/>
        </w:rPr>
      </w:pPr>
      <w:r w:rsidRPr="000E7C3C">
        <w:rPr>
          <w:rFonts w:ascii="Arial" w:hAnsi="Arial" w:cs="Arial"/>
          <w:bCs/>
          <w:sz w:val="24"/>
          <w:szCs w:val="20"/>
        </w:rPr>
        <w:t xml:space="preserve">The chart below shows reported </w:t>
      </w:r>
      <w:r w:rsidR="00921354" w:rsidRPr="000E7C3C">
        <w:rPr>
          <w:rFonts w:ascii="Arial" w:hAnsi="Arial" w:cs="Arial"/>
          <w:bCs/>
          <w:sz w:val="24"/>
          <w:szCs w:val="20"/>
        </w:rPr>
        <w:t>SG t</w:t>
      </w:r>
      <w:r w:rsidR="001921FE" w:rsidRPr="000E7C3C">
        <w:rPr>
          <w:rFonts w:ascii="Arial" w:hAnsi="Arial" w:cs="Arial"/>
          <w:bCs/>
          <w:sz w:val="24"/>
          <w:szCs w:val="20"/>
        </w:rPr>
        <w:t>arget</w:t>
      </w:r>
      <w:r w:rsidRPr="000E7C3C">
        <w:rPr>
          <w:rFonts w:ascii="Arial" w:hAnsi="Arial" w:cs="Arial"/>
          <w:bCs/>
          <w:sz w:val="24"/>
          <w:szCs w:val="20"/>
        </w:rPr>
        <w:t xml:space="preserve"> and actual </w:t>
      </w:r>
      <w:r w:rsidR="004B2E32" w:rsidRPr="000E7C3C">
        <w:rPr>
          <w:rFonts w:ascii="Arial" w:hAnsi="Arial" w:cs="Arial"/>
          <w:bCs/>
          <w:sz w:val="24"/>
          <w:szCs w:val="20"/>
        </w:rPr>
        <w:t>activity for</w:t>
      </w:r>
      <w:r w:rsidRPr="000E7C3C">
        <w:rPr>
          <w:rFonts w:ascii="Arial" w:hAnsi="Arial" w:cs="Arial"/>
          <w:bCs/>
          <w:sz w:val="24"/>
          <w:szCs w:val="20"/>
        </w:rPr>
        <w:t xml:space="preserve"> Week </w:t>
      </w:r>
      <w:r w:rsidR="007E1329">
        <w:rPr>
          <w:rFonts w:ascii="Arial" w:hAnsi="Arial" w:cs="Arial"/>
          <w:bCs/>
          <w:sz w:val="24"/>
          <w:szCs w:val="20"/>
        </w:rPr>
        <w:t>6</w:t>
      </w:r>
      <w:r w:rsidR="00D224C6">
        <w:rPr>
          <w:rFonts w:ascii="Arial" w:hAnsi="Arial" w:cs="Arial"/>
          <w:bCs/>
          <w:sz w:val="24"/>
          <w:szCs w:val="20"/>
        </w:rPr>
        <w:t xml:space="preserve"> </w:t>
      </w:r>
      <w:r w:rsidRPr="000E7C3C">
        <w:rPr>
          <w:rFonts w:ascii="Arial" w:hAnsi="Arial" w:cs="Arial"/>
          <w:bCs/>
          <w:sz w:val="24"/>
          <w:szCs w:val="20"/>
        </w:rPr>
        <w:t xml:space="preserve">of the recovery </w:t>
      </w:r>
      <w:r w:rsidR="004B2E32" w:rsidRPr="000E7C3C">
        <w:rPr>
          <w:rFonts w:ascii="Arial" w:hAnsi="Arial" w:cs="Arial"/>
          <w:bCs/>
          <w:sz w:val="24"/>
          <w:szCs w:val="20"/>
        </w:rPr>
        <w:t>plan, by</w:t>
      </w:r>
      <w:r w:rsidRPr="000E7C3C">
        <w:rPr>
          <w:rFonts w:ascii="Arial" w:hAnsi="Arial" w:cs="Arial"/>
          <w:bCs/>
          <w:sz w:val="24"/>
          <w:szCs w:val="20"/>
        </w:rPr>
        <w:t xml:space="preserve"> specialty.</w:t>
      </w:r>
    </w:p>
    <w:p w14:paraId="4E3C5D01" w14:textId="34CD8CFB" w:rsidR="00744CE8" w:rsidRDefault="007E1329" w:rsidP="008224A5">
      <w:pPr>
        <w:ind w:right="183"/>
        <w:rPr>
          <w:rFonts w:ascii="Arial" w:hAnsi="Arial" w:cs="Arial"/>
          <w:bCs/>
          <w:sz w:val="24"/>
          <w:szCs w:val="20"/>
        </w:rPr>
      </w:pPr>
      <w:r>
        <w:rPr>
          <w:rFonts w:ascii="Arial" w:hAnsi="Arial" w:cs="Arial"/>
          <w:bCs/>
          <w:noProof/>
          <w:sz w:val="24"/>
          <w:szCs w:val="20"/>
          <w:lang w:val="en-GB" w:eastAsia="en-GB"/>
        </w:rPr>
        <w:lastRenderedPageBreak/>
        <w:drawing>
          <wp:inline distT="0" distB="0" distL="0" distR="0" wp14:anchorId="2A6F770C" wp14:editId="0E77BBBF">
            <wp:extent cx="6046902" cy="3319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4522" cy="3328702"/>
                    </a:xfrm>
                    <a:prstGeom prst="rect">
                      <a:avLst/>
                    </a:prstGeom>
                    <a:noFill/>
                  </pic:spPr>
                </pic:pic>
              </a:graphicData>
            </a:graphic>
          </wp:inline>
        </w:drawing>
      </w:r>
    </w:p>
    <w:p w14:paraId="655D6450" w14:textId="4CF23F9D" w:rsidR="00996E20" w:rsidRPr="00DD6E9B" w:rsidRDefault="00EA273A" w:rsidP="00EA273A">
      <w:pPr>
        <w:ind w:right="183"/>
        <w:rPr>
          <w:rFonts w:ascii="Arial" w:hAnsi="Arial" w:cs="Arial"/>
          <w:bCs/>
          <w:sz w:val="20"/>
          <w:szCs w:val="20"/>
        </w:rPr>
      </w:pPr>
      <w:r w:rsidRPr="000E7C3C">
        <w:rPr>
          <w:rFonts w:ascii="Arial" w:hAnsi="Arial" w:cs="Arial"/>
          <w:bCs/>
          <w:sz w:val="20"/>
          <w:szCs w:val="20"/>
        </w:rPr>
        <w:t xml:space="preserve">Figure </w:t>
      </w:r>
      <w:r w:rsidR="00F25384" w:rsidRPr="000E7C3C">
        <w:rPr>
          <w:rFonts w:ascii="Arial" w:hAnsi="Arial" w:cs="Arial"/>
          <w:bCs/>
          <w:sz w:val="20"/>
          <w:szCs w:val="20"/>
        </w:rPr>
        <w:t>4</w:t>
      </w:r>
      <w:r w:rsidR="00DD0EA2" w:rsidRPr="000E7C3C">
        <w:rPr>
          <w:rFonts w:ascii="Arial" w:hAnsi="Arial" w:cs="Arial"/>
          <w:bCs/>
          <w:sz w:val="20"/>
          <w:szCs w:val="20"/>
        </w:rPr>
        <w:t>:</w:t>
      </w:r>
      <w:r w:rsidRPr="000E7C3C">
        <w:rPr>
          <w:rFonts w:ascii="Arial" w:hAnsi="Arial" w:cs="Arial"/>
          <w:bCs/>
          <w:sz w:val="20"/>
          <w:szCs w:val="20"/>
        </w:rPr>
        <w:t xml:space="preserve"> </w:t>
      </w:r>
      <w:r w:rsidR="005D51D2" w:rsidRPr="000E7C3C">
        <w:rPr>
          <w:rFonts w:ascii="Arial" w:hAnsi="Arial" w:cs="Arial"/>
          <w:bCs/>
          <w:sz w:val="20"/>
          <w:szCs w:val="20"/>
        </w:rPr>
        <w:t>Activity</w:t>
      </w:r>
      <w:r w:rsidRPr="000E7C3C">
        <w:rPr>
          <w:rFonts w:ascii="Arial" w:hAnsi="Arial" w:cs="Arial"/>
          <w:bCs/>
          <w:sz w:val="20"/>
          <w:szCs w:val="20"/>
        </w:rPr>
        <w:t xml:space="preserve"> against </w:t>
      </w:r>
      <w:r w:rsidR="00921354" w:rsidRPr="000E7C3C">
        <w:rPr>
          <w:rFonts w:ascii="Arial" w:hAnsi="Arial" w:cs="Arial"/>
          <w:bCs/>
          <w:sz w:val="20"/>
          <w:szCs w:val="20"/>
        </w:rPr>
        <w:t>SG t</w:t>
      </w:r>
      <w:r w:rsidR="001921FE" w:rsidRPr="000E7C3C">
        <w:rPr>
          <w:rFonts w:ascii="Arial" w:hAnsi="Arial" w:cs="Arial"/>
          <w:bCs/>
          <w:sz w:val="20"/>
          <w:szCs w:val="20"/>
        </w:rPr>
        <w:t>arget</w:t>
      </w:r>
      <w:r w:rsidRPr="000E7C3C">
        <w:rPr>
          <w:rFonts w:ascii="Arial" w:hAnsi="Arial" w:cs="Arial"/>
          <w:bCs/>
          <w:sz w:val="20"/>
          <w:szCs w:val="20"/>
        </w:rPr>
        <w:t xml:space="preserve"> </w:t>
      </w:r>
      <w:r w:rsidR="00996E20">
        <w:rPr>
          <w:rFonts w:ascii="Arial" w:hAnsi="Arial" w:cs="Arial"/>
          <w:bCs/>
          <w:sz w:val="20"/>
          <w:szCs w:val="20"/>
        </w:rPr>
        <w:t xml:space="preserve">and adjusted activity </w:t>
      </w:r>
      <w:r w:rsidRPr="000E7C3C">
        <w:rPr>
          <w:rFonts w:ascii="Arial" w:hAnsi="Arial" w:cs="Arial"/>
          <w:bCs/>
          <w:sz w:val="20"/>
          <w:szCs w:val="20"/>
        </w:rPr>
        <w:t>for la</w:t>
      </w:r>
      <w:r w:rsidR="008C45B3">
        <w:rPr>
          <w:rFonts w:ascii="Arial" w:hAnsi="Arial" w:cs="Arial"/>
          <w:bCs/>
          <w:sz w:val="20"/>
          <w:szCs w:val="20"/>
        </w:rPr>
        <w:t xml:space="preserve">test available </w:t>
      </w:r>
      <w:r w:rsidRPr="000E7C3C">
        <w:rPr>
          <w:rFonts w:ascii="Arial" w:hAnsi="Arial" w:cs="Arial"/>
          <w:bCs/>
          <w:sz w:val="20"/>
          <w:szCs w:val="20"/>
        </w:rPr>
        <w:t>week</w:t>
      </w:r>
      <w:r w:rsidR="00104988" w:rsidRPr="00104988">
        <w:rPr>
          <w:rFonts w:ascii="Arial" w:hAnsi="Arial" w:cs="Arial"/>
          <w:bCs/>
          <w:sz w:val="20"/>
          <w:szCs w:val="20"/>
        </w:rPr>
        <w:t xml:space="preserve"> (</w:t>
      </w:r>
      <w:r w:rsidR="00CD6885">
        <w:rPr>
          <w:rFonts w:ascii="Arial" w:hAnsi="Arial" w:cs="Arial"/>
          <w:bCs/>
          <w:sz w:val="20"/>
          <w:szCs w:val="20"/>
        </w:rPr>
        <w:t>10</w:t>
      </w:r>
      <w:r w:rsidR="00104988" w:rsidRPr="00104988">
        <w:rPr>
          <w:rFonts w:ascii="Arial" w:hAnsi="Arial" w:cs="Arial"/>
          <w:bCs/>
          <w:sz w:val="20"/>
          <w:szCs w:val="20"/>
        </w:rPr>
        <w:t>.0</w:t>
      </w:r>
      <w:r w:rsidR="00D224C6">
        <w:rPr>
          <w:rFonts w:ascii="Arial" w:hAnsi="Arial" w:cs="Arial"/>
          <w:bCs/>
          <w:sz w:val="20"/>
          <w:szCs w:val="20"/>
        </w:rPr>
        <w:t>5</w:t>
      </w:r>
      <w:r w:rsidR="00104988" w:rsidRPr="00104988">
        <w:rPr>
          <w:rFonts w:ascii="Arial" w:hAnsi="Arial" w:cs="Arial"/>
          <w:bCs/>
          <w:sz w:val="20"/>
          <w:szCs w:val="20"/>
        </w:rPr>
        <w:t>.21 –</w:t>
      </w:r>
      <w:r w:rsidR="00CD6885">
        <w:rPr>
          <w:rFonts w:ascii="Arial" w:hAnsi="Arial" w:cs="Arial"/>
          <w:bCs/>
          <w:sz w:val="20"/>
          <w:szCs w:val="20"/>
        </w:rPr>
        <w:t>16</w:t>
      </w:r>
      <w:r w:rsidR="00104988" w:rsidRPr="00104988">
        <w:rPr>
          <w:rFonts w:ascii="Arial" w:hAnsi="Arial" w:cs="Arial"/>
          <w:bCs/>
          <w:sz w:val="20"/>
          <w:szCs w:val="20"/>
        </w:rPr>
        <w:t>.0</w:t>
      </w:r>
      <w:r w:rsidR="00CD0D7E">
        <w:rPr>
          <w:rFonts w:ascii="Arial" w:hAnsi="Arial" w:cs="Arial"/>
          <w:bCs/>
          <w:sz w:val="20"/>
          <w:szCs w:val="20"/>
        </w:rPr>
        <w:t>5</w:t>
      </w:r>
      <w:r w:rsidR="00104988" w:rsidRPr="00104988">
        <w:rPr>
          <w:rFonts w:ascii="Arial" w:hAnsi="Arial" w:cs="Arial"/>
          <w:bCs/>
          <w:sz w:val="20"/>
          <w:szCs w:val="20"/>
        </w:rPr>
        <w:t xml:space="preserve">.21) </w:t>
      </w:r>
      <w:r w:rsidR="00C06D1A" w:rsidRPr="000E7C3C">
        <w:rPr>
          <w:rFonts w:ascii="Arial" w:hAnsi="Arial" w:cs="Arial"/>
          <w:bCs/>
          <w:sz w:val="20"/>
          <w:szCs w:val="20"/>
        </w:rPr>
        <w:t>by specialty</w:t>
      </w:r>
    </w:p>
    <w:p w14:paraId="543C50F1" w14:textId="20497C0C" w:rsidR="00EA273A" w:rsidRDefault="00EA273A" w:rsidP="00EA273A">
      <w:pPr>
        <w:ind w:right="183"/>
        <w:rPr>
          <w:rFonts w:ascii="Arial" w:hAnsi="Arial" w:cs="Arial"/>
          <w:bCs/>
          <w:sz w:val="24"/>
          <w:szCs w:val="20"/>
        </w:rPr>
      </w:pPr>
      <w:r w:rsidRPr="000E7C3C">
        <w:rPr>
          <w:rFonts w:ascii="Arial" w:hAnsi="Arial" w:cs="Arial"/>
          <w:bCs/>
          <w:sz w:val="24"/>
          <w:szCs w:val="20"/>
        </w:rPr>
        <w:t xml:space="preserve">The chart below shows </w:t>
      </w:r>
      <w:r w:rsidR="00C536BD" w:rsidRPr="000E7C3C">
        <w:rPr>
          <w:rFonts w:ascii="Arial" w:hAnsi="Arial" w:cs="Arial"/>
          <w:bCs/>
          <w:sz w:val="24"/>
          <w:szCs w:val="20"/>
        </w:rPr>
        <w:t xml:space="preserve">the </w:t>
      </w:r>
      <w:r w:rsidRPr="000E7C3C">
        <w:rPr>
          <w:rFonts w:ascii="Arial" w:hAnsi="Arial" w:cs="Arial"/>
          <w:bCs/>
          <w:sz w:val="24"/>
          <w:szCs w:val="20"/>
        </w:rPr>
        <w:t>cumulative activity</w:t>
      </w:r>
      <w:r w:rsidR="00996E20">
        <w:rPr>
          <w:rFonts w:ascii="Arial" w:hAnsi="Arial" w:cs="Arial"/>
          <w:bCs/>
          <w:sz w:val="24"/>
          <w:szCs w:val="20"/>
        </w:rPr>
        <w:t>, cumulative adjusted activity</w:t>
      </w:r>
      <w:r w:rsidRPr="000E7C3C">
        <w:rPr>
          <w:rFonts w:ascii="Arial" w:hAnsi="Arial" w:cs="Arial"/>
          <w:bCs/>
          <w:sz w:val="24"/>
          <w:szCs w:val="20"/>
        </w:rPr>
        <w:t xml:space="preserve"> and </w:t>
      </w:r>
      <w:r w:rsidR="00921354" w:rsidRPr="000E7C3C">
        <w:rPr>
          <w:rFonts w:ascii="Arial" w:hAnsi="Arial" w:cs="Arial"/>
          <w:bCs/>
          <w:sz w:val="24"/>
          <w:szCs w:val="20"/>
        </w:rPr>
        <w:t>SG t</w:t>
      </w:r>
      <w:r w:rsidR="001921FE" w:rsidRPr="000E7C3C">
        <w:rPr>
          <w:rFonts w:ascii="Arial" w:hAnsi="Arial" w:cs="Arial"/>
          <w:bCs/>
          <w:sz w:val="24"/>
          <w:szCs w:val="20"/>
        </w:rPr>
        <w:t>arget</w:t>
      </w:r>
      <w:r w:rsidR="003B13A8" w:rsidRPr="000E7C3C">
        <w:rPr>
          <w:rFonts w:ascii="Arial" w:hAnsi="Arial" w:cs="Arial"/>
          <w:bCs/>
          <w:sz w:val="24"/>
          <w:szCs w:val="20"/>
        </w:rPr>
        <w:t xml:space="preserve"> up to</w:t>
      </w:r>
      <w:r w:rsidRPr="000E7C3C">
        <w:rPr>
          <w:rFonts w:ascii="Arial" w:hAnsi="Arial" w:cs="Arial"/>
          <w:bCs/>
          <w:sz w:val="24"/>
          <w:szCs w:val="20"/>
        </w:rPr>
        <w:t xml:space="preserve"> Week </w:t>
      </w:r>
      <w:r w:rsidR="007E1329">
        <w:rPr>
          <w:rFonts w:ascii="Arial" w:hAnsi="Arial" w:cs="Arial"/>
          <w:bCs/>
          <w:sz w:val="24"/>
          <w:szCs w:val="20"/>
        </w:rPr>
        <w:t>6</w:t>
      </w:r>
      <w:r w:rsidRPr="000E7C3C">
        <w:rPr>
          <w:rFonts w:ascii="Arial" w:hAnsi="Arial" w:cs="Arial"/>
          <w:bCs/>
          <w:sz w:val="24"/>
          <w:szCs w:val="20"/>
        </w:rPr>
        <w:t xml:space="preserve"> of the recovery plan </w:t>
      </w:r>
      <w:r w:rsidR="00C536BD" w:rsidRPr="000E7C3C">
        <w:rPr>
          <w:rFonts w:ascii="Arial" w:hAnsi="Arial" w:cs="Arial"/>
          <w:bCs/>
          <w:sz w:val="24"/>
          <w:szCs w:val="20"/>
        </w:rPr>
        <w:t>by specialty.</w:t>
      </w:r>
    </w:p>
    <w:p w14:paraId="06A93B75" w14:textId="431779A7" w:rsidR="00C22689" w:rsidRDefault="007E1329" w:rsidP="00EA273A">
      <w:pPr>
        <w:ind w:right="183"/>
        <w:rPr>
          <w:rFonts w:ascii="Arial" w:hAnsi="Arial" w:cs="Arial"/>
          <w:bCs/>
          <w:sz w:val="24"/>
          <w:szCs w:val="20"/>
        </w:rPr>
      </w:pPr>
      <w:r>
        <w:rPr>
          <w:rFonts w:ascii="Arial" w:hAnsi="Arial" w:cs="Arial"/>
          <w:bCs/>
          <w:noProof/>
          <w:sz w:val="24"/>
          <w:szCs w:val="20"/>
          <w:lang w:val="en-GB" w:eastAsia="en-GB"/>
        </w:rPr>
        <w:drawing>
          <wp:inline distT="0" distB="0" distL="0" distR="0" wp14:anchorId="1BFD3F2C" wp14:editId="293424EA">
            <wp:extent cx="5993110" cy="3397479"/>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5150" cy="3404305"/>
                    </a:xfrm>
                    <a:prstGeom prst="rect">
                      <a:avLst/>
                    </a:prstGeom>
                    <a:noFill/>
                  </pic:spPr>
                </pic:pic>
              </a:graphicData>
            </a:graphic>
          </wp:inline>
        </w:drawing>
      </w:r>
    </w:p>
    <w:p w14:paraId="63516A55" w14:textId="2EB53D54" w:rsidR="00E15F46" w:rsidRPr="00FD6478" w:rsidRDefault="00DD0EA2" w:rsidP="001B01CF">
      <w:pPr>
        <w:ind w:right="183"/>
        <w:rPr>
          <w:rFonts w:ascii="Arial" w:hAnsi="Arial" w:cs="Arial"/>
          <w:bCs/>
          <w:sz w:val="20"/>
          <w:szCs w:val="20"/>
        </w:rPr>
      </w:pPr>
      <w:r w:rsidRPr="00FD6478">
        <w:rPr>
          <w:rFonts w:ascii="Arial" w:hAnsi="Arial" w:cs="Arial"/>
          <w:bCs/>
          <w:sz w:val="20"/>
          <w:szCs w:val="20"/>
        </w:rPr>
        <w:t xml:space="preserve">Figure </w:t>
      </w:r>
      <w:r w:rsidR="00F25384" w:rsidRPr="00FD6478">
        <w:rPr>
          <w:rFonts w:ascii="Arial" w:hAnsi="Arial" w:cs="Arial"/>
          <w:bCs/>
          <w:sz w:val="20"/>
          <w:szCs w:val="20"/>
        </w:rPr>
        <w:t>5</w:t>
      </w:r>
      <w:r w:rsidRPr="00FD6478">
        <w:rPr>
          <w:rFonts w:ascii="Arial" w:hAnsi="Arial" w:cs="Arial"/>
          <w:bCs/>
          <w:sz w:val="20"/>
          <w:szCs w:val="20"/>
        </w:rPr>
        <w:t xml:space="preserve">: </w:t>
      </w:r>
      <w:r w:rsidR="009C5F98" w:rsidRPr="00FD6478">
        <w:rPr>
          <w:rFonts w:ascii="Arial" w:hAnsi="Arial" w:cs="Arial"/>
          <w:bCs/>
          <w:sz w:val="20"/>
          <w:szCs w:val="20"/>
        </w:rPr>
        <w:t>Chart of cumulative activity against plan (</w:t>
      </w:r>
      <w:r w:rsidR="008F65EB">
        <w:rPr>
          <w:rFonts w:ascii="Arial" w:hAnsi="Arial" w:cs="Arial"/>
          <w:bCs/>
          <w:sz w:val="20"/>
          <w:szCs w:val="20"/>
        </w:rPr>
        <w:t>0</w:t>
      </w:r>
      <w:r w:rsidR="003653F9">
        <w:rPr>
          <w:rFonts w:ascii="Arial" w:hAnsi="Arial" w:cs="Arial"/>
          <w:bCs/>
          <w:sz w:val="20"/>
          <w:szCs w:val="20"/>
        </w:rPr>
        <w:t>1</w:t>
      </w:r>
      <w:r w:rsidR="009C5F98" w:rsidRPr="00FD6478">
        <w:rPr>
          <w:rFonts w:ascii="Arial" w:hAnsi="Arial" w:cs="Arial"/>
          <w:bCs/>
          <w:sz w:val="20"/>
          <w:szCs w:val="20"/>
        </w:rPr>
        <w:t>.</w:t>
      </w:r>
      <w:r w:rsidR="008F65EB">
        <w:rPr>
          <w:rFonts w:ascii="Arial" w:hAnsi="Arial" w:cs="Arial"/>
          <w:bCs/>
          <w:sz w:val="20"/>
          <w:szCs w:val="20"/>
        </w:rPr>
        <w:t>0</w:t>
      </w:r>
      <w:r w:rsidR="00825498">
        <w:rPr>
          <w:rFonts w:ascii="Arial" w:hAnsi="Arial" w:cs="Arial"/>
          <w:bCs/>
          <w:sz w:val="20"/>
          <w:szCs w:val="20"/>
        </w:rPr>
        <w:t>4</w:t>
      </w:r>
      <w:r w:rsidR="009C5F98" w:rsidRPr="00FD6478">
        <w:rPr>
          <w:rFonts w:ascii="Arial" w:hAnsi="Arial" w:cs="Arial"/>
          <w:bCs/>
          <w:sz w:val="20"/>
          <w:szCs w:val="20"/>
        </w:rPr>
        <w:t xml:space="preserve">.20 </w:t>
      </w:r>
      <w:r w:rsidR="001921FE" w:rsidRPr="00FD6478">
        <w:rPr>
          <w:rFonts w:ascii="Arial" w:hAnsi="Arial" w:cs="Arial"/>
          <w:bCs/>
          <w:sz w:val="20"/>
          <w:szCs w:val="20"/>
        </w:rPr>
        <w:t xml:space="preserve">– </w:t>
      </w:r>
      <w:r w:rsidR="00CD6885">
        <w:rPr>
          <w:rFonts w:ascii="Arial" w:hAnsi="Arial" w:cs="Arial"/>
          <w:bCs/>
          <w:sz w:val="20"/>
          <w:szCs w:val="20"/>
        </w:rPr>
        <w:t>16</w:t>
      </w:r>
      <w:r w:rsidR="00AD7512">
        <w:rPr>
          <w:rFonts w:ascii="Arial" w:hAnsi="Arial" w:cs="Arial"/>
          <w:bCs/>
          <w:sz w:val="20"/>
          <w:szCs w:val="20"/>
        </w:rPr>
        <w:t>.</w:t>
      </w:r>
      <w:r w:rsidR="00D455D4">
        <w:rPr>
          <w:rFonts w:ascii="Arial" w:hAnsi="Arial" w:cs="Arial"/>
          <w:bCs/>
          <w:sz w:val="20"/>
          <w:szCs w:val="20"/>
        </w:rPr>
        <w:t>0</w:t>
      </w:r>
      <w:r w:rsidR="00CD0D7E">
        <w:rPr>
          <w:rFonts w:ascii="Arial" w:hAnsi="Arial" w:cs="Arial"/>
          <w:bCs/>
          <w:sz w:val="20"/>
          <w:szCs w:val="20"/>
        </w:rPr>
        <w:t>5</w:t>
      </w:r>
      <w:r w:rsidR="00A31421">
        <w:rPr>
          <w:rFonts w:ascii="Arial" w:hAnsi="Arial" w:cs="Arial"/>
          <w:bCs/>
          <w:sz w:val="20"/>
          <w:szCs w:val="20"/>
        </w:rPr>
        <w:t>.21</w:t>
      </w:r>
      <w:r w:rsidR="009C5F98" w:rsidRPr="00FD6478">
        <w:rPr>
          <w:rFonts w:ascii="Arial" w:hAnsi="Arial" w:cs="Arial"/>
          <w:bCs/>
          <w:sz w:val="20"/>
          <w:szCs w:val="20"/>
        </w:rPr>
        <w:t>) by specialty.</w:t>
      </w:r>
    </w:p>
    <w:p w14:paraId="7B3CE45B" w14:textId="648127B1" w:rsidR="004E2A93" w:rsidRPr="00FD6478" w:rsidRDefault="004E2A93" w:rsidP="008224A5">
      <w:pPr>
        <w:ind w:right="183"/>
        <w:rPr>
          <w:rFonts w:ascii="Arial" w:hAnsi="Arial" w:cs="Arial"/>
          <w:bCs/>
          <w:sz w:val="20"/>
          <w:szCs w:val="20"/>
        </w:rPr>
      </w:pPr>
    </w:p>
    <w:p w14:paraId="23407AFD" w14:textId="009459FB" w:rsidR="00A81668" w:rsidRDefault="00181311" w:rsidP="008224A5">
      <w:pPr>
        <w:pStyle w:val="Heading2"/>
        <w:numPr>
          <w:ilvl w:val="0"/>
          <w:numId w:val="14"/>
        </w:numPr>
        <w:ind w:right="183"/>
        <w:rPr>
          <w:rFonts w:ascii="Arial" w:hAnsi="Arial" w:cs="Arial"/>
          <w:b/>
          <w:color w:val="auto"/>
          <w:sz w:val="24"/>
          <w:szCs w:val="24"/>
        </w:rPr>
      </w:pPr>
      <w:r w:rsidRPr="00DF60AE">
        <w:rPr>
          <w:rFonts w:ascii="Arial" w:hAnsi="Arial" w:cs="Arial"/>
          <w:b/>
          <w:color w:val="auto"/>
          <w:sz w:val="24"/>
          <w:szCs w:val="24"/>
        </w:rPr>
        <w:lastRenderedPageBreak/>
        <w:t>Theatre Utilisation</w:t>
      </w:r>
    </w:p>
    <w:p w14:paraId="564CACC7" w14:textId="77777777" w:rsidR="00EA1FFF" w:rsidRPr="00EA1FFF" w:rsidRDefault="00EA1FFF" w:rsidP="00EA1FFF"/>
    <w:p w14:paraId="10B5FBDF" w14:textId="7D023BC8" w:rsidR="00921A13" w:rsidRDefault="00921A13" w:rsidP="008224A5">
      <w:pPr>
        <w:ind w:right="183"/>
        <w:rPr>
          <w:rFonts w:ascii="Arial" w:hAnsi="Arial" w:cs="Arial"/>
          <w:bCs/>
          <w:sz w:val="24"/>
          <w:szCs w:val="20"/>
        </w:rPr>
      </w:pPr>
      <w:r>
        <w:rPr>
          <w:rFonts w:ascii="Arial" w:hAnsi="Arial" w:cs="Arial"/>
          <w:bCs/>
          <w:sz w:val="24"/>
          <w:szCs w:val="20"/>
        </w:rPr>
        <w:t xml:space="preserve">The Weekly Recovery Report Theatre utilisation section now contains additional information on the physical usage of </w:t>
      </w:r>
      <w:r w:rsidR="00825498">
        <w:rPr>
          <w:rFonts w:ascii="Arial" w:hAnsi="Arial" w:cs="Arial"/>
          <w:bCs/>
          <w:sz w:val="24"/>
          <w:szCs w:val="20"/>
        </w:rPr>
        <w:t xml:space="preserve">standard </w:t>
      </w:r>
      <w:r>
        <w:rPr>
          <w:rFonts w:ascii="Arial" w:hAnsi="Arial" w:cs="Arial"/>
          <w:bCs/>
          <w:sz w:val="24"/>
          <w:szCs w:val="20"/>
        </w:rPr>
        <w:t>theatres</w:t>
      </w:r>
      <w:r w:rsidR="00825498">
        <w:rPr>
          <w:rFonts w:ascii="Arial" w:hAnsi="Arial" w:cs="Arial"/>
          <w:bCs/>
          <w:sz w:val="24"/>
          <w:szCs w:val="20"/>
        </w:rPr>
        <w:t>, the Eye centre and the Cath Labs</w:t>
      </w:r>
      <w:r>
        <w:rPr>
          <w:rFonts w:ascii="Arial" w:hAnsi="Arial" w:cs="Arial"/>
          <w:bCs/>
          <w:sz w:val="24"/>
          <w:szCs w:val="20"/>
        </w:rPr>
        <w:t xml:space="preserve">. This information has been provided with the assistance of the NES </w:t>
      </w:r>
      <w:r w:rsidR="00825498">
        <w:rPr>
          <w:rFonts w:ascii="Arial" w:hAnsi="Arial" w:cs="Arial"/>
          <w:bCs/>
          <w:sz w:val="24"/>
          <w:szCs w:val="20"/>
        </w:rPr>
        <w:t xml:space="preserve">&amp; HLD </w:t>
      </w:r>
      <w:r>
        <w:rPr>
          <w:rFonts w:ascii="Arial" w:hAnsi="Arial" w:cs="Arial"/>
          <w:bCs/>
          <w:sz w:val="24"/>
          <w:szCs w:val="20"/>
        </w:rPr>
        <w:t>Division</w:t>
      </w:r>
      <w:r w:rsidR="00825498">
        <w:rPr>
          <w:rFonts w:ascii="Arial" w:hAnsi="Arial" w:cs="Arial"/>
          <w:bCs/>
          <w:sz w:val="24"/>
          <w:szCs w:val="20"/>
        </w:rPr>
        <w:t>s</w:t>
      </w:r>
      <w:r>
        <w:rPr>
          <w:rFonts w:ascii="Arial" w:hAnsi="Arial" w:cs="Arial"/>
          <w:bCs/>
          <w:sz w:val="24"/>
          <w:szCs w:val="20"/>
        </w:rPr>
        <w:t xml:space="preserve"> and is based upon:</w:t>
      </w:r>
    </w:p>
    <w:p w14:paraId="175A0B60" w14:textId="17410A2C" w:rsidR="00921A13" w:rsidRDefault="00921A13" w:rsidP="00921A13">
      <w:pPr>
        <w:pStyle w:val="ListParagraph"/>
        <w:numPr>
          <w:ilvl w:val="0"/>
          <w:numId w:val="16"/>
        </w:numPr>
        <w:spacing w:after="0" w:line="240" w:lineRule="auto"/>
        <w:contextualSpacing w:val="0"/>
        <w:rPr>
          <w:rFonts w:ascii="Arial" w:hAnsi="Arial" w:cs="Arial"/>
          <w:color w:val="000000" w:themeColor="text1"/>
          <w:sz w:val="24"/>
        </w:rPr>
      </w:pPr>
      <w:r>
        <w:rPr>
          <w:rFonts w:ascii="Arial" w:hAnsi="Arial" w:cs="Arial"/>
          <w:color w:val="000000" w:themeColor="text1"/>
          <w:sz w:val="24"/>
        </w:rPr>
        <w:t xml:space="preserve">TAR – Theatre Availability Rota </w:t>
      </w:r>
      <w:r w:rsidR="004A455A">
        <w:rPr>
          <w:rFonts w:ascii="Arial" w:hAnsi="Arial" w:cs="Arial"/>
          <w:color w:val="000000" w:themeColor="text1"/>
          <w:sz w:val="24"/>
        </w:rPr>
        <w:t>– a spreadsheet used for Theatre planning.</w:t>
      </w:r>
    </w:p>
    <w:p w14:paraId="74730E74" w14:textId="085FC1AF" w:rsidR="00921A13" w:rsidRDefault="004A455A" w:rsidP="00921A13">
      <w:pPr>
        <w:pStyle w:val="ListParagraph"/>
        <w:numPr>
          <w:ilvl w:val="0"/>
          <w:numId w:val="16"/>
        </w:numPr>
        <w:spacing w:after="0" w:line="240" w:lineRule="auto"/>
        <w:contextualSpacing w:val="0"/>
        <w:rPr>
          <w:rFonts w:ascii="Arial" w:hAnsi="Arial" w:cs="Arial"/>
          <w:color w:val="000000" w:themeColor="text1"/>
          <w:sz w:val="24"/>
        </w:rPr>
      </w:pPr>
      <w:r>
        <w:rPr>
          <w:rFonts w:ascii="Arial" w:hAnsi="Arial" w:cs="Arial"/>
          <w:color w:val="000000" w:themeColor="text1"/>
          <w:sz w:val="24"/>
        </w:rPr>
        <w:t>A c</w:t>
      </w:r>
      <w:r w:rsidR="00921A13">
        <w:rPr>
          <w:rFonts w:ascii="Arial" w:hAnsi="Arial" w:cs="Arial"/>
          <w:color w:val="000000" w:themeColor="text1"/>
          <w:sz w:val="24"/>
        </w:rPr>
        <w:t xml:space="preserve">ount of </w:t>
      </w:r>
      <w:r>
        <w:rPr>
          <w:rFonts w:ascii="Arial" w:hAnsi="Arial" w:cs="Arial"/>
          <w:color w:val="000000" w:themeColor="text1"/>
          <w:sz w:val="24"/>
        </w:rPr>
        <w:t xml:space="preserve">available </w:t>
      </w:r>
      <w:r w:rsidR="00921A13">
        <w:rPr>
          <w:rFonts w:ascii="Arial" w:hAnsi="Arial" w:cs="Arial"/>
          <w:color w:val="000000" w:themeColor="text1"/>
          <w:sz w:val="24"/>
        </w:rPr>
        <w:t xml:space="preserve">theatre of half day sessions </w:t>
      </w:r>
      <w:r>
        <w:rPr>
          <w:rFonts w:ascii="Arial" w:hAnsi="Arial" w:cs="Arial"/>
          <w:color w:val="000000" w:themeColor="text1"/>
          <w:sz w:val="24"/>
        </w:rPr>
        <w:t>and</w:t>
      </w:r>
      <w:r w:rsidR="00921A13">
        <w:rPr>
          <w:rFonts w:ascii="Arial" w:hAnsi="Arial" w:cs="Arial"/>
          <w:color w:val="000000" w:themeColor="text1"/>
          <w:sz w:val="24"/>
        </w:rPr>
        <w:t xml:space="preserve"> their categor</w:t>
      </w:r>
      <w:r>
        <w:rPr>
          <w:rFonts w:ascii="Arial" w:hAnsi="Arial" w:cs="Arial"/>
          <w:color w:val="000000" w:themeColor="text1"/>
          <w:sz w:val="24"/>
        </w:rPr>
        <w:t>isation</w:t>
      </w:r>
      <w:r w:rsidR="00921A13">
        <w:rPr>
          <w:rFonts w:ascii="Arial" w:hAnsi="Arial" w:cs="Arial"/>
          <w:color w:val="000000" w:themeColor="text1"/>
          <w:sz w:val="24"/>
        </w:rPr>
        <w:t xml:space="preserve"> eg Planned, Backfilled, Available, Cancelled etc</w:t>
      </w:r>
    </w:p>
    <w:p w14:paraId="7CFE7B43" w14:textId="77777777" w:rsidR="00921A13" w:rsidRDefault="00921A13" w:rsidP="00921A13">
      <w:pPr>
        <w:pStyle w:val="ListParagraph"/>
        <w:numPr>
          <w:ilvl w:val="0"/>
          <w:numId w:val="16"/>
        </w:numPr>
        <w:spacing w:after="0" w:line="240" w:lineRule="auto"/>
        <w:contextualSpacing w:val="0"/>
        <w:rPr>
          <w:rFonts w:ascii="Arial" w:hAnsi="Arial" w:cs="Arial"/>
          <w:color w:val="000000" w:themeColor="text1"/>
          <w:sz w:val="24"/>
        </w:rPr>
      </w:pPr>
      <w:r>
        <w:rPr>
          <w:rFonts w:ascii="Arial" w:hAnsi="Arial" w:cs="Arial"/>
          <w:color w:val="000000" w:themeColor="text1"/>
          <w:sz w:val="24"/>
        </w:rPr>
        <w:t>To give an overall percentage and count of usage.</w:t>
      </w:r>
    </w:p>
    <w:p w14:paraId="49CBB4BF" w14:textId="77777777" w:rsidR="00921A13" w:rsidRDefault="00921A13" w:rsidP="00921A13">
      <w:pPr>
        <w:pStyle w:val="ListParagraph"/>
        <w:numPr>
          <w:ilvl w:val="0"/>
          <w:numId w:val="16"/>
        </w:numPr>
        <w:spacing w:after="0" w:line="240" w:lineRule="auto"/>
        <w:contextualSpacing w:val="0"/>
        <w:rPr>
          <w:rFonts w:ascii="Arial" w:hAnsi="Arial" w:cs="Arial"/>
          <w:color w:val="000000" w:themeColor="text1"/>
          <w:sz w:val="24"/>
        </w:rPr>
      </w:pPr>
      <w:r>
        <w:rPr>
          <w:rFonts w:ascii="Arial" w:hAnsi="Arial" w:cs="Arial"/>
          <w:color w:val="000000" w:themeColor="text1"/>
          <w:sz w:val="24"/>
        </w:rPr>
        <w:t>Where a session was identified as available but not used the Division are providing a narrative to describe the circumstances</w:t>
      </w:r>
    </w:p>
    <w:p w14:paraId="356C0DF9" w14:textId="0D71BA51" w:rsidR="00863917" w:rsidRDefault="00921A13" w:rsidP="00CC0852">
      <w:pPr>
        <w:pStyle w:val="ListParagraph"/>
        <w:numPr>
          <w:ilvl w:val="0"/>
          <w:numId w:val="16"/>
        </w:numPr>
        <w:spacing w:after="0" w:line="240" w:lineRule="auto"/>
        <w:contextualSpacing w:val="0"/>
        <w:rPr>
          <w:rFonts w:ascii="Arial" w:hAnsi="Arial" w:cs="Arial"/>
          <w:color w:val="000000" w:themeColor="text1"/>
          <w:sz w:val="24"/>
        </w:rPr>
      </w:pPr>
      <w:r>
        <w:rPr>
          <w:rFonts w:ascii="Arial" w:hAnsi="Arial" w:cs="Arial"/>
          <w:color w:val="000000" w:themeColor="text1"/>
          <w:sz w:val="24"/>
        </w:rPr>
        <w:t>Note: The current report does not include the new Eye Theatre suites. Additional development is underway to incorporate this.</w:t>
      </w:r>
    </w:p>
    <w:p w14:paraId="565DD547" w14:textId="77777777" w:rsidR="007F70BD" w:rsidRDefault="007F70BD" w:rsidP="00D45FB9">
      <w:pPr>
        <w:rPr>
          <w:rFonts w:ascii="Arial" w:hAnsi="Arial" w:cs="Arial"/>
          <w:sz w:val="24"/>
          <w:szCs w:val="24"/>
        </w:rPr>
      </w:pPr>
    </w:p>
    <w:p w14:paraId="3CBF8FE4" w14:textId="21627229" w:rsidR="00D45FB9" w:rsidRDefault="00D45FB9" w:rsidP="00D45FB9">
      <w:pPr>
        <w:rPr>
          <w:rFonts w:ascii="Arial" w:hAnsi="Arial" w:cs="Arial"/>
          <w:sz w:val="24"/>
          <w:szCs w:val="24"/>
        </w:rPr>
      </w:pPr>
      <w:r w:rsidRPr="00C32614">
        <w:rPr>
          <w:rFonts w:ascii="Arial" w:hAnsi="Arial" w:cs="Arial"/>
          <w:sz w:val="24"/>
          <w:szCs w:val="24"/>
        </w:rPr>
        <w:t xml:space="preserve">For </w:t>
      </w:r>
      <w:r w:rsidRPr="003C40CD">
        <w:rPr>
          <w:rFonts w:ascii="Arial" w:hAnsi="Arial" w:cs="Arial"/>
          <w:sz w:val="24"/>
          <w:szCs w:val="24"/>
        </w:rPr>
        <w:t xml:space="preserve">week commencing </w:t>
      </w:r>
      <w:r w:rsidR="001B45CB">
        <w:rPr>
          <w:rFonts w:ascii="Arial" w:hAnsi="Arial" w:cs="Arial"/>
          <w:sz w:val="24"/>
          <w:szCs w:val="24"/>
        </w:rPr>
        <w:t>10 May t</w:t>
      </w:r>
      <w:r w:rsidRPr="003C40CD">
        <w:rPr>
          <w:rFonts w:ascii="Arial" w:hAnsi="Arial" w:cs="Arial"/>
          <w:sz w:val="24"/>
          <w:szCs w:val="24"/>
        </w:rPr>
        <w:t>here were:</w:t>
      </w:r>
    </w:p>
    <w:p w14:paraId="0941C6FE" w14:textId="149B8833" w:rsidR="00825498" w:rsidRPr="003C40CD" w:rsidRDefault="00825498" w:rsidP="00D45FB9">
      <w:pPr>
        <w:rPr>
          <w:rFonts w:ascii="Arial" w:hAnsi="Arial" w:cs="Arial"/>
          <w:sz w:val="24"/>
          <w:szCs w:val="24"/>
        </w:rPr>
      </w:pPr>
      <w:r>
        <w:rPr>
          <w:rFonts w:ascii="Arial" w:hAnsi="Arial" w:cs="Arial"/>
          <w:sz w:val="24"/>
          <w:szCs w:val="24"/>
        </w:rPr>
        <w:t>Standard Theatres:</w:t>
      </w:r>
    </w:p>
    <w:p w14:paraId="1BFFEB62" w14:textId="4556C168" w:rsidR="00D45FB9" w:rsidRDefault="000F0A4D" w:rsidP="00D45FB9">
      <w:pPr>
        <w:pStyle w:val="ListParagraph"/>
        <w:numPr>
          <w:ilvl w:val="0"/>
          <w:numId w:val="19"/>
        </w:numPr>
        <w:rPr>
          <w:rFonts w:ascii="Arial" w:hAnsi="Arial" w:cs="Arial"/>
          <w:sz w:val="24"/>
          <w:szCs w:val="24"/>
        </w:rPr>
      </w:pPr>
      <w:r w:rsidRPr="003C40CD">
        <w:rPr>
          <w:rFonts w:ascii="Arial" w:hAnsi="Arial" w:cs="Arial"/>
          <w:sz w:val="24"/>
          <w:szCs w:val="24"/>
        </w:rPr>
        <w:t>1</w:t>
      </w:r>
      <w:r w:rsidR="001B45CB">
        <w:rPr>
          <w:rFonts w:ascii="Arial" w:hAnsi="Arial" w:cs="Arial"/>
          <w:sz w:val="24"/>
          <w:szCs w:val="24"/>
        </w:rPr>
        <w:t>54</w:t>
      </w:r>
      <w:r w:rsidR="00715404" w:rsidRPr="003C40CD">
        <w:rPr>
          <w:rFonts w:ascii="Arial" w:hAnsi="Arial" w:cs="Arial"/>
          <w:sz w:val="24"/>
          <w:szCs w:val="24"/>
        </w:rPr>
        <w:t xml:space="preserve"> </w:t>
      </w:r>
      <w:r w:rsidR="00D45FB9" w:rsidRPr="003C40CD">
        <w:rPr>
          <w:rFonts w:ascii="Arial" w:hAnsi="Arial" w:cs="Arial"/>
          <w:sz w:val="24"/>
          <w:szCs w:val="24"/>
        </w:rPr>
        <w:t>sessions available with 1</w:t>
      </w:r>
      <w:r w:rsidR="001B45CB">
        <w:rPr>
          <w:rFonts w:ascii="Arial" w:hAnsi="Arial" w:cs="Arial"/>
          <w:sz w:val="24"/>
          <w:szCs w:val="24"/>
        </w:rPr>
        <w:t>51</w:t>
      </w:r>
      <w:r w:rsidR="00D45FB9" w:rsidRPr="003C40CD">
        <w:rPr>
          <w:rFonts w:ascii="Arial" w:hAnsi="Arial" w:cs="Arial"/>
          <w:sz w:val="24"/>
          <w:szCs w:val="24"/>
        </w:rPr>
        <w:t xml:space="preserve"> used (</w:t>
      </w:r>
      <w:r w:rsidR="00C8437C">
        <w:rPr>
          <w:rFonts w:ascii="Arial" w:hAnsi="Arial" w:cs="Arial"/>
          <w:sz w:val="24"/>
          <w:szCs w:val="24"/>
        </w:rPr>
        <w:t>98.</w:t>
      </w:r>
      <w:r w:rsidR="001B45CB">
        <w:rPr>
          <w:rFonts w:ascii="Arial" w:hAnsi="Arial" w:cs="Arial"/>
          <w:sz w:val="24"/>
          <w:szCs w:val="24"/>
        </w:rPr>
        <w:t>1</w:t>
      </w:r>
      <w:r w:rsidR="00D45FB9" w:rsidRPr="003C40CD">
        <w:rPr>
          <w:rFonts w:ascii="Arial" w:hAnsi="Arial" w:cs="Arial"/>
          <w:sz w:val="24"/>
          <w:szCs w:val="24"/>
        </w:rPr>
        <w:t>%)</w:t>
      </w:r>
      <w:r w:rsidR="003C40CD">
        <w:rPr>
          <w:rFonts w:ascii="Arial" w:hAnsi="Arial" w:cs="Arial"/>
          <w:sz w:val="24"/>
          <w:szCs w:val="24"/>
        </w:rPr>
        <w:t>.</w:t>
      </w:r>
      <w:r w:rsidR="00D45FB9" w:rsidRPr="003C40CD">
        <w:rPr>
          <w:rFonts w:ascii="Arial" w:hAnsi="Arial" w:cs="Arial"/>
          <w:sz w:val="24"/>
          <w:szCs w:val="24"/>
        </w:rPr>
        <w:t xml:space="preserve"> This includes sessions run and staffed by </w:t>
      </w:r>
      <w:r w:rsidR="00F71153">
        <w:rPr>
          <w:rFonts w:ascii="Arial" w:hAnsi="Arial" w:cs="Arial"/>
          <w:sz w:val="24"/>
          <w:szCs w:val="24"/>
        </w:rPr>
        <w:t xml:space="preserve">NHS </w:t>
      </w:r>
      <w:r w:rsidR="00D45FB9" w:rsidRPr="003C40CD">
        <w:rPr>
          <w:rFonts w:ascii="Arial" w:hAnsi="Arial" w:cs="Arial"/>
          <w:sz w:val="24"/>
          <w:szCs w:val="24"/>
        </w:rPr>
        <w:t>GGC</w:t>
      </w:r>
      <w:r w:rsidR="00D8788E">
        <w:rPr>
          <w:rFonts w:ascii="Arial" w:hAnsi="Arial" w:cs="Arial"/>
          <w:sz w:val="24"/>
          <w:szCs w:val="24"/>
        </w:rPr>
        <w:t xml:space="preserve">.  </w:t>
      </w:r>
    </w:p>
    <w:p w14:paraId="21812280" w14:textId="2C9ECD1D" w:rsidR="0082176F" w:rsidRDefault="0082176F" w:rsidP="0082176F">
      <w:pPr>
        <w:pStyle w:val="ListParagraph"/>
        <w:numPr>
          <w:ilvl w:val="0"/>
          <w:numId w:val="19"/>
        </w:numPr>
        <w:rPr>
          <w:rFonts w:ascii="Arial" w:hAnsi="Arial" w:cs="Arial"/>
          <w:sz w:val="24"/>
          <w:szCs w:val="24"/>
        </w:rPr>
      </w:pPr>
      <w:r>
        <w:rPr>
          <w:rFonts w:ascii="Arial" w:hAnsi="Arial" w:cs="Arial"/>
          <w:sz w:val="24"/>
          <w:szCs w:val="24"/>
        </w:rPr>
        <w:t xml:space="preserve">For the </w:t>
      </w:r>
      <w:r w:rsidR="001B45CB">
        <w:rPr>
          <w:rFonts w:ascii="Arial" w:hAnsi="Arial" w:cs="Arial"/>
          <w:sz w:val="24"/>
          <w:szCs w:val="24"/>
        </w:rPr>
        <w:t>three</w:t>
      </w:r>
      <w:r>
        <w:rPr>
          <w:rFonts w:ascii="Arial" w:hAnsi="Arial" w:cs="Arial"/>
          <w:sz w:val="24"/>
          <w:szCs w:val="24"/>
        </w:rPr>
        <w:t xml:space="preserve"> sessions not used additional information is provided where identified:</w:t>
      </w:r>
    </w:p>
    <w:p w14:paraId="4F7C7611" w14:textId="4433F229" w:rsidR="00AA3D08" w:rsidRPr="00AA3D08" w:rsidRDefault="0082176F" w:rsidP="0082176F">
      <w:pPr>
        <w:pStyle w:val="ListParagraph"/>
        <w:numPr>
          <w:ilvl w:val="1"/>
          <w:numId w:val="19"/>
        </w:numPr>
        <w:spacing w:after="0" w:line="240" w:lineRule="auto"/>
        <w:rPr>
          <w:rFonts w:ascii="Arial" w:hAnsi="Arial" w:cs="Arial"/>
          <w:sz w:val="24"/>
          <w:szCs w:val="24"/>
        </w:rPr>
      </w:pPr>
      <w:r w:rsidRPr="00AA3D08">
        <w:rPr>
          <w:rFonts w:ascii="Arial" w:hAnsi="Arial" w:cs="Arial"/>
          <w:sz w:val="24"/>
          <w:szCs w:val="24"/>
        </w:rPr>
        <w:t>Two sessions were not used as NHS GG&amp;C d</w:t>
      </w:r>
      <w:r w:rsidR="006D20A4">
        <w:rPr>
          <w:rFonts w:ascii="Arial" w:hAnsi="Arial" w:cs="Arial"/>
          <w:sz w:val="24"/>
          <w:szCs w:val="24"/>
        </w:rPr>
        <w:t xml:space="preserve">id not have a surgeon available, and attempts to assign the sessions to </w:t>
      </w:r>
      <w:r w:rsidR="00BF0841" w:rsidRPr="00AA3D08">
        <w:rPr>
          <w:rFonts w:ascii="Arial" w:hAnsi="Arial" w:cs="Arial"/>
          <w:sz w:val="24"/>
          <w:szCs w:val="24"/>
        </w:rPr>
        <w:t xml:space="preserve">another board </w:t>
      </w:r>
      <w:r w:rsidR="006D20A4">
        <w:rPr>
          <w:rFonts w:ascii="Arial" w:hAnsi="Arial" w:cs="Arial"/>
          <w:sz w:val="24"/>
          <w:szCs w:val="24"/>
        </w:rPr>
        <w:t>were unsuccessful</w:t>
      </w:r>
      <w:r w:rsidR="00BF0841" w:rsidRPr="00AA3D08">
        <w:rPr>
          <w:rFonts w:ascii="Arial" w:hAnsi="Arial" w:cs="Arial"/>
          <w:sz w:val="24"/>
          <w:szCs w:val="24"/>
        </w:rPr>
        <w:t>.</w:t>
      </w:r>
    </w:p>
    <w:p w14:paraId="72154F87" w14:textId="7E3BE578" w:rsidR="0082176F" w:rsidRPr="00AA3D08" w:rsidRDefault="00AA3D08" w:rsidP="0082176F">
      <w:pPr>
        <w:pStyle w:val="ListParagraph"/>
        <w:numPr>
          <w:ilvl w:val="1"/>
          <w:numId w:val="19"/>
        </w:numPr>
        <w:spacing w:after="0" w:line="240" w:lineRule="auto"/>
        <w:rPr>
          <w:rFonts w:ascii="Arial" w:hAnsi="Arial" w:cs="Arial"/>
          <w:sz w:val="24"/>
          <w:szCs w:val="24"/>
        </w:rPr>
      </w:pPr>
      <w:r w:rsidRPr="00AA3D08">
        <w:rPr>
          <w:rFonts w:ascii="Arial" w:hAnsi="Arial" w:cs="Arial"/>
          <w:sz w:val="24"/>
          <w:szCs w:val="24"/>
        </w:rPr>
        <w:t xml:space="preserve">One session </w:t>
      </w:r>
      <w:r w:rsidR="006D20A4">
        <w:rPr>
          <w:rFonts w:ascii="Arial" w:hAnsi="Arial" w:cs="Arial"/>
          <w:sz w:val="24"/>
          <w:szCs w:val="24"/>
        </w:rPr>
        <w:t>was assigned to a</w:t>
      </w:r>
      <w:r w:rsidRPr="00AA3D08">
        <w:rPr>
          <w:rFonts w:ascii="Arial" w:hAnsi="Arial" w:cs="Arial"/>
          <w:sz w:val="24"/>
          <w:szCs w:val="24"/>
        </w:rPr>
        <w:t xml:space="preserve"> cardiac surgeon and no sui</w:t>
      </w:r>
      <w:r w:rsidR="006D2252">
        <w:rPr>
          <w:rFonts w:ascii="Arial" w:hAnsi="Arial" w:cs="Arial"/>
          <w:sz w:val="24"/>
          <w:szCs w:val="24"/>
        </w:rPr>
        <w:t xml:space="preserve">table patients </w:t>
      </w:r>
      <w:r w:rsidR="006D20A4">
        <w:rPr>
          <w:rFonts w:ascii="Arial" w:hAnsi="Arial" w:cs="Arial"/>
          <w:sz w:val="24"/>
          <w:szCs w:val="24"/>
        </w:rPr>
        <w:t xml:space="preserve">were available </w:t>
      </w:r>
      <w:r w:rsidR="006D2252">
        <w:rPr>
          <w:rFonts w:ascii="Arial" w:hAnsi="Arial" w:cs="Arial"/>
          <w:sz w:val="24"/>
          <w:szCs w:val="24"/>
        </w:rPr>
        <w:t>for that surgeon.  (A</w:t>
      </w:r>
      <w:r w:rsidR="006D2252" w:rsidRPr="006D2252">
        <w:rPr>
          <w:rFonts w:ascii="Arial" w:hAnsi="Arial" w:cs="Arial"/>
          <w:sz w:val="24"/>
          <w:szCs w:val="24"/>
        </w:rPr>
        <w:t xml:space="preserve"> new consultant building up patients and portfolio</w:t>
      </w:r>
      <w:r w:rsidR="006D2252">
        <w:rPr>
          <w:rFonts w:ascii="Arial" w:hAnsi="Arial" w:cs="Arial"/>
          <w:sz w:val="24"/>
          <w:szCs w:val="24"/>
        </w:rPr>
        <w:t>).</w:t>
      </w:r>
    </w:p>
    <w:p w14:paraId="64AA9269" w14:textId="153CE28C" w:rsidR="00825498" w:rsidRPr="00825498" w:rsidRDefault="00825498" w:rsidP="00825498">
      <w:pPr>
        <w:spacing w:after="0" w:line="240" w:lineRule="auto"/>
        <w:rPr>
          <w:rFonts w:ascii="Arial" w:hAnsi="Arial" w:cs="Arial"/>
          <w:sz w:val="24"/>
          <w:szCs w:val="24"/>
        </w:rPr>
      </w:pPr>
      <w:r>
        <w:rPr>
          <w:rFonts w:ascii="Arial" w:hAnsi="Arial" w:cs="Arial"/>
          <w:sz w:val="24"/>
          <w:szCs w:val="24"/>
        </w:rPr>
        <w:t>Eye Centre:</w:t>
      </w:r>
    </w:p>
    <w:p w14:paraId="22ECF5A9" w14:textId="2D858CED" w:rsidR="00D45FB9" w:rsidRDefault="00D45FB9" w:rsidP="00587239">
      <w:pPr>
        <w:pStyle w:val="ListParagraph"/>
        <w:spacing w:after="0" w:line="240" w:lineRule="auto"/>
        <w:ind w:left="1440"/>
        <w:rPr>
          <w:rFonts w:ascii="Arial" w:hAnsi="Arial" w:cs="Arial"/>
          <w:sz w:val="24"/>
          <w:szCs w:val="24"/>
        </w:rPr>
      </w:pPr>
    </w:p>
    <w:p w14:paraId="777C2853" w14:textId="7382F3F1" w:rsidR="00D8788E" w:rsidRDefault="002D70E8" w:rsidP="00825498">
      <w:pPr>
        <w:pStyle w:val="ListParagraph"/>
        <w:numPr>
          <w:ilvl w:val="0"/>
          <w:numId w:val="23"/>
        </w:numPr>
        <w:spacing w:after="0" w:line="240" w:lineRule="auto"/>
        <w:rPr>
          <w:rFonts w:ascii="Arial" w:hAnsi="Arial" w:cs="Arial"/>
          <w:sz w:val="24"/>
          <w:szCs w:val="24"/>
        </w:rPr>
      </w:pPr>
      <w:r>
        <w:rPr>
          <w:rFonts w:ascii="Arial" w:hAnsi="Arial" w:cs="Arial"/>
          <w:sz w:val="24"/>
          <w:szCs w:val="24"/>
        </w:rPr>
        <w:t>Ophthalmology</w:t>
      </w:r>
      <w:r w:rsidR="00D8788E">
        <w:rPr>
          <w:rFonts w:ascii="Arial" w:hAnsi="Arial" w:cs="Arial"/>
          <w:sz w:val="24"/>
          <w:szCs w:val="24"/>
        </w:rPr>
        <w:t xml:space="preserve"> Theatres </w:t>
      </w:r>
      <w:r w:rsidR="00065F5B">
        <w:rPr>
          <w:rFonts w:ascii="Arial" w:hAnsi="Arial" w:cs="Arial"/>
          <w:sz w:val="24"/>
          <w:szCs w:val="24"/>
        </w:rPr>
        <w:t>–</w:t>
      </w:r>
      <w:r w:rsidR="00D8788E">
        <w:rPr>
          <w:rFonts w:ascii="Arial" w:hAnsi="Arial" w:cs="Arial"/>
          <w:sz w:val="24"/>
          <w:szCs w:val="24"/>
        </w:rPr>
        <w:t xml:space="preserve"> </w:t>
      </w:r>
      <w:r w:rsidR="00065F5B">
        <w:rPr>
          <w:rFonts w:ascii="Arial" w:hAnsi="Arial" w:cs="Arial"/>
          <w:sz w:val="24"/>
          <w:szCs w:val="24"/>
        </w:rPr>
        <w:t xml:space="preserve">there were </w:t>
      </w:r>
      <w:r w:rsidR="001B45CB">
        <w:rPr>
          <w:rFonts w:ascii="Arial" w:hAnsi="Arial" w:cs="Arial"/>
          <w:sz w:val="24"/>
          <w:szCs w:val="24"/>
        </w:rPr>
        <w:t>30</w:t>
      </w:r>
      <w:r w:rsidR="00065F5B">
        <w:rPr>
          <w:rFonts w:ascii="Arial" w:hAnsi="Arial" w:cs="Arial"/>
          <w:sz w:val="24"/>
          <w:szCs w:val="24"/>
        </w:rPr>
        <w:t xml:space="preserve"> </w:t>
      </w:r>
      <w:r w:rsidR="00825498">
        <w:rPr>
          <w:rFonts w:ascii="Arial" w:hAnsi="Arial" w:cs="Arial"/>
          <w:sz w:val="24"/>
          <w:szCs w:val="24"/>
        </w:rPr>
        <w:t xml:space="preserve">(half day) </w:t>
      </w:r>
      <w:r w:rsidR="00065F5B">
        <w:rPr>
          <w:rFonts w:ascii="Arial" w:hAnsi="Arial" w:cs="Arial"/>
          <w:sz w:val="24"/>
          <w:szCs w:val="24"/>
        </w:rPr>
        <w:t xml:space="preserve">sessions available with </w:t>
      </w:r>
      <w:r w:rsidR="001B45CB">
        <w:rPr>
          <w:rFonts w:ascii="Arial" w:hAnsi="Arial" w:cs="Arial"/>
          <w:sz w:val="24"/>
          <w:szCs w:val="24"/>
        </w:rPr>
        <w:t>30</w:t>
      </w:r>
      <w:r w:rsidR="00376BCE">
        <w:rPr>
          <w:rFonts w:ascii="Arial" w:hAnsi="Arial" w:cs="Arial"/>
          <w:sz w:val="24"/>
          <w:szCs w:val="24"/>
        </w:rPr>
        <w:t xml:space="preserve"> </w:t>
      </w:r>
      <w:r w:rsidR="00065F5B">
        <w:rPr>
          <w:rFonts w:ascii="Arial" w:hAnsi="Arial" w:cs="Arial"/>
          <w:sz w:val="24"/>
          <w:szCs w:val="24"/>
        </w:rPr>
        <w:t>session</w:t>
      </w:r>
      <w:r w:rsidR="00825498">
        <w:rPr>
          <w:rFonts w:ascii="Arial" w:hAnsi="Arial" w:cs="Arial"/>
          <w:sz w:val="24"/>
          <w:szCs w:val="24"/>
        </w:rPr>
        <w:t>s</w:t>
      </w:r>
      <w:r w:rsidR="00065F5B">
        <w:rPr>
          <w:rFonts w:ascii="Arial" w:hAnsi="Arial" w:cs="Arial"/>
          <w:sz w:val="24"/>
          <w:szCs w:val="24"/>
        </w:rPr>
        <w:t xml:space="preserve"> used</w:t>
      </w:r>
      <w:r w:rsidR="00825498">
        <w:rPr>
          <w:rFonts w:ascii="Arial" w:hAnsi="Arial" w:cs="Arial"/>
          <w:sz w:val="24"/>
          <w:szCs w:val="24"/>
        </w:rPr>
        <w:t xml:space="preserve"> (</w:t>
      </w:r>
      <w:r w:rsidR="00C8437C">
        <w:rPr>
          <w:rFonts w:ascii="Arial" w:hAnsi="Arial" w:cs="Arial"/>
          <w:sz w:val="24"/>
          <w:szCs w:val="24"/>
        </w:rPr>
        <w:t>100</w:t>
      </w:r>
      <w:r w:rsidR="00825498">
        <w:rPr>
          <w:rFonts w:ascii="Arial" w:hAnsi="Arial" w:cs="Arial"/>
          <w:sz w:val="24"/>
          <w:szCs w:val="24"/>
        </w:rPr>
        <w:t>%)</w:t>
      </w:r>
      <w:r w:rsidR="00065F5B">
        <w:rPr>
          <w:rFonts w:ascii="Arial" w:hAnsi="Arial" w:cs="Arial"/>
          <w:sz w:val="24"/>
          <w:szCs w:val="24"/>
        </w:rPr>
        <w:t>.</w:t>
      </w:r>
      <w:r w:rsidR="00376BCE">
        <w:rPr>
          <w:rFonts w:ascii="Arial" w:hAnsi="Arial" w:cs="Arial"/>
          <w:sz w:val="24"/>
          <w:szCs w:val="24"/>
        </w:rPr>
        <w:t xml:space="preserve">  </w:t>
      </w:r>
      <w:r w:rsidR="008231F3">
        <w:rPr>
          <w:rFonts w:ascii="Arial" w:hAnsi="Arial" w:cs="Arial"/>
          <w:sz w:val="24"/>
          <w:szCs w:val="24"/>
        </w:rPr>
        <w:t xml:space="preserve"> </w:t>
      </w:r>
      <w:r w:rsidR="00BC19C7">
        <w:rPr>
          <w:rFonts w:ascii="Arial" w:hAnsi="Arial" w:cs="Arial"/>
          <w:sz w:val="24"/>
          <w:szCs w:val="24"/>
        </w:rPr>
        <w:t xml:space="preserve"> </w:t>
      </w:r>
      <w:r w:rsidR="00905017">
        <w:rPr>
          <w:rFonts w:ascii="Arial" w:hAnsi="Arial" w:cs="Arial"/>
          <w:sz w:val="24"/>
          <w:szCs w:val="24"/>
        </w:rPr>
        <w:t xml:space="preserve"> </w:t>
      </w:r>
    </w:p>
    <w:p w14:paraId="2FDE450B" w14:textId="066F120D" w:rsidR="00D8788E" w:rsidRDefault="00D8788E" w:rsidP="00D8788E">
      <w:pPr>
        <w:pStyle w:val="ListParagraph"/>
        <w:spacing w:after="0" w:line="240" w:lineRule="auto"/>
        <w:ind w:left="0"/>
        <w:rPr>
          <w:rFonts w:ascii="Arial" w:hAnsi="Arial" w:cs="Arial"/>
          <w:sz w:val="24"/>
          <w:szCs w:val="24"/>
        </w:rPr>
      </w:pPr>
    </w:p>
    <w:p w14:paraId="6E144148" w14:textId="208EBD8D" w:rsidR="00825498" w:rsidRDefault="00825498" w:rsidP="00D8788E">
      <w:pPr>
        <w:pStyle w:val="ListParagraph"/>
        <w:spacing w:after="0" w:line="240" w:lineRule="auto"/>
        <w:ind w:left="0"/>
        <w:rPr>
          <w:rFonts w:ascii="Arial" w:hAnsi="Arial" w:cs="Arial"/>
          <w:sz w:val="24"/>
          <w:szCs w:val="24"/>
        </w:rPr>
      </w:pPr>
      <w:r>
        <w:rPr>
          <w:rFonts w:ascii="Arial" w:hAnsi="Arial" w:cs="Arial"/>
          <w:sz w:val="24"/>
          <w:szCs w:val="24"/>
        </w:rPr>
        <w:t>Cath Labs:</w:t>
      </w:r>
    </w:p>
    <w:p w14:paraId="1F0A802C" w14:textId="77777777" w:rsidR="00825498" w:rsidRDefault="00825498" w:rsidP="00D8788E">
      <w:pPr>
        <w:pStyle w:val="ListParagraph"/>
        <w:spacing w:after="0" w:line="240" w:lineRule="auto"/>
        <w:ind w:left="0"/>
        <w:rPr>
          <w:rFonts w:ascii="Arial" w:hAnsi="Arial" w:cs="Arial"/>
          <w:sz w:val="24"/>
          <w:szCs w:val="24"/>
        </w:rPr>
      </w:pPr>
    </w:p>
    <w:p w14:paraId="70DEB0F5" w14:textId="417B918B" w:rsidR="00825498" w:rsidRPr="00345D3F" w:rsidRDefault="00825498" w:rsidP="00825498">
      <w:pPr>
        <w:pStyle w:val="ListParagraph"/>
        <w:numPr>
          <w:ilvl w:val="0"/>
          <w:numId w:val="23"/>
        </w:numPr>
        <w:spacing w:after="0" w:line="240" w:lineRule="auto"/>
        <w:rPr>
          <w:rFonts w:ascii="Arial" w:hAnsi="Arial" w:cs="Arial"/>
          <w:sz w:val="24"/>
          <w:szCs w:val="24"/>
        </w:rPr>
      </w:pPr>
      <w:r>
        <w:rPr>
          <w:rFonts w:ascii="Arial" w:hAnsi="Arial" w:cs="Arial"/>
          <w:sz w:val="24"/>
          <w:szCs w:val="24"/>
        </w:rPr>
        <w:t xml:space="preserve">Cath Labs 1,2,3,4 &amp; 5 – there were </w:t>
      </w:r>
      <w:r w:rsidR="001B45CB">
        <w:rPr>
          <w:rFonts w:ascii="Arial" w:hAnsi="Arial" w:cs="Arial"/>
          <w:sz w:val="24"/>
          <w:szCs w:val="24"/>
        </w:rPr>
        <w:t>60</w:t>
      </w:r>
      <w:r>
        <w:rPr>
          <w:rFonts w:ascii="Arial" w:hAnsi="Arial" w:cs="Arial"/>
          <w:sz w:val="24"/>
          <w:szCs w:val="24"/>
        </w:rPr>
        <w:t xml:space="preserve"> (half day) sessions available with </w:t>
      </w:r>
      <w:r w:rsidR="001B45CB">
        <w:rPr>
          <w:rFonts w:ascii="Arial" w:hAnsi="Arial" w:cs="Arial"/>
          <w:sz w:val="24"/>
          <w:szCs w:val="24"/>
        </w:rPr>
        <w:t>60</w:t>
      </w:r>
      <w:r w:rsidR="00FC1DD5">
        <w:rPr>
          <w:rFonts w:ascii="Arial" w:hAnsi="Arial" w:cs="Arial"/>
          <w:sz w:val="24"/>
          <w:szCs w:val="24"/>
        </w:rPr>
        <w:t xml:space="preserve"> s</w:t>
      </w:r>
      <w:r>
        <w:rPr>
          <w:rFonts w:ascii="Arial" w:hAnsi="Arial" w:cs="Arial"/>
          <w:sz w:val="24"/>
          <w:szCs w:val="24"/>
        </w:rPr>
        <w:t>essions used (</w:t>
      </w:r>
      <w:r w:rsidR="002D1DF6">
        <w:rPr>
          <w:rFonts w:ascii="Arial" w:hAnsi="Arial" w:cs="Arial"/>
          <w:sz w:val="24"/>
          <w:szCs w:val="24"/>
        </w:rPr>
        <w:t>100</w:t>
      </w:r>
      <w:r w:rsidR="00CC323C">
        <w:rPr>
          <w:rFonts w:ascii="Arial" w:hAnsi="Arial" w:cs="Arial"/>
          <w:sz w:val="24"/>
          <w:szCs w:val="24"/>
        </w:rPr>
        <w:t>%</w:t>
      </w:r>
      <w:r>
        <w:rPr>
          <w:rFonts w:ascii="Arial" w:hAnsi="Arial" w:cs="Arial"/>
          <w:sz w:val="24"/>
          <w:szCs w:val="24"/>
        </w:rPr>
        <w:t>)</w:t>
      </w:r>
    </w:p>
    <w:p w14:paraId="4F0A8D9E" w14:textId="77777777" w:rsidR="002D1DF6" w:rsidRDefault="002D1DF6" w:rsidP="008224A5">
      <w:pPr>
        <w:ind w:right="183"/>
        <w:rPr>
          <w:rFonts w:ascii="Arial" w:hAnsi="Arial" w:cs="Arial"/>
          <w:bCs/>
          <w:sz w:val="24"/>
          <w:szCs w:val="20"/>
        </w:rPr>
      </w:pPr>
    </w:p>
    <w:p w14:paraId="6D95F45F" w14:textId="7B2ED767" w:rsidR="006C0DE1" w:rsidRPr="00DF60AE" w:rsidRDefault="006C0DE1" w:rsidP="008224A5">
      <w:pPr>
        <w:ind w:right="183"/>
        <w:rPr>
          <w:rFonts w:ascii="Arial" w:hAnsi="Arial" w:cs="Arial"/>
          <w:bCs/>
          <w:sz w:val="24"/>
          <w:szCs w:val="20"/>
        </w:rPr>
      </w:pPr>
      <w:r w:rsidRPr="00DF60AE">
        <w:rPr>
          <w:rFonts w:ascii="Arial" w:hAnsi="Arial" w:cs="Arial"/>
          <w:bCs/>
          <w:sz w:val="24"/>
          <w:szCs w:val="20"/>
        </w:rPr>
        <w:t xml:space="preserve">The two charts below (Figure </w:t>
      </w:r>
      <w:r w:rsidR="006B2E1E">
        <w:rPr>
          <w:rFonts w:ascii="Arial" w:hAnsi="Arial" w:cs="Arial"/>
          <w:bCs/>
          <w:sz w:val="24"/>
          <w:szCs w:val="20"/>
        </w:rPr>
        <w:t>6</w:t>
      </w:r>
      <w:r w:rsidRPr="00DF60AE">
        <w:rPr>
          <w:rFonts w:ascii="Arial" w:hAnsi="Arial" w:cs="Arial"/>
          <w:bCs/>
          <w:sz w:val="24"/>
          <w:szCs w:val="20"/>
        </w:rPr>
        <w:t xml:space="preserve"> and Figure </w:t>
      </w:r>
      <w:r w:rsidR="006B2E1E">
        <w:rPr>
          <w:rFonts w:ascii="Arial" w:hAnsi="Arial" w:cs="Arial"/>
          <w:bCs/>
          <w:sz w:val="24"/>
          <w:szCs w:val="20"/>
        </w:rPr>
        <w:t>7</w:t>
      </w:r>
      <w:r w:rsidRPr="00DF60AE">
        <w:rPr>
          <w:rFonts w:ascii="Arial" w:hAnsi="Arial" w:cs="Arial"/>
          <w:bCs/>
          <w:sz w:val="24"/>
          <w:szCs w:val="20"/>
        </w:rPr>
        <w:t>) show the time spen</w:t>
      </w:r>
      <w:r w:rsidR="00E74B4B" w:rsidRPr="00DF60AE">
        <w:rPr>
          <w:rFonts w:ascii="Arial" w:hAnsi="Arial" w:cs="Arial"/>
          <w:bCs/>
          <w:sz w:val="24"/>
          <w:szCs w:val="20"/>
        </w:rPr>
        <w:t xml:space="preserve">t in theatre, in hours, by week, </w:t>
      </w:r>
      <w:r w:rsidRPr="00DF60AE">
        <w:rPr>
          <w:rFonts w:ascii="Arial" w:hAnsi="Arial" w:cs="Arial"/>
          <w:bCs/>
          <w:sz w:val="24"/>
          <w:szCs w:val="20"/>
        </w:rPr>
        <w:t xml:space="preserve">separated by Division. </w:t>
      </w:r>
      <w:r w:rsidR="009711EC" w:rsidRPr="00DF60AE">
        <w:rPr>
          <w:rFonts w:ascii="Arial" w:hAnsi="Arial" w:cs="Arial"/>
          <w:bCs/>
          <w:sz w:val="24"/>
          <w:szCs w:val="20"/>
        </w:rPr>
        <w:t>The times have been calculated by adding together the OPERA timing data for each individual procedure from the time the patient entered the care of the anaesthetist to the time that they left theatre.</w:t>
      </w:r>
    </w:p>
    <w:p w14:paraId="5071B58F" w14:textId="7728CF1B" w:rsidR="002248E5" w:rsidRPr="00DF60AE" w:rsidRDefault="002248E5" w:rsidP="002248E5">
      <w:pPr>
        <w:ind w:right="183"/>
        <w:rPr>
          <w:rFonts w:ascii="Arial" w:hAnsi="Arial" w:cs="Arial"/>
          <w:bCs/>
          <w:sz w:val="24"/>
          <w:szCs w:val="20"/>
        </w:rPr>
      </w:pPr>
      <w:r w:rsidRPr="00DF60AE">
        <w:rPr>
          <w:rFonts w:ascii="Arial" w:hAnsi="Arial" w:cs="Arial"/>
          <w:bCs/>
          <w:sz w:val="24"/>
          <w:szCs w:val="20"/>
        </w:rPr>
        <w:t xml:space="preserve">Different time periods have been used for HLD and NES Divisions due to the varying activity </w:t>
      </w:r>
      <w:r w:rsidR="000202F5" w:rsidRPr="00DF60AE">
        <w:rPr>
          <w:rFonts w:ascii="Arial" w:hAnsi="Arial" w:cs="Arial"/>
          <w:bCs/>
          <w:sz w:val="24"/>
          <w:szCs w:val="20"/>
        </w:rPr>
        <w:t xml:space="preserve">levels </w:t>
      </w:r>
      <w:r w:rsidRPr="00DF60AE">
        <w:rPr>
          <w:rFonts w:ascii="Arial" w:hAnsi="Arial" w:cs="Arial"/>
          <w:bCs/>
          <w:sz w:val="24"/>
          <w:szCs w:val="20"/>
        </w:rPr>
        <w:t xml:space="preserve">during the earlier stages </w:t>
      </w:r>
      <w:r w:rsidR="000202F5" w:rsidRPr="00DF60AE">
        <w:rPr>
          <w:rFonts w:ascii="Arial" w:hAnsi="Arial" w:cs="Arial"/>
          <w:bCs/>
          <w:sz w:val="24"/>
          <w:szCs w:val="20"/>
        </w:rPr>
        <w:t xml:space="preserve">of </w:t>
      </w:r>
      <w:r w:rsidRPr="00DF60AE">
        <w:rPr>
          <w:rFonts w:ascii="Arial" w:hAnsi="Arial" w:cs="Arial"/>
          <w:bCs/>
          <w:sz w:val="24"/>
          <w:szCs w:val="20"/>
        </w:rPr>
        <w:t xml:space="preserve">the Covid pandemic. </w:t>
      </w:r>
    </w:p>
    <w:p w14:paraId="75AA20D7" w14:textId="24D439EB" w:rsidR="009F63B1" w:rsidRDefault="002248E5" w:rsidP="002248E5">
      <w:pPr>
        <w:ind w:right="183"/>
        <w:rPr>
          <w:rFonts w:ascii="Arial" w:hAnsi="Arial" w:cs="Arial"/>
          <w:bCs/>
          <w:sz w:val="24"/>
          <w:szCs w:val="20"/>
        </w:rPr>
      </w:pPr>
      <w:r w:rsidRPr="00DF60AE">
        <w:rPr>
          <w:rFonts w:ascii="Arial" w:hAnsi="Arial" w:cs="Arial"/>
          <w:bCs/>
          <w:sz w:val="24"/>
          <w:szCs w:val="20"/>
        </w:rPr>
        <w:lastRenderedPageBreak/>
        <w:t>HLD theatre activity is provided from March 2020 with NES represented from April 2020.</w:t>
      </w:r>
    </w:p>
    <w:p w14:paraId="57DB6896" w14:textId="790A1195" w:rsidR="002349C4" w:rsidRPr="00DF60AE" w:rsidRDefault="00F439A3" w:rsidP="002248E5">
      <w:pPr>
        <w:ind w:right="183"/>
        <w:rPr>
          <w:rFonts w:ascii="Arial" w:hAnsi="Arial" w:cs="Arial"/>
          <w:bCs/>
          <w:sz w:val="24"/>
          <w:szCs w:val="20"/>
        </w:rPr>
      </w:pPr>
      <w:r>
        <w:rPr>
          <w:rFonts w:ascii="Arial" w:hAnsi="Arial" w:cs="Arial"/>
          <w:bCs/>
          <w:noProof/>
          <w:sz w:val="24"/>
          <w:szCs w:val="20"/>
          <w:lang w:val="en-GB" w:eastAsia="en-GB"/>
        </w:rPr>
        <w:t xml:space="preserve"> </w:t>
      </w:r>
      <w:r w:rsidR="00AE77B9">
        <w:rPr>
          <w:rFonts w:ascii="Arial" w:hAnsi="Arial" w:cs="Arial"/>
          <w:bCs/>
          <w:noProof/>
          <w:sz w:val="24"/>
          <w:szCs w:val="20"/>
          <w:lang w:val="en-GB" w:eastAsia="en-GB"/>
        </w:rPr>
        <w:drawing>
          <wp:inline distT="0" distB="0" distL="0" distR="0" wp14:anchorId="568A8C86" wp14:editId="7FFDAB7B">
            <wp:extent cx="5972747" cy="285480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2747" cy="2854800"/>
                    </a:xfrm>
                    <a:prstGeom prst="rect">
                      <a:avLst/>
                    </a:prstGeom>
                    <a:noFill/>
                  </pic:spPr>
                </pic:pic>
              </a:graphicData>
            </a:graphic>
          </wp:inline>
        </w:drawing>
      </w:r>
    </w:p>
    <w:p w14:paraId="01455F84" w14:textId="2EADBD72" w:rsidR="006C0DE1" w:rsidRPr="00DF60AE" w:rsidRDefault="006C0DE1" w:rsidP="008224A5">
      <w:pPr>
        <w:ind w:right="183"/>
        <w:rPr>
          <w:rFonts w:ascii="Arial" w:hAnsi="Arial" w:cs="Arial"/>
          <w:bCs/>
          <w:sz w:val="20"/>
          <w:szCs w:val="20"/>
        </w:rPr>
      </w:pPr>
      <w:r w:rsidRPr="00DF60AE">
        <w:rPr>
          <w:rFonts w:ascii="Arial" w:hAnsi="Arial" w:cs="Arial"/>
          <w:bCs/>
          <w:sz w:val="20"/>
          <w:szCs w:val="20"/>
        </w:rPr>
        <w:t xml:space="preserve">Figure </w:t>
      </w:r>
      <w:r w:rsidR="00FD4BF6">
        <w:rPr>
          <w:rFonts w:ascii="Arial" w:hAnsi="Arial" w:cs="Arial"/>
          <w:bCs/>
          <w:sz w:val="20"/>
          <w:szCs w:val="20"/>
        </w:rPr>
        <w:t>6</w:t>
      </w:r>
      <w:r w:rsidRPr="00DF60AE">
        <w:rPr>
          <w:rFonts w:ascii="Arial" w:hAnsi="Arial" w:cs="Arial"/>
          <w:bCs/>
          <w:sz w:val="20"/>
          <w:szCs w:val="20"/>
        </w:rPr>
        <w:t>: Time in theatre for Heart, Lung and Diagnostics specialties (for weeks</w:t>
      </w:r>
      <w:r w:rsidR="002248E5" w:rsidRPr="00DF60AE">
        <w:rPr>
          <w:rFonts w:ascii="Arial" w:hAnsi="Arial" w:cs="Arial"/>
          <w:bCs/>
          <w:sz w:val="20"/>
          <w:szCs w:val="20"/>
        </w:rPr>
        <w:t xml:space="preserve"> </w:t>
      </w:r>
      <w:r w:rsidRPr="00DF60AE">
        <w:rPr>
          <w:rFonts w:ascii="Arial" w:hAnsi="Arial" w:cs="Arial"/>
          <w:bCs/>
          <w:sz w:val="20"/>
          <w:szCs w:val="20"/>
        </w:rPr>
        <w:t>beginning</w:t>
      </w:r>
      <w:r w:rsidR="002248E5" w:rsidRPr="00DF60AE">
        <w:rPr>
          <w:rFonts w:ascii="Arial" w:hAnsi="Arial" w:cs="Arial"/>
          <w:bCs/>
          <w:sz w:val="20"/>
          <w:szCs w:val="20"/>
        </w:rPr>
        <w:t xml:space="preserve"> </w:t>
      </w:r>
      <w:r w:rsidR="008F65EB">
        <w:rPr>
          <w:rFonts w:ascii="Arial" w:hAnsi="Arial" w:cs="Arial"/>
          <w:bCs/>
          <w:sz w:val="20"/>
          <w:szCs w:val="20"/>
        </w:rPr>
        <w:t>0</w:t>
      </w:r>
      <w:r w:rsidR="002248E5" w:rsidRPr="00DF60AE">
        <w:rPr>
          <w:rFonts w:ascii="Arial" w:hAnsi="Arial" w:cs="Arial"/>
          <w:bCs/>
          <w:sz w:val="20"/>
          <w:szCs w:val="20"/>
        </w:rPr>
        <w:t>2.</w:t>
      </w:r>
      <w:r w:rsidR="008F65EB">
        <w:rPr>
          <w:rFonts w:ascii="Arial" w:hAnsi="Arial" w:cs="Arial"/>
          <w:bCs/>
          <w:sz w:val="20"/>
          <w:szCs w:val="20"/>
        </w:rPr>
        <w:t>0</w:t>
      </w:r>
      <w:r w:rsidR="002248E5" w:rsidRPr="00DF60AE">
        <w:rPr>
          <w:rFonts w:ascii="Arial" w:hAnsi="Arial" w:cs="Arial"/>
          <w:bCs/>
          <w:sz w:val="20"/>
          <w:szCs w:val="20"/>
        </w:rPr>
        <w:t>3.20</w:t>
      </w:r>
      <w:r w:rsidRPr="00DF60AE">
        <w:rPr>
          <w:rFonts w:ascii="Arial" w:hAnsi="Arial" w:cs="Arial"/>
          <w:bCs/>
          <w:sz w:val="20"/>
          <w:szCs w:val="20"/>
        </w:rPr>
        <w:t xml:space="preserve"> to </w:t>
      </w:r>
      <w:r w:rsidR="00AE77B9">
        <w:rPr>
          <w:rFonts w:ascii="Arial" w:hAnsi="Arial" w:cs="Arial"/>
          <w:bCs/>
          <w:sz w:val="20"/>
          <w:szCs w:val="20"/>
        </w:rPr>
        <w:t>10</w:t>
      </w:r>
      <w:r w:rsidR="00DD6885" w:rsidRPr="00DF60AE">
        <w:rPr>
          <w:rFonts w:ascii="Arial" w:hAnsi="Arial" w:cs="Arial"/>
          <w:bCs/>
          <w:sz w:val="20"/>
          <w:szCs w:val="20"/>
        </w:rPr>
        <w:t>.</w:t>
      </w:r>
      <w:r w:rsidR="00035839">
        <w:rPr>
          <w:rFonts w:ascii="Arial" w:hAnsi="Arial" w:cs="Arial"/>
          <w:bCs/>
          <w:sz w:val="20"/>
          <w:szCs w:val="20"/>
        </w:rPr>
        <w:t>0</w:t>
      </w:r>
      <w:r w:rsidR="0092105B">
        <w:rPr>
          <w:rFonts w:ascii="Arial" w:hAnsi="Arial" w:cs="Arial"/>
          <w:bCs/>
          <w:sz w:val="20"/>
          <w:szCs w:val="20"/>
        </w:rPr>
        <w:t>5</w:t>
      </w:r>
      <w:r w:rsidRPr="00DF60AE">
        <w:rPr>
          <w:rFonts w:ascii="Arial" w:hAnsi="Arial" w:cs="Arial"/>
          <w:bCs/>
          <w:sz w:val="20"/>
          <w:szCs w:val="20"/>
        </w:rPr>
        <w:t>.2</w:t>
      </w:r>
      <w:r w:rsidR="00035839">
        <w:rPr>
          <w:rFonts w:ascii="Arial" w:hAnsi="Arial" w:cs="Arial"/>
          <w:bCs/>
          <w:sz w:val="20"/>
          <w:szCs w:val="20"/>
        </w:rPr>
        <w:t>1</w:t>
      </w:r>
      <w:r w:rsidRPr="00DF60AE">
        <w:rPr>
          <w:rFonts w:ascii="Arial" w:hAnsi="Arial" w:cs="Arial"/>
          <w:bCs/>
          <w:sz w:val="20"/>
          <w:szCs w:val="20"/>
        </w:rPr>
        <w:t>)</w:t>
      </w:r>
    </w:p>
    <w:p w14:paraId="1B5564C6" w14:textId="491E61B4" w:rsidR="006C0DE1" w:rsidRPr="00686E5F" w:rsidRDefault="00AE77B9" w:rsidP="003C56F7">
      <w:pPr>
        <w:ind w:right="183"/>
        <w:rPr>
          <w:rFonts w:ascii="Arial" w:hAnsi="Arial" w:cs="Arial"/>
          <w:bCs/>
          <w:color w:val="FF0000"/>
          <w:sz w:val="24"/>
          <w:szCs w:val="20"/>
        </w:rPr>
      </w:pPr>
      <w:r>
        <w:rPr>
          <w:rFonts w:ascii="Arial" w:hAnsi="Arial" w:cs="Arial"/>
          <w:bCs/>
          <w:noProof/>
          <w:color w:val="FF0000"/>
          <w:sz w:val="24"/>
          <w:szCs w:val="20"/>
          <w:lang w:val="en-GB" w:eastAsia="en-GB"/>
        </w:rPr>
        <w:drawing>
          <wp:inline distT="0" distB="0" distL="0" distR="0" wp14:anchorId="3300ED19" wp14:editId="560CEE4A">
            <wp:extent cx="6084570" cy="29083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4570" cy="2908300"/>
                    </a:xfrm>
                    <a:prstGeom prst="rect">
                      <a:avLst/>
                    </a:prstGeom>
                    <a:noFill/>
                  </pic:spPr>
                </pic:pic>
              </a:graphicData>
            </a:graphic>
          </wp:inline>
        </w:drawing>
      </w:r>
    </w:p>
    <w:p w14:paraId="1640F98F" w14:textId="052BCEF8" w:rsidR="006C0DE1" w:rsidRPr="00DF60AE" w:rsidRDefault="006C0DE1" w:rsidP="006C0DE1">
      <w:pPr>
        <w:ind w:right="183"/>
        <w:rPr>
          <w:rFonts w:ascii="Arial" w:hAnsi="Arial" w:cs="Arial"/>
          <w:bCs/>
          <w:sz w:val="20"/>
          <w:szCs w:val="20"/>
        </w:rPr>
      </w:pPr>
      <w:r w:rsidRPr="00DF60AE">
        <w:rPr>
          <w:rFonts w:ascii="Arial" w:hAnsi="Arial" w:cs="Arial"/>
          <w:bCs/>
          <w:sz w:val="20"/>
          <w:szCs w:val="20"/>
        </w:rPr>
        <w:t xml:space="preserve">Figure </w:t>
      </w:r>
      <w:r w:rsidR="00FD4BF6">
        <w:rPr>
          <w:rFonts w:ascii="Arial" w:hAnsi="Arial" w:cs="Arial"/>
          <w:bCs/>
          <w:sz w:val="20"/>
          <w:szCs w:val="20"/>
        </w:rPr>
        <w:t>7</w:t>
      </w:r>
      <w:r w:rsidRPr="00DF60AE">
        <w:rPr>
          <w:rFonts w:ascii="Arial" w:hAnsi="Arial" w:cs="Arial"/>
          <w:bCs/>
          <w:sz w:val="20"/>
          <w:szCs w:val="20"/>
        </w:rPr>
        <w:t xml:space="preserve">: Time in theatre for National Elective Services </w:t>
      </w:r>
      <w:r w:rsidR="002248E5" w:rsidRPr="00DF60AE">
        <w:rPr>
          <w:rFonts w:ascii="Arial" w:hAnsi="Arial" w:cs="Arial"/>
          <w:bCs/>
          <w:sz w:val="20"/>
          <w:szCs w:val="20"/>
        </w:rPr>
        <w:t>specialties (for weeks</w:t>
      </w:r>
      <w:r w:rsidRPr="00DF60AE">
        <w:rPr>
          <w:rFonts w:ascii="Arial" w:hAnsi="Arial" w:cs="Arial"/>
          <w:bCs/>
          <w:sz w:val="20"/>
          <w:szCs w:val="20"/>
        </w:rPr>
        <w:t xml:space="preserve"> beginning</w:t>
      </w:r>
      <w:r w:rsidR="002248E5" w:rsidRPr="00DF60AE">
        <w:rPr>
          <w:rFonts w:ascii="Arial" w:hAnsi="Arial" w:cs="Arial"/>
          <w:bCs/>
          <w:sz w:val="20"/>
          <w:szCs w:val="20"/>
        </w:rPr>
        <w:t xml:space="preserve"> </w:t>
      </w:r>
      <w:r w:rsidR="008F65EB">
        <w:rPr>
          <w:rFonts w:ascii="Arial" w:hAnsi="Arial" w:cs="Arial"/>
          <w:bCs/>
          <w:sz w:val="20"/>
          <w:szCs w:val="20"/>
        </w:rPr>
        <w:t>0</w:t>
      </w:r>
      <w:r w:rsidR="002248E5" w:rsidRPr="00DF60AE">
        <w:rPr>
          <w:rFonts w:ascii="Arial" w:hAnsi="Arial" w:cs="Arial"/>
          <w:bCs/>
          <w:sz w:val="20"/>
          <w:szCs w:val="20"/>
        </w:rPr>
        <w:t>6.</w:t>
      </w:r>
      <w:r w:rsidR="008F65EB">
        <w:rPr>
          <w:rFonts w:ascii="Arial" w:hAnsi="Arial" w:cs="Arial"/>
          <w:bCs/>
          <w:sz w:val="20"/>
          <w:szCs w:val="20"/>
        </w:rPr>
        <w:t>0</w:t>
      </w:r>
      <w:r w:rsidR="002248E5" w:rsidRPr="00DF60AE">
        <w:rPr>
          <w:rFonts w:ascii="Arial" w:hAnsi="Arial" w:cs="Arial"/>
          <w:bCs/>
          <w:sz w:val="20"/>
          <w:szCs w:val="20"/>
        </w:rPr>
        <w:t>4.20</w:t>
      </w:r>
      <w:r w:rsidRPr="00DF60AE">
        <w:rPr>
          <w:rFonts w:ascii="Arial" w:hAnsi="Arial" w:cs="Arial"/>
          <w:bCs/>
          <w:sz w:val="20"/>
          <w:szCs w:val="20"/>
        </w:rPr>
        <w:t xml:space="preserve"> to </w:t>
      </w:r>
      <w:r w:rsidR="00AE77B9">
        <w:rPr>
          <w:rFonts w:ascii="Arial" w:hAnsi="Arial" w:cs="Arial"/>
          <w:bCs/>
          <w:sz w:val="20"/>
          <w:szCs w:val="20"/>
        </w:rPr>
        <w:t>1</w:t>
      </w:r>
      <w:r w:rsidR="0092105B">
        <w:rPr>
          <w:rFonts w:ascii="Arial" w:hAnsi="Arial" w:cs="Arial"/>
          <w:bCs/>
          <w:sz w:val="20"/>
          <w:szCs w:val="20"/>
        </w:rPr>
        <w:t>0</w:t>
      </w:r>
      <w:r w:rsidR="00E71B14">
        <w:rPr>
          <w:rFonts w:ascii="Arial" w:hAnsi="Arial" w:cs="Arial"/>
          <w:bCs/>
          <w:sz w:val="20"/>
          <w:szCs w:val="20"/>
        </w:rPr>
        <w:t>.</w:t>
      </w:r>
      <w:r w:rsidR="00035839">
        <w:rPr>
          <w:rFonts w:ascii="Arial" w:hAnsi="Arial" w:cs="Arial"/>
          <w:bCs/>
          <w:sz w:val="20"/>
          <w:szCs w:val="20"/>
        </w:rPr>
        <w:t>0</w:t>
      </w:r>
      <w:r w:rsidR="0092105B">
        <w:rPr>
          <w:rFonts w:ascii="Arial" w:hAnsi="Arial" w:cs="Arial"/>
          <w:bCs/>
          <w:sz w:val="20"/>
          <w:szCs w:val="20"/>
        </w:rPr>
        <w:t>5</w:t>
      </w:r>
      <w:r w:rsidRPr="00DF60AE">
        <w:rPr>
          <w:rFonts w:ascii="Arial" w:hAnsi="Arial" w:cs="Arial"/>
          <w:bCs/>
          <w:sz w:val="20"/>
          <w:szCs w:val="20"/>
        </w:rPr>
        <w:t>.2</w:t>
      </w:r>
      <w:r w:rsidR="00035839">
        <w:rPr>
          <w:rFonts w:ascii="Arial" w:hAnsi="Arial" w:cs="Arial"/>
          <w:bCs/>
          <w:sz w:val="20"/>
          <w:szCs w:val="20"/>
        </w:rPr>
        <w:t>1</w:t>
      </w:r>
      <w:r w:rsidRPr="00DF60AE">
        <w:rPr>
          <w:rFonts w:ascii="Arial" w:hAnsi="Arial" w:cs="Arial"/>
          <w:bCs/>
          <w:sz w:val="20"/>
          <w:szCs w:val="20"/>
        </w:rPr>
        <w:t>)</w:t>
      </w:r>
    </w:p>
    <w:p w14:paraId="7AE30F02" w14:textId="77777777" w:rsidR="002831E3" w:rsidRDefault="002831E3" w:rsidP="008224A5">
      <w:pPr>
        <w:ind w:right="183"/>
        <w:rPr>
          <w:rFonts w:ascii="Arial" w:hAnsi="Arial" w:cs="Arial"/>
          <w:bCs/>
          <w:sz w:val="24"/>
          <w:szCs w:val="20"/>
        </w:rPr>
      </w:pPr>
    </w:p>
    <w:p w14:paraId="2632414E" w14:textId="77777777" w:rsidR="002831E3" w:rsidRDefault="002831E3" w:rsidP="008224A5">
      <w:pPr>
        <w:ind w:right="183"/>
        <w:rPr>
          <w:rFonts w:ascii="Arial" w:hAnsi="Arial" w:cs="Arial"/>
          <w:bCs/>
          <w:sz w:val="24"/>
          <w:szCs w:val="20"/>
        </w:rPr>
      </w:pPr>
    </w:p>
    <w:p w14:paraId="134AF306" w14:textId="77777777" w:rsidR="002831E3" w:rsidRDefault="002831E3" w:rsidP="008224A5">
      <w:pPr>
        <w:ind w:right="183"/>
        <w:rPr>
          <w:rFonts w:ascii="Arial" w:hAnsi="Arial" w:cs="Arial"/>
          <w:bCs/>
          <w:sz w:val="24"/>
          <w:szCs w:val="20"/>
        </w:rPr>
      </w:pPr>
    </w:p>
    <w:p w14:paraId="543BE701" w14:textId="7415BA88" w:rsidR="00037780" w:rsidRDefault="0016333B" w:rsidP="008224A5">
      <w:pPr>
        <w:ind w:right="183"/>
        <w:rPr>
          <w:rFonts w:ascii="Arial" w:hAnsi="Arial" w:cs="Arial"/>
          <w:bCs/>
          <w:sz w:val="24"/>
          <w:szCs w:val="20"/>
        </w:rPr>
      </w:pPr>
      <w:r w:rsidRPr="00CC0852">
        <w:rPr>
          <w:rFonts w:ascii="Arial" w:hAnsi="Arial" w:cs="Arial"/>
          <w:bCs/>
          <w:sz w:val="24"/>
          <w:szCs w:val="20"/>
        </w:rPr>
        <w:lastRenderedPageBreak/>
        <w:t xml:space="preserve">The table </w:t>
      </w:r>
      <w:r w:rsidR="00805AB1">
        <w:rPr>
          <w:rFonts w:ascii="Arial" w:hAnsi="Arial" w:cs="Arial"/>
          <w:bCs/>
          <w:sz w:val="24"/>
          <w:szCs w:val="20"/>
        </w:rPr>
        <w:t>below</w:t>
      </w:r>
      <w:r w:rsidRPr="00CC0852">
        <w:rPr>
          <w:rFonts w:ascii="Arial" w:hAnsi="Arial" w:cs="Arial"/>
          <w:bCs/>
          <w:sz w:val="24"/>
          <w:szCs w:val="20"/>
        </w:rPr>
        <w:t xml:space="preserve"> provides information on all on the day theatre cancellations for the last week of activity. </w:t>
      </w:r>
      <w:r w:rsidR="0039594A" w:rsidRPr="00CC0852">
        <w:rPr>
          <w:rFonts w:ascii="Arial" w:hAnsi="Arial" w:cs="Arial"/>
          <w:bCs/>
          <w:sz w:val="24"/>
          <w:szCs w:val="20"/>
        </w:rPr>
        <w:t xml:space="preserve">The table lists the specialty, theatre, priority, referring hospital and the reason for the cancellation. </w:t>
      </w:r>
      <w:r w:rsidR="00F251AE">
        <w:rPr>
          <w:rFonts w:ascii="Arial" w:hAnsi="Arial" w:cs="Arial"/>
          <w:bCs/>
          <w:sz w:val="24"/>
          <w:szCs w:val="20"/>
        </w:rPr>
        <w:t xml:space="preserve">There </w:t>
      </w:r>
      <w:r w:rsidR="00F076FB">
        <w:rPr>
          <w:rFonts w:ascii="Arial" w:hAnsi="Arial" w:cs="Arial"/>
          <w:bCs/>
          <w:sz w:val="24"/>
          <w:szCs w:val="20"/>
        </w:rPr>
        <w:t>w</w:t>
      </w:r>
      <w:r w:rsidR="00451503">
        <w:rPr>
          <w:rFonts w:ascii="Arial" w:hAnsi="Arial" w:cs="Arial"/>
          <w:bCs/>
          <w:sz w:val="24"/>
          <w:szCs w:val="20"/>
        </w:rPr>
        <w:t xml:space="preserve">ere </w:t>
      </w:r>
      <w:r w:rsidR="00BF0841">
        <w:rPr>
          <w:rFonts w:ascii="Arial" w:hAnsi="Arial" w:cs="Arial"/>
          <w:bCs/>
          <w:sz w:val="24"/>
          <w:szCs w:val="20"/>
        </w:rPr>
        <w:t>three</w:t>
      </w:r>
      <w:r w:rsidR="00AA6674">
        <w:rPr>
          <w:rFonts w:ascii="Arial" w:hAnsi="Arial" w:cs="Arial"/>
          <w:bCs/>
          <w:sz w:val="24"/>
          <w:szCs w:val="20"/>
        </w:rPr>
        <w:t xml:space="preserve"> cancellation</w:t>
      </w:r>
      <w:r w:rsidR="00451503">
        <w:rPr>
          <w:rFonts w:ascii="Arial" w:hAnsi="Arial" w:cs="Arial"/>
          <w:bCs/>
          <w:sz w:val="24"/>
          <w:szCs w:val="20"/>
        </w:rPr>
        <w:t>s</w:t>
      </w:r>
      <w:r w:rsidR="001E2E52">
        <w:rPr>
          <w:rFonts w:ascii="Arial" w:hAnsi="Arial" w:cs="Arial"/>
          <w:bCs/>
          <w:sz w:val="24"/>
          <w:szCs w:val="20"/>
        </w:rPr>
        <w:t xml:space="preserve"> </w:t>
      </w:r>
      <w:r w:rsidR="00275D1E" w:rsidRPr="00CC0852">
        <w:rPr>
          <w:rFonts w:ascii="Arial" w:hAnsi="Arial" w:cs="Arial"/>
          <w:bCs/>
          <w:sz w:val="24"/>
          <w:szCs w:val="20"/>
        </w:rPr>
        <w:t xml:space="preserve">classified as </w:t>
      </w:r>
      <w:r w:rsidR="00275D1E">
        <w:rPr>
          <w:rFonts w:ascii="Arial" w:hAnsi="Arial" w:cs="Arial"/>
          <w:bCs/>
          <w:sz w:val="24"/>
          <w:szCs w:val="20"/>
        </w:rPr>
        <w:t>a</w:t>
      </w:r>
      <w:r w:rsidR="00275D1E" w:rsidRPr="00CC0852">
        <w:rPr>
          <w:rFonts w:ascii="Arial" w:hAnsi="Arial" w:cs="Arial"/>
          <w:bCs/>
          <w:sz w:val="24"/>
          <w:szCs w:val="20"/>
        </w:rPr>
        <w:t>voidable</w:t>
      </w:r>
      <w:r w:rsidR="00AA6674">
        <w:rPr>
          <w:rFonts w:ascii="Arial" w:hAnsi="Arial" w:cs="Arial"/>
          <w:bCs/>
          <w:sz w:val="24"/>
          <w:szCs w:val="20"/>
        </w:rPr>
        <w:t>:</w:t>
      </w:r>
    </w:p>
    <w:p w14:paraId="75FD65B4" w14:textId="6933D68E" w:rsidR="00AA6674" w:rsidRDefault="00825498" w:rsidP="00AA6674">
      <w:pPr>
        <w:pStyle w:val="ListParagraph"/>
        <w:numPr>
          <w:ilvl w:val="0"/>
          <w:numId w:val="22"/>
        </w:numPr>
        <w:ind w:right="183"/>
        <w:rPr>
          <w:rFonts w:ascii="Arial" w:hAnsi="Arial" w:cs="Arial"/>
          <w:bCs/>
          <w:sz w:val="24"/>
          <w:szCs w:val="20"/>
        </w:rPr>
      </w:pPr>
      <w:r>
        <w:rPr>
          <w:rFonts w:ascii="Arial" w:hAnsi="Arial" w:cs="Arial"/>
          <w:bCs/>
          <w:sz w:val="24"/>
          <w:szCs w:val="20"/>
        </w:rPr>
        <w:t xml:space="preserve">One </w:t>
      </w:r>
      <w:r w:rsidR="000112B8">
        <w:rPr>
          <w:rFonts w:ascii="Arial" w:hAnsi="Arial" w:cs="Arial"/>
          <w:bCs/>
          <w:sz w:val="24"/>
          <w:szCs w:val="20"/>
        </w:rPr>
        <w:t>Cardiac</w:t>
      </w:r>
      <w:r w:rsidR="001E2E52">
        <w:rPr>
          <w:rFonts w:ascii="Arial" w:hAnsi="Arial" w:cs="Arial"/>
          <w:bCs/>
          <w:sz w:val="24"/>
          <w:szCs w:val="20"/>
        </w:rPr>
        <w:t xml:space="preserve"> c</w:t>
      </w:r>
      <w:r w:rsidR="00AA6674" w:rsidRPr="00AA6674">
        <w:rPr>
          <w:rFonts w:ascii="Arial" w:hAnsi="Arial" w:cs="Arial"/>
          <w:bCs/>
          <w:sz w:val="24"/>
          <w:szCs w:val="20"/>
        </w:rPr>
        <w:t xml:space="preserve">ancellation due to </w:t>
      </w:r>
      <w:r w:rsidR="000112B8">
        <w:rPr>
          <w:rFonts w:ascii="Arial" w:hAnsi="Arial" w:cs="Arial"/>
          <w:bCs/>
          <w:sz w:val="24"/>
          <w:szCs w:val="20"/>
        </w:rPr>
        <w:t>lack of OR time</w:t>
      </w:r>
      <w:r w:rsidR="00A3760A">
        <w:rPr>
          <w:rFonts w:ascii="Arial" w:hAnsi="Arial" w:cs="Arial"/>
          <w:bCs/>
          <w:sz w:val="24"/>
          <w:szCs w:val="20"/>
        </w:rPr>
        <w:t xml:space="preserve"> (patient </w:t>
      </w:r>
      <w:r w:rsidR="000112B8">
        <w:rPr>
          <w:rFonts w:ascii="Arial" w:hAnsi="Arial" w:cs="Arial"/>
          <w:bCs/>
          <w:sz w:val="24"/>
          <w:szCs w:val="20"/>
        </w:rPr>
        <w:t>transferred to pre-op instead of theatre</w:t>
      </w:r>
      <w:r w:rsidR="00A3760A">
        <w:rPr>
          <w:rFonts w:ascii="Arial" w:hAnsi="Arial" w:cs="Arial"/>
          <w:bCs/>
          <w:sz w:val="24"/>
          <w:szCs w:val="20"/>
        </w:rPr>
        <w:t>)</w:t>
      </w:r>
      <w:r w:rsidR="001E2E52">
        <w:rPr>
          <w:rFonts w:ascii="Arial" w:hAnsi="Arial" w:cs="Arial"/>
          <w:bCs/>
          <w:sz w:val="24"/>
          <w:szCs w:val="20"/>
        </w:rPr>
        <w:t>.</w:t>
      </w:r>
    </w:p>
    <w:p w14:paraId="42EEFBB9" w14:textId="261C3165" w:rsidR="00451503" w:rsidRDefault="00451503" w:rsidP="00AA6674">
      <w:pPr>
        <w:pStyle w:val="ListParagraph"/>
        <w:numPr>
          <w:ilvl w:val="0"/>
          <w:numId w:val="22"/>
        </w:numPr>
        <w:ind w:right="183"/>
        <w:rPr>
          <w:rFonts w:ascii="Arial" w:hAnsi="Arial" w:cs="Arial"/>
          <w:bCs/>
          <w:sz w:val="24"/>
          <w:szCs w:val="20"/>
        </w:rPr>
      </w:pPr>
      <w:r>
        <w:rPr>
          <w:rFonts w:ascii="Arial" w:hAnsi="Arial" w:cs="Arial"/>
          <w:bCs/>
          <w:sz w:val="24"/>
          <w:szCs w:val="20"/>
        </w:rPr>
        <w:t xml:space="preserve">One </w:t>
      </w:r>
      <w:r w:rsidR="000112B8">
        <w:rPr>
          <w:rFonts w:ascii="Arial" w:hAnsi="Arial" w:cs="Arial"/>
          <w:bCs/>
          <w:sz w:val="24"/>
          <w:szCs w:val="20"/>
        </w:rPr>
        <w:t>Gynaecology</w:t>
      </w:r>
      <w:r>
        <w:rPr>
          <w:rFonts w:ascii="Arial" w:hAnsi="Arial" w:cs="Arial"/>
          <w:bCs/>
          <w:sz w:val="24"/>
          <w:szCs w:val="20"/>
        </w:rPr>
        <w:t xml:space="preserve"> cancellation due to patient not prepared (</w:t>
      </w:r>
      <w:r w:rsidR="000112B8">
        <w:rPr>
          <w:rFonts w:ascii="Arial" w:hAnsi="Arial" w:cs="Arial"/>
          <w:bCs/>
          <w:sz w:val="24"/>
          <w:szCs w:val="20"/>
        </w:rPr>
        <w:t>further investigation required)</w:t>
      </w:r>
      <w:r w:rsidR="005B4C75">
        <w:rPr>
          <w:rFonts w:ascii="Arial" w:hAnsi="Arial" w:cs="Arial"/>
          <w:bCs/>
          <w:sz w:val="24"/>
          <w:szCs w:val="20"/>
        </w:rPr>
        <w:t>.</w:t>
      </w:r>
    </w:p>
    <w:p w14:paraId="229FB168" w14:textId="0EED3593" w:rsidR="000112B8" w:rsidRPr="00AA6674" w:rsidRDefault="000112B8" w:rsidP="00AA6674">
      <w:pPr>
        <w:pStyle w:val="ListParagraph"/>
        <w:numPr>
          <w:ilvl w:val="0"/>
          <w:numId w:val="22"/>
        </w:numPr>
        <w:ind w:right="183"/>
        <w:rPr>
          <w:rFonts w:ascii="Arial" w:hAnsi="Arial" w:cs="Arial"/>
          <w:bCs/>
          <w:sz w:val="24"/>
          <w:szCs w:val="20"/>
        </w:rPr>
      </w:pPr>
      <w:r>
        <w:rPr>
          <w:rFonts w:ascii="Arial" w:hAnsi="Arial" w:cs="Arial"/>
          <w:bCs/>
          <w:sz w:val="24"/>
          <w:szCs w:val="20"/>
        </w:rPr>
        <w:t xml:space="preserve">One Gastroenterology </w:t>
      </w:r>
      <w:r w:rsidR="00EE183B">
        <w:rPr>
          <w:rFonts w:ascii="Arial" w:hAnsi="Arial" w:cs="Arial"/>
          <w:bCs/>
          <w:sz w:val="24"/>
          <w:szCs w:val="20"/>
        </w:rPr>
        <w:t>cancellation due to patient not informed to stop medication.</w:t>
      </w:r>
    </w:p>
    <w:p w14:paraId="680A5869" w14:textId="24AEEB84" w:rsidR="00E165EF" w:rsidRDefault="00BF0841" w:rsidP="008224A5">
      <w:pPr>
        <w:ind w:right="183"/>
        <w:rPr>
          <w:rFonts w:ascii="Arial" w:hAnsi="Arial" w:cs="Arial"/>
          <w:bCs/>
          <w:color w:val="000000" w:themeColor="text1"/>
          <w:sz w:val="20"/>
          <w:szCs w:val="20"/>
        </w:rPr>
      </w:pPr>
      <w:r w:rsidRPr="00BF0841">
        <w:rPr>
          <w:noProof/>
          <w:lang w:val="en-GB" w:eastAsia="en-GB"/>
        </w:rPr>
        <w:drawing>
          <wp:inline distT="0" distB="0" distL="0" distR="0" wp14:anchorId="1D9F6EE0" wp14:editId="48B166D8">
            <wp:extent cx="6210935" cy="325049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935" cy="3250490"/>
                    </a:xfrm>
                    <a:prstGeom prst="rect">
                      <a:avLst/>
                    </a:prstGeom>
                    <a:noFill/>
                    <a:ln>
                      <a:noFill/>
                    </a:ln>
                  </pic:spPr>
                </pic:pic>
              </a:graphicData>
            </a:graphic>
          </wp:inline>
        </w:drawing>
      </w:r>
    </w:p>
    <w:p w14:paraId="3446435C" w14:textId="40BD1867" w:rsidR="0016333B" w:rsidRPr="000628A9" w:rsidRDefault="00DD0EA2" w:rsidP="008224A5">
      <w:pPr>
        <w:ind w:right="183"/>
        <w:rPr>
          <w:rFonts w:ascii="Arial" w:hAnsi="Arial" w:cs="Arial"/>
          <w:bCs/>
          <w:color w:val="FF0000"/>
          <w:sz w:val="20"/>
          <w:szCs w:val="20"/>
        </w:rPr>
      </w:pPr>
      <w:r w:rsidRPr="000F715C">
        <w:rPr>
          <w:rFonts w:ascii="Arial" w:hAnsi="Arial" w:cs="Arial"/>
          <w:bCs/>
          <w:color w:val="000000" w:themeColor="text1"/>
          <w:sz w:val="20"/>
          <w:szCs w:val="20"/>
        </w:rPr>
        <w:t xml:space="preserve">Figure </w:t>
      </w:r>
      <w:r w:rsidR="00FD4BF6">
        <w:rPr>
          <w:rFonts w:ascii="Arial" w:hAnsi="Arial" w:cs="Arial"/>
          <w:bCs/>
          <w:color w:val="000000" w:themeColor="text1"/>
          <w:sz w:val="20"/>
          <w:szCs w:val="20"/>
        </w:rPr>
        <w:t>8</w:t>
      </w:r>
      <w:r w:rsidR="0016333B" w:rsidRPr="000F715C">
        <w:rPr>
          <w:rFonts w:ascii="Arial" w:hAnsi="Arial" w:cs="Arial"/>
          <w:bCs/>
          <w:color w:val="000000" w:themeColor="text1"/>
          <w:sz w:val="20"/>
          <w:szCs w:val="20"/>
        </w:rPr>
        <w:t xml:space="preserve">: On the day theatre cancellations </w:t>
      </w:r>
      <w:r w:rsidR="0016333B" w:rsidRPr="004F03A2">
        <w:rPr>
          <w:rFonts w:ascii="Arial" w:hAnsi="Arial" w:cs="Arial"/>
          <w:bCs/>
          <w:sz w:val="20"/>
          <w:szCs w:val="20"/>
        </w:rPr>
        <w:t xml:space="preserve">(for week beginning </w:t>
      </w:r>
      <w:r w:rsidR="004B5B00">
        <w:rPr>
          <w:rFonts w:ascii="Arial" w:hAnsi="Arial" w:cs="Arial"/>
          <w:bCs/>
          <w:sz w:val="20"/>
          <w:szCs w:val="20"/>
        </w:rPr>
        <w:t>10</w:t>
      </w:r>
      <w:r w:rsidR="00852EE7">
        <w:rPr>
          <w:rFonts w:ascii="Arial" w:hAnsi="Arial" w:cs="Arial"/>
          <w:bCs/>
          <w:sz w:val="20"/>
          <w:szCs w:val="20"/>
        </w:rPr>
        <w:t>.0</w:t>
      </w:r>
      <w:r w:rsidR="00A3760A">
        <w:rPr>
          <w:rFonts w:ascii="Arial" w:hAnsi="Arial" w:cs="Arial"/>
          <w:bCs/>
          <w:sz w:val="20"/>
          <w:szCs w:val="20"/>
        </w:rPr>
        <w:t>5</w:t>
      </w:r>
      <w:r w:rsidR="00852EE7">
        <w:rPr>
          <w:rFonts w:ascii="Arial" w:hAnsi="Arial" w:cs="Arial"/>
          <w:bCs/>
          <w:sz w:val="20"/>
          <w:szCs w:val="20"/>
        </w:rPr>
        <w:t>.21</w:t>
      </w:r>
      <w:r w:rsidR="0016333B" w:rsidRPr="004F03A2">
        <w:rPr>
          <w:rFonts w:ascii="Arial" w:hAnsi="Arial" w:cs="Arial"/>
          <w:bCs/>
          <w:sz w:val="20"/>
          <w:szCs w:val="20"/>
        </w:rPr>
        <w:t>)</w:t>
      </w:r>
    </w:p>
    <w:p w14:paraId="165D0CF8" w14:textId="74F7EA2E" w:rsidR="00DD0EA2" w:rsidRDefault="00181311" w:rsidP="008224A5">
      <w:pPr>
        <w:ind w:right="183"/>
        <w:rPr>
          <w:rFonts w:ascii="Arial" w:hAnsi="Arial" w:cs="Arial"/>
          <w:bCs/>
          <w:color w:val="000000" w:themeColor="text1"/>
          <w:sz w:val="24"/>
          <w:szCs w:val="24"/>
        </w:rPr>
      </w:pPr>
      <w:r w:rsidRPr="000F715C">
        <w:rPr>
          <w:rFonts w:ascii="Arial" w:hAnsi="Arial" w:cs="Arial"/>
          <w:bCs/>
          <w:color w:val="000000" w:themeColor="text1"/>
          <w:sz w:val="24"/>
          <w:szCs w:val="24"/>
        </w:rPr>
        <w:t xml:space="preserve">The chart </w:t>
      </w:r>
      <w:r w:rsidR="00587239">
        <w:rPr>
          <w:rFonts w:ascii="Arial" w:hAnsi="Arial" w:cs="Arial"/>
          <w:bCs/>
          <w:color w:val="000000" w:themeColor="text1"/>
          <w:sz w:val="24"/>
          <w:szCs w:val="24"/>
        </w:rPr>
        <w:t>below</w:t>
      </w:r>
      <w:r w:rsidRPr="000F715C">
        <w:rPr>
          <w:rFonts w:ascii="Arial" w:hAnsi="Arial" w:cs="Arial"/>
          <w:bCs/>
          <w:color w:val="000000" w:themeColor="text1"/>
          <w:sz w:val="24"/>
          <w:szCs w:val="24"/>
        </w:rPr>
        <w:t xml:space="preserve"> </w:t>
      </w:r>
      <w:r w:rsidR="00DD0EA2" w:rsidRPr="000F715C">
        <w:rPr>
          <w:rFonts w:ascii="Arial" w:hAnsi="Arial" w:cs="Arial"/>
          <w:bCs/>
          <w:color w:val="000000" w:themeColor="text1"/>
          <w:sz w:val="24"/>
          <w:szCs w:val="24"/>
        </w:rPr>
        <w:t xml:space="preserve">shows the overall weekly cancellation rate for on the day theatre cancellations. </w:t>
      </w:r>
      <w:r w:rsidR="000174D5" w:rsidRPr="000F715C">
        <w:rPr>
          <w:rFonts w:ascii="Arial" w:hAnsi="Arial" w:cs="Arial"/>
          <w:bCs/>
          <w:color w:val="000000" w:themeColor="text1"/>
          <w:sz w:val="24"/>
          <w:szCs w:val="24"/>
        </w:rPr>
        <w:t xml:space="preserve">The centre is calculated based on September 2019 to January 2020 data </w:t>
      </w:r>
      <w:r w:rsidR="003A7045">
        <w:rPr>
          <w:rFonts w:ascii="Arial" w:hAnsi="Arial" w:cs="Arial"/>
          <w:bCs/>
          <w:color w:val="000000" w:themeColor="text1"/>
          <w:sz w:val="24"/>
          <w:szCs w:val="24"/>
        </w:rPr>
        <w:t xml:space="preserve">and </w:t>
      </w:r>
      <w:r w:rsidR="000174D5" w:rsidRPr="000F715C">
        <w:rPr>
          <w:rFonts w:ascii="Arial" w:hAnsi="Arial" w:cs="Arial"/>
          <w:bCs/>
          <w:color w:val="000000" w:themeColor="text1"/>
          <w:sz w:val="24"/>
          <w:szCs w:val="24"/>
        </w:rPr>
        <w:t>so shows a pre-</w:t>
      </w:r>
      <w:r w:rsidR="007F2C34" w:rsidRPr="000F715C">
        <w:rPr>
          <w:rFonts w:ascii="Arial" w:hAnsi="Arial" w:cs="Arial"/>
          <w:bCs/>
          <w:color w:val="000000" w:themeColor="text1"/>
          <w:sz w:val="24"/>
          <w:szCs w:val="24"/>
        </w:rPr>
        <w:t>Covid</w:t>
      </w:r>
      <w:r w:rsidR="000174D5" w:rsidRPr="000F715C">
        <w:rPr>
          <w:rFonts w:ascii="Arial" w:hAnsi="Arial" w:cs="Arial"/>
          <w:bCs/>
          <w:color w:val="000000" w:themeColor="text1"/>
          <w:sz w:val="24"/>
          <w:szCs w:val="24"/>
        </w:rPr>
        <w:t xml:space="preserve"> mean cancellation rate.</w:t>
      </w:r>
      <w:r w:rsidR="005D2890" w:rsidRPr="00D6315A">
        <w:rPr>
          <w:rFonts w:ascii="Arial" w:hAnsi="Arial" w:cs="Arial"/>
          <w:bCs/>
          <w:color w:val="000000" w:themeColor="text1"/>
          <w:sz w:val="24"/>
          <w:szCs w:val="24"/>
        </w:rPr>
        <w:t xml:space="preserve"> </w:t>
      </w:r>
      <w:r w:rsidR="00B66E33" w:rsidRPr="00D6315A">
        <w:rPr>
          <w:rFonts w:ascii="Arial" w:hAnsi="Arial" w:cs="Arial"/>
          <w:bCs/>
          <w:color w:val="000000" w:themeColor="text1"/>
          <w:sz w:val="24"/>
          <w:szCs w:val="24"/>
        </w:rPr>
        <w:t xml:space="preserve">For week beginning </w:t>
      </w:r>
      <w:r w:rsidR="0081597F">
        <w:rPr>
          <w:rFonts w:ascii="Arial" w:hAnsi="Arial" w:cs="Arial"/>
          <w:bCs/>
          <w:color w:val="000000" w:themeColor="text1"/>
          <w:sz w:val="24"/>
          <w:szCs w:val="24"/>
        </w:rPr>
        <w:t>10</w:t>
      </w:r>
      <w:r w:rsidR="00B66E33" w:rsidRPr="00D6315A">
        <w:rPr>
          <w:rFonts w:ascii="Arial" w:hAnsi="Arial" w:cs="Arial"/>
          <w:bCs/>
          <w:color w:val="000000" w:themeColor="text1"/>
          <w:sz w:val="24"/>
          <w:szCs w:val="24"/>
        </w:rPr>
        <w:t>.</w:t>
      </w:r>
      <w:r w:rsidR="004D6FE0" w:rsidRPr="00D6315A">
        <w:rPr>
          <w:rFonts w:ascii="Arial" w:hAnsi="Arial" w:cs="Arial"/>
          <w:bCs/>
          <w:color w:val="000000" w:themeColor="text1"/>
          <w:sz w:val="24"/>
          <w:szCs w:val="24"/>
        </w:rPr>
        <w:t>0</w:t>
      </w:r>
      <w:r w:rsidR="00311003">
        <w:rPr>
          <w:rFonts w:ascii="Arial" w:hAnsi="Arial" w:cs="Arial"/>
          <w:bCs/>
          <w:color w:val="000000" w:themeColor="text1"/>
          <w:sz w:val="24"/>
          <w:szCs w:val="24"/>
        </w:rPr>
        <w:t>5</w:t>
      </w:r>
      <w:r w:rsidR="00B66E33" w:rsidRPr="00D6315A">
        <w:rPr>
          <w:rFonts w:ascii="Arial" w:hAnsi="Arial" w:cs="Arial"/>
          <w:bCs/>
          <w:color w:val="000000" w:themeColor="text1"/>
          <w:sz w:val="24"/>
          <w:szCs w:val="24"/>
        </w:rPr>
        <w:t>.2</w:t>
      </w:r>
      <w:r w:rsidR="004D6FE0" w:rsidRPr="00D6315A">
        <w:rPr>
          <w:rFonts w:ascii="Arial" w:hAnsi="Arial" w:cs="Arial"/>
          <w:bCs/>
          <w:color w:val="000000" w:themeColor="text1"/>
          <w:sz w:val="24"/>
          <w:szCs w:val="24"/>
        </w:rPr>
        <w:t>1</w:t>
      </w:r>
      <w:r w:rsidR="00B66E33" w:rsidRPr="00D6315A">
        <w:rPr>
          <w:rFonts w:ascii="Arial" w:hAnsi="Arial" w:cs="Arial"/>
          <w:bCs/>
          <w:color w:val="000000" w:themeColor="text1"/>
          <w:sz w:val="24"/>
          <w:szCs w:val="24"/>
        </w:rPr>
        <w:t xml:space="preserve"> t</w:t>
      </w:r>
      <w:r w:rsidR="00603F39">
        <w:rPr>
          <w:rFonts w:ascii="Arial" w:hAnsi="Arial" w:cs="Arial"/>
          <w:bCs/>
          <w:color w:val="000000" w:themeColor="text1"/>
          <w:sz w:val="24"/>
          <w:szCs w:val="24"/>
        </w:rPr>
        <w:t xml:space="preserve">here were </w:t>
      </w:r>
      <w:r w:rsidR="00BF0841">
        <w:rPr>
          <w:rFonts w:ascii="Arial" w:hAnsi="Arial" w:cs="Arial"/>
          <w:bCs/>
          <w:color w:val="000000" w:themeColor="text1"/>
          <w:sz w:val="24"/>
          <w:szCs w:val="24"/>
        </w:rPr>
        <w:t>28</w:t>
      </w:r>
      <w:r w:rsidR="00D6315A" w:rsidRPr="00D6315A">
        <w:rPr>
          <w:rFonts w:ascii="Arial" w:hAnsi="Arial" w:cs="Arial"/>
          <w:bCs/>
          <w:color w:val="000000" w:themeColor="text1"/>
          <w:sz w:val="24"/>
          <w:szCs w:val="24"/>
        </w:rPr>
        <w:t xml:space="preserve"> </w:t>
      </w:r>
      <w:r w:rsidR="00B66E33" w:rsidRPr="00D6315A">
        <w:rPr>
          <w:rFonts w:ascii="Arial" w:hAnsi="Arial" w:cs="Arial"/>
          <w:bCs/>
          <w:color w:val="000000" w:themeColor="text1"/>
          <w:sz w:val="24"/>
          <w:szCs w:val="24"/>
        </w:rPr>
        <w:t xml:space="preserve">cancellations against </w:t>
      </w:r>
      <w:r w:rsidR="0081597F">
        <w:rPr>
          <w:rFonts w:ascii="Arial" w:hAnsi="Arial" w:cs="Arial"/>
          <w:bCs/>
          <w:color w:val="000000" w:themeColor="text1"/>
          <w:sz w:val="24"/>
          <w:szCs w:val="24"/>
        </w:rPr>
        <w:t>473</w:t>
      </w:r>
      <w:r w:rsidR="00603F39">
        <w:rPr>
          <w:rFonts w:ascii="Arial" w:hAnsi="Arial" w:cs="Arial"/>
          <w:bCs/>
          <w:color w:val="000000" w:themeColor="text1"/>
          <w:sz w:val="24"/>
          <w:szCs w:val="24"/>
        </w:rPr>
        <w:t xml:space="preserve"> </w:t>
      </w:r>
      <w:r w:rsidR="00B66E33" w:rsidRPr="00D6315A">
        <w:rPr>
          <w:rFonts w:ascii="Arial" w:hAnsi="Arial" w:cs="Arial"/>
          <w:bCs/>
          <w:color w:val="000000" w:themeColor="text1"/>
          <w:sz w:val="24"/>
          <w:szCs w:val="24"/>
        </w:rPr>
        <w:t xml:space="preserve">scheduled procedures to give a rate of </w:t>
      </w:r>
      <w:r w:rsidR="00BF0841">
        <w:rPr>
          <w:rFonts w:ascii="Arial" w:hAnsi="Arial" w:cs="Arial"/>
          <w:bCs/>
          <w:color w:val="000000" w:themeColor="text1"/>
          <w:sz w:val="24"/>
          <w:szCs w:val="24"/>
        </w:rPr>
        <w:t>5.9</w:t>
      </w:r>
      <w:r w:rsidR="00842403" w:rsidRPr="00D6315A">
        <w:rPr>
          <w:rFonts w:ascii="Arial" w:hAnsi="Arial" w:cs="Arial"/>
          <w:bCs/>
          <w:color w:val="000000" w:themeColor="text1"/>
          <w:sz w:val="24"/>
          <w:szCs w:val="24"/>
        </w:rPr>
        <w:t>%</w:t>
      </w:r>
      <w:r w:rsidR="00B66E33" w:rsidRPr="00D6315A">
        <w:rPr>
          <w:rFonts w:ascii="Arial" w:hAnsi="Arial" w:cs="Arial"/>
          <w:bCs/>
          <w:color w:val="000000" w:themeColor="text1"/>
          <w:sz w:val="24"/>
          <w:szCs w:val="24"/>
        </w:rPr>
        <w:t>.</w:t>
      </w:r>
    </w:p>
    <w:p w14:paraId="76ECF059" w14:textId="3A4AC114" w:rsidR="00BC1E10" w:rsidRPr="00852EE7" w:rsidRDefault="00BF0841" w:rsidP="008224A5">
      <w:pPr>
        <w:ind w:right="183"/>
        <w:rPr>
          <w:rFonts w:ascii="Arial" w:hAnsi="Arial" w:cs="Arial"/>
          <w:bCs/>
          <w:color w:val="FF0000"/>
          <w:sz w:val="24"/>
          <w:szCs w:val="24"/>
        </w:rPr>
      </w:pPr>
      <w:r>
        <w:rPr>
          <w:rFonts w:ascii="Arial" w:hAnsi="Arial" w:cs="Arial"/>
          <w:bCs/>
          <w:noProof/>
          <w:color w:val="FF0000"/>
          <w:sz w:val="24"/>
          <w:szCs w:val="24"/>
          <w:lang w:val="en-GB" w:eastAsia="en-GB"/>
        </w:rPr>
        <w:drawing>
          <wp:inline distT="0" distB="0" distL="0" distR="0" wp14:anchorId="4FE5DBFC" wp14:editId="5313D902">
            <wp:extent cx="5114544" cy="1937727"/>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72097" cy="1959532"/>
                    </a:xfrm>
                    <a:prstGeom prst="rect">
                      <a:avLst/>
                    </a:prstGeom>
                    <a:noFill/>
                  </pic:spPr>
                </pic:pic>
              </a:graphicData>
            </a:graphic>
          </wp:inline>
        </w:drawing>
      </w:r>
    </w:p>
    <w:p w14:paraId="1F03D277" w14:textId="128F4539" w:rsidR="007D005F" w:rsidRDefault="00DD0EA2" w:rsidP="00A83D6E">
      <w:pPr>
        <w:ind w:right="183"/>
        <w:rPr>
          <w:rFonts w:ascii="Arial" w:hAnsi="Arial" w:cs="Arial"/>
          <w:bCs/>
          <w:sz w:val="20"/>
          <w:szCs w:val="20"/>
        </w:rPr>
      </w:pPr>
      <w:r w:rsidRPr="00DF60AE">
        <w:rPr>
          <w:rFonts w:ascii="Arial" w:hAnsi="Arial" w:cs="Arial"/>
          <w:bCs/>
          <w:sz w:val="20"/>
          <w:szCs w:val="20"/>
        </w:rPr>
        <w:t xml:space="preserve">Figure </w:t>
      </w:r>
      <w:r w:rsidR="00FD4BF6">
        <w:rPr>
          <w:rFonts w:ascii="Arial" w:hAnsi="Arial" w:cs="Arial"/>
          <w:bCs/>
          <w:sz w:val="20"/>
          <w:szCs w:val="20"/>
        </w:rPr>
        <w:t>9</w:t>
      </w:r>
      <w:r w:rsidRPr="00DF60AE">
        <w:rPr>
          <w:rFonts w:ascii="Arial" w:hAnsi="Arial" w:cs="Arial"/>
          <w:bCs/>
          <w:sz w:val="20"/>
          <w:szCs w:val="20"/>
        </w:rPr>
        <w:t>: Weekly on the day theatre</w:t>
      </w:r>
      <w:r w:rsidR="00D35E7C" w:rsidRPr="00DF60AE">
        <w:rPr>
          <w:rFonts w:ascii="Arial" w:hAnsi="Arial" w:cs="Arial"/>
          <w:bCs/>
          <w:sz w:val="20"/>
          <w:szCs w:val="20"/>
        </w:rPr>
        <w:t xml:space="preserve"> cancellation rate (for weeks beginning </w:t>
      </w:r>
      <w:r w:rsidR="003A7045">
        <w:rPr>
          <w:rFonts w:ascii="Arial" w:hAnsi="Arial" w:cs="Arial"/>
          <w:bCs/>
          <w:sz w:val="20"/>
          <w:szCs w:val="20"/>
        </w:rPr>
        <w:t>0</w:t>
      </w:r>
      <w:r w:rsidR="00D35E7C" w:rsidRPr="00DF60AE">
        <w:rPr>
          <w:rFonts w:ascii="Arial" w:hAnsi="Arial" w:cs="Arial"/>
          <w:bCs/>
          <w:sz w:val="20"/>
          <w:szCs w:val="20"/>
        </w:rPr>
        <w:t>9.</w:t>
      </w:r>
      <w:r w:rsidR="003A7045">
        <w:rPr>
          <w:rFonts w:ascii="Arial" w:hAnsi="Arial" w:cs="Arial"/>
          <w:bCs/>
          <w:sz w:val="20"/>
          <w:szCs w:val="20"/>
        </w:rPr>
        <w:t>0</w:t>
      </w:r>
      <w:r w:rsidR="00D35E7C" w:rsidRPr="00DF60AE">
        <w:rPr>
          <w:rFonts w:ascii="Arial" w:hAnsi="Arial" w:cs="Arial"/>
          <w:bCs/>
          <w:sz w:val="20"/>
          <w:szCs w:val="20"/>
        </w:rPr>
        <w:t>3.20</w:t>
      </w:r>
      <w:r w:rsidRPr="00DF60AE">
        <w:rPr>
          <w:rFonts w:ascii="Arial" w:hAnsi="Arial" w:cs="Arial"/>
          <w:bCs/>
          <w:sz w:val="20"/>
          <w:szCs w:val="20"/>
        </w:rPr>
        <w:t xml:space="preserve"> to </w:t>
      </w:r>
      <w:r w:rsidR="004B5B00">
        <w:rPr>
          <w:rFonts w:ascii="Arial" w:hAnsi="Arial" w:cs="Arial"/>
          <w:bCs/>
          <w:sz w:val="20"/>
          <w:szCs w:val="20"/>
        </w:rPr>
        <w:t>10</w:t>
      </w:r>
      <w:r w:rsidR="00FB0B20">
        <w:rPr>
          <w:rFonts w:ascii="Arial" w:hAnsi="Arial" w:cs="Arial"/>
          <w:bCs/>
          <w:sz w:val="20"/>
          <w:szCs w:val="20"/>
        </w:rPr>
        <w:t>.</w:t>
      </w:r>
      <w:r w:rsidR="004D6FE0">
        <w:rPr>
          <w:rFonts w:ascii="Arial" w:hAnsi="Arial" w:cs="Arial"/>
          <w:bCs/>
          <w:sz w:val="20"/>
          <w:szCs w:val="20"/>
        </w:rPr>
        <w:t>0</w:t>
      </w:r>
      <w:r w:rsidR="00A3760A">
        <w:rPr>
          <w:rFonts w:ascii="Arial" w:hAnsi="Arial" w:cs="Arial"/>
          <w:bCs/>
          <w:sz w:val="20"/>
          <w:szCs w:val="20"/>
        </w:rPr>
        <w:t>5</w:t>
      </w:r>
      <w:r w:rsidR="00016A3E">
        <w:rPr>
          <w:rFonts w:ascii="Arial" w:hAnsi="Arial" w:cs="Arial"/>
          <w:bCs/>
          <w:sz w:val="20"/>
          <w:szCs w:val="20"/>
        </w:rPr>
        <w:t>.</w:t>
      </w:r>
      <w:r w:rsidRPr="00DF60AE">
        <w:rPr>
          <w:rFonts w:ascii="Arial" w:hAnsi="Arial" w:cs="Arial"/>
          <w:bCs/>
          <w:sz w:val="20"/>
          <w:szCs w:val="20"/>
        </w:rPr>
        <w:t>2</w:t>
      </w:r>
      <w:r w:rsidR="004D6FE0">
        <w:rPr>
          <w:rFonts w:ascii="Arial" w:hAnsi="Arial" w:cs="Arial"/>
          <w:bCs/>
          <w:sz w:val="20"/>
          <w:szCs w:val="20"/>
        </w:rPr>
        <w:t>1</w:t>
      </w:r>
      <w:r w:rsidRPr="00DF60AE">
        <w:rPr>
          <w:rFonts w:ascii="Arial" w:hAnsi="Arial" w:cs="Arial"/>
          <w:bCs/>
          <w:sz w:val="20"/>
          <w:szCs w:val="20"/>
        </w:rPr>
        <w:t>)</w:t>
      </w:r>
    </w:p>
    <w:p w14:paraId="5BCE10A2" w14:textId="75154E02" w:rsidR="001772DB" w:rsidRPr="00DF60AE" w:rsidRDefault="006C0DE1" w:rsidP="001772DB">
      <w:pPr>
        <w:rPr>
          <w:rFonts w:ascii="Arial" w:hAnsi="Arial" w:cs="Arial"/>
          <w:sz w:val="24"/>
        </w:rPr>
      </w:pPr>
      <w:r w:rsidRPr="00DF60AE">
        <w:rPr>
          <w:rFonts w:ascii="Arial" w:hAnsi="Arial" w:cs="Arial"/>
          <w:sz w:val="24"/>
        </w:rPr>
        <w:lastRenderedPageBreak/>
        <w:t xml:space="preserve">Figure </w:t>
      </w:r>
      <w:r w:rsidR="00FD4BF6">
        <w:rPr>
          <w:rFonts w:ascii="Arial" w:hAnsi="Arial" w:cs="Arial"/>
          <w:sz w:val="24"/>
        </w:rPr>
        <w:t>10</w:t>
      </w:r>
      <w:r w:rsidR="00361812" w:rsidRPr="00DF60AE">
        <w:rPr>
          <w:rFonts w:ascii="Arial" w:hAnsi="Arial" w:cs="Arial"/>
          <w:sz w:val="24"/>
        </w:rPr>
        <w:t xml:space="preserve"> </w:t>
      </w:r>
      <w:r w:rsidR="00107BD0" w:rsidRPr="00DF60AE">
        <w:rPr>
          <w:rFonts w:ascii="Arial" w:hAnsi="Arial" w:cs="Arial"/>
          <w:sz w:val="24"/>
        </w:rPr>
        <w:t>below</w:t>
      </w:r>
      <w:r w:rsidR="007A16D2" w:rsidRPr="00DF60AE">
        <w:rPr>
          <w:rFonts w:ascii="Arial" w:hAnsi="Arial" w:cs="Arial"/>
          <w:sz w:val="24"/>
        </w:rPr>
        <w:t xml:space="preserve"> shows the total number of on the day theatre cancellations in the hospital by week. The cancellations have all been categorised </w:t>
      </w:r>
      <w:r w:rsidR="00FC54DF" w:rsidRPr="00DF60AE">
        <w:rPr>
          <w:rFonts w:ascii="Arial" w:hAnsi="Arial" w:cs="Arial"/>
          <w:sz w:val="24"/>
        </w:rPr>
        <w:t>by reason. The classifications cover</w:t>
      </w:r>
      <w:r w:rsidR="00361812" w:rsidRPr="00DF60AE">
        <w:rPr>
          <w:rFonts w:ascii="Arial" w:hAnsi="Arial" w:cs="Arial"/>
          <w:sz w:val="24"/>
        </w:rPr>
        <w:t>,</w:t>
      </w:r>
      <w:r w:rsidR="00FC54DF" w:rsidRPr="00DF60AE">
        <w:rPr>
          <w:rFonts w:ascii="Arial" w:hAnsi="Arial" w:cs="Arial"/>
          <w:sz w:val="24"/>
        </w:rPr>
        <w:t xml:space="preserve"> but are not restricted to</w:t>
      </w:r>
      <w:r w:rsidR="00361812" w:rsidRPr="00DF60AE">
        <w:rPr>
          <w:rFonts w:ascii="Arial" w:hAnsi="Arial" w:cs="Arial"/>
          <w:sz w:val="24"/>
        </w:rPr>
        <w:t>,</w:t>
      </w:r>
      <w:r w:rsidR="00FC54DF" w:rsidRPr="00DF60AE">
        <w:rPr>
          <w:rFonts w:ascii="Arial" w:hAnsi="Arial" w:cs="Arial"/>
          <w:sz w:val="24"/>
        </w:rPr>
        <w:t xml:space="preserve"> the following reasons</w:t>
      </w:r>
      <w:r w:rsidR="007A16D2" w:rsidRPr="00DF60AE">
        <w:rPr>
          <w:rFonts w:ascii="Arial" w:hAnsi="Arial" w:cs="Arial"/>
          <w:sz w:val="24"/>
        </w:rPr>
        <w:t>:</w:t>
      </w:r>
    </w:p>
    <w:p w14:paraId="2F9C2231" w14:textId="3877DB13" w:rsidR="007A16D2" w:rsidRPr="00DF60AE" w:rsidRDefault="007A16D2" w:rsidP="007A16D2">
      <w:pPr>
        <w:pStyle w:val="ListParagraph"/>
        <w:numPr>
          <w:ilvl w:val="0"/>
          <w:numId w:val="11"/>
        </w:numPr>
        <w:rPr>
          <w:rFonts w:ascii="Arial" w:hAnsi="Arial" w:cs="Arial"/>
          <w:sz w:val="24"/>
        </w:rPr>
      </w:pPr>
      <w:r w:rsidRPr="00DF60AE">
        <w:rPr>
          <w:rFonts w:ascii="Arial" w:hAnsi="Arial" w:cs="Arial"/>
          <w:sz w:val="24"/>
        </w:rPr>
        <w:t xml:space="preserve">Clinical reasons </w:t>
      </w:r>
      <w:r w:rsidR="001D3FA2" w:rsidRPr="00DF60AE">
        <w:rPr>
          <w:rFonts w:ascii="Arial" w:hAnsi="Arial" w:cs="Arial"/>
          <w:sz w:val="24"/>
        </w:rPr>
        <w:t xml:space="preserve">- </w:t>
      </w:r>
      <w:r w:rsidRPr="00DF60AE">
        <w:rPr>
          <w:rFonts w:ascii="Arial" w:hAnsi="Arial" w:cs="Arial"/>
          <w:sz w:val="24"/>
        </w:rPr>
        <w:t xml:space="preserve">patient not fit, not prepared </w:t>
      </w:r>
      <w:r w:rsidR="00361812" w:rsidRPr="00DF60AE">
        <w:rPr>
          <w:rFonts w:ascii="Arial" w:hAnsi="Arial" w:cs="Arial"/>
          <w:sz w:val="24"/>
        </w:rPr>
        <w:t>or does not require surgery;</w:t>
      </w:r>
    </w:p>
    <w:p w14:paraId="23515721" w14:textId="4B1969B6" w:rsidR="007A16D2" w:rsidRPr="00DF60AE" w:rsidRDefault="007A16D2" w:rsidP="007A16D2">
      <w:pPr>
        <w:pStyle w:val="ListParagraph"/>
        <w:numPr>
          <w:ilvl w:val="0"/>
          <w:numId w:val="11"/>
        </w:numPr>
        <w:rPr>
          <w:rFonts w:ascii="Arial" w:hAnsi="Arial" w:cs="Arial"/>
          <w:sz w:val="24"/>
        </w:rPr>
      </w:pPr>
      <w:r w:rsidRPr="00DF60AE">
        <w:rPr>
          <w:rFonts w:ascii="Arial" w:hAnsi="Arial" w:cs="Arial"/>
          <w:sz w:val="24"/>
        </w:rPr>
        <w:t xml:space="preserve">Patient reasons </w:t>
      </w:r>
      <w:r w:rsidR="001D3FA2" w:rsidRPr="00DF60AE">
        <w:rPr>
          <w:rFonts w:ascii="Arial" w:hAnsi="Arial" w:cs="Arial"/>
          <w:sz w:val="24"/>
        </w:rPr>
        <w:t xml:space="preserve">- </w:t>
      </w:r>
      <w:r w:rsidRPr="00DF60AE">
        <w:rPr>
          <w:rFonts w:ascii="Arial" w:hAnsi="Arial" w:cs="Arial"/>
          <w:sz w:val="24"/>
        </w:rPr>
        <w:t>patient did not attend, coul</w:t>
      </w:r>
      <w:r w:rsidR="00FC54DF" w:rsidRPr="00DF60AE">
        <w:rPr>
          <w:rFonts w:ascii="Arial" w:hAnsi="Arial" w:cs="Arial"/>
          <w:sz w:val="24"/>
        </w:rPr>
        <w:t>d not attend or no longer wishes</w:t>
      </w:r>
      <w:r w:rsidR="00361812" w:rsidRPr="00DF60AE">
        <w:rPr>
          <w:rFonts w:ascii="Arial" w:hAnsi="Arial" w:cs="Arial"/>
          <w:sz w:val="24"/>
        </w:rPr>
        <w:t xml:space="preserve"> surgery;</w:t>
      </w:r>
    </w:p>
    <w:p w14:paraId="5374499E" w14:textId="6E753086" w:rsidR="007A16D2" w:rsidRPr="00DF60AE" w:rsidRDefault="001D3FA2" w:rsidP="007A16D2">
      <w:pPr>
        <w:pStyle w:val="ListParagraph"/>
        <w:numPr>
          <w:ilvl w:val="0"/>
          <w:numId w:val="11"/>
        </w:numPr>
        <w:rPr>
          <w:rFonts w:ascii="Arial" w:hAnsi="Arial" w:cs="Arial"/>
          <w:sz w:val="24"/>
        </w:rPr>
      </w:pPr>
      <w:r w:rsidRPr="00DF60AE">
        <w:rPr>
          <w:rFonts w:ascii="Arial" w:hAnsi="Arial" w:cs="Arial"/>
          <w:sz w:val="24"/>
        </w:rPr>
        <w:t xml:space="preserve">Capacity reasons - </w:t>
      </w:r>
      <w:r w:rsidR="007A16D2" w:rsidRPr="00DF60AE">
        <w:rPr>
          <w:rFonts w:ascii="Arial" w:hAnsi="Arial" w:cs="Arial"/>
          <w:sz w:val="24"/>
        </w:rPr>
        <w:t xml:space="preserve">clinical prioritisation, lack of operating time, </w:t>
      </w:r>
      <w:r w:rsidR="00FC54DF" w:rsidRPr="00DF60AE">
        <w:rPr>
          <w:rFonts w:ascii="Arial" w:hAnsi="Arial" w:cs="Arial"/>
          <w:sz w:val="24"/>
        </w:rPr>
        <w:t>availability of</w:t>
      </w:r>
      <w:r w:rsidR="007A16D2" w:rsidRPr="00DF60AE">
        <w:rPr>
          <w:rFonts w:ascii="Arial" w:hAnsi="Arial" w:cs="Arial"/>
          <w:sz w:val="24"/>
        </w:rPr>
        <w:t xml:space="preserve"> beds</w:t>
      </w:r>
      <w:r w:rsidR="00FC54DF" w:rsidRPr="00DF60AE">
        <w:rPr>
          <w:rFonts w:ascii="Arial" w:hAnsi="Arial" w:cs="Arial"/>
          <w:sz w:val="24"/>
        </w:rPr>
        <w:t xml:space="preserve"> (critical care or ward) and </w:t>
      </w:r>
      <w:r w:rsidR="00107BD0" w:rsidRPr="00DF60AE">
        <w:rPr>
          <w:rFonts w:ascii="Arial" w:hAnsi="Arial" w:cs="Arial"/>
          <w:sz w:val="24"/>
        </w:rPr>
        <w:t xml:space="preserve">or </w:t>
      </w:r>
      <w:r w:rsidR="00361812" w:rsidRPr="00DF60AE">
        <w:rPr>
          <w:rFonts w:ascii="Arial" w:hAnsi="Arial" w:cs="Arial"/>
          <w:sz w:val="24"/>
        </w:rPr>
        <w:t>staff availability;</w:t>
      </w:r>
    </w:p>
    <w:p w14:paraId="624974CE" w14:textId="6A86C7F9" w:rsidR="007A16D2" w:rsidRPr="00DF60AE" w:rsidRDefault="001D3FA2" w:rsidP="007A16D2">
      <w:pPr>
        <w:pStyle w:val="ListParagraph"/>
        <w:numPr>
          <w:ilvl w:val="0"/>
          <w:numId w:val="11"/>
        </w:numPr>
        <w:rPr>
          <w:rFonts w:ascii="Arial" w:hAnsi="Arial" w:cs="Arial"/>
          <w:sz w:val="24"/>
        </w:rPr>
      </w:pPr>
      <w:r w:rsidRPr="00DF60AE">
        <w:rPr>
          <w:rFonts w:ascii="Arial" w:hAnsi="Arial" w:cs="Arial"/>
          <w:sz w:val="24"/>
        </w:rPr>
        <w:t xml:space="preserve">Equipment reasons - </w:t>
      </w:r>
      <w:r w:rsidR="00FC54DF" w:rsidRPr="00DF60AE">
        <w:rPr>
          <w:rFonts w:ascii="Arial" w:hAnsi="Arial" w:cs="Arial"/>
          <w:sz w:val="24"/>
        </w:rPr>
        <w:t>e</w:t>
      </w:r>
      <w:r w:rsidR="007A16D2" w:rsidRPr="00DF60AE">
        <w:rPr>
          <w:rFonts w:ascii="Arial" w:hAnsi="Arial" w:cs="Arial"/>
          <w:sz w:val="24"/>
        </w:rPr>
        <w:t>quipment required is not available, this includes catastrophic even</w:t>
      </w:r>
      <w:r w:rsidR="00361812" w:rsidRPr="00DF60AE">
        <w:rPr>
          <w:rFonts w:ascii="Arial" w:hAnsi="Arial" w:cs="Arial"/>
          <w:sz w:val="24"/>
        </w:rPr>
        <w:t>ts such as flooding to theatres; and</w:t>
      </w:r>
    </w:p>
    <w:p w14:paraId="5B2527A8" w14:textId="384C0AA3" w:rsidR="00166E6A" w:rsidRDefault="001D3FA2" w:rsidP="00166E6A">
      <w:pPr>
        <w:pStyle w:val="ListParagraph"/>
        <w:numPr>
          <w:ilvl w:val="0"/>
          <w:numId w:val="11"/>
        </w:numPr>
        <w:rPr>
          <w:rFonts w:ascii="Arial" w:hAnsi="Arial" w:cs="Arial"/>
          <w:sz w:val="24"/>
        </w:rPr>
      </w:pPr>
      <w:r w:rsidRPr="00DF60AE">
        <w:rPr>
          <w:rFonts w:ascii="Arial" w:hAnsi="Arial" w:cs="Arial"/>
          <w:sz w:val="24"/>
        </w:rPr>
        <w:t>Other reasons - a</w:t>
      </w:r>
      <w:r w:rsidR="007A16D2" w:rsidRPr="00DF60AE">
        <w:rPr>
          <w:rFonts w:ascii="Arial" w:hAnsi="Arial" w:cs="Arial"/>
          <w:sz w:val="24"/>
        </w:rPr>
        <w:t>dmin</w:t>
      </w:r>
      <w:r w:rsidR="00107BD0" w:rsidRPr="00DF60AE">
        <w:rPr>
          <w:rFonts w:ascii="Arial" w:hAnsi="Arial" w:cs="Arial"/>
          <w:sz w:val="24"/>
        </w:rPr>
        <w:t>istrative</w:t>
      </w:r>
      <w:r w:rsidR="007A16D2" w:rsidRPr="00DF60AE">
        <w:rPr>
          <w:rFonts w:ascii="Arial" w:hAnsi="Arial" w:cs="Arial"/>
          <w:sz w:val="24"/>
        </w:rPr>
        <w:t xml:space="preserve"> errors </w:t>
      </w:r>
      <w:r w:rsidR="00107BD0" w:rsidRPr="00DF60AE">
        <w:rPr>
          <w:rFonts w:ascii="Arial" w:hAnsi="Arial" w:cs="Arial"/>
          <w:sz w:val="24"/>
        </w:rPr>
        <w:t>or</w:t>
      </w:r>
      <w:r w:rsidR="007A16D2" w:rsidRPr="00DF60AE">
        <w:rPr>
          <w:rFonts w:ascii="Arial" w:hAnsi="Arial" w:cs="Arial"/>
          <w:sz w:val="24"/>
        </w:rPr>
        <w:t xml:space="preserve"> where </w:t>
      </w:r>
      <w:r w:rsidR="00FC54DF" w:rsidRPr="00DF60AE">
        <w:rPr>
          <w:rFonts w:ascii="Arial" w:hAnsi="Arial" w:cs="Arial"/>
          <w:sz w:val="24"/>
        </w:rPr>
        <w:t xml:space="preserve">no detail </w:t>
      </w:r>
      <w:r w:rsidRPr="00DF60AE">
        <w:rPr>
          <w:rFonts w:ascii="Arial" w:hAnsi="Arial" w:cs="Arial"/>
          <w:sz w:val="24"/>
        </w:rPr>
        <w:t xml:space="preserve">is provided in the </w:t>
      </w:r>
      <w:r w:rsidR="00107BD0" w:rsidRPr="00DF60AE">
        <w:rPr>
          <w:rFonts w:ascii="Arial" w:hAnsi="Arial" w:cs="Arial"/>
          <w:sz w:val="24"/>
        </w:rPr>
        <w:t xml:space="preserve">reason for </w:t>
      </w:r>
      <w:r w:rsidRPr="00DF60AE">
        <w:rPr>
          <w:rFonts w:ascii="Arial" w:hAnsi="Arial" w:cs="Arial"/>
          <w:sz w:val="24"/>
        </w:rPr>
        <w:t>cancellation.</w:t>
      </w:r>
    </w:p>
    <w:p w14:paraId="5840D3A0" w14:textId="287B5FF2" w:rsidR="00BF0841" w:rsidRDefault="00BF0841" w:rsidP="00BF0841">
      <w:pPr>
        <w:pStyle w:val="ListParagraph"/>
        <w:rPr>
          <w:rFonts w:ascii="Arial" w:hAnsi="Arial" w:cs="Arial"/>
          <w:sz w:val="24"/>
        </w:rPr>
      </w:pPr>
    </w:p>
    <w:p w14:paraId="201C96F1" w14:textId="3E9361E7" w:rsidR="00BF0841" w:rsidRPr="00DF60AE" w:rsidRDefault="00BF0841" w:rsidP="00BF0841">
      <w:pPr>
        <w:pStyle w:val="ListParagraph"/>
        <w:ind w:left="0"/>
        <w:rPr>
          <w:rFonts w:ascii="Arial" w:hAnsi="Arial" w:cs="Arial"/>
          <w:sz w:val="24"/>
        </w:rPr>
      </w:pPr>
      <w:r w:rsidRPr="00BF0841">
        <w:rPr>
          <w:noProof/>
          <w:lang w:val="en-GB" w:eastAsia="en-GB"/>
        </w:rPr>
        <w:drawing>
          <wp:inline distT="0" distB="0" distL="0" distR="0" wp14:anchorId="51F0D8D8" wp14:editId="310019E6">
            <wp:extent cx="6210935" cy="1234178"/>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935" cy="1234178"/>
                    </a:xfrm>
                    <a:prstGeom prst="rect">
                      <a:avLst/>
                    </a:prstGeom>
                    <a:noFill/>
                    <a:ln>
                      <a:noFill/>
                    </a:ln>
                  </pic:spPr>
                </pic:pic>
              </a:graphicData>
            </a:graphic>
          </wp:inline>
        </w:drawing>
      </w:r>
    </w:p>
    <w:p w14:paraId="47A5AE66" w14:textId="4B33822F" w:rsidR="007A16D2" w:rsidRPr="00DF60AE" w:rsidRDefault="007A16D2" w:rsidP="007A16D2">
      <w:pPr>
        <w:ind w:right="183"/>
        <w:rPr>
          <w:rFonts w:ascii="Arial" w:hAnsi="Arial" w:cs="Arial"/>
          <w:bCs/>
          <w:sz w:val="20"/>
          <w:szCs w:val="20"/>
        </w:rPr>
      </w:pPr>
      <w:r w:rsidRPr="00DF60AE">
        <w:rPr>
          <w:rFonts w:ascii="Arial" w:hAnsi="Arial" w:cs="Arial"/>
          <w:bCs/>
          <w:sz w:val="20"/>
          <w:szCs w:val="20"/>
        </w:rPr>
        <w:t xml:space="preserve">Figure </w:t>
      </w:r>
      <w:r w:rsidR="006C0DE1" w:rsidRPr="00DF60AE">
        <w:rPr>
          <w:rFonts w:ascii="Arial" w:hAnsi="Arial" w:cs="Arial"/>
          <w:bCs/>
          <w:sz w:val="20"/>
          <w:szCs w:val="20"/>
        </w:rPr>
        <w:t>1</w:t>
      </w:r>
      <w:r w:rsidR="00FD4BF6">
        <w:rPr>
          <w:rFonts w:ascii="Arial" w:hAnsi="Arial" w:cs="Arial"/>
          <w:bCs/>
          <w:sz w:val="20"/>
          <w:szCs w:val="20"/>
        </w:rPr>
        <w:t>0</w:t>
      </w:r>
      <w:r w:rsidRPr="00DF60AE">
        <w:rPr>
          <w:rFonts w:ascii="Arial" w:hAnsi="Arial" w:cs="Arial"/>
          <w:bCs/>
          <w:sz w:val="20"/>
          <w:szCs w:val="20"/>
        </w:rPr>
        <w:t>: Weekly Hospital cancellation reasons (</w:t>
      </w:r>
      <w:r w:rsidR="00D35E7C" w:rsidRPr="00DF60AE">
        <w:rPr>
          <w:rFonts w:ascii="Arial" w:hAnsi="Arial" w:cs="Arial"/>
          <w:bCs/>
          <w:sz w:val="20"/>
          <w:szCs w:val="20"/>
        </w:rPr>
        <w:t xml:space="preserve">for weeks beginning </w:t>
      </w:r>
      <w:r w:rsidR="005149EE" w:rsidRPr="005149EE">
        <w:rPr>
          <w:rFonts w:ascii="Arial" w:hAnsi="Arial" w:cs="Arial"/>
          <w:bCs/>
          <w:sz w:val="20"/>
          <w:szCs w:val="20"/>
        </w:rPr>
        <w:t>26</w:t>
      </w:r>
      <w:r w:rsidR="00D35E7C" w:rsidRPr="005149EE">
        <w:rPr>
          <w:rFonts w:ascii="Arial" w:hAnsi="Arial" w:cs="Arial"/>
          <w:bCs/>
          <w:sz w:val="20"/>
          <w:szCs w:val="20"/>
        </w:rPr>
        <w:t>.</w:t>
      </w:r>
      <w:r w:rsidR="005149EE" w:rsidRPr="005149EE">
        <w:rPr>
          <w:rFonts w:ascii="Arial" w:hAnsi="Arial" w:cs="Arial"/>
          <w:bCs/>
          <w:sz w:val="20"/>
          <w:szCs w:val="20"/>
        </w:rPr>
        <w:t>10</w:t>
      </w:r>
      <w:r w:rsidR="00D35E7C" w:rsidRPr="005149EE">
        <w:rPr>
          <w:rFonts w:ascii="Arial" w:hAnsi="Arial" w:cs="Arial"/>
          <w:bCs/>
          <w:sz w:val="20"/>
          <w:szCs w:val="20"/>
        </w:rPr>
        <w:t>.2</w:t>
      </w:r>
      <w:r w:rsidR="005149EE" w:rsidRPr="005149EE">
        <w:rPr>
          <w:rFonts w:ascii="Arial" w:hAnsi="Arial" w:cs="Arial"/>
          <w:bCs/>
          <w:sz w:val="20"/>
          <w:szCs w:val="20"/>
        </w:rPr>
        <w:t>0</w:t>
      </w:r>
      <w:r w:rsidR="00D35E7C" w:rsidRPr="005149EE">
        <w:rPr>
          <w:rFonts w:ascii="Arial" w:hAnsi="Arial" w:cs="Arial"/>
          <w:bCs/>
          <w:sz w:val="20"/>
          <w:szCs w:val="20"/>
        </w:rPr>
        <w:t xml:space="preserve"> to</w:t>
      </w:r>
      <w:r w:rsidR="009314BC" w:rsidRPr="005149EE">
        <w:rPr>
          <w:rFonts w:ascii="Arial" w:hAnsi="Arial" w:cs="Arial"/>
          <w:bCs/>
          <w:sz w:val="20"/>
          <w:szCs w:val="20"/>
        </w:rPr>
        <w:t xml:space="preserve"> </w:t>
      </w:r>
      <w:r w:rsidR="000112B8">
        <w:rPr>
          <w:rFonts w:ascii="Arial" w:hAnsi="Arial" w:cs="Arial"/>
          <w:bCs/>
          <w:sz w:val="20"/>
          <w:szCs w:val="20"/>
        </w:rPr>
        <w:t>10</w:t>
      </w:r>
      <w:r w:rsidR="00FE2311" w:rsidRPr="005149EE">
        <w:rPr>
          <w:rFonts w:ascii="Arial" w:hAnsi="Arial" w:cs="Arial"/>
          <w:bCs/>
          <w:sz w:val="20"/>
          <w:szCs w:val="20"/>
        </w:rPr>
        <w:t>.</w:t>
      </w:r>
      <w:r w:rsidR="005149EE" w:rsidRPr="005149EE">
        <w:rPr>
          <w:rFonts w:ascii="Arial" w:hAnsi="Arial" w:cs="Arial"/>
          <w:bCs/>
          <w:sz w:val="20"/>
          <w:szCs w:val="20"/>
        </w:rPr>
        <w:t>0</w:t>
      </w:r>
      <w:r w:rsidR="00311003">
        <w:rPr>
          <w:rFonts w:ascii="Arial" w:hAnsi="Arial" w:cs="Arial"/>
          <w:bCs/>
          <w:sz w:val="20"/>
          <w:szCs w:val="20"/>
        </w:rPr>
        <w:t>5</w:t>
      </w:r>
      <w:r w:rsidR="00D35E7C" w:rsidRPr="005149EE">
        <w:rPr>
          <w:rFonts w:ascii="Arial" w:hAnsi="Arial" w:cs="Arial"/>
          <w:bCs/>
          <w:sz w:val="20"/>
          <w:szCs w:val="20"/>
        </w:rPr>
        <w:t>.2</w:t>
      </w:r>
      <w:r w:rsidR="004D6FE0" w:rsidRPr="005149EE">
        <w:rPr>
          <w:rFonts w:ascii="Arial" w:hAnsi="Arial" w:cs="Arial"/>
          <w:bCs/>
          <w:sz w:val="20"/>
          <w:szCs w:val="20"/>
        </w:rPr>
        <w:t>1</w:t>
      </w:r>
      <w:r w:rsidRPr="00DF60AE">
        <w:rPr>
          <w:rFonts w:ascii="Arial" w:hAnsi="Arial" w:cs="Arial"/>
          <w:bCs/>
          <w:sz w:val="20"/>
          <w:szCs w:val="20"/>
        </w:rPr>
        <w:t>)</w:t>
      </w:r>
    </w:p>
    <w:p w14:paraId="76B8F0F5" w14:textId="77777777" w:rsidR="00723167" w:rsidRPr="007C6E7D" w:rsidRDefault="00723167" w:rsidP="007A16D2">
      <w:pPr>
        <w:ind w:right="183"/>
        <w:rPr>
          <w:rFonts w:ascii="Arial" w:hAnsi="Arial" w:cs="Arial"/>
          <w:b/>
          <w:bCs/>
          <w:sz w:val="24"/>
          <w:szCs w:val="20"/>
        </w:rPr>
      </w:pPr>
      <w:r w:rsidRPr="007C6E7D">
        <w:rPr>
          <w:rFonts w:ascii="Arial" w:hAnsi="Arial" w:cs="Arial"/>
          <w:b/>
          <w:bCs/>
          <w:sz w:val="24"/>
          <w:szCs w:val="20"/>
        </w:rPr>
        <w:t>Lost slots</w:t>
      </w:r>
    </w:p>
    <w:p w14:paraId="523AF853" w14:textId="29AC83DD" w:rsidR="00D1207A" w:rsidRPr="007A0B85" w:rsidRDefault="00711967" w:rsidP="00DD6E9B">
      <w:pPr>
        <w:ind w:right="183"/>
        <w:rPr>
          <w:rFonts w:ascii="Arial" w:hAnsi="Arial" w:cs="Arial"/>
          <w:bCs/>
          <w:color w:val="000000" w:themeColor="text1"/>
          <w:sz w:val="24"/>
          <w:szCs w:val="20"/>
        </w:rPr>
      </w:pPr>
      <w:r w:rsidRPr="007A0B85">
        <w:rPr>
          <w:rFonts w:ascii="Arial" w:hAnsi="Arial" w:cs="Arial"/>
          <w:bCs/>
          <w:color w:val="000000" w:themeColor="text1"/>
          <w:sz w:val="24"/>
          <w:szCs w:val="20"/>
        </w:rPr>
        <w:t>The lost slots position</w:t>
      </w:r>
      <w:r w:rsidR="00FF35AF" w:rsidRPr="007A0B85">
        <w:rPr>
          <w:rFonts w:ascii="Arial" w:hAnsi="Arial" w:cs="Arial"/>
          <w:bCs/>
          <w:color w:val="000000" w:themeColor="text1"/>
          <w:sz w:val="24"/>
          <w:szCs w:val="20"/>
        </w:rPr>
        <w:t xml:space="preserve"> </w:t>
      </w:r>
      <w:r w:rsidR="00DA6FD9" w:rsidRPr="007A0B85">
        <w:rPr>
          <w:rFonts w:ascii="Arial" w:hAnsi="Arial" w:cs="Arial"/>
          <w:bCs/>
          <w:color w:val="000000" w:themeColor="text1"/>
          <w:sz w:val="24"/>
          <w:szCs w:val="20"/>
        </w:rPr>
        <w:t>for last week</w:t>
      </w:r>
      <w:r w:rsidR="00FF35AF" w:rsidRPr="007A0B85">
        <w:rPr>
          <w:rFonts w:ascii="Arial" w:hAnsi="Arial" w:cs="Arial"/>
          <w:bCs/>
          <w:color w:val="000000" w:themeColor="text1"/>
          <w:sz w:val="24"/>
          <w:szCs w:val="20"/>
        </w:rPr>
        <w:t xml:space="preserve"> (w/c </w:t>
      </w:r>
      <w:r w:rsidR="00633F5A">
        <w:rPr>
          <w:rFonts w:ascii="Arial" w:hAnsi="Arial" w:cs="Arial"/>
          <w:bCs/>
          <w:color w:val="000000" w:themeColor="text1"/>
          <w:sz w:val="24"/>
          <w:szCs w:val="20"/>
        </w:rPr>
        <w:t>10</w:t>
      </w:r>
      <w:r w:rsidR="002831E3" w:rsidRPr="007A0B85">
        <w:rPr>
          <w:rFonts w:ascii="Arial" w:hAnsi="Arial" w:cs="Arial"/>
          <w:bCs/>
          <w:color w:val="000000" w:themeColor="text1"/>
          <w:sz w:val="24"/>
          <w:szCs w:val="20"/>
        </w:rPr>
        <w:t xml:space="preserve"> May</w:t>
      </w:r>
      <w:r w:rsidR="00FF35AF" w:rsidRPr="007A0B85">
        <w:rPr>
          <w:rFonts w:ascii="Arial" w:hAnsi="Arial" w:cs="Arial"/>
          <w:bCs/>
          <w:color w:val="000000" w:themeColor="text1"/>
          <w:sz w:val="24"/>
          <w:szCs w:val="20"/>
        </w:rPr>
        <w:t xml:space="preserve">) </w:t>
      </w:r>
      <w:r w:rsidR="00DA6FD9" w:rsidRPr="007A0B85">
        <w:rPr>
          <w:rFonts w:ascii="Arial" w:hAnsi="Arial" w:cs="Arial"/>
          <w:bCs/>
          <w:color w:val="000000" w:themeColor="text1"/>
          <w:sz w:val="24"/>
          <w:szCs w:val="20"/>
        </w:rPr>
        <w:t xml:space="preserve">was </w:t>
      </w:r>
      <w:r w:rsidR="001922B8" w:rsidRPr="007A0B85">
        <w:rPr>
          <w:rFonts w:ascii="Arial" w:hAnsi="Arial" w:cs="Arial"/>
          <w:bCs/>
          <w:color w:val="000000" w:themeColor="text1"/>
          <w:sz w:val="24"/>
          <w:szCs w:val="20"/>
        </w:rPr>
        <w:t>calculated as</w:t>
      </w:r>
      <w:r w:rsidR="00C32614" w:rsidRPr="007A0B85">
        <w:rPr>
          <w:rFonts w:ascii="Arial" w:hAnsi="Arial" w:cs="Arial"/>
          <w:bCs/>
          <w:color w:val="000000" w:themeColor="text1"/>
          <w:sz w:val="24"/>
          <w:szCs w:val="20"/>
        </w:rPr>
        <w:t xml:space="preserve"> </w:t>
      </w:r>
      <w:r w:rsidR="00633F5A">
        <w:rPr>
          <w:rFonts w:ascii="Arial" w:hAnsi="Arial" w:cs="Arial"/>
          <w:bCs/>
          <w:color w:val="000000" w:themeColor="text1"/>
          <w:sz w:val="24"/>
          <w:szCs w:val="20"/>
        </w:rPr>
        <w:t>zero.</w:t>
      </w:r>
    </w:p>
    <w:p w14:paraId="10E7206C" w14:textId="109F446A" w:rsidR="007D005F" w:rsidRPr="0080442B" w:rsidRDefault="00633F5A" w:rsidP="00AC255B">
      <w:pPr>
        <w:ind w:right="183"/>
        <w:rPr>
          <w:rFonts w:ascii="Arial" w:hAnsi="Arial" w:cs="Arial"/>
          <w:b/>
          <w:sz w:val="24"/>
          <w:szCs w:val="24"/>
        </w:rPr>
      </w:pPr>
      <w:r>
        <w:rPr>
          <w:rFonts w:ascii="Arial" w:hAnsi="Arial" w:cs="Arial"/>
          <w:b/>
          <w:sz w:val="24"/>
          <w:szCs w:val="24"/>
        </w:rPr>
        <w:t>B</w:t>
      </w:r>
      <w:r w:rsidR="007D005F" w:rsidRPr="0080442B">
        <w:rPr>
          <w:rFonts w:ascii="Arial" w:hAnsi="Arial" w:cs="Arial"/>
          <w:b/>
          <w:sz w:val="24"/>
          <w:szCs w:val="24"/>
        </w:rPr>
        <w:t>ed Occupancy</w:t>
      </w:r>
    </w:p>
    <w:p w14:paraId="7F44056D" w14:textId="4B9E011C" w:rsidR="00B25B7B" w:rsidRDefault="000B10AB" w:rsidP="00454D1F">
      <w:pPr>
        <w:ind w:right="183"/>
        <w:rPr>
          <w:rFonts w:ascii="Arial" w:hAnsi="Arial" w:cs="Arial"/>
          <w:bCs/>
          <w:sz w:val="24"/>
          <w:szCs w:val="20"/>
        </w:rPr>
      </w:pPr>
      <w:r w:rsidRPr="0080442B">
        <w:rPr>
          <w:rFonts w:ascii="Arial" w:hAnsi="Arial" w:cs="Arial"/>
          <w:bCs/>
          <w:sz w:val="24"/>
          <w:szCs w:val="20"/>
        </w:rPr>
        <w:t>Reported occupancy, using Trak care, for</w:t>
      </w:r>
      <w:r w:rsidR="00056C1C" w:rsidRPr="0080442B">
        <w:rPr>
          <w:rFonts w:ascii="Arial" w:hAnsi="Arial" w:cs="Arial"/>
          <w:bCs/>
          <w:sz w:val="24"/>
          <w:szCs w:val="20"/>
        </w:rPr>
        <w:t xml:space="preserve"> the week </w:t>
      </w:r>
      <w:r w:rsidR="00056C1C" w:rsidRPr="00096CD8">
        <w:rPr>
          <w:rFonts w:ascii="Arial" w:hAnsi="Arial" w:cs="Arial"/>
          <w:bCs/>
          <w:sz w:val="24"/>
          <w:szCs w:val="20"/>
        </w:rPr>
        <w:t xml:space="preserve">commencing </w:t>
      </w:r>
      <w:r w:rsidR="00FF6807">
        <w:rPr>
          <w:rFonts w:ascii="Arial" w:hAnsi="Arial" w:cs="Arial"/>
          <w:bCs/>
          <w:sz w:val="24"/>
          <w:szCs w:val="20"/>
        </w:rPr>
        <w:t>10</w:t>
      </w:r>
      <w:r w:rsidR="003D03E9">
        <w:rPr>
          <w:rFonts w:ascii="Arial" w:hAnsi="Arial" w:cs="Arial"/>
          <w:bCs/>
          <w:sz w:val="24"/>
          <w:szCs w:val="20"/>
        </w:rPr>
        <w:t xml:space="preserve"> </w:t>
      </w:r>
      <w:r w:rsidR="00D224C6">
        <w:rPr>
          <w:rFonts w:ascii="Arial" w:hAnsi="Arial" w:cs="Arial"/>
          <w:bCs/>
          <w:sz w:val="24"/>
          <w:szCs w:val="20"/>
        </w:rPr>
        <w:t>May</w:t>
      </w:r>
      <w:r w:rsidR="00D455D4" w:rsidRPr="00096CD8">
        <w:rPr>
          <w:rFonts w:ascii="Arial" w:hAnsi="Arial" w:cs="Arial"/>
          <w:bCs/>
          <w:sz w:val="24"/>
          <w:szCs w:val="20"/>
        </w:rPr>
        <w:t xml:space="preserve"> </w:t>
      </w:r>
      <w:r w:rsidRPr="00096CD8">
        <w:rPr>
          <w:rFonts w:ascii="Arial" w:hAnsi="Arial" w:cs="Arial"/>
          <w:bCs/>
          <w:sz w:val="24"/>
          <w:szCs w:val="20"/>
        </w:rPr>
        <w:t xml:space="preserve">was </w:t>
      </w:r>
      <w:r w:rsidR="00664F3B">
        <w:rPr>
          <w:rFonts w:ascii="Arial" w:hAnsi="Arial" w:cs="Arial"/>
          <w:bCs/>
          <w:sz w:val="24"/>
          <w:szCs w:val="20"/>
        </w:rPr>
        <w:t>74.</w:t>
      </w:r>
      <w:r w:rsidR="00D224C6">
        <w:rPr>
          <w:rFonts w:ascii="Arial" w:hAnsi="Arial" w:cs="Arial"/>
          <w:bCs/>
          <w:sz w:val="24"/>
          <w:szCs w:val="20"/>
        </w:rPr>
        <w:t>9</w:t>
      </w:r>
      <w:r w:rsidR="0019710F" w:rsidRPr="00096CD8">
        <w:rPr>
          <w:rFonts w:ascii="Arial" w:hAnsi="Arial" w:cs="Arial"/>
          <w:bCs/>
          <w:sz w:val="24"/>
          <w:szCs w:val="20"/>
        </w:rPr>
        <w:t xml:space="preserve">%. </w:t>
      </w:r>
    </w:p>
    <w:p w14:paraId="7E7C37AD" w14:textId="70D3992A" w:rsidR="00B25B7B" w:rsidRDefault="00B25B7B" w:rsidP="00454D1F">
      <w:pPr>
        <w:ind w:right="183"/>
        <w:rPr>
          <w:rFonts w:ascii="Arial" w:hAnsi="Arial" w:cs="Arial"/>
          <w:bCs/>
          <w:sz w:val="24"/>
          <w:szCs w:val="20"/>
        </w:rPr>
      </w:pPr>
      <w:r w:rsidRPr="0080442B">
        <w:rPr>
          <w:rFonts w:ascii="Arial" w:hAnsi="Arial" w:cs="Arial"/>
          <w:bCs/>
          <w:sz w:val="24"/>
          <w:szCs w:val="20"/>
        </w:rPr>
        <w:t xml:space="preserve">Acute bed occupancy (excluding Critical care) was </w:t>
      </w:r>
      <w:r w:rsidR="00D224C6">
        <w:rPr>
          <w:rFonts w:ascii="Arial" w:hAnsi="Arial" w:cs="Arial"/>
          <w:bCs/>
          <w:sz w:val="24"/>
          <w:szCs w:val="20"/>
        </w:rPr>
        <w:t>77.6</w:t>
      </w:r>
      <w:r w:rsidRPr="0080442B">
        <w:rPr>
          <w:rFonts w:ascii="Arial" w:hAnsi="Arial" w:cs="Arial"/>
          <w:bCs/>
          <w:sz w:val="24"/>
          <w:szCs w:val="20"/>
        </w:rPr>
        <w:t>%.</w:t>
      </w:r>
    </w:p>
    <w:p w14:paraId="1A39EB8E" w14:textId="6BD9B054" w:rsidR="00A9022D" w:rsidRPr="00B25B7B" w:rsidRDefault="00425BD7" w:rsidP="00454D1F">
      <w:pPr>
        <w:ind w:right="183"/>
        <w:rPr>
          <w:rFonts w:ascii="Arial" w:hAnsi="Arial" w:cs="Arial"/>
          <w:bCs/>
          <w:noProof/>
          <w:sz w:val="20"/>
          <w:szCs w:val="20"/>
          <w:lang w:val="en-GB" w:eastAsia="en-GB"/>
        </w:rPr>
      </w:pPr>
      <w:r>
        <w:rPr>
          <w:rFonts w:ascii="Arial" w:hAnsi="Arial" w:cs="Arial"/>
          <w:bCs/>
          <w:noProof/>
          <w:sz w:val="20"/>
          <w:szCs w:val="20"/>
          <w:lang w:val="en-GB" w:eastAsia="en-GB"/>
        </w:rPr>
        <w:drawing>
          <wp:inline distT="0" distB="0" distL="0" distR="0" wp14:anchorId="0CEACE18" wp14:editId="4A9D4043">
            <wp:extent cx="5946547" cy="265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3424" cy="2656108"/>
                    </a:xfrm>
                    <a:prstGeom prst="rect">
                      <a:avLst/>
                    </a:prstGeom>
                    <a:noFill/>
                  </pic:spPr>
                </pic:pic>
              </a:graphicData>
            </a:graphic>
          </wp:inline>
        </w:drawing>
      </w:r>
    </w:p>
    <w:p w14:paraId="2C032AB1" w14:textId="1C533C45" w:rsidR="00937231" w:rsidRPr="00306658" w:rsidRDefault="0039594A" w:rsidP="008224A5">
      <w:pPr>
        <w:ind w:right="183"/>
        <w:rPr>
          <w:rFonts w:ascii="Arial" w:hAnsi="Arial" w:cs="Arial"/>
          <w:bCs/>
          <w:sz w:val="24"/>
          <w:szCs w:val="20"/>
        </w:rPr>
      </w:pPr>
      <w:r w:rsidRPr="00306658">
        <w:rPr>
          <w:rFonts w:ascii="Arial" w:hAnsi="Arial" w:cs="Arial"/>
          <w:bCs/>
          <w:sz w:val="20"/>
          <w:szCs w:val="20"/>
        </w:rPr>
        <w:t>Fig</w:t>
      </w:r>
      <w:r w:rsidR="00415588" w:rsidRPr="00306658">
        <w:rPr>
          <w:rFonts w:ascii="Arial" w:hAnsi="Arial" w:cs="Arial"/>
          <w:bCs/>
          <w:sz w:val="20"/>
          <w:szCs w:val="20"/>
        </w:rPr>
        <w:t xml:space="preserve">ure </w:t>
      </w:r>
      <w:r w:rsidR="006C0DE1" w:rsidRPr="00306658">
        <w:rPr>
          <w:rFonts w:ascii="Arial" w:hAnsi="Arial" w:cs="Arial"/>
          <w:bCs/>
          <w:sz w:val="20"/>
          <w:szCs w:val="20"/>
        </w:rPr>
        <w:t>1</w:t>
      </w:r>
      <w:r w:rsidR="00FD4BF6">
        <w:rPr>
          <w:rFonts w:ascii="Arial" w:hAnsi="Arial" w:cs="Arial"/>
          <w:bCs/>
          <w:sz w:val="20"/>
          <w:szCs w:val="20"/>
        </w:rPr>
        <w:t>1</w:t>
      </w:r>
      <w:r w:rsidR="00415588" w:rsidRPr="00306658">
        <w:rPr>
          <w:rFonts w:ascii="Arial" w:hAnsi="Arial" w:cs="Arial"/>
          <w:bCs/>
          <w:sz w:val="20"/>
          <w:szCs w:val="20"/>
        </w:rPr>
        <w:t>: Weekly Hospital total bed occupancy rate</w:t>
      </w:r>
      <w:r w:rsidR="00BD6D6C" w:rsidRPr="00306658">
        <w:rPr>
          <w:rFonts w:ascii="Arial" w:hAnsi="Arial" w:cs="Arial"/>
          <w:bCs/>
          <w:sz w:val="20"/>
          <w:szCs w:val="20"/>
        </w:rPr>
        <w:t xml:space="preserve"> </w:t>
      </w:r>
      <w:r w:rsidR="00415588" w:rsidRPr="00306658">
        <w:rPr>
          <w:rFonts w:ascii="Arial" w:hAnsi="Arial" w:cs="Arial"/>
          <w:bCs/>
          <w:sz w:val="20"/>
          <w:szCs w:val="20"/>
        </w:rPr>
        <w:t>(</w:t>
      </w:r>
      <w:r w:rsidR="000174D5" w:rsidRPr="00306658">
        <w:rPr>
          <w:rFonts w:ascii="Arial" w:hAnsi="Arial" w:cs="Arial"/>
          <w:bCs/>
          <w:sz w:val="20"/>
          <w:szCs w:val="20"/>
        </w:rPr>
        <w:t xml:space="preserve">for weeks beginning </w:t>
      </w:r>
      <w:r w:rsidR="00082233">
        <w:rPr>
          <w:rFonts w:ascii="Arial" w:hAnsi="Arial" w:cs="Arial"/>
          <w:bCs/>
          <w:sz w:val="20"/>
          <w:szCs w:val="20"/>
        </w:rPr>
        <w:t>0</w:t>
      </w:r>
      <w:r w:rsidR="000174D5" w:rsidRPr="00306658">
        <w:rPr>
          <w:rFonts w:ascii="Arial" w:hAnsi="Arial" w:cs="Arial"/>
          <w:bCs/>
          <w:sz w:val="20"/>
          <w:szCs w:val="20"/>
        </w:rPr>
        <w:t>9.</w:t>
      </w:r>
      <w:r w:rsidR="00082233">
        <w:rPr>
          <w:rFonts w:ascii="Arial" w:hAnsi="Arial" w:cs="Arial"/>
          <w:bCs/>
          <w:sz w:val="20"/>
          <w:szCs w:val="20"/>
        </w:rPr>
        <w:t>0</w:t>
      </w:r>
      <w:r w:rsidR="000174D5" w:rsidRPr="00306658">
        <w:rPr>
          <w:rFonts w:ascii="Arial" w:hAnsi="Arial" w:cs="Arial"/>
          <w:bCs/>
          <w:sz w:val="20"/>
          <w:szCs w:val="20"/>
        </w:rPr>
        <w:t>3.20 to</w:t>
      </w:r>
      <w:r w:rsidR="00454D1F">
        <w:rPr>
          <w:rFonts w:ascii="Arial" w:hAnsi="Arial" w:cs="Arial"/>
          <w:bCs/>
          <w:sz w:val="20"/>
          <w:szCs w:val="20"/>
        </w:rPr>
        <w:t xml:space="preserve"> </w:t>
      </w:r>
      <w:r w:rsidR="00425BD7">
        <w:rPr>
          <w:rFonts w:ascii="Arial" w:hAnsi="Arial" w:cs="Arial"/>
          <w:bCs/>
          <w:sz w:val="20"/>
          <w:szCs w:val="20"/>
        </w:rPr>
        <w:t>10</w:t>
      </w:r>
      <w:r w:rsidR="00B12B55">
        <w:rPr>
          <w:rFonts w:ascii="Arial" w:hAnsi="Arial" w:cs="Arial"/>
          <w:bCs/>
          <w:sz w:val="20"/>
          <w:szCs w:val="20"/>
        </w:rPr>
        <w:t>.</w:t>
      </w:r>
      <w:r w:rsidR="00454D1F">
        <w:rPr>
          <w:rFonts w:ascii="Arial" w:hAnsi="Arial" w:cs="Arial"/>
          <w:bCs/>
          <w:sz w:val="20"/>
          <w:szCs w:val="20"/>
        </w:rPr>
        <w:t>0</w:t>
      </w:r>
      <w:r w:rsidR="00D224C6">
        <w:rPr>
          <w:rFonts w:ascii="Arial" w:hAnsi="Arial" w:cs="Arial"/>
          <w:bCs/>
          <w:sz w:val="20"/>
          <w:szCs w:val="20"/>
        </w:rPr>
        <w:t>5</w:t>
      </w:r>
      <w:r w:rsidR="00454D1F">
        <w:rPr>
          <w:rFonts w:ascii="Arial" w:hAnsi="Arial" w:cs="Arial"/>
          <w:bCs/>
          <w:sz w:val="20"/>
          <w:szCs w:val="20"/>
        </w:rPr>
        <w:t>.</w:t>
      </w:r>
      <w:r w:rsidR="00B12B55">
        <w:rPr>
          <w:rFonts w:ascii="Arial" w:hAnsi="Arial" w:cs="Arial"/>
          <w:bCs/>
          <w:sz w:val="20"/>
          <w:szCs w:val="20"/>
        </w:rPr>
        <w:t>21)</w:t>
      </w:r>
    </w:p>
    <w:p w14:paraId="6AF85BE6" w14:textId="5630935C" w:rsidR="00415588" w:rsidRDefault="00415588" w:rsidP="008224A5">
      <w:pPr>
        <w:ind w:right="183"/>
        <w:rPr>
          <w:rFonts w:ascii="Arial" w:hAnsi="Arial" w:cs="Arial"/>
          <w:bCs/>
          <w:sz w:val="24"/>
          <w:szCs w:val="20"/>
        </w:rPr>
      </w:pPr>
      <w:r w:rsidRPr="00306658">
        <w:rPr>
          <w:rFonts w:ascii="Arial" w:hAnsi="Arial" w:cs="Arial"/>
          <w:bCs/>
          <w:sz w:val="24"/>
          <w:szCs w:val="20"/>
        </w:rPr>
        <w:lastRenderedPageBreak/>
        <w:t>The chart below shows the percentage occupancy in each ward within the hospital split down</w:t>
      </w:r>
      <w:r w:rsidR="00A00A26" w:rsidRPr="00306658">
        <w:rPr>
          <w:rFonts w:ascii="Arial" w:hAnsi="Arial" w:cs="Arial"/>
          <w:bCs/>
          <w:sz w:val="24"/>
          <w:szCs w:val="20"/>
        </w:rPr>
        <w:t xml:space="preserve"> by specialty for the last week</w:t>
      </w:r>
      <w:r w:rsidR="00254A3B" w:rsidRPr="00306658">
        <w:rPr>
          <w:rFonts w:ascii="Arial" w:hAnsi="Arial" w:cs="Arial"/>
          <w:bCs/>
          <w:sz w:val="24"/>
          <w:szCs w:val="20"/>
        </w:rPr>
        <w:t>.</w:t>
      </w:r>
    </w:p>
    <w:p w14:paraId="064CD543" w14:textId="5E370E02" w:rsidR="00306658" w:rsidRDefault="002F38DF" w:rsidP="00452C81">
      <w:pPr>
        <w:ind w:right="183" w:hanging="142"/>
        <w:rPr>
          <w:rFonts w:ascii="Arial" w:hAnsi="Arial" w:cs="Arial"/>
          <w:bCs/>
          <w:noProof/>
          <w:color w:val="FF0000"/>
          <w:sz w:val="20"/>
          <w:szCs w:val="20"/>
          <w:lang w:val="en-GB" w:eastAsia="en-GB"/>
        </w:rPr>
      </w:pPr>
      <w:r>
        <w:rPr>
          <w:rFonts w:ascii="Arial" w:hAnsi="Arial" w:cs="Arial"/>
          <w:bCs/>
          <w:noProof/>
          <w:color w:val="FF0000"/>
          <w:sz w:val="20"/>
          <w:szCs w:val="20"/>
          <w:lang w:val="en-GB" w:eastAsia="en-GB"/>
        </w:rPr>
        <w:drawing>
          <wp:inline distT="0" distB="0" distL="0" distR="0" wp14:anchorId="18DEEC5A" wp14:editId="285BA0DD">
            <wp:extent cx="6443980" cy="407225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43980" cy="4072255"/>
                    </a:xfrm>
                    <a:prstGeom prst="rect">
                      <a:avLst/>
                    </a:prstGeom>
                    <a:noFill/>
                  </pic:spPr>
                </pic:pic>
              </a:graphicData>
            </a:graphic>
          </wp:inline>
        </w:drawing>
      </w:r>
    </w:p>
    <w:p w14:paraId="5D8A41FD" w14:textId="4592CD0A" w:rsidR="00DD0EA2" w:rsidRPr="00306658" w:rsidRDefault="00415588" w:rsidP="008224A5">
      <w:pPr>
        <w:ind w:right="183"/>
        <w:rPr>
          <w:rFonts w:ascii="Arial" w:hAnsi="Arial" w:cs="Arial"/>
          <w:bCs/>
          <w:sz w:val="20"/>
          <w:szCs w:val="20"/>
        </w:rPr>
      </w:pPr>
      <w:r w:rsidRPr="00306658">
        <w:rPr>
          <w:rFonts w:ascii="Arial" w:hAnsi="Arial" w:cs="Arial"/>
          <w:bCs/>
          <w:sz w:val="20"/>
          <w:szCs w:val="20"/>
        </w:rPr>
        <w:t>Figure 1</w:t>
      </w:r>
      <w:r w:rsidR="00FD4BF6">
        <w:rPr>
          <w:rFonts w:ascii="Arial" w:hAnsi="Arial" w:cs="Arial"/>
          <w:bCs/>
          <w:sz w:val="20"/>
          <w:szCs w:val="20"/>
        </w:rPr>
        <w:t>2</w:t>
      </w:r>
      <w:r w:rsidRPr="00306658">
        <w:rPr>
          <w:rFonts w:ascii="Arial" w:hAnsi="Arial" w:cs="Arial"/>
          <w:bCs/>
          <w:sz w:val="20"/>
          <w:szCs w:val="20"/>
        </w:rPr>
        <w:t xml:space="preserve">: Bed occupancy by ward </w:t>
      </w:r>
      <w:r w:rsidR="000174D5" w:rsidRPr="00306658">
        <w:rPr>
          <w:rFonts w:ascii="Arial" w:hAnsi="Arial" w:cs="Arial"/>
          <w:bCs/>
          <w:sz w:val="20"/>
          <w:szCs w:val="20"/>
        </w:rPr>
        <w:t xml:space="preserve">and specialty (week beginning </w:t>
      </w:r>
      <w:r w:rsidR="00425BD7">
        <w:rPr>
          <w:rFonts w:ascii="Arial" w:hAnsi="Arial" w:cs="Arial"/>
          <w:bCs/>
          <w:sz w:val="20"/>
          <w:szCs w:val="20"/>
        </w:rPr>
        <w:t>10</w:t>
      </w:r>
      <w:r w:rsidR="00A9022D">
        <w:rPr>
          <w:rFonts w:ascii="Arial" w:hAnsi="Arial" w:cs="Arial"/>
          <w:bCs/>
          <w:sz w:val="20"/>
          <w:szCs w:val="20"/>
        </w:rPr>
        <w:t>.0</w:t>
      </w:r>
      <w:r w:rsidR="00D224C6">
        <w:rPr>
          <w:rFonts w:ascii="Arial" w:hAnsi="Arial" w:cs="Arial"/>
          <w:bCs/>
          <w:sz w:val="20"/>
          <w:szCs w:val="20"/>
        </w:rPr>
        <w:t>5</w:t>
      </w:r>
      <w:r w:rsidR="00B12B55">
        <w:rPr>
          <w:rFonts w:ascii="Arial" w:hAnsi="Arial" w:cs="Arial"/>
          <w:bCs/>
          <w:sz w:val="20"/>
          <w:szCs w:val="20"/>
        </w:rPr>
        <w:t>.21</w:t>
      </w:r>
      <w:r w:rsidRPr="00306658">
        <w:rPr>
          <w:rFonts w:ascii="Arial" w:hAnsi="Arial" w:cs="Arial"/>
          <w:bCs/>
          <w:sz w:val="20"/>
          <w:szCs w:val="20"/>
        </w:rPr>
        <w:t>)</w:t>
      </w:r>
    </w:p>
    <w:p w14:paraId="7DC5AE28" w14:textId="2D85BC33" w:rsidR="0006293F" w:rsidRDefault="0006293F" w:rsidP="008224A5">
      <w:pPr>
        <w:ind w:right="183"/>
        <w:rPr>
          <w:rFonts w:ascii="Arial" w:hAnsi="Arial" w:cs="Arial"/>
          <w:bCs/>
          <w:sz w:val="24"/>
          <w:szCs w:val="20"/>
        </w:rPr>
      </w:pPr>
    </w:p>
    <w:p w14:paraId="1D4307DA" w14:textId="21062CBA" w:rsidR="00306658" w:rsidRDefault="00306658" w:rsidP="00452C81">
      <w:pPr>
        <w:keepNext/>
        <w:ind w:right="183" w:hanging="142"/>
      </w:pPr>
    </w:p>
    <w:p w14:paraId="025859DB" w14:textId="77777777" w:rsidR="000029BA" w:rsidRDefault="00E75645" w:rsidP="008224A5">
      <w:pPr>
        <w:ind w:right="183"/>
        <w:rPr>
          <w:rFonts w:ascii="Arial" w:hAnsi="Arial" w:cs="Arial"/>
          <w:b/>
          <w:bCs/>
          <w:szCs w:val="24"/>
        </w:rPr>
      </w:pPr>
      <w:r w:rsidRPr="00686E5F">
        <w:rPr>
          <w:rFonts w:ascii="Arial" w:hAnsi="Arial" w:cs="Arial"/>
          <w:b/>
          <w:bCs/>
          <w:szCs w:val="24"/>
        </w:rPr>
        <w:t>Colin Neil</w:t>
      </w:r>
    </w:p>
    <w:p w14:paraId="65FDD14C" w14:textId="154E9289" w:rsidR="00937231" w:rsidRPr="00686E5F" w:rsidRDefault="00E75645" w:rsidP="008224A5">
      <w:pPr>
        <w:ind w:right="183"/>
        <w:rPr>
          <w:rFonts w:ascii="Arial" w:hAnsi="Arial" w:cs="Arial"/>
          <w:b/>
          <w:bCs/>
          <w:szCs w:val="24"/>
        </w:rPr>
      </w:pPr>
      <w:r w:rsidRPr="00686E5F">
        <w:rPr>
          <w:rFonts w:ascii="Arial" w:hAnsi="Arial" w:cs="Arial"/>
          <w:b/>
          <w:bCs/>
          <w:szCs w:val="24"/>
        </w:rPr>
        <w:t>Director of Finance</w:t>
      </w:r>
    </w:p>
    <w:p w14:paraId="2D57E9C1" w14:textId="0CB00929" w:rsidR="00361812" w:rsidRPr="009F47CB" w:rsidRDefault="00425BD7" w:rsidP="008224A5">
      <w:pPr>
        <w:ind w:right="183"/>
        <w:rPr>
          <w:rFonts w:ascii="Arial" w:hAnsi="Arial" w:cs="Arial"/>
          <w:b/>
          <w:bCs/>
          <w:szCs w:val="24"/>
        </w:rPr>
      </w:pPr>
      <w:r>
        <w:rPr>
          <w:rFonts w:ascii="Arial" w:hAnsi="Arial" w:cs="Arial"/>
          <w:b/>
          <w:bCs/>
          <w:szCs w:val="24"/>
        </w:rPr>
        <w:t>20</w:t>
      </w:r>
      <w:r w:rsidR="000D4780">
        <w:rPr>
          <w:rFonts w:ascii="Arial" w:hAnsi="Arial" w:cs="Arial"/>
          <w:b/>
          <w:bCs/>
          <w:szCs w:val="24"/>
        </w:rPr>
        <w:t xml:space="preserve"> </w:t>
      </w:r>
      <w:r w:rsidR="00B25B7B">
        <w:rPr>
          <w:rFonts w:ascii="Arial" w:hAnsi="Arial" w:cs="Arial"/>
          <w:b/>
          <w:bCs/>
          <w:szCs w:val="24"/>
        </w:rPr>
        <w:t>May</w:t>
      </w:r>
      <w:r w:rsidR="009F47CB" w:rsidRPr="009F47CB">
        <w:rPr>
          <w:rFonts w:ascii="Arial" w:hAnsi="Arial" w:cs="Arial"/>
          <w:b/>
          <w:bCs/>
          <w:szCs w:val="24"/>
        </w:rPr>
        <w:t xml:space="preserve"> 2021</w:t>
      </w:r>
    </w:p>
    <w:sectPr w:rsidR="00361812" w:rsidRPr="009F47CB" w:rsidSect="00F21AEF">
      <w:headerReference w:type="default" r:id="rId20"/>
      <w:footerReference w:type="default" r:id="rId21"/>
      <w:pgSz w:w="11906" w:h="16838"/>
      <w:pgMar w:top="144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12D09" w14:textId="77777777" w:rsidR="00344E2A" w:rsidRDefault="00344E2A" w:rsidP="005D2E20">
      <w:pPr>
        <w:spacing w:after="0" w:line="240" w:lineRule="auto"/>
      </w:pPr>
      <w:r>
        <w:separator/>
      </w:r>
    </w:p>
  </w:endnote>
  <w:endnote w:type="continuationSeparator" w:id="0">
    <w:p w14:paraId="385A0016" w14:textId="77777777" w:rsidR="00344E2A" w:rsidRDefault="00344E2A" w:rsidP="005D2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114162"/>
      <w:docPartObj>
        <w:docPartGallery w:val="Page Numbers (Bottom of Page)"/>
        <w:docPartUnique/>
      </w:docPartObj>
    </w:sdtPr>
    <w:sdtEndPr>
      <w:rPr>
        <w:noProof/>
      </w:rPr>
    </w:sdtEndPr>
    <w:sdtContent>
      <w:p w14:paraId="35639529" w14:textId="668BE75F" w:rsidR="005D2E20" w:rsidRDefault="005D2E20">
        <w:pPr>
          <w:pStyle w:val="Footer"/>
          <w:jc w:val="right"/>
        </w:pPr>
        <w:r>
          <w:fldChar w:fldCharType="begin"/>
        </w:r>
        <w:r>
          <w:instrText xml:space="preserve"> PAGE   \* MERGEFORMAT </w:instrText>
        </w:r>
        <w:r>
          <w:fldChar w:fldCharType="separate"/>
        </w:r>
        <w:r w:rsidR="00D27817">
          <w:rPr>
            <w:noProof/>
          </w:rPr>
          <w:t>1</w:t>
        </w:r>
        <w:r>
          <w:rPr>
            <w:noProof/>
          </w:rPr>
          <w:fldChar w:fldCharType="end"/>
        </w:r>
      </w:p>
    </w:sdtContent>
  </w:sdt>
  <w:p w14:paraId="485E14F2" w14:textId="77777777" w:rsidR="005D2E20" w:rsidRDefault="005D2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928F9" w14:textId="77777777" w:rsidR="00344E2A" w:rsidRDefault="00344E2A" w:rsidP="005D2E20">
      <w:pPr>
        <w:spacing w:after="0" w:line="240" w:lineRule="auto"/>
      </w:pPr>
      <w:r>
        <w:separator/>
      </w:r>
    </w:p>
  </w:footnote>
  <w:footnote w:type="continuationSeparator" w:id="0">
    <w:p w14:paraId="21C592AA" w14:textId="77777777" w:rsidR="00344E2A" w:rsidRDefault="00344E2A" w:rsidP="005D2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512AE" w14:textId="66124A2E" w:rsidR="00494243" w:rsidRDefault="00494243" w:rsidP="00494243">
    <w:pPr>
      <w:pStyle w:val="Header"/>
      <w:tabs>
        <w:tab w:val="left" w:pos="288"/>
      </w:tabs>
      <w:rPr>
        <w:rFonts w:ascii="Arial" w:hAnsi="Arial" w:cs="Arial"/>
      </w:rPr>
    </w:pPr>
    <w:r>
      <w:rPr>
        <w:rFonts w:ascii="Arial" w:hAnsi="Arial" w:cs="Arial"/>
      </w:rPr>
      <w:t>NHS</w:t>
    </w:r>
    <w:r w:rsidRPr="00B22F25">
      <w:rPr>
        <w:rFonts w:ascii="Arial" w:hAnsi="Arial" w:cs="Arial"/>
      </w:rPr>
      <w:t xml:space="preserve"> Golden Jubilee</w:t>
    </w:r>
    <w:r>
      <w:rPr>
        <w:rFonts w:ascii="Arial" w:hAnsi="Arial" w:cs="Arial"/>
      </w:rPr>
      <w:tab/>
    </w:r>
    <w:r>
      <w:rPr>
        <w:rFonts w:ascii="Arial" w:hAnsi="Arial" w:cs="Arial"/>
      </w:rPr>
      <w:tab/>
    </w:r>
    <w:r>
      <w:rPr>
        <w:noProof/>
        <w:lang w:val="en-GB" w:eastAsia="en-GB"/>
      </w:rPr>
      <w:drawing>
        <wp:inline distT="0" distB="0" distL="0" distR="0" wp14:anchorId="5849D12C" wp14:editId="22EA5C34">
          <wp:extent cx="930326" cy="650009"/>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48364" cy="662612"/>
                  </a:xfrm>
                  <a:prstGeom prst="rect">
                    <a:avLst/>
                  </a:prstGeom>
                </pic:spPr>
              </pic:pic>
            </a:graphicData>
          </a:graphic>
        </wp:inline>
      </w:drawing>
    </w:r>
  </w:p>
  <w:p w14:paraId="28EF4A96" w14:textId="0F6D87BE" w:rsidR="00B22F25" w:rsidRPr="00B22F25" w:rsidRDefault="00494243" w:rsidP="00494243">
    <w:pPr>
      <w:pStyle w:val="Header"/>
      <w:tabs>
        <w:tab w:val="left" w:pos="288"/>
      </w:tabs>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7F4"/>
    <w:multiLevelType w:val="hybridMultilevel"/>
    <w:tmpl w:val="8B78F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81567E"/>
    <w:multiLevelType w:val="hybridMultilevel"/>
    <w:tmpl w:val="106C7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811BD"/>
    <w:multiLevelType w:val="hybridMultilevel"/>
    <w:tmpl w:val="8006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5245D"/>
    <w:multiLevelType w:val="hybridMultilevel"/>
    <w:tmpl w:val="5BF0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F0361"/>
    <w:multiLevelType w:val="hybridMultilevel"/>
    <w:tmpl w:val="869EE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0152E"/>
    <w:multiLevelType w:val="hybridMultilevel"/>
    <w:tmpl w:val="6FAC7534"/>
    <w:lvl w:ilvl="0" w:tplc="C9E4B8A0">
      <w:start w:val="1"/>
      <w:numFmt w:val="bullet"/>
      <w:lvlText w:val=""/>
      <w:lvlJc w:val="left"/>
      <w:pPr>
        <w:tabs>
          <w:tab w:val="num" w:pos="720"/>
        </w:tabs>
        <w:ind w:left="720" w:hanging="360"/>
      </w:pPr>
      <w:rPr>
        <w:rFonts w:ascii="Wingdings" w:hAnsi="Wingdings" w:hint="default"/>
      </w:rPr>
    </w:lvl>
    <w:lvl w:ilvl="1" w:tplc="4508CD34" w:tentative="1">
      <w:start w:val="1"/>
      <w:numFmt w:val="bullet"/>
      <w:lvlText w:val=""/>
      <w:lvlJc w:val="left"/>
      <w:pPr>
        <w:tabs>
          <w:tab w:val="num" w:pos="1440"/>
        </w:tabs>
        <w:ind w:left="1440" w:hanging="360"/>
      </w:pPr>
      <w:rPr>
        <w:rFonts w:ascii="Wingdings" w:hAnsi="Wingdings" w:hint="default"/>
      </w:rPr>
    </w:lvl>
    <w:lvl w:ilvl="2" w:tplc="E8D255F2" w:tentative="1">
      <w:start w:val="1"/>
      <w:numFmt w:val="bullet"/>
      <w:lvlText w:val=""/>
      <w:lvlJc w:val="left"/>
      <w:pPr>
        <w:tabs>
          <w:tab w:val="num" w:pos="2160"/>
        </w:tabs>
        <w:ind w:left="2160" w:hanging="360"/>
      </w:pPr>
      <w:rPr>
        <w:rFonts w:ascii="Wingdings" w:hAnsi="Wingdings" w:hint="default"/>
      </w:rPr>
    </w:lvl>
    <w:lvl w:ilvl="3" w:tplc="774C3A9A" w:tentative="1">
      <w:start w:val="1"/>
      <w:numFmt w:val="bullet"/>
      <w:lvlText w:val=""/>
      <w:lvlJc w:val="left"/>
      <w:pPr>
        <w:tabs>
          <w:tab w:val="num" w:pos="2880"/>
        </w:tabs>
        <w:ind w:left="2880" w:hanging="360"/>
      </w:pPr>
      <w:rPr>
        <w:rFonts w:ascii="Wingdings" w:hAnsi="Wingdings" w:hint="default"/>
      </w:rPr>
    </w:lvl>
    <w:lvl w:ilvl="4" w:tplc="931AD482" w:tentative="1">
      <w:start w:val="1"/>
      <w:numFmt w:val="bullet"/>
      <w:lvlText w:val=""/>
      <w:lvlJc w:val="left"/>
      <w:pPr>
        <w:tabs>
          <w:tab w:val="num" w:pos="3600"/>
        </w:tabs>
        <w:ind w:left="3600" w:hanging="360"/>
      </w:pPr>
      <w:rPr>
        <w:rFonts w:ascii="Wingdings" w:hAnsi="Wingdings" w:hint="default"/>
      </w:rPr>
    </w:lvl>
    <w:lvl w:ilvl="5" w:tplc="FCACF90C" w:tentative="1">
      <w:start w:val="1"/>
      <w:numFmt w:val="bullet"/>
      <w:lvlText w:val=""/>
      <w:lvlJc w:val="left"/>
      <w:pPr>
        <w:tabs>
          <w:tab w:val="num" w:pos="4320"/>
        </w:tabs>
        <w:ind w:left="4320" w:hanging="360"/>
      </w:pPr>
      <w:rPr>
        <w:rFonts w:ascii="Wingdings" w:hAnsi="Wingdings" w:hint="default"/>
      </w:rPr>
    </w:lvl>
    <w:lvl w:ilvl="6" w:tplc="DAB4C578" w:tentative="1">
      <w:start w:val="1"/>
      <w:numFmt w:val="bullet"/>
      <w:lvlText w:val=""/>
      <w:lvlJc w:val="left"/>
      <w:pPr>
        <w:tabs>
          <w:tab w:val="num" w:pos="5040"/>
        </w:tabs>
        <w:ind w:left="5040" w:hanging="360"/>
      </w:pPr>
      <w:rPr>
        <w:rFonts w:ascii="Wingdings" w:hAnsi="Wingdings" w:hint="default"/>
      </w:rPr>
    </w:lvl>
    <w:lvl w:ilvl="7" w:tplc="3944393E" w:tentative="1">
      <w:start w:val="1"/>
      <w:numFmt w:val="bullet"/>
      <w:lvlText w:val=""/>
      <w:lvlJc w:val="left"/>
      <w:pPr>
        <w:tabs>
          <w:tab w:val="num" w:pos="5760"/>
        </w:tabs>
        <w:ind w:left="5760" w:hanging="360"/>
      </w:pPr>
      <w:rPr>
        <w:rFonts w:ascii="Wingdings" w:hAnsi="Wingdings" w:hint="default"/>
      </w:rPr>
    </w:lvl>
    <w:lvl w:ilvl="8" w:tplc="83D899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13CF"/>
    <w:multiLevelType w:val="hybridMultilevel"/>
    <w:tmpl w:val="65AA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D2D2B"/>
    <w:multiLevelType w:val="hybridMultilevel"/>
    <w:tmpl w:val="8AB84C9C"/>
    <w:lvl w:ilvl="0" w:tplc="AA88D5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771D11"/>
    <w:multiLevelType w:val="hybridMultilevel"/>
    <w:tmpl w:val="9DDA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30104F"/>
    <w:multiLevelType w:val="hybridMultilevel"/>
    <w:tmpl w:val="CBAC0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3550B"/>
    <w:multiLevelType w:val="hybridMultilevel"/>
    <w:tmpl w:val="BD7005D6"/>
    <w:lvl w:ilvl="0" w:tplc="08090001">
      <w:start w:val="1"/>
      <w:numFmt w:val="bullet"/>
      <w:lvlText w:val=""/>
      <w:lvlJc w:val="left"/>
      <w:pPr>
        <w:ind w:left="360" w:hanging="360"/>
      </w:pPr>
      <w:rPr>
        <w:rFonts w:ascii="Symbol" w:hAnsi="Symbol" w:hint="default"/>
        <w:color w:val="2E74B5" w:themeColor="accent1" w:themeShade="BF"/>
        <w:u w:color="2F5496"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196037"/>
    <w:multiLevelType w:val="hybridMultilevel"/>
    <w:tmpl w:val="E5B4E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365DB2"/>
    <w:multiLevelType w:val="hybridMultilevel"/>
    <w:tmpl w:val="74EABE6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60CF2D9F"/>
    <w:multiLevelType w:val="hybridMultilevel"/>
    <w:tmpl w:val="5840F86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1541C51"/>
    <w:multiLevelType w:val="hybridMultilevel"/>
    <w:tmpl w:val="EE3C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60F07"/>
    <w:multiLevelType w:val="hybridMultilevel"/>
    <w:tmpl w:val="B03EB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A76223"/>
    <w:multiLevelType w:val="hybridMultilevel"/>
    <w:tmpl w:val="2B80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C65D61"/>
    <w:multiLevelType w:val="hybridMultilevel"/>
    <w:tmpl w:val="545A7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647620"/>
    <w:multiLevelType w:val="hybridMultilevel"/>
    <w:tmpl w:val="0148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BC4E25"/>
    <w:multiLevelType w:val="hybridMultilevel"/>
    <w:tmpl w:val="3C38B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AC3553"/>
    <w:multiLevelType w:val="hybridMultilevel"/>
    <w:tmpl w:val="DCA41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560655"/>
    <w:multiLevelType w:val="hybridMultilevel"/>
    <w:tmpl w:val="3EB4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A66B1"/>
    <w:multiLevelType w:val="hybridMultilevel"/>
    <w:tmpl w:val="9C5C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A39A6"/>
    <w:multiLevelType w:val="hybridMultilevel"/>
    <w:tmpl w:val="92B227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22"/>
  </w:num>
  <w:num w:numId="2">
    <w:abstractNumId w:val="13"/>
  </w:num>
  <w:num w:numId="3">
    <w:abstractNumId w:val="17"/>
  </w:num>
  <w:num w:numId="4">
    <w:abstractNumId w:val="6"/>
  </w:num>
  <w:num w:numId="5">
    <w:abstractNumId w:val="0"/>
  </w:num>
  <w:num w:numId="6">
    <w:abstractNumId w:val="11"/>
  </w:num>
  <w:num w:numId="7">
    <w:abstractNumId w:val="3"/>
  </w:num>
  <w:num w:numId="8">
    <w:abstractNumId w:val="7"/>
  </w:num>
  <w:num w:numId="9">
    <w:abstractNumId w:val="4"/>
  </w:num>
  <w:num w:numId="10">
    <w:abstractNumId w:val="10"/>
  </w:num>
  <w:num w:numId="11">
    <w:abstractNumId w:val="8"/>
  </w:num>
  <w:num w:numId="12">
    <w:abstractNumId w:val="5"/>
  </w:num>
  <w:num w:numId="13">
    <w:abstractNumId w:val="2"/>
  </w:num>
  <w:num w:numId="14">
    <w:abstractNumId w:val="15"/>
  </w:num>
  <w:num w:numId="15">
    <w:abstractNumId w:val="21"/>
  </w:num>
  <w:num w:numId="16">
    <w:abstractNumId w:val="18"/>
  </w:num>
  <w:num w:numId="17">
    <w:abstractNumId w:val="9"/>
  </w:num>
  <w:num w:numId="18">
    <w:abstractNumId w:val="23"/>
  </w:num>
  <w:num w:numId="19">
    <w:abstractNumId w:val="20"/>
  </w:num>
  <w:num w:numId="20">
    <w:abstractNumId w:val="12"/>
  </w:num>
  <w:num w:numId="21">
    <w:abstractNumId w:val="19"/>
  </w:num>
  <w:num w:numId="22">
    <w:abstractNumId w:val="16"/>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45"/>
    <w:rsid w:val="00001AED"/>
    <w:rsid w:val="000029BA"/>
    <w:rsid w:val="00006A8F"/>
    <w:rsid w:val="000112B8"/>
    <w:rsid w:val="00016A3E"/>
    <w:rsid w:val="000174D5"/>
    <w:rsid w:val="00020114"/>
    <w:rsid w:val="000202F5"/>
    <w:rsid w:val="000225D7"/>
    <w:rsid w:val="00035839"/>
    <w:rsid w:val="00037165"/>
    <w:rsid w:val="00037780"/>
    <w:rsid w:val="00041BDF"/>
    <w:rsid w:val="000467A9"/>
    <w:rsid w:val="000475FA"/>
    <w:rsid w:val="0005041C"/>
    <w:rsid w:val="000527A5"/>
    <w:rsid w:val="000533CC"/>
    <w:rsid w:val="00054C81"/>
    <w:rsid w:val="00056C1C"/>
    <w:rsid w:val="0005782D"/>
    <w:rsid w:val="000628A9"/>
    <w:rsid w:val="0006293F"/>
    <w:rsid w:val="00065F5B"/>
    <w:rsid w:val="00067A9F"/>
    <w:rsid w:val="00067F96"/>
    <w:rsid w:val="0007549A"/>
    <w:rsid w:val="0007553B"/>
    <w:rsid w:val="00081CA9"/>
    <w:rsid w:val="00082233"/>
    <w:rsid w:val="00082907"/>
    <w:rsid w:val="00087042"/>
    <w:rsid w:val="000926EC"/>
    <w:rsid w:val="00096CD8"/>
    <w:rsid w:val="000972DA"/>
    <w:rsid w:val="000A2AAA"/>
    <w:rsid w:val="000A3042"/>
    <w:rsid w:val="000A6EF7"/>
    <w:rsid w:val="000B10AB"/>
    <w:rsid w:val="000B12B1"/>
    <w:rsid w:val="000B1613"/>
    <w:rsid w:val="000B25F8"/>
    <w:rsid w:val="000B5A2D"/>
    <w:rsid w:val="000B6EF6"/>
    <w:rsid w:val="000C151C"/>
    <w:rsid w:val="000D12AF"/>
    <w:rsid w:val="000D302E"/>
    <w:rsid w:val="000D4780"/>
    <w:rsid w:val="000E1BB8"/>
    <w:rsid w:val="000E5109"/>
    <w:rsid w:val="000E60B1"/>
    <w:rsid w:val="000E7C3C"/>
    <w:rsid w:val="000F0A4D"/>
    <w:rsid w:val="000F21DD"/>
    <w:rsid w:val="000F445E"/>
    <w:rsid w:val="000F6060"/>
    <w:rsid w:val="000F715C"/>
    <w:rsid w:val="00100FBB"/>
    <w:rsid w:val="00104988"/>
    <w:rsid w:val="00107BD0"/>
    <w:rsid w:val="00107DAE"/>
    <w:rsid w:val="0012005F"/>
    <w:rsid w:val="001227B4"/>
    <w:rsid w:val="0012669E"/>
    <w:rsid w:val="00134F47"/>
    <w:rsid w:val="00136F82"/>
    <w:rsid w:val="001375B6"/>
    <w:rsid w:val="0014010F"/>
    <w:rsid w:val="00144A8A"/>
    <w:rsid w:val="00151DB9"/>
    <w:rsid w:val="0015379D"/>
    <w:rsid w:val="00155AEA"/>
    <w:rsid w:val="001573E6"/>
    <w:rsid w:val="00157C9A"/>
    <w:rsid w:val="0016333B"/>
    <w:rsid w:val="001639EC"/>
    <w:rsid w:val="00164099"/>
    <w:rsid w:val="00164B84"/>
    <w:rsid w:val="00166E6A"/>
    <w:rsid w:val="00170664"/>
    <w:rsid w:val="00171716"/>
    <w:rsid w:val="00173F60"/>
    <w:rsid w:val="00176C54"/>
    <w:rsid w:val="001772DB"/>
    <w:rsid w:val="0018020A"/>
    <w:rsid w:val="00181311"/>
    <w:rsid w:val="0018464A"/>
    <w:rsid w:val="00184A22"/>
    <w:rsid w:val="00185233"/>
    <w:rsid w:val="00186F37"/>
    <w:rsid w:val="001921FE"/>
    <w:rsid w:val="001922B8"/>
    <w:rsid w:val="00194A48"/>
    <w:rsid w:val="00194FA1"/>
    <w:rsid w:val="0019710F"/>
    <w:rsid w:val="001A1F5C"/>
    <w:rsid w:val="001A3E25"/>
    <w:rsid w:val="001B01CF"/>
    <w:rsid w:val="001B0737"/>
    <w:rsid w:val="001B3192"/>
    <w:rsid w:val="001B3BC9"/>
    <w:rsid w:val="001B45CB"/>
    <w:rsid w:val="001C4250"/>
    <w:rsid w:val="001C7969"/>
    <w:rsid w:val="001D3FA2"/>
    <w:rsid w:val="001D4307"/>
    <w:rsid w:val="001D492A"/>
    <w:rsid w:val="001D6034"/>
    <w:rsid w:val="001D6865"/>
    <w:rsid w:val="001D7F59"/>
    <w:rsid w:val="001E2E52"/>
    <w:rsid w:val="001E553B"/>
    <w:rsid w:val="001E6FFA"/>
    <w:rsid w:val="001E7D6A"/>
    <w:rsid w:val="001F030C"/>
    <w:rsid w:val="001F1E57"/>
    <w:rsid w:val="001F6C63"/>
    <w:rsid w:val="002041D9"/>
    <w:rsid w:val="00206B3B"/>
    <w:rsid w:val="0021263C"/>
    <w:rsid w:val="00214506"/>
    <w:rsid w:val="00220E39"/>
    <w:rsid w:val="00222112"/>
    <w:rsid w:val="00223014"/>
    <w:rsid w:val="0022430D"/>
    <w:rsid w:val="002245D1"/>
    <w:rsid w:val="002248E5"/>
    <w:rsid w:val="00224F82"/>
    <w:rsid w:val="00225D51"/>
    <w:rsid w:val="00226DFF"/>
    <w:rsid w:val="002274E0"/>
    <w:rsid w:val="0023335F"/>
    <w:rsid w:val="00234727"/>
    <w:rsid w:val="002349C4"/>
    <w:rsid w:val="00234F03"/>
    <w:rsid w:val="00234F65"/>
    <w:rsid w:val="00243788"/>
    <w:rsid w:val="002437E5"/>
    <w:rsid w:val="00254A3B"/>
    <w:rsid w:val="00256462"/>
    <w:rsid w:val="0026698F"/>
    <w:rsid w:val="00270A95"/>
    <w:rsid w:val="002753A4"/>
    <w:rsid w:val="00275D1E"/>
    <w:rsid w:val="002831E3"/>
    <w:rsid w:val="00283371"/>
    <w:rsid w:val="00291226"/>
    <w:rsid w:val="002932AD"/>
    <w:rsid w:val="00293456"/>
    <w:rsid w:val="002A2776"/>
    <w:rsid w:val="002A67D0"/>
    <w:rsid w:val="002B1FD1"/>
    <w:rsid w:val="002B21DF"/>
    <w:rsid w:val="002B7A35"/>
    <w:rsid w:val="002C07E9"/>
    <w:rsid w:val="002C6DF1"/>
    <w:rsid w:val="002D1DF6"/>
    <w:rsid w:val="002D203F"/>
    <w:rsid w:val="002D26C5"/>
    <w:rsid w:val="002D5A8F"/>
    <w:rsid w:val="002D70E8"/>
    <w:rsid w:val="002E0E9F"/>
    <w:rsid w:val="002E5964"/>
    <w:rsid w:val="002E5D29"/>
    <w:rsid w:val="002E7F25"/>
    <w:rsid w:val="002F24CE"/>
    <w:rsid w:val="002F38DF"/>
    <w:rsid w:val="002F587E"/>
    <w:rsid w:val="00302DC6"/>
    <w:rsid w:val="00303C00"/>
    <w:rsid w:val="0030631A"/>
    <w:rsid w:val="00306658"/>
    <w:rsid w:val="00311003"/>
    <w:rsid w:val="00311C40"/>
    <w:rsid w:val="00311F75"/>
    <w:rsid w:val="003122F5"/>
    <w:rsid w:val="0031247B"/>
    <w:rsid w:val="00315CB1"/>
    <w:rsid w:val="003207A1"/>
    <w:rsid w:val="003255CA"/>
    <w:rsid w:val="00325C42"/>
    <w:rsid w:val="00326314"/>
    <w:rsid w:val="0032644F"/>
    <w:rsid w:val="00332FC6"/>
    <w:rsid w:val="00336ADC"/>
    <w:rsid w:val="003406A2"/>
    <w:rsid w:val="00344E2A"/>
    <w:rsid w:val="00345D3F"/>
    <w:rsid w:val="0035190D"/>
    <w:rsid w:val="0035220C"/>
    <w:rsid w:val="00354EC2"/>
    <w:rsid w:val="00361812"/>
    <w:rsid w:val="00363B61"/>
    <w:rsid w:val="00363E82"/>
    <w:rsid w:val="003643EB"/>
    <w:rsid w:val="003653F9"/>
    <w:rsid w:val="00370454"/>
    <w:rsid w:val="003721E1"/>
    <w:rsid w:val="00372F3F"/>
    <w:rsid w:val="003755D0"/>
    <w:rsid w:val="00375AD4"/>
    <w:rsid w:val="00375C9F"/>
    <w:rsid w:val="00376BCE"/>
    <w:rsid w:val="00377A6F"/>
    <w:rsid w:val="00385AEE"/>
    <w:rsid w:val="0038686A"/>
    <w:rsid w:val="00387617"/>
    <w:rsid w:val="00390F45"/>
    <w:rsid w:val="00391C53"/>
    <w:rsid w:val="003943E8"/>
    <w:rsid w:val="00394C20"/>
    <w:rsid w:val="00395541"/>
    <w:rsid w:val="0039594A"/>
    <w:rsid w:val="003A1141"/>
    <w:rsid w:val="003A1CBD"/>
    <w:rsid w:val="003A1CFD"/>
    <w:rsid w:val="003A3161"/>
    <w:rsid w:val="003A7045"/>
    <w:rsid w:val="003B13A8"/>
    <w:rsid w:val="003B356F"/>
    <w:rsid w:val="003B6175"/>
    <w:rsid w:val="003C2699"/>
    <w:rsid w:val="003C40CD"/>
    <w:rsid w:val="003C4778"/>
    <w:rsid w:val="003C56F7"/>
    <w:rsid w:val="003D03E9"/>
    <w:rsid w:val="003D318D"/>
    <w:rsid w:val="003D3456"/>
    <w:rsid w:val="003D365E"/>
    <w:rsid w:val="003D3A94"/>
    <w:rsid w:val="003D4B29"/>
    <w:rsid w:val="003E3D00"/>
    <w:rsid w:val="003E50F3"/>
    <w:rsid w:val="003E5432"/>
    <w:rsid w:val="003F0173"/>
    <w:rsid w:val="003F1AE2"/>
    <w:rsid w:val="003F5DAC"/>
    <w:rsid w:val="0040189C"/>
    <w:rsid w:val="0040217B"/>
    <w:rsid w:val="00402E50"/>
    <w:rsid w:val="004044D6"/>
    <w:rsid w:val="00404857"/>
    <w:rsid w:val="00404A9F"/>
    <w:rsid w:val="004121BD"/>
    <w:rsid w:val="00415588"/>
    <w:rsid w:val="00421D9C"/>
    <w:rsid w:val="00421F35"/>
    <w:rsid w:val="0042200C"/>
    <w:rsid w:val="004242F5"/>
    <w:rsid w:val="00425BD7"/>
    <w:rsid w:val="004279AB"/>
    <w:rsid w:val="0043045D"/>
    <w:rsid w:val="00440077"/>
    <w:rsid w:val="004403D5"/>
    <w:rsid w:val="00440546"/>
    <w:rsid w:val="00445734"/>
    <w:rsid w:val="00451503"/>
    <w:rsid w:val="00452C81"/>
    <w:rsid w:val="00454D1F"/>
    <w:rsid w:val="00455A02"/>
    <w:rsid w:val="00463E75"/>
    <w:rsid w:val="00464243"/>
    <w:rsid w:val="004662F8"/>
    <w:rsid w:val="00466976"/>
    <w:rsid w:val="00466D01"/>
    <w:rsid w:val="00467246"/>
    <w:rsid w:val="0046733D"/>
    <w:rsid w:val="00472DC9"/>
    <w:rsid w:val="004752B7"/>
    <w:rsid w:val="004813D9"/>
    <w:rsid w:val="004834A0"/>
    <w:rsid w:val="00484481"/>
    <w:rsid w:val="00485845"/>
    <w:rsid w:val="004909E4"/>
    <w:rsid w:val="004919E8"/>
    <w:rsid w:val="00494243"/>
    <w:rsid w:val="00496DC8"/>
    <w:rsid w:val="004972DF"/>
    <w:rsid w:val="004A2141"/>
    <w:rsid w:val="004A33E5"/>
    <w:rsid w:val="004A455A"/>
    <w:rsid w:val="004A64D9"/>
    <w:rsid w:val="004B2E32"/>
    <w:rsid w:val="004B5B00"/>
    <w:rsid w:val="004B6176"/>
    <w:rsid w:val="004C09E0"/>
    <w:rsid w:val="004C2401"/>
    <w:rsid w:val="004C44ED"/>
    <w:rsid w:val="004C5944"/>
    <w:rsid w:val="004C61E0"/>
    <w:rsid w:val="004C7BD7"/>
    <w:rsid w:val="004D5956"/>
    <w:rsid w:val="004D6FE0"/>
    <w:rsid w:val="004E2A93"/>
    <w:rsid w:val="004F03A2"/>
    <w:rsid w:val="004F0727"/>
    <w:rsid w:val="004F1212"/>
    <w:rsid w:val="004F20A2"/>
    <w:rsid w:val="004F41F2"/>
    <w:rsid w:val="004F5B55"/>
    <w:rsid w:val="004F64C3"/>
    <w:rsid w:val="00504E6D"/>
    <w:rsid w:val="00507ABA"/>
    <w:rsid w:val="005103C3"/>
    <w:rsid w:val="00510ECB"/>
    <w:rsid w:val="00511EAC"/>
    <w:rsid w:val="00512D04"/>
    <w:rsid w:val="00513164"/>
    <w:rsid w:val="005149EE"/>
    <w:rsid w:val="00516F47"/>
    <w:rsid w:val="00522223"/>
    <w:rsid w:val="005245FD"/>
    <w:rsid w:val="00525F1E"/>
    <w:rsid w:val="0052656B"/>
    <w:rsid w:val="00526EFC"/>
    <w:rsid w:val="00527568"/>
    <w:rsid w:val="00531786"/>
    <w:rsid w:val="005323F0"/>
    <w:rsid w:val="00532A4F"/>
    <w:rsid w:val="00535B61"/>
    <w:rsid w:val="0053723F"/>
    <w:rsid w:val="00537C7D"/>
    <w:rsid w:val="00540602"/>
    <w:rsid w:val="0054202A"/>
    <w:rsid w:val="0054387D"/>
    <w:rsid w:val="0054679E"/>
    <w:rsid w:val="00552913"/>
    <w:rsid w:val="005533E5"/>
    <w:rsid w:val="0055514F"/>
    <w:rsid w:val="005574D9"/>
    <w:rsid w:val="00557A12"/>
    <w:rsid w:val="005628E3"/>
    <w:rsid w:val="00562D72"/>
    <w:rsid w:val="0056330A"/>
    <w:rsid w:val="005652F5"/>
    <w:rsid w:val="0056558B"/>
    <w:rsid w:val="00572D12"/>
    <w:rsid w:val="005731FA"/>
    <w:rsid w:val="00581401"/>
    <w:rsid w:val="005814FF"/>
    <w:rsid w:val="00581E00"/>
    <w:rsid w:val="00583611"/>
    <w:rsid w:val="005840BA"/>
    <w:rsid w:val="005847DF"/>
    <w:rsid w:val="00584D2E"/>
    <w:rsid w:val="00587239"/>
    <w:rsid w:val="005915AC"/>
    <w:rsid w:val="00597B1D"/>
    <w:rsid w:val="005A294B"/>
    <w:rsid w:val="005B26A9"/>
    <w:rsid w:val="005B346D"/>
    <w:rsid w:val="005B4C75"/>
    <w:rsid w:val="005B4D66"/>
    <w:rsid w:val="005B524A"/>
    <w:rsid w:val="005B7D2E"/>
    <w:rsid w:val="005C3DAD"/>
    <w:rsid w:val="005C4376"/>
    <w:rsid w:val="005C59E0"/>
    <w:rsid w:val="005D03B3"/>
    <w:rsid w:val="005D130A"/>
    <w:rsid w:val="005D2270"/>
    <w:rsid w:val="005D2890"/>
    <w:rsid w:val="005D2E20"/>
    <w:rsid w:val="005D328C"/>
    <w:rsid w:val="005D51D2"/>
    <w:rsid w:val="005E3190"/>
    <w:rsid w:val="005E6F1A"/>
    <w:rsid w:val="005F0782"/>
    <w:rsid w:val="005F1D2C"/>
    <w:rsid w:val="005F683C"/>
    <w:rsid w:val="006022D9"/>
    <w:rsid w:val="00603F39"/>
    <w:rsid w:val="00607E02"/>
    <w:rsid w:val="0061354C"/>
    <w:rsid w:val="00615A0D"/>
    <w:rsid w:val="006171D6"/>
    <w:rsid w:val="006216E0"/>
    <w:rsid w:val="00625AEC"/>
    <w:rsid w:val="0062625F"/>
    <w:rsid w:val="006269D9"/>
    <w:rsid w:val="00631427"/>
    <w:rsid w:val="0063178D"/>
    <w:rsid w:val="00633F5A"/>
    <w:rsid w:val="006352E0"/>
    <w:rsid w:val="00635C69"/>
    <w:rsid w:val="00636D1B"/>
    <w:rsid w:val="00636EC5"/>
    <w:rsid w:val="0063776F"/>
    <w:rsid w:val="00641A51"/>
    <w:rsid w:val="00644DF3"/>
    <w:rsid w:val="006548B0"/>
    <w:rsid w:val="00654C84"/>
    <w:rsid w:val="00660E22"/>
    <w:rsid w:val="00664F3B"/>
    <w:rsid w:val="00667818"/>
    <w:rsid w:val="006678A5"/>
    <w:rsid w:val="00672A94"/>
    <w:rsid w:val="00676B09"/>
    <w:rsid w:val="0067762F"/>
    <w:rsid w:val="00677C17"/>
    <w:rsid w:val="006804FF"/>
    <w:rsid w:val="006843F9"/>
    <w:rsid w:val="00684666"/>
    <w:rsid w:val="00684E3C"/>
    <w:rsid w:val="00686E5F"/>
    <w:rsid w:val="0069487E"/>
    <w:rsid w:val="00697F04"/>
    <w:rsid w:val="006A4C87"/>
    <w:rsid w:val="006A5395"/>
    <w:rsid w:val="006A69D4"/>
    <w:rsid w:val="006A6B63"/>
    <w:rsid w:val="006B0E59"/>
    <w:rsid w:val="006B22CE"/>
    <w:rsid w:val="006B2E1E"/>
    <w:rsid w:val="006B7AE4"/>
    <w:rsid w:val="006C0DE1"/>
    <w:rsid w:val="006C2E0F"/>
    <w:rsid w:val="006C5028"/>
    <w:rsid w:val="006C6830"/>
    <w:rsid w:val="006C7FB0"/>
    <w:rsid w:val="006D20A4"/>
    <w:rsid w:val="006D2252"/>
    <w:rsid w:val="006D2EDC"/>
    <w:rsid w:val="006D6B8E"/>
    <w:rsid w:val="006D7729"/>
    <w:rsid w:val="006D798F"/>
    <w:rsid w:val="006D79A1"/>
    <w:rsid w:val="006E1B28"/>
    <w:rsid w:val="006E4251"/>
    <w:rsid w:val="006F19E7"/>
    <w:rsid w:val="006F1A40"/>
    <w:rsid w:val="006F3D5D"/>
    <w:rsid w:val="00700BAB"/>
    <w:rsid w:val="00701898"/>
    <w:rsid w:val="00702ECC"/>
    <w:rsid w:val="00707FBE"/>
    <w:rsid w:val="00711967"/>
    <w:rsid w:val="00715368"/>
    <w:rsid w:val="00715404"/>
    <w:rsid w:val="0071546C"/>
    <w:rsid w:val="00723167"/>
    <w:rsid w:val="00723E27"/>
    <w:rsid w:val="00726894"/>
    <w:rsid w:val="0072756F"/>
    <w:rsid w:val="00734039"/>
    <w:rsid w:val="007412D9"/>
    <w:rsid w:val="00742B64"/>
    <w:rsid w:val="00744CE8"/>
    <w:rsid w:val="007468AB"/>
    <w:rsid w:val="00750B91"/>
    <w:rsid w:val="00753E66"/>
    <w:rsid w:val="007557BF"/>
    <w:rsid w:val="00756E7D"/>
    <w:rsid w:val="00762314"/>
    <w:rsid w:val="00762691"/>
    <w:rsid w:val="00763086"/>
    <w:rsid w:val="00765DFB"/>
    <w:rsid w:val="007711B9"/>
    <w:rsid w:val="007725E8"/>
    <w:rsid w:val="0077304F"/>
    <w:rsid w:val="00773211"/>
    <w:rsid w:val="00773A40"/>
    <w:rsid w:val="00773C6A"/>
    <w:rsid w:val="007751BD"/>
    <w:rsid w:val="00780AF2"/>
    <w:rsid w:val="007856B1"/>
    <w:rsid w:val="007857E1"/>
    <w:rsid w:val="00792793"/>
    <w:rsid w:val="00794711"/>
    <w:rsid w:val="007A0B85"/>
    <w:rsid w:val="007A10F1"/>
    <w:rsid w:val="007A16D2"/>
    <w:rsid w:val="007A1A2D"/>
    <w:rsid w:val="007A4582"/>
    <w:rsid w:val="007B1AD5"/>
    <w:rsid w:val="007B4352"/>
    <w:rsid w:val="007B5DE5"/>
    <w:rsid w:val="007C0FBA"/>
    <w:rsid w:val="007C1945"/>
    <w:rsid w:val="007C3C1B"/>
    <w:rsid w:val="007C4053"/>
    <w:rsid w:val="007C6B46"/>
    <w:rsid w:val="007C6E7D"/>
    <w:rsid w:val="007D005F"/>
    <w:rsid w:val="007E0C6F"/>
    <w:rsid w:val="007E1329"/>
    <w:rsid w:val="007E49E4"/>
    <w:rsid w:val="007F2C34"/>
    <w:rsid w:val="007F6E32"/>
    <w:rsid w:val="007F70BD"/>
    <w:rsid w:val="00802474"/>
    <w:rsid w:val="008026FB"/>
    <w:rsid w:val="00802B69"/>
    <w:rsid w:val="00803279"/>
    <w:rsid w:val="0080442B"/>
    <w:rsid w:val="00804FE5"/>
    <w:rsid w:val="00805AB1"/>
    <w:rsid w:val="00811137"/>
    <w:rsid w:val="00812C82"/>
    <w:rsid w:val="008130AB"/>
    <w:rsid w:val="0081385D"/>
    <w:rsid w:val="00814E64"/>
    <w:rsid w:val="008153D0"/>
    <w:rsid w:val="0081597F"/>
    <w:rsid w:val="00821135"/>
    <w:rsid w:val="0082176F"/>
    <w:rsid w:val="008224A5"/>
    <w:rsid w:val="00822656"/>
    <w:rsid w:val="008231F3"/>
    <w:rsid w:val="00825498"/>
    <w:rsid w:val="00825B3A"/>
    <w:rsid w:val="0082740F"/>
    <w:rsid w:val="00830419"/>
    <w:rsid w:val="00831855"/>
    <w:rsid w:val="00836F95"/>
    <w:rsid w:val="00842403"/>
    <w:rsid w:val="0084278A"/>
    <w:rsid w:val="00845F9D"/>
    <w:rsid w:val="008475C2"/>
    <w:rsid w:val="00850203"/>
    <w:rsid w:val="00852EE7"/>
    <w:rsid w:val="0085345D"/>
    <w:rsid w:val="008555E6"/>
    <w:rsid w:val="008558E0"/>
    <w:rsid w:val="00855AF8"/>
    <w:rsid w:val="008562BF"/>
    <w:rsid w:val="00860DD1"/>
    <w:rsid w:val="00863917"/>
    <w:rsid w:val="0086428B"/>
    <w:rsid w:val="00865391"/>
    <w:rsid w:val="00870772"/>
    <w:rsid w:val="00877CE2"/>
    <w:rsid w:val="00881EEF"/>
    <w:rsid w:val="00884473"/>
    <w:rsid w:val="00885F1E"/>
    <w:rsid w:val="0088768B"/>
    <w:rsid w:val="00887CD9"/>
    <w:rsid w:val="008941A7"/>
    <w:rsid w:val="0089592F"/>
    <w:rsid w:val="008A5CE4"/>
    <w:rsid w:val="008A6E60"/>
    <w:rsid w:val="008A71BF"/>
    <w:rsid w:val="008B0108"/>
    <w:rsid w:val="008B05FC"/>
    <w:rsid w:val="008B1547"/>
    <w:rsid w:val="008B1CC9"/>
    <w:rsid w:val="008B2773"/>
    <w:rsid w:val="008B4B66"/>
    <w:rsid w:val="008B5219"/>
    <w:rsid w:val="008C2240"/>
    <w:rsid w:val="008C33D8"/>
    <w:rsid w:val="008C45B3"/>
    <w:rsid w:val="008D10ED"/>
    <w:rsid w:val="008D27CF"/>
    <w:rsid w:val="008D28BD"/>
    <w:rsid w:val="008D744D"/>
    <w:rsid w:val="008E0D43"/>
    <w:rsid w:val="008E1779"/>
    <w:rsid w:val="008E23A0"/>
    <w:rsid w:val="008E3742"/>
    <w:rsid w:val="008E4BD6"/>
    <w:rsid w:val="008E698B"/>
    <w:rsid w:val="008E7444"/>
    <w:rsid w:val="008F0313"/>
    <w:rsid w:val="008F65EB"/>
    <w:rsid w:val="008F7975"/>
    <w:rsid w:val="009013D8"/>
    <w:rsid w:val="00901DB4"/>
    <w:rsid w:val="00901E56"/>
    <w:rsid w:val="00902ADB"/>
    <w:rsid w:val="00905017"/>
    <w:rsid w:val="0091345F"/>
    <w:rsid w:val="00913DAF"/>
    <w:rsid w:val="009140CD"/>
    <w:rsid w:val="0091543D"/>
    <w:rsid w:val="009155B4"/>
    <w:rsid w:val="0092105B"/>
    <w:rsid w:val="00921354"/>
    <w:rsid w:val="00921A13"/>
    <w:rsid w:val="00922B5A"/>
    <w:rsid w:val="00923FD4"/>
    <w:rsid w:val="00924BAD"/>
    <w:rsid w:val="00924C46"/>
    <w:rsid w:val="00924F47"/>
    <w:rsid w:val="009277A3"/>
    <w:rsid w:val="009314BC"/>
    <w:rsid w:val="00935D37"/>
    <w:rsid w:val="00937231"/>
    <w:rsid w:val="009403F9"/>
    <w:rsid w:val="0094243C"/>
    <w:rsid w:val="00942CBB"/>
    <w:rsid w:val="00945558"/>
    <w:rsid w:val="0094573A"/>
    <w:rsid w:val="00946EA8"/>
    <w:rsid w:val="00951CC8"/>
    <w:rsid w:val="00952BA4"/>
    <w:rsid w:val="009534CF"/>
    <w:rsid w:val="009537A0"/>
    <w:rsid w:val="00957F9C"/>
    <w:rsid w:val="009623D7"/>
    <w:rsid w:val="00964DCE"/>
    <w:rsid w:val="00964EF7"/>
    <w:rsid w:val="00965DB8"/>
    <w:rsid w:val="009711EC"/>
    <w:rsid w:val="00971949"/>
    <w:rsid w:val="0097763E"/>
    <w:rsid w:val="00981741"/>
    <w:rsid w:val="009856FB"/>
    <w:rsid w:val="0098758A"/>
    <w:rsid w:val="0099101E"/>
    <w:rsid w:val="00992230"/>
    <w:rsid w:val="00993A3F"/>
    <w:rsid w:val="00995AE0"/>
    <w:rsid w:val="00995F74"/>
    <w:rsid w:val="00996E20"/>
    <w:rsid w:val="009970C3"/>
    <w:rsid w:val="009A3F22"/>
    <w:rsid w:val="009A605B"/>
    <w:rsid w:val="009A6649"/>
    <w:rsid w:val="009A6C86"/>
    <w:rsid w:val="009B1C43"/>
    <w:rsid w:val="009C0E42"/>
    <w:rsid w:val="009C5F98"/>
    <w:rsid w:val="009E0E2A"/>
    <w:rsid w:val="009E210A"/>
    <w:rsid w:val="009E2D8C"/>
    <w:rsid w:val="009E3281"/>
    <w:rsid w:val="009E4193"/>
    <w:rsid w:val="009E5496"/>
    <w:rsid w:val="009F0084"/>
    <w:rsid w:val="009F47CB"/>
    <w:rsid w:val="009F52C9"/>
    <w:rsid w:val="009F63B1"/>
    <w:rsid w:val="009F6ACD"/>
    <w:rsid w:val="00A00A26"/>
    <w:rsid w:val="00A01A3D"/>
    <w:rsid w:val="00A01EFE"/>
    <w:rsid w:val="00A0253A"/>
    <w:rsid w:val="00A0666D"/>
    <w:rsid w:val="00A0736B"/>
    <w:rsid w:val="00A10B82"/>
    <w:rsid w:val="00A1114D"/>
    <w:rsid w:val="00A125C8"/>
    <w:rsid w:val="00A2153D"/>
    <w:rsid w:val="00A26061"/>
    <w:rsid w:val="00A26F6A"/>
    <w:rsid w:val="00A31421"/>
    <w:rsid w:val="00A32C8C"/>
    <w:rsid w:val="00A33209"/>
    <w:rsid w:val="00A33C11"/>
    <w:rsid w:val="00A35128"/>
    <w:rsid w:val="00A36343"/>
    <w:rsid w:val="00A369C1"/>
    <w:rsid w:val="00A3760A"/>
    <w:rsid w:val="00A44499"/>
    <w:rsid w:val="00A44A7E"/>
    <w:rsid w:val="00A511D0"/>
    <w:rsid w:val="00A54BBF"/>
    <w:rsid w:val="00A5535C"/>
    <w:rsid w:val="00A55D5E"/>
    <w:rsid w:val="00A57297"/>
    <w:rsid w:val="00A62F7B"/>
    <w:rsid w:val="00A65521"/>
    <w:rsid w:val="00A707F3"/>
    <w:rsid w:val="00A75686"/>
    <w:rsid w:val="00A760EE"/>
    <w:rsid w:val="00A81668"/>
    <w:rsid w:val="00A83D6E"/>
    <w:rsid w:val="00A86AFE"/>
    <w:rsid w:val="00A9022D"/>
    <w:rsid w:val="00A95184"/>
    <w:rsid w:val="00A95B85"/>
    <w:rsid w:val="00A965B4"/>
    <w:rsid w:val="00A9682B"/>
    <w:rsid w:val="00A96C25"/>
    <w:rsid w:val="00AA3D08"/>
    <w:rsid w:val="00AA59C4"/>
    <w:rsid w:val="00AA6674"/>
    <w:rsid w:val="00AB58B4"/>
    <w:rsid w:val="00AC11D1"/>
    <w:rsid w:val="00AC21E8"/>
    <w:rsid w:val="00AC255B"/>
    <w:rsid w:val="00AC2EE0"/>
    <w:rsid w:val="00AC3E46"/>
    <w:rsid w:val="00AD0F73"/>
    <w:rsid w:val="00AD16C3"/>
    <w:rsid w:val="00AD5028"/>
    <w:rsid w:val="00AD5792"/>
    <w:rsid w:val="00AD7512"/>
    <w:rsid w:val="00AD7548"/>
    <w:rsid w:val="00AD790F"/>
    <w:rsid w:val="00AE0A14"/>
    <w:rsid w:val="00AE246C"/>
    <w:rsid w:val="00AE77B9"/>
    <w:rsid w:val="00AF142E"/>
    <w:rsid w:val="00AF2872"/>
    <w:rsid w:val="00AF74BB"/>
    <w:rsid w:val="00AF7734"/>
    <w:rsid w:val="00B0158B"/>
    <w:rsid w:val="00B01CDE"/>
    <w:rsid w:val="00B0386C"/>
    <w:rsid w:val="00B05F14"/>
    <w:rsid w:val="00B06785"/>
    <w:rsid w:val="00B0772F"/>
    <w:rsid w:val="00B12B55"/>
    <w:rsid w:val="00B20E5A"/>
    <w:rsid w:val="00B22F25"/>
    <w:rsid w:val="00B25629"/>
    <w:rsid w:val="00B25B7B"/>
    <w:rsid w:val="00B30821"/>
    <w:rsid w:val="00B34878"/>
    <w:rsid w:val="00B41D03"/>
    <w:rsid w:val="00B42ADA"/>
    <w:rsid w:val="00B5070D"/>
    <w:rsid w:val="00B53090"/>
    <w:rsid w:val="00B54091"/>
    <w:rsid w:val="00B5502F"/>
    <w:rsid w:val="00B6136C"/>
    <w:rsid w:val="00B62933"/>
    <w:rsid w:val="00B63597"/>
    <w:rsid w:val="00B66E33"/>
    <w:rsid w:val="00B6765B"/>
    <w:rsid w:val="00B71D62"/>
    <w:rsid w:val="00B71F1C"/>
    <w:rsid w:val="00B83C6E"/>
    <w:rsid w:val="00B8478D"/>
    <w:rsid w:val="00B93A2B"/>
    <w:rsid w:val="00B94A25"/>
    <w:rsid w:val="00B95A8B"/>
    <w:rsid w:val="00B97A61"/>
    <w:rsid w:val="00BA0918"/>
    <w:rsid w:val="00BA19C2"/>
    <w:rsid w:val="00BA3026"/>
    <w:rsid w:val="00BA70FD"/>
    <w:rsid w:val="00BB14AB"/>
    <w:rsid w:val="00BB194A"/>
    <w:rsid w:val="00BB23B1"/>
    <w:rsid w:val="00BB29E5"/>
    <w:rsid w:val="00BC1919"/>
    <w:rsid w:val="00BC19C7"/>
    <w:rsid w:val="00BC1E10"/>
    <w:rsid w:val="00BD6D6C"/>
    <w:rsid w:val="00BE12CA"/>
    <w:rsid w:val="00BE21B4"/>
    <w:rsid w:val="00BE5A40"/>
    <w:rsid w:val="00BF0841"/>
    <w:rsid w:val="00C00655"/>
    <w:rsid w:val="00C0327F"/>
    <w:rsid w:val="00C0402C"/>
    <w:rsid w:val="00C057F8"/>
    <w:rsid w:val="00C06D1A"/>
    <w:rsid w:val="00C12A7E"/>
    <w:rsid w:val="00C153ED"/>
    <w:rsid w:val="00C15EBA"/>
    <w:rsid w:val="00C169A2"/>
    <w:rsid w:val="00C177D9"/>
    <w:rsid w:val="00C21E51"/>
    <w:rsid w:val="00C22485"/>
    <w:rsid w:val="00C22689"/>
    <w:rsid w:val="00C23407"/>
    <w:rsid w:val="00C243AD"/>
    <w:rsid w:val="00C2464C"/>
    <w:rsid w:val="00C32614"/>
    <w:rsid w:val="00C33796"/>
    <w:rsid w:val="00C361FF"/>
    <w:rsid w:val="00C37526"/>
    <w:rsid w:val="00C402EF"/>
    <w:rsid w:val="00C416AA"/>
    <w:rsid w:val="00C43930"/>
    <w:rsid w:val="00C47BBC"/>
    <w:rsid w:val="00C536BD"/>
    <w:rsid w:val="00C56BA2"/>
    <w:rsid w:val="00C609E2"/>
    <w:rsid w:val="00C60C80"/>
    <w:rsid w:val="00C623DB"/>
    <w:rsid w:val="00C74050"/>
    <w:rsid w:val="00C778AA"/>
    <w:rsid w:val="00C80203"/>
    <w:rsid w:val="00C8437C"/>
    <w:rsid w:val="00C922F5"/>
    <w:rsid w:val="00C974C5"/>
    <w:rsid w:val="00C97DF4"/>
    <w:rsid w:val="00CA09D1"/>
    <w:rsid w:val="00CA1C64"/>
    <w:rsid w:val="00CA33FC"/>
    <w:rsid w:val="00CA4392"/>
    <w:rsid w:val="00CB0B86"/>
    <w:rsid w:val="00CB5986"/>
    <w:rsid w:val="00CB6DE1"/>
    <w:rsid w:val="00CC0852"/>
    <w:rsid w:val="00CC20A4"/>
    <w:rsid w:val="00CC31E2"/>
    <w:rsid w:val="00CC323C"/>
    <w:rsid w:val="00CC47D9"/>
    <w:rsid w:val="00CC53F3"/>
    <w:rsid w:val="00CC5CED"/>
    <w:rsid w:val="00CC66A8"/>
    <w:rsid w:val="00CD0A81"/>
    <w:rsid w:val="00CD0D3F"/>
    <w:rsid w:val="00CD0D7E"/>
    <w:rsid w:val="00CD375D"/>
    <w:rsid w:val="00CD5386"/>
    <w:rsid w:val="00CD6591"/>
    <w:rsid w:val="00CD6885"/>
    <w:rsid w:val="00CD7F08"/>
    <w:rsid w:val="00CE002D"/>
    <w:rsid w:val="00CE42AF"/>
    <w:rsid w:val="00CE4A14"/>
    <w:rsid w:val="00CE599D"/>
    <w:rsid w:val="00CE6228"/>
    <w:rsid w:val="00CF1A03"/>
    <w:rsid w:val="00CF73FE"/>
    <w:rsid w:val="00CF75A2"/>
    <w:rsid w:val="00CF7EBC"/>
    <w:rsid w:val="00D000CD"/>
    <w:rsid w:val="00D07BD9"/>
    <w:rsid w:val="00D1207A"/>
    <w:rsid w:val="00D12786"/>
    <w:rsid w:val="00D16C27"/>
    <w:rsid w:val="00D2049A"/>
    <w:rsid w:val="00D224C6"/>
    <w:rsid w:val="00D27817"/>
    <w:rsid w:val="00D311D6"/>
    <w:rsid w:val="00D31FDC"/>
    <w:rsid w:val="00D32526"/>
    <w:rsid w:val="00D35E7C"/>
    <w:rsid w:val="00D35FD1"/>
    <w:rsid w:val="00D40ADD"/>
    <w:rsid w:val="00D40BD5"/>
    <w:rsid w:val="00D427EA"/>
    <w:rsid w:val="00D455D4"/>
    <w:rsid w:val="00D45FB9"/>
    <w:rsid w:val="00D46493"/>
    <w:rsid w:val="00D51238"/>
    <w:rsid w:val="00D55144"/>
    <w:rsid w:val="00D56C28"/>
    <w:rsid w:val="00D56E11"/>
    <w:rsid w:val="00D60D5F"/>
    <w:rsid w:val="00D6315A"/>
    <w:rsid w:val="00D6327B"/>
    <w:rsid w:val="00D63615"/>
    <w:rsid w:val="00D636DB"/>
    <w:rsid w:val="00D639D8"/>
    <w:rsid w:val="00D71E11"/>
    <w:rsid w:val="00D71EC1"/>
    <w:rsid w:val="00D7235E"/>
    <w:rsid w:val="00D762CE"/>
    <w:rsid w:val="00D76BDF"/>
    <w:rsid w:val="00D810B9"/>
    <w:rsid w:val="00D8118C"/>
    <w:rsid w:val="00D85379"/>
    <w:rsid w:val="00D875F7"/>
    <w:rsid w:val="00D8788E"/>
    <w:rsid w:val="00D87AF0"/>
    <w:rsid w:val="00D87B66"/>
    <w:rsid w:val="00D96873"/>
    <w:rsid w:val="00D96C19"/>
    <w:rsid w:val="00D973DF"/>
    <w:rsid w:val="00DA15F9"/>
    <w:rsid w:val="00DA4C48"/>
    <w:rsid w:val="00DA6FD9"/>
    <w:rsid w:val="00DB1408"/>
    <w:rsid w:val="00DB338D"/>
    <w:rsid w:val="00DC4024"/>
    <w:rsid w:val="00DC4E1E"/>
    <w:rsid w:val="00DC623B"/>
    <w:rsid w:val="00DD0835"/>
    <w:rsid w:val="00DD0EA2"/>
    <w:rsid w:val="00DD4748"/>
    <w:rsid w:val="00DD4791"/>
    <w:rsid w:val="00DD4DE9"/>
    <w:rsid w:val="00DD4FCA"/>
    <w:rsid w:val="00DD5049"/>
    <w:rsid w:val="00DD6885"/>
    <w:rsid w:val="00DD6E9B"/>
    <w:rsid w:val="00DD7E9D"/>
    <w:rsid w:val="00DE4116"/>
    <w:rsid w:val="00DE4B92"/>
    <w:rsid w:val="00DF60AE"/>
    <w:rsid w:val="00DF714F"/>
    <w:rsid w:val="00E02E8B"/>
    <w:rsid w:val="00E1093E"/>
    <w:rsid w:val="00E110BB"/>
    <w:rsid w:val="00E11148"/>
    <w:rsid w:val="00E13D25"/>
    <w:rsid w:val="00E13D65"/>
    <w:rsid w:val="00E1412E"/>
    <w:rsid w:val="00E14D6B"/>
    <w:rsid w:val="00E15F46"/>
    <w:rsid w:val="00E165EF"/>
    <w:rsid w:val="00E2174B"/>
    <w:rsid w:val="00E22CE7"/>
    <w:rsid w:val="00E239AE"/>
    <w:rsid w:val="00E24882"/>
    <w:rsid w:val="00E25B4E"/>
    <w:rsid w:val="00E35D8D"/>
    <w:rsid w:val="00E376A9"/>
    <w:rsid w:val="00E42D6D"/>
    <w:rsid w:val="00E44AE2"/>
    <w:rsid w:val="00E4608C"/>
    <w:rsid w:val="00E507D3"/>
    <w:rsid w:val="00E508BE"/>
    <w:rsid w:val="00E554F0"/>
    <w:rsid w:val="00E575BC"/>
    <w:rsid w:val="00E62B7C"/>
    <w:rsid w:val="00E63E90"/>
    <w:rsid w:val="00E66FC2"/>
    <w:rsid w:val="00E6744F"/>
    <w:rsid w:val="00E71276"/>
    <w:rsid w:val="00E713BC"/>
    <w:rsid w:val="00E71B14"/>
    <w:rsid w:val="00E74B4B"/>
    <w:rsid w:val="00E75645"/>
    <w:rsid w:val="00E806FB"/>
    <w:rsid w:val="00E8070F"/>
    <w:rsid w:val="00E82933"/>
    <w:rsid w:val="00E85134"/>
    <w:rsid w:val="00E8546F"/>
    <w:rsid w:val="00E85743"/>
    <w:rsid w:val="00E85DB7"/>
    <w:rsid w:val="00E867E2"/>
    <w:rsid w:val="00E873F2"/>
    <w:rsid w:val="00E96720"/>
    <w:rsid w:val="00E97291"/>
    <w:rsid w:val="00EA1FFF"/>
    <w:rsid w:val="00EA273A"/>
    <w:rsid w:val="00EB4A36"/>
    <w:rsid w:val="00EC069C"/>
    <w:rsid w:val="00EC6224"/>
    <w:rsid w:val="00EC7EF9"/>
    <w:rsid w:val="00ED681B"/>
    <w:rsid w:val="00EE183B"/>
    <w:rsid w:val="00EE3B2D"/>
    <w:rsid w:val="00EE57AF"/>
    <w:rsid w:val="00EE6A26"/>
    <w:rsid w:val="00EE7C67"/>
    <w:rsid w:val="00EF22B3"/>
    <w:rsid w:val="00EF2EB4"/>
    <w:rsid w:val="00F00D8C"/>
    <w:rsid w:val="00F023AA"/>
    <w:rsid w:val="00F0259C"/>
    <w:rsid w:val="00F076FB"/>
    <w:rsid w:val="00F160BF"/>
    <w:rsid w:val="00F21AEF"/>
    <w:rsid w:val="00F24C58"/>
    <w:rsid w:val="00F251AE"/>
    <w:rsid w:val="00F25384"/>
    <w:rsid w:val="00F26086"/>
    <w:rsid w:val="00F268A1"/>
    <w:rsid w:val="00F30B78"/>
    <w:rsid w:val="00F3364E"/>
    <w:rsid w:val="00F33D50"/>
    <w:rsid w:val="00F35F4D"/>
    <w:rsid w:val="00F37AEA"/>
    <w:rsid w:val="00F40933"/>
    <w:rsid w:val="00F42C26"/>
    <w:rsid w:val="00F439A3"/>
    <w:rsid w:val="00F45A0B"/>
    <w:rsid w:val="00F539BB"/>
    <w:rsid w:val="00F548E6"/>
    <w:rsid w:val="00F55225"/>
    <w:rsid w:val="00F65BA4"/>
    <w:rsid w:val="00F67725"/>
    <w:rsid w:val="00F71153"/>
    <w:rsid w:val="00F71938"/>
    <w:rsid w:val="00F77B5D"/>
    <w:rsid w:val="00F80CBD"/>
    <w:rsid w:val="00F90DF2"/>
    <w:rsid w:val="00F90EB5"/>
    <w:rsid w:val="00FA0D63"/>
    <w:rsid w:val="00FA5033"/>
    <w:rsid w:val="00FB0B20"/>
    <w:rsid w:val="00FB15C2"/>
    <w:rsid w:val="00FB3E9C"/>
    <w:rsid w:val="00FB7038"/>
    <w:rsid w:val="00FC1DD5"/>
    <w:rsid w:val="00FC54DF"/>
    <w:rsid w:val="00FD0757"/>
    <w:rsid w:val="00FD4BF6"/>
    <w:rsid w:val="00FD6478"/>
    <w:rsid w:val="00FE0BB8"/>
    <w:rsid w:val="00FE2311"/>
    <w:rsid w:val="00FE444A"/>
    <w:rsid w:val="00FE7F40"/>
    <w:rsid w:val="00FF014F"/>
    <w:rsid w:val="00FF2B24"/>
    <w:rsid w:val="00FF35AF"/>
    <w:rsid w:val="00FF49A1"/>
    <w:rsid w:val="00FF6807"/>
    <w:rsid w:val="00FF6FA7"/>
    <w:rsid w:val="00FF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47CCCB5D"/>
  <w15:chartTrackingRefBased/>
  <w15:docId w15:val="{2009D627-C4C6-4465-A0F7-3AB0AFD2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224A5"/>
    <w:pPr>
      <w:keepNext/>
      <w:spacing w:after="0" w:line="240" w:lineRule="auto"/>
      <w:outlineLvl w:val="0"/>
    </w:pPr>
    <w:rPr>
      <w:rFonts w:ascii="Times New Roman" w:eastAsia="Times New Roman" w:hAnsi="Times New Roman" w:cs="Times New Roman"/>
      <w:b/>
      <w:bCs/>
      <w:sz w:val="32"/>
      <w:szCs w:val="32"/>
      <w:lang w:val="en-GB"/>
    </w:rPr>
  </w:style>
  <w:style w:type="paragraph" w:styleId="Heading2">
    <w:name w:val="heading 2"/>
    <w:basedOn w:val="Normal"/>
    <w:next w:val="Normal"/>
    <w:link w:val="Heading2Char"/>
    <w:uiPriority w:val="9"/>
    <w:unhideWhenUsed/>
    <w:qFormat/>
    <w:rsid w:val="008224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224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30A"/>
    <w:pPr>
      <w:ind w:left="720"/>
      <w:contextualSpacing/>
    </w:pPr>
  </w:style>
  <w:style w:type="paragraph" w:styleId="Header">
    <w:name w:val="header"/>
    <w:basedOn w:val="Normal"/>
    <w:link w:val="HeaderChar"/>
    <w:uiPriority w:val="99"/>
    <w:unhideWhenUsed/>
    <w:rsid w:val="005D2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E20"/>
  </w:style>
  <w:style w:type="paragraph" w:styleId="Footer">
    <w:name w:val="footer"/>
    <w:basedOn w:val="Normal"/>
    <w:link w:val="FooterChar"/>
    <w:unhideWhenUsed/>
    <w:rsid w:val="005D2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E20"/>
  </w:style>
  <w:style w:type="character" w:customStyle="1" w:styleId="Heading1Char">
    <w:name w:val="Heading 1 Char"/>
    <w:basedOn w:val="DefaultParagraphFont"/>
    <w:link w:val="Heading1"/>
    <w:rsid w:val="008224A5"/>
    <w:rPr>
      <w:rFonts w:ascii="Times New Roman" w:eastAsia="Times New Roman" w:hAnsi="Times New Roman" w:cs="Times New Roman"/>
      <w:b/>
      <w:bCs/>
      <w:sz w:val="32"/>
      <w:szCs w:val="32"/>
      <w:lang w:val="en-GB"/>
    </w:rPr>
  </w:style>
  <w:style w:type="character" w:customStyle="1" w:styleId="Heading2Char">
    <w:name w:val="Heading 2 Char"/>
    <w:basedOn w:val="DefaultParagraphFont"/>
    <w:link w:val="Heading2"/>
    <w:uiPriority w:val="9"/>
    <w:rsid w:val="008224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224A5"/>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D762CE"/>
    <w:rPr>
      <w:sz w:val="16"/>
      <w:szCs w:val="16"/>
    </w:rPr>
  </w:style>
  <w:style w:type="paragraph" w:styleId="CommentText">
    <w:name w:val="annotation text"/>
    <w:basedOn w:val="Normal"/>
    <w:link w:val="CommentTextChar"/>
    <w:uiPriority w:val="99"/>
    <w:semiHidden/>
    <w:unhideWhenUsed/>
    <w:rsid w:val="00D762CE"/>
    <w:pPr>
      <w:spacing w:line="240" w:lineRule="auto"/>
    </w:pPr>
    <w:rPr>
      <w:sz w:val="20"/>
      <w:szCs w:val="20"/>
    </w:rPr>
  </w:style>
  <w:style w:type="character" w:customStyle="1" w:styleId="CommentTextChar">
    <w:name w:val="Comment Text Char"/>
    <w:basedOn w:val="DefaultParagraphFont"/>
    <w:link w:val="CommentText"/>
    <w:uiPriority w:val="99"/>
    <w:semiHidden/>
    <w:rsid w:val="00D762CE"/>
    <w:rPr>
      <w:sz w:val="20"/>
      <w:szCs w:val="20"/>
    </w:rPr>
  </w:style>
  <w:style w:type="paragraph" w:styleId="BalloonText">
    <w:name w:val="Balloon Text"/>
    <w:basedOn w:val="Normal"/>
    <w:link w:val="BalloonTextChar"/>
    <w:uiPriority w:val="99"/>
    <w:semiHidden/>
    <w:unhideWhenUsed/>
    <w:rsid w:val="00D76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2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B1547"/>
    <w:rPr>
      <w:b/>
      <w:bCs/>
    </w:rPr>
  </w:style>
  <w:style w:type="character" w:customStyle="1" w:styleId="CommentSubjectChar">
    <w:name w:val="Comment Subject Char"/>
    <w:basedOn w:val="CommentTextChar"/>
    <w:link w:val="CommentSubject"/>
    <w:uiPriority w:val="99"/>
    <w:semiHidden/>
    <w:rsid w:val="008B1547"/>
    <w:rPr>
      <w:b/>
      <w:bCs/>
      <w:sz w:val="20"/>
      <w:szCs w:val="20"/>
    </w:rPr>
  </w:style>
  <w:style w:type="paragraph" w:styleId="PlainText">
    <w:name w:val="Plain Text"/>
    <w:basedOn w:val="Normal"/>
    <w:link w:val="PlainTextChar"/>
    <w:uiPriority w:val="99"/>
    <w:unhideWhenUsed/>
    <w:rsid w:val="000B25F8"/>
    <w:pPr>
      <w:spacing w:after="0" w:line="240" w:lineRule="auto"/>
    </w:pPr>
    <w:rPr>
      <w:rFonts w:ascii="Calibri" w:eastAsia="Calibri" w:hAnsi="Calibri" w:cs="Times New Roman"/>
      <w:szCs w:val="21"/>
      <w:lang w:val="en-GB"/>
    </w:rPr>
  </w:style>
  <w:style w:type="character" w:customStyle="1" w:styleId="PlainTextChar">
    <w:name w:val="Plain Text Char"/>
    <w:basedOn w:val="DefaultParagraphFont"/>
    <w:link w:val="PlainText"/>
    <w:uiPriority w:val="99"/>
    <w:rsid w:val="000B25F8"/>
    <w:rPr>
      <w:rFonts w:ascii="Calibri" w:eastAsia="Calibri" w:hAnsi="Calibri" w:cs="Times New Roman"/>
      <w:szCs w:val="21"/>
      <w:lang w:val="en-GB"/>
    </w:rPr>
  </w:style>
  <w:style w:type="table" w:styleId="TableGrid">
    <w:name w:val="Table Grid"/>
    <w:basedOn w:val="TableNormal"/>
    <w:uiPriority w:val="39"/>
    <w:rsid w:val="00A01A3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06658"/>
    <w:pPr>
      <w:spacing w:after="200" w:line="240" w:lineRule="auto"/>
    </w:pPr>
    <w:rPr>
      <w:i/>
      <w:iCs/>
      <w:color w:val="44546A" w:themeColor="text2"/>
      <w:sz w:val="18"/>
      <w:szCs w:val="18"/>
    </w:rPr>
  </w:style>
  <w:style w:type="paragraph" w:styleId="NormalWeb">
    <w:name w:val="Normal (Web)"/>
    <w:basedOn w:val="Normal"/>
    <w:uiPriority w:val="99"/>
    <w:semiHidden/>
    <w:unhideWhenUsed/>
    <w:rsid w:val="004B6176"/>
    <w:pPr>
      <w:spacing w:before="100" w:beforeAutospacing="1" w:after="100" w:afterAutospacing="1" w:line="240" w:lineRule="auto"/>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8718">
      <w:bodyDiv w:val="1"/>
      <w:marLeft w:val="0"/>
      <w:marRight w:val="0"/>
      <w:marTop w:val="0"/>
      <w:marBottom w:val="0"/>
      <w:divBdr>
        <w:top w:val="none" w:sz="0" w:space="0" w:color="auto"/>
        <w:left w:val="none" w:sz="0" w:space="0" w:color="auto"/>
        <w:bottom w:val="none" w:sz="0" w:space="0" w:color="auto"/>
        <w:right w:val="none" w:sz="0" w:space="0" w:color="auto"/>
      </w:divBdr>
    </w:div>
    <w:div w:id="360472215">
      <w:bodyDiv w:val="1"/>
      <w:marLeft w:val="0"/>
      <w:marRight w:val="0"/>
      <w:marTop w:val="0"/>
      <w:marBottom w:val="0"/>
      <w:divBdr>
        <w:top w:val="none" w:sz="0" w:space="0" w:color="auto"/>
        <w:left w:val="none" w:sz="0" w:space="0" w:color="auto"/>
        <w:bottom w:val="none" w:sz="0" w:space="0" w:color="auto"/>
        <w:right w:val="none" w:sz="0" w:space="0" w:color="auto"/>
      </w:divBdr>
    </w:div>
    <w:div w:id="368147714">
      <w:bodyDiv w:val="1"/>
      <w:marLeft w:val="0"/>
      <w:marRight w:val="0"/>
      <w:marTop w:val="0"/>
      <w:marBottom w:val="0"/>
      <w:divBdr>
        <w:top w:val="none" w:sz="0" w:space="0" w:color="auto"/>
        <w:left w:val="none" w:sz="0" w:space="0" w:color="auto"/>
        <w:bottom w:val="none" w:sz="0" w:space="0" w:color="auto"/>
        <w:right w:val="none" w:sz="0" w:space="0" w:color="auto"/>
      </w:divBdr>
    </w:div>
    <w:div w:id="619073734">
      <w:bodyDiv w:val="1"/>
      <w:marLeft w:val="0"/>
      <w:marRight w:val="0"/>
      <w:marTop w:val="0"/>
      <w:marBottom w:val="0"/>
      <w:divBdr>
        <w:top w:val="none" w:sz="0" w:space="0" w:color="auto"/>
        <w:left w:val="none" w:sz="0" w:space="0" w:color="auto"/>
        <w:bottom w:val="none" w:sz="0" w:space="0" w:color="auto"/>
        <w:right w:val="none" w:sz="0" w:space="0" w:color="auto"/>
      </w:divBdr>
      <w:divsChild>
        <w:div w:id="634917128">
          <w:marLeft w:val="504"/>
          <w:marRight w:val="0"/>
          <w:marTop w:val="140"/>
          <w:marBottom w:val="0"/>
          <w:divBdr>
            <w:top w:val="none" w:sz="0" w:space="0" w:color="auto"/>
            <w:left w:val="none" w:sz="0" w:space="0" w:color="auto"/>
            <w:bottom w:val="none" w:sz="0" w:space="0" w:color="auto"/>
            <w:right w:val="none" w:sz="0" w:space="0" w:color="auto"/>
          </w:divBdr>
        </w:div>
        <w:div w:id="10498239">
          <w:marLeft w:val="504"/>
          <w:marRight w:val="0"/>
          <w:marTop w:val="140"/>
          <w:marBottom w:val="0"/>
          <w:divBdr>
            <w:top w:val="none" w:sz="0" w:space="0" w:color="auto"/>
            <w:left w:val="none" w:sz="0" w:space="0" w:color="auto"/>
            <w:bottom w:val="none" w:sz="0" w:space="0" w:color="auto"/>
            <w:right w:val="none" w:sz="0" w:space="0" w:color="auto"/>
          </w:divBdr>
        </w:div>
        <w:div w:id="294989444">
          <w:marLeft w:val="504"/>
          <w:marRight w:val="0"/>
          <w:marTop w:val="140"/>
          <w:marBottom w:val="0"/>
          <w:divBdr>
            <w:top w:val="none" w:sz="0" w:space="0" w:color="auto"/>
            <w:left w:val="none" w:sz="0" w:space="0" w:color="auto"/>
            <w:bottom w:val="none" w:sz="0" w:space="0" w:color="auto"/>
            <w:right w:val="none" w:sz="0" w:space="0" w:color="auto"/>
          </w:divBdr>
        </w:div>
        <w:div w:id="1573809451">
          <w:marLeft w:val="504"/>
          <w:marRight w:val="0"/>
          <w:marTop w:val="140"/>
          <w:marBottom w:val="0"/>
          <w:divBdr>
            <w:top w:val="none" w:sz="0" w:space="0" w:color="auto"/>
            <w:left w:val="none" w:sz="0" w:space="0" w:color="auto"/>
            <w:bottom w:val="none" w:sz="0" w:space="0" w:color="auto"/>
            <w:right w:val="none" w:sz="0" w:space="0" w:color="auto"/>
          </w:divBdr>
        </w:div>
      </w:divsChild>
    </w:div>
    <w:div w:id="813370274">
      <w:bodyDiv w:val="1"/>
      <w:marLeft w:val="0"/>
      <w:marRight w:val="0"/>
      <w:marTop w:val="0"/>
      <w:marBottom w:val="0"/>
      <w:divBdr>
        <w:top w:val="none" w:sz="0" w:space="0" w:color="auto"/>
        <w:left w:val="none" w:sz="0" w:space="0" w:color="auto"/>
        <w:bottom w:val="none" w:sz="0" w:space="0" w:color="auto"/>
        <w:right w:val="none" w:sz="0" w:space="0" w:color="auto"/>
      </w:divBdr>
    </w:div>
    <w:div w:id="1169443118">
      <w:bodyDiv w:val="1"/>
      <w:marLeft w:val="0"/>
      <w:marRight w:val="0"/>
      <w:marTop w:val="0"/>
      <w:marBottom w:val="0"/>
      <w:divBdr>
        <w:top w:val="none" w:sz="0" w:space="0" w:color="auto"/>
        <w:left w:val="none" w:sz="0" w:space="0" w:color="auto"/>
        <w:bottom w:val="none" w:sz="0" w:space="0" w:color="auto"/>
        <w:right w:val="none" w:sz="0" w:space="0" w:color="auto"/>
      </w:divBdr>
    </w:div>
    <w:div w:id="1171947329">
      <w:bodyDiv w:val="1"/>
      <w:marLeft w:val="0"/>
      <w:marRight w:val="0"/>
      <w:marTop w:val="0"/>
      <w:marBottom w:val="0"/>
      <w:divBdr>
        <w:top w:val="none" w:sz="0" w:space="0" w:color="auto"/>
        <w:left w:val="none" w:sz="0" w:space="0" w:color="auto"/>
        <w:bottom w:val="none" w:sz="0" w:space="0" w:color="auto"/>
        <w:right w:val="none" w:sz="0" w:space="0" w:color="auto"/>
      </w:divBdr>
    </w:div>
    <w:div w:id="1369329952">
      <w:bodyDiv w:val="1"/>
      <w:marLeft w:val="0"/>
      <w:marRight w:val="0"/>
      <w:marTop w:val="0"/>
      <w:marBottom w:val="0"/>
      <w:divBdr>
        <w:top w:val="none" w:sz="0" w:space="0" w:color="auto"/>
        <w:left w:val="none" w:sz="0" w:space="0" w:color="auto"/>
        <w:bottom w:val="none" w:sz="0" w:space="0" w:color="auto"/>
        <w:right w:val="none" w:sz="0" w:space="0" w:color="auto"/>
      </w:divBdr>
    </w:div>
    <w:div w:id="1526401488">
      <w:bodyDiv w:val="1"/>
      <w:marLeft w:val="0"/>
      <w:marRight w:val="0"/>
      <w:marTop w:val="0"/>
      <w:marBottom w:val="0"/>
      <w:divBdr>
        <w:top w:val="none" w:sz="0" w:space="0" w:color="auto"/>
        <w:left w:val="none" w:sz="0" w:space="0" w:color="auto"/>
        <w:bottom w:val="none" w:sz="0" w:space="0" w:color="auto"/>
        <w:right w:val="none" w:sz="0" w:space="0" w:color="auto"/>
      </w:divBdr>
    </w:div>
    <w:div w:id="1680082692">
      <w:bodyDiv w:val="1"/>
      <w:marLeft w:val="0"/>
      <w:marRight w:val="0"/>
      <w:marTop w:val="0"/>
      <w:marBottom w:val="0"/>
      <w:divBdr>
        <w:top w:val="none" w:sz="0" w:space="0" w:color="auto"/>
        <w:left w:val="none" w:sz="0" w:space="0" w:color="auto"/>
        <w:bottom w:val="none" w:sz="0" w:space="0" w:color="auto"/>
        <w:right w:val="none" w:sz="0" w:space="0" w:color="auto"/>
      </w:divBdr>
    </w:div>
    <w:div w:id="1735657696">
      <w:bodyDiv w:val="1"/>
      <w:marLeft w:val="0"/>
      <w:marRight w:val="0"/>
      <w:marTop w:val="0"/>
      <w:marBottom w:val="0"/>
      <w:divBdr>
        <w:top w:val="none" w:sz="0" w:space="0" w:color="auto"/>
        <w:left w:val="none" w:sz="0" w:space="0" w:color="auto"/>
        <w:bottom w:val="none" w:sz="0" w:space="0" w:color="auto"/>
        <w:right w:val="none" w:sz="0" w:space="0" w:color="auto"/>
      </w:divBdr>
    </w:div>
    <w:div w:id="1772554547">
      <w:bodyDiv w:val="1"/>
      <w:marLeft w:val="0"/>
      <w:marRight w:val="0"/>
      <w:marTop w:val="0"/>
      <w:marBottom w:val="0"/>
      <w:divBdr>
        <w:top w:val="none" w:sz="0" w:space="0" w:color="auto"/>
        <w:left w:val="none" w:sz="0" w:space="0" w:color="auto"/>
        <w:bottom w:val="none" w:sz="0" w:space="0" w:color="auto"/>
        <w:right w:val="none" w:sz="0" w:space="0" w:color="auto"/>
      </w:divBdr>
    </w:div>
    <w:div w:id="19067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27E9C-4D02-4FF8-9D56-9AD80BB4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2427</TotalTime>
  <Pages>10</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Denise Crossan</cp:lastModifiedBy>
  <cp:revision>156</cp:revision>
  <cp:lastPrinted>2020-05-27T13:37:00Z</cp:lastPrinted>
  <dcterms:created xsi:type="dcterms:W3CDTF">2021-02-01T14:44:00Z</dcterms:created>
  <dcterms:modified xsi:type="dcterms:W3CDTF">2021-05-27T10:15:00Z</dcterms:modified>
</cp:coreProperties>
</file>