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70E" w:rsidRPr="00E63B6F" w:rsidRDefault="00EA0DD9" w:rsidP="001E3467">
      <w:pPr>
        <w:tabs>
          <w:tab w:val="left" w:pos="1134"/>
        </w:tabs>
        <w:spacing w:after="0"/>
        <w:rPr>
          <w:rFonts w:ascii="Arial" w:hAnsi="Arial" w:cs="Arial"/>
          <w:b/>
          <w:color w:val="0070C0"/>
        </w:rPr>
      </w:pPr>
      <w:r w:rsidRPr="00E63B6F">
        <w:rPr>
          <w:rFonts w:ascii="Arial" w:hAnsi="Arial" w:cs="Arial"/>
          <w:b/>
          <w:noProof/>
          <w:color w:val="0070C0"/>
          <w:lang w:eastAsia="en-GB"/>
        </w:rPr>
        <w:drawing>
          <wp:anchor distT="0" distB="0" distL="114300" distR="114300" simplePos="0" relativeHeight="251659264" behindDoc="0" locked="0" layoutInCell="1" allowOverlap="1" wp14:anchorId="6E366858" wp14:editId="77B1BBD9">
            <wp:simplePos x="0" y="0"/>
            <wp:positionH relativeFrom="margin">
              <wp:posOffset>5175555</wp:posOffset>
            </wp:positionH>
            <wp:positionV relativeFrom="margin">
              <wp:posOffset>-248269</wp:posOffset>
            </wp:positionV>
            <wp:extent cx="1156970" cy="801370"/>
            <wp:effectExtent l="0" t="0" r="508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ual brandi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4C7" w:rsidRPr="00E63B6F">
        <w:rPr>
          <w:rFonts w:ascii="Arial" w:hAnsi="Arial" w:cs="Arial"/>
          <w:b/>
          <w:color w:val="0070C0"/>
        </w:rPr>
        <w:t>A</w:t>
      </w:r>
      <w:r w:rsidR="0092570E" w:rsidRPr="00E63B6F">
        <w:rPr>
          <w:rFonts w:ascii="Arial" w:hAnsi="Arial" w:cs="Arial"/>
          <w:b/>
          <w:color w:val="0070C0"/>
        </w:rPr>
        <w:t xml:space="preserve">pproved minutes </w:t>
      </w:r>
    </w:p>
    <w:p w:rsidR="0092570E" w:rsidRPr="0036555A" w:rsidRDefault="001E149A" w:rsidP="001E3467">
      <w:pPr>
        <w:tabs>
          <w:tab w:val="left" w:pos="1134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Staff Governance and Person Centred Committee</w:t>
      </w:r>
      <w:r w:rsidR="0092570E" w:rsidRPr="0036555A">
        <w:rPr>
          <w:rFonts w:ascii="Arial" w:hAnsi="Arial" w:cs="Arial"/>
          <w:b/>
        </w:rPr>
        <w:t xml:space="preserve"> </w:t>
      </w:r>
    </w:p>
    <w:p w:rsidR="0092570E" w:rsidRPr="0036555A" w:rsidRDefault="001E149A" w:rsidP="001E3467">
      <w:pPr>
        <w:tabs>
          <w:tab w:val="left" w:pos="1134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 November 2021, 10</w:t>
      </w:r>
      <w:r w:rsidR="00B86E72">
        <w:rPr>
          <w:rFonts w:ascii="Arial" w:hAnsi="Arial" w:cs="Arial"/>
          <w:b/>
        </w:rPr>
        <w:t>am</w:t>
      </w:r>
    </w:p>
    <w:p w:rsidR="0092570E" w:rsidRPr="0036555A" w:rsidRDefault="001E149A" w:rsidP="001E3467">
      <w:pPr>
        <w:tabs>
          <w:tab w:val="left" w:pos="1134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Microsoft Teams</w:t>
      </w:r>
    </w:p>
    <w:p w:rsidR="0092570E" w:rsidRPr="0036555A" w:rsidRDefault="0092570E" w:rsidP="001E3467">
      <w:pPr>
        <w:spacing w:after="0"/>
        <w:rPr>
          <w:rFonts w:ascii="Arial" w:hAnsi="Arial" w:cs="Arial"/>
        </w:rPr>
      </w:pPr>
    </w:p>
    <w:p w:rsidR="0092570E" w:rsidRPr="0036555A" w:rsidRDefault="0092570E" w:rsidP="001E3467">
      <w:pPr>
        <w:spacing w:after="0"/>
        <w:rPr>
          <w:rFonts w:ascii="Arial" w:hAnsi="Arial" w:cs="Arial"/>
          <w:b/>
        </w:rPr>
      </w:pPr>
      <w:r w:rsidRPr="0036555A">
        <w:rPr>
          <w:rFonts w:ascii="Arial" w:hAnsi="Arial" w:cs="Arial"/>
          <w:b/>
        </w:rPr>
        <w:t xml:space="preserve">Members </w:t>
      </w:r>
    </w:p>
    <w:p w:rsidR="0092570E" w:rsidRPr="0036555A" w:rsidRDefault="00727E9D" w:rsidP="001E34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Marcella Boyle</w:t>
      </w:r>
      <w:r>
        <w:rPr>
          <w:rFonts w:ascii="Arial" w:hAnsi="Arial" w:cs="Arial"/>
        </w:rPr>
        <w:tab/>
      </w:r>
      <w:r w:rsidR="00F10273">
        <w:rPr>
          <w:rFonts w:ascii="Arial" w:hAnsi="Arial" w:cs="Arial"/>
        </w:rPr>
        <w:tab/>
      </w:r>
      <w:r w:rsidR="00F10273">
        <w:rPr>
          <w:rFonts w:ascii="Arial" w:hAnsi="Arial" w:cs="Arial"/>
        </w:rPr>
        <w:tab/>
      </w:r>
      <w:bookmarkStart w:id="0" w:name="_GoBack"/>
      <w:bookmarkEnd w:id="0"/>
      <w:r w:rsidR="00F10273">
        <w:rPr>
          <w:rFonts w:ascii="Arial" w:hAnsi="Arial" w:cs="Arial"/>
        </w:rPr>
        <w:t>Non-Executive Director (Chair)</w:t>
      </w:r>
    </w:p>
    <w:p w:rsidR="00C6272B" w:rsidRDefault="00C6272B" w:rsidP="001E34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Anne Marie Cavanagh </w:t>
      </w:r>
      <w:r>
        <w:rPr>
          <w:rFonts w:ascii="Arial" w:hAnsi="Arial" w:cs="Arial"/>
        </w:rPr>
        <w:tab/>
      </w:r>
      <w:r w:rsidR="003B5ADC">
        <w:rPr>
          <w:rFonts w:ascii="Arial" w:hAnsi="Arial" w:cs="Arial"/>
        </w:rPr>
        <w:tab/>
      </w:r>
      <w:r w:rsidR="00776ACC">
        <w:rPr>
          <w:rFonts w:ascii="Arial" w:hAnsi="Arial" w:cs="Arial"/>
        </w:rPr>
        <w:t>Director of Nursing and AHPs</w:t>
      </w:r>
    </w:p>
    <w:p w:rsidR="000777B5" w:rsidRPr="0036555A" w:rsidRDefault="005B0658" w:rsidP="001E34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Callum Blackburn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10273">
        <w:rPr>
          <w:rFonts w:ascii="Arial" w:hAnsi="Arial" w:cs="Arial"/>
        </w:rPr>
        <w:tab/>
        <w:t>Non-Executive Director</w:t>
      </w:r>
    </w:p>
    <w:p w:rsidR="00C6272B" w:rsidRDefault="00C6272B" w:rsidP="001E34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Gareth Adkins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Director of Quality, Innovation and People</w:t>
      </w:r>
    </w:p>
    <w:p w:rsidR="000777B5" w:rsidRPr="0036555A" w:rsidRDefault="005B0658" w:rsidP="001E34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Jane Christie-Flight</w:t>
      </w:r>
      <w:r>
        <w:rPr>
          <w:rFonts w:ascii="Arial" w:hAnsi="Arial" w:cs="Arial"/>
        </w:rPr>
        <w:tab/>
      </w:r>
      <w:r w:rsidR="00FC43AC">
        <w:rPr>
          <w:rFonts w:ascii="Arial" w:hAnsi="Arial" w:cs="Arial"/>
        </w:rPr>
        <w:tab/>
      </w:r>
      <w:r w:rsidR="00FC43AC">
        <w:rPr>
          <w:rFonts w:ascii="Arial" w:hAnsi="Arial" w:cs="Arial"/>
        </w:rPr>
        <w:tab/>
        <w:t>Employee Director</w:t>
      </w:r>
    </w:p>
    <w:p w:rsidR="00C6272B" w:rsidRDefault="002D7901" w:rsidP="001E34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Jann Gard</w:t>
      </w:r>
      <w:r w:rsidR="00C6272B">
        <w:rPr>
          <w:rFonts w:ascii="Arial" w:hAnsi="Arial" w:cs="Arial"/>
        </w:rPr>
        <w:t>ner</w:t>
      </w:r>
      <w:r w:rsidR="00C6272B">
        <w:rPr>
          <w:rFonts w:ascii="Arial" w:hAnsi="Arial" w:cs="Arial"/>
        </w:rPr>
        <w:tab/>
      </w:r>
      <w:r w:rsidR="00C6272B">
        <w:rPr>
          <w:rFonts w:ascii="Arial" w:hAnsi="Arial" w:cs="Arial"/>
        </w:rPr>
        <w:tab/>
      </w:r>
      <w:r w:rsidR="00C6272B">
        <w:rPr>
          <w:rFonts w:ascii="Arial" w:hAnsi="Arial" w:cs="Arial"/>
        </w:rPr>
        <w:tab/>
      </w:r>
      <w:r w:rsidR="00C6272B">
        <w:rPr>
          <w:rFonts w:ascii="Arial" w:hAnsi="Arial" w:cs="Arial"/>
        </w:rPr>
        <w:tab/>
        <w:t>Chief Executive</w:t>
      </w:r>
    </w:p>
    <w:p w:rsidR="00C6272B" w:rsidRDefault="00C6272B" w:rsidP="001E34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June Rogers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Director of Operations</w:t>
      </w:r>
    </w:p>
    <w:p w:rsidR="00C6272B" w:rsidRDefault="00C6272B" w:rsidP="001E34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Mark MacGregor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Medical Director</w:t>
      </w:r>
    </w:p>
    <w:p w:rsidR="000777B5" w:rsidRPr="0036555A" w:rsidRDefault="005B0658" w:rsidP="001E34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Rob Moore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10273">
        <w:rPr>
          <w:rFonts w:ascii="Arial" w:hAnsi="Arial" w:cs="Arial"/>
        </w:rPr>
        <w:tab/>
      </w:r>
      <w:r w:rsidR="00F10273">
        <w:rPr>
          <w:rFonts w:ascii="Arial" w:hAnsi="Arial" w:cs="Arial"/>
        </w:rPr>
        <w:tab/>
        <w:t>Non-Executive Director</w:t>
      </w:r>
    </w:p>
    <w:p w:rsidR="005B0658" w:rsidRPr="0036555A" w:rsidRDefault="00FC43AC" w:rsidP="001E34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Serena Barnatt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Director of HR</w:t>
      </w:r>
    </w:p>
    <w:p w:rsidR="005B0658" w:rsidRDefault="00FC43AC" w:rsidP="001E34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Susan Douglas-Scott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6272B">
        <w:rPr>
          <w:rFonts w:ascii="Arial" w:hAnsi="Arial" w:cs="Arial"/>
        </w:rPr>
        <w:t>Board Chair</w:t>
      </w:r>
    </w:p>
    <w:p w:rsidR="0092570E" w:rsidRPr="0036555A" w:rsidRDefault="0092570E" w:rsidP="001E3467">
      <w:pPr>
        <w:spacing w:after="0"/>
        <w:rPr>
          <w:rFonts w:ascii="Arial" w:hAnsi="Arial" w:cs="Arial"/>
        </w:rPr>
      </w:pPr>
    </w:p>
    <w:p w:rsidR="0092570E" w:rsidRPr="0036555A" w:rsidRDefault="0092570E" w:rsidP="001E3467">
      <w:pPr>
        <w:spacing w:after="0"/>
        <w:rPr>
          <w:rFonts w:ascii="Arial" w:hAnsi="Arial" w:cs="Arial"/>
          <w:b/>
        </w:rPr>
      </w:pPr>
      <w:r w:rsidRPr="0036555A">
        <w:rPr>
          <w:rFonts w:ascii="Arial" w:hAnsi="Arial" w:cs="Arial"/>
          <w:b/>
        </w:rPr>
        <w:t xml:space="preserve">In attendance </w:t>
      </w:r>
    </w:p>
    <w:p w:rsidR="000777B5" w:rsidRPr="0036555A" w:rsidRDefault="005B0658" w:rsidP="001E34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Catherine McAllister</w:t>
      </w:r>
      <w:r>
        <w:rPr>
          <w:rFonts w:ascii="Arial" w:hAnsi="Arial" w:cs="Arial"/>
        </w:rPr>
        <w:tab/>
      </w:r>
      <w:r w:rsidR="002D7901">
        <w:rPr>
          <w:rFonts w:ascii="Arial" w:hAnsi="Arial" w:cs="Arial"/>
        </w:rPr>
        <w:tab/>
      </w:r>
      <w:r w:rsidR="002D7901">
        <w:rPr>
          <w:rFonts w:ascii="Arial" w:hAnsi="Arial" w:cs="Arial"/>
        </w:rPr>
        <w:tab/>
        <w:t>Staff Side</w:t>
      </w:r>
      <w:r w:rsidR="00FC43AC">
        <w:rPr>
          <w:rFonts w:ascii="Arial" w:hAnsi="Arial" w:cs="Arial"/>
        </w:rPr>
        <w:t xml:space="preserve"> Representative</w:t>
      </w:r>
    </w:p>
    <w:p w:rsidR="000777B5" w:rsidRPr="0036555A" w:rsidRDefault="005B0658" w:rsidP="001E34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Donna Akhal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F4D39">
        <w:rPr>
          <w:rFonts w:ascii="Arial" w:hAnsi="Arial" w:cs="Arial"/>
        </w:rPr>
        <w:tab/>
      </w:r>
      <w:r w:rsidR="008F4D39">
        <w:rPr>
          <w:rFonts w:ascii="Arial" w:hAnsi="Arial" w:cs="Arial"/>
        </w:rPr>
        <w:tab/>
      </w:r>
      <w:r w:rsidR="00776ACC">
        <w:rPr>
          <w:rFonts w:ascii="Arial" w:hAnsi="Arial" w:cs="Arial"/>
        </w:rPr>
        <w:t>Head of Learning and Organisational Development</w:t>
      </w:r>
    </w:p>
    <w:p w:rsidR="005B0658" w:rsidRDefault="00FC43AC" w:rsidP="001E34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Gerard Gardiner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Head of Corporate Governance</w:t>
      </w:r>
    </w:p>
    <w:p w:rsidR="00C6272B" w:rsidRDefault="00C6272B" w:rsidP="001E34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Laura Liddle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Associate Director of HR</w:t>
      </w:r>
    </w:p>
    <w:p w:rsidR="005B0658" w:rsidRDefault="00FC43AC" w:rsidP="001E34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Sandie Scott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Head of Communications</w:t>
      </w:r>
    </w:p>
    <w:p w:rsidR="00655228" w:rsidRDefault="00655228" w:rsidP="001E3467">
      <w:pPr>
        <w:spacing w:after="0"/>
        <w:rPr>
          <w:rFonts w:ascii="Arial" w:hAnsi="Arial" w:cs="Arial"/>
          <w:b/>
        </w:rPr>
      </w:pPr>
    </w:p>
    <w:p w:rsidR="000777B5" w:rsidRDefault="000777B5" w:rsidP="001E346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Minutes</w:t>
      </w:r>
    </w:p>
    <w:p w:rsidR="000777B5" w:rsidRPr="0036555A" w:rsidRDefault="005B0658" w:rsidP="001E34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Theo Richardson</w:t>
      </w:r>
      <w:r>
        <w:rPr>
          <w:rFonts w:ascii="Arial" w:hAnsi="Arial" w:cs="Arial"/>
        </w:rPr>
        <w:tab/>
      </w:r>
      <w:r w:rsidR="000777B5">
        <w:rPr>
          <w:rFonts w:ascii="Arial" w:hAnsi="Arial" w:cs="Arial"/>
        </w:rPr>
        <w:tab/>
      </w:r>
      <w:r w:rsidR="000777B5">
        <w:rPr>
          <w:rFonts w:ascii="Arial" w:hAnsi="Arial" w:cs="Arial"/>
        </w:rPr>
        <w:tab/>
      </w:r>
      <w:r>
        <w:rPr>
          <w:rFonts w:ascii="Arial" w:hAnsi="Arial" w:cs="Arial"/>
        </w:rPr>
        <w:t>Corporate Administrator</w:t>
      </w:r>
    </w:p>
    <w:p w:rsidR="000777B5" w:rsidRPr="000777B5" w:rsidRDefault="000777B5" w:rsidP="001E3467">
      <w:pPr>
        <w:spacing w:after="0"/>
        <w:rPr>
          <w:rFonts w:ascii="Arial" w:hAnsi="Arial" w:cs="Arial"/>
          <w:b/>
        </w:rPr>
      </w:pPr>
    </w:p>
    <w:p w:rsidR="00E50E2A" w:rsidRDefault="00E50E2A" w:rsidP="001E3467">
      <w:pPr>
        <w:spacing w:after="0"/>
        <w:rPr>
          <w:rFonts w:ascii="Arial" w:hAnsi="Arial" w:cs="Arial"/>
        </w:rPr>
      </w:pPr>
    </w:p>
    <w:p w:rsidR="00C116CE" w:rsidRPr="0036555A" w:rsidRDefault="00C116CE" w:rsidP="001E3467">
      <w:pPr>
        <w:spacing w:after="0"/>
        <w:rPr>
          <w:rFonts w:ascii="Arial" w:hAnsi="Arial" w:cs="Arial"/>
        </w:rPr>
      </w:pPr>
    </w:p>
    <w:p w:rsidR="0092570E" w:rsidRPr="0036555A" w:rsidRDefault="002E5821" w:rsidP="001E3467">
      <w:pPr>
        <w:spacing w:after="0"/>
        <w:rPr>
          <w:rFonts w:ascii="Arial" w:hAnsi="Arial" w:cs="Arial"/>
          <w:b/>
          <w:color w:val="0070C0"/>
        </w:rPr>
      </w:pPr>
      <w:r w:rsidRPr="0036555A">
        <w:rPr>
          <w:rFonts w:ascii="Arial" w:hAnsi="Arial" w:cs="Arial"/>
          <w:b/>
          <w:color w:val="0070C0"/>
        </w:rPr>
        <w:t>1</w:t>
      </w:r>
      <w:r w:rsidRPr="0036555A">
        <w:rPr>
          <w:rFonts w:ascii="Arial" w:hAnsi="Arial" w:cs="Arial"/>
          <w:b/>
          <w:color w:val="0070C0"/>
        </w:rPr>
        <w:tab/>
      </w:r>
      <w:r w:rsidR="0092570E" w:rsidRPr="0036555A">
        <w:rPr>
          <w:rFonts w:ascii="Arial" w:hAnsi="Arial" w:cs="Arial"/>
          <w:b/>
          <w:color w:val="0070C0"/>
        </w:rPr>
        <w:t xml:space="preserve">Opening Remarks </w:t>
      </w:r>
    </w:p>
    <w:p w:rsidR="00E50E2A" w:rsidRPr="0036555A" w:rsidRDefault="00E50E2A" w:rsidP="001E3467">
      <w:pPr>
        <w:spacing w:after="0"/>
        <w:rPr>
          <w:rFonts w:ascii="Arial" w:hAnsi="Arial" w:cs="Arial"/>
          <w:b/>
          <w:color w:val="0070C0"/>
        </w:rPr>
      </w:pPr>
    </w:p>
    <w:p w:rsidR="0063684A" w:rsidRPr="00025190" w:rsidRDefault="00A96FC8" w:rsidP="00025190">
      <w:pPr>
        <w:pStyle w:val="ListParagraph"/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Marcella Boyle opened the meeting and </w:t>
      </w:r>
      <w:r w:rsidRPr="00025190">
        <w:rPr>
          <w:sz w:val="22"/>
          <w:szCs w:val="22"/>
        </w:rPr>
        <w:t xml:space="preserve">commended Comms for organising </w:t>
      </w:r>
      <w:r w:rsidR="0014653F" w:rsidRPr="00025190">
        <w:rPr>
          <w:sz w:val="22"/>
          <w:szCs w:val="22"/>
        </w:rPr>
        <w:t>coverage of the</w:t>
      </w:r>
      <w:r w:rsidRPr="00025190">
        <w:rPr>
          <w:sz w:val="22"/>
          <w:szCs w:val="22"/>
        </w:rPr>
        <w:t xml:space="preserve"> Staff A</w:t>
      </w:r>
      <w:r w:rsidR="0014653F" w:rsidRPr="00025190">
        <w:rPr>
          <w:sz w:val="22"/>
          <w:szCs w:val="22"/>
        </w:rPr>
        <w:t xml:space="preserve">wards 2021. </w:t>
      </w:r>
    </w:p>
    <w:p w:rsidR="0063684A" w:rsidRDefault="0063684A" w:rsidP="001E3467">
      <w:pPr>
        <w:pStyle w:val="ListParagraph"/>
        <w:spacing w:after="0" w:line="276" w:lineRule="auto"/>
        <w:rPr>
          <w:sz w:val="22"/>
          <w:szCs w:val="22"/>
        </w:rPr>
      </w:pPr>
    </w:p>
    <w:p w:rsidR="00A96FC8" w:rsidRDefault="0014653F" w:rsidP="001E3467">
      <w:pPr>
        <w:pStyle w:val="ListParagraph"/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Marcella B</w:t>
      </w:r>
      <w:r w:rsidR="001D0D84">
        <w:rPr>
          <w:sz w:val="22"/>
          <w:szCs w:val="22"/>
        </w:rPr>
        <w:t xml:space="preserve">oyle </w:t>
      </w:r>
      <w:r>
        <w:rPr>
          <w:sz w:val="22"/>
          <w:szCs w:val="22"/>
        </w:rPr>
        <w:t xml:space="preserve">was </w:t>
      </w:r>
      <w:r w:rsidR="00A96FC8" w:rsidRPr="00A96FC8">
        <w:rPr>
          <w:sz w:val="22"/>
          <w:szCs w:val="22"/>
        </w:rPr>
        <w:t xml:space="preserve">delighted to </w:t>
      </w:r>
      <w:r w:rsidR="001D0D84">
        <w:rPr>
          <w:sz w:val="22"/>
          <w:szCs w:val="22"/>
        </w:rPr>
        <w:t>chair</w:t>
      </w:r>
      <w:r w:rsidR="00A96F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 w:rsidR="00A96FC8" w:rsidRPr="00A96FC8">
        <w:rPr>
          <w:sz w:val="22"/>
          <w:szCs w:val="22"/>
        </w:rPr>
        <w:t>Volunteer F</w:t>
      </w:r>
      <w:r w:rsidR="0063684A">
        <w:rPr>
          <w:sz w:val="22"/>
          <w:szCs w:val="22"/>
        </w:rPr>
        <w:t xml:space="preserve">orum </w:t>
      </w:r>
      <w:r w:rsidR="00BB5749">
        <w:rPr>
          <w:sz w:val="22"/>
          <w:szCs w:val="22"/>
        </w:rPr>
        <w:t xml:space="preserve">again </w:t>
      </w:r>
      <w:r>
        <w:rPr>
          <w:sz w:val="22"/>
          <w:szCs w:val="22"/>
        </w:rPr>
        <w:t>since it</w:t>
      </w:r>
      <w:r w:rsidR="00BB5749">
        <w:rPr>
          <w:sz w:val="22"/>
          <w:szCs w:val="22"/>
        </w:rPr>
        <w:t xml:space="preserve"> had it</w:t>
      </w:r>
      <w:r>
        <w:rPr>
          <w:sz w:val="22"/>
          <w:szCs w:val="22"/>
        </w:rPr>
        <w:t>s last meeting in September 2019</w:t>
      </w:r>
      <w:r w:rsidR="00BB5749">
        <w:rPr>
          <w:sz w:val="22"/>
          <w:szCs w:val="22"/>
        </w:rPr>
        <w:t>.  She</w:t>
      </w:r>
      <w:r w:rsidR="00A96FC8">
        <w:rPr>
          <w:sz w:val="22"/>
          <w:szCs w:val="22"/>
        </w:rPr>
        <w:t xml:space="preserve"> thanked al</w:t>
      </w:r>
      <w:r>
        <w:rPr>
          <w:sz w:val="22"/>
          <w:szCs w:val="22"/>
        </w:rPr>
        <w:t xml:space="preserve">l parties for collating papers for the </w:t>
      </w:r>
      <w:r w:rsidR="001D0D84">
        <w:rPr>
          <w:sz w:val="22"/>
          <w:szCs w:val="22"/>
        </w:rPr>
        <w:t xml:space="preserve">Staff Governance and Person Centred Committee. </w:t>
      </w:r>
    </w:p>
    <w:p w:rsidR="00C116CE" w:rsidRPr="00A96FC8" w:rsidRDefault="00C116CE" w:rsidP="001E3467">
      <w:pPr>
        <w:pStyle w:val="ListParagraph"/>
        <w:spacing w:after="0" w:line="276" w:lineRule="auto"/>
        <w:rPr>
          <w:sz w:val="22"/>
          <w:szCs w:val="22"/>
        </w:rPr>
      </w:pPr>
    </w:p>
    <w:p w:rsidR="00920322" w:rsidRPr="0036555A" w:rsidRDefault="00920322" w:rsidP="001E3467">
      <w:pPr>
        <w:pStyle w:val="ListParagraph"/>
        <w:spacing w:after="0" w:line="276" w:lineRule="auto"/>
        <w:rPr>
          <w:color w:val="212529"/>
          <w:sz w:val="22"/>
          <w:szCs w:val="22"/>
        </w:rPr>
      </w:pPr>
    </w:p>
    <w:p w:rsidR="005B7B22" w:rsidRPr="0036555A" w:rsidRDefault="005B7B22" w:rsidP="001E3467">
      <w:pPr>
        <w:spacing w:after="0"/>
        <w:rPr>
          <w:rFonts w:ascii="Arial" w:hAnsi="Arial" w:cs="Arial"/>
          <w:b/>
          <w:color w:val="0070C0"/>
        </w:rPr>
      </w:pPr>
      <w:r w:rsidRPr="0036555A">
        <w:rPr>
          <w:rFonts w:ascii="Arial" w:hAnsi="Arial" w:cs="Arial"/>
          <w:b/>
          <w:color w:val="0070C0"/>
        </w:rPr>
        <w:t>2.</w:t>
      </w:r>
      <w:r w:rsidRPr="0036555A">
        <w:rPr>
          <w:rFonts w:ascii="Arial" w:hAnsi="Arial" w:cs="Arial"/>
          <w:b/>
          <w:color w:val="0070C0"/>
        </w:rPr>
        <w:tab/>
        <w:t>Apologies</w:t>
      </w:r>
    </w:p>
    <w:p w:rsidR="005B7B22" w:rsidRPr="0036555A" w:rsidRDefault="005B7B22" w:rsidP="001E3467">
      <w:pPr>
        <w:spacing w:after="0"/>
        <w:rPr>
          <w:rFonts w:ascii="Arial" w:hAnsi="Arial" w:cs="Arial"/>
        </w:rPr>
      </w:pPr>
    </w:p>
    <w:p w:rsidR="005B7B22" w:rsidRPr="0036555A" w:rsidRDefault="005B7B22" w:rsidP="001E3467">
      <w:pPr>
        <w:tabs>
          <w:tab w:val="left" w:pos="2694"/>
        </w:tabs>
        <w:spacing w:after="0"/>
        <w:ind w:firstLine="720"/>
        <w:contextualSpacing/>
        <w:rPr>
          <w:rFonts w:ascii="Arial" w:hAnsi="Arial" w:cs="Arial"/>
        </w:rPr>
      </w:pPr>
      <w:r w:rsidRPr="0036555A">
        <w:rPr>
          <w:rFonts w:ascii="Arial" w:hAnsi="Arial" w:cs="Arial"/>
        </w:rPr>
        <w:t xml:space="preserve">No apologies </w:t>
      </w:r>
      <w:proofErr w:type="gramStart"/>
      <w:r w:rsidRPr="0036555A">
        <w:rPr>
          <w:rFonts w:ascii="Arial" w:hAnsi="Arial" w:cs="Arial"/>
        </w:rPr>
        <w:t>were noted</w:t>
      </w:r>
      <w:proofErr w:type="gramEnd"/>
      <w:r w:rsidRPr="0036555A">
        <w:rPr>
          <w:rFonts w:ascii="Arial" w:hAnsi="Arial" w:cs="Arial"/>
        </w:rPr>
        <w:t>.</w:t>
      </w:r>
    </w:p>
    <w:p w:rsidR="005B7B22" w:rsidRDefault="005B7B22" w:rsidP="001E3467">
      <w:pPr>
        <w:spacing w:after="0"/>
        <w:rPr>
          <w:rFonts w:ascii="Arial" w:hAnsi="Arial" w:cs="Arial"/>
          <w:b/>
        </w:rPr>
      </w:pPr>
    </w:p>
    <w:p w:rsidR="00C116CE" w:rsidRDefault="00C116CE" w:rsidP="001E3467">
      <w:pPr>
        <w:spacing w:after="0"/>
        <w:rPr>
          <w:rFonts w:ascii="Arial" w:hAnsi="Arial" w:cs="Arial"/>
          <w:b/>
        </w:rPr>
      </w:pPr>
    </w:p>
    <w:p w:rsidR="00C116CE" w:rsidRDefault="00C116CE" w:rsidP="001E3467">
      <w:pPr>
        <w:spacing w:after="0"/>
        <w:rPr>
          <w:rFonts w:ascii="Arial" w:hAnsi="Arial" w:cs="Arial"/>
          <w:b/>
        </w:rPr>
      </w:pPr>
    </w:p>
    <w:p w:rsidR="00025190" w:rsidRDefault="00025190" w:rsidP="001E3467">
      <w:pPr>
        <w:spacing w:after="0"/>
        <w:rPr>
          <w:rFonts w:ascii="Arial" w:hAnsi="Arial" w:cs="Arial"/>
          <w:b/>
        </w:rPr>
      </w:pPr>
    </w:p>
    <w:p w:rsidR="0036555A" w:rsidRPr="0036555A" w:rsidRDefault="0036555A" w:rsidP="001E3467">
      <w:pPr>
        <w:spacing w:after="0"/>
        <w:rPr>
          <w:rFonts w:ascii="Arial" w:hAnsi="Arial" w:cs="Arial"/>
          <w:b/>
        </w:rPr>
      </w:pPr>
    </w:p>
    <w:p w:rsidR="0092570E" w:rsidRDefault="002E5821" w:rsidP="001E3467">
      <w:pPr>
        <w:spacing w:after="0"/>
        <w:rPr>
          <w:rFonts w:ascii="Arial" w:hAnsi="Arial" w:cs="Arial"/>
          <w:b/>
          <w:color w:val="0070C0"/>
        </w:rPr>
      </w:pPr>
      <w:r w:rsidRPr="0036555A">
        <w:rPr>
          <w:rFonts w:ascii="Arial" w:hAnsi="Arial" w:cs="Arial"/>
          <w:b/>
          <w:color w:val="0070C0"/>
        </w:rPr>
        <w:lastRenderedPageBreak/>
        <w:t>3</w:t>
      </w:r>
      <w:r w:rsidRPr="0036555A">
        <w:rPr>
          <w:rFonts w:ascii="Arial" w:hAnsi="Arial" w:cs="Arial"/>
          <w:b/>
          <w:color w:val="0070C0"/>
        </w:rPr>
        <w:tab/>
      </w:r>
      <w:r w:rsidR="0092570E" w:rsidRPr="0036555A">
        <w:rPr>
          <w:rFonts w:ascii="Arial" w:hAnsi="Arial" w:cs="Arial"/>
          <w:b/>
          <w:color w:val="0070C0"/>
        </w:rPr>
        <w:t xml:space="preserve">Declarations of interest </w:t>
      </w:r>
    </w:p>
    <w:p w:rsidR="00E50E2A" w:rsidRPr="0036555A" w:rsidRDefault="00E50E2A" w:rsidP="001E3467">
      <w:pPr>
        <w:tabs>
          <w:tab w:val="left" w:pos="709"/>
          <w:tab w:val="left" w:pos="3969"/>
        </w:tabs>
        <w:spacing w:after="0"/>
        <w:contextualSpacing/>
        <w:rPr>
          <w:rFonts w:ascii="Arial" w:hAnsi="Arial" w:cs="Arial"/>
        </w:rPr>
      </w:pPr>
    </w:p>
    <w:p w:rsidR="000777B5" w:rsidRPr="0036555A" w:rsidRDefault="003B215F" w:rsidP="001E3467">
      <w:pPr>
        <w:tabs>
          <w:tab w:val="left" w:pos="709"/>
          <w:tab w:val="left" w:pos="3969"/>
        </w:tabs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067BD">
        <w:rPr>
          <w:rFonts w:ascii="Arial" w:hAnsi="Arial" w:cs="Arial"/>
        </w:rPr>
        <w:t>No declarations of interests noted.</w:t>
      </w:r>
    </w:p>
    <w:p w:rsidR="00C116CE" w:rsidRDefault="00F862A5" w:rsidP="001E3467">
      <w:pPr>
        <w:tabs>
          <w:tab w:val="left" w:pos="709"/>
          <w:tab w:val="left" w:pos="3969"/>
        </w:tabs>
        <w:spacing w:after="0"/>
        <w:ind w:left="3969" w:hanging="3969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116CE" w:rsidRPr="0036555A" w:rsidRDefault="00C116CE" w:rsidP="001E3467">
      <w:pPr>
        <w:tabs>
          <w:tab w:val="left" w:pos="3686"/>
        </w:tabs>
        <w:spacing w:after="0"/>
        <w:contextualSpacing/>
        <w:rPr>
          <w:rFonts w:ascii="Arial" w:hAnsi="Arial" w:cs="Arial"/>
        </w:rPr>
      </w:pPr>
    </w:p>
    <w:p w:rsidR="005B7B22" w:rsidRPr="0036555A" w:rsidRDefault="005B7B22" w:rsidP="001E3467">
      <w:pPr>
        <w:spacing w:after="0"/>
        <w:contextualSpacing/>
        <w:rPr>
          <w:rFonts w:ascii="Arial" w:hAnsi="Arial" w:cs="Arial"/>
          <w:b/>
          <w:color w:val="0070C0"/>
        </w:rPr>
      </w:pPr>
      <w:r w:rsidRPr="0036555A">
        <w:rPr>
          <w:rFonts w:ascii="Arial" w:hAnsi="Arial" w:cs="Arial"/>
          <w:b/>
          <w:color w:val="0070C0"/>
        </w:rPr>
        <w:t>4.</w:t>
      </w:r>
      <w:r w:rsidRPr="0036555A">
        <w:rPr>
          <w:rFonts w:ascii="Arial" w:hAnsi="Arial" w:cs="Arial"/>
          <w:b/>
          <w:color w:val="0070C0"/>
        </w:rPr>
        <w:tab/>
        <w:t>Updates from last meeting</w:t>
      </w:r>
    </w:p>
    <w:p w:rsidR="005B7B22" w:rsidRPr="0036555A" w:rsidRDefault="005B7B22" w:rsidP="001E3467">
      <w:pPr>
        <w:spacing w:after="0"/>
        <w:contextualSpacing/>
        <w:rPr>
          <w:rFonts w:ascii="Arial" w:hAnsi="Arial" w:cs="Arial"/>
          <w:b/>
        </w:rPr>
      </w:pPr>
    </w:p>
    <w:p w:rsidR="005B7B22" w:rsidRDefault="005B7B22" w:rsidP="001E3467">
      <w:pPr>
        <w:spacing w:after="0"/>
        <w:contextualSpacing/>
        <w:rPr>
          <w:rFonts w:ascii="Arial" w:hAnsi="Arial" w:cs="Arial"/>
          <w:b/>
        </w:rPr>
      </w:pPr>
      <w:r w:rsidRPr="0036555A">
        <w:rPr>
          <w:rFonts w:ascii="Arial" w:hAnsi="Arial" w:cs="Arial"/>
          <w:b/>
        </w:rPr>
        <w:t xml:space="preserve">4.1 </w:t>
      </w:r>
      <w:r w:rsidRPr="0036555A">
        <w:rPr>
          <w:rFonts w:ascii="Arial" w:hAnsi="Arial" w:cs="Arial"/>
          <w:b/>
        </w:rPr>
        <w:tab/>
        <w:t xml:space="preserve">Unapproved minutes from </w:t>
      </w:r>
      <w:r w:rsidR="00A96FC8">
        <w:rPr>
          <w:rFonts w:ascii="Arial" w:hAnsi="Arial" w:cs="Arial"/>
          <w:b/>
        </w:rPr>
        <w:t>last meeting</w:t>
      </w:r>
    </w:p>
    <w:p w:rsidR="00A96FC8" w:rsidRDefault="00A96FC8" w:rsidP="001E3467">
      <w:pPr>
        <w:spacing w:after="0"/>
        <w:contextualSpacing/>
        <w:rPr>
          <w:rFonts w:ascii="Arial" w:hAnsi="Arial" w:cs="Arial"/>
          <w:b/>
        </w:rPr>
      </w:pPr>
    </w:p>
    <w:p w:rsidR="00364645" w:rsidRDefault="00A96FC8" w:rsidP="001E3467">
      <w:pPr>
        <w:spacing w:after="0"/>
        <w:ind w:left="720"/>
        <w:contextualSpacing/>
        <w:rPr>
          <w:rFonts w:ascii="Arial" w:hAnsi="Arial" w:cs="Arial"/>
          <w:b/>
        </w:rPr>
      </w:pPr>
      <w:r w:rsidRPr="00364645">
        <w:rPr>
          <w:rFonts w:ascii="Arial" w:hAnsi="Arial" w:cs="Arial"/>
        </w:rPr>
        <w:t xml:space="preserve">The minutes of the previous meeting </w:t>
      </w:r>
      <w:proofErr w:type="gramStart"/>
      <w:r w:rsidRPr="00364645">
        <w:rPr>
          <w:rFonts w:ascii="Arial" w:hAnsi="Arial" w:cs="Arial"/>
        </w:rPr>
        <w:t>were agreed</w:t>
      </w:r>
      <w:proofErr w:type="gramEnd"/>
      <w:r w:rsidRPr="00364645">
        <w:rPr>
          <w:rFonts w:ascii="Arial" w:hAnsi="Arial" w:cs="Arial"/>
        </w:rPr>
        <w:t xml:space="preserve"> as an accurate</w:t>
      </w:r>
      <w:r w:rsidR="00364645" w:rsidRPr="00364645">
        <w:rPr>
          <w:rFonts w:ascii="Arial" w:hAnsi="Arial" w:cs="Arial"/>
        </w:rPr>
        <w:t xml:space="preserve"> record following three minor amendments.</w:t>
      </w:r>
    </w:p>
    <w:p w:rsidR="00F862A5" w:rsidRDefault="00F862A5" w:rsidP="001E3467">
      <w:pPr>
        <w:spacing w:after="0"/>
        <w:ind w:left="720"/>
        <w:rPr>
          <w:rFonts w:ascii="Arial" w:hAnsi="Arial" w:cs="Arial"/>
          <w:b/>
        </w:rPr>
      </w:pPr>
    </w:p>
    <w:p w:rsidR="00C116CE" w:rsidRPr="0036555A" w:rsidRDefault="00C116CE" w:rsidP="001E3467">
      <w:pPr>
        <w:spacing w:after="0"/>
        <w:ind w:left="720"/>
        <w:rPr>
          <w:rFonts w:ascii="Arial" w:hAnsi="Arial" w:cs="Arial"/>
        </w:rPr>
      </w:pPr>
    </w:p>
    <w:p w:rsidR="005B7B22" w:rsidRPr="0036555A" w:rsidRDefault="00BF6460" w:rsidP="001E3467">
      <w:pPr>
        <w:spacing w:after="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4.2</w:t>
      </w:r>
      <w:r>
        <w:rPr>
          <w:rFonts w:ascii="Arial" w:hAnsi="Arial" w:cs="Arial"/>
          <w:b/>
        </w:rPr>
        <w:tab/>
      </w:r>
      <w:r w:rsidR="005B7B22" w:rsidRPr="0036555A">
        <w:rPr>
          <w:rFonts w:ascii="Arial" w:hAnsi="Arial" w:cs="Arial"/>
          <w:b/>
        </w:rPr>
        <w:t>Action Log</w:t>
      </w:r>
    </w:p>
    <w:p w:rsidR="005B7B22" w:rsidRPr="0036555A" w:rsidRDefault="005B7B22" w:rsidP="001E3467">
      <w:pPr>
        <w:spacing w:after="0"/>
        <w:contextualSpacing/>
        <w:rPr>
          <w:rFonts w:ascii="Arial" w:hAnsi="Arial" w:cs="Arial"/>
          <w:b/>
        </w:rPr>
      </w:pPr>
    </w:p>
    <w:p w:rsidR="0091326B" w:rsidRDefault="00BB5749" w:rsidP="001E346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5214AB">
        <w:rPr>
          <w:rFonts w:ascii="Arial" w:hAnsi="Arial" w:cs="Arial"/>
        </w:rPr>
        <w:t xml:space="preserve">Committee reviewed the Action Log and closed previous actions and agreed </w:t>
      </w:r>
      <w:r w:rsidR="00322643">
        <w:rPr>
          <w:rFonts w:ascii="Arial" w:hAnsi="Arial" w:cs="Arial"/>
        </w:rPr>
        <w:t xml:space="preserve">on </w:t>
      </w:r>
      <w:proofErr w:type="gramStart"/>
      <w:r w:rsidR="0091326B">
        <w:rPr>
          <w:rFonts w:ascii="Arial" w:hAnsi="Arial" w:cs="Arial"/>
        </w:rPr>
        <w:t>5</w:t>
      </w:r>
      <w:proofErr w:type="gramEnd"/>
      <w:r w:rsidR="0091326B">
        <w:rPr>
          <w:rFonts w:ascii="Arial" w:hAnsi="Arial" w:cs="Arial"/>
        </w:rPr>
        <w:t xml:space="preserve"> new actions.</w:t>
      </w:r>
    </w:p>
    <w:p w:rsidR="0036555A" w:rsidRPr="005214AB" w:rsidRDefault="0036555A" w:rsidP="001E3467">
      <w:pPr>
        <w:spacing w:after="0"/>
        <w:rPr>
          <w:rFonts w:ascii="Arial" w:hAnsi="Arial" w:cs="Arial"/>
        </w:rPr>
      </w:pPr>
    </w:p>
    <w:p w:rsidR="001C69B4" w:rsidRPr="0036555A" w:rsidRDefault="002E5821" w:rsidP="001E3467">
      <w:pPr>
        <w:spacing w:after="0"/>
        <w:rPr>
          <w:rFonts w:ascii="Arial" w:hAnsi="Arial" w:cs="Arial"/>
          <w:b/>
        </w:rPr>
      </w:pPr>
      <w:r w:rsidRPr="0036555A">
        <w:rPr>
          <w:rFonts w:ascii="Arial" w:hAnsi="Arial" w:cs="Arial"/>
          <w:b/>
        </w:rPr>
        <w:t>4.3</w:t>
      </w:r>
      <w:r w:rsidRPr="0036555A">
        <w:rPr>
          <w:rFonts w:ascii="Arial" w:hAnsi="Arial" w:cs="Arial"/>
          <w:b/>
        </w:rPr>
        <w:tab/>
      </w:r>
      <w:r w:rsidR="001C69B4" w:rsidRPr="0036555A">
        <w:rPr>
          <w:rFonts w:ascii="Arial" w:hAnsi="Arial" w:cs="Arial"/>
          <w:b/>
        </w:rPr>
        <w:t>Matters arising</w:t>
      </w:r>
    </w:p>
    <w:p w:rsidR="001C69B4" w:rsidRDefault="001C69B4" w:rsidP="001E3467">
      <w:pPr>
        <w:spacing w:after="0"/>
        <w:rPr>
          <w:rFonts w:ascii="Arial" w:hAnsi="Arial" w:cs="Arial"/>
        </w:rPr>
      </w:pPr>
    </w:p>
    <w:p w:rsidR="006915F4" w:rsidRDefault="00623995" w:rsidP="00025190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Jane Christie-Flight </w:t>
      </w:r>
      <w:r w:rsidR="00AA002A">
        <w:rPr>
          <w:rFonts w:ascii="Arial" w:hAnsi="Arial" w:cs="Arial"/>
        </w:rPr>
        <w:t>advised the</w:t>
      </w:r>
      <w:r>
        <w:rPr>
          <w:rFonts w:ascii="Arial" w:hAnsi="Arial" w:cs="Arial"/>
        </w:rPr>
        <w:t xml:space="preserve"> Job Evaluation R</w:t>
      </w:r>
      <w:r w:rsidR="00AA002A">
        <w:rPr>
          <w:rFonts w:ascii="Arial" w:hAnsi="Arial" w:cs="Arial"/>
        </w:rPr>
        <w:t xml:space="preserve">eport </w:t>
      </w:r>
      <w:r>
        <w:rPr>
          <w:rFonts w:ascii="Arial" w:hAnsi="Arial" w:cs="Arial"/>
        </w:rPr>
        <w:t>require</w:t>
      </w:r>
      <w:r w:rsidR="00AA002A">
        <w:rPr>
          <w:rFonts w:ascii="Arial" w:hAnsi="Arial" w:cs="Arial"/>
        </w:rPr>
        <w:t xml:space="preserve">s approval before it </w:t>
      </w:r>
      <w:proofErr w:type="gramStart"/>
      <w:r w:rsidR="00AA002A">
        <w:rPr>
          <w:rFonts w:ascii="Arial" w:hAnsi="Arial" w:cs="Arial"/>
        </w:rPr>
        <w:t>is sent</w:t>
      </w:r>
      <w:proofErr w:type="gramEnd"/>
      <w:r>
        <w:rPr>
          <w:rFonts w:ascii="Arial" w:hAnsi="Arial" w:cs="Arial"/>
        </w:rPr>
        <w:t xml:space="preserve"> to the Scottish G</w:t>
      </w:r>
      <w:r w:rsidR="00AB6C84">
        <w:rPr>
          <w:rFonts w:ascii="Arial" w:hAnsi="Arial" w:cs="Arial"/>
        </w:rPr>
        <w:t xml:space="preserve">overnment. </w:t>
      </w:r>
      <w:r>
        <w:rPr>
          <w:rFonts w:ascii="Arial" w:hAnsi="Arial" w:cs="Arial"/>
        </w:rPr>
        <w:t xml:space="preserve">STAC </w:t>
      </w:r>
      <w:r w:rsidR="00BB5749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ha</w:t>
      </w:r>
      <w:r w:rsidR="00BB574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been placed on hold.</w:t>
      </w:r>
    </w:p>
    <w:p w:rsidR="007B47B8" w:rsidRDefault="007B47B8" w:rsidP="001E3467">
      <w:pPr>
        <w:spacing w:after="0"/>
        <w:ind w:left="720"/>
        <w:rPr>
          <w:rFonts w:ascii="Arial" w:hAnsi="Arial" w:cs="Arial"/>
        </w:rPr>
      </w:pPr>
    </w:p>
    <w:p w:rsidR="00E50E2A" w:rsidRPr="0036555A" w:rsidRDefault="00E50E2A" w:rsidP="001E3467">
      <w:pPr>
        <w:spacing w:after="0"/>
        <w:rPr>
          <w:rFonts w:ascii="Arial" w:hAnsi="Arial" w:cs="Arial"/>
          <w:b/>
        </w:rPr>
      </w:pPr>
    </w:p>
    <w:p w:rsidR="001C69B4" w:rsidRPr="00F862A5" w:rsidRDefault="002E5821" w:rsidP="001E3467">
      <w:pPr>
        <w:spacing w:after="0"/>
        <w:rPr>
          <w:rFonts w:ascii="Arial" w:hAnsi="Arial" w:cs="Arial"/>
          <w:b/>
          <w:color w:val="0070C0"/>
        </w:rPr>
      </w:pPr>
      <w:r w:rsidRPr="00F862A5">
        <w:rPr>
          <w:rFonts w:ascii="Arial" w:hAnsi="Arial" w:cs="Arial"/>
          <w:b/>
          <w:color w:val="0070C0"/>
        </w:rPr>
        <w:t>5</w:t>
      </w:r>
      <w:r w:rsidRPr="00F862A5">
        <w:rPr>
          <w:rFonts w:ascii="Arial" w:hAnsi="Arial" w:cs="Arial"/>
          <w:b/>
          <w:color w:val="0070C0"/>
        </w:rPr>
        <w:tab/>
      </w:r>
      <w:r w:rsidR="00BF6460">
        <w:rPr>
          <w:rFonts w:ascii="Arial" w:hAnsi="Arial" w:cs="Arial"/>
          <w:b/>
          <w:color w:val="0070C0"/>
        </w:rPr>
        <w:t>Person Centred</w:t>
      </w:r>
      <w:r w:rsidR="00F862A5" w:rsidRPr="00F862A5">
        <w:rPr>
          <w:rFonts w:ascii="Arial" w:hAnsi="Arial" w:cs="Arial"/>
          <w:b/>
          <w:color w:val="0070C0"/>
        </w:rPr>
        <w:t xml:space="preserve"> </w:t>
      </w:r>
    </w:p>
    <w:p w:rsidR="00E50E2A" w:rsidRPr="000368C7" w:rsidRDefault="00E50E2A" w:rsidP="001E3467">
      <w:pPr>
        <w:spacing w:after="0"/>
        <w:ind w:left="720" w:hanging="720"/>
        <w:rPr>
          <w:rFonts w:ascii="Arial" w:hAnsi="Arial" w:cs="Arial"/>
          <w:b/>
        </w:rPr>
      </w:pPr>
    </w:p>
    <w:p w:rsidR="000777B5" w:rsidRPr="00920322" w:rsidRDefault="000777B5" w:rsidP="001E346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5.1</w:t>
      </w:r>
      <w:r w:rsidRPr="00920322">
        <w:rPr>
          <w:rFonts w:ascii="Arial" w:hAnsi="Arial" w:cs="Arial"/>
          <w:b/>
        </w:rPr>
        <w:tab/>
      </w:r>
      <w:r w:rsidR="009A2A97">
        <w:rPr>
          <w:rFonts w:ascii="Arial" w:hAnsi="Arial" w:cs="Arial"/>
          <w:b/>
        </w:rPr>
        <w:t xml:space="preserve">Complaints </w:t>
      </w:r>
      <w:r w:rsidR="00BF6460">
        <w:rPr>
          <w:rFonts w:ascii="Arial" w:hAnsi="Arial" w:cs="Arial"/>
          <w:b/>
        </w:rPr>
        <w:t>– Q2 2021/22 Feedback Report</w:t>
      </w:r>
    </w:p>
    <w:p w:rsidR="000777B5" w:rsidRDefault="000777B5" w:rsidP="001E3467">
      <w:pPr>
        <w:spacing w:after="0"/>
        <w:rPr>
          <w:rFonts w:ascii="Arial" w:hAnsi="Arial" w:cs="Arial"/>
          <w:b/>
          <w:color w:val="FF0000"/>
        </w:rPr>
      </w:pPr>
    </w:p>
    <w:p w:rsidR="003F30EB" w:rsidRDefault="003F30EB" w:rsidP="001E346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Anne Marie Cavanagh presented the C</w:t>
      </w:r>
      <w:r w:rsidR="009A2A97">
        <w:rPr>
          <w:rFonts w:ascii="Arial" w:hAnsi="Arial" w:cs="Arial"/>
        </w:rPr>
        <w:t>omplaints – Q2 2021/22 Feedback Report</w:t>
      </w:r>
      <w:r>
        <w:rPr>
          <w:rFonts w:ascii="Arial" w:hAnsi="Arial" w:cs="Arial"/>
        </w:rPr>
        <w:t xml:space="preserve"> to the Committee. </w:t>
      </w:r>
    </w:p>
    <w:p w:rsidR="003F30EB" w:rsidRDefault="003F30EB" w:rsidP="001E3467">
      <w:pPr>
        <w:spacing w:after="0"/>
        <w:ind w:left="720"/>
        <w:rPr>
          <w:rFonts w:ascii="Arial" w:hAnsi="Arial" w:cs="Arial"/>
        </w:rPr>
      </w:pPr>
    </w:p>
    <w:p w:rsidR="003F30EB" w:rsidRDefault="00CD5C30" w:rsidP="001E346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Key points</w:t>
      </w:r>
      <w:r w:rsidR="00C94937">
        <w:rPr>
          <w:rFonts w:ascii="Arial" w:hAnsi="Arial" w:cs="Arial"/>
        </w:rPr>
        <w:t xml:space="preserve"> highlight</w:t>
      </w:r>
      <w:r>
        <w:rPr>
          <w:rFonts w:ascii="Arial" w:hAnsi="Arial" w:cs="Arial"/>
        </w:rPr>
        <w:t>ed from the report are</w:t>
      </w:r>
      <w:r w:rsidR="00C94937">
        <w:rPr>
          <w:rFonts w:ascii="Arial" w:hAnsi="Arial" w:cs="Arial"/>
        </w:rPr>
        <w:t>:</w:t>
      </w:r>
    </w:p>
    <w:p w:rsidR="00C94937" w:rsidRDefault="00C94937" w:rsidP="001E3467">
      <w:pPr>
        <w:spacing w:after="0"/>
        <w:ind w:left="720"/>
        <w:rPr>
          <w:rFonts w:ascii="Arial" w:hAnsi="Arial" w:cs="Arial"/>
        </w:rPr>
      </w:pPr>
    </w:p>
    <w:p w:rsidR="00C94937" w:rsidRPr="009A2A97" w:rsidRDefault="00C94937" w:rsidP="001E3467">
      <w:pPr>
        <w:pStyle w:val="ListParagraph"/>
        <w:numPr>
          <w:ilvl w:val="0"/>
          <w:numId w:val="25"/>
        </w:numPr>
        <w:spacing w:after="0" w:line="276" w:lineRule="auto"/>
        <w:rPr>
          <w:sz w:val="22"/>
        </w:rPr>
      </w:pPr>
      <w:r w:rsidRPr="009A2A97">
        <w:rPr>
          <w:sz w:val="22"/>
        </w:rPr>
        <w:t>There were 44 complaints received (20 stage one; 24 stage two).</w:t>
      </w:r>
    </w:p>
    <w:p w:rsidR="00C94937" w:rsidRPr="009A2A97" w:rsidRDefault="00C94937" w:rsidP="001E3467">
      <w:pPr>
        <w:pStyle w:val="ListParagraph"/>
        <w:numPr>
          <w:ilvl w:val="0"/>
          <w:numId w:val="25"/>
        </w:numPr>
        <w:spacing w:after="0" w:line="276" w:lineRule="auto"/>
        <w:rPr>
          <w:sz w:val="22"/>
        </w:rPr>
      </w:pPr>
      <w:proofErr w:type="gramStart"/>
      <w:r w:rsidRPr="009A2A97">
        <w:rPr>
          <w:sz w:val="22"/>
        </w:rPr>
        <w:t>8</w:t>
      </w:r>
      <w:proofErr w:type="gramEnd"/>
      <w:r w:rsidRPr="009A2A97">
        <w:rPr>
          <w:sz w:val="22"/>
        </w:rPr>
        <w:t xml:space="preserve"> complaints sill open, 3 progressed to an SAER review and 1 was time barred.</w:t>
      </w:r>
    </w:p>
    <w:p w:rsidR="00C94937" w:rsidRPr="009A2A97" w:rsidRDefault="00C94937" w:rsidP="001E3467">
      <w:pPr>
        <w:pStyle w:val="ListParagraph"/>
        <w:numPr>
          <w:ilvl w:val="0"/>
          <w:numId w:val="25"/>
        </w:numPr>
        <w:spacing w:after="0" w:line="276" w:lineRule="auto"/>
        <w:rPr>
          <w:sz w:val="22"/>
        </w:rPr>
      </w:pPr>
      <w:proofErr w:type="gramStart"/>
      <w:r w:rsidRPr="009A2A97">
        <w:rPr>
          <w:sz w:val="22"/>
        </w:rPr>
        <w:t>9</w:t>
      </w:r>
      <w:proofErr w:type="gramEnd"/>
      <w:r w:rsidRPr="009A2A97">
        <w:rPr>
          <w:sz w:val="22"/>
        </w:rPr>
        <w:t xml:space="preserve"> were fully upheld (7 stage one; 2 stage two), 9 partially upheld (4 stage one; 5 stage two), 14 not upheld (8 stage one; 6 stage two).</w:t>
      </w:r>
    </w:p>
    <w:p w:rsidR="00C94937" w:rsidRPr="009A2A97" w:rsidRDefault="00C94937" w:rsidP="001E3467">
      <w:pPr>
        <w:pStyle w:val="ListParagraph"/>
        <w:numPr>
          <w:ilvl w:val="0"/>
          <w:numId w:val="25"/>
        </w:numPr>
        <w:spacing w:after="0" w:line="276" w:lineRule="auto"/>
        <w:rPr>
          <w:sz w:val="22"/>
        </w:rPr>
      </w:pPr>
      <w:r w:rsidRPr="009A2A97">
        <w:rPr>
          <w:sz w:val="22"/>
        </w:rPr>
        <w:t>Main themes related to Clinical Governance (15), Cancellations (6) and Patient Journey (5).</w:t>
      </w:r>
    </w:p>
    <w:p w:rsidR="00C94937" w:rsidRPr="009A2A97" w:rsidRDefault="00C94937" w:rsidP="001E3467">
      <w:pPr>
        <w:pStyle w:val="ListParagraph"/>
        <w:numPr>
          <w:ilvl w:val="0"/>
          <w:numId w:val="25"/>
        </w:numPr>
        <w:spacing w:after="0" w:line="276" w:lineRule="auto"/>
        <w:rPr>
          <w:sz w:val="22"/>
        </w:rPr>
      </w:pPr>
      <w:proofErr w:type="gramStart"/>
      <w:r w:rsidRPr="009A2A97">
        <w:rPr>
          <w:sz w:val="22"/>
        </w:rPr>
        <w:t>8</w:t>
      </w:r>
      <w:proofErr w:type="gramEnd"/>
      <w:r w:rsidRPr="009A2A97">
        <w:rPr>
          <w:sz w:val="22"/>
        </w:rPr>
        <w:t xml:space="preserve"> stage one complaints </w:t>
      </w:r>
      <w:r w:rsidR="00BB5749">
        <w:rPr>
          <w:sz w:val="22"/>
        </w:rPr>
        <w:t xml:space="preserve">were </w:t>
      </w:r>
      <w:r w:rsidRPr="009A2A97">
        <w:rPr>
          <w:sz w:val="22"/>
        </w:rPr>
        <w:t>granted extensions and responded to within agreed timeframes.</w:t>
      </w:r>
    </w:p>
    <w:p w:rsidR="00C94937" w:rsidRPr="009A2A97" w:rsidRDefault="00C94937" w:rsidP="001E3467">
      <w:pPr>
        <w:pStyle w:val="ListParagraph"/>
        <w:numPr>
          <w:ilvl w:val="0"/>
          <w:numId w:val="25"/>
        </w:numPr>
        <w:spacing w:after="0" w:line="276" w:lineRule="auto"/>
        <w:rPr>
          <w:sz w:val="22"/>
        </w:rPr>
      </w:pPr>
      <w:proofErr w:type="gramStart"/>
      <w:r w:rsidRPr="009A2A97">
        <w:rPr>
          <w:sz w:val="22"/>
        </w:rPr>
        <w:t>7</w:t>
      </w:r>
      <w:proofErr w:type="gramEnd"/>
      <w:r w:rsidRPr="009A2A97">
        <w:rPr>
          <w:sz w:val="22"/>
        </w:rPr>
        <w:t xml:space="preserve"> stage two complaints were over 20 working days for multiple reasons. Stage two response days ranged from 10-67 days. </w:t>
      </w:r>
    </w:p>
    <w:p w:rsidR="00C94937" w:rsidRPr="009A2A97" w:rsidRDefault="00C94937" w:rsidP="001E3467">
      <w:pPr>
        <w:pStyle w:val="ListParagraph"/>
        <w:numPr>
          <w:ilvl w:val="0"/>
          <w:numId w:val="25"/>
        </w:numPr>
        <w:spacing w:after="0" w:line="276" w:lineRule="auto"/>
        <w:rPr>
          <w:sz w:val="22"/>
        </w:rPr>
      </w:pPr>
      <w:r w:rsidRPr="009A2A97">
        <w:rPr>
          <w:sz w:val="22"/>
        </w:rPr>
        <w:t xml:space="preserve">During </w:t>
      </w:r>
      <w:proofErr w:type="gramStart"/>
      <w:r w:rsidRPr="009A2A97">
        <w:rPr>
          <w:sz w:val="22"/>
        </w:rPr>
        <w:t>quarter</w:t>
      </w:r>
      <w:proofErr w:type="gramEnd"/>
      <w:r w:rsidRPr="009A2A97">
        <w:rPr>
          <w:sz w:val="22"/>
        </w:rPr>
        <w:t xml:space="preserve"> 2 there</w:t>
      </w:r>
      <w:r w:rsidR="009A2A97">
        <w:rPr>
          <w:sz w:val="22"/>
        </w:rPr>
        <w:t xml:space="preserve"> were 55 compliments logged on D</w:t>
      </w:r>
      <w:r w:rsidRPr="009A2A97">
        <w:rPr>
          <w:sz w:val="22"/>
        </w:rPr>
        <w:t>atix. Wards/</w:t>
      </w:r>
      <w:r w:rsidR="00BB5749">
        <w:rPr>
          <w:sz w:val="22"/>
        </w:rPr>
        <w:t>C</w:t>
      </w:r>
      <w:r w:rsidRPr="009A2A97">
        <w:rPr>
          <w:sz w:val="22"/>
        </w:rPr>
        <w:t>onsultants have received compliment letter</w:t>
      </w:r>
      <w:r w:rsidR="009A2A97" w:rsidRPr="009A2A97">
        <w:rPr>
          <w:sz w:val="22"/>
        </w:rPr>
        <w:t xml:space="preserve">s/cards </w:t>
      </w:r>
      <w:proofErr w:type="gramStart"/>
      <w:r w:rsidR="009A2A97" w:rsidRPr="009A2A97">
        <w:rPr>
          <w:sz w:val="22"/>
        </w:rPr>
        <w:t>and also</w:t>
      </w:r>
      <w:proofErr w:type="gramEnd"/>
      <w:r w:rsidR="009A2A97" w:rsidRPr="009A2A97">
        <w:rPr>
          <w:sz w:val="22"/>
        </w:rPr>
        <w:t xml:space="preserve"> patient/visitor care areas. </w:t>
      </w:r>
    </w:p>
    <w:p w:rsidR="003F30EB" w:rsidRDefault="003F30EB" w:rsidP="001E3467">
      <w:pPr>
        <w:spacing w:after="0"/>
        <w:ind w:left="720"/>
        <w:rPr>
          <w:rFonts w:ascii="Arial" w:hAnsi="Arial" w:cs="Arial"/>
        </w:rPr>
      </w:pPr>
    </w:p>
    <w:p w:rsidR="006921D0" w:rsidRPr="009A2A97" w:rsidRDefault="00BB5749" w:rsidP="001E346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A2A97">
        <w:rPr>
          <w:rFonts w:ascii="Arial" w:hAnsi="Arial" w:cs="Arial"/>
        </w:rPr>
        <w:t>Committee noted the Complaints – Q2 2021/22 Feedback Report</w:t>
      </w:r>
      <w:r w:rsidR="006921D0">
        <w:rPr>
          <w:rFonts w:ascii="Arial" w:hAnsi="Arial" w:cs="Arial"/>
        </w:rPr>
        <w:t xml:space="preserve"> </w:t>
      </w:r>
    </w:p>
    <w:p w:rsidR="00E50E2A" w:rsidRPr="001414B6" w:rsidRDefault="00E50E2A" w:rsidP="001E3467">
      <w:pPr>
        <w:spacing w:after="0"/>
        <w:rPr>
          <w:rFonts w:ascii="Arial" w:hAnsi="Arial" w:cs="Arial"/>
          <w:color w:val="FF0000"/>
        </w:rPr>
      </w:pPr>
    </w:p>
    <w:p w:rsidR="00CE1473" w:rsidRPr="001414B6" w:rsidRDefault="00CE1473" w:rsidP="001E3467">
      <w:pPr>
        <w:spacing w:after="0"/>
        <w:ind w:left="709"/>
        <w:rPr>
          <w:rFonts w:ascii="Arial" w:hAnsi="Arial" w:cs="Arial"/>
          <w:color w:val="FF0000"/>
        </w:rPr>
      </w:pPr>
    </w:p>
    <w:p w:rsidR="001F38F8" w:rsidRPr="00F862A5" w:rsidRDefault="002E5821" w:rsidP="001E3467">
      <w:pPr>
        <w:spacing w:after="0"/>
        <w:rPr>
          <w:rFonts w:ascii="Arial" w:hAnsi="Arial" w:cs="Arial"/>
          <w:b/>
          <w:color w:val="0070C0"/>
        </w:rPr>
      </w:pPr>
      <w:r w:rsidRPr="00F862A5">
        <w:rPr>
          <w:rFonts w:ascii="Arial" w:hAnsi="Arial" w:cs="Arial"/>
          <w:b/>
          <w:color w:val="0070C0"/>
        </w:rPr>
        <w:t>6</w:t>
      </w:r>
      <w:r w:rsidRPr="00F862A5">
        <w:rPr>
          <w:rFonts w:ascii="Arial" w:hAnsi="Arial" w:cs="Arial"/>
          <w:b/>
          <w:color w:val="0070C0"/>
        </w:rPr>
        <w:tab/>
      </w:r>
      <w:r w:rsidR="00BF6460">
        <w:rPr>
          <w:rFonts w:ascii="Arial" w:hAnsi="Arial" w:cs="Arial"/>
          <w:b/>
          <w:color w:val="0070C0"/>
        </w:rPr>
        <w:t>Well Informed</w:t>
      </w:r>
    </w:p>
    <w:p w:rsidR="00E50E2A" w:rsidRPr="001414B6" w:rsidRDefault="00E50E2A" w:rsidP="001E3467">
      <w:pPr>
        <w:spacing w:after="0"/>
        <w:rPr>
          <w:rFonts w:ascii="Arial" w:hAnsi="Arial" w:cs="Arial"/>
          <w:b/>
          <w:color w:val="FF0000"/>
        </w:rPr>
      </w:pPr>
    </w:p>
    <w:p w:rsidR="00F91626" w:rsidRPr="00816E76" w:rsidRDefault="002E5821" w:rsidP="001E3467">
      <w:pPr>
        <w:spacing w:after="0"/>
        <w:rPr>
          <w:rFonts w:ascii="Arial" w:hAnsi="Arial" w:cs="Arial"/>
          <w:b/>
        </w:rPr>
      </w:pPr>
      <w:r w:rsidRPr="00816E76">
        <w:rPr>
          <w:rFonts w:ascii="Arial" w:hAnsi="Arial" w:cs="Arial"/>
          <w:b/>
        </w:rPr>
        <w:t>6.1</w:t>
      </w:r>
      <w:r w:rsidRPr="00816E76">
        <w:rPr>
          <w:rFonts w:ascii="Arial" w:hAnsi="Arial" w:cs="Arial"/>
          <w:b/>
        </w:rPr>
        <w:tab/>
      </w:r>
      <w:r w:rsidR="00BF6460">
        <w:rPr>
          <w:rFonts w:ascii="Arial" w:hAnsi="Arial" w:cs="Arial"/>
          <w:b/>
        </w:rPr>
        <w:t>Communications Update</w:t>
      </w:r>
    </w:p>
    <w:p w:rsidR="00F91626" w:rsidRPr="00816E76" w:rsidRDefault="00F91626" w:rsidP="001E3467">
      <w:pPr>
        <w:spacing w:after="0"/>
        <w:rPr>
          <w:rFonts w:ascii="Arial" w:hAnsi="Arial" w:cs="Arial"/>
        </w:rPr>
      </w:pPr>
    </w:p>
    <w:p w:rsidR="009A2A97" w:rsidRDefault="009A2A97" w:rsidP="001E346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Sandie Scott provided a report to the </w:t>
      </w:r>
      <w:r w:rsidR="00D20AE4">
        <w:rPr>
          <w:rFonts w:ascii="Arial" w:hAnsi="Arial" w:cs="Arial"/>
        </w:rPr>
        <w:t>Committee around</w:t>
      </w:r>
      <w:r>
        <w:rPr>
          <w:rFonts w:ascii="Arial" w:hAnsi="Arial" w:cs="Arial"/>
        </w:rPr>
        <w:t xml:space="preserve"> Key Performance Indicators (KPI</w:t>
      </w:r>
      <w:r w:rsidR="00D20AE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) across all social media </w:t>
      </w:r>
      <w:proofErr w:type="gramStart"/>
      <w:r>
        <w:rPr>
          <w:rFonts w:ascii="Arial" w:hAnsi="Arial" w:cs="Arial"/>
        </w:rPr>
        <w:t>platforms which</w:t>
      </w:r>
      <w:proofErr w:type="gramEnd"/>
      <w:r>
        <w:rPr>
          <w:rFonts w:ascii="Arial" w:hAnsi="Arial" w:cs="Arial"/>
        </w:rPr>
        <w:t xml:space="preserve"> recorded the following statistics:</w:t>
      </w:r>
    </w:p>
    <w:p w:rsidR="009A2A97" w:rsidRPr="000E5D0E" w:rsidRDefault="009A2A97" w:rsidP="001E3467">
      <w:pPr>
        <w:spacing w:after="0"/>
        <w:ind w:left="720"/>
        <w:rPr>
          <w:rFonts w:ascii="Arial" w:hAnsi="Arial" w:cs="Arial"/>
          <w:b/>
        </w:rPr>
      </w:pPr>
    </w:p>
    <w:p w:rsidR="009A2A97" w:rsidRDefault="009A2A97" w:rsidP="001E3467">
      <w:pPr>
        <w:spacing w:after="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GJNH </w:t>
      </w:r>
      <w:r w:rsidRPr="000E5D0E">
        <w:rPr>
          <w:rFonts w:ascii="Arial" w:hAnsi="Arial" w:cs="Arial"/>
          <w:b/>
        </w:rPr>
        <w:t>Engagement</w:t>
      </w:r>
    </w:p>
    <w:p w:rsidR="009A2A97" w:rsidRPr="0059122D" w:rsidRDefault="009A2A97" w:rsidP="001E3467">
      <w:pPr>
        <w:pStyle w:val="ListParagraph"/>
        <w:numPr>
          <w:ilvl w:val="0"/>
          <w:numId w:val="26"/>
        </w:numPr>
        <w:spacing w:after="0" w:line="276" w:lineRule="auto"/>
        <w:rPr>
          <w:sz w:val="22"/>
        </w:rPr>
      </w:pPr>
      <w:r w:rsidRPr="0059122D">
        <w:rPr>
          <w:sz w:val="22"/>
        </w:rPr>
        <w:t xml:space="preserve">Facebook – 25.45% </w:t>
      </w:r>
    </w:p>
    <w:p w:rsidR="009A2A97" w:rsidRPr="0059122D" w:rsidRDefault="009A2A97" w:rsidP="001E3467">
      <w:pPr>
        <w:pStyle w:val="ListParagraph"/>
        <w:numPr>
          <w:ilvl w:val="0"/>
          <w:numId w:val="26"/>
        </w:numPr>
        <w:spacing w:after="0" w:line="276" w:lineRule="auto"/>
        <w:rPr>
          <w:sz w:val="22"/>
        </w:rPr>
      </w:pPr>
      <w:r w:rsidRPr="0059122D">
        <w:rPr>
          <w:sz w:val="22"/>
        </w:rPr>
        <w:t xml:space="preserve">Twitter – 3.2% </w:t>
      </w:r>
    </w:p>
    <w:p w:rsidR="009A2A97" w:rsidRDefault="009A2A97" w:rsidP="001E3467">
      <w:pPr>
        <w:pStyle w:val="ListParagraph"/>
        <w:numPr>
          <w:ilvl w:val="0"/>
          <w:numId w:val="26"/>
        </w:numPr>
        <w:spacing w:after="0" w:line="276" w:lineRule="auto"/>
        <w:rPr>
          <w:sz w:val="22"/>
        </w:rPr>
      </w:pPr>
      <w:r w:rsidRPr="0059122D">
        <w:rPr>
          <w:sz w:val="22"/>
        </w:rPr>
        <w:t xml:space="preserve">LinkedIn – 10.81% </w:t>
      </w:r>
    </w:p>
    <w:p w:rsidR="009A2A97" w:rsidRDefault="009A2A97" w:rsidP="001E3467">
      <w:pPr>
        <w:spacing w:after="0"/>
      </w:pPr>
    </w:p>
    <w:p w:rsidR="009A2A97" w:rsidRDefault="009A2A97" w:rsidP="001E3467">
      <w:pPr>
        <w:spacing w:after="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CfSD Engagement</w:t>
      </w:r>
    </w:p>
    <w:p w:rsidR="009A2A97" w:rsidRPr="0059122D" w:rsidRDefault="009A2A97" w:rsidP="001E3467">
      <w:pPr>
        <w:pStyle w:val="ListParagraph"/>
        <w:numPr>
          <w:ilvl w:val="0"/>
          <w:numId w:val="27"/>
        </w:numPr>
        <w:spacing w:after="0" w:line="276" w:lineRule="auto"/>
        <w:rPr>
          <w:b/>
        </w:rPr>
      </w:pPr>
      <w:r>
        <w:rPr>
          <w:sz w:val="22"/>
        </w:rPr>
        <w:t>Twitter – 3.68%</w:t>
      </w:r>
    </w:p>
    <w:p w:rsidR="009A2A97" w:rsidRPr="0059122D" w:rsidRDefault="009A2A97" w:rsidP="001E3467">
      <w:pPr>
        <w:pStyle w:val="ListParagraph"/>
        <w:numPr>
          <w:ilvl w:val="0"/>
          <w:numId w:val="27"/>
        </w:numPr>
        <w:spacing w:after="0" w:line="276" w:lineRule="auto"/>
        <w:rPr>
          <w:b/>
        </w:rPr>
      </w:pPr>
      <w:r>
        <w:rPr>
          <w:sz w:val="22"/>
        </w:rPr>
        <w:t>LinkedIn – 11.51%</w:t>
      </w:r>
    </w:p>
    <w:p w:rsidR="009A2A97" w:rsidRDefault="009A2A97" w:rsidP="001E3467">
      <w:pPr>
        <w:spacing w:after="0"/>
        <w:ind w:left="720"/>
        <w:rPr>
          <w:rFonts w:ascii="Arial" w:hAnsi="Arial" w:cs="Arial"/>
          <w:b/>
        </w:rPr>
      </w:pPr>
    </w:p>
    <w:p w:rsidR="009A2A97" w:rsidRDefault="009A2A97" w:rsidP="001E3467">
      <w:pPr>
        <w:spacing w:after="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GJNH Followers</w:t>
      </w:r>
    </w:p>
    <w:p w:rsidR="009A2A97" w:rsidRDefault="009A2A97" w:rsidP="001E3467">
      <w:pPr>
        <w:pStyle w:val="ListParagraph"/>
        <w:numPr>
          <w:ilvl w:val="0"/>
          <w:numId w:val="28"/>
        </w:numPr>
        <w:spacing w:after="0" w:line="276" w:lineRule="auto"/>
        <w:rPr>
          <w:sz w:val="22"/>
        </w:rPr>
      </w:pPr>
      <w:r w:rsidRPr="0059122D">
        <w:rPr>
          <w:sz w:val="22"/>
        </w:rPr>
        <w:t>Facebook – 4.33%</w:t>
      </w:r>
    </w:p>
    <w:p w:rsidR="009A2A97" w:rsidRDefault="009A2A97" w:rsidP="001E3467">
      <w:pPr>
        <w:pStyle w:val="ListParagraph"/>
        <w:numPr>
          <w:ilvl w:val="0"/>
          <w:numId w:val="28"/>
        </w:numPr>
        <w:spacing w:after="0" w:line="276" w:lineRule="auto"/>
        <w:rPr>
          <w:sz w:val="22"/>
        </w:rPr>
      </w:pPr>
      <w:r>
        <w:rPr>
          <w:sz w:val="22"/>
        </w:rPr>
        <w:t xml:space="preserve">Twitter – 2.74% </w:t>
      </w:r>
    </w:p>
    <w:p w:rsidR="009A2A97" w:rsidRDefault="009A2A97" w:rsidP="001E3467">
      <w:pPr>
        <w:pStyle w:val="ListParagraph"/>
        <w:numPr>
          <w:ilvl w:val="0"/>
          <w:numId w:val="28"/>
        </w:numPr>
        <w:spacing w:after="0" w:line="276" w:lineRule="auto"/>
        <w:rPr>
          <w:sz w:val="22"/>
        </w:rPr>
      </w:pPr>
      <w:r>
        <w:rPr>
          <w:sz w:val="22"/>
        </w:rPr>
        <w:t>LinkedIn – 22.41%</w:t>
      </w:r>
    </w:p>
    <w:p w:rsidR="009A2A97" w:rsidRDefault="009A2A97" w:rsidP="001E3467">
      <w:pPr>
        <w:spacing w:after="0"/>
        <w:rPr>
          <w:rFonts w:ascii="Arial" w:hAnsi="Arial" w:cs="Arial"/>
          <w:b/>
        </w:rPr>
      </w:pPr>
    </w:p>
    <w:p w:rsidR="009A2A97" w:rsidRDefault="009A2A97" w:rsidP="001E3467">
      <w:pPr>
        <w:spacing w:after="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CfSD Followers</w:t>
      </w:r>
    </w:p>
    <w:p w:rsidR="009A2A97" w:rsidRDefault="009A2A97" w:rsidP="001E346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Follower growth on platforms is a baseline year. </w:t>
      </w:r>
    </w:p>
    <w:p w:rsidR="009A2A97" w:rsidRDefault="009A2A97" w:rsidP="001E3467">
      <w:pPr>
        <w:spacing w:after="0"/>
        <w:ind w:left="720"/>
        <w:rPr>
          <w:rFonts w:ascii="Arial" w:hAnsi="Arial" w:cs="Arial"/>
        </w:rPr>
      </w:pPr>
    </w:p>
    <w:p w:rsidR="009A2A97" w:rsidRDefault="009A2A97" w:rsidP="001E3467">
      <w:pPr>
        <w:spacing w:after="0"/>
        <w:ind w:left="720"/>
        <w:rPr>
          <w:rFonts w:ascii="Arial" w:hAnsi="Arial" w:cs="Arial"/>
          <w:b/>
        </w:rPr>
      </w:pPr>
      <w:r w:rsidRPr="002045B0">
        <w:rPr>
          <w:rFonts w:ascii="Arial" w:hAnsi="Arial" w:cs="Arial"/>
          <w:b/>
        </w:rPr>
        <w:t xml:space="preserve">GJNH Subscribers </w:t>
      </w:r>
    </w:p>
    <w:p w:rsidR="009A2A97" w:rsidRPr="002045B0" w:rsidRDefault="009A2A97" w:rsidP="001E3467">
      <w:pPr>
        <w:pStyle w:val="ListParagraph"/>
        <w:numPr>
          <w:ilvl w:val="0"/>
          <w:numId w:val="29"/>
        </w:numPr>
        <w:spacing w:after="0" w:line="276" w:lineRule="auto"/>
        <w:rPr>
          <w:sz w:val="22"/>
        </w:rPr>
      </w:pPr>
      <w:r w:rsidRPr="002045B0">
        <w:rPr>
          <w:sz w:val="22"/>
        </w:rPr>
        <w:t>YouTube</w:t>
      </w:r>
      <w:r>
        <w:rPr>
          <w:sz w:val="22"/>
        </w:rPr>
        <w:t xml:space="preserve"> – 21.76%</w:t>
      </w:r>
    </w:p>
    <w:p w:rsidR="009A2A97" w:rsidRPr="001414B6" w:rsidRDefault="009A2A97" w:rsidP="001E3467">
      <w:pPr>
        <w:spacing w:after="0"/>
        <w:rPr>
          <w:rFonts w:ascii="Arial" w:hAnsi="Arial" w:cs="Arial"/>
          <w:color w:val="FF0000"/>
        </w:rPr>
      </w:pPr>
    </w:p>
    <w:p w:rsidR="009A2A97" w:rsidRDefault="009A2A97" w:rsidP="001E346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NHS Scotland Academy website </w:t>
      </w:r>
      <w:proofErr w:type="gramStart"/>
      <w:r>
        <w:rPr>
          <w:rFonts w:ascii="Arial" w:hAnsi="Arial" w:cs="Arial"/>
        </w:rPr>
        <w:t>was launched</w:t>
      </w:r>
      <w:proofErr w:type="gramEnd"/>
      <w:r>
        <w:rPr>
          <w:rFonts w:ascii="Arial" w:hAnsi="Arial" w:cs="Arial"/>
        </w:rPr>
        <w:t xml:space="preserve"> this month and the Website statistics will be provided within the next report. In summary, </w:t>
      </w:r>
      <w:r w:rsidR="00D20AE4">
        <w:rPr>
          <w:rFonts w:ascii="Arial" w:hAnsi="Arial" w:cs="Arial"/>
        </w:rPr>
        <w:t xml:space="preserve">NHS GJ </w:t>
      </w:r>
      <w:r>
        <w:rPr>
          <w:rFonts w:ascii="Arial" w:hAnsi="Arial" w:cs="Arial"/>
        </w:rPr>
        <w:t xml:space="preserve">and CfSD received high engagement on all the platforms. </w:t>
      </w:r>
    </w:p>
    <w:p w:rsidR="00F862A5" w:rsidRDefault="00F862A5" w:rsidP="001E3467">
      <w:pPr>
        <w:spacing w:after="0"/>
        <w:rPr>
          <w:rFonts w:ascii="Arial" w:hAnsi="Arial" w:cs="Arial"/>
        </w:rPr>
      </w:pPr>
    </w:p>
    <w:p w:rsidR="00611008" w:rsidRDefault="009A2A97" w:rsidP="001E346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Comms are trialling QR C</w:t>
      </w:r>
      <w:r w:rsidR="00611008">
        <w:rPr>
          <w:rFonts w:ascii="Arial" w:hAnsi="Arial" w:cs="Arial"/>
        </w:rPr>
        <w:t xml:space="preserve">odes for digital communication methods, including </w:t>
      </w:r>
      <w:r>
        <w:rPr>
          <w:rFonts w:ascii="Arial" w:hAnsi="Arial" w:cs="Arial"/>
        </w:rPr>
        <w:t>vaccination</w:t>
      </w:r>
      <w:r w:rsidR="00D20AE4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staff magazine. Staff can use mobile phones to scan QR Code</w:t>
      </w:r>
      <w:r w:rsidR="00D20AE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to share information easier. Comms have received positive feedback about the tr</w:t>
      </w:r>
      <w:r w:rsidR="00D20AE4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al. </w:t>
      </w:r>
    </w:p>
    <w:p w:rsidR="009A2A97" w:rsidRDefault="009A2A97" w:rsidP="001E3467">
      <w:pPr>
        <w:spacing w:after="0"/>
        <w:ind w:left="720"/>
        <w:rPr>
          <w:rFonts w:ascii="Arial" w:hAnsi="Arial" w:cs="Arial"/>
        </w:rPr>
      </w:pPr>
    </w:p>
    <w:p w:rsidR="009A2A97" w:rsidRDefault="009A2A97" w:rsidP="001E346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Comms have launched SharePoint and Y</w:t>
      </w:r>
      <w:r w:rsidR="00861437">
        <w:rPr>
          <w:rFonts w:ascii="Arial" w:hAnsi="Arial" w:cs="Arial"/>
        </w:rPr>
        <w:t>A</w:t>
      </w:r>
      <w:r w:rsidR="00D20AE4">
        <w:rPr>
          <w:rFonts w:ascii="Arial" w:hAnsi="Arial" w:cs="Arial"/>
        </w:rPr>
        <w:t>M</w:t>
      </w:r>
      <w:r w:rsidR="00861437">
        <w:rPr>
          <w:rFonts w:ascii="Arial" w:hAnsi="Arial" w:cs="Arial"/>
        </w:rPr>
        <w:t>MA</w:t>
      </w:r>
      <w:r>
        <w:rPr>
          <w:rFonts w:ascii="Arial" w:hAnsi="Arial" w:cs="Arial"/>
        </w:rPr>
        <w:t xml:space="preserve"> in support of staff engagement and share information to set groups.</w:t>
      </w:r>
    </w:p>
    <w:p w:rsidR="009A2A97" w:rsidRDefault="009A2A97" w:rsidP="001E3467">
      <w:pPr>
        <w:spacing w:after="0"/>
        <w:ind w:left="720"/>
        <w:rPr>
          <w:rFonts w:ascii="Arial" w:hAnsi="Arial" w:cs="Arial"/>
        </w:rPr>
      </w:pPr>
    </w:p>
    <w:p w:rsidR="00861437" w:rsidRDefault="009A2A97" w:rsidP="001E346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Marcella B</w:t>
      </w:r>
      <w:r w:rsidR="00861437">
        <w:rPr>
          <w:rFonts w:ascii="Arial" w:hAnsi="Arial" w:cs="Arial"/>
        </w:rPr>
        <w:t xml:space="preserve">oyle asked Sandie Scott to </w:t>
      </w:r>
      <w:r>
        <w:rPr>
          <w:rFonts w:ascii="Arial" w:hAnsi="Arial" w:cs="Arial"/>
        </w:rPr>
        <w:t>undertake a deep dive into the</w:t>
      </w:r>
      <w:r w:rsidR="00861437">
        <w:rPr>
          <w:rFonts w:ascii="Arial" w:hAnsi="Arial" w:cs="Arial"/>
        </w:rPr>
        <w:t xml:space="preserve"> Pilot</w:t>
      </w:r>
      <w:r>
        <w:rPr>
          <w:rFonts w:ascii="Arial" w:hAnsi="Arial" w:cs="Arial"/>
        </w:rPr>
        <w:t xml:space="preserve"> </w:t>
      </w:r>
      <w:r w:rsidR="00861437">
        <w:rPr>
          <w:rFonts w:ascii="Arial" w:hAnsi="Arial" w:cs="Arial"/>
        </w:rPr>
        <w:t xml:space="preserve">Rollout and provide an update at the next meeting. </w:t>
      </w:r>
    </w:p>
    <w:p w:rsidR="001E3467" w:rsidRDefault="001E3467" w:rsidP="001E3467">
      <w:pPr>
        <w:spacing w:after="0"/>
        <w:ind w:left="720"/>
        <w:rPr>
          <w:rFonts w:ascii="Arial" w:hAnsi="Arial" w:cs="Arial"/>
        </w:rPr>
      </w:pPr>
    </w:p>
    <w:p w:rsidR="00025190" w:rsidRDefault="00025190" w:rsidP="001E3467">
      <w:pPr>
        <w:spacing w:after="0"/>
        <w:ind w:left="720"/>
        <w:rPr>
          <w:rFonts w:ascii="Arial" w:hAnsi="Arial" w:cs="Arial"/>
        </w:rPr>
      </w:pPr>
    </w:p>
    <w:p w:rsidR="00025190" w:rsidRDefault="00025190" w:rsidP="001E3467">
      <w:pPr>
        <w:spacing w:after="0"/>
        <w:ind w:left="720"/>
        <w:rPr>
          <w:rFonts w:ascii="Arial" w:hAnsi="Arial" w:cs="Arial"/>
        </w:rPr>
      </w:pPr>
    </w:p>
    <w:p w:rsidR="00861437" w:rsidRDefault="00861437" w:rsidP="001E34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386"/>
        <w:gridCol w:w="993"/>
        <w:gridCol w:w="1701"/>
      </w:tblGrid>
      <w:tr w:rsidR="00861437" w:rsidTr="00F144C0">
        <w:trPr>
          <w:trHeight w:val="560"/>
          <w:jc w:val="center"/>
        </w:trPr>
        <w:tc>
          <w:tcPr>
            <w:tcW w:w="1413" w:type="dxa"/>
            <w:shd w:val="clear" w:color="auto" w:fill="D0CECE" w:themeFill="background2" w:themeFillShade="E6"/>
          </w:tcPr>
          <w:p w:rsidR="00861437" w:rsidRDefault="00861437" w:rsidP="001E3467">
            <w:pPr>
              <w:spacing w:after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Action No.</w:t>
            </w:r>
          </w:p>
        </w:tc>
        <w:tc>
          <w:tcPr>
            <w:tcW w:w="5386" w:type="dxa"/>
            <w:shd w:val="clear" w:color="auto" w:fill="D0CECE" w:themeFill="background2" w:themeFillShade="E6"/>
          </w:tcPr>
          <w:p w:rsidR="00861437" w:rsidRDefault="00861437" w:rsidP="001E346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Action</w:t>
            </w:r>
          </w:p>
        </w:tc>
        <w:tc>
          <w:tcPr>
            <w:tcW w:w="993" w:type="dxa"/>
            <w:shd w:val="clear" w:color="auto" w:fill="D0CECE" w:themeFill="background2" w:themeFillShade="E6"/>
          </w:tcPr>
          <w:p w:rsidR="00861437" w:rsidRDefault="00861437" w:rsidP="001E346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Owner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861437" w:rsidRDefault="00861437" w:rsidP="001E346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Target date</w:t>
            </w:r>
          </w:p>
        </w:tc>
      </w:tr>
      <w:tr w:rsidR="00861437" w:rsidRPr="005214AB" w:rsidTr="00F144C0">
        <w:trPr>
          <w:trHeight w:val="556"/>
          <w:jc w:val="center"/>
        </w:trPr>
        <w:tc>
          <w:tcPr>
            <w:tcW w:w="1413" w:type="dxa"/>
          </w:tcPr>
          <w:p w:rsidR="00861437" w:rsidRPr="005214AB" w:rsidRDefault="00861437" w:rsidP="001E3467">
            <w:pPr>
              <w:spacing w:after="0"/>
              <w:rPr>
                <w:rFonts w:ascii="Arial" w:hAnsi="Arial" w:cs="Arial"/>
                <w:color w:val="000000"/>
                <w:lang w:val="en-US"/>
              </w:rPr>
            </w:pPr>
            <w:r w:rsidRPr="005214AB">
              <w:rPr>
                <w:rFonts w:ascii="Arial" w:hAnsi="Arial" w:cs="Arial"/>
                <w:color w:val="000000"/>
              </w:rPr>
              <w:t>091121/01</w:t>
            </w:r>
          </w:p>
        </w:tc>
        <w:tc>
          <w:tcPr>
            <w:tcW w:w="5386" w:type="dxa"/>
          </w:tcPr>
          <w:p w:rsidR="00861437" w:rsidRPr="005214AB" w:rsidRDefault="00861437" w:rsidP="001E3467">
            <w:pPr>
              <w:rPr>
                <w:rFonts w:ascii="Arial" w:hAnsi="Arial" w:cs="Arial"/>
                <w:color w:val="000000"/>
              </w:rPr>
            </w:pPr>
            <w:r w:rsidRPr="005214AB">
              <w:rPr>
                <w:rFonts w:ascii="Arial" w:hAnsi="Arial" w:cs="Arial"/>
                <w:color w:val="000000"/>
              </w:rPr>
              <w:t>Take a deep dive into Pilot Rollout and provide an update at the next meeting.</w:t>
            </w:r>
          </w:p>
        </w:tc>
        <w:tc>
          <w:tcPr>
            <w:tcW w:w="993" w:type="dxa"/>
          </w:tcPr>
          <w:p w:rsidR="00861437" w:rsidRPr="005214AB" w:rsidRDefault="00861437" w:rsidP="001E3467">
            <w:pPr>
              <w:rPr>
                <w:rFonts w:ascii="Arial" w:hAnsi="Arial" w:cs="Arial"/>
                <w:color w:val="000000"/>
              </w:rPr>
            </w:pPr>
            <w:r w:rsidRPr="005214AB">
              <w:rPr>
                <w:rFonts w:ascii="Arial" w:hAnsi="Arial" w:cs="Arial"/>
                <w:color w:val="000000"/>
              </w:rPr>
              <w:t>SS</w:t>
            </w:r>
          </w:p>
        </w:tc>
        <w:tc>
          <w:tcPr>
            <w:tcW w:w="1701" w:type="dxa"/>
          </w:tcPr>
          <w:p w:rsidR="00861437" w:rsidRPr="005214AB" w:rsidRDefault="00861437" w:rsidP="001E3467">
            <w:pPr>
              <w:spacing w:after="0"/>
              <w:rPr>
                <w:rFonts w:ascii="Arial" w:hAnsi="Arial" w:cs="Arial"/>
                <w:color w:val="000000"/>
                <w:lang w:val="en-US"/>
              </w:rPr>
            </w:pPr>
            <w:r w:rsidRPr="005214AB">
              <w:rPr>
                <w:rFonts w:ascii="Arial" w:hAnsi="Arial" w:cs="Arial"/>
                <w:color w:val="000000"/>
              </w:rPr>
              <w:t>13.01.22</w:t>
            </w:r>
          </w:p>
        </w:tc>
      </w:tr>
    </w:tbl>
    <w:p w:rsidR="00023855" w:rsidRPr="00861437" w:rsidRDefault="00023855" w:rsidP="001E3467">
      <w:pPr>
        <w:spacing w:after="0"/>
        <w:rPr>
          <w:rFonts w:ascii="Arial" w:hAnsi="Arial" w:cs="Arial"/>
          <w:color w:val="FF0000"/>
        </w:rPr>
      </w:pPr>
    </w:p>
    <w:p w:rsidR="00E51E65" w:rsidRPr="00347178" w:rsidRDefault="00347178" w:rsidP="001E346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ab/>
      </w:r>
      <w:r w:rsidR="00D20AE4" w:rsidRPr="00025190">
        <w:rPr>
          <w:rFonts w:ascii="Arial" w:hAnsi="Arial" w:cs="Arial"/>
        </w:rPr>
        <w:t xml:space="preserve">The </w:t>
      </w:r>
      <w:r w:rsidRPr="00347178">
        <w:rPr>
          <w:rFonts w:ascii="Arial" w:hAnsi="Arial" w:cs="Arial"/>
        </w:rPr>
        <w:t>Committee noted the</w:t>
      </w:r>
      <w:r w:rsidR="00861437">
        <w:rPr>
          <w:rFonts w:ascii="Arial" w:hAnsi="Arial" w:cs="Arial"/>
        </w:rPr>
        <w:t xml:space="preserve"> Communications U</w:t>
      </w:r>
      <w:r w:rsidRPr="00347178">
        <w:rPr>
          <w:rFonts w:ascii="Arial" w:hAnsi="Arial" w:cs="Arial"/>
        </w:rPr>
        <w:t>pdate.</w:t>
      </w:r>
    </w:p>
    <w:p w:rsidR="00BF6460" w:rsidRPr="00920322" w:rsidRDefault="00BF6460" w:rsidP="001E3467">
      <w:pPr>
        <w:spacing w:after="0"/>
        <w:rPr>
          <w:rFonts w:ascii="Arial" w:hAnsi="Arial" w:cs="Arial"/>
          <w:b/>
          <w:color w:val="FF0000"/>
        </w:rPr>
      </w:pPr>
    </w:p>
    <w:p w:rsidR="00F862A5" w:rsidRPr="00D6012B" w:rsidRDefault="00F862A5" w:rsidP="001E3467">
      <w:pPr>
        <w:spacing w:after="0"/>
        <w:rPr>
          <w:rFonts w:ascii="Arial" w:hAnsi="Arial" w:cs="Arial"/>
          <w:b/>
        </w:rPr>
      </w:pPr>
      <w:r w:rsidRPr="00D6012B">
        <w:rPr>
          <w:rFonts w:ascii="Arial" w:hAnsi="Arial" w:cs="Arial"/>
          <w:b/>
        </w:rPr>
        <w:t>6.2</w:t>
      </w:r>
      <w:r w:rsidRPr="00D6012B">
        <w:rPr>
          <w:rFonts w:ascii="Arial" w:hAnsi="Arial" w:cs="Arial"/>
          <w:b/>
        </w:rPr>
        <w:tab/>
      </w:r>
      <w:r w:rsidR="00BF6460">
        <w:rPr>
          <w:rFonts w:ascii="Arial" w:hAnsi="Arial" w:cs="Arial"/>
          <w:b/>
        </w:rPr>
        <w:t>Integrated Performance Report</w:t>
      </w:r>
    </w:p>
    <w:p w:rsidR="00F862A5" w:rsidRDefault="00F862A5" w:rsidP="001E3467">
      <w:pPr>
        <w:spacing w:after="0"/>
        <w:rPr>
          <w:rFonts w:ascii="Arial" w:hAnsi="Arial" w:cs="Arial"/>
          <w:b/>
          <w:color w:val="FF0000"/>
        </w:rPr>
      </w:pPr>
    </w:p>
    <w:p w:rsidR="009F0224" w:rsidRPr="00341F38" w:rsidRDefault="00F87BAD" w:rsidP="001E3467">
      <w:pPr>
        <w:spacing w:after="0"/>
        <w:ind w:left="709"/>
        <w:contextualSpacing/>
        <w:rPr>
          <w:rFonts w:ascii="Arial" w:hAnsi="Arial" w:cs="Arial"/>
        </w:rPr>
      </w:pPr>
      <w:r>
        <w:rPr>
          <w:rFonts w:ascii="Arial" w:hAnsi="Arial" w:cs="Arial"/>
        </w:rPr>
        <w:t>Gareth Adkins</w:t>
      </w:r>
      <w:r w:rsidR="009F0224">
        <w:rPr>
          <w:rFonts w:ascii="Arial" w:hAnsi="Arial" w:cs="Arial"/>
        </w:rPr>
        <w:t xml:space="preserve"> provided </w:t>
      </w:r>
      <w:r w:rsidR="00D20AE4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Integrated Performance Report </w:t>
      </w:r>
      <w:r w:rsidR="009F0224">
        <w:rPr>
          <w:rFonts w:ascii="Arial" w:hAnsi="Arial" w:cs="Arial"/>
        </w:rPr>
        <w:t xml:space="preserve">to the </w:t>
      </w:r>
      <w:r>
        <w:rPr>
          <w:rFonts w:ascii="Arial" w:hAnsi="Arial" w:cs="Arial"/>
        </w:rPr>
        <w:t>Committee</w:t>
      </w:r>
      <w:r w:rsidR="009F0224">
        <w:rPr>
          <w:rFonts w:ascii="Arial" w:hAnsi="Arial" w:cs="Arial"/>
        </w:rPr>
        <w:t>. Key findings were:</w:t>
      </w:r>
    </w:p>
    <w:p w:rsidR="009F0224" w:rsidRPr="00341F38" w:rsidRDefault="009F0224" w:rsidP="001E3467">
      <w:pPr>
        <w:spacing w:after="0"/>
        <w:ind w:left="709"/>
        <w:contextualSpacing/>
        <w:rPr>
          <w:rFonts w:ascii="Arial" w:hAnsi="Arial" w:cs="Arial"/>
        </w:rPr>
      </w:pPr>
    </w:p>
    <w:p w:rsidR="009F0224" w:rsidRPr="008749D4" w:rsidRDefault="009F0224" w:rsidP="001E3467">
      <w:pPr>
        <w:spacing w:after="0"/>
        <w:ind w:firstLine="720"/>
        <w:rPr>
          <w:rFonts w:ascii="Arial" w:hAnsi="Arial" w:cs="Arial"/>
          <w:b/>
        </w:rPr>
      </w:pPr>
      <w:r w:rsidRPr="008749D4">
        <w:rPr>
          <w:rFonts w:ascii="Arial" w:hAnsi="Arial" w:cs="Arial"/>
          <w:b/>
        </w:rPr>
        <w:t>Sickness absence</w:t>
      </w:r>
    </w:p>
    <w:p w:rsidR="009F0224" w:rsidRPr="008749D4" w:rsidRDefault="009F0224" w:rsidP="001E3467">
      <w:pPr>
        <w:pStyle w:val="ListParagraph"/>
        <w:numPr>
          <w:ilvl w:val="0"/>
          <w:numId w:val="19"/>
        </w:numPr>
        <w:spacing w:after="0" w:line="276" w:lineRule="auto"/>
        <w:rPr>
          <w:sz w:val="22"/>
        </w:rPr>
      </w:pPr>
      <w:r w:rsidRPr="008749D4">
        <w:rPr>
          <w:sz w:val="22"/>
        </w:rPr>
        <w:t>Corporate: 4.1%</w:t>
      </w:r>
    </w:p>
    <w:p w:rsidR="009F0224" w:rsidRPr="008749D4" w:rsidRDefault="009F0224" w:rsidP="001E3467">
      <w:pPr>
        <w:pStyle w:val="ListParagraph"/>
        <w:numPr>
          <w:ilvl w:val="0"/>
          <w:numId w:val="19"/>
        </w:numPr>
        <w:spacing w:after="0" w:line="276" w:lineRule="auto"/>
        <w:rPr>
          <w:sz w:val="22"/>
        </w:rPr>
      </w:pPr>
      <w:r w:rsidRPr="008749D4">
        <w:rPr>
          <w:sz w:val="22"/>
        </w:rPr>
        <w:t>Golden Jubilee Conference Hotel: 5.2%</w:t>
      </w:r>
    </w:p>
    <w:p w:rsidR="009F0224" w:rsidRPr="008749D4" w:rsidRDefault="009F0224" w:rsidP="001E3467">
      <w:pPr>
        <w:pStyle w:val="ListParagraph"/>
        <w:numPr>
          <w:ilvl w:val="0"/>
          <w:numId w:val="19"/>
        </w:numPr>
        <w:spacing w:after="0" w:line="276" w:lineRule="auto"/>
        <w:rPr>
          <w:sz w:val="22"/>
        </w:rPr>
      </w:pPr>
      <w:r w:rsidRPr="008749D4">
        <w:rPr>
          <w:sz w:val="22"/>
        </w:rPr>
        <w:t>Heart, Lung and Diagnostic Services: 6.6%</w:t>
      </w:r>
    </w:p>
    <w:p w:rsidR="009F0224" w:rsidRDefault="009F0224" w:rsidP="001E3467">
      <w:pPr>
        <w:pStyle w:val="ListParagraph"/>
        <w:numPr>
          <w:ilvl w:val="0"/>
          <w:numId w:val="19"/>
        </w:numPr>
        <w:spacing w:after="0" w:line="276" w:lineRule="auto"/>
        <w:rPr>
          <w:sz w:val="22"/>
        </w:rPr>
      </w:pPr>
      <w:r w:rsidRPr="008749D4">
        <w:rPr>
          <w:sz w:val="22"/>
        </w:rPr>
        <w:t>National Elective Services: 8.4%</w:t>
      </w:r>
    </w:p>
    <w:p w:rsidR="009F0224" w:rsidRDefault="009F0224" w:rsidP="001E3467">
      <w:pPr>
        <w:spacing w:after="0"/>
      </w:pPr>
    </w:p>
    <w:p w:rsidR="009F0224" w:rsidRDefault="009F0224" w:rsidP="001E346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Anxiety, Stress, Depression or </w:t>
      </w:r>
      <w:r w:rsidR="00D20AE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ther </w:t>
      </w:r>
      <w:r w:rsidR="00D20AE4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sychiatric </w:t>
      </w:r>
      <w:r w:rsidR="00D20AE4">
        <w:rPr>
          <w:rFonts w:ascii="Arial" w:hAnsi="Arial" w:cs="Arial"/>
        </w:rPr>
        <w:t>I</w:t>
      </w:r>
      <w:r>
        <w:rPr>
          <w:rFonts w:ascii="Arial" w:hAnsi="Arial" w:cs="Arial"/>
        </w:rPr>
        <w:t>llnesses w</w:t>
      </w:r>
      <w:r w:rsidR="00106511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the main reason for sickness absence at Corporate, Heart, Lung and Diagnostic Services and National Elective Services. </w:t>
      </w:r>
    </w:p>
    <w:p w:rsidR="009F0224" w:rsidRDefault="009F0224" w:rsidP="001E3467">
      <w:pPr>
        <w:spacing w:after="0"/>
        <w:ind w:left="720"/>
        <w:rPr>
          <w:rFonts w:ascii="Arial" w:hAnsi="Arial" w:cs="Arial"/>
        </w:rPr>
      </w:pPr>
    </w:p>
    <w:p w:rsidR="009F0224" w:rsidRPr="00E121CC" w:rsidRDefault="009F0224" w:rsidP="001E346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Musculoskeletal problems were the main reason for sickness absence at </w:t>
      </w:r>
      <w:r w:rsidRPr="008749D4">
        <w:rPr>
          <w:rFonts w:ascii="Arial" w:hAnsi="Arial" w:cs="Arial"/>
        </w:rPr>
        <w:t>Golden Jubilee Conference Hotel</w:t>
      </w:r>
      <w:r>
        <w:rPr>
          <w:rFonts w:ascii="Arial" w:hAnsi="Arial" w:cs="Arial"/>
        </w:rPr>
        <w:t>.</w:t>
      </w:r>
    </w:p>
    <w:p w:rsidR="009F0224" w:rsidRDefault="009F0224" w:rsidP="001E3467">
      <w:pPr>
        <w:spacing w:after="0"/>
        <w:rPr>
          <w:rFonts w:ascii="Arial" w:hAnsi="Arial" w:cs="Arial"/>
        </w:rPr>
      </w:pPr>
    </w:p>
    <w:p w:rsidR="009F0224" w:rsidRDefault="009F0224" w:rsidP="001E3467">
      <w:pPr>
        <w:spacing w:after="0"/>
        <w:ind w:left="720"/>
        <w:rPr>
          <w:rFonts w:ascii="Arial" w:hAnsi="Arial" w:cs="Arial"/>
          <w:b/>
        </w:rPr>
      </w:pPr>
      <w:r w:rsidRPr="004E329F">
        <w:rPr>
          <w:rFonts w:ascii="Arial" w:hAnsi="Arial" w:cs="Arial"/>
          <w:b/>
        </w:rPr>
        <w:t>COVID-19 Special Leave</w:t>
      </w:r>
    </w:p>
    <w:p w:rsidR="009F0224" w:rsidRPr="008749D4" w:rsidRDefault="009F0224" w:rsidP="001E3467">
      <w:pPr>
        <w:pStyle w:val="ListParagraph"/>
        <w:numPr>
          <w:ilvl w:val="0"/>
          <w:numId w:val="20"/>
        </w:numPr>
        <w:spacing w:after="0" w:line="276" w:lineRule="auto"/>
        <w:rPr>
          <w:sz w:val="22"/>
        </w:rPr>
      </w:pPr>
      <w:r w:rsidRPr="008749D4">
        <w:rPr>
          <w:sz w:val="22"/>
        </w:rPr>
        <w:t xml:space="preserve">Corporate: </w:t>
      </w:r>
      <w:r>
        <w:rPr>
          <w:sz w:val="22"/>
        </w:rPr>
        <w:t>1.1%</w:t>
      </w:r>
    </w:p>
    <w:p w:rsidR="009F0224" w:rsidRPr="008749D4" w:rsidRDefault="009F0224" w:rsidP="001E3467">
      <w:pPr>
        <w:pStyle w:val="ListParagraph"/>
        <w:numPr>
          <w:ilvl w:val="0"/>
          <w:numId w:val="20"/>
        </w:numPr>
        <w:spacing w:after="0" w:line="276" w:lineRule="auto"/>
        <w:rPr>
          <w:sz w:val="22"/>
        </w:rPr>
      </w:pPr>
      <w:r w:rsidRPr="008749D4">
        <w:rPr>
          <w:sz w:val="22"/>
        </w:rPr>
        <w:t>Golden Jubilee Conference Hotel:</w:t>
      </w:r>
      <w:r>
        <w:rPr>
          <w:sz w:val="22"/>
        </w:rPr>
        <w:t xml:space="preserve"> 1%</w:t>
      </w:r>
    </w:p>
    <w:p w:rsidR="009F0224" w:rsidRPr="008749D4" w:rsidRDefault="009F0224" w:rsidP="001E3467">
      <w:pPr>
        <w:pStyle w:val="ListParagraph"/>
        <w:numPr>
          <w:ilvl w:val="0"/>
          <w:numId w:val="20"/>
        </w:numPr>
        <w:spacing w:after="0" w:line="276" w:lineRule="auto"/>
        <w:rPr>
          <w:sz w:val="22"/>
        </w:rPr>
      </w:pPr>
      <w:r w:rsidRPr="008749D4">
        <w:rPr>
          <w:sz w:val="22"/>
        </w:rPr>
        <w:t xml:space="preserve">Heart, Lung and Diagnostic Services: </w:t>
      </w:r>
      <w:r>
        <w:rPr>
          <w:sz w:val="22"/>
        </w:rPr>
        <w:t>1.6%</w:t>
      </w:r>
    </w:p>
    <w:p w:rsidR="009F0224" w:rsidRDefault="009F0224" w:rsidP="001E3467">
      <w:pPr>
        <w:pStyle w:val="ListParagraph"/>
        <w:numPr>
          <w:ilvl w:val="0"/>
          <w:numId w:val="20"/>
        </w:numPr>
        <w:spacing w:after="0" w:line="276" w:lineRule="auto"/>
        <w:rPr>
          <w:sz w:val="22"/>
        </w:rPr>
      </w:pPr>
      <w:r w:rsidRPr="008749D4">
        <w:rPr>
          <w:sz w:val="22"/>
        </w:rPr>
        <w:t>National Elective Services:</w:t>
      </w:r>
      <w:r>
        <w:rPr>
          <w:sz w:val="22"/>
        </w:rPr>
        <w:t xml:space="preserve"> 2.4%</w:t>
      </w:r>
    </w:p>
    <w:p w:rsidR="009F0224" w:rsidRDefault="009F0224" w:rsidP="001E3467">
      <w:pPr>
        <w:spacing w:after="0"/>
      </w:pPr>
    </w:p>
    <w:p w:rsidR="009F0224" w:rsidRPr="00E121CC" w:rsidRDefault="009F0224" w:rsidP="001E3467">
      <w:pPr>
        <w:spacing w:after="0"/>
        <w:ind w:left="720"/>
        <w:rPr>
          <w:rFonts w:ascii="Arial" w:hAnsi="Arial" w:cs="Arial"/>
        </w:rPr>
      </w:pPr>
      <w:r w:rsidRPr="004E329F">
        <w:rPr>
          <w:rFonts w:ascii="Arial" w:hAnsi="Arial" w:cs="Arial"/>
        </w:rPr>
        <w:t xml:space="preserve">COVID related absences </w:t>
      </w:r>
      <w:proofErr w:type="gramStart"/>
      <w:r w:rsidRPr="004E329F">
        <w:rPr>
          <w:rFonts w:ascii="Arial" w:hAnsi="Arial" w:cs="Arial"/>
        </w:rPr>
        <w:t>were recorded</w:t>
      </w:r>
      <w:proofErr w:type="gramEnd"/>
      <w:r w:rsidRPr="004E329F">
        <w:rPr>
          <w:rFonts w:ascii="Arial" w:hAnsi="Arial" w:cs="Arial"/>
        </w:rPr>
        <w:t xml:space="preserve"> lower on 1.9% from the previous month. </w:t>
      </w:r>
    </w:p>
    <w:p w:rsidR="009F0224" w:rsidRDefault="009F0224" w:rsidP="001E3467">
      <w:pPr>
        <w:spacing w:after="0"/>
        <w:rPr>
          <w:rFonts w:ascii="Arial" w:hAnsi="Arial" w:cs="Arial"/>
        </w:rPr>
      </w:pPr>
    </w:p>
    <w:p w:rsidR="009F0224" w:rsidRPr="004E329F" w:rsidRDefault="009F0224" w:rsidP="001E3467">
      <w:pPr>
        <w:spacing w:after="0"/>
        <w:ind w:left="720"/>
        <w:rPr>
          <w:rFonts w:ascii="Arial" w:hAnsi="Arial" w:cs="Arial"/>
          <w:b/>
        </w:rPr>
      </w:pPr>
      <w:r w:rsidRPr="004E329F">
        <w:rPr>
          <w:rFonts w:ascii="Arial" w:hAnsi="Arial" w:cs="Arial"/>
          <w:b/>
        </w:rPr>
        <w:t>Agenda for Change appraisal</w:t>
      </w:r>
    </w:p>
    <w:p w:rsidR="009F0224" w:rsidRPr="008749D4" w:rsidRDefault="009F0224" w:rsidP="001E3467">
      <w:pPr>
        <w:pStyle w:val="ListParagraph"/>
        <w:numPr>
          <w:ilvl w:val="0"/>
          <w:numId w:val="21"/>
        </w:numPr>
        <w:spacing w:after="0" w:line="276" w:lineRule="auto"/>
        <w:rPr>
          <w:sz w:val="22"/>
        </w:rPr>
      </w:pPr>
      <w:r w:rsidRPr="008749D4">
        <w:rPr>
          <w:sz w:val="22"/>
        </w:rPr>
        <w:t xml:space="preserve">Corporate: </w:t>
      </w:r>
      <w:r>
        <w:rPr>
          <w:sz w:val="22"/>
        </w:rPr>
        <w:t>69%</w:t>
      </w:r>
    </w:p>
    <w:p w:rsidR="009F0224" w:rsidRPr="008749D4" w:rsidRDefault="009F0224" w:rsidP="001E3467">
      <w:pPr>
        <w:pStyle w:val="ListParagraph"/>
        <w:numPr>
          <w:ilvl w:val="0"/>
          <w:numId w:val="21"/>
        </w:numPr>
        <w:spacing w:after="0" w:line="276" w:lineRule="auto"/>
        <w:rPr>
          <w:sz w:val="22"/>
        </w:rPr>
      </w:pPr>
      <w:r w:rsidRPr="008749D4">
        <w:rPr>
          <w:sz w:val="22"/>
        </w:rPr>
        <w:t>Golden Jubilee Conference Hotel:</w:t>
      </w:r>
      <w:r>
        <w:rPr>
          <w:sz w:val="22"/>
        </w:rPr>
        <w:t xml:space="preserve"> 79%</w:t>
      </w:r>
    </w:p>
    <w:p w:rsidR="009F0224" w:rsidRPr="008749D4" w:rsidRDefault="009F0224" w:rsidP="001E3467">
      <w:pPr>
        <w:pStyle w:val="ListParagraph"/>
        <w:numPr>
          <w:ilvl w:val="0"/>
          <w:numId w:val="21"/>
        </w:numPr>
        <w:spacing w:after="0" w:line="276" w:lineRule="auto"/>
        <w:rPr>
          <w:sz w:val="22"/>
        </w:rPr>
      </w:pPr>
      <w:r w:rsidRPr="008749D4">
        <w:rPr>
          <w:sz w:val="22"/>
        </w:rPr>
        <w:t xml:space="preserve">Heart, Lung and Diagnostic Services: </w:t>
      </w:r>
      <w:r>
        <w:rPr>
          <w:sz w:val="22"/>
        </w:rPr>
        <w:t>66%</w:t>
      </w:r>
    </w:p>
    <w:p w:rsidR="009F0224" w:rsidRPr="00687E1E" w:rsidRDefault="009F0224" w:rsidP="001E3467">
      <w:pPr>
        <w:pStyle w:val="ListParagraph"/>
        <w:numPr>
          <w:ilvl w:val="0"/>
          <w:numId w:val="21"/>
        </w:numPr>
        <w:spacing w:after="0" w:line="276" w:lineRule="auto"/>
        <w:rPr>
          <w:sz w:val="22"/>
        </w:rPr>
      </w:pPr>
      <w:r w:rsidRPr="008749D4">
        <w:rPr>
          <w:sz w:val="22"/>
        </w:rPr>
        <w:t>National Elective Services:</w:t>
      </w:r>
      <w:r>
        <w:rPr>
          <w:sz w:val="22"/>
        </w:rPr>
        <w:t xml:space="preserve"> 62%</w:t>
      </w:r>
    </w:p>
    <w:p w:rsidR="00861437" w:rsidRDefault="00861437" w:rsidP="001E3467">
      <w:pPr>
        <w:spacing w:after="0"/>
        <w:ind w:left="720"/>
        <w:rPr>
          <w:rFonts w:ascii="Arial" w:hAnsi="Arial" w:cs="Arial"/>
          <w:b/>
        </w:rPr>
      </w:pPr>
    </w:p>
    <w:p w:rsidR="009F0224" w:rsidRPr="00E121CC" w:rsidRDefault="009F0224" w:rsidP="001E3467">
      <w:pPr>
        <w:spacing w:after="0"/>
        <w:ind w:left="720"/>
        <w:rPr>
          <w:rFonts w:ascii="Arial" w:hAnsi="Arial" w:cs="Arial"/>
          <w:b/>
        </w:rPr>
      </w:pPr>
      <w:r w:rsidRPr="00E121CC">
        <w:rPr>
          <w:rFonts w:ascii="Arial" w:hAnsi="Arial" w:cs="Arial"/>
          <w:b/>
        </w:rPr>
        <w:t>Medical Job Planning</w:t>
      </w:r>
    </w:p>
    <w:p w:rsidR="009F0224" w:rsidRPr="00E121CC" w:rsidRDefault="009F0224" w:rsidP="001E3467">
      <w:pPr>
        <w:pStyle w:val="ListParagraph"/>
        <w:numPr>
          <w:ilvl w:val="0"/>
          <w:numId w:val="22"/>
        </w:numPr>
        <w:spacing w:after="0" w:line="276" w:lineRule="auto"/>
        <w:rPr>
          <w:sz w:val="22"/>
        </w:rPr>
      </w:pPr>
      <w:r w:rsidRPr="00E121CC">
        <w:rPr>
          <w:sz w:val="22"/>
        </w:rPr>
        <w:t>Medical staff: 54.4% completed a job plan.</w:t>
      </w:r>
    </w:p>
    <w:p w:rsidR="009F0224" w:rsidRPr="00E121CC" w:rsidRDefault="009F0224" w:rsidP="001E3467">
      <w:pPr>
        <w:pStyle w:val="ListParagraph"/>
        <w:numPr>
          <w:ilvl w:val="0"/>
          <w:numId w:val="22"/>
        </w:numPr>
        <w:spacing w:after="0" w:line="276" w:lineRule="auto"/>
        <w:rPr>
          <w:sz w:val="22"/>
        </w:rPr>
      </w:pPr>
      <w:r w:rsidRPr="00E121CC">
        <w:rPr>
          <w:sz w:val="22"/>
        </w:rPr>
        <w:t>HLDS: 62.9% completed a job plan.</w:t>
      </w:r>
    </w:p>
    <w:p w:rsidR="009F0224" w:rsidRPr="00E121CC" w:rsidRDefault="009F0224" w:rsidP="001E3467">
      <w:pPr>
        <w:pStyle w:val="ListParagraph"/>
        <w:numPr>
          <w:ilvl w:val="0"/>
          <w:numId w:val="22"/>
        </w:numPr>
        <w:spacing w:after="0" w:line="276" w:lineRule="auto"/>
        <w:rPr>
          <w:sz w:val="22"/>
        </w:rPr>
      </w:pPr>
      <w:r w:rsidRPr="00E121CC">
        <w:rPr>
          <w:sz w:val="22"/>
        </w:rPr>
        <w:t>NES: 40.9% completed a job plan.</w:t>
      </w:r>
    </w:p>
    <w:p w:rsidR="009F0224" w:rsidRDefault="009F0224" w:rsidP="001E3467">
      <w:pPr>
        <w:pStyle w:val="Style1"/>
        <w:spacing w:line="276" w:lineRule="auto"/>
        <w:ind w:left="0"/>
      </w:pPr>
    </w:p>
    <w:p w:rsidR="009F0224" w:rsidRDefault="009F0224" w:rsidP="001E3467">
      <w:pPr>
        <w:pStyle w:val="Style1"/>
        <w:spacing w:line="276" w:lineRule="auto"/>
        <w:ind w:left="0" w:firstLine="720"/>
      </w:pPr>
      <w:proofErr w:type="gramStart"/>
      <w:r>
        <w:t>13 out of 155</w:t>
      </w:r>
      <w:proofErr w:type="gramEnd"/>
      <w:r>
        <w:t xml:space="preserve"> doctors had either an ARCO or Appraisal for 2021/2022. </w:t>
      </w:r>
    </w:p>
    <w:p w:rsidR="00861437" w:rsidRDefault="00861437" w:rsidP="001E3467">
      <w:pPr>
        <w:spacing w:after="0"/>
        <w:rPr>
          <w:rFonts w:ascii="Arial" w:hAnsi="Arial" w:cs="Arial"/>
        </w:rPr>
      </w:pPr>
    </w:p>
    <w:p w:rsidR="009A0740" w:rsidRDefault="00861437" w:rsidP="001E346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Marcella Boyle </w:t>
      </w:r>
      <w:r w:rsidR="00F144C0">
        <w:rPr>
          <w:rFonts w:ascii="Arial" w:hAnsi="Arial" w:cs="Arial"/>
        </w:rPr>
        <w:t>requested Serena Barnatt to monitor appraisal rates and provide an update at the next meeting.</w:t>
      </w:r>
    </w:p>
    <w:p w:rsidR="001826C3" w:rsidRDefault="001826C3" w:rsidP="001E3467">
      <w:pPr>
        <w:spacing w:after="0"/>
        <w:ind w:left="720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386"/>
        <w:gridCol w:w="993"/>
        <w:gridCol w:w="1701"/>
      </w:tblGrid>
      <w:tr w:rsidR="00F144C0" w:rsidTr="00F144C0">
        <w:trPr>
          <w:trHeight w:val="560"/>
          <w:jc w:val="center"/>
        </w:trPr>
        <w:tc>
          <w:tcPr>
            <w:tcW w:w="1413" w:type="dxa"/>
            <w:shd w:val="clear" w:color="auto" w:fill="D0CECE" w:themeFill="background2" w:themeFillShade="E6"/>
          </w:tcPr>
          <w:p w:rsidR="00F144C0" w:rsidRDefault="00F144C0" w:rsidP="001E3467">
            <w:pPr>
              <w:spacing w:after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Action No.</w:t>
            </w:r>
          </w:p>
        </w:tc>
        <w:tc>
          <w:tcPr>
            <w:tcW w:w="5386" w:type="dxa"/>
            <w:shd w:val="clear" w:color="auto" w:fill="D0CECE" w:themeFill="background2" w:themeFillShade="E6"/>
          </w:tcPr>
          <w:p w:rsidR="00F144C0" w:rsidRDefault="00F144C0" w:rsidP="001E346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Action</w:t>
            </w:r>
          </w:p>
        </w:tc>
        <w:tc>
          <w:tcPr>
            <w:tcW w:w="993" w:type="dxa"/>
            <w:shd w:val="clear" w:color="auto" w:fill="D0CECE" w:themeFill="background2" w:themeFillShade="E6"/>
          </w:tcPr>
          <w:p w:rsidR="00F144C0" w:rsidRDefault="00F144C0" w:rsidP="001E346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Owner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F144C0" w:rsidRDefault="00F144C0" w:rsidP="001E346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Target date</w:t>
            </w:r>
          </w:p>
        </w:tc>
      </w:tr>
      <w:tr w:rsidR="00F144C0" w:rsidRPr="005214AB" w:rsidTr="00F144C0">
        <w:trPr>
          <w:trHeight w:val="556"/>
          <w:jc w:val="center"/>
        </w:trPr>
        <w:tc>
          <w:tcPr>
            <w:tcW w:w="1413" w:type="dxa"/>
          </w:tcPr>
          <w:p w:rsidR="00F144C0" w:rsidRPr="005214AB" w:rsidRDefault="00F144C0" w:rsidP="001E3467">
            <w:pPr>
              <w:spacing w:after="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091121/02</w:t>
            </w:r>
          </w:p>
        </w:tc>
        <w:tc>
          <w:tcPr>
            <w:tcW w:w="5386" w:type="dxa"/>
          </w:tcPr>
          <w:p w:rsidR="00F144C0" w:rsidRPr="005214AB" w:rsidRDefault="00F144C0" w:rsidP="001E34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Monitor appraisal rates and provide an update at the next meeting.</w:t>
            </w:r>
          </w:p>
        </w:tc>
        <w:tc>
          <w:tcPr>
            <w:tcW w:w="993" w:type="dxa"/>
          </w:tcPr>
          <w:p w:rsidR="00F144C0" w:rsidRPr="005214AB" w:rsidRDefault="0049338D" w:rsidP="001E34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SB</w:t>
            </w:r>
          </w:p>
        </w:tc>
        <w:tc>
          <w:tcPr>
            <w:tcW w:w="1701" w:type="dxa"/>
          </w:tcPr>
          <w:p w:rsidR="00F144C0" w:rsidRPr="005214AB" w:rsidRDefault="00F144C0" w:rsidP="001E3467">
            <w:pPr>
              <w:spacing w:after="0"/>
              <w:rPr>
                <w:rFonts w:ascii="Arial" w:hAnsi="Arial" w:cs="Arial"/>
                <w:color w:val="000000"/>
                <w:lang w:val="en-US"/>
              </w:rPr>
            </w:pPr>
            <w:r w:rsidRPr="005214AB">
              <w:rPr>
                <w:rFonts w:ascii="Arial" w:hAnsi="Arial" w:cs="Arial"/>
                <w:color w:val="000000"/>
              </w:rPr>
              <w:t>13.01.22</w:t>
            </w:r>
          </w:p>
        </w:tc>
      </w:tr>
    </w:tbl>
    <w:p w:rsidR="00F144C0" w:rsidRDefault="00F144C0" w:rsidP="001E3467">
      <w:pPr>
        <w:spacing w:after="0"/>
        <w:ind w:left="720"/>
        <w:rPr>
          <w:rFonts w:ascii="Arial" w:hAnsi="Arial" w:cs="Arial"/>
        </w:rPr>
      </w:pPr>
    </w:p>
    <w:p w:rsidR="008D5C0D" w:rsidRDefault="00F144C0" w:rsidP="001E346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Gareth Adkins </w:t>
      </w:r>
      <w:r w:rsidR="00106511">
        <w:rPr>
          <w:rFonts w:ascii="Arial" w:hAnsi="Arial" w:cs="Arial"/>
        </w:rPr>
        <w:t xml:space="preserve">advised the </w:t>
      </w:r>
      <w:r>
        <w:rPr>
          <w:rFonts w:ascii="Arial" w:hAnsi="Arial" w:cs="Arial"/>
        </w:rPr>
        <w:t xml:space="preserve">Recruitment Team </w:t>
      </w:r>
      <w:proofErr w:type="gramStart"/>
      <w:r>
        <w:rPr>
          <w:rFonts w:ascii="Arial" w:hAnsi="Arial" w:cs="Arial"/>
        </w:rPr>
        <w:t>will</w:t>
      </w:r>
      <w:proofErr w:type="gramEnd"/>
      <w:r>
        <w:rPr>
          <w:rFonts w:ascii="Arial" w:hAnsi="Arial" w:cs="Arial"/>
        </w:rPr>
        <w:t xml:space="preserve"> extract </w:t>
      </w:r>
      <w:r w:rsidR="007B47B8">
        <w:rPr>
          <w:rFonts w:ascii="Arial" w:hAnsi="Arial" w:cs="Arial"/>
        </w:rPr>
        <w:t>job post data</w:t>
      </w:r>
      <w:r>
        <w:rPr>
          <w:rFonts w:ascii="Arial" w:hAnsi="Arial" w:cs="Arial"/>
        </w:rPr>
        <w:t xml:space="preserve"> to assess fill rate abilities. </w:t>
      </w:r>
    </w:p>
    <w:p w:rsidR="00F144C0" w:rsidRDefault="00F144C0" w:rsidP="001E3467">
      <w:pPr>
        <w:spacing w:after="0"/>
        <w:ind w:left="720"/>
        <w:rPr>
          <w:rFonts w:ascii="Arial" w:hAnsi="Arial" w:cs="Arial"/>
        </w:rPr>
      </w:pPr>
    </w:p>
    <w:p w:rsidR="006E78FF" w:rsidRDefault="00F144C0" w:rsidP="001E346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Marcella Boyle asked for a Leavers and Joiners item to be</w:t>
      </w:r>
      <w:r w:rsidR="00106511">
        <w:rPr>
          <w:rFonts w:ascii="Arial" w:hAnsi="Arial" w:cs="Arial"/>
        </w:rPr>
        <w:t xml:space="preserve"> included</w:t>
      </w:r>
      <w:r>
        <w:rPr>
          <w:rFonts w:ascii="Arial" w:hAnsi="Arial" w:cs="Arial"/>
        </w:rPr>
        <w:t xml:space="preserve"> on the agenda when </w:t>
      </w:r>
      <w:r w:rsidR="00106511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data is ready to </w:t>
      </w:r>
      <w:proofErr w:type="gramStart"/>
      <w:r>
        <w:rPr>
          <w:rFonts w:ascii="Arial" w:hAnsi="Arial" w:cs="Arial"/>
        </w:rPr>
        <w:t>be shared</w:t>
      </w:r>
      <w:proofErr w:type="gramEnd"/>
      <w:r>
        <w:rPr>
          <w:rFonts w:ascii="Arial" w:hAnsi="Arial" w:cs="Arial"/>
        </w:rPr>
        <w:t xml:space="preserve">. </w:t>
      </w:r>
    </w:p>
    <w:p w:rsidR="006E78FF" w:rsidRDefault="006E78FF" w:rsidP="001E3467">
      <w:pPr>
        <w:spacing w:after="0"/>
        <w:ind w:left="720"/>
        <w:rPr>
          <w:rFonts w:ascii="Arial" w:hAnsi="Arial" w:cs="Arial"/>
          <w:color w:val="FF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386"/>
        <w:gridCol w:w="993"/>
        <w:gridCol w:w="1701"/>
      </w:tblGrid>
      <w:tr w:rsidR="00F144C0" w:rsidTr="00F144C0">
        <w:trPr>
          <w:trHeight w:val="560"/>
          <w:jc w:val="center"/>
        </w:trPr>
        <w:tc>
          <w:tcPr>
            <w:tcW w:w="1413" w:type="dxa"/>
            <w:shd w:val="clear" w:color="auto" w:fill="D0CECE" w:themeFill="background2" w:themeFillShade="E6"/>
          </w:tcPr>
          <w:p w:rsidR="00F144C0" w:rsidRDefault="00F144C0" w:rsidP="001E3467">
            <w:pPr>
              <w:spacing w:after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Action No.</w:t>
            </w:r>
          </w:p>
        </w:tc>
        <w:tc>
          <w:tcPr>
            <w:tcW w:w="5386" w:type="dxa"/>
            <w:shd w:val="clear" w:color="auto" w:fill="D0CECE" w:themeFill="background2" w:themeFillShade="E6"/>
          </w:tcPr>
          <w:p w:rsidR="00F144C0" w:rsidRDefault="00F144C0" w:rsidP="001E346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Action</w:t>
            </w:r>
          </w:p>
        </w:tc>
        <w:tc>
          <w:tcPr>
            <w:tcW w:w="993" w:type="dxa"/>
            <w:shd w:val="clear" w:color="auto" w:fill="D0CECE" w:themeFill="background2" w:themeFillShade="E6"/>
          </w:tcPr>
          <w:p w:rsidR="00F144C0" w:rsidRDefault="00F144C0" w:rsidP="001E346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Owner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F144C0" w:rsidRDefault="00F144C0" w:rsidP="001E346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Target date</w:t>
            </w:r>
          </w:p>
        </w:tc>
      </w:tr>
      <w:tr w:rsidR="00F144C0" w:rsidRPr="005214AB" w:rsidTr="00F144C0">
        <w:trPr>
          <w:trHeight w:val="556"/>
          <w:jc w:val="center"/>
        </w:trPr>
        <w:tc>
          <w:tcPr>
            <w:tcW w:w="1413" w:type="dxa"/>
          </w:tcPr>
          <w:p w:rsidR="00F144C0" w:rsidRPr="005214AB" w:rsidRDefault="00F144C0" w:rsidP="001E34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091121/03</w:t>
            </w:r>
          </w:p>
        </w:tc>
        <w:tc>
          <w:tcPr>
            <w:tcW w:w="5386" w:type="dxa"/>
          </w:tcPr>
          <w:p w:rsidR="00F144C0" w:rsidRPr="005214AB" w:rsidRDefault="00F144C0" w:rsidP="00106511">
            <w:pPr>
              <w:rPr>
                <w:rFonts w:ascii="Arial" w:hAnsi="Arial" w:cs="Arial"/>
                <w:color w:val="000000"/>
              </w:rPr>
            </w:pPr>
            <w:r w:rsidRPr="005214AB">
              <w:rPr>
                <w:rFonts w:ascii="Arial" w:hAnsi="Arial" w:cs="Arial"/>
                <w:color w:val="000000"/>
              </w:rPr>
              <w:t xml:space="preserve">Leavers and Joiners </w:t>
            </w:r>
            <w:r w:rsidR="00106511">
              <w:rPr>
                <w:rFonts w:ascii="Arial" w:hAnsi="Arial" w:cs="Arial"/>
                <w:color w:val="000000"/>
              </w:rPr>
              <w:t xml:space="preserve">included </w:t>
            </w:r>
            <w:r w:rsidRPr="005214AB">
              <w:rPr>
                <w:rFonts w:ascii="Arial" w:hAnsi="Arial" w:cs="Arial"/>
                <w:color w:val="000000"/>
              </w:rPr>
              <w:t>as an item on agenda when ready.</w:t>
            </w:r>
          </w:p>
        </w:tc>
        <w:tc>
          <w:tcPr>
            <w:tcW w:w="993" w:type="dxa"/>
          </w:tcPr>
          <w:p w:rsidR="00F144C0" w:rsidRPr="005214AB" w:rsidRDefault="00F144C0" w:rsidP="001E3467">
            <w:pPr>
              <w:rPr>
                <w:rFonts w:ascii="Arial" w:hAnsi="Arial" w:cs="Arial"/>
                <w:color w:val="000000"/>
              </w:rPr>
            </w:pPr>
            <w:r w:rsidRPr="005214AB">
              <w:rPr>
                <w:rFonts w:ascii="Arial" w:hAnsi="Arial" w:cs="Arial"/>
                <w:color w:val="000000"/>
              </w:rPr>
              <w:t>GA</w:t>
            </w:r>
          </w:p>
        </w:tc>
        <w:tc>
          <w:tcPr>
            <w:tcW w:w="1701" w:type="dxa"/>
          </w:tcPr>
          <w:p w:rsidR="00F144C0" w:rsidRPr="005214AB" w:rsidRDefault="00F144C0" w:rsidP="001E3467">
            <w:pPr>
              <w:rPr>
                <w:rFonts w:ascii="Arial" w:hAnsi="Arial" w:cs="Arial"/>
                <w:color w:val="000000"/>
              </w:rPr>
            </w:pPr>
            <w:r w:rsidRPr="005214AB">
              <w:rPr>
                <w:rFonts w:ascii="Arial" w:hAnsi="Arial" w:cs="Arial"/>
                <w:color w:val="000000"/>
              </w:rPr>
              <w:t>N/A</w:t>
            </w:r>
          </w:p>
        </w:tc>
      </w:tr>
    </w:tbl>
    <w:p w:rsidR="000777B5" w:rsidRDefault="000777B5" w:rsidP="001E3467">
      <w:pPr>
        <w:spacing w:after="0"/>
        <w:rPr>
          <w:rFonts w:ascii="Arial" w:hAnsi="Arial" w:cs="Arial"/>
          <w:color w:val="FF0000"/>
        </w:rPr>
      </w:pPr>
    </w:p>
    <w:p w:rsidR="00F144C0" w:rsidRPr="00F144C0" w:rsidRDefault="00F144C0" w:rsidP="001E3467">
      <w:pPr>
        <w:spacing w:after="0"/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  <w:r w:rsidR="00106511" w:rsidRPr="00025190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Committee noted the Integrated Performance Report. </w:t>
      </w:r>
    </w:p>
    <w:p w:rsidR="006E78FF" w:rsidRPr="001414B6" w:rsidRDefault="006E78FF" w:rsidP="001E3467">
      <w:pPr>
        <w:spacing w:after="0"/>
        <w:rPr>
          <w:rFonts w:ascii="Arial" w:hAnsi="Arial" w:cs="Arial"/>
          <w:color w:val="FF0000"/>
        </w:rPr>
      </w:pPr>
    </w:p>
    <w:p w:rsidR="00E50E2A" w:rsidRPr="001414B6" w:rsidRDefault="00E50E2A" w:rsidP="001E3467">
      <w:pPr>
        <w:spacing w:after="0"/>
        <w:ind w:firstLine="720"/>
        <w:rPr>
          <w:rFonts w:ascii="Arial" w:hAnsi="Arial" w:cs="Arial"/>
          <w:color w:val="FF0000"/>
        </w:rPr>
      </w:pPr>
    </w:p>
    <w:p w:rsidR="00E50E2A" w:rsidRPr="00920322" w:rsidRDefault="002E5821" w:rsidP="001E3467">
      <w:pPr>
        <w:spacing w:after="0"/>
        <w:rPr>
          <w:rFonts w:ascii="Arial" w:hAnsi="Arial" w:cs="Arial"/>
          <w:b/>
          <w:color w:val="0070C0"/>
        </w:rPr>
      </w:pPr>
      <w:r w:rsidRPr="00920322">
        <w:rPr>
          <w:rFonts w:ascii="Arial" w:hAnsi="Arial" w:cs="Arial"/>
          <w:b/>
          <w:color w:val="0070C0"/>
        </w:rPr>
        <w:t>7</w:t>
      </w:r>
      <w:r w:rsidRPr="00920322">
        <w:rPr>
          <w:rFonts w:ascii="Arial" w:hAnsi="Arial" w:cs="Arial"/>
          <w:b/>
          <w:color w:val="0070C0"/>
        </w:rPr>
        <w:tab/>
      </w:r>
      <w:r w:rsidR="00BF6460">
        <w:rPr>
          <w:rFonts w:ascii="Arial" w:hAnsi="Arial" w:cs="Arial"/>
          <w:b/>
          <w:color w:val="0070C0"/>
        </w:rPr>
        <w:t>Well Trained</w:t>
      </w:r>
      <w:r w:rsidR="00F862A5" w:rsidRPr="00920322">
        <w:rPr>
          <w:rFonts w:ascii="Arial" w:hAnsi="Arial" w:cs="Arial"/>
          <w:b/>
          <w:color w:val="0070C0"/>
        </w:rPr>
        <w:t xml:space="preserve"> </w:t>
      </w:r>
    </w:p>
    <w:p w:rsidR="00216F32" w:rsidRPr="00A15871" w:rsidRDefault="00216F32" w:rsidP="001E3467">
      <w:pPr>
        <w:spacing w:after="0"/>
        <w:rPr>
          <w:rFonts w:ascii="Arial" w:hAnsi="Arial" w:cs="Arial"/>
          <w:b/>
        </w:rPr>
      </w:pPr>
      <w:r w:rsidRPr="001414B6">
        <w:rPr>
          <w:rFonts w:ascii="Arial" w:hAnsi="Arial" w:cs="Arial"/>
          <w:b/>
          <w:color w:val="FF0000"/>
        </w:rPr>
        <w:t xml:space="preserve"> </w:t>
      </w:r>
    </w:p>
    <w:p w:rsidR="00216F32" w:rsidRPr="00A15871" w:rsidRDefault="002E5821" w:rsidP="001E3467">
      <w:pPr>
        <w:spacing w:after="0"/>
        <w:rPr>
          <w:rFonts w:ascii="Arial" w:hAnsi="Arial" w:cs="Arial"/>
          <w:b/>
        </w:rPr>
      </w:pPr>
      <w:r w:rsidRPr="00A15871">
        <w:rPr>
          <w:rFonts w:ascii="Arial" w:hAnsi="Arial" w:cs="Arial"/>
          <w:b/>
        </w:rPr>
        <w:t>7.1</w:t>
      </w:r>
      <w:r w:rsidRPr="00A15871">
        <w:rPr>
          <w:rFonts w:ascii="Arial" w:hAnsi="Arial" w:cs="Arial"/>
          <w:b/>
        </w:rPr>
        <w:tab/>
      </w:r>
      <w:r w:rsidR="00BF6460">
        <w:rPr>
          <w:rFonts w:ascii="Arial" w:hAnsi="Arial" w:cs="Arial"/>
          <w:b/>
        </w:rPr>
        <w:t xml:space="preserve">Medical Appraisal </w:t>
      </w:r>
      <w:r w:rsidR="00106511">
        <w:rPr>
          <w:rFonts w:ascii="Arial" w:hAnsi="Arial" w:cs="Arial"/>
          <w:b/>
        </w:rPr>
        <w:t>and</w:t>
      </w:r>
      <w:r w:rsidR="00BF6460">
        <w:rPr>
          <w:rFonts w:ascii="Arial" w:hAnsi="Arial" w:cs="Arial"/>
          <w:b/>
        </w:rPr>
        <w:t xml:space="preserve"> Revalidation 6 Monthly Report</w:t>
      </w:r>
    </w:p>
    <w:p w:rsidR="00920322" w:rsidRDefault="00920322" w:rsidP="001E3467">
      <w:pPr>
        <w:spacing w:after="0"/>
        <w:rPr>
          <w:rFonts w:ascii="Arial" w:hAnsi="Arial" w:cs="Arial"/>
          <w:b/>
        </w:rPr>
      </w:pPr>
    </w:p>
    <w:p w:rsidR="00CD5C30" w:rsidRDefault="00CD5C30" w:rsidP="001E346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Mark MacGregor presented the Medical Appraisal and Validation 6 Monthly Report to the Committee.</w:t>
      </w:r>
    </w:p>
    <w:p w:rsidR="00CD5C30" w:rsidRDefault="00CD5C30" w:rsidP="001E3467">
      <w:pPr>
        <w:spacing w:after="0"/>
        <w:ind w:left="720"/>
        <w:rPr>
          <w:rFonts w:ascii="Arial" w:hAnsi="Arial" w:cs="Arial"/>
        </w:rPr>
      </w:pPr>
    </w:p>
    <w:p w:rsidR="00CD5C30" w:rsidRDefault="00CD5C30" w:rsidP="001E346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Between April and September 2021, 32 doctors were recommended for revalidation and a further 20 doctors will require revalidation by March 2022. </w:t>
      </w:r>
    </w:p>
    <w:p w:rsidR="00CD5C30" w:rsidRDefault="00CD5C30" w:rsidP="001E3467">
      <w:pPr>
        <w:spacing w:after="0"/>
        <w:ind w:left="720"/>
        <w:rPr>
          <w:rFonts w:ascii="Arial" w:hAnsi="Arial" w:cs="Arial"/>
        </w:rPr>
      </w:pPr>
    </w:p>
    <w:p w:rsidR="00CD5C30" w:rsidRDefault="00CD5C30" w:rsidP="001E34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following appraisal statuses </w:t>
      </w:r>
      <w:proofErr w:type="gramStart"/>
      <w:r>
        <w:rPr>
          <w:rFonts w:ascii="Arial" w:hAnsi="Arial" w:cs="Arial"/>
        </w:rPr>
        <w:t>were recorded</w:t>
      </w:r>
      <w:proofErr w:type="gramEnd"/>
      <w:r>
        <w:rPr>
          <w:rFonts w:ascii="Arial" w:hAnsi="Arial" w:cs="Arial"/>
        </w:rPr>
        <w:t xml:space="preserve"> for 155 medical staff:</w:t>
      </w:r>
    </w:p>
    <w:p w:rsidR="00CD5C30" w:rsidRDefault="00CD5C30" w:rsidP="001E3467">
      <w:pPr>
        <w:spacing w:after="0"/>
        <w:rPr>
          <w:rFonts w:ascii="Arial" w:hAnsi="Arial" w:cs="Arial"/>
        </w:rPr>
      </w:pPr>
    </w:p>
    <w:p w:rsidR="00CD5C30" w:rsidRPr="00024CCE" w:rsidRDefault="00CD5C30" w:rsidP="001E3467">
      <w:pPr>
        <w:pStyle w:val="ListParagraph"/>
        <w:numPr>
          <w:ilvl w:val="0"/>
          <w:numId w:val="30"/>
        </w:numPr>
        <w:spacing w:after="0" w:line="276" w:lineRule="auto"/>
        <w:rPr>
          <w:sz w:val="22"/>
        </w:rPr>
      </w:pPr>
      <w:r w:rsidRPr="00024CCE">
        <w:rPr>
          <w:sz w:val="22"/>
        </w:rPr>
        <w:t xml:space="preserve">ARCP – 5 </w:t>
      </w:r>
    </w:p>
    <w:p w:rsidR="00CD5C30" w:rsidRPr="00024CCE" w:rsidRDefault="00CD5C30" w:rsidP="001E3467">
      <w:pPr>
        <w:pStyle w:val="ListParagraph"/>
        <w:numPr>
          <w:ilvl w:val="0"/>
          <w:numId w:val="30"/>
        </w:numPr>
        <w:spacing w:after="0" w:line="276" w:lineRule="auto"/>
        <w:rPr>
          <w:sz w:val="22"/>
        </w:rPr>
      </w:pPr>
      <w:r w:rsidRPr="00024CCE">
        <w:rPr>
          <w:sz w:val="22"/>
        </w:rPr>
        <w:t xml:space="preserve">Completed – 8 </w:t>
      </w:r>
    </w:p>
    <w:p w:rsidR="00CD5C30" w:rsidRPr="00024CCE" w:rsidRDefault="00CD5C30" w:rsidP="001E3467">
      <w:pPr>
        <w:pStyle w:val="ListParagraph"/>
        <w:numPr>
          <w:ilvl w:val="0"/>
          <w:numId w:val="30"/>
        </w:numPr>
        <w:spacing w:after="0" w:line="276" w:lineRule="auto"/>
        <w:rPr>
          <w:sz w:val="22"/>
        </w:rPr>
      </w:pPr>
      <w:r w:rsidRPr="00024CCE">
        <w:rPr>
          <w:sz w:val="22"/>
        </w:rPr>
        <w:t xml:space="preserve">In progress – 4 </w:t>
      </w:r>
    </w:p>
    <w:p w:rsidR="00CD5C30" w:rsidRPr="00024CCE" w:rsidRDefault="00CD5C30" w:rsidP="001E3467">
      <w:pPr>
        <w:pStyle w:val="ListParagraph"/>
        <w:numPr>
          <w:ilvl w:val="0"/>
          <w:numId w:val="30"/>
        </w:numPr>
        <w:spacing w:after="0" w:line="276" w:lineRule="auto"/>
        <w:rPr>
          <w:sz w:val="22"/>
        </w:rPr>
      </w:pPr>
      <w:r w:rsidRPr="00024CCE">
        <w:rPr>
          <w:sz w:val="22"/>
        </w:rPr>
        <w:t xml:space="preserve">To be submitted – 10 </w:t>
      </w:r>
    </w:p>
    <w:p w:rsidR="00CD5C30" w:rsidRPr="00024CCE" w:rsidRDefault="00CD5C30" w:rsidP="001E3467">
      <w:pPr>
        <w:pStyle w:val="ListParagraph"/>
        <w:numPr>
          <w:ilvl w:val="0"/>
          <w:numId w:val="30"/>
        </w:numPr>
        <w:spacing w:after="0" w:line="276" w:lineRule="auto"/>
        <w:rPr>
          <w:sz w:val="22"/>
        </w:rPr>
      </w:pPr>
      <w:r w:rsidRPr="00024CCE">
        <w:rPr>
          <w:sz w:val="22"/>
        </w:rPr>
        <w:t xml:space="preserve">Not started – 128 </w:t>
      </w:r>
    </w:p>
    <w:p w:rsidR="00CD5C30" w:rsidRDefault="00CD5C30" w:rsidP="001E3467">
      <w:pPr>
        <w:spacing w:after="0"/>
        <w:ind w:left="720"/>
        <w:rPr>
          <w:rFonts w:ascii="Arial" w:hAnsi="Arial" w:cs="Arial"/>
        </w:rPr>
      </w:pPr>
    </w:p>
    <w:p w:rsidR="00CD5C30" w:rsidRDefault="00106511" w:rsidP="001E346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CD5C30">
        <w:rPr>
          <w:rFonts w:ascii="Arial" w:hAnsi="Arial" w:cs="Arial"/>
        </w:rPr>
        <w:t xml:space="preserve">Committee noted the Medical Appraisal and </w:t>
      </w:r>
      <w:r>
        <w:rPr>
          <w:rFonts w:ascii="Arial" w:hAnsi="Arial" w:cs="Arial"/>
        </w:rPr>
        <w:t>Rev</w:t>
      </w:r>
      <w:r w:rsidR="00CD5C30">
        <w:rPr>
          <w:rFonts w:ascii="Arial" w:hAnsi="Arial" w:cs="Arial"/>
        </w:rPr>
        <w:t xml:space="preserve">alidation 6 Monthly Report. </w:t>
      </w:r>
    </w:p>
    <w:p w:rsidR="00CD6656" w:rsidRPr="006B7F08" w:rsidRDefault="00CD6656" w:rsidP="001E3467">
      <w:pPr>
        <w:spacing w:after="0"/>
        <w:rPr>
          <w:rFonts w:ascii="Arial" w:hAnsi="Arial" w:cs="Arial"/>
          <w:b/>
        </w:rPr>
      </w:pPr>
    </w:p>
    <w:p w:rsidR="006B7F08" w:rsidRDefault="006B7F08" w:rsidP="001E3467">
      <w:pPr>
        <w:spacing w:after="0"/>
        <w:rPr>
          <w:rFonts w:ascii="Arial" w:hAnsi="Arial" w:cs="Arial"/>
          <w:b/>
        </w:rPr>
      </w:pPr>
    </w:p>
    <w:p w:rsidR="001E3467" w:rsidRDefault="001E3467" w:rsidP="001E3467">
      <w:pPr>
        <w:spacing w:after="0"/>
        <w:rPr>
          <w:rFonts w:ascii="Arial" w:hAnsi="Arial" w:cs="Arial"/>
          <w:b/>
        </w:rPr>
      </w:pPr>
    </w:p>
    <w:p w:rsidR="001E3467" w:rsidRDefault="001E3467" w:rsidP="001E3467">
      <w:pPr>
        <w:spacing w:after="0"/>
        <w:rPr>
          <w:rFonts w:ascii="Arial" w:hAnsi="Arial" w:cs="Arial"/>
          <w:b/>
        </w:rPr>
      </w:pPr>
    </w:p>
    <w:p w:rsidR="001E3467" w:rsidRDefault="001E3467" w:rsidP="001E3467">
      <w:pPr>
        <w:spacing w:after="0"/>
        <w:rPr>
          <w:rFonts w:ascii="Arial" w:hAnsi="Arial" w:cs="Arial"/>
          <w:b/>
        </w:rPr>
      </w:pPr>
    </w:p>
    <w:p w:rsidR="001E3467" w:rsidRPr="006B7F08" w:rsidRDefault="001E3467" w:rsidP="001E3467">
      <w:pPr>
        <w:spacing w:after="0"/>
        <w:rPr>
          <w:rFonts w:ascii="Arial" w:hAnsi="Arial" w:cs="Arial"/>
          <w:b/>
        </w:rPr>
      </w:pPr>
    </w:p>
    <w:p w:rsidR="000777B5" w:rsidRPr="0036555A" w:rsidRDefault="00F862A5" w:rsidP="001E3467">
      <w:pPr>
        <w:spacing w:after="0"/>
        <w:rPr>
          <w:rFonts w:ascii="Arial" w:hAnsi="Arial" w:cs="Arial"/>
          <w:b/>
        </w:rPr>
      </w:pPr>
      <w:r w:rsidRPr="006B7F08">
        <w:rPr>
          <w:rFonts w:ascii="Arial" w:hAnsi="Arial" w:cs="Arial"/>
          <w:b/>
        </w:rPr>
        <w:t>7.2</w:t>
      </w:r>
      <w:r w:rsidRPr="006B7F08">
        <w:rPr>
          <w:rFonts w:ascii="Arial" w:hAnsi="Arial" w:cs="Arial"/>
          <w:b/>
        </w:rPr>
        <w:tab/>
      </w:r>
      <w:r w:rsidR="00BF6460">
        <w:rPr>
          <w:rFonts w:ascii="Arial" w:hAnsi="Arial" w:cs="Arial"/>
          <w:b/>
        </w:rPr>
        <w:t>Service Planning and Job Planning Update</w:t>
      </w:r>
    </w:p>
    <w:p w:rsidR="00F862A5" w:rsidRPr="006B7F08" w:rsidRDefault="00F862A5" w:rsidP="001E3467">
      <w:pPr>
        <w:spacing w:after="0"/>
        <w:rPr>
          <w:rFonts w:ascii="Arial" w:hAnsi="Arial" w:cs="Arial"/>
          <w:b/>
        </w:rPr>
      </w:pPr>
    </w:p>
    <w:p w:rsidR="00CD5C30" w:rsidRDefault="00CD5C30" w:rsidP="001E346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Mark MacGregor presented the Service Planning and Job Planning Update to the Committee. </w:t>
      </w:r>
    </w:p>
    <w:p w:rsidR="001E3467" w:rsidRDefault="001E3467" w:rsidP="001E3467">
      <w:pPr>
        <w:spacing w:after="0"/>
        <w:ind w:left="720"/>
        <w:rPr>
          <w:rFonts w:ascii="Arial" w:hAnsi="Arial" w:cs="Arial"/>
        </w:rPr>
      </w:pPr>
    </w:p>
    <w:p w:rsidR="001E3467" w:rsidRDefault="001E3467" w:rsidP="001E346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Key points highlighted from the report are:</w:t>
      </w:r>
    </w:p>
    <w:p w:rsidR="00CD5C30" w:rsidRDefault="00CD5C30" w:rsidP="001E3467">
      <w:pPr>
        <w:spacing w:after="0"/>
        <w:rPr>
          <w:rFonts w:ascii="Arial" w:hAnsi="Arial" w:cs="Arial"/>
        </w:rPr>
      </w:pPr>
    </w:p>
    <w:p w:rsidR="00CD5C30" w:rsidRPr="001E3467" w:rsidRDefault="00CD5C30" w:rsidP="001E3467">
      <w:pPr>
        <w:pStyle w:val="ListParagraph"/>
        <w:numPr>
          <w:ilvl w:val="0"/>
          <w:numId w:val="31"/>
        </w:numPr>
        <w:spacing w:after="0" w:line="276" w:lineRule="auto"/>
        <w:rPr>
          <w:sz w:val="22"/>
        </w:rPr>
      </w:pPr>
      <w:proofErr w:type="gramStart"/>
      <w:r w:rsidRPr="001E3467">
        <w:rPr>
          <w:sz w:val="22"/>
        </w:rPr>
        <w:t>58%</w:t>
      </w:r>
      <w:proofErr w:type="gramEnd"/>
      <w:r w:rsidRPr="001E3467">
        <w:rPr>
          <w:sz w:val="22"/>
        </w:rPr>
        <w:t xml:space="preserve"> completion at 31 March 2021. </w:t>
      </w:r>
    </w:p>
    <w:p w:rsidR="001E3467" w:rsidRPr="001E3467" w:rsidRDefault="001E3467" w:rsidP="001E3467">
      <w:pPr>
        <w:pStyle w:val="ListParagraph"/>
        <w:numPr>
          <w:ilvl w:val="0"/>
          <w:numId w:val="31"/>
        </w:numPr>
        <w:spacing w:after="0" w:line="276" w:lineRule="auto"/>
        <w:rPr>
          <w:sz w:val="22"/>
        </w:rPr>
      </w:pPr>
      <w:proofErr w:type="gramStart"/>
      <w:r w:rsidRPr="001E3467">
        <w:rPr>
          <w:sz w:val="22"/>
        </w:rPr>
        <w:t>144</w:t>
      </w:r>
      <w:proofErr w:type="gramEnd"/>
      <w:r w:rsidRPr="001E3467">
        <w:rPr>
          <w:sz w:val="22"/>
        </w:rPr>
        <w:t xml:space="preserve"> doctors have completed appraisal. </w:t>
      </w:r>
    </w:p>
    <w:p w:rsidR="001E3467" w:rsidRPr="001E3467" w:rsidRDefault="001E3467" w:rsidP="001E3467">
      <w:pPr>
        <w:pStyle w:val="ListParagraph"/>
        <w:numPr>
          <w:ilvl w:val="0"/>
          <w:numId w:val="31"/>
        </w:numPr>
        <w:spacing w:after="0" w:line="276" w:lineRule="auto"/>
        <w:rPr>
          <w:sz w:val="22"/>
        </w:rPr>
      </w:pPr>
      <w:r w:rsidRPr="001E3467">
        <w:rPr>
          <w:sz w:val="22"/>
        </w:rPr>
        <w:t>7 doctors who have not completed appraisal for 2021/22</w:t>
      </w:r>
    </w:p>
    <w:p w:rsidR="001E3467" w:rsidRPr="001E3467" w:rsidRDefault="001E3467" w:rsidP="001E3467">
      <w:pPr>
        <w:pStyle w:val="ListParagraph"/>
        <w:numPr>
          <w:ilvl w:val="1"/>
          <w:numId w:val="31"/>
        </w:numPr>
        <w:spacing w:after="0" w:line="276" w:lineRule="auto"/>
        <w:rPr>
          <w:sz w:val="22"/>
        </w:rPr>
      </w:pPr>
      <w:r w:rsidRPr="001E3467">
        <w:rPr>
          <w:sz w:val="22"/>
        </w:rPr>
        <w:t>3 consultants</w:t>
      </w:r>
    </w:p>
    <w:p w:rsidR="001E3467" w:rsidRPr="001E3467" w:rsidRDefault="001E3467" w:rsidP="001E3467">
      <w:pPr>
        <w:pStyle w:val="ListParagraph"/>
        <w:numPr>
          <w:ilvl w:val="1"/>
          <w:numId w:val="31"/>
        </w:numPr>
        <w:spacing w:after="0" w:line="276" w:lineRule="auto"/>
        <w:rPr>
          <w:sz w:val="22"/>
        </w:rPr>
      </w:pPr>
      <w:r w:rsidRPr="001E3467">
        <w:rPr>
          <w:sz w:val="22"/>
        </w:rPr>
        <w:t>2 non-training grade junior doctors</w:t>
      </w:r>
    </w:p>
    <w:p w:rsidR="001E3467" w:rsidRPr="001E3467" w:rsidRDefault="001E3467" w:rsidP="001E3467">
      <w:pPr>
        <w:pStyle w:val="ListParagraph"/>
        <w:numPr>
          <w:ilvl w:val="1"/>
          <w:numId w:val="31"/>
        </w:numPr>
        <w:spacing w:after="0" w:line="276" w:lineRule="auto"/>
        <w:rPr>
          <w:sz w:val="22"/>
        </w:rPr>
      </w:pPr>
      <w:r w:rsidRPr="001E3467">
        <w:rPr>
          <w:sz w:val="22"/>
        </w:rPr>
        <w:t>2 retired doctors (intentions to be clarified)</w:t>
      </w:r>
    </w:p>
    <w:p w:rsidR="001E3467" w:rsidRPr="001E3467" w:rsidRDefault="001E3467" w:rsidP="001E3467">
      <w:pPr>
        <w:pStyle w:val="ListParagraph"/>
        <w:numPr>
          <w:ilvl w:val="0"/>
          <w:numId w:val="31"/>
        </w:numPr>
        <w:spacing w:after="0" w:line="276" w:lineRule="auto"/>
        <w:rPr>
          <w:sz w:val="22"/>
        </w:rPr>
      </w:pPr>
      <w:r w:rsidRPr="001E3467">
        <w:rPr>
          <w:sz w:val="22"/>
        </w:rPr>
        <w:t>35 doctors revalidated for 2021/22</w:t>
      </w:r>
    </w:p>
    <w:p w:rsidR="001E3467" w:rsidRPr="001E3467" w:rsidRDefault="001E3467" w:rsidP="001E3467">
      <w:pPr>
        <w:pStyle w:val="ListParagraph"/>
        <w:numPr>
          <w:ilvl w:val="1"/>
          <w:numId w:val="31"/>
        </w:numPr>
        <w:spacing w:after="0" w:line="276" w:lineRule="auto"/>
        <w:rPr>
          <w:sz w:val="22"/>
        </w:rPr>
      </w:pPr>
      <w:r w:rsidRPr="001E3467">
        <w:rPr>
          <w:sz w:val="22"/>
        </w:rPr>
        <w:t xml:space="preserve"> 7 doctors deferred revalidations</w:t>
      </w:r>
    </w:p>
    <w:p w:rsidR="001E3467" w:rsidRPr="001E3467" w:rsidRDefault="001E3467" w:rsidP="001E3467">
      <w:pPr>
        <w:pStyle w:val="ListParagraph"/>
        <w:numPr>
          <w:ilvl w:val="0"/>
          <w:numId w:val="31"/>
        </w:numPr>
        <w:spacing w:after="0" w:line="276" w:lineRule="auto"/>
        <w:rPr>
          <w:sz w:val="22"/>
        </w:rPr>
      </w:pPr>
      <w:r w:rsidRPr="001E3467">
        <w:rPr>
          <w:sz w:val="22"/>
        </w:rPr>
        <w:t>156 doctors requiring appraisal</w:t>
      </w:r>
    </w:p>
    <w:p w:rsidR="001E3467" w:rsidRPr="001E3467" w:rsidRDefault="001E3467" w:rsidP="001E3467">
      <w:pPr>
        <w:pStyle w:val="ListParagraph"/>
        <w:numPr>
          <w:ilvl w:val="0"/>
          <w:numId w:val="31"/>
        </w:numPr>
        <w:spacing w:after="0" w:line="276" w:lineRule="auto"/>
        <w:rPr>
          <w:sz w:val="22"/>
        </w:rPr>
      </w:pPr>
      <w:r w:rsidRPr="001E3467">
        <w:rPr>
          <w:sz w:val="22"/>
        </w:rPr>
        <w:t>15 (+3) appraisers with 4 further in training</w:t>
      </w:r>
    </w:p>
    <w:p w:rsidR="001E3467" w:rsidRPr="001E3467" w:rsidRDefault="001E3467" w:rsidP="001E3467">
      <w:pPr>
        <w:pStyle w:val="ListParagraph"/>
        <w:numPr>
          <w:ilvl w:val="0"/>
          <w:numId w:val="31"/>
        </w:numPr>
        <w:spacing w:after="0" w:line="276" w:lineRule="auto"/>
        <w:rPr>
          <w:sz w:val="22"/>
        </w:rPr>
      </w:pPr>
      <w:r w:rsidRPr="001E3467">
        <w:rPr>
          <w:sz w:val="22"/>
        </w:rPr>
        <w:t>Trajectory being agreed with Deputy Responsible Officer</w:t>
      </w:r>
    </w:p>
    <w:p w:rsidR="001E3467" w:rsidRPr="001E3467" w:rsidRDefault="001E3467" w:rsidP="001E3467">
      <w:pPr>
        <w:pStyle w:val="ListParagraph"/>
        <w:numPr>
          <w:ilvl w:val="0"/>
          <w:numId w:val="31"/>
        </w:numPr>
        <w:spacing w:after="0" w:line="276" w:lineRule="auto"/>
        <w:rPr>
          <w:sz w:val="22"/>
        </w:rPr>
      </w:pPr>
      <w:r w:rsidRPr="001E3467">
        <w:rPr>
          <w:sz w:val="22"/>
        </w:rPr>
        <w:t xml:space="preserve">Internal target of all appraisals to </w:t>
      </w:r>
      <w:proofErr w:type="gramStart"/>
      <w:r w:rsidRPr="001E3467">
        <w:rPr>
          <w:sz w:val="22"/>
        </w:rPr>
        <w:t>be completed</w:t>
      </w:r>
      <w:proofErr w:type="gramEnd"/>
      <w:r w:rsidRPr="001E3467">
        <w:rPr>
          <w:sz w:val="22"/>
        </w:rPr>
        <w:t xml:space="preserve"> by 28 February 2022. </w:t>
      </w:r>
    </w:p>
    <w:p w:rsidR="001E3467" w:rsidRPr="001E3467" w:rsidRDefault="001E3467" w:rsidP="001E3467">
      <w:pPr>
        <w:pStyle w:val="ListParagraph"/>
        <w:numPr>
          <w:ilvl w:val="0"/>
          <w:numId w:val="31"/>
        </w:numPr>
        <w:spacing w:after="0" w:line="276" w:lineRule="auto"/>
        <w:rPr>
          <w:sz w:val="22"/>
        </w:rPr>
      </w:pPr>
      <w:r w:rsidRPr="001E3467">
        <w:rPr>
          <w:sz w:val="22"/>
        </w:rPr>
        <w:t xml:space="preserve">Service plans constructed for all departments except </w:t>
      </w:r>
      <w:r w:rsidR="00106511">
        <w:rPr>
          <w:sz w:val="22"/>
        </w:rPr>
        <w:t>O</w:t>
      </w:r>
      <w:r w:rsidRPr="001E3467">
        <w:rPr>
          <w:sz w:val="22"/>
        </w:rPr>
        <w:t>rthopaedics.</w:t>
      </w:r>
    </w:p>
    <w:p w:rsidR="001E3467" w:rsidRPr="001E3467" w:rsidRDefault="001E3467" w:rsidP="001E3467">
      <w:pPr>
        <w:pStyle w:val="ListParagraph"/>
        <w:numPr>
          <w:ilvl w:val="0"/>
          <w:numId w:val="31"/>
        </w:numPr>
        <w:spacing w:after="0" w:line="276" w:lineRule="auto"/>
        <w:rPr>
          <w:sz w:val="22"/>
        </w:rPr>
      </w:pPr>
      <w:r w:rsidRPr="001E3467">
        <w:rPr>
          <w:sz w:val="22"/>
        </w:rPr>
        <w:t xml:space="preserve">Job plans for 2020/21 rolled over to 2021/22. </w:t>
      </w:r>
    </w:p>
    <w:p w:rsidR="001E3467" w:rsidRPr="001E3467" w:rsidRDefault="001E3467" w:rsidP="001E3467">
      <w:pPr>
        <w:pStyle w:val="ListParagraph"/>
        <w:numPr>
          <w:ilvl w:val="0"/>
          <w:numId w:val="31"/>
        </w:numPr>
        <w:spacing w:after="0" w:line="276" w:lineRule="auto"/>
        <w:rPr>
          <w:sz w:val="22"/>
        </w:rPr>
      </w:pPr>
      <w:r w:rsidRPr="001E3467">
        <w:rPr>
          <w:sz w:val="22"/>
        </w:rPr>
        <w:t xml:space="preserve">Service plans to </w:t>
      </w:r>
      <w:proofErr w:type="gramStart"/>
      <w:r w:rsidRPr="001E3467">
        <w:rPr>
          <w:sz w:val="22"/>
        </w:rPr>
        <w:t>be presented</w:t>
      </w:r>
      <w:proofErr w:type="gramEnd"/>
      <w:r w:rsidRPr="001E3467">
        <w:rPr>
          <w:sz w:val="22"/>
        </w:rPr>
        <w:t xml:space="preserve"> to Executive Team on 20 December 2021. </w:t>
      </w:r>
    </w:p>
    <w:p w:rsidR="001E3467" w:rsidRPr="001E3467" w:rsidRDefault="001E3467" w:rsidP="001E3467">
      <w:pPr>
        <w:pStyle w:val="ListParagraph"/>
        <w:numPr>
          <w:ilvl w:val="0"/>
          <w:numId w:val="31"/>
        </w:numPr>
        <w:spacing w:after="0" w:line="276" w:lineRule="auto"/>
        <w:rPr>
          <w:sz w:val="22"/>
        </w:rPr>
      </w:pPr>
      <w:r w:rsidRPr="001E3467">
        <w:rPr>
          <w:sz w:val="22"/>
        </w:rPr>
        <w:t>Service plans will support Financial Plan and A</w:t>
      </w:r>
      <w:r w:rsidR="00106511">
        <w:rPr>
          <w:sz w:val="22"/>
        </w:rPr>
        <w:t>O</w:t>
      </w:r>
      <w:r w:rsidRPr="001E3467">
        <w:rPr>
          <w:sz w:val="22"/>
        </w:rPr>
        <w:t>P.</w:t>
      </w:r>
    </w:p>
    <w:p w:rsidR="001E3467" w:rsidRPr="001E3467" w:rsidRDefault="001E3467" w:rsidP="001E3467">
      <w:pPr>
        <w:pStyle w:val="ListParagraph"/>
        <w:numPr>
          <w:ilvl w:val="0"/>
          <w:numId w:val="31"/>
        </w:numPr>
        <w:spacing w:after="0" w:line="276" w:lineRule="auto"/>
        <w:rPr>
          <w:sz w:val="22"/>
        </w:rPr>
      </w:pPr>
      <w:r w:rsidRPr="001E3467">
        <w:rPr>
          <w:sz w:val="22"/>
        </w:rPr>
        <w:t>Recruitment will proceed based on service plans.</w:t>
      </w:r>
    </w:p>
    <w:p w:rsidR="001E3467" w:rsidRPr="001E3467" w:rsidRDefault="001E3467" w:rsidP="001E3467">
      <w:pPr>
        <w:pStyle w:val="ListParagraph"/>
        <w:numPr>
          <w:ilvl w:val="0"/>
          <w:numId w:val="31"/>
        </w:numPr>
        <w:spacing w:after="0" w:line="276" w:lineRule="auto"/>
        <w:rPr>
          <w:sz w:val="22"/>
        </w:rPr>
      </w:pPr>
      <w:r w:rsidRPr="001E3467">
        <w:rPr>
          <w:sz w:val="22"/>
        </w:rPr>
        <w:t>Job planning will proceed thereafter for completion between Jan-Feb 2022.</w:t>
      </w:r>
    </w:p>
    <w:p w:rsidR="001E3467" w:rsidRPr="001E3467" w:rsidRDefault="001E3467" w:rsidP="001E3467">
      <w:pPr>
        <w:pStyle w:val="ListParagraph"/>
        <w:numPr>
          <w:ilvl w:val="0"/>
          <w:numId w:val="31"/>
        </w:numPr>
        <w:spacing w:after="0" w:line="276" w:lineRule="auto"/>
        <w:rPr>
          <w:sz w:val="22"/>
        </w:rPr>
      </w:pPr>
      <w:r w:rsidRPr="001E3467">
        <w:rPr>
          <w:sz w:val="22"/>
        </w:rPr>
        <w:t xml:space="preserve">Third sign-off is Medical Director. </w:t>
      </w:r>
    </w:p>
    <w:p w:rsidR="001E3467" w:rsidRPr="001E3467" w:rsidRDefault="001E3467" w:rsidP="001E3467">
      <w:pPr>
        <w:pStyle w:val="ListParagraph"/>
        <w:numPr>
          <w:ilvl w:val="0"/>
          <w:numId w:val="31"/>
        </w:numPr>
        <w:spacing w:after="0" w:line="276" w:lineRule="auto"/>
        <w:rPr>
          <w:sz w:val="22"/>
        </w:rPr>
      </w:pPr>
      <w:r w:rsidRPr="001E3467">
        <w:rPr>
          <w:sz w:val="22"/>
        </w:rPr>
        <w:t xml:space="preserve">Escalation process is in place. </w:t>
      </w:r>
    </w:p>
    <w:p w:rsidR="001E3467" w:rsidRDefault="001E3467" w:rsidP="001E3467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1E3467" w:rsidRPr="001E3467" w:rsidRDefault="001E3467" w:rsidP="001E3467">
      <w:pPr>
        <w:spacing w:after="0"/>
        <w:ind w:left="720"/>
        <w:rPr>
          <w:rFonts w:ascii="Arial" w:hAnsi="Arial" w:cs="Arial"/>
        </w:rPr>
      </w:pPr>
      <w:r w:rsidRPr="001E3467">
        <w:rPr>
          <w:rFonts w:ascii="Arial" w:hAnsi="Arial" w:cs="Arial"/>
        </w:rPr>
        <w:t xml:space="preserve">Mark MacGregor </w:t>
      </w:r>
      <w:r w:rsidR="00106511">
        <w:rPr>
          <w:rFonts w:ascii="Arial" w:hAnsi="Arial" w:cs="Arial"/>
        </w:rPr>
        <w:t>advised as Medical Director and</w:t>
      </w:r>
      <w:r w:rsidR="00025190">
        <w:rPr>
          <w:rFonts w:ascii="Arial" w:hAnsi="Arial" w:cs="Arial"/>
        </w:rPr>
        <w:t xml:space="preserve"> </w:t>
      </w:r>
      <w:r w:rsidR="00106511">
        <w:rPr>
          <w:rFonts w:ascii="Arial" w:hAnsi="Arial" w:cs="Arial"/>
        </w:rPr>
        <w:t xml:space="preserve">responsible officer, all outstanding appraisals </w:t>
      </w:r>
      <w:proofErr w:type="gramStart"/>
      <w:r w:rsidRPr="001E3467">
        <w:rPr>
          <w:rFonts w:ascii="Arial" w:hAnsi="Arial" w:cs="Arial"/>
        </w:rPr>
        <w:t>will</w:t>
      </w:r>
      <w:proofErr w:type="gramEnd"/>
      <w:r w:rsidRPr="001E3467">
        <w:rPr>
          <w:rFonts w:ascii="Arial" w:hAnsi="Arial" w:cs="Arial"/>
        </w:rPr>
        <w:t xml:space="preserve"> be reviewed if expectations</w:t>
      </w:r>
      <w:r w:rsidR="00AD6CAD">
        <w:rPr>
          <w:rFonts w:ascii="Arial" w:hAnsi="Arial" w:cs="Arial"/>
        </w:rPr>
        <w:t xml:space="preserve"> to meet Medical Appraisal completion target</w:t>
      </w:r>
      <w:r w:rsidRPr="001E3467">
        <w:rPr>
          <w:rFonts w:ascii="Arial" w:hAnsi="Arial" w:cs="Arial"/>
        </w:rPr>
        <w:t xml:space="preserve"> </w:t>
      </w:r>
      <w:r w:rsidR="00AD6CAD">
        <w:rPr>
          <w:rFonts w:ascii="Arial" w:hAnsi="Arial" w:cs="Arial"/>
        </w:rPr>
        <w:t>is not</w:t>
      </w:r>
      <w:r w:rsidRPr="001E3467">
        <w:rPr>
          <w:rFonts w:ascii="Arial" w:hAnsi="Arial" w:cs="Arial"/>
        </w:rPr>
        <w:t xml:space="preserve"> met. </w:t>
      </w:r>
    </w:p>
    <w:p w:rsidR="00920322" w:rsidRDefault="00920322" w:rsidP="001E3467">
      <w:pPr>
        <w:tabs>
          <w:tab w:val="left" w:pos="5705"/>
        </w:tabs>
        <w:spacing w:after="0"/>
        <w:ind w:left="720"/>
        <w:rPr>
          <w:rFonts w:ascii="Arial" w:hAnsi="Arial" w:cs="Arial"/>
        </w:rPr>
      </w:pPr>
    </w:p>
    <w:p w:rsidR="00AD6CAD" w:rsidRDefault="00AD6CAD" w:rsidP="001E3467">
      <w:pPr>
        <w:tabs>
          <w:tab w:val="left" w:pos="5705"/>
        </w:tabs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Marcella Boyle thanked Mark MacGregor for </w:t>
      </w:r>
      <w:r w:rsidR="005F44C0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is presentation. </w:t>
      </w:r>
    </w:p>
    <w:p w:rsidR="006E6339" w:rsidRDefault="006E6339" w:rsidP="001E3467">
      <w:pPr>
        <w:spacing w:after="0"/>
        <w:ind w:left="720"/>
        <w:rPr>
          <w:rFonts w:ascii="Arial" w:hAnsi="Arial" w:cs="Arial"/>
        </w:rPr>
      </w:pPr>
    </w:p>
    <w:p w:rsidR="00BF6460" w:rsidRDefault="00AD6CAD" w:rsidP="00AD6CA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F44C0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Committee noted the Service Planning and Job Planning Update.</w:t>
      </w:r>
    </w:p>
    <w:p w:rsidR="00AD6CAD" w:rsidRDefault="00AD6CAD" w:rsidP="00AD6CAD">
      <w:pPr>
        <w:spacing w:after="0"/>
        <w:rPr>
          <w:rFonts w:ascii="Arial" w:hAnsi="Arial" w:cs="Arial"/>
          <w:color w:val="FF0000"/>
        </w:rPr>
      </w:pPr>
    </w:p>
    <w:p w:rsidR="00BF6460" w:rsidRPr="00396D54" w:rsidRDefault="00BF6460" w:rsidP="001E3467">
      <w:pPr>
        <w:spacing w:after="0"/>
        <w:rPr>
          <w:rFonts w:ascii="Arial" w:hAnsi="Arial" w:cs="Arial"/>
          <w:color w:val="FF0000"/>
        </w:rPr>
      </w:pPr>
    </w:p>
    <w:p w:rsidR="00712DA9" w:rsidRPr="00396D54" w:rsidRDefault="002E5821" w:rsidP="001E3467">
      <w:pPr>
        <w:spacing w:after="0"/>
        <w:rPr>
          <w:rFonts w:ascii="Arial" w:hAnsi="Arial" w:cs="Arial"/>
          <w:b/>
          <w:color w:val="0070C0"/>
        </w:rPr>
      </w:pPr>
      <w:r w:rsidRPr="00396D54">
        <w:rPr>
          <w:rFonts w:ascii="Arial" w:hAnsi="Arial" w:cs="Arial"/>
          <w:b/>
          <w:color w:val="0070C0"/>
        </w:rPr>
        <w:t>8</w:t>
      </w:r>
      <w:r w:rsidRPr="00396D54">
        <w:rPr>
          <w:rFonts w:ascii="Arial" w:hAnsi="Arial" w:cs="Arial"/>
          <w:b/>
          <w:color w:val="0070C0"/>
        </w:rPr>
        <w:tab/>
      </w:r>
      <w:r w:rsidR="00BF6460">
        <w:rPr>
          <w:rFonts w:ascii="Arial" w:hAnsi="Arial" w:cs="Arial"/>
          <w:b/>
          <w:color w:val="0070C0"/>
        </w:rPr>
        <w:t>Involved in Decisions</w:t>
      </w:r>
    </w:p>
    <w:p w:rsidR="00920322" w:rsidRPr="00396D54" w:rsidRDefault="00920322" w:rsidP="001E3467">
      <w:pPr>
        <w:spacing w:after="0"/>
        <w:rPr>
          <w:rFonts w:ascii="Arial" w:hAnsi="Arial" w:cs="Arial"/>
          <w:b/>
          <w:color w:val="FF0000"/>
        </w:rPr>
      </w:pPr>
    </w:p>
    <w:p w:rsidR="00920322" w:rsidRPr="00396D54" w:rsidRDefault="00920322" w:rsidP="001E3467">
      <w:pPr>
        <w:spacing w:after="0"/>
        <w:rPr>
          <w:rFonts w:ascii="Arial" w:hAnsi="Arial" w:cs="Arial"/>
          <w:b/>
        </w:rPr>
      </w:pPr>
      <w:r w:rsidRPr="00396D54">
        <w:rPr>
          <w:rFonts w:ascii="Arial" w:hAnsi="Arial" w:cs="Arial"/>
          <w:b/>
        </w:rPr>
        <w:t>8.1</w:t>
      </w:r>
      <w:r w:rsidRPr="00396D54">
        <w:rPr>
          <w:rFonts w:ascii="Arial" w:hAnsi="Arial" w:cs="Arial"/>
          <w:b/>
        </w:rPr>
        <w:tab/>
      </w:r>
      <w:r w:rsidR="00BF6460">
        <w:rPr>
          <w:rFonts w:ascii="Arial" w:hAnsi="Arial" w:cs="Arial"/>
          <w:b/>
        </w:rPr>
        <w:t>Partnership Forum Report</w:t>
      </w:r>
    </w:p>
    <w:p w:rsidR="00920322" w:rsidRPr="00396D54" w:rsidRDefault="00920322" w:rsidP="001E3467">
      <w:pPr>
        <w:spacing w:after="0"/>
        <w:rPr>
          <w:rFonts w:ascii="Arial" w:hAnsi="Arial" w:cs="Arial"/>
          <w:b/>
        </w:rPr>
      </w:pPr>
    </w:p>
    <w:p w:rsidR="00803DBE" w:rsidRDefault="00325CC1" w:rsidP="001E346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Jane Christie-Flight presented </w:t>
      </w:r>
      <w:r w:rsidR="005F44C0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Partnership Forum Report </w:t>
      </w:r>
      <w:r w:rsidR="005F44C0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the Committee</w:t>
      </w:r>
      <w:r w:rsidR="005F44C0">
        <w:rPr>
          <w:rFonts w:ascii="Arial" w:hAnsi="Arial" w:cs="Arial"/>
        </w:rPr>
        <w:t xml:space="preserve"> and advised t</w:t>
      </w:r>
      <w:r w:rsidR="00803DBE">
        <w:rPr>
          <w:rFonts w:ascii="Arial" w:hAnsi="Arial" w:cs="Arial"/>
        </w:rPr>
        <w:t xml:space="preserve">he following </w:t>
      </w:r>
      <w:r w:rsidR="005F44C0">
        <w:rPr>
          <w:rFonts w:ascii="Arial" w:hAnsi="Arial" w:cs="Arial"/>
        </w:rPr>
        <w:t>P</w:t>
      </w:r>
      <w:r w:rsidR="00803DBE">
        <w:rPr>
          <w:rFonts w:ascii="Arial" w:hAnsi="Arial" w:cs="Arial"/>
        </w:rPr>
        <w:t xml:space="preserve">olicies </w:t>
      </w:r>
      <w:proofErr w:type="gramStart"/>
      <w:r w:rsidR="00803DBE">
        <w:rPr>
          <w:rFonts w:ascii="Arial" w:hAnsi="Arial" w:cs="Arial"/>
        </w:rPr>
        <w:t>were discussed and approved at the Partnership Forum</w:t>
      </w:r>
      <w:proofErr w:type="gramEnd"/>
      <w:r w:rsidR="00803DBE">
        <w:rPr>
          <w:rFonts w:ascii="Arial" w:hAnsi="Arial" w:cs="Arial"/>
        </w:rPr>
        <w:t>:</w:t>
      </w:r>
    </w:p>
    <w:p w:rsidR="00803DBE" w:rsidRDefault="00803DBE" w:rsidP="001E3467">
      <w:pPr>
        <w:spacing w:after="0"/>
        <w:ind w:left="720"/>
        <w:rPr>
          <w:rFonts w:ascii="Arial" w:hAnsi="Arial" w:cs="Arial"/>
        </w:rPr>
      </w:pPr>
    </w:p>
    <w:p w:rsidR="00803DBE" w:rsidRPr="00803DBE" w:rsidRDefault="00803DBE" w:rsidP="001E3467">
      <w:pPr>
        <w:pStyle w:val="ListParagraph"/>
        <w:numPr>
          <w:ilvl w:val="0"/>
          <w:numId w:val="16"/>
        </w:numPr>
        <w:spacing w:after="0" w:line="276" w:lineRule="auto"/>
        <w:rPr>
          <w:sz w:val="22"/>
        </w:rPr>
      </w:pPr>
      <w:r w:rsidRPr="00803DBE">
        <w:rPr>
          <w:b/>
          <w:sz w:val="22"/>
        </w:rPr>
        <w:t xml:space="preserve">Flexible Working Location Policy – </w:t>
      </w:r>
      <w:r w:rsidRPr="00803DBE">
        <w:rPr>
          <w:sz w:val="22"/>
        </w:rPr>
        <w:t>placed on hold</w:t>
      </w:r>
    </w:p>
    <w:p w:rsidR="00803DBE" w:rsidRPr="00803DBE" w:rsidRDefault="00803DBE" w:rsidP="001E3467">
      <w:pPr>
        <w:pStyle w:val="ListParagraph"/>
        <w:numPr>
          <w:ilvl w:val="0"/>
          <w:numId w:val="16"/>
        </w:numPr>
        <w:spacing w:after="0" w:line="276" w:lineRule="auto"/>
        <w:rPr>
          <w:sz w:val="22"/>
        </w:rPr>
      </w:pPr>
      <w:r w:rsidRPr="00803DBE">
        <w:rPr>
          <w:b/>
          <w:sz w:val="22"/>
        </w:rPr>
        <w:t xml:space="preserve">Learning and Development Policy – </w:t>
      </w:r>
      <w:r w:rsidRPr="00803DBE">
        <w:rPr>
          <w:sz w:val="22"/>
        </w:rPr>
        <w:t>amendments approved</w:t>
      </w:r>
    </w:p>
    <w:p w:rsidR="00803DBE" w:rsidRPr="00803DBE" w:rsidRDefault="00803DBE" w:rsidP="001E3467">
      <w:pPr>
        <w:pStyle w:val="ListParagraph"/>
        <w:numPr>
          <w:ilvl w:val="0"/>
          <w:numId w:val="16"/>
        </w:numPr>
        <w:spacing w:after="0" w:line="276" w:lineRule="auto"/>
        <w:rPr>
          <w:sz w:val="22"/>
        </w:rPr>
      </w:pPr>
      <w:r w:rsidRPr="00803DBE">
        <w:rPr>
          <w:b/>
          <w:sz w:val="22"/>
        </w:rPr>
        <w:lastRenderedPageBreak/>
        <w:t xml:space="preserve">Digital and Social Policies – </w:t>
      </w:r>
      <w:r w:rsidRPr="00803DBE">
        <w:rPr>
          <w:sz w:val="22"/>
        </w:rPr>
        <w:t>approved</w:t>
      </w:r>
    </w:p>
    <w:p w:rsidR="00803DBE" w:rsidRPr="00803DBE" w:rsidRDefault="00803DBE" w:rsidP="001E3467">
      <w:pPr>
        <w:pStyle w:val="ListParagraph"/>
        <w:numPr>
          <w:ilvl w:val="0"/>
          <w:numId w:val="16"/>
        </w:numPr>
        <w:spacing w:after="0" w:line="276" w:lineRule="auto"/>
        <w:rPr>
          <w:sz w:val="22"/>
        </w:rPr>
      </w:pPr>
      <w:r w:rsidRPr="00803DBE">
        <w:rPr>
          <w:b/>
          <w:sz w:val="22"/>
        </w:rPr>
        <w:t xml:space="preserve">Board Manual Handling Policy – </w:t>
      </w:r>
      <w:r w:rsidRPr="00803DBE">
        <w:rPr>
          <w:sz w:val="22"/>
        </w:rPr>
        <w:t>amendments approved</w:t>
      </w:r>
      <w:r w:rsidRPr="00803DBE">
        <w:rPr>
          <w:b/>
          <w:sz w:val="22"/>
        </w:rPr>
        <w:t xml:space="preserve"> </w:t>
      </w:r>
    </w:p>
    <w:p w:rsidR="00803DBE" w:rsidRDefault="00803DBE" w:rsidP="001E3467">
      <w:pPr>
        <w:spacing w:after="0"/>
        <w:ind w:left="720"/>
        <w:rPr>
          <w:rFonts w:ascii="Arial" w:hAnsi="Arial" w:cs="Arial"/>
        </w:rPr>
      </w:pPr>
    </w:p>
    <w:p w:rsidR="001E2E71" w:rsidRDefault="001E2E71" w:rsidP="001E346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Public Holiday dates for 2022/</w:t>
      </w:r>
      <w:proofErr w:type="gramStart"/>
      <w:r>
        <w:rPr>
          <w:rFonts w:ascii="Arial" w:hAnsi="Arial" w:cs="Arial"/>
        </w:rPr>
        <w:t>2023 which</w:t>
      </w:r>
      <w:proofErr w:type="gramEnd"/>
      <w:r>
        <w:rPr>
          <w:rFonts w:ascii="Arial" w:hAnsi="Arial" w:cs="Arial"/>
        </w:rPr>
        <w:t xml:space="preserve"> required approval before being communicated to all staff. The key dates are:</w:t>
      </w:r>
    </w:p>
    <w:p w:rsidR="001E2E71" w:rsidRDefault="001E2E71" w:rsidP="001E3467">
      <w:pPr>
        <w:spacing w:after="0"/>
        <w:ind w:left="720"/>
        <w:rPr>
          <w:rFonts w:ascii="Arial" w:hAnsi="Arial" w:cs="Arial"/>
        </w:rPr>
      </w:pPr>
    </w:p>
    <w:p w:rsidR="001E2E71" w:rsidRPr="006765DA" w:rsidRDefault="001E2E71" w:rsidP="001E346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sz w:val="22"/>
          <w:lang w:eastAsia="en-GB"/>
        </w:rPr>
      </w:pPr>
      <w:r w:rsidRPr="006765DA">
        <w:rPr>
          <w:sz w:val="22"/>
          <w:lang w:eastAsia="en-GB"/>
        </w:rPr>
        <w:t>Friday 15</w:t>
      </w:r>
      <w:r w:rsidRPr="006765DA">
        <w:rPr>
          <w:sz w:val="22"/>
          <w:vertAlign w:val="superscript"/>
          <w:lang w:eastAsia="en-GB"/>
        </w:rPr>
        <w:t xml:space="preserve"> </w:t>
      </w:r>
      <w:r w:rsidRPr="006765DA">
        <w:rPr>
          <w:sz w:val="22"/>
          <w:lang w:eastAsia="en-GB"/>
        </w:rPr>
        <w:t>April 2022 – Good Friday</w:t>
      </w:r>
    </w:p>
    <w:p w:rsidR="001E2E71" w:rsidRPr="006765DA" w:rsidRDefault="001E2E71" w:rsidP="001E346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sz w:val="22"/>
          <w:lang w:eastAsia="en-GB"/>
        </w:rPr>
      </w:pPr>
      <w:r w:rsidRPr="006765DA">
        <w:rPr>
          <w:sz w:val="22"/>
          <w:lang w:eastAsia="en-GB"/>
        </w:rPr>
        <w:t>Monday 18 April 2022 - Easter Monday</w:t>
      </w:r>
    </w:p>
    <w:p w:rsidR="001E2E71" w:rsidRPr="006765DA" w:rsidRDefault="001E2E71" w:rsidP="001E346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sz w:val="22"/>
          <w:lang w:eastAsia="en-GB"/>
        </w:rPr>
      </w:pPr>
      <w:r w:rsidRPr="006765DA">
        <w:rPr>
          <w:sz w:val="22"/>
          <w:lang w:eastAsia="en-GB"/>
        </w:rPr>
        <w:t xml:space="preserve">Monday 2 May 2022 - May Day </w:t>
      </w:r>
    </w:p>
    <w:p w:rsidR="001E2E71" w:rsidRPr="006765DA" w:rsidRDefault="001E2E71" w:rsidP="001E346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sz w:val="22"/>
          <w:lang w:eastAsia="en-GB"/>
        </w:rPr>
      </w:pPr>
      <w:r w:rsidRPr="006765DA">
        <w:rPr>
          <w:sz w:val="22"/>
          <w:lang w:eastAsia="en-GB"/>
        </w:rPr>
        <w:t xml:space="preserve">Monday 26 September 2022 </w:t>
      </w:r>
    </w:p>
    <w:p w:rsidR="001E2E71" w:rsidRPr="006765DA" w:rsidRDefault="001E2E71" w:rsidP="001E346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sz w:val="22"/>
          <w:lang w:eastAsia="en-GB"/>
        </w:rPr>
      </w:pPr>
      <w:r w:rsidRPr="006765DA">
        <w:rPr>
          <w:sz w:val="22"/>
          <w:lang w:eastAsia="en-GB"/>
        </w:rPr>
        <w:t>Monday 26 December 2022</w:t>
      </w:r>
    </w:p>
    <w:p w:rsidR="001E2E71" w:rsidRPr="006765DA" w:rsidRDefault="001E2E71" w:rsidP="001E346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sz w:val="22"/>
          <w:lang w:eastAsia="en-GB"/>
        </w:rPr>
      </w:pPr>
      <w:r w:rsidRPr="006765DA">
        <w:rPr>
          <w:sz w:val="22"/>
          <w:lang w:eastAsia="en-GB"/>
        </w:rPr>
        <w:t>Tuesday 27 December 2022</w:t>
      </w:r>
    </w:p>
    <w:p w:rsidR="001E2E71" w:rsidRPr="006765DA" w:rsidRDefault="001E2E71" w:rsidP="001E346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sz w:val="22"/>
          <w:lang w:eastAsia="en-GB"/>
        </w:rPr>
      </w:pPr>
      <w:r w:rsidRPr="006765DA">
        <w:rPr>
          <w:sz w:val="22"/>
          <w:lang w:eastAsia="en-GB"/>
        </w:rPr>
        <w:t>Monday 2 January 2023</w:t>
      </w:r>
    </w:p>
    <w:p w:rsidR="001E2E71" w:rsidRPr="006765DA" w:rsidRDefault="001E2E71" w:rsidP="001E346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sz w:val="22"/>
          <w:lang w:eastAsia="en-GB"/>
        </w:rPr>
      </w:pPr>
      <w:r w:rsidRPr="006765DA">
        <w:rPr>
          <w:sz w:val="22"/>
          <w:lang w:eastAsia="en-GB"/>
        </w:rPr>
        <w:t>Tuesday 3 January 2023</w:t>
      </w:r>
    </w:p>
    <w:p w:rsidR="001E2E71" w:rsidRDefault="001E2E71" w:rsidP="001E3467">
      <w:pPr>
        <w:spacing w:after="0"/>
        <w:ind w:left="720"/>
        <w:rPr>
          <w:rFonts w:ascii="Arial" w:hAnsi="Arial" w:cs="Arial"/>
        </w:rPr>
      </w:pPr>
    </w:p>
    <w:p w:rsidR="001E2E71" w:rsidRDefault="001E2E71" w:rsidP="001E3467">
      <w:pPr>
        <w:autoSpaceDE w:val="0"/>
        <w:autoSpaceDN w:val="0"/>
        <w:adjustRightInd w:val="0"/>
        <w:ind w:firstLine="720"/>
        <w:rPr>
          <w:rFonts w:ascii="Arial" w:hAnsi="Arial" w:cs="Arial"/>
          <w:bCs/>
          <w:iCs/>
          <w:lang w:eastAsia="en-GB"/>
        </w:rPr>
      </w:pPr>
      <w:r w:rsidRPr="00444E62">
        <w:rPr>
          <w:rFonts w:ascii="Arial" w:hAnsi="Arial" w:cs="Arial"/>
          <w:bCs/>
          <w:iCs/>
          <w:lang w:eastAsia="en-GB"/>
        </w:rPr>
        <w:t>Staff who h</w:t>
      </w:r>
      <w:r>
        <w:rPr>
          <w:rFonts w:ascii="Arial" w:hAnsi="Arial" w:cs="Arial"/>
          <w:bCs/>
          <w:iCs/>
          <w:lang w:eastAsia="en-GB"/>
        </w:rPr>
        <w:t xml:space="preserve">ave retained HCI contracts will </w:t>
      </w:r>
      <w:r w:rsidRPr="00444E62">
        <w:rPr>
          <w:rFonts w:ascii="Arial" w:hAnsi="Arial" w:cs="Arial"/>
          <w:bCs/>
          <w:iCs/>
          <w:lang w:eastAsia="en-GB"/>
        </w:rPr>
        <w:t>receive an addition</w:t>
      </w:r>
      <w:r>
        <w:rPr>
          <w:rFonts w:ascii="Arial" w:hAnsi="Arial" w:cs="Arial"/>
          <w:bCs/>
          <w:iCs/>
          <w:lang w:eastAsia="en-GB"/>
        </w:rPr>
        <w:t xml:space="preserve">al </w:t>
      </w:r>
      <w:proofErr w:type="gramStart"/>
      <w:r>
        <w:rPr>
          <w:rFonts w:ascii="Arial" w:hAnsi="Arial" w:cs="Arial"/>
          <w:bCs/>
          <w:iCs/>
          <w:lang w:eastAsia="en-GB"/>
        </w:rPr>
        <w:t>2</w:t>
      </w:r>
      <w:proofErr w:type="gramEnd"/>
      <w:r>
        <w:rPr>
          <w:rFonts w:ascii="Arial" w:hAnsi="Arial" w:cs="Arial"/>
          <w:bCs/>
          <w:iCs/>
          <w:lang w:eastAsia="en-GB"/>
        </w:rPr>
        <w:t xml:space="preserve"> Public Holidays:</w:t>
      </w:r>
    </w:p>
    <w:p w:rsidR="001E2E71" w:rsidRPr="006765DA" w:rsidRDefault="001E2E71" w:rsidP="001E346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rPr>
          <w:bCs/>
          <w:iCs/>
          <w:sz w:val="22"/>
          <w:lang w:eastAsia="en-GB"/>
        </w:rPr>
      </w:pPr>
      <w:r w:rsidRPr="006765DA">
        <w:rPr>
          <w:bCs/>
          <w:iCs/>
          <w:sz w:val="22"/>
          <w:lang w:eastAsia="en-GB"/>
        </w:rPr>
        <w:t>Spring – Friday 3 June 2022</w:t>
      </w:r>
      <w:r w:rsidRPr="006765DA">
        <w:rPr>
          <w:bCs/>
          <w:iCs/>
          <w:sz w:val="22"/>
          <w:lang w:eastAsia="en-GB"/>
        </w:rPr>
        <w:tab/>
        <w:t xml:space="preserve"> </w:t>
      </w:r>
      <w:r w:rsidRPr="006765DA">
        <w:rPr>
          <w:bCs/>
          <w:iCs/>
          <w:sz w:val="22"/>
          <w:lang w:eastAsia="en-GB"/>
        </w:rPr>
        <w:tab/>
      </w:r>
    </w:p>
    <w:p w:rsidR="001E2E71" w:rsidRDefault="001E2E71" w:rsidP="001E346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rPr>
          <w:bCs/>
          <w:sz w:val="22"/>
        </w:rPr>
      </w:pPr>
      <w:r w:rsidRPr="006765DA">
        <w:rPr>
          <w:bCs/>
          <w:sz w:val="22"/>
        </w:rPr>
        <w:t>Glasgow Fair – Monday 18 July 2022</w:t>
      </w:r>
    </w:p>
    <w:p w:rsidR="001E2E71" w:rsidRDefault="001E2E71" w:rsidP="001E3467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1E2E71" w:rsidRDefault="001E2E71" w:rsidP="001E3467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bCs/>
        </w:rPr>
      </w:pPr>
      <w:r w:rsidRPr="006765DA">
        <w:rPr>
          <w:rFonts w:ascii="Arial" w:hAnsi="Arial" w:cs="Arial"/>
          <w:b/>
          <w:bCs/>
        </w:rPr>
        <w:t xml:space="preserve">Queens Platinum Jubilee Holiday: </w:t>
      </w:r>
      <w:r>
        <w:rPr>
          <w:rFonts w:ascii="Arial" w:hAnsi="Arial" w:cs="Arial"/>
          <w:bCs/>
        </w:rPr>
        <w:t xml:space="preserve">awaiting confirmation on whether additional holiday (Friday 3 June 2022) </w:t>
      </w:r>
      <w:proofErr w:type="gramStart"/>
      <w:r>
        <w:rPr>
          <w:rFonts w:ascii="Arial" w:hAnsi="Arial" w:cs="Arial"/>
          <w:bCs/>
        </w:rPr>
        <w:t>will be classed as Public Holiday or added to staff annual leave entitlement</w:t>
      </w:r>
      <w:proofErr w:type="gramEnd"/>
      <w:r>
        <w:rPr>
          <w:rFonts w:ascii="Arial" w:hAnsi="Arial" w:cs="Arial"/>
          <w:bCs/>
        </w:rPr>
        <w:t xml:space="preserve">. </w:t>
      </w:r>
    </w:p>
    <w:p w:rsidR="00803DBE" w:rsidRDefault="00803DBE" w:rsidP="001E3467">
      <w:pPr>
        <w:spacing w:after="0"/>
        <w:ind w:left="720"/>
        <w:rPr>
          <w:rFonts w:ascii="Arial" w:hAnsi="Arial" w:cs="Arial"/>
        </w:rPr>
      </w:pPr>
    </w:p>
    <w:p w:rsidR="001E2E71" w:rsidRDefault="001E2E71" w:rsidP="001E3467">
      <w:pPr>
        <w:spacing w:after="0"/>
        <w:ind w:left="720"/>
        <w:rPr>
          <w:rFonts w:ascii="Arial" w:hAnsi="Arial" w:cs="Arial"/>
        </w:rPr>
      </w:pPr>
      <w:r w:rsidRPr="0069118A">
        <w:rPr>
          <w:rFonts w:ascii="Arial" w:hAnsi="Arial" w:cs="Arial"/>
          <w:b/>
          <w:lang w:eastAsia="en-GB"/>
        </w:rPr>
        <w:t xml:space="preserve">Mental Health: </w:t>
      </w:r>
      <w:r w:rsidRPr="0069118A">
        <w:rPr>
          <w:rFonts w:ascii="Arial" w:hAnsi="Arial" w:cs="Arial"/>
        </w:rPr>
        <w:t>Employee Assistance Programme signed off and</w:t>
      </w:r>
      <w:r>
        <w:rPr>
          <w:rFonts w:ascii="Arial" w:hAnsi="Arial" w:cs="Arial"/>
        </w:rPr>
        <w:t xml:space="preserve"> available from 1 October 2021. </w:t>
      </w:r>
      <w:r w:rsidRPr="0069118A">
        <w:rPr>
          <w:rFonts w:ascii="Arial" w:hAnsi="Arial" w:cs="Arial"/>
        </w:rPr>
        <w:t>Values Based Reflective Practic</w:t>
      </w:r>
      <w:r>
        <w:rPr>
          <w:rFonts w:ascii="Arial" w:hAnsi="Arial" w:cs="Arial"/>
        </w:rPr>
        <w:t xml:space="preserve">e Taster sessions were offered. </w:t>
      </w:r>
      <w:r w:rsidRPr="0069118A">
        <w:rPr>
          <w:rFonts w:ascii="Arial" w:hAnsi="Arial" w:cs="Arial"/>
        </w:rPr>
        <w:t>Schwa</w:t>
      </w:r>
      <w:r>
        <w:rPr>
          <w:rFonts w:ascii="Arial" w:hAnsi="Arial" w:cs="Arial"/>
        </w:rPr>
        <w:t xml:space="preserve">rtz </w:t>
      </w:r>
      <w:r w:rsidR="005F44C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ounds </w:t>
      </w:r>
      <w:r w:rsidR="005F44C0">
        <w:rPr>
          <w:rFonts w:ascii="Arial" w:hAnsi="Arial" w:cs="Arial"/>
        </w:rPr>
        <w:t xml:space="preserve">have </w:t>
      </w:r>
      <w:r>
        <w:rPr>
          <w:rFonts w:ascii="Arial" w:hAnsi="Arial" w:cs="Arial"/>
        </w:rPr>
        <w:t>recommenced.</w:t>
      </w:r>
    </w:p>
    <w:p w:rsidR="001E2E71" w:rsidRPr="0069118A" w:rsidRDefault="001E2E71" w:rsidP="001E3467">
      <w:pPr>
        <w:spacing w:after="0"/>
        <w:ind w:left="720"/>
        <w:rPr>
          <w:rFonts w:ascii="Arial" w:hAnsi="Arial" w:cs="Arial"/>
          <w:lang w:eastAsia="en-GB"/>
        </w:rPr>
      </w:pPr>
    </w:p>
    <w:p w:rsidR="001E2E71" w:rsidRDefault="001E2E71" w:rsidP="001E3467">
      <w:pPr>
        <w:spacing w:after="0"/>
        <w:ind w:left="720"/>
        <w:rPr>
          <w:rFonts w:ascii="Arial" w:hAnsi="Arial" w:cs="Arial"/>
        </w:rPr>
      </w:pPr>
      <w:r w:rsidRPr="0069118A">
        <w:rPr>
          <w:rFonts w:ascii="Arial" w:hAnsi="Arial" w:cs="Arial"/>
          <w:b/>
          <w:lang w:eastAsia="en-GB"/>
        </w:rPr>
        <w:t xml:space="preserve">Physical Health: </w:t>
      </w:r>
      <w:r w:rsidRPr="0069118A">
        <w:rPr>
          <w:rFonts w:ascii="Arial" w:hAnsi="Arial" w:cs="Arial"/>
          <w:lang w:eastAsia="en-GB"/>
        </w:rPr>
        <w:t>range of promotion activity i.e.</w:t>
      </w:r>
      <w:r w:rsidRPr="0069118A">
        <w:rPr>
          <w:rFonts w:ascii="Arial" w:hAnsi="Arial" w:cs="Arial"/>
          <w:b/>
          <w:lang w:eastAsia="en-GB"/>
        </w:rPr>
        <w:t xml:space="preserve"> </w:t>
      </w:r>
      <w:r w:rsidRPr="0069118A">
        <w:rPr>
          <w:rFonts w:ascii="Arial" w:hAnsi="Arial" w:cs="Arial"/>
        </w:rPr>
        <w:t>Cycle to Work Day, National Fitness Day, planning an</w:t>
      </w:r>
      <w:r>
        <w:rPr>
          <w:rFonts w:ascii="Arial" w:hAnsi="Arial" w:cs="Arial"/>
        </w:rPr>
        <w:t>d training for seasonal Flu/COVID-19 booster vaccination clinics.</w:t>
      </w:r>
    </w:p>
    <w:p w:rsidR="001E2E71" w:rsidRPr="0069118A" w:rsidRDefault="001E2E71" w:rsidP="001E3467">
      <w:pPr>
        <w:spacing w:after="0"/>
        <w:ind w:left="720"/>
        <w:rPr>
          <w:rFonts w:ascii="Arial" w:hAnsi="Arial" w:cs="Arial"/>
        </w:rPr>
      </w:pPr>
    </w:p>
    <w:p w:rsidR="001E2E71" w:rsidRDefault="001E2E71" w:rsidP="001E3467">
      <w:pPr>
        <w:spacing w:after="0"/>
        <w:ind w:left="720"/>
        <w:rPr>
          <w:rFonts w:ascii="Arial" w:hAnsi="Arial" w:cs="Arial"/>
        </w:rPr>
      </w:pPr>
      <w:r w:rsidRPr="0069118A">
        <w:rPr>
          <w:rFonts w:ascii="Arial" w:hAnsi="Arial" w:cs="Arial"/>
          <w:b/>
          <w:lang w:eastAsia="en-GB"/>
        </w:rPr>
        <w:t xml:space="preserve">Financial and Social: </w:t>
      </w:r>
      <w:r w:rsidRPr="0069118A">
        <w:rPr>
          <w:rFonts w:ascii="Arial" w:hAnsi="Arial" w:cs="Arial"/>
        </w:rPr>
        <w:t>Resources for MAPS</w:t>
      </w:r>
      <w:r>
        <w:rPr>
          <w:rFonts w:ascii="Arial" w:hAnsi="Arial" w:cs="Arial"/>
        </w:rPr>
        <w:t xml:space="preserve"> added to intranet for</w:t>
      </w:r>
      <w:r w:rsidRPr="0069118A">
        <w:rPr>
          <w:rFonts w:ascii="Arial" w:hAnsi="Arial" w:cs="Arial"/>
        </w:rPr>
        <w:t xml:space="preserve"> Money Advice Service/</w:t>
      </w:r>
      <w:r w:rsidRPr="0069118A">
        <w:rPr>
          <w:rFonts w:ascii="Arial" w:hAnsi="Arial" w:cs="Arial"/>
          <w:color w:val="1D1D1D"/>
          <w:shd w:val="clear" w:color="auto" w:fill="FFFFFF"/>
        </w:rPr>
        <w:t xml:space="preserve"> The Pensions Adv</w:t>
      </w:r>
      <w:r>
        <w:rPr>
          <w:rFonts w:ascii="Arial" w:hAnsi="Arial" w:cs="Arial"/>
          <w:color w:val="1D1D1D"/>
          <w:shd w:val="clear" w:color="auto" w:fill="FFFFFF"/>
        </w:rPr>
        <w:t xml:space="preserve">isory Service and Pension Wise. </w:t>
      </w:r>
      <w:r>
        <w:rPr>
          <w:rFonts w:ascii="Arial" w:hAnsi="Arial" w:cs="Arial"/>
        </w:rPr>
        <w:t>Further/</w:t>
      </w:r>
      <w:r w:rsidRPr="0069118A">
        <w:rPr>
          <w:rFonts w:ascii="Arial" w:hAnsi="Arial" w:cs="Arial"/>
        </w:rPr>
        <w:t>Higher Education Fund</w:t>
      </w:r>
      <w:r>
        <w:rPr>
          <w:rFonts w:ascii="Arial" w:hAnsi="Arial" w:cs="Arial"/>
        </w:rPr>
        <w:t xml:space="preserve"> has</w:t>
      </w:r>
      <w:r w:rsidRPr="0069118A">
        <w:rPr>
          <w:rFonts w:ascii="Arial" w:hAnsi="Arial" w:cs="Arial"/>
        </w:rPr>
        <w:t xml:space="preserve"> reopened for a second application intake</w:t>
      </w:r>
      <w:r>
        <w:rPr>
          <w:rFonts w:ascii="Arial" w:hAnsi="Arial" w:cs="Arial"/>
        </w:rPr>
        <w:t>.</w:t>
      </w:r>
    </w:p>
    <w:p w:rsidR="001E2E71" w:rsidRPr="0069118A" w:rsidRDefault="001E2E71" w:rsidP="001E3467">
      <w:pPr>
        <w:spacing w:after="0"/>
        <w:ind w:left="720"/>
        <w:rPr>
          <w:rFonts w:ascii="Arial" w:hAnsi="Arial" w:cs="Arial"/>
        </w:rPr>
      </w:pPr>
    </w:p>
    <w:p w:rsidR="001E2E71" w:rsidRPr="0069118A" w:rsidRDefault="001E2E71" w:rsidP="001E3467">
      <w:pPr>
        <w:spacing w:after="0"/>
        <w:ind w:left="720"/>
        <w:jc w:val="both"/>
        <w:rPr>
          <w:rFonts w:ascii="Arial" w:hAnsi="Arial" w:cs="Arial"/>
          <w:lang w:eastAsia="en-GB"/>
        </w:rPr>
      </w:pPr>
      <w:r w:rsidRPr="0069118A">
        <w:rPr>
          <w:rFonts w:ascii="Arial" w:hAnsi="Arial" w:cs="Arial"/>
          <w:b/>
          <w:lang w:eastAsia="en-GB"/>
        </w:rPr>
        <w:t xml:space="preserve">Creating the Conditions: </w:t>
      </w:r>
      <w:r w:rsidRPr="0069118A">
        <w:rPr>
          <w:rFonts w:ascii="Arial" w:hAnsi="Arial" w:cs="Arial"/>
        </w:rPr>
        <w:t xml:space="preserve"> </w:t>
      </w:r>
      <w:proofErr w:type="gramStart"/>
      <w:r w:rsidRPr="0069118A">
        <w:rPr>
          <w:rFonts w:ascii="Arial" w:hAnsi="Arial" w:cs="Arial"/>
        </w:rPr>
        <w:t>Hotel reintegration has</w:t>
      </w:r>
      <w:r>
        <w:rPr>
          <w:rFonts w:ascii="Arial" w:hAnsi="Arial" w:cs="Arial"/>
        </w:rPr>
        <w:t xml:space="preserve"> progressed with an induction </w:t>
      </w:r>
      <w:r w:rsidRPr="0069118A">
        <w:rPr>
          <w:rFonts w:ascii="Arial" w:hAnsi="Arial" w:cs="Arial"/>
        </w:rPr>
        <w:t>return day for all returning staff,</w:t>
      </w:r>
      <w:r>
        <w:rPr>
          <w:rFonts w:ascii="Arial" w:hAnsi="Arial" w:cs="Arial"/>
        </w:rPr>
        <w:t xml:space="preserve"> Enhanced Diversity Training was</w:t>
      </w:r>
      <w:r w:rsidRPr="006911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undertaken by 67 delegates</w:t>
      </w:r>
      <w:proofErr w:type="gram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iMatter</w:t>
      </w:r>
      <w:proofErr w:type="gramEnd"/>
      <w:r>
        <w:rPr>
          <w:rFonts w:ascii="Arial" w:hAnsi="Arial" w:cs="Arial"/>
        </w:rPr>
        <w:t xml:space="preserve"> questionnaire </w:t>
      </w:r>
      <w:r w:rsidR="005F44C0">
        <w:rPr>
          <w:rFonts w:ascii="Arial" w:hAnsi="Arial" w:cs="Arial"/>
        </w:rPr>
        <w:t xml:space="preserve">has now </w:t>
      </w:r>
      <w:r>
        <w:rPr>
          <w:rFonts w:ascii="Arial" w:hAnsi="Arial" w:cs="Arial"/>
        </w:rPr>
        <w:t>closed.</w:t>
      </w:r>
    </w:p>
    <w:p w:rsidR="00325CC1" w:rsidRDefault="00325CC1" w:rsidP="001E3467">
      <w:pPr>
        <w:spacing w:after="0"/>
        <w:rPr>
          <w:rFonts w:ascii="Arial" w:hAnsi="Arial" w:cs="Arial"/>
        </w:rPr>
      </w:pPr>
    </w:p>
    <w:p w:rsidR="004B55EF" w:rsidRDefault="004B55EF" w:rsidP="001E3467">
      <w:pPr>
        <w:pStyle w:val="Header"/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</w:rPr>
      </w:pPr>
      <w:r w:rsidRPr="00010689">
        <w:rPr>
          <w:rFonts w:ascii="Arial" w:hAnsi="Arial" w:cs="Arial"/>
          <w:b/>
        </w:rPr>
        <w:t>Mental Health First Aid Awareness Training</w:t>
      </w:r>
      <w:r w:rsidRPr="00010689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participation levels are steady and </w:t>
      </w:r>
      <w:r w:rsidRPr="00010689">
        <w:rPr>
          <w:rFonts w:ascii="Arial" w:hAnsi="Arial" w:cs="Arial"/>
        </w:rPr>
        <w:t xml:space="preserve">staff are </w:t>
      </w:r>
      <w:r>
        <w:rPr>
          <w:rFonts w:ascii="Arial" w:hAnsi="Arial" w:cs="Arial"/>
        </w:rPr>
        <w:t>encouraged</w:t>
      </w:r>
      <w:r w:rsidRPr="00010689">
        <w:rPr>
          <w:rFonts w:ascii="Arial" w:hAnsi="Arial" w:cs="Arial"/>
        </w:rPr>
        <w:t xml:space="preserve"> to book on the course at the earliest opportunity. </w:t>
      </w:r>
    </w:p>
    <w:p w:rsidR="00A817A8" w:rsidRDefault="00A817A8" w:rsidP="001E3467">
      <w:pPr>
        <w:spacing w:after="0"/>
        <w:rPr>
          <w:rFonts w:ascii="Arial" w:hAnsi="Arial" w:cs="Arial"/>
        </w:rPr>
      </w:pPr>
    </w:p>
    <w:p w:rsidR="00A817A8" w:rsidRDefault="00147238" w:rsidP="001E346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Committee noted the Partnership Forum Report. </w:t>
      </w:r>
    </w:p>
    <w:p w:rsidR="00AA054F" w:rsidRDefault="00AA054F" w:rsidP="001E3467">
      <w:pPr>
        <w:spacing w:after="0"/>
        <w:rPr>
          <w:rFonts w:ascii="Arial" w:hAnsi="Arial" w:cs="Arial"/>
        </w:rPr>
      </w:pPr>
    </w:p>
    <w:p w:rsidR="002076B7" w:rsidRDefault="002076B7" w:rsidP="001E3467">
      <w:pPr>
        <w:spacing w:after="0"/>
        <w:rPr>
          <w:rFonts w:ascii="Arial" w:hAnsi="Arial" w:cs="Arial"/>
        </w:rPr>
      </w:pPr>
    </w:p>
    <w:p w:rsidR="002076B7" w:rsidRDefault="002076B7" w:rsidP="001E3467">
      <w:pPr>
        <w:spacing w:after="0"/>
        <w:rPr>
          <w:rFonts w:ascii="Arial" w:hAnsi="Arial" w:cs="Arial"/>
        </w:rPr>
      </w:pPr>
    </w:p>
    <w:p w:rsidR="002076B7" w:rsidRPr="00396D54" w:rsidRDefault="002076B7" w:rsidP="001E3467">
      <w:pPr>
        <w:spacing w:after="0"/>
        <w:rPr>
          <w:rFonts w:ascii="Arial" w:hAnsi="Arial" w:cs="Arial"/>
        </w:rPr>
      </w:pPr>
    </w:p>
    <w:p w:rsidR="00CF1E5A" w:rsidRDefault="00CF1E5A" w:rsidP="001E3467">
      <w:pPr>
        <w:spacing w:after="0"/>
        <w:rPr>
          <w:rFonts w:ascii="Arial" w:hAnsi="Arial" w:cs="Arial"/>
          <w:b/>
          <w:color w:val="FF0000"/>
        </w:rPr>
      </w:pPr>
    </w:p>
    <w:p w:rsidR="00920322" w:rsidRPr="00F22642" w:rsidRDefault="00920322" w:rsidP="001E3467">
      <w:pPr>
        <w:spacing w:after="0"/>
        <w:rPr>
          <w:rFonts w:ascii="Arial" w:hAnsi="Arial" w:cs="Arial"/>
          <w:b/>
        </w:rPr>
      </w:pPr>
      <w:proofErr w:type="gramStart"/>
      <w:r w:rsidRPr="00F22642">
        <w:rPr>
          <w:rFonts w:ascii="Arial" w:hAnsi="Arial" w:cs="Arial"/>
          <w:b/>
        </w:rPr>
        <w:t>8.2</w:t>
      </w:r>
      <w:proofErr w:type="gramEnd"/>
      <w:r w:rsidRPr="00F22642">
        <w:rPr>
          <w:rFonts w:ascii="Arial" w:hAnsi="Arial" w:cs="Arial"/>
          <w:b/>
        </w:rPr>
        <w:tab/>
      </w:r>
      <w:r w:rsidR="00BF6460">
        <w:rPr>
          <w:rFonts w:ascii="Arial" w:hAnsi="Arial" w:cs="Arial"/>
          <w:b/>
        </w:rPr>
        <w:t>iMatter Board Report</w:t>
      </w:r>
    </w:p>
    <w:p w:rsidR="00920322" w:rsidRPr="00F22642" w:rsidRDefault="00920322" w:rsidP="001E3467">
      <w:pPr>
        <w:spacing w:after="0"/>
        <w:rPr>
          <w:rFonts w:ascii="Arial" w:hAnsi="Arial" w:cs="Arial"/>
          <w:b/>
        </w:rPr>
      </w:pPr>
    </w:p>
    <w:p w:rsidR="00CE5819" w:rsidRDefault="00CE5819" w:rsidP="001E346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Serena Barnatt and Lisa Walsh presented the iMatter Board Report to the Committee. </w:t>
      </w:r>
    </w:p>
    <w:p w:rsidR="00CE5819" w:rsidRDefault="00CE5819" w:rsidP="001E3467">
      <w:pPr>
        <w:spacing w:after="0"/>
        <w:ind w:left="720"/>
        <w:rPr>
          <w:rFonts w:ascii="Arial" w:hAnsi="Arial" w:cs="Arial"/>
        </w:rPr>
      </w:pPr>
    </w:p>
    <w:p w:rsidR="00CE5819" w:rsidRDefault="00CE5819" w:rsidP="001E346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The response rate had reached 67% with 61 out of 170 teams achieving 100% response rate.</w:t>
      </w:r>
    </w:p>
    <w:p w:rsidR="00CE5819" w:rsidRDefault="00CE5819" w:rsidP="001E3467">
      <w:pPr>
        <w:spacing w:after="0"/>
        <w:ind w:left="720"/>
        <w:rPr>
          <w:rFonts w:ascii="Arial" w:hAnsi="Arial" w:cs="Arial"/>
        </w:rPr>
      </w:pPr>
    </w:p>
    <w:p w:rsidR="00CE5819" w:rsidRDefault="00CE5819" w:rsidP="001E3467">
      <w:pPr>
        <w:ind w:left="720" w:right="1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Teams have eight weeks from published reports to produce an action plan. The deadline for uploading onto the system is Monday 29 November with </w:t>
      </w:r>
      <w:r w:rsidR="005F44C0"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</w:rPr>
        <w:t xml:space="preserve">exception of the Executive Team and the </w:t>
      </w:r>
      <w:r w:rsidR="005F44C0">
        <w:rPr>
          <w:rFonts w:ascii="Arial" w:eastAsia="Arial" w:hAnsi="Arial" w:cs="Arial"/>
        </w:rPr>
        <w:t xml:space="preserve">Board </w:t>
      </w:r>
      <w:r>
        <w:rPr>
          <w:rFonts w:ascii="Arial" w:eastAsia="Arial" w:hAnsi="Arial" w:cs="Arial"/>
        </w:rPr>
        <w:t xml:space="preserve">Chair </w:t>
      </w:r>
      <w:r w:rsidR="005F44C0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 xml:space="preserve">eam </w:t>
      </w:r>
      <w:r w:rsidR="005F44C0">
        <w:rPr>
          <w:rFonts w:ascii="Arial" w:eastAsia="Arial" w:hAnsi="Arial" w:cs="Arial"/>
        </w:rPr>
        <w:t xml:space="preserve">who </w:t>
      </w:r>
      <w:r w:rsidR="00025190">
        <w:rPr>
          <w:rFonts w:ascii="Arial" w:eastAsia="Arial" w:hAnsi="Arial" w:cs="Arial"/>
        </w:rPr>
        <w:t>have a</w:t>
      </w:r>
      <w:r>
        <w:rPr>
          <w:rFonts w:ascii="Arial" w:eastAsia="Arial" w:hAnsi="Arial" w:cs="Arial"/>
        </w:rPr>
        <w:t xml:space="preserve"> deadline of 16 November due to </w:t>
      </w:r>
      <w:proofErr w:type="gramStart"/>
      <w:r>
        <w:rPr>
          <w:rFonts w:ascii="Arial" w:eastAsia="Arial" w:hAnsi="Arial" w:cs="Arial"/>
        </w:rPr>
        <w:t>all electronic</w:t>
      </w:r>
      <w:proofErr w:type="gramEnd"/>
      <w:r>
        <w:rPr>
          <w:rFonts w:ascii="Arial" w:eastAsia="Arial" w:hAnsi="Arial" w:cs="Arial"/>
        </w:rPr>
        <w:t xml:space="preserve"> and reports published the next day. </w:t>
      </w:r>
    </w:p>
    <w:p w:rsidR="00CE5819" w:rsidRDefault="00CE5819" w:rsidP="001E3467">
      <w:pPr>
        <w:ind w:left="720" w:right="1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Marcella Boyle asked Serena Bar</w:t>
      </w:r>
      <w:r w:rsidR="001E3467">
        <w:rPr>
          <w:rFonts w:ascii="Arial" w:eastAsia="Arial" w:hAnsi="Arial" w:cs="Arial"/>
        </w:rPr>
        <w:t>natt and Lisa Walsh to provide</w:t>
      </w:r>
      <w:r w:rsidR="005F44C0">
        <w:rPr>
          <w:rFonts w:ascii="Arial" w:eastAsia="Arial" w:hAnsi="Arial" w:cs="Arial"/>
        </w:rPr>
        <w:t xml:space="preserve"> a further</w:t>
      </w:r>
      <w:r>
        <w:rPr>
          <w:rFonts w:ascii="Arial" w:eastAsia="Arial" w:hAnsi="Arial" w:cs="Arial"/>
        </w:rPr>
        <w:t xml:space="preserve"> iMat</w:t>
      </w:r>
      <w:r w:rsidR="001E3467">
        <w:rPr>
          <w:rFonts w:ascii="Arial" w:eastAsia="Arial" w:hAnsi="Arial" w:cs="Arial"/>
        </w:rPr>
        <w:t>ter update at the next meeting.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386"/>
        <w:gridCol w:w="993"/>
        <w:gridCol w:w="1701"/>
      </w:tblGrid>
      <w:tr w:rsidR="00CE5819" w:rsidTr="00F144C0">
        <w:trPr>
          <w:trHeight w:val="560"/>
          <w:jc w:val="center"/>
        </w:trPr>
        <w:tc>
          <w:tcPr>
            <w:tcW w:w="1413" w:type="dxa"/>
            <w:shd w:val="clear" w:color="auto" w:fill="D0CECE" w:themeFill="background2" w:themeFillShade="E6"/>
          </w:tcPr>
          <w:p w:rsidR="00CE5819" w:rsidRDefault="00CE5819" w:rsidP="001E3467">
            <w:pPr>
              <w:spacing w:after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Action No.</w:t>
            </w:r>
          </w:p>
        </w:tc>
        <w:tc>
          <w:tcPr>
            <w:tcW w:w="5386" w:type="dxa"/>
            <w:shd w:val="clear" w:color="auto" w:fill="D0CECE" w:themeFill="background2" w:themeFillShade="E6"/>
          </w:tcPr>
          <w:p w:rsidR="00CE5819" w:rsidRDefault="00CE5819" w:rsidP="001E346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Action</w:t>
            </w:r>
          </w:p>
        </w:tc>
        <w:tc>
          <w:tcPr>
            <w:tcW w:w="993" w:type="dxa"/>
            <w:shd w:val="clear" w:color="auto" w:fill="D0CECE" w:themeFill="background2" w:themeFillShade="E6"/>
          </w:tcPr>
          <w:p w:rsidR="00CE5819" w:rsidRDefault="00CE5819" w:rsidP="001E346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Owner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CE5819" w:rsidRDefault="00CE5819" w:rsidP="001E346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Target date</w:t>
            </w:r>
          </w:p>
        </w:tc>
      </w:tr>
      <w:tr w:rsidR="00CE5819" w:rsidRPr="005214AB" w:rsidTr="00F144C0">
        <w:trPr>
          <w:trHeight w:val="556"/>
          <w:jc w:val="center"/>
        </w:trPr>
        <w:tc>
          <w:tcPr>
            <w:tcW w:w="1413" w:type="dxa"/>
          </w:tcPr>
          <w:p w:rsidR="00CE5819" w:rsidRPr="005214AB" w:rsidRDefault="0049338D" w:rsidP="001E34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091121/04</w:t>
            </w:r>
          </w:p>
        </w:tc>
        <w:tc>
          <w:tcPr>
            <w:tcW w:w="5386" w:type="dxa"/>
          </w:tcPr>
          <w:p w:rsidR="00CE5819" w:rsidRPr="005214AB" w:rsidRDefault="00CE5819" w:rsidP="003C531C">
            <w:pPr>
              <w:rPr>
                <w:rFonts w:ascii="Arial" w:hAnsi="Arial" w:cs="Arial"/>
                <w:color w:val="000000"/>
              </w:rPr>
            </w:pPr>
            <w:r w:rsidRPr="005214AB">
              <w:rPr>
                <w:rFonts w:ascii="Arial" w:hAnsi="Arial" w:cs="Arial"/>
                <w:color w:val="000000"/>
              </w:rPr>
              <w:t xml:space="preserve">Provide </w:t>
            </w:r>
            <w:r w:rsidR="003C531C">
              <w:rPr>
                <w:rFonts w:ascii="Arial" w:hAnsi="Arial" w:cs="Arial"/>
                <w:color w:val="000000"/>
              </w:rPr>
              <w:t>further</w:t>
            </w:r>
            <w:r>
              <w:rPr>
                <w:rFonts w:ascii="Arial" w:hAnsi="Arial" w:cs="Arial"/>
                <w:color w:val="000000"/>
              </w:rPr>
              <w:t xml:space="preserve"> update on iMatter engagement at the next meeting. </w:t>
            </w:r>
          </w:p>
        </w:tc>
        <w:tc>
          <w:tcPr>
            <w:tcW w:w="993" w:type="dxa"/>
          </w:tcPr>
          <w:p w:rsidR="00CE5819" w:rsidRPr="005214AB" w:rsidRDefault="00CE5819" w:rsidP="001E34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SB</w:t>
            </w:r>
            <w:r w:rsidRPr="005214AB">
              <w:rPr>
                <w:rFonts w:ascii="Arial" w:hAnsi="Arial" w:cs="Arial"/>
                <w:color w:val="000000"/>
              </w:rPr>
              <w:t>/LW</w:t>
            </w:r>
          </w:p>
        </w:tc>
        <w:tc>
          <w:tcPr>
            <w:tcW w:w="1701" w:type="dxa"/>
          </w:tcPr>
          <w:p w:rsidR="00CE5819" w:rsidRPr="005214AB" w:rsidRDefault="00CE5819" w:rsidP="001E3467">
            <w:pPr>
              <w:rPr>
                <w:rFonts w:ascii="Arial" w:hAnsi="Arial" w:cs="Arial"/>
                <w:color w:val="000000"/>
              </w:rPr>
            </w:pPr>
            <w:r w:rsidRPr="005214AB">
              <w:rPr>
                <w:rFonts w:ascii="Arial" w:hAnsi="Arial" w:cs="Arial"/>
                <w:color w:val="000000"/>
              </w:rPr>
              <w:t>13.01.22</w:t>
            </w:r>
          </w:p>
        </w:tc>
      </w:tr>
    </w:tbl>
    <w:p w:rsidR="00CE5819" w:rsidRDefault="00CE5819" w:rsidP="001E3467">
      <w:pPr>
        <w:spacing w:after="0"/>
        <w:rPr>
          <w:rFonts w:ascii="Arial" w:eastAsia="Arial" w:hAnsi="Arial" w:cs="Arial"/>
        </w:rPr>
      </w:pPr>
    </w:p>
    <w:p w:rsidR="00CE5819" w:rsidRPr="00606EEE" w:rsidRDefault="003C531C" w:rsidP="001E3467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CE5819">
        <w:rPr>
          <w:rFonts w:ascii="Arial" w:hAnsi="Arial" w:cs="Arial"/>
        </w:rPr>
        <w:t xml:space="preserve">Committee noted the iMatter Board Report. </w:t>
      </w:r>
    </w:p>
    <w:p w:rsidR="00CE5819" w:rsidRPr="00F22642" w:rsidRDefault="00CE5819" w:rsidP="001E3467">
      <w:pPr>
        <w:spacing w:after="0"/>
        <w:rPr>
          <w:rFonts w:ascii="Arial" w:hAnsi="Arial" w:cs="Arial"/>
        </w:rPr>
      </w:pPr>
    </w:p>
    <w:p w:rsidR="00F22642" w:rsidRPr="00F22642" w:rsidRDefault="00F22642" w:rsidP="001E3467">
      <w:pPr>
        <w:spacing w:after="0"/>
        <w:rPr>
          <w:rFonts w:ascii="Arial" w:hAnsi="Arial" w:cs="Arial"/>
        </w:rPr>
      </w:pPr>
    </w:p>
    <w:p w:rsidR="00920322" w:rsidRDefault="00920322" w:rsidP="001E3467">
      <w:pPr>
        <w:spacing w:after="0"/>
        <w:rPr>
          <w:rFonts w:ascii="Arial" w:hAnsi="Arial" w:cs="Arial"/>
          <w:b/>
        </w:rPr>
      </w:pPr>
      <w:r w:rsidRPr="00F22642">
        <w:rPr>
          <w:rFonts w:ascii="Arial" w:hAnsi="Arial" w:cs="Arial"/>
          <w:b/>
        </w:rPr>
        <w:t xml:space="preserve">8.3 </w:t>
      </w:r>
      <w:r w:rsidRPr="00F22642">
        <w:rPr>
          <w:rFonts w:ascii="Arial" w:hAnsi="Arial" w:cs="Arial"/>
          <w:b/>
        </w:rPr>
        <w:tab/>
      </w:r>
      <w:r w:rsidR="00A31E58">
        <w:rPr>
          <w:rFonts w:ascii="Arial" w:hAnsi="Arial" w:cs="Arial"/>
          <w:b/>
        </w:rPr>
        <w:t>Involving People Strategy Update</w:t>
      </w:r>
    </w:p>
    <w:p w:rsidR="00F22642" w:rsidRDefault="00F22642" w:rsidP="001E3467">
      <w:pPr>
        <w:spacing w:after="0"/>
        <w:rPr>
          <w:rFonts w:ascii="Arial" w:hAnsi="Arial" w:cs="Arial"/>
          <w:b/>
        </w:rPr>
      </w:pPr>
    </w:p>
    <w:p w:rsidR="00586FF9" w:rsidRDefault="00842EAC" w:rsidP="001E346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Gareth Adkin provided an update on Involving People Strategy to the Committee</w:t>
      </w:r>
      <w:r w:rsidR="003C531C">
        <w:rPr>
          <w:rFonts w:ascii="Arial" w:hAnsi="Arial" w:cs="Arial"/>
        </w:rPr>
        <w:t xml:space="preserve"> and advised the </w:t>
      </w:r>
      <w:r w:rsidR="00586FF9">
        <w:rPr>
          <w:rFonts w:ascii="Arial" w:hAnsi="Arial" w:cs="Arial"/>
        </w:rPr>
        <w:t xml:space="preserve">Strategy development is underway and ongoing. The next update will occur at the beginning of the next financial year. </w:t>
      </w:r>
    </w:p>
    <w:p w:rsidR="00F22642" w:rsidRDefault="00F22642" w:rsidP="001E3467">
      <w:pPr>
        <w:spacing w:after="0"/>
        <w:ind w:left="720"/>
        <w:rPr>
          <w:rFonts w:ascii="Arial" w:hAnsi="Arial" w:cs="Arial"/>
        </w:rPr>
      </w:pPr>
    </w:p>
    <w:p w:rsidR="00586FF9" w:rsidRDefault="003C531C" w:rsidP="001E346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586FF9">
        <w:rPr>
          <w:rFonts w:ascii="Arial" w:hAnsi="Arial" w:cs="Arial"/>
        </w:rPr>
        <w:t xml:space="preserve">Committee noted the Involving People Strategy Update. </w:t>
      </w:r>
    </w:p>
    <w:p w:rsidR="00A31E58" w:rsidRDefault="00A31E58" w:rsidP="001E3467">
      <w:pPr>
        <w:spacing w:after="0"/>
        <w:jc w:val="both"/>
        <w:rPr>
          <w:rFonts w:ascii="Arial" w:hAnsi="Arial" w:cs="Arial"/>
        </w:rPr>
      </w:pPr>
    </w:p>
    <w:p w:rsidR="00920322" w:rsidRPr="0036555A" w:rsidRDefault="00920322" w:rsidP="001E3467">
      <w:pPr>
        <w:spacing w:after="0"/>
        <w:rPr>
          <w:rFonts w:ascii="Arial" w:hAnsi="Arial" w:cs="Arial"/>
        </w:rPr>
      </w:pPr>
    </w:p>
    <w:p w:rsidR="000B156B" w:rsidRPr="00920322" w:rsidRDefault="006215DC" w:rsidP="001E3467">
      <w:pPr>
        <w:spacing w:after="0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9</w:t>
      </w:r>
      <w:r w:rsidR="002E5821" w:rsidRPr="00920322">
        <w:rPr>
          <w:rFonts w:ascii="Arial" w:hAnsi="Arial" w:cs="Arial"/>
          <w:b/>
          <w:color w:val="0070C0"/>
        </w:rPr>
        <w:tab/>
      </w:r>
      <w:r w:rsidR="00A31E58">
        <w:rPr>
          <w:rFonts w:ascii="Arial" w:hAnsi="Arial" w:cs="Arial"/>
          <w:b/>
          <w:color w:val="0070C0"/>
        </w:rPr>
        <w:t>Safe Working Environment</w:t>
      </w:r>
    </w:p>
    <w:p w:rsidR="00A064EA" w:rsidRPr="00920322" w:rsidRDefault="00A064EA" w:rsidP="001E3467">
      <w:pPr>
        <w:spacing w:after="0"/>
        <w:rPr>
          <w:rFonts w:ascii="Arial" w:hAnsi="Arial" w:cs="Arial"/>
          <w:b/>
          <w:color w:val="0070C0"/>
        </w:rPr>
      </w:pPr>
    </w:p>
    <w:p w:rsidR="000B156B" w:rsidRPr="00920322" w:rsidRDefault="006215DC" w:rsidP="001E346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2E5821" w:rsidRPr="00920322">
        <w:rPr>
          <w:rFonts w:ascii="Arial" w:hAnsi="Arial" w:cs="Arial"/>
          <w:b/>
        </w:rPr>
        <w:t>.1</w:t>
      </w:r>
      <w:r w:rsidR="002E5821" w:rsidRPr="00920322">
        <w:rPr>
          <w:rFonts w:ascii="Arial" w:hAnsi="Arial" w:cs="Arial"/>
          <w:b/>
        </w:rPr>
        <w:tab/>
      </w:r>
      <w:r w:rsidR="00A31E58">
        <w:rPr>
          <w:rFonts w:ascii="Arial" w:hAnsi="Arial" w:cs="Arial"/>
          <w:b/>
        </w:rPr>
        <w:t>Board Risk Register</w:t>
      </w:r>
      <w:r w:rsidR="000B156B" w:rsidRPr="00920322">
        <w:rPr>
          <w:rFonts w:ascii="Arial" w:hAnsi="Arial" w:cs="Arial"/>
          <w:b/>
        </w:rPr>
        <w:t xml:space="preserve"> </w:t>
      </w:r>
    </w:p>
    <w:p w:rsidR="00B6623C" w:rsidRDefault="00B6623C" w:rsidP="001E3467">
      <w:pPr>
        <w:spacing w:after="0"/>
        <w:ind w:left="720"/>
        <w:rPr>
          <w:rFonts w:ascii="Arial" w:hAnsi="Arial" w:cs="Arial"/>
        </w:rPr>
      </w:pPr>
    </w:p>
    <w:p w:rsidR="001927EE" w:rsidRDefault="001927EE" w:rsidP="001E346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Gareth Adkins provided an update on </w:t>
      </w:r>
      <w:r w:rsidR="003C531C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Board Risk R</w:t>
      </w:r>
      <w:r w:rsidR="00CE59C8">
        <w:rPr>
          <w:rFonts w:ascii="Arial" w:hAnsi="Arial" w:cs="Arial"/>
        </w:rPr>
        <w:t xml:space="preserve">egister to the Committee. </w:t>
      </w:r>
    </w:p>
    <w:p w:rsidR="001927EE" w:rsidRDefault="001927EE" w:rsidP="001E3467">
      <w:pPr>
        <w:spacing w:after="0"/>
        <w:ind w:left="720"/>
        <w:rPr>
          <w:rFonts w:ascii="Arial" w:hAnsi="Arial" w:cs="Arial"/>
        </w:rPr>
      </w:pPr>
    </w:p>
    <w:p w:rsidR="001927EE" w:rsidRDefault="001927EE" w:rsidP="001E346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Committee were advised workforce risk processes are in </w:t>
      </w:r>
      <w:proofErr w:type="gramStart"/>
      <w:r>
        <w:rPr>
          <w:rFonts w:ascii="Arial" w:hAnsi="Arial" w:cs="Arial"/>
        </w:rPr>
        <w:t>place which</w:t>
      </w:r>
      <w:proofErr w:type="gramEnd"/>
      <w:r>
        <w:rPr>
          <w:rFonts w:ascii="Arial" w:hAnsi="Arial" w:cs="Arial"/>
        </w:rPr>
        <w:t xml:space="preserve"> are reviewed at Staff Governance Group and referred to the Board Risk Register when appropriate. </w:t>
      </w:r>
    </w:p>
    <w:p w:rsidR="000F1B79" w:rsidRDefault="000F1B79" w:rsidP="001E3467">
      <w:pPr>
        <w:spacing w:after="0"/>
        <w:ind w:left="720"/>
        <w:rPr>
          <w:rFonts w:ascii="Arial" w:hAnsi="Arial" w:cs="Arial"/>
          <w:color w:val="FF0000"/>
        </w:rPr>
      </w:pPr>
      <w:r w:rsidRPr="000F1B79">
        <w:rPr>
          <w:rFonts w:ascii="Arial" w:hAnsi="Arial" w:cs="Arial"/>
          <w:color w:val="FF0000"/>
        </w:rPr>
        <w:t xml:space="preserve"> </w:t>
      </w:r>
    </w:p>
    <w:p w:rsidR="000F1B79" w:rsidRPr="000F1B79" w:rsidRDefault="003C531C" w:rsidP="001E3467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1927EE">
        <w:rPr>
          <w:rFonts w:ascii="Arial" w:hAnsi="Arial" w:cs="Arial"/>
        </w:rPr>
        <w:t>Committee approved</w:t>
      </w:r>
      <w:r w:rsidR="000F1B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="000F1B79">
        <w:rPr>
          <w:rFonts w:ascii="Arial" w:hAnsi="Arial" w:cs="Arial"/>
        </w:rPr>
        <w:t xml:space="preserve">Board Risk Register. </w:t>
      </w:r>
    </w:p>
    <w:p w:rsidR="00C30415" w:rsidRDefault="00C30415" w:rsidP="001E3467">
      <w:pPr>
        <w:spacing w:after="0"/>
        <w:rPr>
          <w:rFonts w:ascii="Arial" w:hAnsi="Arial" w:cs="Arial"/>
          <w:b/>
        </w:rPr>
      </w:pPr>
    </w:p>
    <w:p w:rsidR="001E3467" w:rsidRDefault="001E3467" w:rsidP="001E3467">
      <w:pPr>
        <w:spacing w:after="0"/>
        <w:rPr>
          <w:rFonts w:ascii="Arial" w:hAnsi="Arial" w:cs="Arial"/>
          <w:b/>
        </w:rPr>
      </w:pPr>
    </w:p>
    <w:p w:rsidR="001E3467" w:rsidRDefault="001E3467" w:rsidP="001E3467">
      <w:pPr>
        <w:spacing w:after="0"/>
        <w:rPr>
          <w:rFonts w:ascii="Arial" w:hAnsi="Arial" w:cs="Arial"/>
          <w:b/>
        </w:rPr>
      </w:pPr>
    </w:p>
    <w:p w:rsidR="002076B7" w:rsidRPr="00920322" w:rsidRDefault="002076B7" w:rsidP="001E3467">
      <w:pPr>
        <w:spacing w:after="0"/>
        <w:rPr>
          <w:rFonts w:ascii="Arial" w:hAnsi="Arial" w:cs="Arial"/>
          <w:b/>
        </w:rPr>
      </w:pPr>
    </w:p>
    <w:p w:rsidR="00A064EA" w:rsidRPr="00920322" w:rsidRDefault="00A064EA" w:rsidP="001E3467">
      <w:pPr>
        <w:spacing w:after="0"/>
        <w:ind w:left="720"/>
        <w:rPr>
          <w:rFonts w:ascii="Arial" w:hAnsi="Arial" w:cs="Arial"/>
          <w:b/>
        </w:rPr>
      </w:pPr>
    </w:p>
    <w:p w:rsidR="000B156B" w:rsidRPr="00920322" w:rsidRDefault="006215DC" w:rsidP="001E346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9</w:t>
      </w:r>
      <w:r w:rsidR="002E5821" w:rsidRPr="00920322">
        <w:rPr>
          <w:rFonts w:ascii="Arial" w:hAnsi="Arial" w:cs="Arial"/>
          <w:b/>
        </w:rPr>
        <w:t>.2</w:t>
      </w:r>
      <w:r w:rsidR="002E5821" w:rsidRPr="00920322">
        <w:rPr>
          <w:rFonts w:ascii="Arial" w:hAnsi="Arial" w:cs="Arial"/>
          <w:b/>
        </w:rPr>
        <w:tab/>
      </w:r>
      <w:r w:rsidR="00A31E58">
        <w:rPr>
          <w:rFonts w:ascii="Arial" w:hAnsi="Arial" w:cs="Arial"/>
          <w:b/>
        </w:rPr>
        <w:t>Health and Safety Report</w:t>
      </w:r>
      <w:r w:rsidR="000B156B" w:rsidRPr="00920322">
        <w:rPr>
          <w:rFonts w:ascii="Arial" w:hAnsi="Arial" w:cs="Arial"/>
          <w:b/>
        </w:rPr>
        <w:t xml:space="preserve"> </w:t>
      </w:r>
    </w:p>
    <w:p w:rsidR="00A064EA" w:rsidRPr="00920322" w:rsidRDefault="00A064EA" w:rsidP="001E3467">
      <w:pPr>
        <w:spacing w:after="0"/>
        <w:ind w:left="720"/>
        <w:rPr>
          <w:rFonts w:ascii="Arial" w:hAnsi="Arial" w:cs="Arial"/>
        </w:rPr>
      </w:pPr>
    </w:p>
    <w:p w:rsidR="005525A8" w:rsidRDefault="005525A8" w:rsidP="001E3467">
      <w:pPr>
        <w:spacing w:after="0"/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Gareth Adkins</w:t>
      </w:r>
      <w:r w:rsidR="00CE59C8">
        <w:rPr>
          <w:rFonts w:ascii="Arial" w:hAnsi="Arial" w:cs="Arial"/>
        </w:rPr>
        <w:t xml:space="preserve"> presented </w:t>
      </w:r>
      <w:r w:rsidR="003C531C">
        <w:rPr>
          <w:rFonts w:ascii="Arial" w:hAnsi="Arial" w:cs="Arial"/>
        </w:rPr>
        <w:t>the</w:t>
      </w:r>
      <w:r w:rsidR="00CE59C8">
        <w:rPr>
          <w:rFonts w:ascii="Arial" w:hAnsi="Arial" w:cs="Arial"/>
        </w:rPr>
        <w:t xml:space="preserve"> Health and Safety Report </w:t>
      </w:r>
      <w:r w:rsidR="003C531C">
        <w:rPr>
          <w:rFonts w:ascii="Arial" w:hAnsi="Arial" w:cs="Arial"/>
        </w:rPr>
        <w:t xml:space="preserve">to </w:t>
      </w:r>
      <w:r w:rsidR="00CE59C8">
        <w:rPr>
          <w:rFonts w:ascii="Arial" w:hAnsi="Arial" w:cs="Arial"/>
        </w:rPr>
        <w:t>the Committee</w:t>
      </w:r>
      <w:r>
        <w:rPr>
          <w:rFonts w:ascii="Arial" w:hAnsi="Arial" w:cs="Arial"/>
        </w:rPr>
        <w:t xml:space="preserve">. </w:t>
      </w:r>
    </w:p>
    <w:p w:rsidR="005525A8" w:rsidRDefault="005525A8" w:rsidP="001E3467">
      <w:pPr>
        <w:spacing w:after="0"/>
        <w:contextualSpacing/>
        <w:rPr>
          <w:rFonts w:ascii="Arial" w:hAnsi="Arial" w:cs="Arial"/>
        </w:rPr>
      </w:pPr>
    </w:p>
    <w:p w:rsidR="005525A8" w:rsidRPr="0079795F" w:rsidRDefault="005525A8" w:rsidP="001E3467">
      <w:pPr>
        <w:pStyle w:val="ListParagraph"/>
        <w:spacing w:after="0" w:line="276" w:lineRule="auto"/>
        <w:rPr>
          <w:rFonts w:eastAsia="Times New Roman"/>
          <w:bCs/>
          <w:sz w:val="22"/>
          <w:szCs w:val="22"/>
          <w:lang w:eastAsia="en-GB"/>
        </w:rPr>
      </w:pPr>
      <w:r w:rsidRPr="0079795F">
        <w:rPr>
          <w:rFonts w:eastAsia="Times New Roman"/>
          <w:bCs/>
          <w:sz w:val="22"/>
          <w:szCs w:val="22"/>
          <w:lang w:eastAsia="en-GB"/>
        </w:rPr>
        <w:t>Reporting of Injuries, Diseases and Dangerous Occurrences Regulations (RIDDOR) statistics and Health and Safety related adverse incidents remain</w:t>
      </w:r>
      <w:r>
        <w:rPr>
          <w:rFonts w:eastAsia="Times New Roman"/>
          <w:bCs/>
          <w:sz w:val="22"/>
          <w:szCs w:val="22"/>
          <w:lang w:eastAsia="en-GB"/>
        </w:rPr>
        <w:t>ed</w:t>
      </w:r>
      <w:r w:rsidRPr="0079795F">
        <w:rPr>
          <w:rFonts w:eastAsia="Times New Roman"/>
          <w:bCs/>
          <w:sz w:val="22"/>
          <w:szCs w:val="22"/>
          <w:lang w:eastAsia="en-GB"/>
        </w:rPr>
        <w:t xml:space="preserve"> low with no significant trends or high risk rated events</w:t>
      </w:r>
      <w:r w:rsidRPr="0079795F">
        <w:rPr>
          <w:rFonts w:eastAsia="Times New Roman"/>
          <w:b/>
          <w:bCs/>
          <w:sz w:val="22"/>
          <w:szCs w:val="22"/>
          <w:lang w:eastAsia="en-GB"/>
        </w:rPr>
        <w:t xml:space="preserve">. </w:t>
      </w:r>
      <w:r w:rsidRPr="0079795F">
        <w:rPr>
          <w:rFonts w:eastAsia="Times New Roman"/>
          <w:bCs/>
          <w:sz w:val="22"/>
          <w:szCs w:val="22"/>
          <w:lang w:eastAsia="en-GB"/>
        </w:rPr>
        <w:t xml:space="preserve">In the </w:t>
      </w:r>
      <w:r w:rsidR="003C531C">
        <w:rPr>
          <w:rFonts w:eastAsia="Times New Roman"/>
          <w:bCs/>
          <w:sz w:val="22"/>
          <w:szCs w:val="22"/>
          <w:lang w:eastAsia="en-GB"/>
        </w:rPr>
        <w:t>p</w:t>
      </w:r>
      <w:r w:rsidRPr="0079795F">
        <w:rPr>
          <w:rFonts w:eastAsia="Times New Roman"/>
          <w:bCs/>
          <w:sz w:val="22"/>
          <w:szCs w:val="22"/>
          <w:lang w:eastAsia="en-GB"/>
        </w:rPr>
        <w:t xml:space="preserve">ast </w:t>
      </w:r>
      <w:proofErr w:type="gramStart"/>
      <w:r w:rsidRPr="0079795F">
        <w:rPr>
          <w:rFonts w:eastAsia="Times New Roman"/>
          <w:bCs/>
          <w:sz w:val="22"/>
          <w:szCs w:val="22"/>
          <w:lang w:eastAsia="en-GB"/>
        </w:rPr>
        <w:t>quarter</w:t>
      </w:r>
      <w:proofErr w:type="gramEnd"/>
      <w:r w:rsidRPr="0079795F">
        <w:rPr>
          <w:rFonts w:eastAsia="Times New Roman"/>
          <w:bCs/>
          <w:sz w:val="22"/>
          <w:szCs w:val="22"/>
          <w:lang w:eastAsia="en-GB"/>
        </w:rPr>
        <w:t xml:space="preserve"> there has been no reportable incidents</w:t>
      </w:r>
      <w:r>
        <w:rPr>
          <w:rFonts w:eastAsia="Times New Roman"/>
          <w:bCs/>
          <w:sz w:val="22"/>
          <w:szCs w:val="22"/>
          <w:lang w:eastAsia="en-GB"/>
        </w:rPr>
        <w:t xml:space="preserve">. </w:t>
      </w:r>
    </w:p>
    <w:p w:rsidR="005525A8" w:rsidRDefault="005525A8" w:rsidP="001E3467">
      <w:pPr>
        <w:pStyle w:val="ListParagraph"/>
        <w:spacing w:after="0" w:line="276" w:lineRule="auto"/>
        <w:rPr>
          <w:rFonts w:eastAsia="Times New Roman"/>
          <w:b/>
          <w:bCs/>
          <w:sz w:val="22"/>
          <w:szCs w:val="22"/>
          <w:lang w:eastAsia="en-GB"/>
        </w:rPr>
      </w:pPr>
    </w:p>
    <w:p w:rsidR="005525A8" w:rsidRPr="005525A8" w:rsidRDefault="005525A8" w:rsidP="001E3467">
      <w:pPr>
        <w:spacing w:after="0"/>
        <w:ind w:left="720"/>
        <w:rPr>
          <w:rFonts w:ascii="Arial" w:eastAsia="Times New Roman" w:hAnsi="Arial" w:cs="Arial"/>
          <w:b/>
          <w:bCs/>
          <w:lang w:eastAsia="en-GB"/>
        </w:rPr>
      </w:pPr>
      <w:r w:rsidRPr="0079795F">
        <w:rPr>
          <w:rFonts w:ascii="Arial" w:eastAsia="Times New Roman" w:hAnsi="Arial" w:cs="Arial"/>
          <w:bCs/>
          <w:lang w:eastAsia="en-GB"/>
        </w:rPr>
        <w:t xml:space="preserve">A number of Health and Safety related policies and guidance documents </w:t>
      </w:r>
      <w:proofErr w:type="gramStart"/>
      <w:r w:rsidRPr="0079795F">
        <w:rPr>
          <w:rFonts w:ascii="Arial" w:eastAsia="Times New Roman" w:hAnsi="Arial" w:cs="Arial"/>
          <w:bCs/>
          <w:lang w:eastAsia="en-GB"/>
        </w:rPr>
        <w:t>have been shared</w:t>
      </w:r>
      <w:proofErr w:type="gramEnd"/>
      <w:r w:rsidRPr="0079795F">
        <w:rPr>
          <w:rFonts w:ascii="Arial" w:eastAsia="Times New Roman" w:hAnsi="Arial" w:cs="Arial"/>
          <w:bCs/>
          <w:lang w:eastAsia="en-GB"/>
        </w:rPr>
        <w:t xml:space="preserve"> with the Health and Safety Divisional Forums.</w:t>
      </w:r>
      <w:r>
        <w:rPr>
          <w:rFonts w:ascii="Arial" w:eastAsia="Times New Roman" w:hAnsi="Arial" w:cs="Arial"/>
          <w:b/>
          <w:bCs/>
          <w:lang w:eastAsia="en-GB"/>
        </w:rPr>
        <w:t xml:space="preserve"> </w:t>
      </w:r>
    </w:p>
    <w:p w:rsidR="005525A8" w:rsidRDefault="005525A8" w:rsidP="001E3467">
      <w:pPr>
        <w:spacing w:after="0"/>
        <w:ind w:firstLine="720"/>
        <w:rPr>
          <w:rFonts w:ascii="Arial" w:hAnsi="Arial" w:cs="Arial"/>
        </w:rPr>
      </w:pPr>
    </w:p>
    <w:p w:rsidR="005525A8" w:rsidRDefault="005525A8" w:rsidP="001E3467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The Committee noted the Health and Safety Report. </w:t>
      </w:r>
    </w:p>
    <w:p w:rsidR="009C5798" w:rsidRPr="00920322" w:rsidRDefault="009C5798" w:rsidP="001E3467">
      <w:pPr>
        <w:spacing w:after="0"/>
        <w:rPr>
          <w:rFonts w:ascii="Arial" w:hAnsi="Arial" w:cs="Arial"/>
        </w:rPr>
      </w:pPr>
    </w:p>
    <w:p w:rsidR="00A064EA" w:rsidRPr="00920322" w:rsidRDefault="00A064EA" w:rsidP="001E3467">
      <w:pPr>
        <w:spacing w:after="0"/>
        <w:rPr>
          <w:rFonts w:ascii="Arial" w:hAnsi="Arial" w:cs="Arial"/>
        </w:rPr>
      </w:pPr>
    </w:p>
    <w:p w:rsidR="000B156B" w:rsidRPr="00920322" w:rsidRDefault="006215DC" w:rsidP="001E346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2E5821" w:rsidRPr="00920322">
        <w:rPr>
          <w:rFonts w:ascii="Arial" w:hAnsi="Arial" w:cs="Arial"/>
          <w:b/>
        </w:rPr>
        <w:t>.3</w:t>
      </w:r>
      <w:r w:rsidR="002E5821" w:rsidRPr="00920322">
        <w:rPr>
          <w:rFonts w:ascii="Arial" w:hAnsi="Arial" w:cs="Arial"/>
          <w:b/>
        </w:rPr>
        <w:tab/>
      </w:r>
      <w:r w:rsidR="00A31E58">
        <w:rPr>
          <w:rFonts w:ascii="Arial" w:hAnsi="Arial" w:cs="Arial"/>
          <w:b/>
        </w:rPr>
        <w:t>Health and Safety Risk Register</w:t>
      </w:r>
    </w:p>
    <w:p w:rsidR="00A064EA" w:rsidRDefault="00A064EA" w:rsidP="001E3467">
      <w:pPr>
        <w:spacing w:after="0"/>
        <w:ind w:left="720"/>
        <w:rPr>
          <w:rFonts w:ascii="Arial" w:hAnsi="Arial" w:cs="Arial"/>
        </w:rPr>
      </w:pPr>
    </w:p>
    <w:p w:rsidR="001927EE" w:rsidRDefault="00025190" w:rsidP="00025190">
      <w:pPr>
        <w:spacing w:after="0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Gareth Adkins provided an update on the Health and Safety Risk Register.</w:t>
      </w:r>
      <w:r w:rsidR="001927EE">
        <w:rPr>
          <w:rFonts w:ascii="Arial" w:hAnsi="Arial" w:cs="Arial"/>
        </w:rPr>
        <w:t xml:space="preserve"> </w:t>
      </w:r>
    </w:p>
    <w:p w:rsidR="00025190" w:rsidRDefault="00025190" w:rsidP="001E3467">
      <w:pPr>
        <w:spacing w:after="0"/>
        <w:contextualSpacing/>
        <w:rPr>
          <w:rFonts w:ascii="Arial" w:hAnsi="Arial" w:cs="Arial"/>
        </w:rPr>
      </w:pPr>
    </w:p>
    <w:p w:rsidR="00025190" w:rsidRDefault="00025190" w:rsidP="00025190">
      <w:pPr>
        <w:spacing w:after="0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Health and Safety Committee will be provided an update for action HS11 and Programme Director, John Scott will present a paper on Water and Ventilation at the next Health and Safety Committee Meeting. </w:t>
      </w:r>
    </w:p>
    <w:p w:rsidR="00025190" w:rsidRDefault="00025190" w:rsidP="001E3467">
      <w:pPr>
        <w:spacing w:after="0"/>
        <w:contextualSpacing/>
        <w:rPr>
          <w:rFonts w:ascii="Arial" w:hAnsi="Arial" w:cs="Arial"/>
        </w:rPr>
      </w:pPr>
    </w:p>
    <w:p w:rsidR="00B6623C" w:rsidRPr="00920322" w:rsidRDefault="00025190" w:rsidP="0002519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The Committee reviewed and approved the Health and Safety Risk Register.</w:t>
      </w:r>
    </w:p>
    <w:p w:rsidR="00A064EA" w:rsidRPr="00920322" w:rsidRDefault="00A064EA" w:rsidP="001E3467">
      <w:pPr>
        <w:spacing w:after="0"/>
        <w:ind w:left="720"/>
        <w:rPr>
          <w:rFonts w:ascii="Arial" w:hAnsi="Arial" w:cs="Arial"/>
        </w:rPr>
      </w:pPr>
    </w:p>
    <w:p w:rsidR="00235E6E" w:rsidRPr="00920322" w:rsidRDefault="006215DC" w:rsidP="001E346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235E6E" w:rsidRPr="00920322">
        <w:rPr>
          <w:rFonts w:ascii="Arial" w:hAnsi="Arial" w:cs="Arial"/>
          <w:b/>
        </w:rPr>
        <w:t>.4</w:t>
      </w:r>
      <w:r w:rsidR="00235E6E" w:rsidRPr="00920322">
        <w:rPr>
          <w:rFonts w:ascii="Arial" w:hAnsi="Arial" w:cs="Arial"/>
          <w:b/>
        </w:rPr>
        <w:tab/>
      </w:r>
      <w:r w:rsidR="00A31E58">
        <w:rPr>
          <w:rFonts w:ascii="Arial" w:hAnsi="Arial" w:cs="Arial"/>
          <w:b/>
        </w:rPr>
        <w:t>Occupational Health Report</w:t>
      </w:r>
    </w:p>
    <w:p w:rsidR="00235E6E" w:rsidRPr="00920322" w:rsidRDefault="00235E6E" w:rsidP="001E3467">
      <w:pPr>
        <w:spacing w:after="0"/>
        <w:ind w:left="720"/>
        <w:rPr>
          <w:rFonts w:ascii="Arial" w:hAnsi="Arial" w:cs="Arial"/>
        </w:rPr>
      </w:pPr>
    </w:p>
    <w:p w:rsidR="00A91DD7" w:rsidRPr="00826E2E" w:rsidRDefault="00A91DD7" w:rsidP="001E3467">
      <w:pPr>
        <w:spacing w:after="0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Serena Barnatt </w:t>
      </w:r>
      <w:r w:rsidR="00586FF9">
        <w:rPr>
          <w:rFonts w:ascii="Arial" w:hAnsi="Arial" w:cs="Arial"/>
        </w:rPr>
        <w:t xml:space="preserve">presented </w:t>
      </w:r>
      <w:r w:rsidR="003C531C">
        <w:rPr>
          <w:rFonts w:ascii="Arial" w:hAnsi="Arial" w:cs="Arial"/>
        </w:rPr>
        <w:t>the</w:t>
      </w:r>
      <w:r w:rsidR="00586FF9">
        <w:rPr>
          <w:rFonts w:ascii="Arial" w:hAnsi="Arial" w:cs="Arial"/>
        </w:rPr>
        <w:t xml:space="preserve"> Occupational Health Report to the Committee</w:t>
      </w:r>
      <w:r>
        <w:rPr>
          <w:rFonts w:ascii="Arial" w:hAnsi="Arial" w:cs="Arial"/>
        </w:rPr>
        <w:t>. In summary, the key areas were:</w:t>
      </w:r>
    </w:p>
    <w:p w:rsidR="00A91DD7" w:rsidRPr="000E6FC3" w:rsidRDefault="00A91DD7" w:rsidP="001E3467">
      <w:pPr>
        <w:spacing w:after="0"/>
        <w:contextualSpacing/>
        <w:rPr>
          <w:rFonts w:ascii="Arial" w:hAnsi="Arial" w:cs="Arial"/>
          <w:b/>
        </w:rPr>
      </w:pPr>
    </w:p>
    <w:p w:rsidR="00A91DD7" w:rsidRPr="000E6FC3" w:rsidRDefault="00A91DD7" w:rsidP="001E3467">
      <w:pPr>
        <w:spacing w:after="0"/>
        <w:ind w:left="720"/>
        <w:contextualSpacing/>
        <w:rPr>
          <w:rFonts w:ascii="Arial" w:hAnsi="Arial" w:cs="Arial"/>
        </w:rPr>
      </w:pPr>
      <w:r w:rsidRPr="000E6FC3">
        <w:rPr>
          <w:rFonts w:ascii="Arial" w:hAnsi="Arial" w:cs="Arial"/>
          <w:b/>
        </w:rPr>
        <w:t xml:space="preserve">Flu/Covid Booster Vaccination Programme </w:t>
      </w:r>
      <w:r w:rsidR="00750219">
        <w:rPr>
          <w:rFonts w:ascii="Arial" w:hAnsi="Arial" w:cs="Arial"/>
        </w:rPr>
        <w:t xml:space="preserve">– commenced on </w:t>
      </w:r>
      <w:r w:rsidRPr="000E6FC3">
        <w:rPr>
          <w:rFonts w:ascii="Arial" w:hAnsi="Arial" w:cs="Arial"/>
        </w:rPr>
        <w:t xml:space="preserve">30 September 2021. Onsite collaboration working </w:t>
      </w:r>
      <w:proofErr w:type="gramStart"/>
      <w:r w:rsidRPr="000E6FC3">
        <w:rPr>
          <w:rFonts w:ascii="Arial" w:hAnsi="Arial" w:cs="Arial"/>
        </w:rPr>
        <w:t>was considered</w:t>
      </w:r>
      <w:proofErr w:type="gramEnd"/>
      <w:r w:rsidRPr="000E6FC3">
        <w:rPr>
          <w:rFonts w:ascii="Arial" w:hAnsi="Arial" w:cs="Arial"/>
        </w:rPr>
        <w:t xml:space="preserve"> excellent. </w:t>
      </w:r>
    </w:p>
    <w:p w:rsidR="00A91DD7" w:rsidRPr="000E6FC3" w:rsidRDefault="00A91DD7" w:rsidP="001E3467">
      <w:pPr>
        <w:spacing w:after="0"/>
        <w:ind w:left="720"/>
        <w:contextualSpacing/>
        <w:rPr>
          <w:rFonts w:ascii="Arial" w:hAnsi="Arial" w:cs="Arial"/>
        </w:rPr>
      </w:pPr>
    </w:p>
    <w:p w:rsidR="00A91DD7" w:rsidRPr="000E6FC3" w:rsidRDefault="00A91DD7" w:rsidP="001E3467">
      <w:pPr>
        <w:pStyle w:val="ListParagraph"/>
        <w:autoSpaceDE w:val="0"/>
        <w:autoSpaceDN w:val="0"/>
        <w:adjustRightInd w:val="0"/>
        <w:spacing w:after="0" w:line="276" w:lineRule="auto"/>
        <w:contextualSpacing w:val="0"/>
        <w:rPr>
          <w:color w:val="000000"/>
          <w:sz w:val="22"/>
          <w:szCs w:val="22"/>
        </w:rPr>
      </w:pPr>
      <w:r w:rsidRPr="000E6FC3">
        <w:rPr>
          <w:b/>
          <w:color w:val="000000"/>
          <w:sz w:val="22"/>
          <w:szCs w:val="22"/>
        </w:rPr>
        <w:t>HIV Post Exposure Prophylaxis</w:t>
      </w:r>
      <w:r w:rsidRPr="000E6FC3">
        <w:rPr>
          <w:color w:val="000000"/>
          <w:sz w:val="22"/>
          <w:szCs w:val="22"/>
        </w:rPr>
        <w:t xml:space="preserve"> – discussions with </w:t>
      </w:r>
      <w:r>
        <w:rPr>
          <w:color w:val="000000"/>
          <w:sz w:val="22"/>
          <w:szCs w:val="22"/>
        </w:rPr>
        <w:t>P</w:t>
      </w:r>
      <w:r w:rsidRPr="000E6FC3">
        <w:rPr>
          <w:color w:val="000000"/>
          <w:sz w:val="22"/>
          <w:szCs w:val="22"/>
        </w:rPr>
        <w:t xml:space="preserve">revention and </w:t>
      </w:r>
      <w:r>
        <w:rPr>
          <w:color w:val="000000"/>
          <w:sz w:val="22"/>
          <w:szCs w:val="22"/>
        </w:rPr>
        <w:t>C</w:t>
      </w:r>
      <w:r w:rsidRPr="000E6FC3">
        <w:rPr>
          <w:color w:val="000000"/>
          <w:sz w:val="22"/>
          <w:szCs w:val="22"/>
        </w:rPr>
        <w:t>ontrol</w:t>
      </w:r>
      <w:r>
        <w:rPr>
          <w:color w:val="000000"/>
          <w:sz w:val="22"/>
          <w:szCs w:val="22"/>
        </w:rPr>
        <w:t xml:space="preserve"> of I</w:t>
      </w:r>
      <w:r w:rsidRPr="000E6FC3">
        <w:rPr>
          <w:color w:val="000000"/>
          <w:sz w:val="22"/>
          <w:szCs w:val="22"/>
        </w:rPr>
        <w:t xml:space="preserve">nfection, Microbiology and Pharmacy are underway to review current practice and any possible changes that </w:t>
      </w:r>
      <w:proofErr w:type="gramStart"/>
      <w:r w:rsidRPr="000E6FC3">
        <w:rPr>
          <w:color w:val="000000"/>
          <w:sz w:val="22"/>
          <w:szCs w:val="22"/>
        </w:rPr>
        <w:t>should be considered</w:t>
      </w:r>
      <w:proofErr w:type="gramEnd"/>
      <w:r w:rsidRPr="000E6FC3">
        <w:rPr>
          <w:color w:val="000000"/>
          <w:sz w:val="22"/>
          <w:szCs w:val="22"/>
        </w:rPr>
        <w:t xml:space="preserve"> implementing to current practice/policy. </w:t>
      </w:r>
    </w:p>
    <w:p w:rsidR="00A91DD7" w:rsidRPr="000E6FC3" w:rsidRDefault="00A91DD7" w:rsidP="001E3467">
      <w:pPr>
        <w:spacing w:after="0"/>
        <w:ind w:left="720"/>
        <w:contextualSpacing/>
        <w:rPr>
          <w:rFonts w:ascii="Arial" w:hAnsi="Arial" w:cs="Arial"/>
        </w:rPr>
      </w:pPr>
    </w:p>
    <w:p w:rsidR="00A91DD7" w:rsidRPr="00010689" w:rsidRDefault="00A91DD7" w:rsidP="001E3467">
      <w:pPr>
        <w:pStyle w:val="ListParagraph"/>
        <w:autoSpaceDE w:val="0"/>
        <w:autoSpaceDN w:val="0"/>
        <w:adjustRightInd w:val="0"/>
        <w:spacing w:after="0" w:line="276" w:lineRule="auto"/>
        <w:contextualSpacing w:val="0"/>
        <w:rPr>
          <w:bCs/>
          <w:sz w:val="22"/>
          <w:szCs w:val="22"/>
        </w:rPr>
      </w:pPr>
      <w:r w:rsidRPr="000E6FC3">
        <w:rPr>
          <w:b/>
          <w:bCs/>
          <w:sz w:val="22"/>
          <w:szCs w:val="22"/>
        </w:rPr>
        <w:t>Occupational Health Pre-Employment and Managing Skin at Work</w:t>
      </w:r>
      <w:r w:rsidRPr="000E6FC3">
        <w:rPr>
          <w:bCs/>
          <w:sz w:val="22"/>
          <w:szCs w:val="22"/>
        </w:rPr>
        <w:t xml:space="preserve"> – procedure and </w:t>
      </w:r>
      <w:r w:rsidRPr="00010689">
        <w:rPr>
          <w:bCs/>
          <w:sz w:val="22"/>
          <w:szCs w:val="22"/>
        </w:rPr>
        <w:t xml:space="preserve">policies are both under review at present. </w:t>
      </w:r>
    </w:p>
    <w:p w:rsidR="00A91DD7" w:rsidRPr="00010689" w:rsidRDefault="00A91DD7" w:rsidP="001E3467">
      <w:pPr>
        <w:pStyle w:val="ListParagraph"/>
        <w:autoSpaceDE w:val="0"/>
        <w:autoSpaceDN w:val="0"/>
        <w:adjustRightInd w:val="0"/>
        <w:spacing w:after="0" w:line="276" w:lineRule="auto"/>
        <w:contextualSpacing w:val="0"/>
        <w:rPr>
          <w:color w:val="000000"/>
          <w:sz w:val="22"/>
          <w:szCs w:val="22"/>
        </w:rPr>
      </w:pPr>
    </w:p>
    <w:p w:rsidR="00A91DD7" w:rsidRPr="00010689" w:rsidRDefault="00A91DD7" w:rsidP="001E3467">
      <w:pPr>
        <w:pStyle w:val="Footer"/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color w:val="000000"/>
        </w:rPr>
      </w:pPr>
      <w:r w:rsidRPr="00010689">
        <w:rPr>
          <w:rFonts w:ascii="Arial" w:hAnsi="Arial" w:cs="Arial"/>
          <w:b/>
          <w:color w:val="000000"/>
        </w:rPr>
        <w:t>Employee Assistance Programme</w:t>
      </w:r>
      <w:r w:rsidRPr="00010689">
        <w:rPr>
          <w:rFonts w:ascii="Arial" w:hAnsi="Arial" w:cs="Arial"/>
          <w:color w:val="000000"/>
        </w:rPr>
        <w:t xml:space="preserve"> – launched on 1 October 2021 with AXA Health. </w:t>
      </w:r>
      <w:r>
        <w:rPr>
          <w:rFonts w:ascii="Arial" w:hAnsi="Arial" w:cs="Arial"/>
          <w:color w:val="000000"/>
        </w:rPr>
        <w:t>I</w:t>
      </w:r>
      <w:r w:rsidRPr="00010689">
        <w:rPr>
          <w:rFonts w:ascii="Arial" w:hAnsi="Arial" w:cs="Arial"/>
          <w:color w:val="000000"/>
        </w:rPr>
        <w:t xml:space="preserve">nformation and resources to access the EAP will be available on </w:t>
      </w:r>
      <w:proofErr w:type="spellStart"/>
      <w:r w:rsidRPr="00010689">
        <w:rPr>
          <w:rFonts w:ascii="Arial" w:hAnsi="Arial" w:cs="Arial"/>
          <w:color w:val="000000"/>
        </w:rPr>
        <w:t>StaffNet</w:t>
      </w:r>
      <w:proofErr w:type="spellEnd"/>
      <w:r w:rsidRPr="00010689">
        <w:rPr>
          <w:rFonts w:ascii="Arial" w:hAnsi="Arial" w:cs="Arial"/>
          <w:color w:val="000000"/>
        </w:rPr>
        <w:t xml:space="preserve"> in due course.   </w:t>
      </w:r>
    </w:p>
    <w:p w:rsidR="00A91DD7" w:rsidRPr="00010689" w:rsidRDefault="00A91DD7" w:rsidP="001E3467">
      <w:pPr>
        <w:pStyle w:val="Footer"/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color w:val="000000"/>
        </w:rPr>
      </w:pPr>
    </w:p>
    <w:p w:rsidR="00A91DD7" w:rsidRPr="00010689" w:rsidRDefault="00A91DD7" w:rsidP="001E3467">
      <w:pPr>
        <w:pStyle w:val="Footer"/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color w:val="000000"/>
        </w:rPr>
      </w:pPr>
      <w:r w:rsidRPr="00010689">
        <w:rPr>
          <w:rFonts w:ascii="Arial" w:hAnsi="Arial" w:cs="Arial"/>
          <w:b/>
          <w:color w:val="000000"/>
        </w:rPr>
        <w:t>Student Vaccinations</w:t>
      </w:r>
      <w:r w:rsidRPr="00010689">
        <w:rPr>
          <w:rFonts w:ascii="Arial" w:hAnsi="Arial" w:cs="Arial"/>
          <w:color w:val="000000"/>
        </w:rPr>
        <w:t xml:space="preserve"> – student nurses </w:t>
      </w:r>
      <w:proofErr w:type="gramStart"/>
      <w:r w:rsidRPr="00010689">
        <w:rPr>
          <w:rFonts w:ascii="Arial" w:hAnsi="Arial" w:cs="Arial"/>
          <w:color w:val="000000"/>
        </w:rPr>
        <w:t>have now been accepted</w:t>
      </w:r>
      <w:proofErr w:type="gramEnd"/>
      <w:r w:rsidRPr="00010689">
        <w:rPr>
          <w:rFonts w:ascii="Arial" w:hAnsi="Arial" w:cs="Arial"/>
          <w:color w:val="000000"/>
        </w:rPr>
        <w:t xml:space="preserve"> back onto clinical placement following COVID-19 restrictions. </w:t>
      </w:r>
    </w:p>
    <w:p w:rsidR="00A91DD7" w:rsidRPr="00010689" w:rsidRDefault="00A91DD7" w:rsidP="001E3467">
      <w:pPr>
        <w:pStyle w:val="Footer"/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color w:val="000000"/>
        </w:rPr>
      </w:pPr>
    </w:p>
    <w:p w:rsidR="00A91DD7" w:rsidRDefault="00A91DD7" w:rsidP="001E3467">
      <w:pPr>
        <w:pStyle w:val="Header"/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</w:rPr>
      </w:pPr>
      <w:r w:rsidRPr="00010689">
        <w:rPr>
          <w:rFonts w:ascii="Arial" w:hAnsi="Arial" w:cs="Arial"/>
          <w:b/>
        </w:rPr>
        <w:t>Mental Health First Aid Awareness Training</w:t>
      </w:r>
      <w:r w:rsidRPr="00010689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participation levels are steady and </w:t>
      </w:r>
      <w:r w:rsidRPr="00010689">
        <w:rPr>
          <w:rFonts w:ascii="Arial" w:hAnsi="Arial" w:cs="Arial"/>
        </w:rPr>
        <w:t xml:space="preserve">staff are encouraged to book on the course at the earliest opportunity. </w:t>
      </w:r>
    </w:p>
    <w:p w:rsidR="001E2E71" w:rsidRDefault="001E2E71" w:rsidP="001E3467">
      <w:pPr>
        <w:spacing w:after="0"/>
        <w:ind w:left="720"/>
        <w:contextualSpacing/>
        <w:rPr>
          <w:rFonts w:ascii="Arial" w:hAnsi="Arial" w:cs="Arial"/>
        </w:rPr>
      </w:pPr>
    </w:p>
    <w:p w:rsidR="003C531C" w:rsidRDefault="00A91DD7" w:rsidP="001E3467">
      <w:pPr>
        <w:spacing w:after="0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Marcella Boy</w:t>
      </w:r>
      <w:r w:rsidR="003B245B">
        <w:rPr>
          <w:rFonts w:ascii="Arial" w:hAnsi="Arial" w:cs="Arial"/>
        </w:rPr>
        <w:t>le thanked vaccination staff</w:t>
      </w:r>
      <w:r>
        <w:rPr>
          <w:rFonts w:ascii="Arial" w:hAnsi="Arial" w:cs="Arial"/>
        </w:rPr>
        <w:t xml:space="preserve"> for their work. </w:t>
      </w:r>
    </w:p>
    <w:p w:rsidR="003C531C" w:rsidRDefault="003C531C" w:rsidP="001E3467">
      <w:pPr>
        <w:spacing w:after="0"/>
        <w:ind w:left="720"/>
        <w:contextualSpacing/>
        <w:rPr>
          <w:rFonts w:ascii="Arial" w:hAnsi="Arial" w:cs="Arial"/>
        </w:rPr>
      </w:pPr>
    </w:p>
    <w:p w:rsidR="00A91DD7" w:rsidRDefault="003C531C" w:rsidP="001E3467">
      <w:pPr>
        <w:spacing w:after="0"/>
        <w:ind w:left="720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The </w:t>
      </w:r>
      <w:r w:rsidR="00A91DD7">
        <w:rPr>
          <w:rFonts w:ascii="Arial" w:hAnsi="Arial" w:cs="Arial"/>
        </w:rPr>
        <w:t xml:space="preserve">Committee noted the Occupational Health Update. </w:t>
      </w:r>
    </w:p>
    <w:p w:rsidR="00A064EA" w:rsidRDefault="00A064EA" w:rsidP="004335A3">
      <w:pPr>
        <w:spacing w:after="0"/>
        <w:rPr>
          <w:rFonts w:ascii="Arial" w:hAnsi="Arial" w:cs="Arial"/>
          <w:highlight w:val="yellow"/>
        </w:rPr>
      </w:pPr>
    </w:p>
    <w:p w:rsidR="001E3467" w:rsidRPr="00235E6E" w:rsidRDefault="001E3467" w:rsidP="001E3467">
      <w:pPr>
        <w:spacing w:after="0"/>
        <w:ind w:left="720"/>
        <w:rPr>
          <w:rFonts w:ascii="Arial" w:hAnsi="Arial" w:cs="Arial"/>
          <w:highlight w:val="yellow"/>
        </w:rPr>
      </w:pPr>
    </w:p>
    <w:p w:rsidR="000B156B" w:rsidRPr="00920322" w:rsidRDefault="006215DC" w:rsidP="001E3467">
      <w:pPr>
        <w:spacing w:after="0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10</w:t>
      </w:r>
      <w:r w:rsidR="002E5821" w:rsidRPr="00920322">
        <w:rPr>
          <w:rFonts w:ascii="Arial" w:hAnsi="Arial" w:cs="Arial"/>
          <w:b/>
          <w:color w:val="0070C0"/>
        </w:rPr>
        <w:tab/>
      </w:r>
      <w:r w:rsidR="000B156B" w:rsidRPr="00920322">
        <w:rPr>
          <w:rFonts w:ascii="Arial" w:hAnsi="Arial" w:cs="Arial"/>
          <w:b/>
          <w:color w:val="0070C0"/>
        </w:rPr>
        <w:t xml:space="preserve">Any Other Competent Business </w:t>
      </w:r>
    </w:p>
    <w:p w:rsidR="00EA0DD9" w:rsidRPr="00920322" w:rsidRDefault="00EA0DD9" w:rsidP="001E3467">
      <w:pPr>
        <w:spacing w:after="0"/>
        <w:ind w:firstLine="720"/>
        <w:rPr>
          <w:rFonts w:ascii="Arial" w:hAnsi="Arial" w:cs="Arial"/>
        </w:rPr>
      </w:pPr>
    </w:p>
    <w:p w:rsidR="001D6287" w:rsidRDefault="00A91DD7" w:rsidP="001E346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Serena Barnatt </w:t>
      </w:r>
      <w:r w:rsidR="003C531C">
        <w:rPr>
          <w:rFonts w:ascii="Arial" w:hAnsi="Arial" w:cs="Arial"/>
        </w:rPr>
        <w:t xml:space="preserve">advised </w:t>
      </w:r>
      <w:r w:rsidR="00F2745C">
        <w:rPr>
          <w:rFonts w:ascii="Arial" w:hAnsi="Arial" w:cs="Arial"/>
        </w:rPr>
        <w:t>Flu/C</w:t>
      </w:r>
      <w:r w:rsidR="003C531C">
        <w:rPr>
          <w:rFonts w:ascii="Arial" w:hAnsi="Arial" w:cs="Arial"/>
        </w:rPr>
        <w:t>OVID</w:t>
      </w:r>
      <w:r w:rsidR="00F2745C">
        <w:rPr>
          <w:rFonts w:ascii="Arial" w:hAnsi="Arial" w:cs="Arial"/>
        </w:rPr>
        <w:t xml:space="preserve"> Vaccination appointments </w:t>
      </w:r>
      <w:proofErr w:type="gramStart"/>
      <w:r w:rsidR="00F2745C">
        <w:rPr>
          <w:rFonts w:ascii="Arial" w:hAnsi="Arial" w:cs="Arial"/>
        </w:rPr>
        <w:t>will</w:t>
      </w:r>
      <w:proofErr w:type="gramEnd"/>
      <w:r w:rsidR="00F2745C">
        <w:rPr>
          <w:rFonts w:ascii="Arial" w:hAnsi="Arial" w:cs="Arial"/>
        </w:rPr>
        <w:t xml:space="preserve"> be available again from 23 November 2021.</w:t>
      </w:r>
    </w:p>
    <w:p w:rsidR="00A91DD7" w:rsidRDefault="00A91DD7" w:rsidP="001E3467">
      <w:pPr>
        <w:spacing w:after="0"/>
        <w:ind w:left="720"/>
        <w:rPr>
          <w:rFonts w:ascii="Arial" w:hAnsi="Arial" w:cs="Arial"/>
        </w:rPr>
      </w:pPr>
    </w:p>
    <w:p w:rsidR="00CE5819" w:rsidRDefault="0049338D" w:rsidP="001E346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Marcella Boyle requested</w:t>
      </w:r>
      <w:r w:rsidR="00A91DD7">
        <w:rPr>
          <w:rFonts w:ascii="Arial" w:hAnsi="Arial" w:cs="Arial"/>
        </w:rPr>
        <w:t xml:space="preserve"> Health and </w:t>
      </w:r>
      <w:r>
        <w:rPr>
          <w:rFonts w:ascii="Arial" w:hAnsi="Arial" w:cs="Arial"/>
        </w:rPr>
        <w:t>Wellbeing</w:t>
      </w:r>
      <w:r w:rsidR="00A91DD7">
        <w:rPr>
          <w:rFonts w:ascii="Arial" w:hAnsi="Arial" w:cs="Arial"/>
        </w:rPr>
        <w:t xml:space="preserve"> item</w:t>
      </w:r>
      <w:r>
        <w:rPr>
          <w:rFonts w:ascii="Arial" w:hAnsi="Arial" w:cs="Arial"/>
        </w:rPr>
        <w:t>s</w:t>
      </w:r>
      <w:r w:rsidR="00A91DD7">
        <w:rPr>
          <w:rFonts w:ascii="Arial" w:hAnsi="Arial" w:cs="Arial"/>
        </w:rPr>
        <w:t xml:space="preserve"> to be </w:t>
      </w:r>
      <w:r w:rsidR="00DB375F">
        <w:rPr>
          <w:rFonts w:ascii="Arial" w:hAnsi="Arial" w:cs="Arial"/>
        </w:rPr>
        <w:t xml:space="preserve">included </w:t>
      </w:r>
      <w:r w:rsidR="00E46E2C">
        <w:rPr>
          <w:rFonts w:ascii="Arial" w:hAnsi="Arial" w:cs="Arial"/>
        </w:rPr>
        <w:t xml:space="preserve">earlier </w:t>
      </w:r>
      <w:r>
        <w:rPr>
          <w:rFonts w:ascii="Arial" w:hAnsi="Arial" w:cs="Arial"/>
        </w:rPr>
        <w:t xml:space="preserve">on </w:t>
      </w:r>
      <w:r w:rsidR="00DB375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agendas</w:t>
      </w:r>
      <w:r w:rsidR="00503209">
        <w:rPr>
          <w:rFonts w:ascii="Arial" w:hAnsi="Arial" w:cs="Arial"/>
        </w:rPr>
        <w:t>.</w:t>
      </w:r>
      <w:r w:rsidR="00A91DD7">
        <w:rPr>
          <w:rFonts w:ascii="Arial" w:hAnsi="Arial" w:cs="Arial"/>
        </w:rPr>
        <w:t xml:space="preserve"> </w:t>
      </w:r>
    </w:p>
    <w:p w:rsidR="0049338D" w:rsidRDefault="0049338D" w:rsidP="001E3467">
      <w:pPr>
        <w:spacing w:after="0"/>
        <w:ind w:left="720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386"/>
        <w:gridCol w:w="1133"/>
        <w:gridCol w:w="1701"/>
      </w:tblGrid>
      <w:tr w:rsidR="0049338D" w:rsidTr="00F81798">
        <w:trPr>
          <w:trHeight w:val="560"/>
          <w:jc w:val="center"/>
        </w:trPr>
        <w:tc>
          <w:tcPr>
            <w:tcW w:w="1413" w:type="dxa"/>
            <w:shd w:val="clear" w:color="auto" w:fill="D0CECE" w:themeFill="background2" w:themeFillShade="E6"/>
          </w:tcPr>
          <w:p w:rsidR="0049338D" w:rsidRDefault="0049338D" w:rsidP="001E3467">
            <w:pPr>
              <w:spacing w:after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Action No.</w:t>
            </w:r>
          </w:p>
        </w:tc>
        <w:tc>
          <w:tcPr>
            <w:tcW w:w="5386" w:type="dxa"/>
            <w:shd w:val="clear" w:color="auto" w:fill="D0CECE" w:themeFill="background2" w:themeFillShade="E6"/>
          </w:tcPr>
          <w:p w:rsidR="0049338D" w:rsidRDefault="0049338D" w:rsidP="001E346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Action</w:t>
            </w:r>
          </w:p>
        </w:tc>
        <w:tc>
          <w:tcPr>
            <w:tcW w:w="993" w:type="dxa"/>
            <w:shd w:val="clear" w:color="auto" w:fill="D0CECE" w:themeFill="background2" w:themeFillShade="E6"/>
          </w:tcPr>
          <w:p w:rsidR="0049338D" w:rsidRDefault="0049338D" w:rsidP="001E346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Owner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49338D" w:rsidRDefault="0049338D" w:rsidP="001E346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Target date</w:t>
            </w:r>
          </w:p>
        </w:tc>
      </w:tr>
      <w:tr w:rsidR="0049338D" w:rsidRPr="005214AB" w:rsidTr="00F81798">
        <w:trPr>
          <w:trHeight w:val="556"/>
          <w:jc w:val="center"/>
        </w:trPr>
        <w:tc>
          <w:tcPr>
            <w:tcW w:w="1413" w:type="dxa"/>
          </w:tcPr>
          <w:p w:rsidR="0049338D" w:rsidRPr="005214AB" w:rsidRDefault="0049338D" w:rsidP="001E3467">
            <w:pPr>
              <w:spacing w:after="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091121/05</w:t>
            </w:r>
          </w:p>
        </w:tc>
        <w:tc>
          <w:tcPr>
            <w:tcW w:w="5386" w:type="dxa"/>
          </w:tcPr>
          <w:p w:rsidR="0049338D" w:rsidRPr="005214AB" w:rsidRDefault="0049338D" w:rsidP="00DB375F">
            <w:pPr>
              <w:rPr>
                <w:rFonts w:ascii="Arial" w:hAnsi="Arial" w:cs="Arial"/>
                <w:color w:val="000000"/>
              </w:rPr>
            </w:pPr>
            <w:r w:rsidRPr="005214AB">
              <w:rPr>
                <w:rFonts w:ascii="Arial" w:hAnsi="Arial" w:cs="Arial"/>
                <w:color w:val="000000"/>
              </w:rPr>
              <w:t xml:space="preserve">Health </w:t>
            </w:r>
            <w:r>
              <w:rPr>
                <w:rFonts w:ascii="Arial" w:hAnsi="Arial" w:cs="Arial"/>
                <w:color w:val="000000"/>
              </w:rPr>
              <w:t xml:space="preserve">and Wellbeing </w:t>
            </w:r>
            <w:r w:rsidRPr="005214AB">
              <w:rPr>
                <w:rFonts w:ascii="Arial" w:hAnsi="Arial" w:cs="Arial"/>
                <w:color w:val="000000"/>
              </w:rPr>
              <w:t>items</w:t>
            </w:r>
            <w:r>
              <w:rPr>
                <w:rFonts w:ascii="Arial" w:hAnsi="Arial" w:cs="Arial"/>
                <w:color w:val="000000"/>
              </w:rPr>
              <w:t xml:space="preserve"> to be </w:t>
            </w:r>
            <w:r w:rsidR="00DB375F">
              <w:rPr>
                <w:rFonts w:ascii="Arial" w:hAnsi="Arial" w:cs="Arial"/>
                <w:color w:val="000000"/>
              </w:rPr>
              <w:t xml:space="preserve">included </w:t>
            </w:r>
            <w:r>
              <w:rPr>
                <w:rFonts w:ascii="Arial" w:hAnsi="Arial" w:cs="Arial"/>
                <w:color w:val="000000"/>
              </w:rPr>
              <w:t xml:space="preserve">earlier on </w:t>
            </w:r>
            <w:r w:rsidR="00DB375F">
              <w:rPr>
                <w:rFonts w:ascii="Arial" w:hAnsi="Arial" w:cs="Arial"/>
                <w:color w:val="000000"/>
              </w:rPr>
              <w:t xml:space="preserve">the </w:t>
            </w:r>
            <w:r w:rsidRPr="005214AB">
              <w:rPr>
                <w:rFonts w:ascii="Arial" w:hAnsi="Arial" w:cs="Arial"/>
                <w:color w:val="000000"/>
              </w:rPr>
              <w:t>agenda</w:t>
            </w:r>
            <w:r>
              <w:rPr>
                <w:rFonts w:ascii="Arial" w:hAnsi="Arial" w:cs="Arial"/>
                <w:color w:val="000000"/>
              </w:rPr>
              <w:t>s.</w:t>
            </w:r>
          </w:p>
        </w:tc>
        <w:tc>
          <w:tcPr>
            <w:tcW w:w="993" w:type="dxa"/>
          </w:tcPr>
          <w:p w:rsidR="0049338D" w:rsidRPr="005214AB" w:rsidRDefault="0049338D" w:rsidP="001E346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214AB">
              <w:rPr>
                <w:rFonts w:ascii="Arial" w:hAnsi="Arial" w:cs="Arial"/>
                <w:color w:val="000000"/>
              </w:rPr>
              <w:t>AMac</w:t>
            </w:r>
            <w:proofErr w:type="spellEnd"/>
            <w:r w:rsidR="00025190">
              <w:rPr>
                <w:rFonts w:ascii="Arial" w:hAnsi="Arial" w:cs="Arial"/>
                <w:color w:val="000000"/>
              </w:rPr>
              <w:t>/TR</w:t>
            </w:r>
          </w:p>
        </w:tc>
        <w:tc>
          <w:tcPr>
            <w:tcW w:w="1701" w:type="dxa"/>
          </w:tcPr>
          <w:p w:rsidR="0049338D" w:rsidRPr="005214AB" w:rsidRDefault="0049338D" w:rsidP="001E3467">
            <w:pPr>
              <w:rPr>
                <w:rFonts w:ascii="Arial" w:hAnsi="Arial" w:cs="Arial"/>
                <w:color w:val="000000"/>
              </w:rPr>
            </w:pPr>
            <w:r w:rsidRPr="005214AB">
              <w:rPr>
                <w:rFonts w:ascii="Arial" w:hAnsi="Arial" w:cs="Arial"/>
                <w:color w:val="000000"/>
              </w:rPr>
              <w:t>N/A</w:t>
            </w:r>
          </w:p>
        </w:tc>
      </w:tr>
    </w:tbl>
    <w:p w:rsidR="00CE5819" w:rsidRDefault="00CE5819" w:rsidP="001E3467">
      <w:pPr>
        <w:spacing w:after="0"/>
        <w:rPr>
          <w:rFonts w:ascii="Arial" w:hAnsi="Arial" w:cs="Arial"/>
        </w:rPr>
      </w:pPr>
    </w:p>
    <w:p w:rsidR="00CE5819" w:rsidRDefault="00CE5819" w:rsidP="001E3467">
      <w:pPr>
        <w:spacing w:after="0"/>
        <w:rPr>
          <w:rFonts w:ascii="Arial" w:hAnsi="Arial" w:cs="Arial"/>
          <w:b/>
        </w:rPr>
      </w:pPr>
    </w:p>
    <w:p w:rsidR="00A31E58" w:rsidRDefault="006215DC" w:rsidP="001E3467">
      <w:pPr>
        <w:spacing w:after="0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11</w:t>
      </w:r>
      <w:r w:rsidR="00A31E58" w:rsidRPr="00920322">
        <w:rPr>
          <w:rFonts w:ascii="Arial" w:hAnsi="Arial" w:cs="Arial"/>
          <w:b/>
          <w:color w:val="0070C0"/>
        </w:rPr>
        <w:tab/>
      </w:r>
      <w:r w:rsidR="00A31E58">
        <w:rPr>
          <w:rFonts w:ascii="Arial" w:hAnsi="Arial" w:cs="Arial"/>
          <w:b/>
          <w:color w:val="0070C0"/>
        </w:rPr>
        <w:t>Items for Board Update Report</w:t>
      </w:r>
      <w:r w:rsidR="00A31E58" w:rsidRPr="00920322">
        <w:rPr>
          <w:rFonts w:ascii="Arial" w:hAnsi="Arial" w:cs="Arial"/>
          <w:b/>
          <w:color w:val="0070C0"/>
        </w:rPr>
        <w:t xml:space="preserve"> </w:t>
      </w:r>
    </w:p>
    <w:p w:rsidR="00C76C6C" w:rsidRPr="00FD7A4B" w:rsidRDefault="00C76C6C" w:rsidP="001E3467">
      <w:pPr>
        <w:spacing w:after="0"/>
        <w:rPr>
          <w:rFonts w:ascii="Arial" w:hAnsi="Arial" w:cs="Arial"/>
          <w:color w:val="000000" w:themeColor="text1"/>
        </w:rPr>
      </w:pPr>
    </w:p>
    <w:p w:rsidR="00C76C6C" w:rsidRPr="00AA1BE8" w:rsidRDefault="00C76C6C" w:rsidP="001E3467">
      <w:pPr>
        <w:spacing w:after="0"/>
        <w:ind w:firstLine="720"/>
        <w:rPr>
          <w:rFonts w:ascii="Arial" w:hAnsi="Arial" w:cs="Arial"/>
        </w:rPr>
      </w:pPr>
      <w:r w:rsidRPr="00AA1BE8">
        <w:rPr>
          <w:rFonts w:ascii="Arial" w:hAnsi="Arial" w:cs="Arial"/>
        </w:rPr>
        <w:t>Marcella Boyle gave a summary of the meeting and stated the following:</w:t>
      </w:r>
    </w:p>
    <w:p w:rsidR="00C76C6C" w:rsidRPr="00AA1BE8" w:rsidRDefault="00C76C6C" w:rsidP="001E3467">
      <w:pPr>
        <w:spacing w:after="0"/>
        <w:ind w:firstLine="720"/>
        <w:rPr>
          <w:rFonts w:ascii="Arial" w:hAnsi="Arial" w:cs="Arial"/>
        </w:rPr>
      </w:pPr>
    </w:p>
    <w:p w:rsidR="00AA1BE8" w:rsidRDefault="00AA1BE8" w:rsidP="001E3467">
      <w:pPr>
        <w:pStyle w:val="ListParagraph"/>
        <w:numPr>
          <w:ilvl w:val="0"/>
          <w:numId w:val="23"/>
        </w:numPr>
        <w:spacing w:after="0" w:line="276" w:lineRule="auto"/>
        <w:contextualSpacing w:val="0"/>
        <w:rPr>
          <w:sz w:val="22"/>
          <w:szCs w:val="22"/>
        </w:rPr>
      </w:pPr>
      <w:r w:rsidRPr="00AA1BE8">
        <w:rPr>
          <w:sz w:val="22"/>
          <w:szCs w:val="22"/>
        </w:rPr>
        <w:t xml:space="preserve">Committee noted the Complaints Quarter 2 Feedback Report and acknowledged all key points. </w:t>
      </w:r>
    </w:p>
    <w:p w:rsidR="00AA1BE8" w:rsidRPr="00AA1BE8" w:rsidRDefault="00AA1BE8" w:rsidP="001E3467">
      <w:pPr>
        <w:pStyle w:val="ListParagraph"/>
        <w:spacing w:after="0" w:line="276" w:lineRule="auto"/>
        <w:ind w:left="1440"/>
        <w:contextualSpacing w:val="0"/>
        <w:rPr>
          <w:sz w:val="22"/>
          <w:szCs w:val="22"/>
        </w:rPr>
      </w:pPr>
    </w:p>
    <w:p w:rsidR="00AA1BE8" w:rsidRPr="00AA1BE8" w:rsidRDefault="00AA1BE8" w:rsidP="001E3467">
      <w:pPr>
        <w:pStyle w:val="ListParagraph"/>
        <w:numPr>
          <w:ilvl w:val="0"/>
          <w:numId w:val="23"/>
        </w:numPr>
        <w:spacing w:after="0" w:line="276" w:lineRule="auto"/>
        <w:rPr>
          <w:sz w:val="22"/>
          <w:szCs w:val="22"/>
        </w:rPr>
      </w:pPr>
      <w:r w:rsidRPr="00AA1BE8">
        <w:rPr>
          <w:sz w:val="22"/>
          <w:szCs w:val="22"/>
        </w:rPr>
        <w:t xml:space="preserve">Committee received an update from the Communications Team who are trialling QR codes for digital communication methods and had received positive feedback. </w:t>
      </w:r>
    </w:p>
    <w:p w:rsidR="00AA1BE8" w:rsidRPr="00AA1BE8" w:rsidRDefault="00AA1BE8" w:rsidP="001E3467">
      <w:pPr>
        <w:pStyle w:val="ListParagraph"/>
        <w:spacing w:line="276" w:lineRule="auto"/>
        <w:rPr>
          <w:sz w:val="22"/>
          <w:szCs w:val="22"/>
        </w:rPr>
      </w:pPr>
    </w:p>
    <w:p w:rsidR="00AA1BE8" w:rsidRDefault="00AA1BE8" w:rsidP="001E3467">
      <w:pPr>
        <w:pStyle w:val="ListParagraph"/>
        <w:numPr>
          <w:ilvl w:val="0"/>
          <w:numId w:val="23"/>
        </w:numPr>
        <w:spacing w:after="0" w:line="276" w:lineRule="auto"/>
        <w:contextualSpacing w:val="0"/>
        <w:rPr>
          <w:sz w:val="22"/>
          <w:szCs w:val="22"/>
        </w:rPr>
      </w:pPr>
      <w:r w:rsidRPr="00AA1BE8">
        <w:rPr>
          <w:sz w:val="22"/>
          <w:szCs w:val="22"/>
        </w:rPr>
        <w:t>Committee noted the Integrated Performance Report, discussed sickness absence and reflected on the increase of absence, excluding COVID related.</w:t>
      </w:r>
    </w:p>
    <w:p w:rsidR="00AA1BE8" w:rsidRPr="00AA1BE8" w:rsidRDefault="00AA1BE8" w:rsidP="001E3467">
      <w:pPr>
        <w:spacing w:after="0"/>
      </w:pPr>
    </w:p>
    <w:p w:rsidR="00AA1BE8" w:rsidRPr="00AA1BE8" w:rsidRDefault="00AA1BE8" w:rsidP="001E3467">
      <w:pPr>
        <w:pStyle w:val="ListParagraph"/>
        <w:numPr>
          <w:ilvl w:val="0"/>
          <w:numId w:val="23"/>
        </w:numPr>
        <w:spacing w:after="0" w:line="276" w:lineRule="auto"/>
        <w:contextualSpacing w:val="0"/>
        <w:rPr>
          <w:sz w:val="22"/>
          <w:szCs w:val="22"/>
        </w:rPr>
      </w:pPr>
      <w:r w:rsidRPr="00AA1BE8">
        <w:rPr>
          <w:sz w:val="22"/>
          <w:szCs w:val="22"/>
        </w:rPr>
        <w:t xml:space="preserve">Committee noted the mitigations in place for the Employee Assistance </w:t>
      </w:r>
      <w:proofErr w:type="gramStart"/>
      <w:r w:rsidRPr="00AA1BE8">
        <w:rPr>
          <w:sz w:val="22"/>
          <w:szCs w:val="22"/>
        </w:rPr>
        <w:t>Programme which</w:t>
      </w:r>
      <w:proofErr w:type="gramEnd"/>
      <w:r w:rsidRPr="00AA1BE8">
        <w:rPr>
          <w:sz w:val="22"/>
          <w:szCs w:val="22"/>
        </w:rPr>
        <w:t xml:space="preserve"> has been available since 1 October 2021.</w:t>
      </w:r>
    </w:p>
    <w:p w:rsidR="00AA1BE8" w:rsidRPr="00AA1BE8" w:rsidRDefault="00AA1BE8" w:rsidP="001E3467"/>
    <w:p w:rsidR="00AA1BE8" w:rsidRDefault="00AA1BE8" w:rsidP="001E3467">
      <w:pPr>
        <w:pStyle w:val="ListParagraph"/>
        <w:numPr>
          <w:ilvl w:val="0"/>
          <w:numId w:val="23"/>
        </w:numPr>
        <w:spacing w:after="0" w:line="276" w:lineRule="auto"/>
        <w:contextualSpacing w:val="0"/>
        <w:rPr>
          <w:sz w:val="22"/>
          <w:szCs w:val="22"/>
        </w:rPr>
      </w:pPr>
      <w:r w:rsidRPr="00B26C7D">
        <w:rPr>
          <w:sz w:val="22"/>
          <w:szCs w:val="22"/>
        </w:rPr>
        <w:t xml:space="preserve">Committee discussed </w:t>
      </w:r>
      <w:proofErr w:type="gramStart"/>
      <w:r w:rsidRPr="00B26C7D">
        <w:rPr>
          <w:sz w:val="22"/>
          <w:szCs w:val="22"/>
        </w:rPr>
        <w:t>staff turnover, KPIs and how to close the loop on joiners and leavers</w:t>
      </w:r>
      <w:proofErr w:type="gramEnd"/>
      <w:r w:rsidRPr="00B26C7D">
        <w:rPr>
          <w:sz w:val="22"/>
          <w:szCs w:val="22"/>
        </w:rPr>
        <w:t>.</w:t>
      </w:r>
    </w:p>
    <w:p w:rsidR="00A7688A" w:rsidRPr="00A7688A" w:rsidRDefault="00A7688A" w:rsidP="001E3467">
      <w:pPr>
        <w:spacing w:after="0"/>
      </w:pPr>
    </w:p>
    <w:p w:rsidR="00AA1BE8" w:rsidRPr="00B26C7D" w:rsidRDefault="00AA1BE8" w:rsidP="001E3467">
      <w:pPr>
        <w:pStyle w:val="ListParagraph"/>
        <w:numPr>
          <w:ilvl w:val="0"/>
          <w:numId w:val="23"/>
        </w:numPr>
        <w:spacing w:after="0" w:line="276" w:lineRule="auto"/>
        <w:rPr>
          <w:sz w:val="22"/>
          <w:szCs w:val="22"/>
        </w:rPr>
      </w:pPr>
      <w:r w:rsidRPr="00B26C7D">
        <w:rPr>
          <w:sz w:val="22"/>
          <w:szCs w:val="22"/>
        </w:rPr>
        <w:t xml:space="preserve">Committee agreed to bring forward all points above under an agenda item that will conduct a deep dive into the difficulty of filling posts.   </w:t>
      </w:r>
    </w:p>
    <w:p w:rsidR="00AA1BE8" w:rsidRPr="00B26C7D" w:rsidRDefault="00AA1BE8" w:rsidP="001E3467">
      <w:pPr>
        <w:pStyle w:val="ListParagraph"/>
        <w:spacing w:line="276" w:lineRule="auto"/>
        <w:rPr>
          <w:sz w:val="22"/>
          <w:szCs w:val="22"/>
        </w:rPr>
      </w:pPr>
    </w:p>
    <w:p w:rsidR="00AA1BE8" w:rsidRPr="00B26C7D" w:rsidRDefault="00AA1BE8" w:rsidP="001E3467">
      <w:pPr>
        <w:pStyle w:val="ListParagraph"/>
        <w:numPr>
          <w:ilvl w:val="0"/>
          <w:numId w:val="23"/>
        </w:numPr>
        <w:spacing w:after="0" w:line="276" w:lineRule="auto"/>
        <w:rPr>
          <w:sz w:val="22"/>
          <w:szCs w:val="22"/>
        </w:rPr>
      </w:pPr>
      <w:r w:rsidRPr="00B26C7D">
        <w:rPr>
          <w:sz w:val="22"/>
          <w:szCs w:val="22"/>
        </w:rPr>
        <w:t>Committee approved the Medical Appraisal and Revalidation 6 Monthly Report.</w:t>
      </w:r>
    </w:p>
    <w:p w:rsidR="00AA1BE8" w:rsidRPr="00B26C7D" w:rsidRDefault="00AA1BE8" w:rsidP="001E3467">
      <w:pPr>
        <w:spacing w:after="0"/>
      </w:pPr>
    </w:p>
    <w:p w:rsidR="00AA1BE8" w:rsidRPr="00B26C7D" w:rsidRDefault="00AA1BE8" w:rsidP="001E3467">
      <w:pPr>
        <w:pStyle w:val="ListParagraph"/>
        <w:numPr>
          <w:ilvl w:val="0"/>
          <w:numId w:val="24"/>
        </w:numPr>
        <w:spacing w:after="0" w:line="276" w:lineRule="auto"/>
        <w:rPr>
          <w:sz w:val="22"/>
          <w:szCs w:val="22"/>
        </w:rPr>
      </w:pPr>
      <w:r w:rsidRPr="00B26C7D">
        <w:rPr>
          <w:sz w:val="22"/>
          <w:szCs w:val="22"/>
        </w:rPr>
        <w:t xml:space="preserve">Committee agreed medical appraisals should be completed as a priority and </w:t>
      </w:r>
      <w:proofErr w:type="gramStart"/>
      <w:r w:rsidRPr="00B26C7D">
        <w:rPr>
          <w:sz w:val="22"/>
          <w:szCs w:val="22"/>
        </w:rPr>
        <w:t>medical professionals who are responsible will be reviewed by the Medical Director</w:t>
      </w:r>
      <w:proofErr w:type="gramEnd"/>
      <w:r w:rsidRPr="00B26C7D">
        <w:rPr>
          <w:sz w:val="22"/>
          <w:szCs w:val="22"/>
        </w:rPr>
        <w:t xml:space="preserve"> if expectations are not met. </w:t>
      </w:r>
    </w:p>
    <w:p w:rsidR="00AA1BE8" w:rsidRPr="00B26C7D" w:rsidRDefault="00AA1BE8" w:rsidP="001E3467">
      <w:pPr>
        <w:pStyle w:val="ListParagraph"/>
        <w:spacing w:after="0" w:line="276" w:lineRule="auto"/>
        <w:ind w:left="1440"/>
        <w:rPr>
          <w:sz w:val="22"/>
          <w:szCs w:val="22"/>
        </w:rPr>
      </w:pPr>
    </w:p>
    <w:p w:rsidR="00AA1BE8" w:rsidRPr="00B26C7D" w:rsidRDefault="00AA1BE8" w:rsidP="001E3467">
      <w:pPr>
        <w:pStyle w:val="ListParagraph"/>
        <w:numPr>
          <w:ilvl w:val="0"/>
          <w:numId w:val="24"/>
        </w:numPr>
        <w:spacing w:after="0" w:line="276" w:lineRule="auto"/>
        <w:rPr>
          <w:sz w:val="22"/>
          <w:szCs w:val="22"/>
        </w:rPr>
      </w:pPr>
      <w:r w:rsidRPr="00B26C7D">
        <w:rPr>
          <w:sz w:val="22"/>
          <w:szCs w:val="22"/>
        </w:rPr>
        <w:lastRenderedPageBreak/>
        <w:t xml:space="preserve">Committee noted Partnership is working well and an iMatter update </w:t>
      </w:r>
      <w:proofErr w:type="gramStart"/>
      <w:r w:rsidRPr="00B26C7D">
        <w:rPr>
          <w:sz w:val="22"/>
          <w:szCs w:val="22"/>
        </w:rPr>
        <w:t>will be provided</w:t>
      </w:r>
      <w:proofErr w:type="gramEnd"/>
      <w:r w:rsidRPr="00B26C7D">
        <w:rPr>
          <w:sz w:val="22"/>
          <w:szCs w:val="22"/>
        </w:rPr>
        <w:t xml:space="preserve"> after the iMatter Action Plan deadline.</w:t>
      </w:r>
    </w:p>
    <w:p w:rsidR="00B26C7D" w:rsidRPr="00B26C7D" w:rsidRDefault="00B26C7D" w:rsidP="001E3467">
      <w:pPr>
        <w:pStyle w:val="ListParagraph"/>
        <w:spacing w:line="276" w:lineRule="auto"/>
        <w:rPr>
          <w:sz w:val="22"/>
          <w:szCs w:val="22"/>
        </w:rPr>
      </w:pPr>
    </w:p>
    <w:p w:rsidR="00B26C7D" w:rsidRPr="00B26C7D" w:rsidRDefault="00B26C7D" w:rsidP="001E3467">
      <w:pPr>
        <w:pStyle w:val="ListParagraph"/>
        <w:numPr>
          <w:ilvl w:val="0"/>
          <w:numId w:val="24"/>
        </w:numPr>
        <w:spacing w:after="0" w:line="276" w:lineRule="auto"/>
        <w:rPr>
          <w:sz w:val="22"/>
          <w:szCs w:val="22"/>
        </w:rPr>
      </w:pPr>
      <w:r w:rsidRPr="00B26C7D">
        <w:rPr>
          <w:sz w:val="22"/>
          <w:szCs w:val="22"/>
        </w:rPr>
        <w:t>Committee agreed to refresh agenda items on a rotational basis to allow more time for discussion.</w:t>
      </w:r>
    </w:p>
    <w:p w:rsidR="00B26C7D" w:rsidRPr="00B26C7D" w:rsidRDefault="00B26C7D" w:rsidP="001E3467">
      <w:pPr>
        <w:pStyle w:val="ListParagraph"/>
        <w:spacing w:line="276" w:lineRule="auto"/>
        <w:rPr>
          <w:sz w:val="22"/>
          <w:szCs w:val="22"/>
        </w:rPr>
      </w:pPr>
    </w:p>
    <w:p w:rsidR="00B26C7D" w:rsidRPr="00B26C7D" w:rsidRDefault="00B26C7D" w:rsidP="001E3467">
      <w:pPr>
        <w:pStyle w:val="ListParagraph"/>
        <w:numPr>
          <w:ilvl w:val="0"/>
          <w:numId w:val="24"/>
        </w:numPr>
        <w:spacing w:after="0" w:line="276" w:lineRule="auto"/>
        <w:rPr>
          <w:sz w:val="22"/>
          <w:szCs w:val="22"/>
        </w:rPr>
      </w:pPr>
      <w:r w:rsidRPr="00B26C7D">
        <w:rPr>
          <w:sz w:val="22"/>
          <w:szCs w:val="22"/>
        </w:rPr>
        <w:t xml:space="preserve">Committee received the Health and Safety Report and noted the update to the Board Risk Register. Committee were provided with assurance that there are no </w:t>
      </w:r>
      <w:proofErr w:type="gramStart"/>
      <w:r w:rsidRPr="00B26C7D">
        <w:rPr>
          <w:sz w:val="22"/>
          <w:szCs w:val="22"/>
        </w:rPr>
        <w:t>high risk</w:t>
      </w:r>
      <w:proofErr w:type="gramEnd"/>
      <w:r w:rsidRPr="00B26C7D">
        <w:rPr>
          <w:sz w:val="22"/>
          <w:szCs w:val="22"/>
        </w:rPr>
        <w:t xml:space="preserve"> issues identified. </w:t>
      </w:r>
    </w:p>
    <w:p w:rsidR="00B26C7D" w:rsidRPr="00B26C7D" w:rsidRDefault="00B26C7D" w:rsidP="001E3467">
      <w:pPr>
        <w:pStyle w:val="ListParagraph"/>
        <w:spacing w:line="276" w:lineRule="auto"/>
        <w:rPr>
          <w:sz w:val="22"/>
          <w:szCs w:val="22"/>
        </w:rPr>
      </w:pPr>
    </w:p>
    <w:p w:rsidR="00B26C7D" w:rsidRPr="00B26C7D" w:rsidRDefault="00B26C7D" w:rsidP="001E3467">
      <w:pPr>
        <w:pStyle w:val="ListParagraph"/>
        <w:numPr>
          <w:ilvl w:val="0"/>
          <w:numId w:val="24"/>
        </w:numPr>
        <w:spacing w:after="0" w:line="276" w:lineRule="auto"/>
        <w:rPr>
          <w:sz w:val="22"/>
          <w:szCs w:val="22"/>
        </w:rPr>
      </w:pPr>
      <w:r w:rsidRPr="00B26C7D">
        <w:rPr>
          <w:sz w:val="22"/>
          <w:szCs w:val="22"/>
        </w:rPr>
        <w:t>Committee received the Occupational Health Report and noted the Covid/Flu Vaccination progress.</w:t>
      </w:r>
    </w:p>
    <w:p w:rsidR="00A31E58" w:rsidRDefault="00A31E58" w:rsidP="001E3467">
      <w:pPr>
        <w:spacing w:after="0"/>
        <w:rPr>
          <w:rFonts w:ascii="Arial" w:hAnsi="Arial" w:cs="Arial"/>
          <w:b/>
          <w:color w:val="0070C0"/>
        </w:rPr>
      </w:pPr>
    </w:p>
    <w:p w:rsidR="00A31E58" w:rsidRPr="00920322" w:rsidRDefault="00A31E58" w:rsidP="001E3467">
      <w:pPr>
        <w:spacing w:after="0"/>
        <w:rPr>
          <w:rFonts w:ascii="Arial" w:hAnsi="Arial" w:cs="Arial"/>
          <w:b/>
        </w:rPr>
      </w:pPr>
    </w:p>
    <w:p w:rsidR="000B156B" w:rsidRPr="00920322" w:rsidRDefault="002E5821" w:rsidP="001E3467">
      <w:pPr>
        <w:spacing w:after="0"/>
        <w:rPr>
          <w:rFonts w:ascii="Arial" w:hAnsi="Arial" w:cs="Arial"/>
          <w:b/>
          <w:color w:val="0070C0"/>
        </w:rPr>
      </w:pPr>
      <w:r w:rsidRPr="00920322">
        <w:rPr>
          <w:rFonts w:ascii="Arial" w:hAnsi="Arial" w:cs="Arial"/>
          <w:b/>
          <w:color w:val="0070C0"/>
        </w:rPr>
        <w:t>1</w:t>
      </w:r>
      <w:r w:rsidR="006215DC">
        <w:rPr>
          <w:rFonts w:ascii="Arial" w:hAnsi="Arial" w:cs="Arial"/>
          <w:b/>
          <w:color w:val="0070C0"/>
        </w:rPr>
        <w:t>2</w:t>
      </w:r>
      <w:r w:rsidRPr="00920322">
        <w:rPr>
          <w:rFonts w:ascii="Arial" w:hAnsi="Arial" w:cs="Arial"/>
          <w:b/>
          <w:color w:val="0070C0"/>
        </w:rPr>
        <w:tab/>
      </w:r>
      <w:r w:rsidR="000B156B" w:rsidRPr="00920322">
        <w:rPr>
          <w:rFonts w:ascii="Arial" w:hAnsi="Arial" w:cs="Arial"/>
          <w:b/>
          <w:color w:val="0070C0"/>
        </w:rPr>
        <w:t xml:space="preserve">Date and Time of Next Meeting </w:t>
      </w:r>
    </w:p>
    <w:p w:rsidR="00A31F36" w:rsidRPr="00920322" w:rsidRDefault="00A31F36" w:rsidP="001E3467">
      <w:pPr>
        <w:spacing w:after="0"/>
        <w:rPr>
          <w:rFonts w:ascii="Arial" w:hAnsi="Arial" w:cs="Arial"/>
        </w:rPr>
      </w:pPr>
    </w:p>
    <w:p w:rsidR="00920322" w:rsidRPr="00920322" w:rsidRDefault="00920322" w:rsidP="001E346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next scheduled meeting of the </w:t>
      </w:r>
      <w:r w:rsidR="00A4382B">
        <w:rPr>
          <w:rFonts w:ascii="Arial" w:hAnsi="Arial" w:cs="Arial"/>
        </w:rPr>
        <w:t>Staff Governance and Person Centred Committee</w:t>
      </w:r>
      <w:r w:rsidR="004A18C9">
        <w:rPr>
          <w:rFonts w:ascii="Arial" w:hAnsi="Arial" w:cs="Arial"/>
        </w:rPr>
        <w:t xml:space="preserve"> is 13 January 2022.</w:t>
      </w:r>
    </w:p>
    <w:p w:rsidR="00920322" w:rsidRDefault="00920322" w:rsidP="001E3467">
      <w:pPr>
        <w:spacing w:after="0"/>
        <w:rPr>
          <w:rFonts w:ascii="Arial" w:hAnsi="Arial" w:cs="Arial"/>
        </w:rPr>
      </w:pPr>
    </w:p>
    <w:p w:rsidR="00920322" w:rsidRPr="00920322" w:rsidRDefault="00920322" w:rsidP="001E3467">
      <w:pPr>
        <w:spacing w:after="0"/>
        <w:rPr>
          <w:rFonts w:ascii="Arial" w:hAnsi="Arial" w:cs="Arial"/>
        </w:rPr>
      </w:pPr>
    </w:p>
    <w:p w:rsidR="00EA0DD9" w:rsidRPr="00920322" w:rsidRDefault="00EA0DD9" w:rsidP="001E3467">
      <w:pPr>
        <w:spacing w:after="0"/>
        <w:jc w:val="center"/>
        <w:rPr>
          <w:rFonts w:ascii="Arial" w:hAnsi="Arial" w:cs="Arial"/>
          <w:b/>
        </w:rPr>
      </w:pPr>
    </w:p>
    <w:p w:rsidR="0092570E" w:rsidRDefault="001D6287" w:rsidP="001E3467">
      <w:pPr>
        <w:spacing w:after="0"/>
        <w:jc w:val="center"/>
        <w:rPr>
          <w:rFonts w:ascii="Arial" w:hAnsi="Arial" w:cs="Arial"/>
          <w:b/>
        </w:rPr>
      </w:pPr>
      <w:r w:rsidRPr="00920322">
        <w:rPr>
          <w:rFonts w:ascii="Arial" w:hAnsi="Arial" w:cs="Arial"/>
          <w:b/>
        </w:rPr>
        <w:t xml:space="preserve">The meeting closed at </w:t>
      </w:r>
      <w:r w:rsidR="00A4382B">
        <w:rPr>
          <w:rFonts w:ascii="Arial" w:hAnsi="Arial" w:cs="Arial"/>
          <w:b/>
        </w:rPr>
        <w:t>12:</w:t>
      </w:r>
      <w:r w:rsidR="00AB73E1">
        <w:rPr>
          <w:rFonts w:ascii="Arial" w:hAnsi="Arial" w:cs="Arial"/>
          <w:b/>
        </w:rPr>
        <w:t>11</w:t>
      </w:r>
      <w:r w:rsidR="00A4382B">
        <w:rPr>
          <w:rFonts w:ascii="Arial" w:hAnsi="Arial" w:cs="Arial"/>
          <w:b/>
        </w:rPr>
        <w:t>pm</w:t>
      </w:r>
    </w:p>
    <w:p w:rsidR="007737FE" w:rsidRDefault="007737FE" w:rsidP="001E3467">
      <w:pPr>
        <w:spacing w:after="0"/>
        <w:jc w:val="center"/>
        <w:rPr>
          <w:rFonts w:ascii="Arial" w:hAnsi="Arial" w:cs="Arial"/>
          <w:b/>
        </w:rPr>
      </w:pPr>
    </w:p>
    <w:p w:rsidR="00FD7A4B" w:rsidRPr="00384F97" w:rsidRDefault="00FD7A4B" w:rsidP="001E3467">
      <w:pPr>
        <w:spacing w:after="0"/>
        <w:ind w:firstLine="720"/>
        <w:rPr>
          <w:rFonts w:ascii="Arial" w:hAnsi="Arial" w:cs="Arial"/>
          <w:b/>
        </w:rPr>
      </w:pPr>
    </w:p>
    <w:p w:rsidR="00384F97" w:rsidRPr="007737FE" w:rsidRDefault="00384F97" w:rsidP="001E3467">
      <w:pPr>
        <w:spacing w:after="0"/>
        <w:ind w:firstLine="720"/>
        <w:rPr>
          <w:rFonts w:ascii="Arial" w:hAnsi="Arial" w:cs="Arial"/>
        </w:rPr>
      </w:pPr>
    </w:p>
    <w:sectPr w:rsidR="00384F97" w:rsidRPr="007737FE" w:rsidSect="00EA0DD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6E5" w:rsidRDefault="001F06E5" w:rsidP="0092570E">
      <w:pPr>
        <w:spacing w:after="0" w:line="240" w:lineRule="auto"/>
      </w:pPr>
      <w:r>
        <w:separator/>
      </w:r>
    </w:p>
  </w:endnote>
  <w:endnote w:type="continuationSeparator" w:id="0">
    <w:p w:rsidR="001F06E5" w:rsidRDefault="001F06E5" w:rsidP="00925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47431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44C0" w:rsidRDefault="00F144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B6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F144C0" w:rsidRDefault="00F14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6E5" w:rsidRDefault="001F06E5" w:rsidP="0092570E">
      <w:pPr>
        <w:spacing w:after="0" w:line="240" w:lineRule="auto"/>
      </w:pPr>
      <w:r>
        <w:separator/>
      </w:r>
    </w:p>
  </w:footnote>
  <w:footnote w:type="continuationSeparator" w:id="0">
    <w:p w:rsidR="001F06E5" w:rsidRDefault="001F06E5" w:rsidP="00925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4C0" w:rsidRDefault="009D14C7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editId="036E8EAA">
              <wp:simplePos x="0" y="0"/>
              <wp:positionH relativeFrom="column">
                <wp:posOffset>5360035</wp:posOffset>
              </wp:positionH>
              <wp:positionV relativeFrom="paragraph">
                <wp:posOffset>-136525</wp:posOffset>
              </wp:positionV>
              <wp:extent cx="1139190" cy="252095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190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4C7" w:rsidRPr="008D4631" w:rsidRDefault="009D14C7" w:rsidP="009D14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70C0"/>
                              <w:szCs w:val="20"/>
                            </w:rPr>
                          </w:pPr>
                          <w:r w:rsidRPr="008D4631">
                            <w:rPr>
                              <w:rFonts w:ascii="Arial" w:hAnsi="Arial" w:cs="Arial"/>
                              <w:b/>
                              <w:color w:val="0070C0"/>
                              <w:szCs w:val="20"/>
                            </w:rPr>
                            <w:t>Item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70C0"/>
                              <w:szCs w:val="20"/>
                            </w:rPr>
                            <w:t xml:space="preserve"> </w:t>
                          </w:r>
                          <w:r w:rsidR="00EA0BB5">
                            <w:rPr>
                              <w:rFonts w:ascii="Arial" w:hAnsi="Arial" w:cs="Arial"/>
                              <w:b/>
                              <w:color w:val="0070C0"/>
                              <w:szCs w:val="20"/>
                            </w:rPr>
                            <w:t>10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70C0"/>
                              <w:szCs w:val="20"/>
                            </w:rPr>
                            <w:t>.2</w:t>
                          </w:r>
                          <w:r w:rsidRPr="008D4631">
                            <w:rPr>
                              <w:rFonts w:ascii="Arial" w:hAnsi="Arial" w:cs="Arial"/>
                              <w:b/>
                              <w:color w:val="0070C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2.05pt;margin-top:-10.75pt;width:89.7pt;height:19.8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" stroked="f">
              <v:textbox style="mso-fit-shape-to-text:t">
                <w:txbxContent>
                  <w:p w:rsidR="009D14C7" w:rsidRPr="008D4631" w:rsidRDefault="009D14C7" w:rsidP="009D14C7">
                    <w:pPr>
                      <w:jc w:val="center"/>
                      <w:rPr>
                        <w:rFonts w:ascii="Arial" w:hAnsi="Arial" w:cs="Arial"/>
                        <w:b/>
                        <w:color w:val="0070C0"/>
                        <w:szCs w:val="20"/>
                      </w:rPr>
                    </w:pPr>
                    <w:r w:rsidRPr="008D4631">
                      <w:rPr>
                        <w:rFonts w:ascii="Arial" w:hAnsi="Arial" w:cs="Arial"/>
                        <w:b/>
                        <w:color w:val="0070C0"/>
                        <w:szCs w:val="20"/>
                      </w:rPr>
                      <w:t>Item</w:t>
                    </w:r>
                    <w:r>
                      <w:rPr>
                        <w:rFonts w:ascii="Arial" w:hAnsi="Arial" w:cs="Arial"/>
                        <w:b/>
                        <w:color w:val="0070C0"/>
                        <w:szCs w:val="20"/>
                      </w:rPr>
                      <w:t xml:space="preserve"> </w:t>
                    </w:r>
                    <w:r w:rsidR="00EA0BB5">
                      <w:rPr>
                        <w:rFonts w:ascii="Arial" w:hAnsi="Arial" w:cs="Arial"/>
                        <w:b/>
                        <w:color w:val="0070C0"/>
                        <w:szCs w:val="20"/>
                      </w:rPr>
                      <w:t>10</w:t>
                    </w:r>
                    <w:r>
                      <w:rPr>
                        <w:rFonts w:ascii="Arial" w:hAnsi="Arial" w:cs="Arial"/>
                        <w:b/>
                        <w:color w:val="0070C0"/>
                        <w:szCs w:val="20"/>
                      </w:rPr>
                      <w:t>.2</w:t>
                    </w:r>
                    <w:r w:rsidRPr="008D4631">
                      <w:rPr>
                        <w:rFonts w:ascii="Arial" w:hAnsi="Arial" w:cs="Arial"/>
                        <w:b/>
                        <w:color w:val="0070C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144C0">
      <w:tab/>
    </w:r>
    <w:r w:rsidR="00F144C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7F4"/>
    <w:multiLevelType w:val="hybridMultilevel"/>
    <w:tmpl w:val="8B78F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55A64"/>
    <w:multiLevelType w:val="hybridMultilevel"/>
    <w:tmpl w:val="34806564"/>
    <w:lvl w:ilvl="0" w:tplc="84E274E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51830"/>
    <w:multiLevelType w:val="hybridMultilevel"/>
    <w:tmpl w:val="515A5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0E454E"/>
    <w:multiLevelType w:val="hybridMultilevel"/>
    <w:tmpl w:val="F4CE06A0"/>
    <w:lvl w:ilvl="0" w:tplc="25C0AD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141FC"/>
    <w:multiLevelType w:val="hybridMultilevel"/>
    <w:tmpl w:val="54AE25F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2FA920F9"/>
    <w:multiLevelType w:val="hybridMultilevel"/>
    <w:tmpl w:val="101080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347679"/>
    <w:multiLevelType w:val="hybridMultilevel"/>
    <w:tmpl w:val="9B8858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063D0B"/>
    <w:multiLevelType w:val="hybridMultilevel"/>
    <w:tmpl w:val="3412F2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7F0AA9"/>
    <w:multiLevelType w:val="hybridMultilevel"/>
    <w:tmpl w:val="120A69AC"/>
    <w:lvl w:ilvl="0" w:tplc="5B2628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AAA610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36FB778A"/>
    <w:multiLevelType w:val="hybridMultilevel"/>
    <w:tmpl w:val="575844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14392E"/>
    <w:multiLevelType w:val="hybridMultilevel"/>
    <w:tmpl w:val="CA64F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2E7191"/>
    <w:multiLevelType w:val="hybridMultilevel"/>
    <w:tmpl w:val="3ED27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5E38DB"/>
    <w:multiLevelType w:val="hybridMultilevel"/>
    <w:tmpl w:val="D45C6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CC2FC2"/>
    <w:multiLevelType w:val="hybridMultilevel"/>
    <w:tmpl w:val="DF0EB1BC"/>
    <w:lvl w:ilvl="0" w:tplc="D50EFCD4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E7765A"/>
    <w:multiLevelType w:val="hybridMultilevel"/>
    <w:tmpl w:val="031CAF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8A066D"/>
    <w:multiLevelType w:val="hybridMultilevel"/>
    <w:tmpl w:val="1DC6BAF2"/>
    <w:lvl w:ilvl="0" w:tplc="B63EF04C">
      <w:start w:val="6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33A477A"/>
    <w:multiLevelType w:val="hybridMultilevel"/>
    <w:tmpl w:val="FB325EE8"/>
    <w:lvl w:ilvl="0" w:tplc="7D78E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8A21CE"/>
    <w:multiLevelType w:val="hybridMultilevel"/>
    <w:tmpl w:val="07603C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F50B27"/>
    <w:multiLevelType w:val="hybridMultilevel"/>
    <w:tmpl w:val="B9F8E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255461"/>
    <w:multiLevelType w:val="hybridMultilevel"/>
    <w:tmpl w:val="995CF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391372"/>
    <w:multiLevelType w:val="hybridMultilevel"/>
    <w:tmpl w:val="75D62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461CC3"/>
    <w:multiLevelType w:val="hybridMultilevel"/>
    <w:tmpl w:val="4B94BD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B981C66"/>
    <w:multiLevelType w:val="hybridMultilevel"/>
    <w:tmpl w:val="583E9F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CF2D9F"/>
    <w:multiLevelType w:val="hybridMultilevel"/>
    <w:tmpl w:val="5840F8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390299"/>
    <w:multiLevelType w:val="hybridMultilevel"/>
    <w:tmpl w:val="B9741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594CA4"/>
    <w:multiLevelType w:val="hybridMultilevel"/>
    <w:tmpl w:val="D6B8E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EC1E08"/>
    <w:multiLevelType w:val="multilevel"/>
    <w:tmpl w:val="B73E38D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BE0332F"/>
    <w:multiLevelType w:val="hybridMultilevel"/>
    <w:tmpl w:val="82625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2376F"/>
    <w:multiLevelType w:val="hybridMultilevel"/>
    <w:tmpl w:val="37400A98"/>
    <w:lvl w:ilvl="0" w:tplc="8DAC61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67D4F"/>
    <w:multiLevelType w:val="hybridMultilevel"/>
    <w:tmpl w:val="0372A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F043CA"/>
    <w:multiLevelType w:val="hybridMultilevel"/>
    <w:tmpl w:val="D64E1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15"/>
  </w:num>
  <w:num w:numId="4">
    <w:abstractNumId w:val="26"/>
  </w:num>
  <w:num w:numId="5">
    <w:abstractNumId w:val="13"/>
  </w:num>
  <w:num w:numId="6">
    <w:abstractNumId w:val="1"/>
  </w:num>
  <w:num w:numId="7">
    <w:abstractNumId w:val="23"/>
  </w:num>
  <w:num w:numId="8">
    <w:abstractNumId w:val="27"/>
  </w:num>
  <w:num w:numId="9">
    <w:abstractNumId w:val="8"/>
  </w:num>
  <w:num w:numId="10">
    <w:abstractNumId w:val="0"/>
  </w:num>
  <w:num w:numId="11">
    <w:abstractNumId w:val="29"/>
  </w:num>
  <w:num w:numId="12">
    <w:abstractNumId w:val="21"/>
  </w:num>
  <w:num w:numId="13">
    <w:abstractNumId w:val="12"/>
  </w:num>
  <w:num w:numId="14">
    <w:abstractNumId w:val="16"/>
  </w:num>
  <w:num w:numId="15">
    <w:abstractNumId w:val="25"/>
  </w:num>
  <w:num w:numId="16">
    <w:abstractNumId w:val="22"/>
  </w:num>
  <w:num w:numId="17">
    <w:abstractNumId w:val="6"/>
  </w:num>
  <w:num w:numId="18">
    <w:abstractNumId w:val="9"/>
  </w:num>
  <w:num w:numId="19">
    <w:abstractNumId w:val="11"/>
  </w:num>
  <w:num w:numId="20">
    <w:abstractNumId w:val="2"/>
  </w:num>
  <w:num w:numId="21">
    <w:abstractNumId w:val="7"/>
  </w:num>
  <w:num w:numId="22">
    <w:abstractNumId w:val="19"/>
  </w:num>
  <w:num w:numId="23">
    <w:abstractNumId w:val="18"/>
  </w:num>
  <w:num w:numId="24">
    <w:abstractNumId w:val="14"/>
  </w:num>
  <w:num w:numId="25">
    <w:abstractNumId w:val="30"/>
  </w:num>
  <w:num w:numId="26">
    <w:abstractNumId w:val="17"/>
  </w:num>
  <w:num w:numId="27">
    <w:abstractNumId w:val="20"/>
  </w:num>
  <w:num w:numId="28">
    <w:abstractNumId w:val="24"/>
  </w:num>
  <w:num w:numId="29">
    <w:abstractNumId w:val="5"/>
  </w:num>
  <w:num w:numId="30">
    <w:abstractNumId w:val="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9C"/>
    <w:rsid w:val="00006614"/>
    <w:rsid w:val="00023855"/>
    <w:rsid w:val="00025190"/>
    <w:rsid w:val="00031EE0"/>
    <w:rsid w:val="000368C7"/>
    <w:rsid w:val="000423D4"/>
    <w:rsid w:val="00055492"/>
    <w:rsid w:val="00060B78"/>
    <w:rsid w:val="00065171"/>
    <w:rsid w:val="00073F50"/>
    <w:rsid w:val="000777B5"/>
    <w:rsid w:val="000817D8"/>
    <w:rsid w:val="000900AD"/>
    <w:rsid w:val="00091686"/>
    <w:rsid w:val="00091B62"/>
    <w:rsid w:val="000A39B1"/>
    <w:rsid w:val="000B156B"/>
    <w:rsid w:val="000B7CE1"/>
    <w:rsid w:val="000D6D72"/>
    <w:rsid w:val="000F1B79"/>
    <w:rsid w:val="000F5F1D"/>
    <w:rsid w:val="00106511"/>
    <w:rsid w:val="001116AD"/>
    <w:rsid w:val="00127DD8"/>
    <w:rsid w:val="001301E2"/>
    <w:rsid w:val="001414B6"/>
    <w:rsid w:val="0014653F"/>
    <w:rsid w:val="00146BA5"/>
    <w:rsid w:val="00147238"/>
    <w:rsid w:val="00170C97"/>
    <w:rsid w:val="00175D71"/>
    <w:rsid w:val="001826C3"/>
    <w:rsid w:val="001927EE"/>
    <w:rsid w:val="001B2982"/>
    <w:rsid w:val="001B40B4"/>
    <w:rsid w:val="001B469D"/>
    <w:rsid w:val="001C4F50"/>
    <w:rsid w:val="001C6765"/>
    <w:rsid w:val="001C69B4"/>
    <w:rsid w:val="001D0D84"/>
    <w:rsid w:val="001D1785"/>
    <w:rsid w:val="001D6287"/>
    <w:rsid w:val="001E149A"/>
    <w:rsid w:val="001E2E71"/>
    <w:rsid w:val="001E3467"/>
    <w:rsid w:val="001F06E5"/>
    <w:rsid w:val="001F1A7A"/>
    <w:rsid w:val="001F38F8"/>
    <w:rsid w:val="002076B7"/>
    <w:rsid w:val="00216F32"/>
    <w:rsid w:val="0023200B"/>
    <w:rsid w:val="00235E6E"/>
    <w:rsid w:val="0024762C"/>
    <w:rsid w:val="00257638"/>
    <w:rsid w:val="0026076D"/>
    <w:rsid w:val="00275AB7"/>
    <w:rsid w:val="00295BA5"/>
    <w:rsid w:val="002D7901"/>
    <w:rsid w:val="002E5821"/>
    <w:rsid w:val="002F709A"/>
    <w:rsid w:val="00302145"/>
    <w:rsid w:val="00314352"/>
    <w:rsid w:val="00322643"/>
    <w:rsid w:val="00325CC1"/>
    <w:rsid w:val="00331A52"/>
    <w:rsid w:val="00347178"/>
    <w:rsid w:val="00364645"/>
    <w:rsid w:val="0036555A"/>
    <w:rsid w:val="00384F97"/>
    <w:rsid w:val="0039318D"/>
    <w:rsid w:val="003969BC"/>
    <w:rsid w:val="00396D54"/>
    <w:rsid w:val="003A2CB3"/>
    <w:rsid w:val="003A5DB8"/>
    <w:rsid w:val="003B215F"/>
    <w:rsid w:val="003B245B"/>
    <w:rsid w:val="003B5ADC"/>
    <w:rsid w:val="003C3016"/>
    <w:rsid w:val="003C531C"/>
    <w:rsid w:val="003E1670"/>
    <w:rsid w:val="003F2ACD"/>
    <w:rsid w:val="003F2D10"/>
    <w:rsid w:val="003F30EB"/>
    <w:rsid w:val="00411AED"/>
    <w:rsid w:val="0043265E"/>
    <w:rsid w:val="004335A3"/>
    <w:rsid w:val="0043779B"/>
    <w:rsid w:val="0046334E"/>
    <w:rsid w:val="004849E6"/>
    <w:rsid w:val="00484CF3"/>
    <w:rsid w:val="0049338D"/>
    <w:rsid w:val="004965B6"/>
    <w:rsid w:val="004A18C9"/>
    <w:rsid w:val="004B55EF"/>
    <w:rsid w:val="004B6656"/>
    <w:rsid w:val="00503209"/>
    <w:rsid w:val="005214AB"/>
    <w:rsid w:val="005525A8"/>
    <w:rsid w:val="00555247"/>
    <w:rsid w:val="00560EEC"/>
    <w:rsid w:val="00570815"/>
    <w:rsid w:val="0058362A"/>
    <w:rsid w:val="00586FF9"/>
    <w:rsid w:val="00597561"/>
    <w:rsid w:val="005B0658"/>
    <w:rsid w:val="005B7B22"/>
    <w:rsid w:val="005C52A5"/>
    <w:rsid w:val="005E78E1"/>
    <w:rsid w:val="005F44C0"/>
    <w:rsid w:val="005F68E5"/>
    <w:rsid w:val="006025F8"/>
    <w:rsid w:val="00603879"/>
    <w:rsid w:val="00611008"/>
    <w:rsid w:val="006215DC"/>
    <w:rsid w:val="00623995"/>
    <w:rsid w:val="0063684A"/>
    <w:rsid w:val="00644B4D"/>
    <w:rsid w:val="00646DBD"/>
    <w:rsid w:val="00655228"/>
    <w:rsid w:val="00684F90"/>
    <w:rsid w:val="006915F4"/>
    <w:rsid w:val="006921D0"/>
    <w:rsid w:val="006927FC"/>
    <w:rsid w:val="00695A28"/>
    <w:rsid w:val="00695C2E"/>
    <w:rsid w:val="006A42C6"/>
    <w:rsid w:val="006B7F08"/>
    <w:rsid w:val="006C7938"/>
    <w:rsid w:val="006D62A2"/>
    <w:rsid w:val="006E6339"/>
    <w:rsid w:val="006E78FF"/>
    <w:rsid w:val="006F6CF0"/>
    <w:rsid w:val="00712DA9"/>
    <w:rsid w:val="007161AC"/>
    <w:rsid w:val="007240C0"/>
    <w:rsid w:val="00727E9D"/>
    <w:rsid w:val="00733B33"/>
    <w:rsid w:val="00734B6D"/>
    <w:rsid w:val="00750219"/>
    <w:rsid w:val="00754621"/>
    <w:rsid w:val="00766025"/>
    <w:rsid w:val="007737FE"/>
    <w:rsid w:val="00776ACC"/>
    <w:rsid w:val="007940F9"/>
    <w:rsid w:val="007B43E6"/>
    <w:rsid w:val="007B47B8"/>
    <w:rsid w:val="007B68BD"/>
    <w:rsid w:val="007C0AF5"/>
    <w:rsid w:val="007C3483"/>
    <w:rsid w:val="007E73AB"/>
    <w:rsid w:val="007F2DF1"/>
    <w:rsid w:val="007F3756"/>
    <w:rsid w:val="00803DBE"/>
    <w:rsid w:val="00805362"/>
    <w:rsid w:val="00816E76"/>
    <w:rsid w:val="00832B66"/>
    <w:rsid w:val="008351DA"/>
    <w:rsid w:val="00842EAC"/>
    <w:rsid w:val="0085256B"/>
    <w:rsid w:val="00857CFF"/>
    <w:rsid w:val="00861437"/>
    <w:rsid w:val="00871C47"/>
    <w:rsid w:val="00874B24"/>
    <w:rsid w:val="008878C8"/>
    <w:rsid w:val="008944A8"/>
    <w:rsid w:val="008C3A00"/>
    <w:rsid w:val="008D5C0D"/>
    <w:rsid w:val="008F0A05"/>
    <w:rsid w:val="008F4D39"/>
    <w:rsid w:val="008F743C"/>
    <w:rsid w:val="00907C99"/>
    <w:rsid w:val="0091326B"/>
    <w:rsid w:val="00920322"/>
    <w:rsid w:val="0092570E"/>
    <w:rsid w:val="0092759D"/>
    <w:rsid w:val="00930DE8"/>
    <w:rsid w:val="00937195"/>
    <w:rsid w:val="009817A6"/>
    <w:rsid w:val="0098283F"/>
    <w:rsid w:val="009842CA"/>
    <w:rsid w:val="009931AE"/>
    <w:rsid w:val="009A0740"/>
    <w:rsid w:val="009A2924"/>
    <w:rsid w:val="009A2A97"/>
    <w:rsid w:val="009C5798"/>
    <w:rsid w:val="009D14C7"/>
    <w:rsid w:val="009D3C97"/>
    <w:rsid w:val="009E1BA8"/>
    <w:rsid w:val="009E534B"/>
    <w:rsid w:val="009F0224"/>
    <w:rsid w:val="00A048C3"/>
    <w:rsid w:val="00A064EA"/>
    <w:rsid w:val="00A067BD"/>
    <w:rsid w:val="00A15871"/>
    <w:rsid w:val="00A31E58"/>
    <w:rsid w:val="00A31F36"/>
    <w:rsid w:val="00A40692"/>
    <w:rsid w:val="00A4382B"/>
    <w:rsid w:val="00A441E5"/>
    <w:rsid w:val="00A45BB2"/>
    <w:rsid w:val="00A605EC"/>
    <w:rsid w:val="00A7688A"/>
    <w:rsid w:val="00A817A8"/>
    <w:rsid w:val="00A91DD7"/>
    <w:rsid w:val="00A92C07"/>
    <w:rsid w:val="00A94C37"/>
    <w:rsid w:val="00A96FC8"/>
    <w:rsid w:val="00A97FC1"/>
    <w:rsid w:val="00AA002A"/>
    <w:rsid w:val="00AA054F"/>
    <w:rsid w:val="00AA1BE8"/>
    <w:rsid w:val="00AB6C84"/>
    <w:rsid w:val="00AB73E1"/>
    <w:rsid w:val="00AD0B10"/>
    <w:rsid w:val="00AD6CAD"/>
    <w:rsid w:val="00AF774C"/>
    <w:rsid w:val="00B03795"/>
    <w:rsid w:val="00B25932"/>
    <w:rsid w:val="00B26C7D"/>
    <w:rsid w:val="00B40F94"/>
    <w:rsid w:val="00B53197"/>
    <w:rsid w:val="00B6623C"/>
    <w:rsid w:val="00B86E72"/>
    <w:rsid w:val="00B97615"/>
    <w:rsid w:val="00BB0574"/>
    <w:rsid w:val="00BB5749"/>
    <w:rsid w:val="00BB76BA"/>
    <w:rsid w:val="00BD4DE3"/>
    <w:rsid w:val="00BD5379"/>
    <w:rsid w:val="00BF6460"/>
    <w:rsid w:val="00C01BFC"/>
    <w:rsid w:val="00C0773E"/>
    <w:rsid w:val="00C116CE"/>
    <w:rsid w:val="00C163DB"/>
    <w:rsid w:val="00C30415"/>
    <w:rsid w:val="00C42594"/>
    <w:rsid w:val="00C6272B"/>
    <w:rsid w:val="00C66CF2"/>
    <w:rsid w:val="00C76C6C"/>
    <w:rsid w:val="00C82979"/>
    <w:rsid w:val="00C94937"/>
    <w:rsid w:val="00CB49E8"/>
    <w:rsid w:val="00CD5C30"/>
    <w:rsid w:val="00CD6656"/>
    <w:rsid w:val="00CE1473"/>
    <w:rsid w:val="00CE5819"/>
    <w:rsid w:val="00CE59C8"/>
    <w:rsid w:val="00CF1E5A"/>
    <w:rsid w:val="00D00CC4"/>
    <w:rsid w:val="00D11B24"/>
    <w:rsid w:val="00D205EF"/>
    <w:rsid w:val="00D20AE4"/>
    <w:rsid w:val="00D23858"/>
    <w:rsid w:val="00D32129"/>
    <w:rsid w:val="00D4569C"/>
    <w:rsid w:val="00D551BB"/>
    <w:rsid w:val="00D6012B"/>
    <w:rsid w:val="00D75224"/>
    <w:rsid w:val="00DB375F"/>
    <w:rsid w:val="00DB46D2"/>
    <w:rsid w:val="00DD794E"/>
    <w:rsid w:val="00DE0F35"/>
    <w:rsid w:val="00DF0852"/>
    <w:rsid w:val="00E01C9C"/>
    <w:rsid w:val="00E03685"/>
    <w:rsid w:val="00E245D2"/>
    <w:rsid w:val="00E31A40"/>
    <w:rsid w:val="00E31F8F"/>
    <w:rsid w:val="00E449AD"/>
    <w:rsid w:val="00E46E2C"/>
    <w:rsid w:val="00E50E2A"/>
    <w:rsid w:val="00E51E65"/>
    <w:rsid w:val="00E53016"/>
    <w:rsid w:val="00E5411F"/>
    <w:rsid w:val="00E63329"/>
    <w:rsid w:val="00E63B6F"/>
    <w:rsid w:val="00E94529"/>
    <w:rsid w:val="00EA0BB5"/>
    <w:rsid w:val="00EA0DD9"/>
    <w:rsid w:val="00EB72B3"/>
    <w:rsid w:val="00EE5848"/>
    <w:rsid w:val="00F10273"/>
    <w:rsid w:val="00F144C0"/>
    <w:rsid w:val="00F22642"/>
    <w:rsid w:val="00F2745C"/>
    <w:rsid w:val="00F62348"/>
    <w:rsid w:val="00F64861"/>
    <w:rsid w:val="00F862A5"/>
    <w:rsid w:val="00F87BAD"/>
    <w:rsid w:val="00F91626"/>
    <w:rsid w:val="00F94F5F"/>
    <w:rsid w:val="00FB5234"/>
    <w:rsid w:val="00FC43AC"/>
    <w:rsid w:val="00FD7A4B"/>
    <w:rsid w:val="00FF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8A093A33-EDDD-48DF-BE76-EAB2E28E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70E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7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5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70E"/>
    <w:rPr>
      <w:lang w:val="en-GB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92570E"/>
    <w:pPr>
      <w:spacing w:after="160" w:line="259" w:lineRule="auto"/>
      <w:ind w:left="720"/>
      <w:contextualSpacing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92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69D"/>
    <w:rPr>
      <w:rFonts w:ascii="Segoe UI" w:hAnsi="Segoe UI" w:cs="Segoe UI"/>
      <w:sz w:val="18"/>
      <w:szCs w:val="18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A40692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40692"/>
    <w:rPr>
      <w:rFonts w:ascii="Calibri" w:eastAsia="Calibri" w:hAnsi="Calibri" w:cs="Times New Roman"/>
      <w:szCs w:val="21"/>
      <w:lang w:val="en-GB"/>
    </w:rPr>
  </w:style>
  <w:style w:type="paragraph" w:styleId="Title">
    <w:name w:val="Title"/>
    <w:basedOn w:val="Normal"/>
    <w:link w:val="TitleChar"/>
    <w:qFormat/>
    <w:rsid w:val="00816E7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816E76"/>
    <w:rPr>
      <w:rFonts w:ascii="Times New Roman" w:eastAsia="Times New Roman" w:hAnsi="Times New Roman" w:cs="Times New Roman"/>
      <w:b/>
      <w:szCs w:val="20"/>
      <w:lang w:val="en-GB"/>
    </w:rPr>
  </w:style>
  <w:style w:type="table" w:styleId="TableGrid">
    <w:name w:val="Table Grid"/>
    <w:basedOn w:val="TableNormal"/>
    <w:uiPriority w:val="59"/>
    <w:rsid w:val="001927E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1E2E71"/>
    <w:rPr>
      <w:rFonts w:ascii="Arial" w:hAnsi="Arial" w:cs="Arial"/>
      <w:sz w:val="24"/>
      <w:szCs w:val="24"/>
      <w:lang w:val="en-GB"/>
    </w:rPr>
  </w:style>
  <w:style w:type="paragraph" w:customStyle="1" w:styleId="Style1">
    <w:name w:val="Style1"/>
    <w:basedOn w:val="Normal"/>
    <w:qFormat/>
    <w:rsid w:val="009F0224"/>
    <w:pPr>
      <w:spacing w:after="0" w:line="240" w:lineRule="auto"/>
      <w:ind w:left="720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BB5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74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749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A6EBA-7081-432D-B1D7-C5E01ECF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2359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Prentice</dc:creator>
  <cp:keywords/>
  <dc:description/>
  <cp:lastModifiedBy>Denise Crossan</cp:lastModifiedBy>
  <cp:revision>12</cp:revision>
  <dcterms:created xsi:type="dcterms:W3CDTF">2021-11-16T09:15:00Z</dcterms:created>
  <dcterms:modified xsi:type="dcterms:W3CDTF">2022-01-20T11:33:00Z</dcterms:modified>
</cp:coreProperties>
</file>