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921" w:rsidRDefault="00ED6921" w:rsidP="00ED6921">
      <w:pPr>
        <w:pStyle w:val="Heading2"/>
        <w:spacing w:before="0" w:after="0"/>
        <w:ind w:left="567" w:right="181"/>
        <w:rPr>
          <w:i w:val="0"/>
          <w:sz w:val="24"/>
          <w:szCs w:val="24"/>
        </w:rPr>
      </w:pPr>
    </w:p>
    <w:p w:rsidR="001046C6" w:rsidRPr="001046C6" w:rsidRDefault="001046C6" w:rsidP="001046C6"/>
    <w:tbl>
      <w:tblPr>
        <w:tblW w:w="10199" w:type="dxa"/>
        <w:tblInd w:w="108" w:type="dxa"/>
        <w:tblLayout w:type="fixed"/>
        <w:tblLook w:val="04A0" w:firstRow="1" w:lastRow="0" w:firstColumn="1" w:lastColumn="0" w:noHBand="0" w:noVBand="1"/>
      </w:tblPr>
      <w:tblGrid>
        <w:gridCol w:w="2787"/>
        <w:gridCol w:w="5248"/>
        <w:gridCol w:w="2164"/>
      </w:tblGrid>
      <w:tr w:rsidR="001046C6" w:rsidRPr="00DC243F" w:rsidTr="00C42D88">
        <w:trPr>
          <w:trHeight w:val="580"/>
        </w:trPr>
        <w:tc>
          <w:tcPr>
            <w:tcW w:w="2787" w:type="dxa"/>
          </w:tcPr>
          <w:p w:rsidR="001046C6" w:rsidRPr="00DC243F" w:rsidRDefault="001046C6" w:rsidP="00C42D88">
            <w:pPr>
              <w:pStyle w:val="Heading1"/>
              <w:ind w:right="183"/>
              <w:contextualSpacing/>
              <w:rPr>
                <w:rFonts w:ascii="Arial" w:hAnsi="Arial" w:cs="Arial"/>
                <w:sz w:val="24"/>
                <w:szCs w:val="24"/>
              </w:rPr>
            </w:pPr>
            <w:r w:rsidRPr="00DC243F">
              <w:rPr>
                <w:rFonts w:ascii="Arial" w:hAnsi="Arial" w:cs="Arial"/>
                <w:sz w:val="24"/>
                <w:szCs w:val="24"/>
              </w:rPr>
              <w:t>Meeting:</w:t>
            </w:r>
          </w:p>
          <w:p w:rsidR="001046C6" w:rsidRPr="00DC243F" w:rsidRDefault="001046C6" w:rsidP="00C42D88">
            <w:pPr>
              <w:rPr>
                <w:rFonts w:ascii="Arial" w:hAnsi="Arial" w:cs="Arial"/>
              </w:rPr>
            </w:pPr>
          </w:p>
          <w:p w:rsidR="001046C6" w:rsidRPr="00DC243F" w:rsidRDefault="001046C6" w:rsidP="00C42D88">
            <w:pPr>
              <w:rPr>
                <w:rFonts w:ascii="Arial" w:hAnsi="Arial" w:cs="Arial"/>
                <w:b/>
              </w:rPr>
            </w:pPr>
            <w:r w:rsidRPr="00DC243F">
              <w:rPr>
                <w:rFonts w:ascii="Arial" w:hAnsi="Arial" w:cs="Arial"/>
                <w:b/>
              </w:rPr>
              <w:t>Date:</w:t>
            </w:r>
          </w:p>
          <w:p w:rsidR="001046C6" w:rsidRPr="00DC243F" w:rsidRDefault="001046C6" w:rsidP="00C42D88">
            <w:pPr>
              <w:rPr>
                <w:rFonts w:ascii="Arial" w:hAnsi="Arial" w:cs="Arial"/>
              </w:rPr>
            </w:pPr>
          </w:p>
        </w:tc>
        <w:tc>
          <w:tcPr>
            <w:tcW w:w="5248"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Board Meeting</w:t>
            </w:r>
          </w:p>
          <w:p w:rsidR="001046C6" w:rsidRPr="00DC243F" w:rsidRDefault="001046C6" w:rsidP="00C42D88">
            <w:pPr>
              <w:rPr>
                <w:rFonts w:ascii="Arial" w:hAnsi="Arial" w:cs="Arial"/>
              </w:rPr>
            </w:pPr>
          </w:p>
          <w:p w:rsidR="001046C6" w:rsidRPr="00DC243F" w:rsidRDefault="003B02ED" w:rsidP="00C42D88">
            <w:pPr>
              <w:rPr>
                <w:rFonts w:ascii="Arial" w:hAnsi="Arial" w:cs="Arial"/>
              </w:rPr>
            </w:pPr>
            <w:r>
              <w:rPr>
                <w:rFonts w:ascii="Arial" w:hAnsi="Arial" w:cs="Arial"/>
              </w:rPr>
              <w:t>31 March</w:t>
            </w:r>
            <w:r w:rsidR="001046C6">
              <w:rPr>
                <w:rFonts w:ascii="Arial" w:hAnsi="Arial" w:cs="Arial"/>
              </w:rPr>
              <w:t xml:space="preserve"> 2022</w:t>
            </w:r>
          </w:p>
        </w:tc>
        <w:tc>
          <w:tcPr>
            <w:tcW w:w="2164" w:type="dxa"/>
            <w:vMerge w:val="restart"/>
          </w:tcPr>
          <w:p w:rsidR="001046C6" w:rsidRPr="00DC243F" w:rsidRDefault="001046C6" w:rsidP="00C42D88">
            <w:pPr>
              <w:pStyle w:val="Heading1"/>
              <w:ind w:right="34"/>
              <w:contextualSpacing/>
              <w:jc w:val="right"/>
              <w:rPr>
                <w:rFonts w:ascii="Arial" w:hAnsi="Arial" w:cs="Arial"/>
                <w:sz w:val="24"/>
                <w:szCs w:val="24"/>
              </w:rPr>
            </w:pPr>
            <w:r w:rsidRPr="00DC243F">
              <w:rPr>
                <w:rFonts w:ascii="Arial" w:hAnsi="Arial" w:cs="Arial"/>
                <w:noProof/>
                <w:sz w:val="24"/>
                <w:szCs w:val="24"/>
                <w:lang w:eastAsia="en-GB"/>
              </w:rPr>
              <w:drawing>
                <wp:anchor distT="0" distB="0" distL="114300" distR="114300" simplePos="0" relativeHeight="251659264" behindDoc="1" locked="0" layoutInCell="1" allowOverlap="1" wp14:anchorId="6994A0F8" wp14:editId="05F026A3">
                  <wp:simplePos x="0" y="0"/>
                  <wp:positionH relativeFrom="column">
                    <wp:posOffset>409431</wp:posOffset>
                  </wp:positionH>
                  <wp:positionV relativeFrom="paragraph">
                    <wp:posOffset>-263297</wp:posOffset>
                  </wp:positionV>
                  <wp:extent cx="1152525" cy="79790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anchor>
              </w:drawing>
            </w:r>
          </w:p>
        </w:tc>
      </w:tr>
      <w:tr w:rsidR="001046C6" w:rsidRPr="00DC243F" w:rsidTr="00C42D88">
        <w:trPr>
          <w:trHeight w:val="590"/>
        </w:trPr>
        <w:tc>
          <w:tcPr>
            <w:tcW w:w="2787" w:type="dxa"/>
          </w:tcPr>
          <w:p w:rsidR="001046C6" w:rsidRPr="00DC243F" w:rsidRDefault="001046C6" w:rsidP="00C42D88">
            <w:pPr>
              <w:pStyle w:val="Heading1"/>
              <w:ind w:right="183"/>
              <w:contextualSpacing/>
              <w:rPr>
                <w:rFonts w:ascii="Arial" w:hAnsi="Arial" w:cs="Arial"/>
                <w:sz w:val="24"/>
                <w:szCs w:val="24"/>
              </w:rPr>
            </w:pPr>
            <w:r w:rsidRPr="00DC243F">
              <w:rPr>
                <w:rFonts w:ascii="Arial" w:hAnsi="Arial" w:cs="Arial"/>
                <w:bCs w:val="0"/>
                <w:sz w:val="24"/>
                <w:szCs w:val="24"/>
              </w:rPr>
              <w:t>Subject:</w:t>
            </w:r>
          </w:p>
        </w:tc>
        <w:tc>
          <w:tcPr>
            <w:tcW w:w="5248" w:type="dxa"/>
          </w:tcPr>
          <w:p w:rsidR="001046C6" w:rsidRPr="00DC243F" w:rsidRDefault="001046C6" w:rsidP="00C42D88">
            <w:pPr>
              <w:pStyle w:val="Heading1"/>
              <w:ind w:right="183"/>
              <w:contextualSpacing/>
              <w:rPr>
                <w:rFonts w:ascii="Arial" w:hAnsi="Arial" w:cs="Arial"/>
                <w:b w:val="0"/>
                <w:sz w:val="24"/>
                <w:szCs w:val="24"/>
              </w:rPr>
            </w:pPr>
            <w:r>
              <w:rPr>
                <w:rFonts w:ascii="Arial" w:hAnsi="Arial" w:cs="Arial"/>
                <w:b w:val="0"/>
                <w:sz w:val="24"/>
                <w:szCs w:val="24"/>
              </w:rPr>
              <w:t>Hospital Expansion Programme Update</w:t>
            </w:r>
          </w:p>
        </w:tc>
        <w:tc>
          <w:tcPr>
            <w:tcW w:w="2164" w:type="dxa"/>
            <w:vMerge/>
          </w:tcPr>
          <w:p w:rsidR="001046C6" w:rsidRPr="00DC243F" w:rsidRDefault="001046C6" w:rsidP="00C42D88">
            <w:pPr>
              <w:pStyle w:val="Heading1"/>
              <w:ind w:right="183"/>
              <w:contextualSpacing/>
              <w:rPr>
                <w:rFonts w:ascii="Arial" w:hAnsi="Arial" w:cs="Arial"/>
                <w:noProof/>
                <w:sz w:val="24"/>
                <w:szCs w:val="24"/>
                <w:lang w:eastAsia="en-GB"/>
              </w:rPr>
            </w:pPr>
          </w:p>
        </w:tc>
      </w:tr>
      <w:tr w:rsidR="001046C6" w:rsidRPr="00DC243F" w:rsidTr="00C42D88">
        <w:trPr>
          <w:trHeight w:val="519"/>
        </w:trPr>
        <w:tc>
          <w:tcPr>
            <w:tcW w:w="2787" w:type="dxa"/>
          </w:tcPr>
          <w:p w:rsidR="001046C6" w:rsidRPr="00DC243F" w:rsidRDefault="001046C6" w:rsidP="00C42D88">
            <w:pPr>
              <w:pStyle w:val="Heading1"/>
              <w:ind w:right="183"/>
              <w:contextualSpacing/>
              <w:rPr>
                <w:rFonts w:ascii="Arial" w:hAnsi="Arial" w:cs="Arial"/>
                <w:sz w:val="24"/>
                <w:szCs w:val="24"/>
              </w:rPr>
            </w:pPr>
            <w:r w:rsidRPr="00DC243F">
              <w:rPr>
                <w:rFonts w:ascii="Arial" w:hAnsi="Arial" w:cs="Arial"/>
                <w:bCs w:val="0"/>
                <w:sz w:val="24"/>
                <w:szCs w:val="24"/>
              </w:rPr>
              <w:t>Recommendation:</w:t>
            </w:r>
            <w:r w:rsidRPr="00DC243F">
              <w:rPr>
                <w:rFonts w:ascii="Arial" w:hAnsi="Arial" w:cs="Arial"/>
                <w:bCs w:val="0"/>
                <w:sz w:val="24"/>
                <w:szCs w:val="24"/>
              </w:rPr>
              <w:tab/>
            </w:r>
          </w:p>
        </w:tc>
        <w:tc>
          <w:tcPr>
            <w:tcW w:w="7412" w:type="dxa"/>
            <w:gridSpan w:val="2"/>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Board Members are asked to:</w:t>
            </w:r>
          </w:p>
          <w:p w:rsidR="001046C6" w:rsidRPr="00DC243F" w:rsidRDefault="001046C6" w:rsidP="00C42D88">
            <w:pPr>
              <w:rPr>
                <w:rFonts w:ascii="Arial" w:hAnsi="Arial" w:cs="Arial"/>
              </w:rPr>
            </w:pPr>
          </w:p>
          <w:tbl>
            <w:tblPr>
              <w:tblW w:w="66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1"/>
              <w:gridCol w:w="862"/>
            </w:tblGrid>
            <w:tr w:rsidR="001046C6" w:rsidRPr="00DC243F" w:rsidTr="00C42D88">
              <w:trPr>
                <w:trHeight w:val="291"/>
              </w:trPr>
              <w:tc>
                <w:tcPr>
                  <w:tcW w:w="5781"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Discuss and Note</w:t>
                  </w:r>
                </w:p>
              </w:tc>
              <w:tc>
                <w:tcPr>
                  <w:tcW w:w="862" w:type="dxa"/>
                </w:tcPr>
                <w:p w:rsidR="001046C6" w:rsidRPr="00DC243F" w:rsidRDefault="001046C6" w:rsidP="00C42D88">
                  <w:pPr>
                    <w:contextualSpacing/>
                    <w:jc w:val="center"/>
                    <w:rPr>
                      <w:rFonts w:ascii="Arial" w:hAnsi="Arial" w:cs="Arial"/>
                    </w:rPr>
                  </w:pPr>
                  <w:r w:rsidRPr="00DC243F">
                    <w:rPr>
                      <w:rFonts w:ascii="Arial" w:hAnsi="Arial" w:cs="Arial"/>
                      <w:color w:val="000000" w:themeColor="text1"/>
                    </w:rPr>
                    <w:sym w:font="Wingdings" w:char="F0FC"/>
                  </w:r>
                </w:p>
              </w:tc>
            </w:tr>
            <w:tr w:rsidR="001046C6" w:rsidRPr="00DC243F" w:rsidTr="00C42D88">
              <w:trPr>
                <w:trHeight w:val="291"/>
              </w:trPr>
              <w:tc>
                <w:tcPr>
                  <w:tcW w:w="5781"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Discuss and Approve</w:t>
                  </w:r>
                </w:p>
              </w:tc>
              <w:tc>
                <w:tcPr>
                  <w:tcW w:w="862" w:type="dxa"/>
                </w:tcPr>
                <w:p w:rsidR="001046C6" w:rsidRPr="00DC243F" w:rsidRDefault="001046C6" w:rsidP="00C42D88">
                  <w:pPr>
                    <w:contextualSpacing/>
                    <w:rPr>
                      <w:rFonts w:ascii="Arial" w:hAnsi="Arial" w:cs="Arial"/>
                    </w:rPr>
                  </w:pPr>
                </w:p>
              </w:tc>
            </w:tr>
            <w:tr w:rsidR="001046C6" w:rsidRPr="00DC243F" w:rsidTr="00C42D88">
              <w:trPr>
                <w:trHeight w:val="291"/>
              </w:trPr>
              <w:tc>
                <w:tcPr>
                  <w:tcW w:w="5781"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Note for Information only</w:t>
                  </w:r>
                </w:p>
              </w:tc>
              <w:tc>
                <w:tcPr>
                  <w:tcW w:w="862" w:type="dxa"/>
                </w:tcPr>
                <w:p w:rsidR="001046C6" w:rsidRPr="00DC243F" w:rsidRDefault="001046C6" w:rsidP="00C42D88">
                  <w:pPr>
                    <w:contextualSpacing/>
                    <w:rPr>
                      <w:rFonts w:ascii="Arial" w:hAnsi="Arial" w:cs="Arial"/>
                    </w:rPr>
                  </w:pPr>
                </w:p>
              </w:tc>
            </w:tr>
          </w:tbl>
          <w:p w:rsidR="001046C6" w:rsidRPr="00DC243F" w:rsidRDefault="001046C6" w:rsidP="00C42D88">
            <w:pPr>
              <w:contextualSpacing/>
              <w:rPr>
                <w:rFonts w:ascii="Arial" w:hAnsi="Arial" w:cs="Arial"/>
              </w:rPr>
            </w:pPr>
          </w:p>
        </w:tc>
      </w:tr>
      <w:tr w:rsidR="001046C6" w:rsidRPr="00DC243F" w:rsidTr="00C42D88">
        <w:trPr>
          <w:trHeight w:val="519"/>
        </w:trPr>
        <w:tc>
          <w:tcPr>
            <w:tcW w:w="2787" w:type="dxa"/>
            <w:tcBorders>
              <w:bottom w:val="single" w:sz="4" w:space="0" w:color="auto"/>
            </w:tcBorders>
          </w:tcPr>
          <w:p w:rsidR="001046C6" w:rsidRPr="00DC243F" w:rsidRDefault="001046C6" w:rsidP="00C42D88">
            <w:pPr>
              <w:pStyle w:val="Heading1"/>
              <w:spacing w:before="120" w:after="60"/>
              <w:ind w:right="183"/>
              <w:contextualSpacing/>
              <w:rPr>
                <w:rFonts w:ascii="Arial" w:hAnsi="Arial" w:cs="Arial"/>
                <w:bCs w:val="0"/>
                <w:sz w:val="24"/>
                <w:szCs w:val="24"/>
              </w:rPr>
            </w:pPr>
          </w:p>
        </w:tc>
        <w:tc>
          <w:tcPr>
            <w:tcW w:w="7412" w:type="dxa"/>
            <w:gridSpan w:val="2"/>
            <w:tcBorders>
              <w:bottom w:val="single" w:sz="4" w:space="0" w:color="auto"/>
            </w:tcBorders>
          </w:tcPr>
          <w:p w:rsidR="001046C6" w:rsidRPr="00DC243F" w:rsidRDefault="001046C6" w:rsidP="00C42D88">
            <w:pPr>
              <w:pStyle w:val="Heading1"/>
              <w:spacing w:before="120" w:after="60"/>
              <w:ind w:right="183"/>
              <w:contextualSpacing/>
              <w:rPr>
                <w:rFonts w:ascii="Arial" w:hAnsi="Arial" w:cs="Arial"/>
                <w:b w:val="0"/>
                <w:sz w:val="24"/>
                <w:szCs w:val="24"/>
              </w:rPr>
            </w:pPr>
          </w:p>
        </w:tc>
      </w:tr>
    </w:tbl>
    <w:p w:rsidR="001046C6" w:rsidRPr="001046C6" w:rsidRDefault="001046C6" w:rsidP="001046C6"/>
    <w:p w:rsidR="00ED6921" w:rsidRPr="00ED6921" w:rsidRDefault="00ED6921" w:rsidP="00ED6921">
      <w:pPr>
        <w:pStyle w:val="Heading2"/>
        <w:spacing w:before="0" w:after="0"/>
        <w:ind w:left="567" w:right="181"/>
        <w:rPr>
          <w:i w:val="0"/>
          <w:sz w:val="24"/>
          <w:szCs w:val="24"/>
        </w:rPr>
      </w:pPr>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Default="00ED6921" w:rsidP="00ED6921">
      <w:pPr>
        <w:pStyle w:val="Heading2"/>
        <w:spacing w:before="0" w:after="0"/>
        <w:ind w:left="567" w:right="181"/>
        <w:rPr>
          <w:i w:val="0"/>
          <w:sz w:val="24"/>
          <w:szCs w:val="24"/>
        </w:rPr>
      </w:pPr>
    </w:p>
    <w:p w:rsidR="001046C6" w:rsidRPr="00E4639C" w:rsidRDefault="001046C6" w:rsidP="001046C6">
      <w:pPr>
        <w:ind w:left="567" w:right="183"/>
        <w:rPr>
          <w:rFonts w:ascii="Arial" w:hAnsi="Arial" w:cs="Arial"/>
        </w:rPr>
      </w:pPr>
      <w:r>
        <w:rPr>
          <w:rFonts w:ascii="Arial" w:hAnsi="Arial" w:cs="Arial"/>
        </w:rPr>
        <w:t>This paper provides an overview of progress to date with regards Phase Two of the Hospital Expansion Programme. The format of the paper was agreed by the Programme Board as the standard monthly reporting template.</w:t>
      </w:r>
    </w:p>
    <w:p w:rsidR="00ED6921" w:rsidRPr="00ED6921" w:rsidRDefault="00ED6921"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ED6921" w:rsidRDefault="00ED6921" w:rsidP="00ED6921">
      <w:pPr>
        <w:pStyle w:val="Heading2"/>
        <w:spacing w:before="0" w:after="0"/>
        <w:ind w:left="567" w:right="181"/>
        <w:rPr>
          <w:i w:val="0"/>
          <w:sz w:val="24"/>
          <w:szCs w:val="24"/>
        </w:rPr>
      </w:pPr>
    </w:p>
    <w:p w:rsidR="001046C6" w:rsidRDefault="001046C6" w:rsidP="001046C6">
      <w:pPr>
        <w:ind w:right="183" w:firstLine="567"/>
        <w:rPr>
          <w:rFonts w:ascii="Arial" w:hAnsi="Arial" w:cs="Arial"/>
        </w:rPr>
      </w:pPr>
      <w:r>
        <w:rPr>
          <w:rFonts w:ascii="Arial" w:hAnsi="Arial" w:cs="Arial"/>
        </w:rPr>
        <w:t>The paper provides:</w:t>
      </w:r>
    </w:p>
    <w:p w:rsidR="001046C6" w:rsidRDefault="001046C6" w:rsidP="001046C6">
      <w:pPr>
        <w:pStyle w:val="ListParagraph"/>
        <w:numPr>
          <w:ilvl w:val="0"/>
          <w:numId w:val="20"/>
        </w:numPr>
        <w:ind w:left="1080" w:right="183"/>
        <w:rPr>
          <w:rFonts w:ascii="Arial" w:hAnsi="Arial" w:cs="Arial"/>
        </w:rPr>
      </w:pPr>
      <w:r>
        <w:rPr>
          <w:rFonts w:ascii="Arial" w:hAnsi="Arial" w:cs="Arial"/>
        </w:rPr>
        <w:t>a programme update;</w:t>
      </w:r>
    </w:p>
    <w:p w:rsidR="001046C6" w:rsidRDefault="001046C6" w:rsidP="001046C6">
      <w:pPr>
        <w:pStyle w:val="ListParagraph"/>
        <w:numPr>
          <w:ilvl w:val="0"/>
          <w:numId w:val="20"/>
        </w:numPr>
        <w:ind w:left="1080" w:right="183"/>
        <w:rPr>
          <w:rFonts w:ascii="Arial" w:hAnsi="Arial" w:cs="Arial"/>
        </w:rPr>
      </w:pPr>
      <w:r>
        <w:rPr>
          <w:rFonts w:ascii="Arial" w:hAnsi="Arial" w:cs="Arial"/>
        </w:rPr>
        <w:t>a commercial summary;</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the design status;</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wayfinding, interiors and lighting;</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the statuary approval status;</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works on site</w:t>
      </w:r>
    </w:p>
    <w:p w:rsidR="001046C6" w:rsidRPr="00854591" w:rsidRDefault="001046C6" w:rsidP="001046C6">
      <w:pPr>
        <w:pStyle w:val="ListParagraph"/>
        <w:numPr>
          <w:ilvl w:val="0"/>
          <w:numId w:val="20"/>
        </w:numPr>
        <w:ind w:left="1080"/>
        <w:rPr>
          <w:rFonts w:ascii="Arial" w:hAnsi="Arial" w:cs="Arial"/>
        </w:rPr>
      </w:pPr>
      <w:r>
        <w:rPr>
          <w:rFonts w:ascii="Arial" w:hAnsi="Arial" w:cs="Arial"/>
        </w:rPr>
        <w:t>an u</w:t>
      </w:r>
      <w:r w:rsidRPr="00854591">
        <w:rPr>
          <w:rFonts w:ascii="Arial" w:hAnsi="Arial" w:cs="Arial"/>
        </w:rPr>
        <w:t>pdate on the progress of the work stream groups;</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an u</w:t>
      </w:r>
      <w:r w:rsidRPr="00854591">
        <w:rPr>
          <w:rFonts w:ascii="Arial" w:hAnsi="Arial" w:cs="Arial"/>
        </w:rPr>
        <w:t>pdate on community benefits;</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 s</w:t>
      </w:r>
      <w:r w:rsidRPr="00854591">
        <w:rPr>
          <w:rFonts w:ascii="Arial" w:hAnsi="Arial" w:cs="Arial"/>
        </w:rPr>
        <w:t>ummary of the key risks and mitigation;</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 su</w:t>
      </w:r>
      <w:r w:rsidRPr="00854591">
        <w:rPr>
          <w:rFonts w:ascii="Arial" w:hAnsi="Arial" w:cs="Arial"/>
        </w:rPr>
        <w:t>mmary of the programme budget;</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 s</w:t>
      </w:r>
      <w:r w:rsidRPr="00854591">
        <w:rPr>
          <w:rFonts w:ascii="Arial" w:hAnsi="Arial" w:cs="Arial"/>
        </w:rPr>
        <w:t>ummary of issues affecting the programme;</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an u</w:t>
      </w:r>
      <w:r w:rsidRPr="00854591">
        <w:rPr>
          <w:rFonts w:ascii="Arial" w:hAnsi="Arial" w:cs="Arial"/>
        </w:rPr>
        <w:t>pdate on communication and stakeholder engagement;</w:t>
      </w:r>
    </w:p>
    <w:p w:rsidR="00ED6921" w:rsidRPr="001046C6" w:rsidRDefault="001046C6" w:rsidP="001046C6">
      <w:pPr>
        <w:pStyle w:val="ListParagraph"/>
        <w:ind w:left="1080" w:right="183"/>
        <w:rPr>
          <w:rFonts w:ascii="Arial" w:hAnsi="Arial" w:cs="Arial"/>
        </w:rPr>
      </w:pPr>
      <w:r>
        <w:rPr>
          <w:rFonts w:ascii="Arial" w:hAnsi="Arial" w:cs="Arial"/>
        </w:rPr>
        <w:t xml:space="preserve">and </w:t>
      </w:r>
      <w:r w:rsidRPr="00854591">
        <w:rPr>
          <w:rFonts w:ascii="Arial" w:hAnsi="Arial" w:cs="Arial"/>
        </w:rPr>
        <w:t>sets out key tasks going forward</w:t>
      </w:r>
    </w:p>
    <w:p w:rsidR="00ED6921" w:rsidRPr="00ED6921" w:rsidRDefault="00ED6921" w:rsidP="00ED6921">
      <w:bookmarkStart w:id="0" w:name="_GoBack"/>
      <w:bookmarkEnd w:id="0"/>
    </w:p>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239DB" w:rsidRPr="00ED6921" w:rsidRDefault="005239DB" w:rsidP="00ED6921">
      <w:pPr>
        <w:ind w:left="567" w:right="181" w:hanging="567"/>
        <w:rPr>
          <w:rFonts w:ascii="Arial" w:hAnsi="Arial" w:cs="Arial"/>
          <w:b/>
          <w:bCs/>
        </w:rPr>
      </w:pPr>
    </w:p>
    <w:p w:rsidR="001046C6" w:rsidRDefault="001046C6" w:rsidP="001046C6">
      <w:pPr>
        <w:ind w:left="720" w:right="183"/>
        <w:rPr>
          <w:rFonts w:ascii="Arial" w:hAnsi="Arial" w:cs="Arial"/>
        </w:rPr>
      </w:pPr>
      <w:r>
        <w:rPr>
          <w:rFonts w:ascii="Arial" w:hAnsi="Arial" w:cs="Arial"/>
        </w:rPr>
        <w:t>Board Members are asked to acknowledge the overall progress to date of the Hospital Expansion Programme.</w:t>
      </w:r>
    </w:p>
    <w:p w:rsidR="005239DB" w:rsidRDefault="005239DB" w:rsidP="005239DB">
      <w:pPr>
        <w:ind w:right="183"/>
        <w:rPr>
          <w:rFonts w:ascii="Arial" w:hAnsi="Arial" w:cs="Arial"/>
          <w:bCs/>
        </w:rPr>
      </w:pPr>
    </w:p>
    <w:p w:rsidR="001046C6" w:rsidRDefault="001046C6" w:rsidP="001046C6">
      <w:pPr>
        <w:outlineLvl w:val="0"/>
        <w:rPr>
          <w:rFonts w:ascii="Arial" w:hAnsi="Arial" w:cs="Arial"/>
          <w:b/>
        </w:rPr>
      </w:pPr>
      <w:r>
        <w:rPr>
          <w:rFonts w:ascii="Arial" w:hAnsi="Arial" w:cs="Arial"/>
          <w:b/>
        </w:rPr>
        <w:t>June Rogers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Colin Neil</w:t>
      </w:r>
    </w:p>
    <w:p w:rsidR="001046C6" w:rsidRDefault="001046C6" w:rsidP="001046C6">
      <w:pPr>
        <w:outlineLvl w:val="0"/>
        <w:rPr>
          <w:rFonts w:ascii="Arial" w:hAnsi="Arial" w:cs="Arial"/>
          <w:b/>
        </w:rPr>
      </w:pPr>
      <w:r>
        <w:rPr>
          <w:rFonts w:ascii="Arial" w:hAnsi="Arial" w:cs="Arial"/>
          <w:b/>
        </w:rPr>
        <w:t>Director of Operations</w:t>
      </w:r>
      <w:r>
        <w:rPr>
          <w:rFonts w:ascii="Arial" w:hAnsi="Arial" w:cs="Arial"/>
          <w:b/>
        </w:rPr>
        <w:tab/>
      </w:r>
      <w:r>
        <w:rPr>
          <w:rFonts w:ascii="Arial" w:hAnsi="Arial" w:cs="Arial"/>
          <w:b/>
        </w:rPr>
        <w:tab/>
      </w:r>
      <w:r>
        <w:rPr>
          <w:rFonts w:ascii="Arial" w:hAnsi="Arial" w:cs="Arial"/>
          <w:b/>
        </w:rPr>
        <w:tab/>
      </w:r>
      <w:r>
        <w:rPr>
          <w:rFonts w:ascii="Arial" w:hAnsi="Arial" w:cs="Arial"/>
          <w:b/>
        </w:rPr>
        <w:tab/>
        <w:t>Director of Finance</w:t>
      </w:r>
      <w:r>
        <w:rPr>
          <w:rFonts w:ascii="Arial" w:hAnsi="Arial" w:cs="Arial"/>
          <w:b/>
        </w:rPr>
        <w:tab/>
      </w:r>
      <w:r>
        <w:rPr>
          <w:rFonts w:ascii="Arial" w:hAnsi="Arial" w:cs="Arial"/>
          <w:b/>
        </w:rPr>
        <w:tab/>
      </w:r>
    </w:p>
    <w:p w:rsidR="001046C6" w:rsidRDefault="003B02ED" w:rsidP="001046C6">
      <w:pPr>
        <w:outlineLvl w:val="0"/>
        <w:rPr>
          <w:rFonts w:ascii="Arial" w:hAnsi="Arial" w:cs="Arial"/>
          <w:b/>
        </w:rPr>
      </w:pPr>
      <w:r>
        <w:rPr>
          <w:rFonts w:ascii="Arial" w:hAnsi="Arial" w:cs="Arial"/>
          <w:b/>
        </w:rPr>
        <w:t>1 March</w:t>
      </w:r>
      <w:r w:rsidR="001046C6">
        <w:rPr>
          <w:rFonts w:ascii="Arial" w:hAnsi="Arial" w:cs="Arial"/>
          <w:b/>
        </w:rPr>
        <w:t xml:space="preserve"> 2022</w:t>
      </w:r>
    </w:p>
    <w:p w:rsidR="001046C6" w:rsidRDefault="001046C6" w:rsidP="001046C6">
      <w:pPr>
        <w:outlineLvl w:val="0"/>
        <w:rPr>
          <w:rFonts w:ascii="Arial" w:hAnsi="Arial" w:cs="Arial"/>
          <w:b/>
        </w:rPr>
      </w:pPr>
    </w:p>
    <w:p w:rsidR="001046C6" w:rsidRDefault="001046C6" w:rsidP="001046C6">
      <w:pPr>
        <w:outlineLvl w:val="0"/>
        <w:rPr>
          <w:rFonts w:ascii="Arial" w:hAnsi="Arial" w:cs="Arial"/>
          <w:i/>
        </w:rPr>
      </w:pPr>
      <w:r w:rsidRPr="009A6D9F">
        <w:rPr>
          <w:rFonts w:ascii="Arial" w:hAnsi="Arial" w:cs="Arial"/>
          <w:i/>
        </w:rPr>
        <w:t>Prepared by (John M Scott, Interim Director of Facilities &amp; Capital Projects</w:t>
      </w:r>
      <w:r>
        <w:rPr>
          <w:rFonts w:ascii="Arial" w:hAnsi="Arial" w:cs="Arial"/>
          <w:i/>
        </w:rPr>
        <w:t xml:space="preserve"> and Susan McLaughlin, Clinical Programme Manager</w:t>
      </w:r>
      <w:r w:rsidRPr="009A6D9F">
        <w:rPr>
          <w:rFonts w:ascii="Arial" w:hAnsi="Arial" w:cs="Arial"/>
          <w:i/>
        </w:rPr>
        <w:t>)</w:t>
      </w:r>
    </w:p>
    <w:p w:rsidR="003B02ED" w:rsidRPr="00134AA6" w:rsidRDefault="003B02ED" w:rsidP="003B02ED">
      <w:pPr>
        <w:pStyle w:val="Header"/>
        <w:outlineLvl w:val="0"/>
        <w:rPr>
          <w:rFonts w:ascii="Arial" w:hAnsi="Arial" w:cs="Arial"/>
        </w:rPr>
      </w:pPr>
      <w:r>
        <w:rPr>
          <w:rFonts w:ascii="Arial" w:hAnsi="Arial" w:cs="Arial"/>
        </w:rPr>
        <w:lastRenderedPageBreak/>
        <w:t xml:space="preserve">NHS Golden Jubilee </w:t>
      </w:r>
      <w:r w:rsidRPr="00134AA6">
        <w:rPr>
          <w:rFonts w:ascii="Arial" w:hAnsi="Arial" w:cs="Arial"/>
        </w:rPr>
        <w:t xml:space="preserve">  </w:t>
      </w:r>
    </w:p>
    <w:p w:rsidR="003B02ED" w:rsidRPr="00134AA6" w:rsidRDefault="003B02ED" w:rsidP="003B02ED">
      <w:pPr>
        <w:pStyle w:val="Header"/>
        <w:outlineLvl w:val="0"/>
        <w:rPr>
          <w:rFonts w:ascii="Arial" w:hAnsi="Arial" w:cs="Arial"/>
        </w:rPr>
      </w:pPr>
      <w:r w:rsidRPr="00134AA6">
        <w:rPr>
          <w:rFonts w:ascii="Arial" w:hAnsi="Arial" w:cs="Arial"/>
        </w:rPr>
        <w:t>Hospital Expansion Programme</w:t>
      </w:r>
    </w:p>
    <w:p w:rsidR="003B02ED" w:rsidRDefault="003B02ED" w:rsidP="003B02ED">
      <w:pPr>
        <w:pStyle w:val="Header"/>
        <w:outlineLvl w:val="0"/>
        <w:rPr>
          <w:rFonts w:ascii="Arial" w:hAnsi="Arial" w:cs="Arial"/>
          <w:b/>
        </w:rPr>
      </w:pPr>
      <w:r>
        <w:rPr>
          <w:rFonts w:ascii="Arial" w:hAnsi="Arial" w:cs="Arial"/>
          <w:b/>
        </w:rPr>
        <w:t>Phase 2 – Surgical Centre</w:t>
      </w:r>
    </w:p>
    <w:p w:rsidR="003B02ED" w:rsidRDefault="003B02ED" w:rsidP="003B02ED">
      <w:pPr>
        <w:pStyle w:val="Header"/>
        <w:outlineLvl w:val="0"/>
        <w:rPr>
          <w:rFonts w:ascii="Arial" w:hAnsi="Arial" w:cs="Arial"/>
          <w:b/>
        </w:rPr>
      </w:pPr>
      <w:r>
        <w:rPr>
          <w:rFonts w:ascii="Arial" w:hAnsi="Arial" w:cs="Arial"/>
          <w:b/>
        </w:rPr>
        <w:t>Progress Report January 2022</w:t>
      </w:r>
    </w:p>
    <w:p w:rsidR="009B7F22" w:rsidRDefault="009B7F22" w:rsidP="003B02ED">
      <w:pPr>
        <w:pStyle w:val="Header"/>
        <w:outlineLvl w:val="0"/>
        <w:rPr>
          <w:rFonts w:ascii="Arial" w:hAnsi="Arial" w:cs="Arial"/>
          <w:b/>
        </w:rPr>
      </w:pPr>
    </w:p>
    <w:p w:rsidR="009B7F22" w:rsidRDefault="009B7F22" w:rsidP="009B7F22">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9B7F22" w:rsidRPr="00A8797B" w:rsidTr="00141F44">
        <w:trPr>
          <w:tblHeader/>
        </w:trPr>
        <w:tc>
          <w:tcPr>
            <w:tcW w:w="7513" w:type="dxa"/>
          </w:tcPr>
          <w:p w:rsidR="009B7F22" w:rsidRPr="00A8797B" w:rsidRDefault="009B7F22" w:rsidP="00141F44">
            <w:pPr>
              <w:spacing w:before="120" w:after="120"/>
              <w:rPr>
                <w:rFonts w:ascii="Arial" w:hAnsi="Arial" w:cs="Arial"/>
                <w:b/>
              </w:rPr>
            </w:pPr>
            <w:r>
              <w:rPr>
                <w:rFonts w:ascii="Arial" w:hAnsi="Arial" w:cs="Arial"/>
                <w:b/>
              </w:rPr>
              <w:t xml:space="preserve">Overview </w:t>
            </w:r>
          </w:p>
        </w:tc>
        <w:tc>
          <w:tcPr>
            <w:tcW w:w="1276" w:type="dxa"/>
          </w:tcPr>
          <w:p w:rsidR="009B7F22" w:rsidRPr="00A8797B" w:rsidRDefault="009B7F22" w:rsidP="00141F44">
            <w:pPr>
              <w:spacing w:before="12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9B7F22" w:rsidRPr="00587402" w:rsidRDefault="009B7F22" w:rsidP="00141F44">
            <w:pPr>
              <w:spacing w:before="60" w:after="120"/>
              <w:jc w:val="center"/>
              <w:rPr>
                <w:rFonts w:ascii="Arial" w:hAnsi="Arial" w:cs="Arial"/>
                <w:b/>
              </w:rPr>
            </w:pPr>
            <w:r>
              <w:rPr>
                <w:rFonts w:ascii="Arial" w:hAnsi="Arial" w:cs="Arial"/>
                <w:b/>
              </w:rPr>
              <w:t>Green</w:t>
            </w:r>
          </w:p>
        </w:tc>
      </w:tr>
      <w:tr w:rsidR="009B7F22" w:rsidRPr="00A23330" w:rsidDel="00DF6C8A" w:rsidTr="00141F44">
        <w:trPr>
          <w:trHeight w:val="278"/>
        </w:trPr>
        <w:tc>
          <w:tcPr>
            <w:tcW w:w="10065" w:type="dxa"/>
            <w:gridSpan w:val="3"/>
          </w:tcPr>
          <w:p w:rsidR="009B7F22" w:rsidRPr="009347DF" w:rsidRDefault="009B7F22" w:rsidP="00141F44">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9B7F22" w:rsidRDefault="009B7F22" w:rsidP="009B7F22">
            <w:pPr>
              <w:pStyle w:val="ListParagraph"/>
              <w:numPr>
                <w:ilvl w:val="0"/>
                <w:numId w:val="21"/>
              </w:numPr>
              <w:contextualSpacing/>
              <w:outlineLvl w:val="0"/>
              <w:rPr>
                <w:rFonts w:ascii="Arial" w:hAnsi="Arial" w:cs="Arial"/>
              </w:rPr>
            </w:pPr>
            <w:r>
              <w:rPr>
                <w:rFonts w:ascii="Arial" w:hAnsi="Arial" w:cs="Arial"/>
              </w:rPr>
              <w:t>Works continue on site to programme</w:t>
            </w:r>
          </w:p>
          <w:p w:rsidR="009B7F22" w:rsidRPr="00E10A3A" w:rsidRDefault="009B7F22" w:rsidP="009B7F22">
            <w:pPr>
              <w:pStyle w:val="ListParagraph"/>
              <w:numPr>
                <w:ilvl w:val="0"/>
                <w:numId w:val="21"/>
              </w:numPr>
              <w:contextualSpacing/>
              <w:outlineLvl w:val="0"/>
              <w:rPr>
                <w:rFonts w:ascii="Arial" w:hAnsi="Arial" w:cs="Arial"/>
              </w:rPr>
            </w:pPr>
            <w:r>
              <w:rPr>
                <w:rFonts w:ascii="Arial" w:hAnsi="Arial" w:cs="Arial"/>
              </w:rPr>
              <w:t>Assurance R</w:t>
            </w:r>
            <w:r w:rsidRPr="00E901EB">
              <w:rPr>
                <w:rFonts w:ascii="Arial" w:hAnsi="Arial" w:cs="Arial"/>
              </w:rPr>
              <w:t xml:space="preserve">eview </w:t>
            </w:r>
            <w:r>
              <w:rPr>
                <w:rFonts w:ascii="Arial" w:hAnsi="Arial" w:cs="Arial"/>
              </w:rPr>
              <w:t xml:space="preserve">(S4) </w:t>
            </w:r>
            <w:r>
              <w:rPr>
                <w:rFonts w:ascii="Arial" w:hAnsi="Arial" w:cs="Arial"/>
              </w:rPr>
              <w:t xml:space="preserve">will commence on 25 </w:t>
            </w:r>
            <w:r w:rsidRPr="00E901EB">
              <w:rPr>
                <w:rFonts w:ascii="Arial" w:hAnsi="Arial" w:cs="Arial"/>
              </w:rPr>
              <w:t>April 2022</w:t>
            </w:r>
          </w:p>
          <w:p w:rsidR="009B7F22" w:rsidRDefault="009B7F22" w:rsidP="00141F44">
            <w:pPr>
              <w:pStyle w:val="ListParagraph"/>
              <w:outlineLvl w:val="0"/>
              <w:rPr>
                <w:rFonts w:ascii="Arial" w:hAnsi="Arial" w:cs="Arial"/>
              </w:rPr>
            </w:pPr>
          </w:p>
          <w:p w:rsidR="009B7F22" w:rsidRPr="003C45F7" w:rsidDel="00DF6C8A" w:rsidRDefault="009B7F22" w:rsidP="00141F44">
            <w:pPr>
              <w:outlineLvl w:val="0"/>
              <w:rPr>
                <w:rFonts w:ascii="Arial" w:hAnsi="Arial" w:cs="Arial"/>
                <w:bCs/>
                <w:color w:val="000000" w:themeColor="text1"/>
                <w:lang w:eastAsia="en-GB"/>
              </w:rPr>
            </w:pPr>
          </w:p>
        </w:tc>
      </w:tr>
    </w:tbl>
    <w:p w:rsidR="009B7F22" w:rsidRDefault="009B7F22" w:rsidP="009B7F22">
      <w:pPr>
        <w:rPr>
          <w:rFonts w:ascii="Arial" w:hAnsi="Arial" w:cs="Arial"/>
        </w:rPr>
      </w:pPr>
    </w:p>
    <w:p w:rsidR="009B7F22" w:rsidRPr="00A8797B" w:rsidRDefault="009B7F22" w:rsidP="009B7F22">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9B7F22" w:rsidRPr="00A8797B" w:rsidTr="00141F44">
        <w:trPr>
          <w:trHeight w:val="379"/>
        </w:trPr>
        <w:tc>
          <w:tcPr>
            <w:tcW w:w="7513" w:type="dxa"/>
          </w:tcPr>
          <w:p w:rsidR="009B7F22" w:rsidRPr="00A8797B" w:rsidRDefault="009B7F22" w:rsidP="00141F44">
            <w:pPr>
              <w:spacing w:before="120" w:after="120"/>
              <w:rPr>
                <w:rFonts w:ascii="Arial" w:hAnsi="Arial" w:cs="Arial"/>
                <w:b/>
              </w:rPr>
            </w:pPr>
            <w:r>
              <w:rPr>
                <w:rFonts w:ascii="Arial" w:hAnsi="Arial" w:cs="Arial"/>
                <w:b/>
              </w:rPr>
              <w:t>Progress Summary</w:t>
            </w:r>
          </w:p>
        </w:tc>
        <w:tc>
          <w:tcPr>
            <w:tcW w:w="1276" w:type="dxa"/>
          </w:tcPr>
          <w:p w:rsidR="009B7F22" w:rsidRPr="00A8797B" w:rsidRDefault="009B7F22" w:rsidP="00141F44">
            <w:pPr>
              <w:spacing w:before="12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9B7F22" w:rsidRPr="00587402" w:rsidRDefault="009B7F22" w:rsidP="00141F44">
            <w:pPr>
              <w:spacing w:before="60" w:after="120"/>
              <w:jc w:val="center"/>
              <w:rPr>
                <w:rFonts w:ascii="Arial" w:hAnsi="Arial" w:cs="Arial"/>
                <w:b/>
              </w:rPr>
            </w:pPr>
            <w:r>
              <w:rPr>
                <w:rFonts w:ascii="Arial" w:hAnsi="Arial" w:cs="Arial"/>
                <w:b/>
              </w:rPr>
              <w:t>Green</w:t>
            </w:r>
          </w:p>
        </w:tc>
      </w:tr>
      <w:tr w:rsidR="009B7F22" w:rsidRPr="00A8797B" w:rsidTr="00141F44">
        <w:trPr>
          <w:trHeight w:val="684"/>
        </w:trPr>
        <w:tc>
          <w:tcPr>
            <w:tcW w:w="10065" w:type="dxa"/>
            <w:gridSpan w:val="3"/>
          </w:tcPr>
          <w:p w:rsidR="009B7F22" w:rsidRDefault="009B7F22" w:rsidP="00141F44">
            <w:pPr>
              <w:rPr>
                <w:rFonts w:ascii="Arial" w:hAnsi="Arial" w:cs="Arial"/>
                <w:b/>
                <w:color w:val="000000" w:themeColor="text1"/>
              </w:rPr>
            </w:pPr>
            <w:r>
              <w:rPr>
                <w:rFonts w:ascii="Arial" w:hAnsi="Arial" w:cs="Arial"/>
                <w:b/>
                <w:color w:val="000000" w:themeColor="text1"/>
              </w:rPr>
              <w:t>Works on site</w:t>
            </w:r>
          </w:p>
          <w:p w:rsidR="009B7F22" w:rsidRDefault="009B7F22" w:rsidP="00141F44">
            <w:pPr>
              <w:rPr>
                <w:rFonts w:ascii="Arial" w:hAnsi="Arial" w:cs="Arial"/>
                <w:color w:val="000000" w:themeColor="text1"/>
              </w:rPr>
            </w:pPr>
            <w:r>
              <w:rPr>
                <w:rFonts w:ascii="Arial" w:hAnsi="Arial" w:cs="Arial"/>
                <w:color w:val="000000" w:themeColor="text1"/>
              </w:rPr>
              <w:t>The works are progressing to programme.</w:t>
            </w:r>
          </w:p>
          <w:p w:rsidR="009B7F22" w:rsidRDefault="009B7F22" w:rsidP="00141F44">
            <w:pPr>
              <w:rPr>
                <w:rFonts w:ascii="Arial" w:hAnsi="Arial" w:cs="Arial"/>
                <w:color w:val="000000" w:themeColor="text1"/>
              </w:rPr>
            </w:pPr>
          </w:p>
          <w:p w:rsidR="009B7F22" w:rsidRPr="00A845B8" w:rsidRDefault="009B7F22" w:rsidP="00141F44">
            <w:pPr>
              <w:rPr>
                <w:rFonts w:ascii="Arial" w:hAnsi="Arial" w:cs="Arial"/>
                <w:color w:val="000000" w:themeColor="text1"/>
              </w:rPr>
            </w:pPr>
            <w:r w:rsidRPr="00A845B8">
              <w:rPr>
                <w:rFonts w:ascii="Arial" w:hAnsi="Arial" w:cs="Arial"/>
                <w:color w:val="000000" w:themeColor="text1"/>
              </w:rPr>
              <w:t>Works progressed in last 4 weeks</w:t>
            </w:r>
            <w:r>
              <w:rPr>
                <w:rFonts w:ascii="Arial" w:hAnsi="Arial" w:cs="Arial"/>
                <w:color w:val="000000" w:themeColor="text1"/>
              </w:rPr>
              <w:t>:-</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Second side boarding to L3 &amp; L1</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 xml:space="preserve">Builderswork </w:t>
            </w:r>
            <w:r>
              <w:rPr>
                <w:rFonts w:ascii="Arial" w:hAnsi="Arial" w:cs="Arial"/>
                <w:color w:val="000000" w:themeColor="text1"/>
              </w:rPr>
              <w:t xml:space="preserve">to </w:t>
            </w:r>
            <w:r w:rsidRPr="00A845B8">
              <w:rPr>
                <w:rFonts w:ascii="Arial" w:hAnsi="Arial" w:cs="Arial"/>
                <w:color w:val="000000" w:themeColor="text1"/>
              </w:rPr>
              <w:t>L3 &amp; L1</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Roof finishes inc</w:t>
            </w:r>
            <w:r>
              <w:rPr>
                <w:rFonts w:ascii="Arial" w:hAnsi="Arial" w:cs="Arial"/>
                <w:color w:val="000000" w:themeColor="text1"/>
              </w:rPr>
              <w:t>luding</w:t>
            </w:r>
            <w:r w:rsidRPr="00A845B8">
              <w:rPr>
                <w:rFonts w:ascii="Arial" w:hAnsi="Arial" w:cs="Arial"/>
                <w:color w:val="000000" w:themeColor="text1"/>
              </w:rPr>
              <w:t xml:space="preserve"> stair 2 single ply roof</w:t>
            </w:r>
          </w:p>
          <w:p w:rsidR="009B7F22" w:rsidRPr="00A845B8" w:rsidRDefault="009B7F22" w:rsidP="009B7F22">
            <w:pPr>
              <w:pStyle w:val="ListParagraph"/>
              <w:numPr>
                <w:ilvl w:val="0"/>
                <w:numId w:val="21"/>
              </w:numPr>
              <w:contextualSpacing/>
              <w:rPr>
                <w:rFonts w:ascii="Arial" w:hAnsi="Arial" w:cs="Arial"/>
                <w:color w:val="000000" w:themeColor="text1"/>
              </w:rPr>
            </w:pPr>
            <w:r>
              <w:rPr>
                <w:rFonts w:ascii="Arial" w:hAnsi="Arial" w:cs="Arial"/>
                <w:color w:val="000000" w:themeColor="text1"/>
              </w:rPr>
              <w:t>Roof plant screen l</w:t>
            </w:r>
            <w:r w:rsidRPr="00A845B8">
              <w:rPr>
                <w:rFonts w:ascii="Arial" w:hAnsi="Arial" w:cs="Arial"/>
                <w:color w:val="000000" w:themeColor="text1"/>
              </w:rPr>
              <w:t>ouvres</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 xml:space="preserve">Fire taping &amp; finishing taping </w:t>
            </w:r>
            <w:r>
              <w:rPr>
                <w:rFonts w:ascii="Arial" w:hAnsi="Arial" w:cs="Arial"/>
                <w:color w:val="000000" w:themeColor="text1"/>
              </w:rPr>
              <w:t xml:space="preserve">to </w:t>
            </w:r>
            <w:r w:rsidRPr="00A845B8">
              <w:rPr>
                <w:rFonts w:ascii="Arial" w:hAnsi="Arial" w:cs="Arial"/>
                <w:color w:val="000000" w:themeColor="text1"/>
              </w:rPr>
              <w:t>L3 &amp; L1</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Curtain walling frame to east elevation – insulation &amp; DPM</w:t>
            </w:r>
          </w:p>
          <w:p w:rsidR="009B7F22" w:rsidRPr="00A845B8" w:rsidRDefault="009B7F22" w:rsidP="009B7F22">
            <w:pPr>
              <w:pStyle w:val="ListParagraph"/>
              <w:numPr>
                <w:ilvl w:val="0"/>
                <w:numId w:val="21"/>
              </w:numPr>
              <w:contextualSpacing/>
              <w:rPr>
                <w:rFonts w:ascii="Arial" w:hAnsi="Arial" w:cs="Arial"/>
                <w:color w:val="000000" w:themeColor="text1"/>
              </w:rPr>
            </w:pPr>
            <w:r>
              <w:rPr>
                <w:rFonts w:ascii="Arial" w:hAnsi="Arial" w:cs="Arial"/>
                <w:color w:val="000000" w:themeColor="text1"/>
              </w:rPr>
              <w:t>Lift installation (4 of 8</w:t>
            </w:r>
            <w:r w:rsidRPr="00A845B8">
              <w:rPr>
                <w:rFonts w:ascii="Arial" w:hAnsi="Arial" w:cs="Arial"/>
                <w:color w:val="000000" w:themeColor="text1"/>
              </w:rPr>
              <w:t xml:space="preserve"> currently being installed)</w:t>
            </w:r>
          </w:p>
          <w:p w:rsidR="009B7F22" w:rsidRPr="00A845B8" w:rsidRDefault="009B7F22" w:rsidP="009B7F22">
            <w:pPr>
              <w:pStyle w:val="ListParagraph"/>
              <w:numPr>
                <w:ilvl w:val="0"/>
                <w:numId w:val="21"/>
              </w:numPr>
              <w:contextualSpacing/>
              <w:rPr>
                <w:rFonts w:ascii="Arial" w:hAnsi="Arial" w:cs="Arial"/>
                <w:color w:val="000000" w:themeColor="text1"/>
              </w:rPr>
            </w:pPr>
            <w:r>
              <w:rPr>
                <w:rFonts w:ascii="Arial" w:hAnsi="Arial" w:cs="Arial"/>
                <w:color w:val="000000" w:themeColor="text1"/>
              </w:rPr>
              <w:t>Resin floor finishes to</w:t>
            </w:r>
            <w:r w:rsidRPr="00A845B8">
              <w:rPr>
                <w:rFonts w:ascii="Arial" w:hAnsi="Arial" w:cs="Arial"/>
                <w:color w:val="000000" w:themeColor="text1"/>
              </w:rPr>
              <w:t xml:space="preserve"> plantrooms </w:t>
            </w:r>
            <w:r>
              <w:rPr>
                <w:rFonts w:ascii="Arial" w:hAnsi="Arial" w:cs="Arial"/>
                <w:color w:val="000000" w:themeColor="text1"/>
              </w:rPr>
              <w:t xml:space="preserve">on </w:t>
            </w:r>
            <w:r w:rsidRPr="00A845B8">
              <w:rPr>
                <w:rFonts w:ascii="Arial" w:hAnsi="Arial" w:cs="Arial"/>
                <w:color w:val="000000" w:themeColor="text1"/>
              </w:rPr>
              <w:t>L2</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 xml:space="preserve">Ductwork &amp; insulation and above ground drainage </w:t>
            </w:r>
            <w:r>
              <w:rPr>
                <w:rFonts w:ascii="Arial" w:hAnsi="Arial" w:cs="Arial"/>
                <w:color w:val="000000" w:themeColor="text1"/>
              </w:rPr>
              <w:t xml:space="preserve">on </w:t>
            </w:r>
            <w:r w:rsidRPr="00A845B8">
              <w:rPr>
                <w:rFonts w:ascii="Arial" w:hAnsi="Arial" w:cs="Arial"/>
                <w:color w:val="000000" w:themeColor="text1"/>
              </w:rPr>
              <w:t>L3</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Modules to L3</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Roof finishes – parapet capping etc.</w:t>
            </w:r>
          </w:p>
          <w:p w:rsidR="009B7F22" w:rsidRPr="00A845B8" w:rsidRDefault="009B7F22" w:rsidP="009B7F22">
            <w:pPr>
              <w:pStyle w:val="ListParagraph"/>
              <w:numPr>
                <w:ilvl w:val="0"/>
                <w:numId w:val="21"/>
              </w:numPr>
              <w:contextualSpacing/>
              <w:rPr>
                <w:rFonts w:ascii="Arial" w:hAnsi="Arial" w:cs="Arial"/>
                <w:color w:val="000000" w:themeColor="text1"/>
              </w:rPr>
            </w:pPr>
            <w:r w:rsidRPr="00A845B8">
              <w:rPr>
                <w:rFonts w:ascii="Arial" w:hAnsi="Arial" w:cs="Arial"/>
                <w:color w:val="000000" w:themeColor="text1"/>
              </w:rPr>
              <w:t>Handrail to Stair 1</w:t>
            </w:r>
          </w:p>
          <w:p w:rsidR="009B7F22" w:rsidRPr="00A845B8" w:rsidRDefault="009B7F22" w:rsidP="00141F44">
            <w:pPr>
              <w:rPr>
                <w:rFonts w:ascii="Arial" w:hAnsi="Arial" w:cs="Arial"/>
                <w:color w:val="000000" w:themeColor="text1"/>
              </w:rPr>
            </w:pPr>
          </w:p>
          <w:p w:rsidR="009B7F22" w:rsidRPr="00A845B8" w:rsidRDefault="009B7F22" w:rsidP="00141F44">
            <w:pPr>
              <w:rPr>
                <w:rFonts w:ascii="Arial" w:hAnsi="Arial" w:cs="Arial"/>
                <w:color w:val="000000" w:themeColor="text1"/>
              </w:rPr>
            </w:pPr>
            <w:r w:rsidRPr="00A845B8">
              <w:rPr>
                <w:rFonts w:ascii="Arial" w:hAnsi="Arial" w:cs="Arial"/>
                <w:color w:val="000000" w:themeColor="text1"/>
              </w:rPr>
              <w:t>Works to progress in next 4 weeks</w:t>
            </w:r>
            <w:r>
              <w:rPr>
                <w:rFonts w:ascii="Arial" w:hAnsi="Arial" w:cs="Arial"/>
                <w:color w:val="000000" w:themeColor="text1"/>
              </w:rPr>
              <w:t>:-</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 xml:space="preserve">Continuation of builderswork holes to partitions </w:t>
            </w:r>
            <w:r>
              <w:rPr>
                <w:rFonts w:ascii="Arial" w:hAnsi="Arial" w:cs="Arial"/>
                <w:color w:val="000000" w:themeColor="text1"/>
              </w:rPr>
              <w:t xml:space="preserve">on </w:t>
            </w:r>
            <w:r w:rsidRPr="00A845B8">
              <w:rPr>
                <w:rFonts w:ascii="Arial" w:hAnsi="Arial" w:cs="Arial"/>
                <w:color w:val="000000" w:themeColor="text1"/>
              </w:rPr>
              <w:t xml:space="preserve">L1 </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 xml:space="preserve">Second side boarding &amp; taping </w:t>
            </w:r>
            <w:r>
              <w:rPr>
                <w:rFonts w:ascii="Arial" w:hAnsi="Arial" w:cs="Arial"/>
                <w:color w:val="000000" w:themeColor="text1"/>
              </w:rPr>
              <w:t xml:space="preserve">to </w:t>
            </w:r>
            <w:r w:rsidRPr="00A845B8">
              <w:rPr>
                <w:rFonts w:ascii="Arial" w:hAnsi="Arial" w:cs="Arial"/>
                <w:color w:val="000000" w:themeColor="text1"/>
              </w:rPr>
              <w:t>L1 &amp; L3</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 xml:space="preserve">Service drops to partitions </w:t>
            </w:r>
            <w:r>
              <w:rPr>
                <w:rFonts w:ascii="Arial" w:hAnsi="Arial" w:cs="Arial"/>
                <w:color w:val="000000" w:themeColor="text1"/>
              </w:rPr>
              <w:t xml:space="preserve">on </w:t>
            </w:r>
            <w:r w:rsidRPr="00A845B8">
              <w:rPr>
                <w:rFonts w:ascii="Arial" w:hAnsi="Arial" w:cs="Arial"/>
                <w:color w:val="000000" w:themeColor="text1"/>
              </w:rPr>
              <w:t xml:space="preserve">L2 &amp; L1 </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Above ground drainage</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 xml:space="preserve">Ductwork insulation </w:t>
            </w:r>
            <w:r>
              <w:rPr>
                <w:rFonts w:ascii="Arial" w:hAnsi="Arial" w:cs="Arial"/>
                <w:color w:val="000000" w:themeColor="text1"/>
              </w:rPr>
              <w:t xml:space="preserve">on </w:t>
            </w:r>
            <w:r w:rsidRPr="00A845B8">
              <w:rPr>
                <w:rFonts w:ascii="Arial" w:hAnsi="Arial" w:cs="Arial"/>
                <w:color w:val="000000" w:themeColor="text1"/>
              </w:rPr>
              <w:t>L3 &amp; L1</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 xml:space="preserve">Service module installation </w:t>
            </w:r>
            <w:r>
              <w:rPr>
                <w:rFonts w:ascii="Arial" w:hAnsi="Arial" w:cs="Arial"/>
                <w:color w:val="000000" w:themeColor="text1"/>
              </w:rPr>
              <w:t xml:space="preserve">on </w:t>
            </w:r>
            <w:r w:rsidRPr="00A845B8">
              <w:rPr>
                <w:rFonts w:ascii="Arial" w:hAnsi="Arial" w:cs="Arial"/>
                <w:color w:val="000000" w:themeColor="text1"/>
              </w:rPr>
              <w:t>L3 &amp; L1</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Cladding to stair 2 roof enclosure</w:t>
            </w:r>
          </w:p>
          <w:p w:rsidR="009B7F22" w:rsidRPr="00A845B8" w:rsidRDefault="009B7F22" w:rsidP="009B7F22">
            <w:pPr>
              <w:pStyle w:val="ListParagraph"/>
              <w:numPr>
                <w:ilvl w:val="0"/>
                <w:numId w:val="30"/>
              </w:numPr>
              <w:contextualSpacing/>
              <w:rPr>
                <w:rFonts w:ascii="Arial" w:hAnsi="Arial" w:cs="Arial"/>
                <w:color w:val="000000" w:themeColor="text1"/>
              </w:rPr>
            </w:pPr>
            <w:r>
              <w:rPr>
                <w:rFonts w:ascii="Arial" w:hAnsi="Arial" w:cs="Arial"/>
                <w:color w:val="000000" w:themeColor="text1"/>
              </w:rPr>
              <w:t>Glazing to east e</w:t>
            </w:r>
            <w:r w:rsidRPr="00A845B8">
              <w:rPr>
                <w:rFonts w:ascii="Arial" w:hAnsi="Arial" w:cs="Arial"/>
                <w:color w:val="000000" w:themeColor="text1"/>
              </w:rPr>
              <w:t>lev</w:t>
            </w:r>
            <w:r>
              <w:rPr>
                <w:rFonts w:ascii="Arial" w:hAnsi="Arial" w:cs="Arial"/>
                <w:color w:val="000000" w:themeColor="text1"/>
              </w:rPr>
              <w:t>ation</w:t>
            </w:r>
            <w:r w:rsidRPr="00A845B8">
              <w:rPr>
                <w:rFonts w:ascii="Arial" w:hAnsi="Arial" w:cs="Arial"/>
                <w:color w:val="000000" w:themeColor="text1"/>
              </w:rPr>
              <w:t xml:space="preserve"> curtain walling</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 xml:space="preserve">Steelwork to large NHS signage area </w:t>
            </w:r>
          </w:p>
          <w:p w:rsidR="009B7F22" w:rsidRPr="00A845B8" w:rsidRDefault="009B7F22" w:rsidP="009B7F22">
            <w:pPr>
              <w:pStyle w:val="ListParagraph"/>
              <w:numPr>
                <w:ilvl w:val="0"/>
                <w:numId w:val="30"/>
              </w:numPr>
              <w:contextualSpacing/>
              <w:rPr>
                <w:rFonts w:ascii="Arial" w:hAnsi="Arial" w:cs="Arial"/>
                <w:color w:val="000000" w:themeColor="text1"/>
              </w:rPr>
            </w:pPr>
            <w:r>
              <w:rPr>
                <w:rFonts w:ascii="Arial" w:hAnsi="Arial" w:cs="Arial"/>
                <w:color w:val="000000" w:themeColor="text1"/>
              </w:rPr>
              <w:t>Roof works – p</w:t>
            </w:r>
            <w:r w:rsidRPr="00A845B8">
              <w:rPr>
                <w:rFonts w:ascii="Arial" w:hAnsi="Arial" w:cs="Arial"/>
                <w:color w:val="000000" w:themeColor="text1"/>
              </w:rPr>
              <w:t>arapet capping &amp; hot melt, slabs</w:t>
            </w:r>
          </w:p>
          <w:p w:rsidR="009B7F22" w:rsidRPr="00A845B8" w:rsidRDefault="009B7F22" w:rsidP="009B7F22">
            <w:pPr>
              <w:pStyle w:val="ListParagraph"/>
              <w:numPr>
                <w:ilvl w:val="0"/>
                <w:numId w:val="30"/>
              </w:numPr>
              <w:contextualSpacing/>
              <w:rPr>
                <w:rFonts w:ascii="Arial" w:hAnsi="Arial" w:cs="Arial"/>
                <w:color w:val="000000" w:themeColor="text1"/>
              </w:rPr>
            </w:pPr>
            <w:r>
              <w:rPr>
                <w:rFonts w:ascii="Arial" w:hAnsi="Arial" w:cs="Arial"/>
                <w:color w:val="000000" w:themeColor="text1"/>
              </w:rPr>
              <w:t>Module installation</w:t>
            </w:r>
          </w:p>
          <w:p w:rsidR="009B7F22" w:rsidRPr="00A845B8" w:rsidRDefault="009B7F22" w:rsidP="009B7F22">
            <w:pPr>
              <w:pStyle w:val="ListParagraph"/>
              <w:numPr>
                <w:ilvl w:val="0"/>
                <w:numId w:val="30"/>
              </w:numPr>
              <w:contextualSpacing/>
              <w:rPr>
                <w:rFonts w:ascii="Arial" w:hAnsi="Arial" w:cs="Arial"/>
                <w:color w:val="000000" w:themeColor="text1"/>
              </w:rPr>
            </w:pPr>
            <w:r w:rsidRPr="00A845B8">
              <w:rPr>
                <w:rFonts w:ascii="Arial" w:hAnsi="Arial" w:cs="Arial"/>
                <w:color w:val="000000" w:themeColor="text1"/>
              </w:rPr>
              <w:t>Lift installation</w:t>
            </w:r>
          </w:p>
          <w:p w:rsidR="009B7F22" w:rsidRDefault="009B7F22" w:rsidP="00141F44">
            <w:pPr>
              <w:rPr>
                <w:rFonts w:ascii="Arial" w:hAnsi="Arial" w:cs="Arial"/>
                <w:color w:val="000000" w:themeColor="text1"/>
              </w:rPr>
            </w:pPr>
          </w:p>
          <w:p w:rsidR="009B7F22" w:rsidRDefault="009B7F22" w:rsidP="00141F44">
            <w:pPr>
              <w:rPr>
                <w:rFonts w:ascii="Arial" w:hAnsi="Arial" w:cs="Arial"/>
                <w:color w:val="000000" w:themeColor="text1"/>
              </w:rPr>
            </w:pPr>
          </w:p>
          <w:p w:rsidR="009B7F22" w:rsidRPr="00B22B7B" w:rsidRDefault="009B7F22" w:rsidP="00141F44">
            <w:pPr>
              <w:rPr>
                <w:rFonts w:ascii="Arial" w:hAnsi="Arial" w:cs="Arial"/>
                <w:color w:val="000000" w:themeColor="text1"/>
              </w:rPr>
            </w:pPr>
          </w:p>
          <w:p w:rsidR="009B7F22" w:rsidRPr="00D5721D" w:rsidRDefault="009B7F22" w:rsidP="00141F44">
            <w:pPr>
              <w:rPr>
                <w:rFonts w:ascii="Arial" w:hAnsi="Arial" w:cs="Arial"/>
                <w:b/>
                <w:color w:val="000000" w:themeColor="text1"/>
              </w:rPr>
            </w:pPr>
            <w:r w:rsidRPr="00D5721D">
              <w:rPr>
                <w:rFonts w:ascii="Arial" w:hAnsi="Arial" w:cs="Arial"/>
                <w:b/>
                <w:color w:val="000000" w:themeColor="text1"/>
              </w:rPr>
              <w:lastRenderedPageBreak/>
              <w:t>Assurance Review</w:t>
            </w:r>
          </w:p>
          <w:p w:rsidR="009B7F22" w:rsidRDefault="009B7F22" w:rsidP="00141F44">
            <w:pPr>
              <w:rPr>
                <w:rFonts w:ascii="Arial" w:hAnsi="Arial" w:cs="Arial"/>
                <w:lang w:val="en-IE" w:eastAsia="en-GB"/>
              </w:rPr>
            </w:pPr>
            <w:r>
              <w:rPr>
                <w:rFonts w:ascii="Arial" w:hAnsi="Arial" w:cs="Arial"/>
                <w:lang w:val="en-IE" w:eastAsia="en-GB"/>
              </w:rPr>
              <w:t>Significant progress has been made on the action plan.</w:t>
            </w:r>
            <w:r>
              <w:t xml:space="preserve">   </w:t>
            </w:r>
            <w:r w:rsidRPr="003C45F7">
              <w:rPr>
                <w:rFonts w:ascii="Arial" w:hAnsi="Arial" w:cs="Arial"/>
                <w:lang w:val="en-IE" w:eastAsia="en-GB"/>
              </w:rPr>
              <w:t>A final review is now underway by the Advisor Team</w:t>
            </w:r>
            <w:r>
              <w:rPr>
                <w:rFonts w:ascii="Arial" w:hAnsi="Arial" w:cs="Arial"/>
                <w:lang w:val="en-IE" w:eastAsia="en-GB"/>
              </w:rPr>
              <w:t xml:space="preserve"> with a particular focus on the evidence provided as backup.</w:t>
            </w:r>
            <w:r w:rsidRPr="003C45F7">
              <w:rPr>
                <w:rFonts w:ascii="Arial" w:hAnsi="Arial" w:cs="Arial"/>
                <w:lang w:val="en-IE" w:eastAsia="en-GB"/>
              </w:rPr>
              <w:t xml:space="preserve">   In parallel Atkins who have been appointed as Technical Consultant’s will provide a separate report on the Action Plan as an independent review.</w:t>
            </w:r>
          </w:p>
          <w:p w:rsidR="009B7F22" w:rsidRDefault="009B7F22" w:rsidP="00141F44">
            <w:pPr>
              <w:rPr>
                <w:rFonts w:ascii="Arial" w:hAnsi="Arial" w:cs="Arial"/>
                <w:lang w:val="en-IE" w:eastAsia="en-GB"/>
              </w:rPr>
            </w:pPr>
          </w:p>
          <w:p w:rsidR="009B7F22" w:rsidRDefault="009B7F22" w:rsidP="00141F44">
            <w:pPr>
              <w:rPr>
                <w:rFonts w:ascii="Arial" w:hAnsi="Arial" w:cs="Arial"/>
                <w:lang w:val="en-IE" w:eastAsia="en-GB"/>
              </w:rPr>
            </w:pPr>
            <w:r w:rsidRPr="00B55DAD">
              <w:rPr>
                <w:rFonts w:ascii="Arial" w:hAnsi="Arial" w:cs="Arial"/>
                <w:lang w:val="en-IE" w:eastAsia="en-GB"/>
              </w:rPr>
              <w:t>Engagement has co</w:t>
            </w:r>
            <w:r>
              <w:rPr>
                <w:rFonts w:ascii="Arial" w:hAnsi="Arial" w:cs="Arial"/>
                <w:lang w:val="en-IE" w:eastAsia="en-GB"/>
              </w:rPr>
              <w:t>mmenced with NHS Scotland Assure</w:t>
            </w:r>
            <w:r w:rsidRPr="00B55DAD">
              <w:rPr>
                <w:rFonts w:ascii="Arial" w:hAnsi="Arial" w:cs="Arial"/>
                <w:lang w:val="en-IE" w:eastAsia="en-GB"/>
              </w:rPr>
              <w:t xml:space="preserve"> in relation to the scheduling of the </w:t>
            </w:r>
            <w:r>
              <w:rPr>
                <w:rFonts w:ascii="Arial" w:hAnsi="Arial" w:cs="Arial"/>
                <w:lang w:val="en-IE" w:eastAsia="en-GB"/>
              </w:rPr>
              <w:t>next review (KSAR stage 4).  It is anticipated that the review will commence on 25</w:t>
            </w:r>
            <w:r w:rsidRPr="00A845B8">
              <w:rPr>
                <w:rFonts w:ascii="Arial" w:hAnsi="Arial" w:cs="Arial"/>
                <w:vertAlign w:val="superscript"/>
                <w:lang w:val="en-IE" w:eastAsia="en-GB"/>
              </w:rPr>
              <w:t>th</w:t>
            </w:r>
            <w:r>
              <w:rPr>
                <w:rFonts w:ascii="Arial" w:hAnsi="Arial" w:cs="Arial"/>
                <w:lang w:val="en-IE" w:eastAsia="en-GB"/>
              </w:rPr>
              <w:t xml:space="preserve"> April 2022.   A series of meeting have been in held in advance of the kick off meeting to review information required.</w:t>
            </w:r>
          </w:p>
          <w:p w:rsidR="009B7F22" w:rsidRDefault="009B7F22" w:rsidP="00141F44">
            <w:pPr>
              <w:rPr>
                <w:rFonts w:ascii="Arial" w:hAnsi="Arial" w:cs="Arial"/>
                <w:lang w:val="en-IE" w:eastAsia="en-GB"/>
              </w:rPr>
            </w:pPr>
          </w:p>
          <w:p w:rsidR="009B7F22" w:rsidRPr="005524DE" w:rsidRDefault="009B7F22" w:rsidP="00141F44">
            <w:pPr>
              <w:rPr>
                <w:rFonts w:ascii="Arial" w:hAnsi="Arial" w:cs="Arial"/>
                <w:b/>
                <w:lang w:val="en-IE" w:eastAsia="en-GB"/>
              </w:rPr>
            </w:pPr>
            <w:r w:rsidRPr="005524DE">
              <w:rPr>
                <w:rFonts w:ascii="Arial" w:hAnsi="Arial" w:cs="Arial"/>
                <w:b/>
                <w:lang w:val="en-IE" w:eastAsia="en-GB"/>
              </w:rPr>
              <w:t>Gateway Review</w:t>
            </w:r>
          </w:p>
          <w:p w:rsidR="009B7F22" w:rsidRDefault="009B7F22" w:rsidP="00141F44">
            <w:pPr>
              <w:rPr>
                <w:rFonts w:ascii="Arial" w:hAnsi="Arial" w:cs="Arial"/>
                <w:lang w:val="en-IE" w:eastAsia="en-GB"/>
              </w:rPr>
            </w:pPr>
            <w:r>
              <w:rPr>
                <w:rFonts w:ascii="Arial" w:hAnsi="Arial" w:cs="Arial"/>
                <w:lang w:val="en-IE" w:eastAsia="en-GB"/>
              </w:rPr>
              <w:t>Engagement has commenced with Scottish Government in relation to the scheduling of the next Gateway Review.  The previous review was held during October 2019.   This has been delayed due to the stage 4 assurance review.</w:t>
            </w:r>
          </w:p>
          <w:p w:rsidR="009B7F22" w:rsidRDefault="009B7F22" w:rsidP="00141F44">
            <w:pPr>
              <w:rPr>
                <w:rFonts w:ascii="Arial" w:hAnsi="Arial" w:cs="Arial"/>
                <w:lang w:val="en-IE" w:eastAsia="en-GB"/>
              </w:rPr>
            </w:pPr>
          </w:p>
          <w:p w:rsidR="009B7F22" w:rsidRDefault="009B7F22" w:rsidP="00141F44">
            <w:pPr>
              <w:rPr>
                <w:rFonts w:ascii="Arial" w:hAnsi="Arial" w:cs="Arial"/>
                <w:b/>
                <w:color w:val="000000" w:themeColor="text1"/>
              </w:rPr>
            </w:pPr>
            <w:r w:rsidRPr="00177352">
              <w:rPr>
                <w:rFonts w:ascii="Arial" w:hAnsi="Arial" w:cs="Arial"/>
                <w:b/>
                <w:color w:val="000000" w:themeColor="text1"/>
              </w:rPr>
              <w:t xml:space="preserve">Clinical Work </w:t>
            </w:r>
            <w:r>
              <w:rPr>
                <w:rFonts w:ascii="Arial" w:hAnsi="Arial" w:cs="Arial"/>
                <w:b/>
                <w:color w:val="000000" w:themeColor="text1"/>
              </w:rPr>
              <w:t>Stream G</w:t>
            </w:r>
            <w:r w:rsidRPr="00177352">
              <w:rPr>
                <w:rFonts w:ascii="Arial" w:hAnsi="Arial" w:cs="Arial"/>
                <w:b/>
                <w:color w:val="000000" w:themeColor="text1"/>
              </w:rPr>
              <w:t>roup update</w:t>
            </w:r>
          </w:p>
          <w:p w:rsidR="009B7F22" w:rsidRPr="00945E96" w:rsidRDefault="009B7F22" w:rsidP="00141F44">
            <w:pPr>
              <w:rPr>
                <w:rFonts w:ascii="Arial" w:hAnsi="Arial" w:cs="Arial"/>
                <w:color w:val="000000" w:themeColor="text1"/>
              </w:rPr>
            </w:pPr>
            <w:r w:rsidRPr="00945E96">
              <w:rPr>
                <w:rFonts w:ascii="Arial" w:hAnsi="Arial" w:cs="Arial"/>
                <w:color w:val="000000" w:themeColor="text1"/>
              </w:rPr>
              <w:t>The breakthro</w:t>
            </w:r>
            <w:r>
              <w:rPr>
                <w:rFonts w:ascii="Arial" w:hAnsi="Arial" w:cs="Arial"/>
                <w:color w:val="000000" w:themeColor="text1"/>
              </w:rPr>
              <w:t>ugh programme due to commence February 2022 has been delayed due issues relating to the existing building structure, steelwork is required to be fitted prior to breakthroughs starting, materials are due on site by the end of March/early April. The HAI SCRIBE (Construction) for the Level 1 breakthroughs was completed and hoardings are now in place, s</w:t>
            </w:r>
            <w:r w:rsidRPr="00945E96">
              <w:rPr>
                <w:rFonts w:ascii="Arial" w:hAnsi="Arial" w:cs="Arial"/>
                <w:color w:val="000000" w:themeColor="text1"/>
              </w:rPr>
              <w:t>takeholder</w:t>
            </w:r>
            <w:r>
              <w:rPr>
                <w:rFonts w:ascii="Arial" w:hAnsi="Arial" w:cs="Arial"/>
                <w:color w:val="000000" w:themeColor="text1"/>
              </w:rPr>
              <w:t>s have been kept informed of the delay and revised programme dates will be reissued.</w:t>
            </w:r>
            <w:r w:rsidRPr="00945E96">
              <w:rPr>
                <w:rFonts w:ascii="Arial" w:hAnsi="Arial" w:cs="Arial"/>
                <w:color w:val="000000" w:themeColor="text1"/>
              </w:rPr>
              <w:t xml:space="preserve"> </w:t>
            </w:r>
            <w:r>
              <w:rPr>
                <w:rFonts w:ascii="Arial" w:hAnsi="Arial" w:cs="Arial"/>
                <w:color w:val="000000" w:themeColor="text1"/>
              </w:rPr>
              <w:t>M</w:t>
            </w:r>
            <w:r w:rsidRPr="00945E96">
              <w:rPr>
                <w:rFonts w:ascii="Arial" w:hAnsi="Arial" w:cs="Arial"/>
                <w:color w:val="000000" w:themeColor="text1"/>
              </w:rPr>
              <w:t xml:space="preserve">eetings with </w:t>
            </w:r>
            <w:r>
              <w:rPr>
                <w:rFonts w:ascii="Arial" w:hAnsi="Arial" w:cs="Arial"/>
                <w:color w:val="000000" w:themeColor="text1"/>
              </w:rPr>
              <w:t xml:space="preserve">Departments, </w:t>
            </w:r>
            <w:r w:rsidRPr="00945E96">
              <w:rPr>
                <w:rFonts w:ascii="Arial" w:hAnsi="Arial" w:cs="Arial"/>
                <w:color w:val="000000" w:themeColor="text1"/>
              </w:rPr>
              <w:t>PSCP, NHS GJ Expansion Team, Estates, Control and Preventio</w:t>
            </w:r>
            <w:r>
              <w:rPr>
                <w:rFonts w:ascii="Arial" w:hAnsi="Arial" w:cs="Arial"/>
                <w:color w:val="000000" w:themeColor="text1"/>
              </w:rPr>
              <w:t>n of Infection and Microbiology continue to ensure that there is forwarding planning for upcoming works.</w:t>
            </w:r>
            <w:r w:rsidRPr="00945E96">
              <w:rPr>
                <w:rFonts w:ascii="Arial" w:hAnsi="Arial" w:cs="Arial"/>
                <w:color w:val="000000" w:themeColor="text1"/>
              </w:rPr>
              <w:t xml:space="preserve"> </w:t>
            </w:r>
          </w:p>
          <w:p w:rsidR="009B7F22" w:rsidRPr="00945E96" w:rsidRDefault="009B7F22" w:rsidP="00141F44">
            <w:pPr>
              <w:rPr>
                <w:rFonts w:ascii="Arial" w:hAnsi="Arial" w:cs="Arial"/>
                <w:color w:val="000000" w:themeColor="text1"/>
              </w:rPr>
            </w:pPr>
          </w:p>
          <w:p w:rsidR="009B7F22" w:rsidRDefault="009B7F22" w:rsidP="00141F44">
            <w:pPr>
              <w:rPr>
                <w:rFonts w:ascii="Arial" w:hAnsi="Arial" w:cs="Arial"/>
                <w:color w:val="000000" w:themeColor="text1"/>
              </w:rPr>
            </w:pPr>
            <w:r>
              <w:rPr>
                <w:rFonts w:ascii="Arial" w:hAnsi="Arial" w:cs="Arial"/>
                <w:color w:val="000000" w:themeColor="text1"/>
              </w:rPr>
              <w:t>Work is also progressing with:</w:t>
            </w:r>
          </w:p>
          <w:p w:rsidR="009B7F22" w:rsidRPr="00945E96" w:rsidRDefault="009B7F22" w:rsidP="00141F44">
            <w:pPr>
              <w:rPr>
                <w:rFonts w:ascii="Arial" w:hAnsi="Arial" w:cs="Arial"/>
                <w:color w:val="000000" w:themeColor="text1"/>
              </w:rPr>
            </w:pPr>
          </w:p>
          <w:p w:rsidR="009B7F22" w:rsidRDefault="009B7F22" w:rsidP="009B7F22">
            <w:pPr>
              <w:pStyle w:val="ListParagraph"/>
              <w:numPr>
                <w:ilvl w:val="0"/>
                <w:numId w:val="25"/>
              </w:numPr>
              <w:spacing w:after="200" w:line="276" w:lineRule="auto"/>
              <w:contextualSpacing/>
              <w:rPr>
                <w:rFonts w:ascii="Arial" w:hAnsi="Arial" w:cs="Arial"/>
                <w:color w:val="000000" w:themeColor="text1"/>
              </w:rPr>
            </w:pPr>
            <w:r w:rsidRPr="00945E96">
              <w:rPr>
                <w:rFonts w:ascii="Arial" w:hAnsi="Arial" w:cs="Arial"/>
                <w:color w:val="000000" w:themeColor="text1"/>
              </w:rPr>
              <w:t xml:space="preserve">WTO 1 – Refurbishment of existing hospital accommodation to provide additional Orthopaedic Out Patient space. </w:t>
            </w:r>
            <w:r>
              <w:rPr>
                <w:rFonts w:ascii="Arial" w:hAnsi="Arial" w:cs="Arial"/>
                <w:color w:val="000000" w:themeColor="text1"/>
              </w:rPr>
              <w:t>Decant of this area is due to take place May 2022</w:t>
            </w:r>
          </w:p>
          <w:p w:rsidR="009B7F22" w:rsidRPr="00945E96" w:rsidRDefault="009B7F22" w:rsidP="00141F44">
            <w:pPr>
              <w:pStyle w:val="ListParagraph"/>
              <w:spacing w:after="200" w:line="276" w:lineRule="auto"/>
              <w:rPr>
                <w:rFonts w:ascii="Arial" w:hAnsi="Arial" w:cs="Arial"/>
                <w:color w:val="000000" w:themeColor="text1"/>
              </w:rPr>
            </w:pPr>
            <w:r>
              <w:rPr>
                <w:rFonts w:ascii="Arial" w:hAnsi="Arial" w:cs="Arial"/>
                <w:color w:val="000000" w:themeColor="text1"/>
              </w:rPr>
              <w:t>Costs have been agreed through the Cost Control Group</w:t>
            </w:r>
          </w:p>
          <w:p w:rsidR="009B7F22" w:rsidRPr="00945E96" w:rsidRDefault="009B7F22" w:rsidP="009B7F22">
            <w:pPr>
              <w:pStyle w:val="ListParagraph"/>
              <w:numPr>
                <w:ilvl w:val="0"/>
                <w:numId w:val="25"/>
              </w:numPr>
              <w:spacing w:after="200" w:line="276" w:lineRule="auto"/>
              <w:contextualSpacing/>
              <w:rPr>
                <w:rFonts w:ascii="Arial" w:hAnsi="Arial" w:cs="Arial"/>
                <w:color w:val="000000" w:themeColor="text1"/>
              </w:rPr>
            </w:pPr>
            <w:r w:rsidRPr="00945E96">
              <w:rPr>
                <w:rFonts w:ascii="Arial" w:hAnsi="Arial" w:cs="Arial"/>
                <w:color w:val="000000" w:themeColor="text1"/>
              </w:rPr>
              <w:t>WTO 3 – Refurbishment of areas on the periphery of theatre to provide Theatre Administration Spa</w:t>
            </w:r>
            <w:r>
              <w:rPr>
                <w:rFonts w:ascii="Arial" w:hAnsi="Arial" w:cs="Arial"/>
                <w:color w:val="000000" w:themeColor="text1"/>
              </w:rPr>
              <w:t xml:space="preserve">ce and Perfusion Set up Space. </w:t>
            </w:r>
            <w:r w:rsidRPr="00945E96">
              <w:rPr>
                <w:rFonts w:ascii="Arial" w:hAnsi="Arial" w:cs="Arial"/>
                <w:color w:val="000000" w:themeColor="text1"/>
              </w:rPr>
              <w:t xml:space="preserve">This work is due to commence </w:t>
            </w:r>
            <w:r>
              <w:rPr>
                <w:rFonts w:ascii="Arial" w:hAnsi="Arial" w:cs="Arial"/>
                <w:color w:val="000000" w:themeColor="text1"/>
              </w:rPr>
              <w:t>Spring 2022</w:t>
            </w:r>
          </w:p>
          <w:p w:rsidR="009B7F22" w:rsidRPr="00E33908" w:rsidRDefault="009B7F22" w:rsidP="00141F44">
            <w:pPr>
              <w:rPr>
                <w:rFonts w:ascii="Arial" w:hAnsi="Arial" w:cs="Arial"/>
                <w:color w:val="000000" w:themeColor="text1"/>
              </w:rPr>
            </w:pPr>
            <w:r w:rsidRPr="00945E96">
              <w:rPr>
                <w:rFonts w:ascii="Arial" w:hAnsi="Arial" w:cs="Arial"/>
                <w:color w:val="000000" w:themeColor="text1"/>
              </w:rPr>
              <w:t>Work stream meetings continue</w:t>
            </w:r>
            <w:r>
              <w:rPr>
                <w:rFonts w:ascii="Arial" w:hAnsi="Arial" w:cs="Arial"/>
                <w:color w:val="000000" w:themeColor="text1"/>
              </w:rPr>
              <w:t xml:space="preserve"> including</w:t>
            </w:r>
            <w:r>
              <w:rPr>
                <w:rFonts w:ascii="Arial" w:hAnsi="Arial" w:cs="Arial"/>
                <w:color w:val="000000" w:themeColor="text1"/>
              </w:rPr>
              <w:t>:</w:t>
            </w:r>
          </w:p>
          <w:p w:rsidR="009B7F22" w:rsidRPr="00E33908" w:rsidRDefault="009B7F22" w:rsidP="009B7F22">
            <w:pPr>
              <w:pStyle w:val="ListParagraph"/>
              <w:numPr>
                <w:ilvl w:val="0"/>
                <w:numId w:val="26"/>
              </w:numPr>
              <w:spacing w:after="200" w:line="276" w:lineRule="auto"/>
              <w:contextualSpacing/>
              <w:rPr>
                <w:rFonts w:ascii="Arial" w:hAnsi="Arial" w:cs="Arial"/>
              </w:rPr>
            </w:pPr>
            <w:r w:rsidRPr="00E33908">
              <w:rPr>
                <w:rFonts w:ascii="Arial" w:hAnsi="Arial" w:cs="Arial"/>
              </w:rPr>
              <w:t>CSPD Delivery Group</w:t>
            </w:r>
          </w:p>
          <w:p w:rsidR="009B7F22" w:rsidRDefault="009B7F22" w:rsidP="009B7F22">
            <w:pPr>
              <w:pStyle w:val="ListParagraph"/>
              <w:numPr>
                <w:ilvl w:val="0"/>
                <w:numId w:val="26"/>
              </w:numPr>
              <w:spacing w:after="200" w:line="276" w:lineRule="auto"/>
              <w:contextualSpacing/>
              <w:rPr>
                <w:rFonts w:ascii="Arial" w:hAnsi="Arial" w:cs="Arial"/>
              </w:rPr>
            </w:pPr>
            <w:r w:rsidRPr="00E33908">
              <w:rPr>
                <w:rFonts w:ascii="Arial" w:hAnsi="Arial" w:cs="Arial"/>
              </w:rPr>
              <w:t xml:space="preserve">Soft Landings Core Group </w:t>
            </w:r>
          </w:p>
          <w:p w:rsidR="009B7F22" w:rsidRDefault="009B7F22" w:rsidP="009B7F22">
            <w:pPr>
              <w:pStyle w:val="ListParagraph"/>
              <w:numPr>
                <w:ilvl w:val="0"/>
                <w:numId w:val="26"/>
              </w:numPr>
              <w:spacing w:after="200" w:line="276" w:lineRule="auto"/>
              <w:contextualSpacing/>
              <w:rPr>
                <w:rFonts w:ascii="Arial" w:hAnsi="Arial" w:cs="Arial"/>
              </w:rPr>
            </w:pPr>
            <w:r>
              <w:rPr>
                <w:rFonts w:ascii="Arial" w:hAnsi="Arial" w:cs="Arial"/>
              </w:rPr>
              <w:t>Hospital Expansion Workforce Group</w:t>
            </w:r>
          </w:p>
          <w:p w:rsidR="009B7F22" w:rsidRDefault="009B7F22" w:rsidP="009B7F22">
            <w:pPr>
              <w:pStyle w:val="ListParagraph"/>
              <w:numPr>
                <w:ilvl w:val="0"/>
                <w:numId w:val="26"/>
              </w:numPr>
              <w:spacing w:after="200" w:line="276" w:lineRule="auto"/>
              <w:contextualSpacing/>
              <w:rPr>
                <w:rFonts w:ascii="Arial" w:hAnsi="Arial" w:cs="Arial"/>
              </w:rPr>
            </w:pPr>
            <w:r>
              <w:rPr>
                <w:rFonts w:ascii="Arial" w:hAnsi="Arial" w:cs="Arial"/>
              </w:rPr>
              <w:t>Hospital Expansion Nursing Workforce Group</w:t>
            </w:r>
          </w:p>
          <w:p w:rsidR="009B7F22" w:rsidRDefault="009B7F22" w:rsidP="009B7F22">
            <w:pPr>
              <w:pStyle w:val="ListParagraph"/>
              <w:numPr>
                <w:ilvl w:val="0"/>
                <w:numId w:val="26"/>
              </w:numPr>
              <w:spacing w:after="200" w:line="276" w:lineRule="auto"/>
              <w:contextualSpacing/>
              <w:rPr>
                <w:rFonts w:ascii="Arial" w:hAnsi="Arial" w:cs="Arial"/>
              </w:rPr>
            </w:pPr>
            <w:r>
              <w:rPr>
                <w:rFonts w:ascii="Arial" w:hAnsi="Arial" w:cs="Arial"/>
              </w:rPr>
              <w:t>SLWG Level 1 Breakthroughs</w:t>
            </w:r>
          </w:p>
          <w:p w:rsidR="009B7F22" w:rsidRPr="007B512E" w:rsidRDefault="009B7F22" w:rsidP="009B7F22">
            <w:pPr>
              <w:pStyle w:val="ListParagraph"/>
              <w:numPr>
                <w:ilvl w:val="0"/>
                <w:numId w:val="26"/>
              </w:numPr>
              <w:spacing w:after="200" w:line="276" w:lineRule="auto"/>
              <w:contextualSpacing/>
              <w:rPr>
                <w:rFonts w:ascii="Arial" w:hAnsi="Arial" w:cs="Arial"/>
              </w:rPr>
            </w:pPr>
            <w:r>
              <w:rPr>
                <w:rFonts w:ascii="Arial" w:hAnsi="Arial" w:cs="Arial"/>
              </w:rPr>
              <w:t>SLWG Ortho OPD</w:t>
            </w:r>
          </w:p>
          <w:p w:rsidR="009B7F22" w:rsidRDefault="009B7F22" w:rsidP="00141F44">
            <w:pPr>
              <w:rPr>
                <w:rFonts w:ascii="Arial" w:hAnsi="Arial" w:cs="Arial"/>
                <w:b/>
                <w:color w:val="000000" w:themeColor="text1"/>
              </w:rPr>
            </w:pPr>
            <w:r>
              <w:rPr>
                <w:rFonts w:ascii="Arial" w:hAnsi="Arial" w:cs="Arial"/>
                <w:b/>
                <w:color w:val="000000" w:themeColor="text1"/>
              </w:rPr>
              <w:t xml:space="preserve">Workforce and Recruitment </w:t>
            </w:r>
          </w:p>
          <w:p w:rsidR="009B7F22" w:rsidRPr="00DB76DD" w:rsidRDefault="009B7F22" w:rsidP="009B7F22">
            <w:pPr>
              <w:pStyle w:val="Header"/>
              <w:tabs>
                <w:tab w:val="clear" w:pos="4153"/>
                <w:tab w:val="clear" w:pos="8306"/>
              </w:tabs>
              <w:rPr>
                <w:rFonts w:ascii="Arial" w:hAnsi="Arial" w:cs="Arial"/>
                <w:lang w:eastAsia="en-GB"/>
              </w:rPr>
            </w:pPr>
            <w:r>
              <w:rPr>
                <w:rFonts w:ascii="Arial" w:hAnsi="Arial" w:cs="Arial"/>
                <w:color w:val="000000" w:themeColor="text1"/>
              </w:rPr>
              <w:t>The Clinical Programme Manager continues to work</w:t>
            </w:r>
            <w:r w:rsidRPr="00E33908">
              <w:rPr>
                <w:rFonts w:ascii="Arial" w:hAnsi="Arial" w:cs="Arial"/>
                <w:color w:val="000000" w:themeColor="text1"/>
              </w:rPr>
              <w:t xml:space="preserve"> closely with the </w:t>
            </w:r>
            <w:r>
              <w:rPr>
                <w:rFonts w:ascii="Arial" w:hAnsi="Arial" w:cs="Arial"/>
                <w:color w:val="000000" w:themeColor="text1"/>
              </w:rPr>
              <w:t xml:space="preserve">Senior Nursing Team, Recruitment </w:t>
            </w:r>
            <w:r w:rsidRPr="00E33908">
              <w:rPr>
                <w:rFonts w:ascii="Arial" w:hAnsi="Arial" w:cs="Arial"/>
                <w:color w:val="000000" w:themeColor="text1"/>
              </w:rPr>
              <w:t>and</w:t>
            </w:r>
            <w:r>
              <w:rPr>
                <w:rFonts w:ascii="Arial" w:hAnsi="Arial" w:cs="Arial"/>
                <w:color w:val="000000" w:themeColor="text1"/>
              </w:rPr>
              <w:t xml:space="preserve"> the National Treatment Centre Programme Workforce Group. Plans for Phase 2. Recruitment to theatre nursing and some medical posts remain challenging; work is ongoing with International Recruitment to help fill some of these roles.  There has been recruitment to key nursing roles to provide leadership and training ahead of wider recruitment, posts filled include a SCN in Endoscopy and Ortho OPD and Band 6 </w:t>
            </w:r>
            <w:r>
              <w:rPr>
                <w:rFonts w:ascii="Arial" w:hAnsi="Arial" w:cs="Arial"/>
                <w:color w:val="000000" w:themeColor="text1"/>
              </w:rPr>
              <w:lastRenderedPageBreak/>
              <w:t xml:space="preserve">Orthopaedic Theatre roles who will help with the education and training of staff. </w:t>
            </w:r>
            <w:r>
              <w:rPr>
                <w:rFonts w:ascii="Arial" w:hAnsi="Arial" w:cs="Arial"/>
                <w:lang w:eastAsia="en-GB"/>
              </w:rPr>
              <w:t>Meetings are now scheduled with some staff groups and staff side to ensure</w:t>
            </w:r>
            <w:r w:rsidRPr="00DB76DD">
              <w:rPr>
                <w:rFonts w:ascii="Arial" w:hAnsi="Arial" w:cs="Arial"/>
                <w:lang w:eastAsia="en-GB"/>
              </w:rPr>
              <w:t xml:space="preserve"> any changes are </w:t>
            </w:r>
            <w:r>
              <w:rPr>
                <w:rFonts w:ascii="Arial" w:hAnsi="Arial" w:cs="Arial"/>
                <w:lang w:eastAsia="en-GB"/>
              </w:rPr>
              <w:t>communicated to staff.</w:t>
            </w:r>
            <w:r w:rsidRPr="00DB76DD">
              <w:rPr>
                <w:rFonts w:ascii="Arial" w:hAnsi="Arial" w:cs="Arial"/>
                <w:lang w:eastAsia="en-GB"/>
              </w:rPr>
              <w:t xml:space="preserve"> </w:t>
            </w:r>
            <w:r>
              <w:rPr>
                <w:rFonts w:ascii="Arial" w:hAnsi="Arial" w:cs="Arial"/>
                <w:lang w:eastAsia="en-GB"/>
              </w:rPr>
              <w:t xml:space="preserve">For some difficult to recruit to posts links are being made through NHS Academy Veteran’s work and workshops are recruitment events are currently being planned.  </w:t>
            </w:r>
          </w:p>
          <w:p w:rsidR="009B7F22" w:rsidRPr="003C45F7" w:rsidRDefault="009B7F22" w:rsidP="00141F44">
            <w:pPr>
              <w:rPr>
                <w:rFonts w:ascii="Arial" w:hAnsi="Arial" w:cs="Arial"/>
                <w:color w:val="000000" w:themeColor="text1"/>
              </w:rPr>
            </w:pPr>
            <w:r>
              <w:rPr>
                <w:rFonts w:ascii="Arial" w:hAnsi="Arial" w:cs="Arial"/>
                <w:color w:val="000000" w:themeColor="text1"/>
              </w:rPr>
              <w:t xml:space="preserve">     </w:t>
            </w:r>
          </w:p>
          <w:p w:rsidR="009B7F22" w:rsidRDefault="009B7F22" w:rsidP="00141F44">
            <w:pPr>
              <w:rPr>
                <w:rFonts w:ascii="Arial" w:hAnsi="Arial" w:cs="Arial"/>
                <w:b/>
                <w:color w:val="000000" w:themeColor="text1"/>
              </w:rPr>
            </w:pPr>
            <w:r>
              <w:rPr>
                <w:rFonts w:ascii="Arial" w:hAnsi="Arial" w:cs="Arial"/>
                <w:b/>
                <w:color w:val="000000" w:themeColor="text1"/>
              </w:rPr>
              <w:t>Programme Team</w:t>
            </w:r>
          </w:p>
          <w:p w:rsidR="009B7F22" w:rsidRPr="00D0015F" w:rsidRDefault="009B7F22" w:rsidP="00141F44">
            <w:pPr>
              <w:rPr>
                <w:rFonts w:ascii="Arial" w:hAnsi="Arial" w:cs="Arial"/>
                <w:color w:val="000000" w:themeColor="text1"/>
              </w:rPr>
            </w:pPr>
            <w:r>
              <w:rPr>
                <w:rFonts w:ascii="Arial" w:hAnsi="Arial" w:cs="Arial"/>
                <w:color w:val="000000" w:themeColor="text1"/>
              </w:rPr>
              <w:t>Discussions are underway on commissioning resources and engagement with NHS Scotland Assure Team around possible support particularly in relation to CSPD.</w:t>
            </w:r>
          </w:p>
          <w:p w:rsidR="009B7F22" w:rsidRDefault="009B7F22" w:rsidP="00141F44">
            <w:pPr>
              <w:rPr>
                <w:rFonts w:ascii="Arial" w:hAnsi="Arial" w:cs="Arial"/>
                <w:b/>
                <w:color w:val="000000" w:themeColor="text1"/>
              </w:rPr>
            </w:pPr>
          </w:p>
          <w:p w:rsidR="009B7F22" w:rsidRDefault="009B7F22" w:rsidP="00141F44">
            <w:pPr>
              <w:rPr>
                <w:rFonts w:ascii="Arial" w:hAnsi="Arial" w:cs="Arial"/>
                <w:b/>
                <w:color w:val="000000" w:themeColor="text1"/>
              </w:rPr>
            </w:pPr>
            <w:r w:rsidRPr="00251AAE">
              <w:rPr>
                <w:rFonts w:ascii="Arial" w:hAnsi="Arial" w:cs="Arial"/>
                <w:b/>
                <w:color w:val="000000" w:themeColor="text1"/>
              </w:rPr>
              <w:t>Key Risks and Mitigation</w:t>
            </w:r>
          </w:p>
          <w:p w:rsidR="009B7F22" w:rsidRDefault="009B7F22" w:rsidP="00141F44">
            <w:pPr>
              <w:rPr>
                <w:rFonts w:ascii="Arial" w:hAnsi="Arial" w:cs="Arial"/>
                <w:color w:val="000000" w:themeColor="text1"/>
                <w:lang w:val="en-IE" w:eastAsia="en-GB"/>
              </w:rPr>
            </w:pPr>
            <w:r w:rsidRPr="007028CF">
              <w:rPr>
                <w:rFonts w:ascii="Arial" w:hAnsi="Arial" w:cs="Arial"/>
                <w:color w:val="000000" w:themeColor="text1"/>
              </w:rPr>
              <w:t xml:space="preserve">Regular </w:t>
            </w:r>
            <w:r>
              <w:rPr>
                <w:rFonts w:ascii="Arial" w:hAnsi="Arial" w:cs="Arial"/>
                <w:color w:val="000000" w:themeColor="text1"/>
              </w:rPr>
              <w:t xml:space="preserve">risk </w:t>
            </w:r>
            <w:r w:rsidRPr="007028CF">
              <w:rPr>
                <w:rFonts w:ascii="Arial" w:hAnsi="Arial" w:cs="Arial"/>
                <w:color w:val="000000" w:themeColor="text1"/>
              </w:rPr>
              <w:t xml:space="preserve">updates are received via the </w:t>
            </w:r>
            <w:r w:rsidRPr="008C078A">
              <w:rPr>
                <w:rFonts w:ascii="Arial" w:hAnsi="Arial" w:cs="Arial"/>
                <w:color w:val="000000" w:themeColor="text1"/>
              </w:rPr>
              <w:t>Programme Team</w:t>
            </w:r>
            <w:r w:rsidRPr="007028CF">
              <w:rPr>
                <w:rFonts w:ascii="Arial" w:hAnsi="Arial" w:cs="Arial"/>
                <w:color w:val="000000" w:themeColor="text1"/>
              </w:rPr>
              <w:t xml:space="preserve"> on the PSCP register and via PSCP reports to the Senior User Group.  </w:t>
            </w:r>
            <w:r>
              <w:rPr>
                <w:rFonts w:ascii="Arial" w:hAnsi="Arial" w:cs="Arial"/>
                <w:color w:val="000000" w:themeColor="text1"/>
                <w:lang w:val="en-IE" w:eastAsia="en-GB"/>
              </w:rPr>
              <w:t xml:space="preserve">  </w:t>
            </w:r>
          </w:p>
          <w:p w:rsidR="009B7F22" w:rsidRPr="00BC2AFD" w:rsidRDefault="009B7F22" w:rsidP="00141F44">
            <w:pPr>
              <w:rPr>
                <w:rFonts w:ascii="Arial" w:hAnsi="Arial" w:cs="Arial"/>
                <w:color w:val="000000" w:themeColor="text1"/>
              </w:rPr>
            </w:pPr>
          </w:p>
          <w:p w:rsidR="009B7F22" w:rsidRPr="004B3C98" w:rsidRDefault="009B7F22" w:rsidP="00141F44">
            <w:pPr>
              <w:rPr>
                <w:rFonts w:ascii="Arial" w:hAnsi="Arial" w:cs="Arial"/>
                <w:color w:val="000000" w:themeColor="text1"/>
              </w:rPr>
            </w:pPr>
            <w:r>
              <w:rPr>
                <w:rFonts w:ascii="Arial" w:hAnsi="Arial" w:cs="Arial"/>
                <w:color w:val="000000" w:themeColor="text1"/>
                <w:lang w:val="en-IE" w:eastAsia="en-GB"/>
              </w:rPr>
              <w:t xml:space="preserve">There is no change to the high risks as noted in the table below.  </w:t>
            </w:r>
          </w:p>
          <w:p w:rsidR="009B7F22" w:rsidRDefault="009B7F22" w:rsidP="00141F44">
            <w:pPr>
              <w:rPr>
                <w:rFonts w:ascii="Arial" w:hAnsi="Arial" w:cs="Arial"/>
                <w:color w:val="000000" w:themeColor="text1"/>
                <w:lang w:val="en-IE" w:eastAsia="en-GB"/>
              </w:rPr>
            </w:pPr>
          </w:p>
          <w:p w:rsidR="009B7F22" w:rsidRDefault="009B7F22" w:rsidP="00141F44">
            <w:pPr>
              <w:rPr>
                <w:rFonts w:ascii="Arial" w:hAnsi="Arial" w:cs="Arial"/>
                <w:color w:val="000000" w:themeColor="text1"/>
                <w:lang w:val="en-IE" w:eastAsia="en-GB"/>
              </w:rPr>
            </w:pPr>
            <w:r>
              <w:rPr>
                <w:noProof/>
                <w:lang w:eastAsia="en-GB"/>
              </w:rPr>
              <w:drawing>
                <wp:inline distT="0" distB="0" distL="0" distR="0" wp14:anchorId="44A3C52B" wp14:editId="59CFCADA">
                  <wp:extent cx="6254115" cy="2235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54115" cy="2235835"/>
                          </a:xfrm>
                          <a:prstGeom prst="rect">
                            <a:avLst/>
                          </a:prstGeom>
                        </pic:spPr>
                      </pic:pic>
                    </a:graphicData>
                  </a:graphic>
                </wp:inline>
              </w:drawing>
            </w:r>
          </w:p>
          <w:p w:rsidR="009B7F22" w:rsidRPr="00FC4D59" w:rsidRDefault="009B7F22" w:rsidP="00141F44">
            <w:pPr>
              <w:rPr>
                <w:rFonts w:ascii="Arial" w:hAnsi="Arial" w:cs="Arial"/>
                <w:color w:val="000000" w:themeColor="text1"/>
                <w:lang w:val="en-IE" w:eastAsia="en-GB"/>
              </w:rPr>
            </w:pPr>
          </w:p>
        </w:tc>
      </w:tr>
      <w:tr w:rsidR="009B7F22" w:rsidRPr="00587402" w:rsidTr="00141F44">
        <w:trPr>
          <w:trHeight w:val="350"/>
        </w:trPr>
        <w:tc>
          <w:tcPr>
            <w:tcW w:w="7513" w:type="dxa"/>
            <w:tcBorders>
              <w:top w:val="single" w:sz="4" w:space="0" w:color="auto"/>
              <w:left w:val="single" w:sz="4" w:space="0" w:color="auto"/>
              <w:bottom w:val="single" w:sz="4" w:space="0" w:color="auto"/>
              <w:right w:val="single" w:sz="4" w:space="0" w:color="auto"/>
            </w:tcBorders>
          </w:tcPr>
          <w:p w:rsidR="009B7F22" w:rsidRPr="00587402" w:rsidRDefault="009B7F22" w:rsidP="00141F44">
            <w:pPr>
              <w:spacing w:before="60" w:after="120"/>
              <w:rPr>
                <w:rFonts w:ascii="Arial" w:hAnsi="Arial" w:cs="Arial"/>
                <w:b/>
              </w:rPr>
            </w:pPr>
            <w:r w:rsidRPr="009A541A">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9B7F22" w:rsidRPr="00587402" w:rsidRDefault="009B7F22" w:rsidP="00141F44">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9B7F22" w:rsidRPr="00587402" w:rsidRDefault="009B7F22" w:rsidP="00141F44">
            <w:pPr>
              <w:spacing w:before="60" w:after="120"/>
              <w:jc w:val="center"/>
              <w:rPr>
                <w:rFonts w:ascii="Arial" w:hAnsi="Arial" w:cs="Arial"/>
                <w:b/>
              </w:rPr>
            </w:pPr>
            <w:r>
              <w:rPr>
                <w:rFonts w:ascii="Arial" w:hAnsi="Arial" w:cs="Arial"/>
                <w:b/>
              </w:rPr>
              <w:t>Green</w:t>
            </w:r>
          </w:p>
        </w:tc>
      </w:tr>
      <w:tr w:rsidR="009B7F22" w:rsidRPr="00104A5D" w:rsidTr="00141F44">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9B7F22" w:rsidRPr="00104A5D" w:rsidRDefault="009B7F22" w:rsidP="00141F44">
            <w:pPr>
              <w:spacing w:before="60" w:after="120"/>
              <w:jc w:val="both"/>
              <w:rPr>
                <w:rFonts w:ascii="Arial" w:hAnsi="Arial" w:cs="Arial"/>
                <w:color w:val="000000" w:themeColor="text1"/>
              </w:rPr>
            </w:pPr>
            <w:r w:rsidRPr="009A541A">
              <w:rPr>
                <w:rFonts w:ascii="Arial" w:hAnsi="Arial" w:cs="Arial"/>
                <w:color w:val="000000" w:themeColor="text1"/>
              </w:rPr>
              <w:t xml:space="preserve">The cost control group continue to review progress </w:t>
            </w:r>
            <w:r>
              <w:rPr>
                <w:rFonts w:ascii="Arial" w:hAnsi="Arial" w:cs="Arial"/>
                <w:color w:val="000000" w:themeColor="text1"/>
              </w:rPr>
              <w:t>against cash flow and meet monthly</w:t>
            </w:r>
            <w:r w:rsidRPr="009A541A">
              <w:rPr>
                <w:rFonts w:ascii="Arial" w:hAnsi="Arial" w:cs="Arial"/>
                <w:color w:val="000000" w:themeColor="text1"/>
              </w:rPr>
              <w:t>.</w:t>
            </w:r>
          </w:p>
        </w:tc>
      </w:tr>
      <w:tr w:rsidR="009B7F22" w:rsidRPr="00A8797B" w:rsidTr="00141F44">
        <w:trPr>
          <w:tblHeader/>
        </w:trPr>
        <w:tc>
          <w:tcPr>
            <w:tcW w:w="7513" w:type="dxa"/>
          </w:tcPr>
          <w:p w:rsidR="009B7F22" w:rsidRPr="00A8797B" w:rsidRDefault="009B7F22" w:rsidP="00141F44">
            <w:pPr>
              <w:spacing w:before="120" w:after="120"/>
              <w:rPr>
                <w:rFonts w:ascii="Arial" w:hAnsi="Arial" w:cs="Arial"/>
                <w:b/>
              </w:rPr>
            </w:pPr>
            <w:r w:rsidRPr="00A8797B">
              <w:rPr>
                <w:rFonts w:ascii="Arial" w:hAnsi="Arial" w:cs="Arial"/>
                <w:b/>
              </w:rPr>
              <w:t>Issues Affecting the Programme</w:t>
            </w:r>
          </w:p>
        </w:tc>
        <w:tc>
          <w:tcPr>
            <w:tcW w:w="1276" w:type="dxa"/>
          </w:tcPr>
          <w:p w:rsidR="009B7F22" w:rsidRPr="00A8797B" w:rsidRDefault="009B7F22" w:rsidP="00141F44">
            <w:pPr>
              <w:spacing w:before="120" w:after="120"/>
              <w:jc w:val="center"/>
              <w:rPr>
                <w:rFonts w:ascii="Arial" w:hAnsi="Arial" w:cs="Arial"/>
                <w:b/>
              </w:rPr>
            </w:pPr>
            <w:r>
              <w:rPr>
                <w:rFonts w:ascii="Arial" w:hAnsi="Arial" w:cs="Arial"/>
                <w:b/>
              </w:rPr>
              <w:t>Status</w:t>
            </w:r>
          </w:p>
        </w:tc>
        <w:tc>
          <w:tcPr>
            <w:tcW w:w="1276" w:type="dxa"/>
            <w:shd w:val="clear" w:color="auto" w:fill="FFC000"/>
          </w:tcPr>
          <w:p w:rsidR="009B7F22" w:rsidRPr="00A8797B" w:rsidRDefault="009B7F22" w:rsidP="00141F44">
            <w:pPr>
              <w:spacing w:before="120" w:after="120"/>
              <w:jc w:val="center"/>
              <w:rPr>
                <w:rFonts w:ascii="Arial" w:hAnsi="Arial" w:cs="Arial"/>
                <w:b/>
              </w:rPr>
            </w:pPr>
            <w:r>
              <w:rPr>
                <w:rFonts w:ascii="Arial" w:hAnsi="Arial" w:cs="Arial"/>
                <w:b/>
              </w:rPr>
              <w:t>Amber</w:t>
            </w:r>
          </w:p>
        </w:tc>
      </w:tr>
      <w:tr w:rsidR="009B7F22" w:rsidRPr="00104A5D" w:rsidDel="00DF6C8A" w:rsidTr="00141F44">
        <w:trPr>
          <w:trHeight w:val="278"/>
        </w:trPr>
        <w:tc>
          <w:tcPr>
            <w:tcW w:w="10065" w:type="dxa"/>
            <w:gridSpan w:val="3"/>
          </w:tcPr>
          <w:p w:rsidR="009B7F22" w:rsidRDefault="009B7F22" w:rsidP="00141F44">
            <w:pPr>
              <w:rPr>
                <w:rFonts w:ascii="Arial" w:hAnsi="Arial" w:cs="Arial"/>
                <w:bCs/>
                <w:color w:val="000000" w:themeColor="text1"/>
                <w:lang w:eastAsia="en-GB"/>
              </w:rPr>
            </w:pPr>
            <w:r w:rsidRPr="00AF6D34">
              <w:rPr>
                <w:rFonts w:ascii="Arial" w:hAnsi="Arial" w:cs="Arial"/>
                <w:bCs/>
                <w:color w:val="000000" w:themeColor="text1"/>
                <w:lang w:eastAsia="en-GB"/>
              </w:rPr>
              <w:t>The impa</w:t>
            </w:r>
            <w:r>
              <w:rPr>
                <w:rFonts w:ascii="Arial" w:hAnsi="Arial" w:cs="Arial"/>
                <w:bCs/>
                <w:color w:val="000000" w:themeColor="text1"/>
                <w:lang w:eastAsia="en-GB"/>
              </w:rPr>
              <w:t>ct of the Covid-19 situation on works progressing on site</w:t>
            </w:r>
            <w:r w:rsidRPr="00AF6D34">
              <w:rPr>
                <w:rFonts w:ascii="Arial" w:hAnsi="Arial" w:cs="Arial"/>
                <w:bCs/>
                <w:color w:val="000000" w:themeColor="text1"/>
                <w:lang w:eastAsia="en-GB"/>
              </w:rPr>
              <w:t>.</w:t>
            </w:r>
            <w:r>
              <w:rPr>
                <w:rFonts w:ascii="Arial" w:hAnsi="Arial" w:cs="Arial"/>
                <w:bCs/>
                <w:color w:val="000000" w:themeColor="text1"/>
                <w:lang w:eastAsia="en-GB"/>
              </w:rPr>
              <w:t xml:space="preserve"> </w:t>
            </w:r>
          </w:p>
          <w:p w:rsidR="009B7F22" w:rsidRDefault="009B7F22" w:rsidP="00141F44">
            <w:pPr>
              <w:rPr>
                <w:rFonts w:ascii="Arial" w:hAnsi="Arial" w:cs="Arial"/>
                <w:bCs/>
                <w:color w:val="000000" w:themeColor="text1"/>
                <w:lang w:eastAsia="en-GB"/>
              </w:rPr>
            </w:pPr>
          </w:p>
          <w:p w:rsidR="009B7F22" w:rsidRDefault="009B7F22" w:rsidP="00141F44">
            <w:pPr>
              <w:rPr>
                <w:rFonts w:ascii="Arial" w:hAnsi="Arial" w:cs="Arial"/>
                <w:bCs/>
                <w:color w:val="000000" w:themeColor="text1"/>
                <w:lang w:eastAsia="en-GB"/>
              </w:rPr>
            </w:pPr>
            <w:r>
              <w:rPr>
                <w:rFonts w:ascii="Arial" w:hAnsi="Arial" w:cs="Arial"/>
                <w:bCs/>
                <w:color w:val="000000" w:themeColor="text1"/>
                <w:lang w:eastAsia="en-GB"/>
              </w:rPr>
              <w:t>The PSCP has intimated that the supply of some materials is being impacted due to the national shortage for certain items i.e. cement, steel and timber.  Engagement continues with HFS to ensure a consistent position is being taken nationally.</w:t>
            </w:r>
          </w:p>
          <w:p w:rsidR="009B7F22" w:rsidRDefault="009B7F22" w:rsidP="00141F44">
            <w:pPr>
              <w:rPr>
                <w:rFonts w:ascii="Arial" w:hAnsi="Arial" w:cs="Arial"/>
                <w:bCs/>
                <w:color w:val="000000" w:themeColor="text1"/>
                <w:lang w:eastAsia="en-GB"/>
              </w:rPr>
            </w:pPr>
          </w:p>
          <w:p w:rsidR="009B7F22" w:rsidRDefault="009B7F22" w:rsidP="00141F44">
            <w:pPr>
              <w:rPr>
                <w:rFonts w:ascii="Arial" w:hAnsi="Arial" w:cs="Arial"/>
                <w:bCs/>
                <w:color w:val="000000" w:themeColor="text1"/>
                <w:lang w:eastAsia="en-GB"/>
              </w:rPr>
            </w:pPr>
            <w:r>
              <w:rPr>
                <w:rFonts w:ascii="Arial" w:hAnsi="Arial" w:cs="Arial"/>
                <w:bCs/>
                <w:color w:val="000000" w:themeColor="text1"/>
                <w:lang w:eastAsia="en-GB"/>
              </w:rPr>
              <w:t>Water management solution to minimise/prevent water dumping.</w:t>
            </w:r>
          </w:p>
          <w:p w:rsidR="009B7F22" w:rsidRPr="00927B94" w:rsidDel="00DF6C8A" w:rsidRDefault="009B7F22" w:rsidP="00141F44">
            <w:pPr>
              <w:rPr>
                <w:rFonts w:ascii="Arial" w:hAnsi="Arial" w:cs="Arial"/>
                <w:bCs/>
                <w:color w:val="000000" w:themeColor="text1"/>
                <w:lang w:eastAsia="en-GB"/>
              </w:rPr>
            </w:pPr>
          </w:p>
        </w:tc>
      </w:tr>
      <w:tr w:rsidR="009B7F22" w:rsidRPr="00A8797B" w:rsidTr="00141F44">
        <w:trPr>
          <w:tblHeader/>
        </w:trPr>
        <w:tc>
          <w:tcPr>
            <w:tcW w:w="7513" w:type="dxa"/>
          </w:tcPr>
          <w:p w:rsidR="009B7F22" w:rsidRPr="00926F21" w:rsidRDefault="009B7F22" w:rsidP="00141F44">
            <w:pPr>
              <w:spacing w:before="120" w:after="120"/>
              <w:rPr>
                <w:rFonts w:ascii="Arial" w:hAnsi="Arial" w:cs="Arial"/>
                <w:b/>
              </w:rPr>
            </w:pPr>
            <w:r>
              <w:rPr>
                <w:rFonts w:ascii="Arial" w:hAnsi="Arial" w:cs="Arial"/>
                <w:b/>
              </w:rPr>
              <w:t xml:space="preserve">Communications and Stakeholder Engagement </w:t>
            </w:r>
          </w:p>
        </w:tc>
        <w:tc>
          <w:tcPr>
            <w:tcW w:w="1276" w:type="dxa"/>
          </w:tcPr>
          <w:p w:rsidR="009B7F22" w:rsidRPr="00A8797B" w:rsidRDefault="009B7F22" w:rsidP="00141F44">
            <w:pPr>
              <w:spacing w:before="120" w:after="120"/>
              <w:jc w:val="center"/>
              <w:rPr>
                <w:rFonts w:ascii="Arial" w:hAnsi="Arial" w:cs="Arial"/>
                <w:b/>
              </w:rPr>
            </w:pPr>
            <w:r>
              <w:rPr>
                <w:rFonts w:ascii="Arial" w:hAnsi="Arial" w:cs="Arial"/>
                <w:b/>
              </w:rPr>
              <w:t>Status</w:t>
            </w:r>
          </w:p>
        </w:tc>
        <w:tc>
          <w:tcPr>
            <w:tcW w:w="1276" w:type="dxa"/>
            <w:shd w:val="clear" w:color="auto" w:fill="00B050"/>
          </w:tcPr>
          <w:p w:rsidR="009B7F22" w:rsidRPr="00A8797B" w:rsidRDefault="009B7F22" w:rsidP="00141F44">
            <w:pPr>
              <w:spacing w:before="120" w:after="120"/>
              <w:jc w:val="center"/>
              <w:rPr>
                <w:rFonts w:ascii="Arial" w:hAnsi="Arial" w:cs="Arial"/>
                <w:b/>
              </w:rPr>
            </w:pPr>
            <w:r>
              <w:rPr>
                <w:rFonts w:ascii="Arial" w:hAnsi="Arial" w:cs="Arial"/>
                <w:b/>
              </w:rPr>
              <w:t>Green</w:t>
            </w:r>
          </w:p>
        </w:tc>
      </w:tr>
      <w:tr w:rsidR="009B7F22" w:rsidRPr="00A23330" w:rsidDel="00DF6C8A" w:rsidTr="00141F44">
        <w:trPr>
          <w:trHeight w:val="278"/>
        </w:trPr>
        <w:tc>
          <w:tcPr>
            <w:tcW w:w="10065" w:type="dxa"/>
            <w:gridSpan w:val="3"/>
          </w:tcPr>
          <w:p w:rsidR="009B7F22" w:rsidRDefault="009B7F22" w:rsidP="00141F44">
            <w:pPr>
              <w:rPr>
                <w:rFonts w:ascii="Arial" w:hAnsi="Arial" w:cs="Arial"/>
                <w:bCs/>
                <w:lang w:val="en-IE" w:eastAsia="en-GB"/>
              </w:rPr>
            </w:pPr>
            <w:r w:rsidRPr="00B22B7B">
              <w:rPr>
                <w:rFonts w:ascii="Arial" w:hAnsi="Arial" w:cs="Arial"/>
                <w:bCs/>
                <w:lang w:val="en-IE" w:eastAsia="en-GB"/>
              </w:rPr>
              <w:t>Continuing engagement of stakeholders</w:t>
            </w:r>
            <w:r>
              <w:rPr>
                <w:rFonts w:ascii="Arial" w:hAnsi="Arial" w:cs="Arial"/>
                <w:bCs/>
                <w:lang w:val="en-IE" w:eastAsia="en-GB"/>
              </w:rPr>
              <w:t xml:space="preserve"> with refurbishment design.</w:t>
            </w:r>
          </w:p>
          <w:p w:rsidR="009B7F22" w:rsidRPr="00B22B7B" w:rsidRDefault="009B7F22" w:rsidP="00141F44">
            <w:pPr>
              <w:rPr>
                <w:rFonts w:ascii="Arial" w:hAnsi="Arial" w:cs="Arial"/>
                <w:bCs/>
                <w:lang w:val="en-IE" w:eastAsia="en-GB"/>
              </w:rPr>
            </w:pPr>
          </w:p>
          <w:p w:rsidR="009B7F22" w:rsidRDefault="009B7F22" w:rsidP="00141F44">
            <w:pPr>
              <w:rPr>
                <w:rFonts w:ascii="Arial" w:hAnsi="Arial" w:cs="Arial"/>
                <w:bCs/>
                <w:lang w:val="en-IE" w:eastAsia="en-GB"/>
              </w:rPr>
            </w:pPr>
            <w:r w:rsidRPr="00B22B7B">
              <w:rPr>
                <w:rFonts w:ascii="Arial" w:hAnsi="Arial" w:cs="Arial"/>
                <w:bCs/>
                <w:lang w:val="en-IE" w:eastAsia="en-GB"/>
              </w:rPr>
              <w:t>SLWG for planning of Level 1 breakthroughs</w:t>
            </w:r>
            <w:r>
              <w:rPr>
                <w:rFonts w:ascii="Arial" w:hAnsi="Arial" w:cs="Arial"/>
                <w:bCs/>
                <w:lang w:val="en-IE" w:eastAsia="en-GB"/>
              </w:rPr>
              <w:t xml:space="preserve"> and refurbishment of Ortho OPD</w:t>
            </w:r>
          </w:p>
          <w:p w:rsidR="009B7F22" w:rsidRPr="00B22B7B" w:rsidRDefault="009B7F22" w:rsidP="00141F44">
            <w:pPr>
              <w:rPr>
                <w:rFonts w:ascii="Arial" w:hAnsi="Arial" w:cs="Arial"/>
                <w:bCs/>
                <w:lang w:val="en-IE" w:eastAsia="en-GB"/>
              </w:rPr>
            </w:pPr>
          </w:p>
          <w:p w:rsidR="009B7F22" w:rsidRDefault="009B7F22" w:rsidP="00141F44">
            <w:pPr>
              <w:rPr>
                <w:rFonts w:ascii="Arial" w:hAnsi="Arial" w:cs="Arial"/>
                <w:bCs/>
                <w:lang w:val="en-IE" w:eastAsia="en-GB"/>
              </w:rPr>
            </w:pPr>
            <w:r w:rsidRPr="00B22B7B">
              <w:rPr>
                <w:rFonts w:ascii="Arial" w:hAnsi="Arial" w:cs="Arial"/>
                <w:bCs/>
                <w:lang w:val="en-IE" w:eastAsia="en-GB"/>
              </w:rPr>
              <w:t>Continued quarterly newsletters issued to local residents directly from PSCP updating them on the works and any possible disruption.</w:t>
            </w:r>
          </w:p>
          <w:p w:rsidR="009B7F22" w:rsidRPr="00A23330" w:rsidDel="00DF6C8A" w:rsidRDefault="009B7F22" w:rsidP="00141F44">
            <w:pPr>
              <w:rPr>
                <w:rFonts w:ascii="Arial" w:hAnsi="Arial" w:cs="Arial"/>
                <w:bCs/>
                <w:lang w:val="en-IE" w:eastAsia="en-GB"/>
              </w:rPr>
            </w:pPr>
          </w:p>
        </w:tc>
      </w:tr>
      <w:tr w:rsidR="009B7F22" w:rsidTr="00141F44">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9B7F22" w:rsidRPr="00224232" w:rsidRDefault="009B7F22" w:rsidP="00141F44">
            <w:pPr>
              <w:rPr>
                <w:rFonts w:ascii="Arial" w:hAnsi="Arial" w:cs="Arial"/>
                <w:b/>
                <w:iCs/>
                <w:lang w:eastAsia="en-GB"/>
              </w:rPr>
            </w:pPr>
            <w:r w:rsidRPr="00224232">
              <w:rPr>
                <w:rFonts w:ascii="Arial" w:hAnsi="Arial" w:cs="Arial"/>
                <w:b/>
                <w:iCs/>
                <w:lang w:eastAsia="en-GB"/>
              </w:rPr>
              <w:lastRenderedPageBreak/>
              <w:t>Key Tasks for between now and next report</w:t>
            </w:r>
            <w:r>
              <w:rPr>
                <w:rFonts w:ascii="Arial" w:hAnsi="Arial" w:cs="Arial"/>
                <w:b/>
                <w:iCs/>
                <w:lang w:eastAsia="en-GB"/>
              </w:rPr>
              <w:t xml:space="preserve">ing period </w:t>
            </w:r>
          </w:p>
        </w:tc>
      </w:tr>
      <w:tr w:rsidR="009B7F22" w:rsidRPr="00A258DE" w:rsidTr="00141F44">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9B7F22" w:rsidRDefault="009B7F22" w:rsidP="00141F44">
            <w:pPr>
              <w:rPr>
                <w:rFonts w:ascii="Arial" w:hAnsi="Arial" w:cs="Arial"/>
                <w:iCs/>
                <w:lang w:eastAsia="en-GB"/>
              </w:rPr>
            </w:pPr>
            <w:r w:rsidRPr="00224232">
              <w:rPr>
                <w:rFonts w:ascii="Arial" w:hAnsi="Arial" w:cs="Arial"/>
                <w:iCs/>
                <w:lang w:eastAsia="en-GB"/>
              </w:rPr>
              <w:t>Key tasks for the forthcoming period include:</w:t>
            </w:r>
          </w:p>
          <w:p w:rsidR="009B7F22" w:rsidRDefault="009B7F22" w:rsidP="009B7F22">
            <w:pPr>
              <w:pStyle w:val="ListParagraph"/>
              <w:numPr>
                <w:ilvl w:val="0"/>
                <w:numId w:val="27"/>
              </w:numPr>
              <w:contextualSpacing/>
              <w:rPr>
                <w:rFonts w:ascii="Arial" w:hAnsi="Arial" w:cs="Arial"/>
                <w:iCs/>
                <w:lang w:eastAsia="en-GB"/>
              </w:rPr>
            </w:pPr>
            <w:r>
              <w:rPr>
                <w:rFonts w:ascii="Arial" w:hAnsi="Arial" w:cs="Arial"/>
                <w:iCs/>
                <w:lang w:eastAsia="en-GB"/>
              </w:rPr>
              <w:t>Work to commence for Level 1 breakthroughs (junction 1 and 3)</w:t>
            </w:r>
          </w:p>
          <w:p w:rsidR="009B7F22" w:rsidRDefault="009B7F22" w:rsidP="009B7F22">
            <w:pPr>
              <w:pStyle w:val="ListParagraph"/>
              <w:numPr>
                <w:ilvl w:val="0"/>
                <w:numId w:val="27"/>
              </w:numPr>
              <w:contextualSpacing/>
              <w:rPr>
                <w:rFonts w:ascii="Arial" w:hAnsi="Arial" w:cs="Arial"/>
                <w:iCs/>
                <w:lang w:eastAsia="en-GB"/>
              </w:rPr>
            </w:pPr>
            <w:r>
              <w:rPr>
                <w:rFonts w:ascii="Arial" w:hAnsi="Arial" w:cs="Arial"/>
                <w:iCs/>
                <w:lang w:eastAsia="en-GB"/>
              </w:rPr>
              <w:t>Commence removal of stairway 11</w:t>
            </w:r>
          </w:p>
          <w:p w:rsidR="009B7F22" w:rsidRDefault="009B7F22" w:rsidP="009B7F22">
            <w:pPr>
              <w:pStyle w:val="ListParagraph"/>
              <w:numPr>
                <w:ilvl w:val="0"/>
                <w:numId w:val="27"/>
              </w:numPr>
              <w:contextualSpacing/>
              <w:rPr>
                <w:rFonts w:ascii="Arial" w:hAnsi="Arial" w:cs="Arial"/>
                <w:iCs/>
                <w:lang w:eastAsia="en-GB"/>
              </w:rPr>
            </w:pPr>
            <w:r w:rsidRPr="006A16FE">
              <w:rPr>
                <w:rFonts w:ascii="Arial" w:hAnsi="Arial" w:cs="Arial"/>
                <w:iCs/>
                <w:lang w:eastAsia="en-GB"/>
              </w:rPr>
              <w:t>HAI SCRIBE</w:t>
            </w:r>
            <w:r>
              <w:rPr>
                <w:rFonts w:ascii="Arial" w:hAnsi="Arial" w:cs="Arial"/>
                <w:iCs/>
                <w:lang w:eastAsia="en-GB"/>
              </w:rPr>
              <w:t>’s for Level 1 Ortho OPD refurbishment</w:t>
            </w:r>
          </w:p>
          <w:p w:rsidR="009B7F22" w:rsidRDefault="009B7F22" w:rsidP="009B7F22">
            <w:pPr>
              <w:pStyle w:val="ListParagraph"/>
              <w:numPr>
                <w:ilvl w:val="0"/>
                <w:numId w:val="27"/>
              </w:numPr>
              <w:contextualSpacing/>
              <w:rPr>
                <w:rFonts w:ascii="Arial" w:hAnsi="Arial" w:cs="Arial"/>
                <w:iCs/>
                <w:lang w:eastAsia="en-GB"/>
              </w:rPr>
            </w:pPr>
            <w:r>
              <w:rPr>
                <w:rFonts w:ascii="Arial" w:hAnsi="Arial" w:cs="Arial"/>
                <w:iCs/>
                <w:lang w:eastAsia="en-GB"/>
              </w:rPr>
              <w:t>Planning and HAI SCRIBE for Level 2 breakthroughs</w:t>
            </w:r>
          </w:p>
          <w:p w:rsidR="009B7F22" w:rsidRDefault="009B7F22" w:rsidP="009B7F22">
            <w:pPr>
              <w:pStyle w:val="ListParagraph"/>
              <w:numPr>
                <w:ilvl w:val="0"/>
                <w:numId w:val="27"/>
              </w:numPr>
              <w:contextualSpacing/>
              <w:rPr>
                <w:rFonts w:ascii="Arial" w:hAnsi="Arial" w:cs="Arial"/>
                <w:iCs/>
                <w:lang w:eastAsia="en-GB"/>
              </w:rPr>
            </w:pPr>
            <w:r>
              <w:rPr>
                <w:rFonts w:ascii="Arial" w:hAnsi="Arial" w:cs="Arial"/>
                <w:iCs/>
                <w:lang w:eastAsia="en-GB"/>
              </w:rPr>
              <w:t xml:space="preserve">Decant staff to facilitate refurbishment of Ortho OPD </w:t>
            </w:r>
          </w:p>
          <w:p w:rsidR="009B7F22" w:rsidRPr="00B22B7B" w:rsidRDefault="009B7F22" w:rsidP="00141F44">
            <w:pPr>
              <w:pStyle w:val="ListParagraph"/>
              <w:rPr>
                <w:rFonts w:ascii="Arial" w:hAnsi="Arial" w:cs="Arial"/>
                <w:iCs/>
                <w:lang w:eastAsia="en-GB"/>
              </w:rPr>
            </w:pPr>
          </w:p>
        </w:tc>
      </w:tr>
    </w:tbl>
    <w:p w:rsidR="009B7F22" w:rsidRDefault="009B7F22" w:rsidP="009B7F22">
      <w:pPr>
        <w:outlineLvl w:val="0"/>
      </w:pPr>
    </w:p>
    <w:p w:rsidR="009B7F22" w:rsidRPr="00CF2207" w:rsidRDefault="009B7F22" w:rsidP="003B02ED">
      <w:pPr>
        <w:pStyle w:val="Header"/>
        <w:outlineLvl w:val="0"/>
        <w:rPr>
          <w:rFonts w:ascii="Arial" w:hAnsi="Arial" w:cs="Arial"/>
          <w:b/>
        </w:rPr>
      </w:pPr>
    </w:p>
    <w:sectPr w:rsidR="009B7F22" w:rsidRPr="00CF2207" w:rsidSect="001046C6">
      <w:headerReference w:type="default" r:id="rId10"/>
      <w:footerReference w:type="default" r:id="rId11"/>
      <w:headerReference w:type="first" r:id="rId12"/>
      <w:footerReference w:type="first" r:id="rId13"/>
      <w:pgSz w:w="11906" w:h="16838"/>
      <w:pgMar w:top="720" w:right="720" w:bottom="720" w:left="720"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D40106">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225609807"/>
      <w:docPartObj>
        <w:docPartGallery w:val="Page Numbers (Bottom of Page)"/>
        <w:docPartUnique/>
      </w:docPartObj>
    </w:sdtPr>
    <w:sdtEndPr/>
    <w:sdtContent>
      <w:sdt>
        <w:sdtPr>
          <w:rPr>
            <w:rFonts w:ascii="Arial" w:hAnsi="Arial" w:cs="Arial"/>
            <w:sz w:val="22"/>
          </w:rPr>
          <w:id w:val="1728636285"/>
          <w:docPartObj>
            <w:docPartGallery w:val="Page Numbers (Top of Page)"/>
            <w:docPartUnique/>
          </w:docPartObj>
        </w:sdtPr>
        <w:sdtEndPr/>
        <w:sdtContent>
          <w:p w:rsidR="00DC243F" w:rsidRPr="00DC243F" w:rsidRDefault="00DC243F">
            <w:pPr>
              <w:pStyle w:val="Footer"/>
              <w:jc w:val="center"/>
              <w:rPr>
                <w:rFonts w:ascii="Arial" w:hAnsi="Arial" w:cs="Arial"/>
                <w:sz w:val="22"/>
              </w:rPr>
            </w:pPr>
            <w:r w:rsidRPr="00DC243F">
              <w:rPr>
                <w:rFonts w:ascii="Arial" w:hAnsi="Arial" w:cs="Arial"/>
                <w:sz w:val="22"/>
              </w:rPr>
              <w:t xml:space="preserve">Page </w:t>
            </w:r>
            <w:r w:rsidRPr="00DC243F">
              <w:rPr>
                <w:rFonts w:ascii="Arial" w:hAnsi="Arial" w:cs="Arial"/>
                <w:b/>
                <w:bCs/>
                <w:sz w:val="22"/>
              </w:rPr>
              <w:fldChar w:fldCharType="begin"/>
            </w:r>
            <w:r w:rsidRPr="00DC243F">
              <w:rPr>
                <w:rFonts w:ascii="Arial" w:hAnsi="Arial" w:cs="Arial"/>
                <w:b/>
                <w:bCs/>
                <w:sz w:val="22"/>
              </w:rPr>
              <w:instrText xml:space="preserve"> PAGE </w:instrText>
            </w:r>
            <w:r w:rsidRPr="00DC243F">
              <w:rPr>
                <w:rFonts w:ascii="Arial" w:hAnsi="Arial" w:cs="Arial"/>
                <w:b/>
                <w:bCs/>
                <w:sz w:val="22"/>
              </w:rPr>
              <w:fldChar w:fldCharType="separate"/>
            </w:r>
            <w:r w:rsidR="001046C6">
              <w:rPr>
                <w:rFonts w:ascii="Arial" w:hAnsi="Arial" w:cs="Arial"/>
                <w:b/>
                <w:bCs/>
                <w:noProof/>
                <w:sz w:val="22"/>
              </w:rPr>
              <w:t>1</w:t>
            </w:r>
            <w:r w:rsidRPr="00DC243F">
              <w:rPr>
                <w:rFonts w:ascii="Arial" w:hAnsi="Arial" w:cs="Arial"/>
                <w:b/>
                <w:bCs/>
                <w:sz w:val="22"/>
              </w:rPr>
              <w:fldChar w:fldCharType="end"/>
            </w:r>
            <w:r w:rsidRPr="00DC243F">
              <w:rPr>
                <w:rFonts w:ascii="Arial" w:hAnsi="Arial" w:cs="Arial"/>
                <w:sz w:val="22"/>
              </w:rPr>
              <w:t xml:space="preserve"> of </w:t>
            </w:r>
            <w:r w:rsidRPr="00DC243F">
              <w:rPr>
                <w:rFonts w:ascii="Arial" w:hAnsi="Arial" w:cs="Arial"/>
                <w:b/>
                <w:bCs/>
                <w:sz w:val="22"/>
              </w:rPr>
              <w:fldChar w:fldCharType="begin"/>
            </w:r>
            <w:r w:rsidRPr="00DC243F">
              <w:rPr>
                <w:rFonts w:ascii="Arial" w:hAnsi="Arial" w:cs="Arial"/>
                <w:b/>
                <w:bCs/>
                <w:sz w:val="22"/>
              </w:rPr>
              <w:instrText xml:space="preserve"> NUMPAGES  </w:instrText>
            </w:r>
            <w:r w:rsidRPr="00DC243F">
              <w:rPr>
                <w:rFonts w:ascii="Arial" w:hAnsi="Arial" w:cs="Arial"/>
                <w:b/>
                <w:bCs/>
                <w:sz w:val="22"/>
              </w:rPr>
              <w:fldChar w:fldCharType="separate"/>
            </w:r>
            <w:r w:rsidR="001046C6">
              <w:rPr>
                <w:rFonts w:ascii="Arial" w:hAnsi="Arial" w:cs="Arial"/>
                <w:b/>
                <w:bCs/>
                <w:noProof/>
                <w:sz w:val="22"/>
              </w:rPr>
              <w:t>6</w:t>
            </w:r>
            <w:r w:rsidRPr="00DC243F">
              <w:rPr>
                <w:rFonts w:ascii="Arial" w:hAnsi="Arial" w:cs="Arial"/>
                <w:b/>
                <w:bCs/>
                <w:sz w:val="22"/>
              </w:rPr>
              <w:fldChar w:fldCharType="end"/>
            </w:r>
          </w:p>
        </w:sdtContent>
      </w:sdt>
    </w:sdtContent>
  </w:sdt>
  <w:p w:rsidR="002253CC" w:rsidRPr="005B69F4" w:rsidRDefault="002253CC" w:rsidP="0050627E">
    <w:pPr>
      <w:pStyle w:val="Title"/>
      <w:ind w:right="184"/>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C6" w:rsidRDefault="001046C6" w:rsidP="001046C6">
    <w:pPr>
      <w:pStyle w:val="Header"/>
      <w:jc w:val="right"/>
      <w:rPr>
        <w:rFonts w:ascii="Arial" w:hAnsi="Arial" w:cs="Arial"/>
        <w:b/>
        <w:color w:val="0070C0"/>
      </w:rPr>
    </w:pPr>
    <w:r>
      <w:rPr>
        <w:rFonts w:ascii="Arial" w:hAnsi="Arial" w:cs="Arial"/>
        <w:b/>
        <w:color w:val="0070C0"/>
      </w:rPr>
      <w:t xml:space="preserve">   </w:t>
    </w:r>
    <w:r w:rsidRPr="001046C6">
      <w:rPr>
        <w:rFonts w:ascii="Arial" w:hAnsi="Arial" w:cs="Arial"/>
        <w:b/>
        <w:color w:val="0070C0"/>
      </w:rPr>
      <w:t>Item 8.1</w:t>
    </w:r>
    <w:r>
      <w:rPr>
        <w:rFonts w:ascii="Arial" w:hAnsi="Arial" w:cs="Arial"/>
        <w:b/>
        <w:color w:val="0070C0"/>
      </w:rPr>
      <w:t xml:space="preserve"> </w:t>
    </w:r>
  </w:p>
  <w:p w:rsidR="001046C6" w:rsidRPr="001046C6" w:rsidRDefault="001046C6" w:rsidP="001046C6">
    <w:pPr>
      <w:pStyle w:val="Header"/>
      <w:jc w:val="right"/>
      <w:rPr>
        <w:rFonts w:ascii="Arial" w:hAnsi="Arial" w:cs="Arial"/>
        <w:b/>
        <w:color w:val="0070C0"/>
      </w:rPr>
    </w:pPr>
    <w:r>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1046C6" w:rsidRDefault="002253CC" w:rsidP="00CF6461">
    <w:pPr>
      <w:pStyle w:val="Header"/>
      <w:jc w:val="right"/>
      <w:rPr>
        <w:rFonts w:ascii="Arial" w:hAnsi="Arial" w:cs="Arial"/>
        <w:b/>
        <w:color w:val="0070C0"/>
        <w:szCs w:val="28"/>
      </w:rPr>
    </w:pPr>
    <w:r w:rsidRPr="001046C6">
      <w:rPr>
        <w:rFonts w:ascii="Arial" w:hAnsi="Arial" w:cs="Arial"/>
        <w:b/>
        <w:color w:val="0070C0"/>
        <w:szCs w:val="28"/>
      </w:rPr>
      <w:t xml:space="preserve">Item </w:t>
    </w:r>
    <w:r w:rsidR="001046C6" w:rsidRPr="001046C6">
      <w:rPr>
        <w:rFonts w:ascii="Arial" w:hAnsi="Arial" w:cs="Arial"/>
        <w:b/>
        <w:color w:val="0070C0"/>
        <w:szCs w:val="28"/>
      </w:rPr>
      <w:t>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57279"/>
    <w:multiLevelType w:val="hybridMultilevel"/>
    <w:tmpl w:val="9AA0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50729A"/>
    <w:multiLevelType w:val="hybridMultilevel"/>
    <w:tmpl w:val="8BF8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3"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A54B13"/>
    <w:multiLevelType w:val="hybridMultilevel"/>
    <w:tmpl w:val="A35C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BA92918"/>
    <w:multiLevelType w:val="hybridMultilevel"/>
    <w:tmpl w:val="7602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606D1"/>
    <w:multiLevelType w:val="hybridMultilevel"/>
    <w:tmpl w:val="6A2EC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4A3F02"/>
    <w:multiLevelType w:val="hybridMultilevel"/>
    <w:tmpl w:val="E610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103D0"/>
    <w:multiLevelType w:val="hybridMultilevel"/>
    <w:tmpl w:val="C748C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FF6073"/>
    <w:multiLevelType w:val="hybridMultilevel"/>
    <w:tmpl w:val="A98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9"/>
  </w:num>
  <w:num w:numId="3">
    <w:abstractNumId w:val="17"/>
  </w:num>
  <w:num w:numId="4">
    <w:abstractNumId w:val="2"/>
  </w:num>
  <w:num w:numId="5">
    <w:abstractNumId w:val="4"/>
  </w:num>
  <w:num w:numId="6">
    <w:abstractNumId w:val="12"/>
  </w:num>
  <w:num w:numId="7">
    <w:abstractNumId w:val="26"/>
  </w:num>
  <w:num w:numId="8">
    <w:abstractNumId w:val="0"/>
  </w:num>
  <w:num w:numId="9">
    <w:abstractNumId w:val="24"/>
  </w:num>
  <w:num w:numId="10">
    <w:abstractNumId w:val="10"/>
  </w:num>
  <w:num w:numId="11">
    <w:abstractNumId w:val="9"/>
  </w:num>
  <w:num w:numId="12">
    <w:abstractNumId w:val="19"/>
  </w:num>
  <w:num w:numId="13">
    <w:abstractNumId w:val="7"/>
  </w:num>
  <w:num w:numId="14">
    <w:abstractNumId w:val="5"/>
  </w:num>
  <w:num w:numId="15">
    <w:abstractNumId w:val="11"/>
  </w:num>
  <w:num w:numId="16">
    <w:abstractNumId w:val="8"/>
  </w:num>
  <w:num w:numId="17">
    <w:abstractNumId w:val="15"/>
  </w:num>
  <w:num w:numId="18">
    <w:abstractNumId w:val="3"/>
  </w:num>
  <w:num w:numId="19">
    <w:abstractNumId w:val="14"/>
  </w:num>
  <w:num w:numId="20">
    <w:abstractNumId w:val="22"/>
  </w:num>
  <w:num w:numId="21">
    <w:abstractNumId w:val="27"/>
  </w:num>
  <w:num w:numId="22">
    <w:abstractNumId w:val="13"/>
  </w:num>
  <w:num w:numId="23">
    <w:abstractNumId w:val="18"/>
  </w:num>
  <w:num w:numId="24">
    <w:abstractNumId w:val="25"/>
  </w:num>
  <w:num w:numId="25">
    <w:abstractNumId w:val="1"/>
  </w:num>
  <w:num w:numId="26">
    <w:abstractNumId w:val="20"/>
  </w:num>
  <w:num w:numId="27">
    <w:abstractNumId w:val="16"/>
  </w:num>
  <w:num w:numId="28">
    <w:abstractNumId w:val="23"/>
  </w:num>
  <w:num w:numId="29">
    <w:abstractNumId w:val="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046C6"/>
    <w:rsid w:val="00115F97"/>
    <w:rsid w:val="001175E5"/>
    <w:rsid w:val="002253CC"/>
    <w:rsid w:val="002A42DD"/>
    <w:rsid w:val="0031078B"/>
    <w:rsid w:val="003B02ED"/>
    <w:rsid w:val="003E423D"/>
    <w:rsid w:val="003F19CA"/>
    <w:rsid w:val="004512CE"/>
    <w:rsid w:val="0050627E"/>
    <w:rsid w:val="00513DB0"/>
    <w:rsid w:val="00515140"/>
    <w:rsid w:val="005239DB"/>
    <w:rsid w:val="00526532"/>
    <w:rsid w:val="005B4BA8"/>
    <w:rsid w:val="005B69F4"/>
    <w:rsid w:val="005F02B7"/>
    <w:rsid w:val="0060634D"/>
    <w:rsid w:val="00661EF1"/>
    <w:rsid w:val="006A1357"/>
    <w:rsid w:val="006D35E9"/>
    <w:rsid w:val="006D6F99"/>
    <w:rsid w:val="00711E7A"/>
    <w:rsid w:val="007B4090"/>
    <w:rsid w:val="007C2D38"/>
    <w:rsid w:val="00815350"/>
    <w:rsid w:val="00825B2D"/>
    <w:rsid w:val="00844E0E"/>
    <w:rsid w:val="008A07AE"/>
    <w:rsid w:val="008C26A2"/>
    <w:rsid w:val="0093700B"/>
    <w:rsid w:val="00937BE5"/>
    <w:rsid w:val="009742FA"/>
    <w:rsid w:val="00974594"/>
    <w:rsid w:val="009B7F22"/>
    <w:rsid w:val="009E6A39"/>
    <w:rsid w:val="00A2577B"/>
    <w:rsid w:val="00A270E5"/>
    <w:rsid w:val="00A3124D"/>
    <w:rsid w:val="00A560AF"/>
    <w:rsid w:val="00C0017D"/>
    <w:rsid w:val="00C24B4E"/>
    <w:rsid w:val="00C36974"/>
    <w:rsid w:val="00C956E2"/>
    <w:rsid w:val="00CA6DDF"/>
    <w:rsid w:val="00CE4B72"/>
    <w:rsid w:val="00CF6461"/>
    <w:rsid w:val="00D05F2C"/>
    <w:rsid w:val="00D306B6"/>
    <w:rsid w:val="00D40106"/>
    <w:rsid w:val="00D92AA6"/>
    <w:rsid w:val="00DC243F"/>
    <w:rsid w:val="00DD7115"/>
    <w:rsid w:val="00DE5902"/>
    <w:rsid w:val="00E24BFC"/>
    <w:rsid w:val="00E95856"/>
    <w:rsid w:val="00EA4869"/>
    <w:rsid w:val="00EA60BE"/>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A5EAEF"/>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link w:val="ListParagraphChar"/>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FooterChar">
    <w:name w:val="Footer Char"/>
    <w:basedOn w:val="DefaultParagraphFont"/>
    <w:link w:val="Footer"/>
    <w:uiPriority w:val="99"/>
    <w:rsid w:val="00DC243F"/>
    <w:rPr>
      <w:sz w:val="24"/>
      <w:szCs w:val="24"/>
      <w:lang w:eastAsia="en-US"/>
    </w:rPr>
  </w:style>
  <w:style w:type="character" w:customStyle="1" w:styleId="ListParagraphChar">
    <w:name w:val="List Paragraph Char"/>
    <w:link w:val="ListParagraph"/>
    <w:uiPriority w:val="34"/>
    <w:locked/>
    <w:rsid w:val="001046C6"/>
    <w:rPr>
      <w:sz w:val="24"/>
      <w:szCs w:val="24"/>
      <w:lang w:eastAsia="en-US"/>
    </w:rPr>
  </w:style>
  <w:style w:type="character" w:customStyle="1" w:styleId="HeaderChar">
    <w:name w:val="Header Char"/>
    <w:basedOn w:val="DefaultParagraphFont"/>
    <w:link w:val="Header"/>
    <w:uiPriority w:val="99"/>
    <w:locked/>
    <w:rsid w:val="001046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36EB0-C455-4147-88C9-685B1D52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5</cp:revision>
  <dcterms:created xsi:type="dcterms:W3CDTF">2022-01-19T14:04:00Z</dcterms:created>
  <dcterms:modified xsi:type="dcterms:W3CDTF">2022-03-24T13:19:00Z</dcterms:modified>
</cp:coreProperties>
</file>