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73F" w:rsidRPr="00214746" w:rsidRDefault="00DC49DA" w:rsidP="0061473F">
      <w:pPr>
        <w:pStyle w:val="Heading1"/>
        <w:ind w:right="183"/>
        <w:rPr>
          <w:rFonts w:ascii="Arial" w:hAnsi="Arial" w:cs="Arial"/>
          <w:sz w:val="22"/>
          <w:szCs w:val="22"/>
        </w:rPr>
      </w:pPr>
      <w:r>
        <w:rPr>
          <w:rFonts w:ascii="Arial" w:hAnsi="Arial" w:cs="Arial"/>
          <w:b w:val="0"/>
          <w:bCs w:val="0"/>
          <w:noProof/>
          <w:sz w:val="22"/>
          <w:szCs w:val="22"/>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1" type="#_x0000_t75" style="position:absolute;margin-left:348.25pt;margin-top:-2.15pt;width:67.6pt;height:46.8pt;z-index:-251658752;visibility:visible;mso-position-horizontal-relative:margin;mso-position-vertical-relative:margin" wrapcoords="2065 0 2065 7353 -159 8962 159 12638 5718 14706 10006 14706 1112 16545 -159 17004 -159 18843 318 20221 21600 20221 21600 17694 17947 16545 11753 14706 15882 14706 21441 12638 21600 8962 19535 7353 19853 6434 19376 4366 18582 3677 19376 1838 19376 460 18582 0 2065 0">
            <v:imagedata r:id="rId7" o:title=""/>
            <w10:wrap type="through" anchorx="margin" anchory="margin"/>
          </v:shape>
        </w:pict>
      </w:r>
    </w:p>
    <w:p w:rsidR="0061473F" w:rsidRPr="00214746" w:rsidRDefault="0061473F" w:rsidP="0061473F">
      <w:pPr>
        <w:ind w:left="-540" w:right="-483"/>
        <w:jc w:val="right"/>
        <w:rPr>
          <w:rFonts w:ascii="Arial" w:hAnsi="Arial" w:cs="Arial"/>
          <w:b/>
          <w:bCs/>
          <w:sz w:val="22"/>
          <w:szCs w:val="22"/>
        </w:rPr>
      </w:pPr>
    </w:p>
    <w:p w:rsidR="0061473F" w:rsidRDefault="0061473F" w:rsidP="0061473F">
      <w:pPr>
        <w:pStyle w:val="Heading1"/>
        <w:ind w:right="183"/>
        <w:rPr>
          <w:sz w:val="24"/>
        </w:rPr>
      </w:pPr>
    </w:p>
    <w:p w:rsidR="002A0F68" w:rsidRDefault="002A0F68" w:rsidP="002A0F68"/>
    <w:p w:rsidR="002A0F68" w:rsidRDefault="002A0F68" w:rsidP="002A0F68"/>
    <w:p w:rsidR="002A0F68" w:rsidRDefault="002A0F68" w:rsidP="002A0F68"/>
    <w:tbl>
      <w:tblPr>
        <w:tblW w:w="9531" w:type="dxa"/>
        <w:tblInd w:w="108" w:type="dxa"/>
        <w:tblLayout w:type="fixed"/>
        <w:tblLook w:val="04A0" w:firstRow="1" w:lastRow="0" w:firstColumn="1" w:lastColumn="0" w:noHBand="0" w:noVBand="1"/>
      </w:tblPr>
      <w:tblGrid>
        <w:gridCol w:w="3402"/>
        <w:gridCol w:w="6129"/>
      </w:tblGrid>
      <w:tr w:rsidR="002A0F68" w:rsidRPr="00006552" w:rsidTr="003624F4">
        <w:trPr>
          <w:trHeight w:val="582"/>
        </w:trPr>
        <w:tc>
          <w:tcPr>
            <w:tcW w:w="3402" w:type="dxa"/>
          </w:tcPr>
          <w:p w:rsidR="002A0F68" w:rsidRDefault="0087114E" w:rsidP="003624F4">
            <w:pPr>
              <w:pStyle w:val="Heading1"/>
              <w:contextualSpacing/>
              <w:rPr>
                <w:rFonts w:ascii="Arial" w:hAnsi="Arial" w:cs="Arial"/>
                <w:sz w:val="24"/>
              </w:rPr>
            </w:pPr>
            <w:r w:rsidRPr="0087114E">
              <w:rPr>
                <w:rFonts w:ascii="Arial" w:hAnsi="Arial" w:cs="Arial"/>
                <w:sz w:val="24"/>
              </w:rPr>
              <w:t>Meeting:</w:t>
            </w:r>
          </w:p>
          <w:p w:rsidR="0087114E" w:rsidRDefault="0087114E" w:rsidP="0087114E"/>
          <w:p w:rsidR="0087114E" w:rsidRPr="0087114E" w:rsidRDefault="0087114E" w:rsidP="0087114E">
            <w:pPr>
              <w:rPr>
                <w:rFonts w:ascii="Arial" w:hAnsi="Arial" w:cs="Arial"/>
                <w:b/>
              </w:rPr>
            </w:pPr>
            <w:r w:rsidRPr="0087114E">
              <w:rPr>
                <w:rFonts w:ascii="Arial" w:hAnsi="Arial" w:cs="Arial"/>
                <w:b/>
              </w:rPr>
              <w:t>Date:</w:t>
            </w:r>
          </w:p>
        </w:tc>
        <w:tc>
          <w:tcPr>
            <w:tcW w:w="6129" w:type="dxa"/>
          </w:tcPr>
          <w:p w:rsidR="0087114E" w:rsidRPr="0087114E" w:rsidRDefault="00F66196" w:rsidP="003624F4">
            <w:pPr>
              <w:pStyle w:val="Heading1"/>
              <w:contextualSpacing/>
              <w:jc w:val="both"/>
              <w:rPr>
                <w:rFonts w:ascii="Arial" w:hAnsi="Arial" w:cs="Arial"/>
                <w:b w:val="0"/>
                <w:sz w:val="24"/>
              </w:rPr>
            </w:pPr>
            <w:r>
              <w:rPr>
                <w:rFonts w:ascii="Arial" w:hAnsi="Arial" w:cs="Arial"/>
                <w:b w:val="0"/>
                <w:sz w:val="24"/>
              </w:rPr>
              <w:t>Board</w:t>
            </w:r>
            <w:r w:rsidR="00627AC9">
              <w:rPr>
                <w:rFonts w:ascii="Arial" w:hAnsi="Arial" w:cs="Arial"/>
                <w:b w:val="0"/>
                <w:sz w:val="24"/>
              </w:rPr>
              <w:t xml:space="preserve"> of NHS Golden Jubilee</w:t>
            </w:r>
          </w:p>
          <w:p w:rsidR="0087114E" w:rsidRDefault="0087114E" w:rsidP="003624F4">
            <w:pPr>
              <w:pStyle w:val="Heading1"/>
              <w:contextualSpacing/>
              <w:jc w:val="both"/>
              <w:rPr>
                <w:rFonts w:ascii="Arial" w:hAnsi="Arial" w:cs="Arial"/>
                <w:b w:val="0"/>
                <w:sz w:val="24"/>
              </w:rPr>
            </w:pPr>
          </w:p>
          <w:p w:rsidR="002A0F68" w:rsidRPr="0015096B" w:rsidRDefault="00F66196" w:rsidP="00F66196">
            <w:pPr>
              <w:pStyle w:val="Heading1"/>
              <w:contextualSpacing/>
              <w:jc w:val="both"/>
              <w:rPr>
                <w:rFonts w:ascii="Arial" w:hAnsi="Arial" w:cs="Arial"/>
                <w:b w:val="0"/>
                <w:sz w:val="24"/>
              </w:rPr>
            </w:pPr>
            <w:r>
              <w:rPr>
                <w:rFonts w:ascii="Arial" w:hAnsi="Arial" w:cs="Arial"/>
                <w:b w:val="0"/>
                <w:sz w:val="24"/>
              </w:rPr>
              <w:t>28</w:t>
            </w:r>
            <w:r w:rsidR="00D35C4F">
              <w:rPr>
                <w:rFonts w:ascii="Arial" w:hAnsi="Arial" w:cs="Arial"/>
                <w:b w:val="0"/>
                <w:sz w:val="24"/>
              </w:rPr>
              <w:t xml:space="preserve"> Ju</w:t>
            </w:r>
            <w:r>
              <w:rPr>
                <w:rFonts w:ascii="Arial" w:hAnsi="Arial" w:cs="Arial"/>
                <w:b w:val="0"/>
                <w:sz w:val="24"/>
              </w:rPr>
              <w:t>ly</w:t>
            </w:r>
            <w:r w:rsidR="00D35C4F">
              <w:rPr>
                <w:rFonts w:ascii="Arial" w:hAnsi="Arial" w:cs="Arial"/>
                <w:b w:val="0"/>
                <w:sz w:val="24"/>
              </w:rPr>
              <w:t xml:space="preserve"> </w:t>
            </w:r>
            <w:r w:rsidR="002A0F68" w:rsidRPr="0015096B">
              <w:rPr>
                <w:rFonts w:ascii="Arial" w:hAnsi="Arial" w:cs="Arial"/>
                <w:b w:val="0"/>
                <w:sz w:val="24"/>
              </w:rPr>
              <w:t>2022</w:t>
            </w:r>
          </w:p>
        </w:tc>
      </w:tr>
      <w:tr w:rsidR="002A0F68" w:rsidRPr="00006552" w:rsidTr="003624F4">
        <w:trPr>
          <w:trHeight w:val="573"/>
        </w:trPr>
        <w:tc>
          <w:tcPr>
            <w:tcW w:w="3402" w:type="dxa"/>
          </w:tcPr>
          <w:p w:rsidR="0087114E" w:rsidRDefault="0087114E" w:rsidP="003624F4">
            <w:pPr>
              <w:pStyle w:val="Heading1"/>
              <w:contextualSpacing/>
              <w:jc w:val="both"/>
              <w:rPr>
                <w:rFonts w:ascii="Arial" w:hAnsi="Arial" w:cs="Arial"/>
                <w:sz w:val="24"/>
              </w:rPr>
            </w:pPr>
          </w:p>
          <w:p w:rsidR="002A0F68" w:rsidRPr="00006552" w:rsidRDefault="002A0F68" w:rsidP="003624F4">
            <w:pPr>
              <w:pStyle w:val="Heading1"/>
              <w:contextualSpacing/>
              <w:jc w:val="both"/>
              <w:rPr>
                <w:rFonts w:ascii="Arial" w:hAnsi="Arial" w:cs="Arial"/>
                <w:sz w:val="24"/>
              </w:rPr>
            </w:pPr>
            <w:r w:rsidRPr="00006552">
              <w:rPr>
                <w:rFonts w:ascii="Arial" w:hAnsi="Arial" w:cs="Arial"/>
                <w:sz w:val="24"/>
              </w:rPr>
              <w:t>Subject:</w:t>
            </w:r>
          </w:p>
        </w:tc>
        <w:tc>
          <w:tcPr>
            <w:tcW w:w="6129" w:type="dxa"/>
          </w:tcPr>
          <w:p w:rsidR="0087114E" w:rsidRDefault="0087114E" w:rsidP="003624F4">
            <w:pPr>
              <w:pStyle w:val="Heading1"/>
              <w:contextualSpacing/>
              <w:jc w:val="both"/>
              <w:rPr>
                <w:rFonts w:ascii="Arial" w:hAnsi="Arial" w:cs="Arial"/>
                <w:b w:val="0"/>
                <w:sz w:val="24"/>
              </w:rPr>
            </w:pPr>
          </w:p>
          <w:p w:rsidR="002A0F68" w:rsidRPr="002A0F68" w:rsidRDefault="002A0F68" w:rsidP="003624F4">
            <w:pPr>
              <w:pStyle w:val="Heading1"/>
              <w:contextualSpacing/>
              <w:jc w:val="both"/>
              <w:rPr>
                <w:rFonts w:ascii="Arial" w:hAnsi="Arial" w:cs="Arial"/>
                <w:b w:val="0"/>
                <w:sz w:val="24"/>
              </w:rPr>
            </w:pPr>
            <w:r w:rsidRPr="002A0F68">
              <w:rPr>
                <w:rFonts w:ascii="Arial" w:hAnsi="Arial" w:cs="Arial"/>
                <w:b w:val="0"/>
                <w:sz w:val="24"/>
              </w:rPr>
              <w:t>Standing Financial Instructions</w:t>
            </w:r>
          </w:p>
        </w:tc>
      </w:tr>
      <w:tr w:rsidR="002A0F68" w:rsidRPr="00006552" w:rsidTr="003624F4">
        <w:trPr>
          <w:trHeight w:val="499"/>
        </w:trPr>
        <w:tc>
          <w:tcPr>
            <w:tcW w:w="3402" w:type="dxa"/>
          </w:tcPr>
          <w:p w:rsidR="0087114E" w:rsidRDefault="0087114E" w:rsidP="003624F4">
            <w:pPr>
              <w:pStyle w:val="Heading1"/>
              <w:contextualSpacing/>
              <w:jc w:val="both"/>
              <w:rPr>
                <w:rFonts w:ascii="Arial" w:hAnsi="Arial" w:cs="Arial"/>
                <w:sz w:val="24"/>
              </w:rPr>
            </w:pPr>
          </w:p>
          <w:p w:rsidR="002A0F68" w:rsidRPr="00006552" w:rsidRDefault="002A0F68" w:rsidP="003624F4">
            <w:pPr>
              <w:pStyle w:val="Heading1"/>
              <w:contextualSpacing/>
              <w:jc w:val="both"/>
              <w:rPr>
                <w:rFonts w:ascii="Arial" w:hAnsi="Arial" w:cs="Arial"/>
                <w:b w:val="0"/>
                <w:bCs w:val="0"/>
                <w:sz w:val="24"/>
              </w:rPr>
            </w:pPr>
            <w:r w:rsidRPr="00006552">
              <w:rPr>
                <w:rFonts w:ascii="Arial" w:hAnsi="Arial" w:cs="Arial"/>
                <w:sz w:val="24"/>
              </w:rPr>
              <w:t>Recommendation:</w:t>
            </w:r>
            <w:r w:rsidRPr="00006552">
              <w:rPr>
                <w:rFonts w:ascii="Arial" w:hAnsi="Arial" w:cs="Arial"/>
                <w:sz w:val="24"/>
              </w:rPr>
              <w:tab/>
            </w:r>
          </w:p>
          <w:p w:rsidR="002A0F68" w:rsidRPr="00006552" w:rsidRDefault="002A0F68" w:rsidP="003624F4">
            <w:pPr>
              <w:rPr>
                <w:rFonts w:ascii="Arial" w:hAnsi="Arial" w:cs="Arial"/>
              </w:rPr>
            </w:pPr>
          </w:p>
          <w:p w:rsidR="002A0F68" w:rsidRPr="00006552" w:rsidRDefault="002A0F68" w:rsidP="003624F4">
            <w:pPr>
              <w:rPr>
                <w:rFonts w:ascii="Arial" w:hAnsi="Arial" w:cs="Arial"/>
              </w:rPr>
            </w:pPr>
          </w:p>
          <w:p w:rsidR="002A0F68" w:rsidRPr="00006552" w:rsidRDefault="002A0F68" w:rsidP="003624F4">
            <w:pPr>
              <w:rPr>
                <w:rFonts w:ascii="Arial" w:hAnsi="Arial" w:cs="Arial"/>
              </w:rPr>
            </w:pPr>
          </w:p>
          <w:p w:rsidR="002A0F68" w:rsidRPr="00006552" w:rsidRDefault="002A0F68" w:rsidP="003624F4">
            <w:pPr>
              <w:rPr>
                <w:rFonts w:ascii="Arial" w:hAnsi="Arial" w:cs="Arial"/>
              </w:rPr>
            </w:pPr>
          </w:p>
          <w:p w:rsidR="002A0F68" w:rsidRPr="00006552" w:rsidRDefault="002A0F68" w:rsidP="003624F4">
            <w:pPr>
              <w:rPr>
                <w:rFonts w:ascii="Arial" w:hAnsi="Arial" w:cs="Arial"/>
              </w:rPr>
            </w:pPr>
          </w:p>
        </w:tc>
        <w:tc>
          <w:tcPr>
            <w:tcW w:w="6129" w:type="dxa"/>
          </w:tcPr>
          <w:p w:rsidR="0087114E" w:rsidRDefault="0087114E" w:rsidP="003624F4">
            <w:pPr>
              <w:pStyle w:val="Heading1"/>
              <w:contextualSpacing/>
              <w:jc w:val="both"/>
              <w:rPr>
                <w:rFonts w:ascii="Arial" w:hAnsi="Arial" w:cs="Arial"/>
                <w:b w:val="0"/>
                <w:sz w:val="24"/>
              </w:rPr>
            </w:pPr>
          </w:p>
          <w:p w:rsidR="002A0F68" w:rsidRPr="0015096B" w:rsidRDefault="002A0F68" w:rsidP="003624F4">
            <w:pPr>
              <w:pStyle w:val="Heading1"/>
              <w:contextualSpacing/>
              <w:jc w:val="both"/>
              <w:rPr>
                <w:rFonts w:ascii="Arial" w:hAnsi="Arial" w:cs="Arial"/>
                <w:b w:val="0"/>
                <w:sz w:val="24"/>
              </w:rPr>
            </w:pPr>
            <w:r w:rsidRPr="0015096B">
              <w:rPr>
                <w:rFonts w:ascii="Arial" w:hAnsi="Arial" w:cs="Arial"/>
                <w:b w:val="0"/>
                <w:sz w:val="24"/>
              </w:rPr>
              <w:t>Members are asked to:</w:t>
            </w:r>
          </w:p>
          <w:p w:rsidR="002A0F68" w:rsidRPr="0015096B" w:rsidRDefault="002A0F68" w:rsidP="003624F4">
            <w:pPr>
              <w:rPr>
                <w:rFonts w:ascii="Arial" w:hAnsi="Arial" w:cs="Arial"/>
              </w:rPr>
            </w:pPr>
          </w:p>
          <w:tbl>
            <w:tblPr>
              <w:tblW w:w="5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7"/>
              <w:gridCol w:w="567"/>
            </w:tblGrid>
            <w:tr w:rsidR="002A0F68" w:rsidRPr="0015096B" w:rsidTr="003624F4">
              <w:tc>
                <w:tcPr>
                  <w:tcW w:w="5307" w:type="dxa"/>
                </w:tcPr>
                <w:p w:rsidR="002A0F68" w:rsidRPr="0015096B" w:rsidRDefault="002A0F68" w:rsidP="003624F4">
                  <w:pPr>
                    <w:pStyle w:val="Heading1"/>
                    <w:contextualSpacing/>
                    <w:jc w:val="both"/>
                    <w:rPr>
                      <w:rFonts w:ascii="Arial" w:hAnsi="Arial" w:cs="Arial"/>
                      <w:b w:val="0"/>
                      <w:sz w:val="24"/>
                    </w:rPr>
                  </w:pPr>
                  <w:r w:rsidRPr="0015096B">
                    <w:rPr>
                      <w:rFonts w:ascii="Arial" w:hAnsi="Arial" w:cs="Arial"/>
                      <w:b w:val="0"/>
                      <w:sz w:val="24"/>
                    </w:rPr>
                    <w:t>Discuss and Note</w:t>
                  </w:r>
                  <w:bookmarkStart w:id="0" w:name="_GoBack"/>
                  <w:bookmarkEnd w:id="0"/>
                </w:p>
              </w:tc>
              <w:tc>
                <w:tcPr>
                  <w:tcW w:w="567" w:type="dxa"/>
                  <w:vAlign w:val="bottom"/>
                </w:tcPr>
                <w:p w:rsidR="002A0F68" w:rsidRPr="0015096B" w:rsidRDefault="002A0F68" w:rsidP="003624F4">
                  <w:pPr>
                    <w:contextualSpacing/>
                    <w:rPr>
                      <w:rFonts w:ascii="Arial" w:hAnsi="Arial" w:cs="Arial"/>
                    </w:rPr>
                  </w:pPr>
                </w:p>
              </w:tc>
            </w:tr>
            <w:tr w:rsidR="002A0F68" w:rsidRPr="0015096B" w:rsidTr="003624F4">
              <w:tc>
                <w:tcPr>
                  <w:tcW w:w="5307" w:type="dxa"/>
                </w:tcPr>
                <w:p w:rsidR="002A0F68" w:rsidRPr="0015096B" w:rsidRDefault="002A0F68" w:rsidP="003624F4">
                  <w:pPr>
                    <w:pStyle w:val="Heading1"/>
                    <w:contextualSpacing/>
                    <w:jc w:val="both"/>
                    <w:rPr>
                      <w:rFonts w:ascii="Arial" w:hAnsi="Arial" w:cs="Arial"/>
                      <w:b w:val="0"/>
                      <w:sz w:val="24"/>
                    </w:rPr>
                  </w:pPr>
                  <w:r w:rsidRPr="0015096B">
                    <w:rPr>
                      <w:rFonts w:ascii="Arial" w:hAnsi="Arial" w:cs="Arial"/>
                      <w:b w:val="0"/>
                      <w:sz w:val="24"/>
                    </w:rPr>
                    <w:t>Discuss and Approve</w:t>
                  </w:r>
                </w:p>
              </w:tc>
              <w:tc>
                <w:tcPr>
                  <w:tcW w:w="567" w:type="dxa"/>
                </w:tcPr>
                <w:p w:rsidR="002A0F68" w:rsidRPr="0015096B" w:rsidRDefault="002A0F68" w:rsidP="003624F4">
                  <w:pPr>
                    <w:contextualSpacing/>
                    <w:rPr>
                      <w:rFonts w:ascii="Arial" w:hAnsi="Arial" w:cs="Arial"/>
                    </w:rPr>
                  </w:pPr>
                  <w:r w:rsidRPr="0015096B">
                    <w:rPr>
                      <w:rFonts w:ascii="Wingdings 2" w:hAnsi="Wingdings 2" w:cs="Arial"/>
                      <w:sz w:val="28"/>
                    </w:rPr>
                    <w:t></w:t>
                  </w:r>
                </w:p>
              </w:tc>
            </w:tr>
            <w:tr w:rsidR="002A0F68" w:rsidRPr="0015096B" w:rsidTr="003624F4">
              <w:tc>
                <w:tcPr>
                  <w:tcW w:w="5307" w:type="dxa"/>
                </w:tcPr>
                <w:p w:rsidR="002A0F68" w:rsidRPr="0015096B" w:rsidRDefault="002A0F68" w:rsidP="003624F4">
                  <w:pPr>
                    <w:pStyle w:val="Heading1"/>
                    <w:contextualSpacing/>
                    <w:jc w:val="both"/>
                    <w:rPr>
                      <w:rFonts w:ascii="Arial" w:hAnsi="Arial" w:cs="Arial"/>
                      <w:b w:val="0"/>
                      <w:sz w:val="24"/>
                    </w:rPr>
                  </w:pPr>
                  <w:r w:rsidRPr="0015096B">
                    <w:rPr>
                      <w:rFonts w:ascii="Arial" w:hAnsi="Arial" w:cs="Arial"/>
                      <w:b w:val="0"/>
                      <w:sz w:val="24"/>
                    </w:rPr>
                    <w:t>Note for Information only</w:t>
                  </w:r>
                </w:p>
              </w:tc>
              <w:tc>
                <w:tcPr>
                  <w:tcW w:w="567" w:type="dxa"/>
                </w:tcPr>
                <w:p w:rsidR="002A0F68" w:rsidRPr="0015096B" w:rsidRDefault="002A0F68" w:rsidP="003624F4">
                  <w:pPr>
                    <w:contextualSpacing/>
                    <w:jc w:val="center"/>
                    <w:rPr>
                      <w:rFonts w:ascii="Wingdings 2" w:hAnsi="Wingdings 2" w:cs="Arial"/>
                    </w:rPr>
                  </w:pPr>
                </w:p>
              </w:tc>
            </w:tr>
          </w:tbl>
          <w:p w:rsidR="002A0F68" w:rsidRPr="0015096B" w:rsidRDefault="002A0F68" w:rsidP="003624F4">
            <w:pPr>
              <w:contextualSpacing/>
              <w:rPr>
                <w:rFonts w:ascii="Arial" w:hAnsi="Arial" w:cs="Arial"/>
              </w:rPr>
            </w:pPr>
          </w:p>
        </w:tc>
      </w:tr>
    </w:tbl>
    <w:p w:rsidR="00FD0195" w:rsidRPr="0061473F" w:rsidRDefault="00FD0195" w:rsidP="00FD0195">
      <w:pPr>
        <w:pBdr>
          <w:bottom w:val="single" w:sz="4" w:space="1" w:color="auto"/>
        </w:pBdr>
        <w:rPr>
          <w:rFonts w:ascii="Arial" w:hAnsi="Arial" w:cs="Arial"/>
        </w:rPr>
      </w:pPr>
    </w:p>
    <w:p w:rsidR="00FD0195" w:rsidRDefault="00FD0195" w:rsidP="00FD0195">
      <w:pPr>
        <w:pStyle w:val="Heading2"/>
        <w:ind w:left="720"/>
        <w:rPr>
          <w:rFonts w:ascii="Arial" w:hAnsi="Arial" w:cs="Arial"/>
        </w:rPr>
      </w:pPr>
    </w:p>
    <w:p w:rsidR="005C36A7" w:rsidRPr="00FD0195" w:rsidRDefault="005C36A7" w:rsidP="00FD0195">
      <w:pPr>
        <w:pStyle w:val="Heading2"/>
        <w:numPr>
          <w:ilvl w:val="0"/>
          <w:numId w:val="2"/>
        </w:numPr>
        <w:rPr>
          <w:rFonts w:ascii="Arial" w:hAnsi="Arial" w:cs="Arial"/>
        </w:rPr>
      </w:pPr>
      <w:r w:rsidRPr="00FD0195">
        <w:rPr>
          <w:rFonts w:ascii="Arial" w:hAnsi="Arial" w:cs="Arial"/>
        </w:rPr>
        <w:t>Background</w:t>
      </w:r>
    </w:p>
    <w:p w:rsidR="005C36A7" w:rsidRDefault="005C36A7">
      <w:pPr>
        <w:rPr>
          <w:rFonts w:ascii="Arial" w:hAnsi="Arial" w:cs="Arial"/>
          <w:b/>
          <w:bCs/>
        </w:rPr>
      </w:pPr>
    </w:p>
    <w:p w:rsidR="005105CC" w:rsidRDefault="005105CC" w:rsidP="005105CC">
      <w:pPr>
        <w:pStyle w:val="BodyText"/>
        <w:ind w:left="720"/>
        <w:rPr>
          <w:rFonts w:ascii="Arial" w:hAnsi="Arial" w:cs="Arial"/>
          <w:b w:val="0"/>
          <w:bCs w:val="0"/>
        </w:rPr>
      </w:pPr>
      <w:r>
        <w:rPr>
          <w:rFonts w:ascii="Arial" w:hAnsi="Arial" w:cs="Arial"/>
          <w:b w:val="0"/>
          <w:bCs w:val="0"/>
        </w:rPr>
        <w:t>The Board Stand</w:t>
      </w:r>
      <w:r w:rsidR="00F65460">
        <w:rPr>
          <w:rFonts w:ascii="Arial" w:hAnsi="Arial" w:cs="Arial"/>
          <w:b w:val="0"/>
          <w:bCs w:val="0"/>
        </w:rPr>
        <w:t>ing Financial Instructions (SFI</w:t>
      </w:r>
      <w:r>
        <w:rPr>
          <w:rFonts w:ascii="Arial" w:hAnsi="Arial" w:cs="Arial"/>
          <w:b w:val="0"/>
          <w:bCs w:val="0"/>
        </w:rPr>
        <w:t>s) are intended to provide guidance on how to administ</w:t>
      </w:r>
      <w:r w:rsidR="00F00661">
        <w:rPr>
          <w:rFonts w:ascii="Arial" w:hAnsi="Arial" w:cs="Arial"/>
          <w:b w:val="0"/>
          <w:bCs w:val="0"/>
        </w:rPr>
        <w:t>er</w:t>
      </w:r>
      <w:r>
        <w:rPr>
          <w:rFonts w:ascii="Arial" w:hAnsi="Arial" w:cs="Arial"/>
          <w:b w:val="0"/>
          <w:bCs w:val="0"/>
        </w:rPr>
        <w:t xml:space="preserve"> financial issues within the Board and are prepared in line with current legislation and Scottish Government policy.</w:t>
      </w:r>
    </w:p>
    <w:p w:rsidR="005105CC" w:rsidRPr="003F3BDA" w:rsidRDefault="005105CC" w:rsidP="005105CC">
      <w:pPr>
        <w:ind w:left="720"/>
        <w:rPr>
          <w:rFonts w:ascii="Arial" w:hAnsi="Arial" w:cs="Arial"/>
          <w:b/>
          <w:bCs/>
        </w:rPr>
      </w:pPr>
    </w:p>
    <w:p w:rsidR="001C6A98" w:rsidRDefault="005105CC" w:rsidP="005105CC">
      <w:pPr>
        <w:pStyle w:val="BodyText"/>
        <w:ind w:left="720"/>
        <w:rPr>
          <w:rFonts w:ascii="Arial" w:hAnsi="Arial" w:cs="Arial"/>
          <w:b w:val="0"/>
          <w:bCs w:val="0"/>
        </w:rPr>
      </w:pPr>
      <w:r>
        <w:rPr>
          <w:rFonts w:ascii="Arial" w:hAnsi="Arial" w:cs="Arial"/>
          <w:b w:val="0"/>
          <w:bCs w:val="0"/>
        </w:rPr>
        <w:t xml:space="preserve">Previously </w:t>
      </w:r>
      <w:r w:rsidR="00553B1D">
        <w:rPr>
          <w:rFonts w:ascii="Arial" w:hAnsi="Arial" w:cs="Arial"/>
          <w:b w:val="0"/>
          <w:bCs w:val="0"/>
        </w:rPr>
        <w:t xml:space="preserve">it was </w:t>
      </w:r>
      <w:r w:rsidR="00F65460">
        <w:rPr>
          <w:rFonts w:ascii="Arial" w:hAnsi="Arial" w:cs="Arial"/>
          <w:b w:val="0"/>
          <w:bCs w:val="0"/>
        </w:rPr>
        <w:t>agreed that SFI</w:t>
      </w:r>
      <w:r w:rsidR="00553B1D">
        <w:rPr>
          <w:rFonts w:ascii="Arial" w:hAnsi="Arial" w:cs="Arial"/>
          <w:b w:val="0"/>
          <w:bCs w:val="0"/>
        </w:rPr>
        <w:t>s would be reviewed every two years with updates to specific elements being taken as required, due to the impact of the pandemic this review did</w:t>
      </w:r>
      <w:r w:rsidR="0091106C">
        <w:rPr>
          <w:rFonts w:ascii="Arial" w:hAnsi="Arial" w:cs="Arial"/>
          <w:b w:val="0"/>
          <w:bCs w:val="0"/>
        </w:rPr>
        <w:t xml:space="preserve"> </w:t>
      </w:r>
      <w:r w:rsidR="00553B1D">
        <w:rPr>
          <w:rFonts w:ascii="Arial" w:hAnsi="Arial" w:cs="Arial"/>
          <w:b w:val="0"/>
          <w:bCs w:val="0"/>
        </w:rPr>
        <w:t>n</w:t>
      </w:r>
      <w:r w:rsidR="0091106C">
        <w:rPr>
          <w:rFonts w:ascii="Arial" w:hAnsi="Arial" w:cs="Arial"/>
          <w:b w:val="0"/>
          <w:bCs w:val="0"/>
        </w:rPr>
        <w:t>o</w:t>
      </w:r>
      <w:r w:rsidR="00553B1D">
        <w:rPr>
          <w:rFonts w:ascii="Arial" w:hAnsi="Arial" w:cs="Arial"/>
          <w:b w:val="0"/>
          <w:bCs w:val="0"/>
        </w:rPr>
        <w:t>t happen in the last financial year, however it should be noted that there were no significant accounting</w:t>
      </w:r>
      <w:r w:rsidR="00A94EC7">
        <w:rPr>
          <w:rFonts w:ascii="Arial" w:hAnsi="Arial" w:cs="Arial"/>
          <w:b w:val="0"/>
          <w:bCs w:val="0"/>
        </w:rPr>
        <w:t xml:space="preserve"> changes</w:t>
      </w:r>
      <w:r w:rsidR="00553B1D">
        <w:rPr>
          <w:rFonts w:ascii="Arial" w:hAnsi="Arial" w:cs="Arial"/>
          <w:b w:val="0"/>
          <w:bCs w:val="0"/>
        </w:rPr>
        <w:t xml:space="preserve"> that would have impacted on the existing SFIs.</w:t>
      </w:r>
    </w:p>
    <w:p w:rsidR="00F00661" w:rsidRPr="003F3BDA" w:rsidRDefault="00F00661" w:rsidP="006868DF">
      <w:pPr>
        <w:pStyle w:val="BodyText"/>
        <w:rPr>
          <w:rFonts w:ascii="Arial" w:hAnsi="Arial" w:cs="Arial"/>
        </w:rPr>
      </w:pPr>
    </w:p>
    <w:p w:rsidR="001C6A98" w:rsidRDefault="0092188C" w:rsidP="008946C8">
      <w:pPr>
        <w:pStyle w:val="Heading2"/>
        <w:numPr>
          <w:ilvl w:val="0"/>
          <w:numId w:val="2"/>
        </w:numPr>
        <w:rPr>
          <w:rFonts w:ascii="Arial" w:hAnsi="Arial" w:cs="Arial"/>
        </w:rPr>
      </w:pPr>
      <w:r>
        <w:rPr>
          <w:rFonts w:ascii="Arial" w:hAnsi="Arial" w:cs="Arial"/>
        </w:rPr>
        <w:t>SFIs for approval</w:t>
      </w:r>
    </w:p>
    <w:p w:rsidR="001C6A98" w:rsidRDefault="001C6A98" w:rsidP="001C6A98"/>
    <w:p w:rsidR="00431B09" w:rsidRPr="00274F46" w:rsidRDefault="002B59D8" w:rsidP="00274F46">
      <w:pPr>
        <w:pStyle w:val="BodyText"/>
        <w:ind w:left="720"/>
      </w:pPr>
      <w:r>
        <w:rPr>
          <w:rFonts w:ascii="Arial" w:hAnsi="Arial" w:cs="Arial"/>
          <w:b w:val="0"/>
          <w:bCs w:val="0"/>
        </w:rPr>
        <w:t xml:space="preserve">Due to the issue noted above we </w:t>
      </w:r>
      <w:r w:rsidR="00F66196">
        <w:rPr>
          <w:rFonts w:ascii="Arial" w:hAnsi="Arial" w:cs="Arial"/>
          <w:b w:val="0"/>
          <w:bCs w:val="0"/>
        </w:rPr>
        <w:t xml:space="preserve">have presented the </w:t>
      </w:r>
      <w:r w:rsidR="00274F46">
        <w:rPr>
          <w:rFonts w:ascii="Arial" w:hAnsi="Arial" w:cs="Arial"/>
          <w:b w:val="0"/>
          <w:bCs w:val="0"/>
        </w:rPr>
        <w:t xml:space="preserve">individual </w:t>
      </w:r>
      <w:r w:rsidR="00F66196">
        <w:rPr>
          <w:rFonts w:ascii="Arial" w:hAnsi="Arial" w:cs="Arial"/>
          <w:b w:val="0"/>
          <w:bCs w:val="0"/>
        </w:rPr>
        <w:t>SFIs over the past three ARCs for approval</w:t>
      </w:r>
      <w:r w:rsidR="00AD3889">
        <w:rPr>
          <w:rFonts w:ascii="Arial" w:hAnsi="Arial" w:cs="Arial"/>
          <w:b w:val="0"/>
          <w:bCs w:val="0"/>
        </w:rPr>
        <w:t>.</w:t>
      </w:r>
      <w:r w:rsidR="00274F46">
        <w:rPr>
          <w:rFonts w:ascii="Arial" w:hAnsi="Arial" w:cs="Arial"/>
          <w:b w:val="0"/>
          <w:bCs w:val="0"/>
        </w:rPr>
        <w:t xml:space="preserve"> </w:t>
      </w:r>
      <w:r w:rsidR="00431B09" w:rsidRPr="00274F46">
        <w:rPr>
          <w:rFonts w:ascii="Arial" w:hAnsi="Arial" w:cs="Arial"/>
          <w:b w:val="0"/>
        </w:rPr>
        <w:t>The sections</w:t>
      </w:r>
      <w:r w:rsidR="00274F46">
        <w:rPr>
          <w:rFonts w:ascii="Arial" w:hAnsi="Arial" w:cs="Arial"/>
          <w:b w:val="0"/>
        </w:rPr>
        <w:t xml:space="preserve"> below</w:t>
      </w:r>
      <w:r w:rsidR="00431B09" w:rsidRPr="00274F46">
        <w:rPr>
          <w:rFonts w:ascii="Arial" w:hAnsi="Arial" w:cs="Arial"/>
          <w:b w:val="0"/>
        </w:rPr>
        <w:t xml:space="preserve"> </w:t>
      </w:r>
      <w:r w:rsidR="00F66196" w:rsidRPr="00274F46">
        <w:rPr>
          <w:rFonts w:ascii="Arial" w:hAnsi="Arial" w:cs="Arial"/>
          <w:b w:val="0"/>
          <w:bCs w:val="0"/>
        </w:rPr>
        <w:t>have now been consolidated into one set of SFIs</w:t>
      </w:r>
      <w:r w:rsidR="00274F46">
        <w:rPr>
          <w:rFonts w:ascii="Arial" w:hAnsi="Arial" w:cs="Arial"/>
          <w:b w:val="0"/>
          <w:bCs w:val="0"/>
        </w:rPr>
        <w:t xml:space="preserve"> for the Board</w:t>
      </w:r>
      <w:r w:rsidR="007A3527" w:rsidRPr="00274F46">
        <w:rPr>
          <w:rFonts w:ascii="Arial" w:hAnsi="Arial" w:cs="Arial"/>
          <w:b w:val="0"/>
        </w:rPr>
        <w:t>:</w:t>
      </w:r>
      <w:r w:rsidR="001C6A98">
        <w:rPr>
          <w:rFonts w:ascii="Arial" w:hAnsi="Arial" w:cs="Arial"/>
        </w:rPr>
        <w:t xml:space="preserve">  </w:t>
      </w:r>
    </w:p>
    <w:p w:rsidR="00700E4C" w:rsidRDefault="00700E4C" w:rsidP="001C6A98">
      <w:pPr>
        <w:pStyle w:val="Footer"/>
        <w:tabs>
          <w:tab w:val="clear" w:pos="4153"/>
          <w:tab w:val="clear" w:pos="8306"/>
        </w:tabs>
        <w:ind w:left="720"/>
        <w:rPr>
          <w:rFonts w:ascii="Arial" w:hAnsi="Arial" w:cs="Arial"/>
          <w:bCs/>
        </w:rPr>
      </w:pPr>
    </w:p>
    <w:tbl>
      <w:tblPr>
        <w:tblW w:w="14098" w:type="dxa"/>
        <w:tblLayout w:type="fixed"/>
        <w:tblLook w:val="0000" w:firstRow="0" w:lastRow="0" w:firstColumn="0" w:lastColumn="0" w:noHBand="0" w:noVBand="0"/>
      </w:tblPr>
      <w:tblGrid>
        <w:gridCol w:w="1242"/>
        <w:gridCol w:w="3686"/>
        <w:gridCol w:w="9170"/>
      </w:tblGrid>
      <w:tr w:rsidR="00700E4C" w:rsidRPr="00700E4C" w:rsidTr="00700E4C">
        <w:tc>
          <w:tcPr>
            <w:tcW w:w="1242" w:type="dxa"/>
          </w:tcPr>
          <w:p w:rsidR="00700E4C" w:rsidRPr="00700E4C" w:rsidRDefault="00700E4C" w:rsidP="00D2438E">
            <w:pPr>
              <w:jc w:val="center"/>
              <w:rPr>
                <w:rFonts w:ascii="Arial" w:hAnsi="Arial" w:cs="Arial"/>
                <w:sz w:val="20"/>
                <w:szCs w:val="20"/>
              </w:rPr>
            </w:pPr>
            <w:r w:rsidRPr="00700E4C">
              <w:rPr>
                <w:rFonts w:ascii="Arial" w:hAnsi="Arial" w:cs="Arial"/>
                <w:sz w:val="20"/>
                <w:szCs w:val="20"/>
              </w:rPr>
              <w:t>SECTION</w:t>
            </w:r>
          </w:p>
          <w:p w:rsidR="00700E4C" w:rsidRPr="00700E4C" w:rsidRDefault="00700E4C" w:rsidP="00D2438E">
            <w:pPr>
              <w:jc w:val="center"/>
              <w:rPr>
                <w:rFonts w:ascii="Arial" w:hAnsi="Arial" w:cs="Arial"/>
                <w:sz w:val="20"/>
                <w:szCs w:val="20"/>
              </w:rPr>
            </w:pPr>
          </w:p>
        </w:tc>
        <w:tc>
          <w:tcPr>
            <w:tcW w:w="3686" w:type="dxa"/>
          </w:tcPr>
          <w:p w:rsidR="00700E4C" w:rsidRPr="00700E4C" w:rsidRDefault="00700E4C" w:rsidP="00D2438E">
            <w:pPr>
              <w:rPr>
                <w:rFonts w:ascii="Arial" w:hAnsi="Arial" w:cs="Arial"/>
                <w:sz w:val="20"/>
                <w:szCs w:val="20"/>
              </w:rPr>
            </w:pPr>
          </w:p>
        </w:tc>
        <w:tc>
          <w:tcPr>
            <w:tcW w:w="9170" w:type="dxa"/>
          </w:tcPr>
          <w:p w:rsidR="00700E4C" w:rsidRPr="00700E4C" w:rsidRDefault="00700E4C" w:rsidP="00D2438E">
            <w:pPr>
              <w:rPr>
                <w:rFonts w:ascii="Arial" w:hAnsi="Arial" w:cs="Arial"/>
                <w:sz w:val="20"/>
                <w:szCs w:val="20"/>
              </w:rPr>
            </w:pPr>
          </w:p>
        </w:tc>
      </w:tr>
      <w:tr w:rsidR="00700E4C" w:rsidRPr="00700E4C" w:rsidTr="00700E4C">
        <w:tc>
          <w:tcPr>
            <w:tcW w:w="1242" w:type="dxa"/>
          </w:tcPr>
          <w:p w:rsidR="00700E4C" w:rsidRPr="00700E4C" w:rsidRDefault="00700E4C" w:rsidP="00D2438E">
            <w:pPr>
              <w:jc w:val="center"/>
              <w:rPr>
                <w:rFonts w:ascii="Arial" w:hAnsi="Arial" w:cs="Arial"/>
                <w:sz w:val="20"/>
                <w:szCs w:val="20"/>
              </w:rPr>
            </w:pPr>
            <w:r w:rsidRPr="00700E4C">
              <w:rPr>
                <w:rFonts w:ascii="Arial" w:hAnsi="Arial" w:cs="Arial"/>
                <w:sz w:val="20"/>
                <w:szCs w:val="20"/>
              </w:rPr>
              <w:t>1</w:t>
            </w:r>
          </w:p>
          <w:p w:rsidR="00700E4C" w:rsidRPr="00700E4C" w:rsidRDefault="00700E4C" w:rsidP="00D2438E">
            <w:pPr>
              <w:jc w:val="center"/>
              <w:rPr>
                <w:rFonts w:ascii="Arial" w:hAnsi="Arial" w:cs="Arial"/>
                <w:sz w:val="20"/>
                <w:szCs w:val="20"/>
              </w:rPr>
            </w:pPr>
          </w:p>
        </w:tc>
        <w:tc>
          <w:tcPr>
            <w:tcW w:w="3686" w:type="dxa"/>
          </w:tcPr>
          <w:p w:rsidR="00700E4C" w:rsidRDefault="00700E4C" w:rsidP="00D2438E">
            <w:pPr>
              <w:rPr>
                <w:rFonts w:ascii="Arial" w:hAnsi="Arial" w:cs="Arial"/>
                <w:sz w:val="20"/>
                <w:szCs w:val="20"/>
              </w:rPr>
            </w:pPr>
            <w:r w:rsidRPr="00700E4C">
              <w:rPr>
                <w:rFonts w:ascii="Arial" w:hAnsi="Arial" w:cs="Arial"/>
                <w:sz w:val="20"/>
                <w:szCs w:val="20"/>
              </w:rPr>
              <w:t xml:space="preserve">Introduction </w:t>
            </w:r>
            <w:r w:rsidR="00F66196">
              <w:rPr>
                <w:rFonts w:ascii="Arial" w:hAnsi="Arial" w:cs="Arial"/>
                <w:sz w:val="20"/>
                <w:szCs w:val="20"/>
              </w:rPr>
              <w:t>and Code of Conduct for Staff</w:t>
            </w:r>
          </w:p>
          <w:p w:rsidR="00F66196" w:rsidRPr="00700E4C" w:rsidRDefault="00F66196" w:rsidP="00D2438E">
            <w:pPr>
              <w:rPr>
                <w:rFonts w:ascii="Arial" w:hAnsi="Arial" w:cs="Arial"/>
                <w:sz w:val="20"/>
                <w:szCs w:val="20"/>
              </w:rPr>
            </w:pPr>
          </w:p>
        </w:tc>
        <w:tc>
          <w:tcPr>
            <w:tcW w:w="9170" w:type="dxa"/>
          </w:tcPr>
          <w:p w:rsidR="00700E4C" w:rsidRPr="00700E4C" w:rsidRDefault="00D35C4F" w:rsidP="00D2438E">
            <w:pPr>
              <w:rPr>
                <w:rFonts w:ascii="Arial" w:hAnsi="Arial" w:cs="Arial"/>
                <w:sz w:val="20"/>
                <w:szCs w:val="20"/>
              </w:rPr>
            </w:pPr>
            <w:r w:rsidRPr="00700E4C">
              <w:rPr>
                <w:rFonts w:ascii="Arial" w:hAnsi="Arial" w:cs="Arial"/>
                <w:sz w:val="20"/>
                <w:szCs w:val="20"/>
              </w:rPr>
              <w:t xml:space="preserve">Approved at the </w:t>
            </w:r>
            <w:r>
              <w:rPr>
                <w:rFonts w:ascii="Arial" w:hAnsi="Arial" w:cs="Arial"/>
                <w:sz w:val="20"/>
                <w:szCs w:val="20"/>
              </w:rPr>
              <w:t>April</w:t>
            </w:r>
            <w:r w:rsidRPr="00700E4C">
              <w:rPr>
                <w:rFonts w:ascii="Arial" w:hAnsi="Arial" w:cs="Arial"/>
                <w:sz w:val="20"/>
                <w:szCs w:val="20"/>
              </w:rPr>
              <w:t xml:space="preserve"> committee </w:t>
            </w:r>
          </w:p>
        </w:tc>
      </w:tr>
      <w:tr w:rsidR="00700E4C" w:rsidRPr="00700E4C" w:rsidTr="00700E4C">
        <w:tc>
          <w:tcPr>
            <w:tcW w:w="1242" w:type="dxa"/>
          </w:tcPr>
          <w:p w:rsidR="00700E4C" w:rsidRPr="00700E4C" w:rsidRDefault="00700E4C" w:rsidP="00D2438E">
            <w:pPr>
              <w:jc w:val="center"/>
              <w:rPr>
                <w:rFonts w:ascii="Arial" w:hAnsi="Arial" w:cs="Arial"/>
                <w:sz w:val="20"/>
                <w:szCs w:val="20"/>
              </w:rPr>
            </w:pPr>
            <w:r w:rsidRPr="00700E4C">
              <w:rPr>
                <w:rFonts w:ascii="Arial" w:hAnsi="Arial" w:cs="Arial"/>
                <w:sz w:val="20"/>
                <w:szCs w:val="20"/>
              </w:rPr>
              <w:t>2</w:t>
            </w:r>
          </w:p>
          <w:p w:rsidR="00700E4C" w:rsidRPr="00700E4C" w:rsidRDefault="00700E4C" w:rsidP="00D2438E">
            <w:pPr>
              <w:jc w:val="center"/>
              <w:rPr>
                <w:rFonts w:ascii="Arial" w:hAnsi="Arial" w:cs="Arial"/>
                <w:sz w:val="20"/>
                <w:szCs w:val="20"/>
              </w:rPr>
            </w:pPr>
          </w:p>
        </w:tc>
        <w:tc>
          <w:tcPr>
            <w:tcW w:w="3686" w:type="dxa"/>
          </w:tcPr>
          <w:p w:rsidR="00700E4C" w:rsidRPr="006A6368" w:rsidRDefault="00700E4C" w:rsidP="00D2438E">
            <w:pPr>
              <w:rPr>
                <w:rFonts w:ascii="Arial" w:hAnsi="Arial" w:cs="Arial"/>
                <w:sz w:val="20"/>
                <w:szCs w:val="20"/>
              </w:rPr>
            </w:pPr>
            <w:r w:rsidRPr="006A6368">
              <w:rPr>
                <w:rFonts w:ascii="Arial" w:hAnsi="Arial" w:cs="Arial"/>
                <w:sz w:val="20"/>
                <w:szCs w:val="20"/>
              </w:rPr>
              <w:t xml:space="preserve">Financial Plans &amp; </w:t>
            </w:r>
            <w:r w:rsidR="00F66196">
              <w:rPr>
                <w:rFonts w:ascii="Arial" w:hAnsi="Arial" w:cs="Arial"/>
                <w:sz w:val="20"/>
                <w:szCs w:val="20"/>
              </w:rPr>
              <w:t>Trajectories</w:t>
            </w:r>
          </w:p>
          <w:p w:rsidR="00700E4C" w:rsidRPr="006A6368" w:rsidRDefault="00700E4C" w:rsidP="00D2438E">
            <w:pPr>
              <w:rPr>
                <w:rFonts w:ascii="Arial" w:hAnsi="Arial" w:cs="Arial"/>
                <w:sz w:val="20"/>
                <w:szCs w:val="20"/>
              </w:rPr>
            </w:pPr>
          </w:p>
        </w:tc>
        <w:tc>
          <w:tcPr>
            <w:tcW w:w="9170" w:type="dxa"/>
          </w:tcPr>
          <w:p w:rsidR="006A6368" w:rsidRPr="006A6368" w:rsidRDefault="00D35C4F" w:rsidP="006A6368">
            <w:pPr>
              <w:rPr>
                <w:rFonts w:ascii="Arial" w:hAnsi="Arial" w:cs="Arial"/>
                <w:sz w:val="20"/>
                <w:szCs w:val="20"/>
              </w:rPr>
            </w:pPr>
            <w:r w:rsidRPr="00700E4C">
              <w:rPr>
                <w:rFonts w:ascii="Arial" w:hAnsi="Arial" w:cs="Arial"/>
                <w:sz w:val="20"/>
                <w:szCs w:val="20"/>
              </w:rPr>
              <w:t xml:space="preserve">Approved at the </w:t>
            </w:r>
            <w:r>
              <w:rPr>
                <w:rFonts w:ascii="Arial" w:hAnsi="Arial" w:cs="Arial"/>
                <w:sz w:val="20"/>
                <w:szCs w:val="20"/>
              </w:rPr>
              <w:t>April</w:t>
            </w:r>
            <w:r w:rsidRPr="00700E4C">
              <w:rPr>
                <w:rFonts w:ascii="Arial" w:hAnsi="Arial" w:cs="Arial"/>
                <w:sz w:val="20"/>
                <w:szCs w:val="20"/>
              </w:rPr>
              <w:t xml:space="preserve"> committee</w:t>
            </w:r>
            <w:r w:rsidRPr="006A6368">
              <w:rPr>
                <w:rFonts w:ascii="Arial" w:hAnsi="Arial" w:cs="Arial"/>
                <w:sz w:val="20"/>
                <w:szCs w:val="20"/>
              </w:rPr>
              <w:t xml:space="preserve"> </w:t>
            </w:r>
          </w:p>
        </w:tc>
      </w:tr>
      <w:tr w:rsidR="00700E4C" w:rsidRPr="00700E4C" w:rsidTr="00700E4C">
        <w:tc>
          <w:tcPr>
            <w:tcW w:w="1242" w:type="dxa"/>
          </w:tcPr>
          <w:p w:rsidR="00700E4C" w:rsidRPr="00700E4C" w:rsidRDefault="00700E4C" w:rsidP="00D2438E">
            <w:pPr>
              <w:jc w:val="center"/>
              <w:rPr>
                <w:rFonts w:ascii="Arial" w:hAnsi="Arial" w:cs="Arial"/>
                <w:sz w:val="20"/>
                <w:szCs w:val="20"/>
              </w:rPr>
            </w:pPr>
            <w:r w:rsidRPr="00700E4C">
              <w:rPr>
                <w:rFonts w:ascii="Arial" w:hAnsi="Arial" w:cs="Arial"/>
                <w:sz w:val="20"/>
                <w:szCs w:val="20"/>
              </w:rPr>
              <w:t>3</w:t>
            </w:r>
          </w:p>
          <w:p w:rsidR="00700E4C" w:rsidRPr="00700E4C" w:rsidRDefault="00700E4C" w:rsidP="00D2438E">
            <w:pPr>
              <w:jc w:val="center"/>
              <w:rPr>
                <w:rFonts w:ascii="Arial" w:hAnsi="Arial" w:cs="Arial"/>
                <w:sz w:val="20"/>
                <w:szCs w:val="20"/>
              </w:rPr>
            </w:pPr>
          </w:p>
        </w:tc>
        <w:tc>
          <w:tcPr>
            <w:tcW w:w="3686" w:type="dxa"/>
          </w:tcPr>
          <w:p w:rsidR="00700E4C" w:rsidRDefault="00700E4C" w:rsidP="00D2438E">
            <w:pPr>
              <w:rPr>
                <w:rFonts w:ascii="Arial" w:hAnsi="Arial" w:cs="Arial"/>
                <w:sz w:val="20"/>
                <w:szCs w:val="20"/>
              </w:rPr>
            </w:pPr>
            <w:r w:rsidRPr="00700E4C">
              <w:rPr>
                <w:rFonts w:ascii="Arial" w:hAnsi="Arial" w:cs="Arial"/>
                <w:sz w:val="20"/>
                <w:szCs w:val="20"/>
              </w:rPr>
              <w:t>Service Agreements for Provisions of Services</w:t>
            </w:r>
          </w:p>
          <w:p w:rsidR="00700E4C" w:rsidRPr="00700E4C" w:rsidRDefault="00700E4C" w:rsidP="00D2438E">
            <w:pPr>
              <w:rPr>
                <w:rFonts w:ascii="Arial" w:hAnsi="Arial" w:cs="Arial"/>
                <w:sz w:val="20"/>
                <w:szCs w:val="20"/>
              </w:rPr>
            </w:pPr>
          </w:p>
        </w:tc>
        <w:tc>
          <w:tcPr>
            <w:tcW w:w="9170" w:type="dxa"/>
          </w:tcPr>
          <w:p w:rsidR="00700E4C" w:rsidRPr="00700E4C" w:rsidRDefault="00D35C4F" w:rsidP="00D2438E">
            <w:pPr>
              <w:rPr>
                <w:rFonts w:ascii="Arial" w:hAnsi="Arial" w:cs="Arial"/>
                <w:sz w:val="20"/>
                <w:szCs w:val="20"/>
              </w:rPr>
            </w:pPr>
            <w:r w:rsidRPr="00700E4C">
              <w:rPr>
                <w:rFonts w:ascii="Arial" w:hAnsi="Arial" w:cs="Arial"/>
                <w:sz w:val="20"/>
                <w:szCs w:val="20"/>
              </w:rPr>
              <w:t xml:space="preserve">Approved at the </w:t>
            </w:r>
            <w:r>
              <w:rPr>
                <w:rFonts w:ascii="Arial" w:hAnsi="Arial" w:cs="Arial"/>
                <w:sz w:val="20"/>
                <w:szCs w:val="20"/>
              </w:rPr>
              <w:t>April</w:t>
            </w:r>
            <w:r w:rsidRPr="00700E4C">
              <w:rPr>
                <w:rFonts w:ascii="Arial" w:hAnsi="Arial" w:cs="Arial"/>
                <w:sz w:val="20"/>
                <w:szCs w:val="20"/>
              </w:rPr>
              <w:t xml:space="preserve"> committee </w:t>
            </w:r>
          </w:p>
        </w:tc>
      </w:tr>
      <w:tr w:rsidR="00700E4C" w:rsidRPr="00700E4C" w:rsidTr="00F66196">
        <w:tc>
          <w:tcPr>
            <w:tcW w:w="1242" w:type="dxa"/>
          </w:tcPr>
          <w:p w:rsidR="00700E4C" w:rsidRPr="00700E4C" w:rsidRDefault="00700E4C" w:rsidP="00D2438E">
            <w:pPr>
              <w:jc w:val="center"/>
              <w:rPr>
                <w:rFonts w:ascii="Arial" w:hAnsi="Arial" w:cs="Arial"/>
                <w:sz w:val="20"/>
                <w:szCs w:val="20"/>
              </w:rPr>
            </w:pPr>
            <w:r w:rsidRPr="00700E4C">
              <w:rPr>
                <w:rFonts w:ascii="Arial" w:hAnsi="Arial" w:cs="Arial"/>
                <w:sz w:val="20"/>
                <w:szCs w:val="20"/>
              </w:rPr>
              <w:t>4</w:t>
            </w:r>
          </w:p>
          <w:p w:rsidR="00700E4C" w:rsidRPr="00700E4C" w:rsidRDefault="00700E4C" w:rsidP="00D2438E">
            <w:pPr>
              <w:jc w:val="center"/>
              <w:rPr>
                <w:rFonts w:ascii="Arial" w:hAnsi="Arial" w:cs="Arial"/>
                <w:sz w:val="20"/>
                <w:szCs w:val="20"/>
              </w:rPr>
            </w:pPr>
          </w:p>
        </w:tc>
        <w:tc>
          <w:tcPr>
            <w:tcW w:w="3686" w:type="dxa"/>
          </w:tcPr>
          <w:p w:rsidR="00136AB3" w:rsidRPr="00700E4C" w:rsidRDefault="00700E4C" w:rsidP="00136AB3">
            <w:pPr>
              <w:rPr>
                <w:rFonts w:ascii="Arial" w:hAnsi="Arial" w:cs="Arial"/>
                <w:sz w:val="20"/>
                <w:szCs w:val="20"/>
              </w:rPr>
            </w:pPr>
            <w:r w:rsidRPr="00700E4C">
              <w:rPr>
                <w:rFonts w:ascii="Arial" w:hAnsi="Arial" w:cs="Arial"/>
                <w:sz w:val="20"/>
                <w:szCs w:val="20"/>
              </w:rPr>
              <w:t>Budget</w:t>
            </w:r>
            <w:r w:rsidR="00F66196">
              <w:rPr>
                <w:rFonts w:ascii="Arial" w:hAnsi="Arial" w:cs="Arial"/>
                <w:sz w:val="20"/>
                <w:szCs w:val="20"/>
              </w:rPr>
              <w:t xml:space="preserve"> Planning and Maintenance</w:t>
            </w:r>
          </w:p>
        </w:tc>
        <w:tc>
          <w:tcPr>
            <w:tcW w:w="9170" w:type="dxa"/>
          </w:tcPr>
          <w:p w:rsidR="00700E4C" w:rsidRPr="00700E4C" w:rsidRDefault="00D35C4F" w:rsidP="00136AB3">
            <w:pPr>
              <w:rPr>
                <w:rFonts w:ascii="Arial" w:hAnsi="Arial" w:cs="Arial"/>
                <w:sz w:val="20"/>
                <w:szCs w:val="20"/>
              </w:rPr>
            </w:pPr>
            <w:r w:rsidRPr="00700E4C">
              <w:rPr>
                <w:rFonts w:ascii="Arial" w:hAnsi="Arial" w:cs="Arial"/>
                <w:sz w:val="20"/>
                <w:szCs w:val="20"/>
              </w:rPr>
              <w:t xml:space="preserve">Approved at the </w:t>
            </w:r>
            <w:r>
              <w:rPr>
                <w:rFonts w:ascii="Arial" w:hAnsi="Arial" w:cs="Arial"/>
                <w:sz w:val="20"/>
                <w:szCs w:val="20"/>
              </w:rPr>
              <w:t>April</w:t>
            </w:r>
            <w:r w:rsidRPr="00700E4C">
              <w:rPr>
                <w:rFonts w:ascii="Arial" w:hAnsi="Arial" w:cs="Arial"/>
                <w:sz w:val="20"/>
                <w:szCs w:val="20"/>
              </w:rPr>
              <w:t xml:space="preserve"> committee</w:t>
            </w:r>
          </w:p>
        </w:tc>
      </w:tr>
      <w:tr w:rsidR="00136AB3" w:rsidRPr="00700E4C" w:rsidTr="00F66196">
        <w:tc>
          <w:tcPr>
            <w:tcW w:w="1242" w:type="dxa"/>
          </w:tcPr>
          <w:p w:rsidR="00136AB3" w:rsidRDefault="00136AB3" w:rsidP="0087114E">
            <w:pPr>
              <w:jc w:val="center"/>
              <w:rPr>
                <w:rFonts w:ascii="Arial" w:hAnsi="Arial" w:cs="Arial"/>
                <w:sz w:val="20"/>
                <w:szCs w:val="20"/>
              </w:rPr>
            </w:pPr>
            <w:r w:rsidRPr="00700E4C">
              <w:rPr>
                <w:rFonts w:ascii="Arial" w:hAnsi="Arial" w:cs="Arial"/>
                <w:sz w:val="20"/>
                <w:szCs w:val="20"/>
              </w:rPr>
              <w:t>5</w:t>
            </w:r>
          </w:p>
          <w:p w:rsidR="0087114E" w:rsidRPr="00700E4C" w:rsidRDefault="0087114E" w:rsidP="0087114E">
            <w:pPr>
              <w:jc w:val="center"/>
              <w:rPr>
                <w:rFonts w:ascii="Arial" w:hAnsi="Arial" w:cs="Arial"/>
                <w:sz w:val="20"/>
                <w:szCs w:val="20"/>
              </w:rPr>
            </w:pPr>
          </w:p>
        </w:tc>
        <w:tc>
          <w:tcPr>
            <w:tcW w:w="3686" w:type="dxa"/>
          </w:tcPr>
          <w:p w:rsidR="00136AB3" w:rsidRPr="00700E4C" w:rsidRDefault="00F66196" w:rsidP="00136AB3">
            <w:pPr>
              <w:rPr>
                <w:rFonts w:ascii="Arial" w:hAnsi="Arial" w:cs="Arial"/>
                <w:sz w:val="20"/>
                <w:szCs w:val="20"/>
              </w:rPr>
            </w:pPr>
            <w:r>
              <w:rPr>
                <w:rFonts w:ascii="Arial" w:hAnsi="Arial" w:cs="Arial"/>
                <w:sz w:val="20"/>
                <w:szCs w:val="20"/>
              </w:rPr>
              <w:t xml:space="preserve">Funding and </w:t>
            </w:r>
            <w:r w:rsidR="00136AB3" w:rsidRPr="00700E4C">
              <w:rPr>
                <w:rFonts w:ascii="Arial" w:hAnsi="Arial" w:cs="Arial"/>
                <w:sz w:val="20"/>
                <w:szCs w:val="20"/>
              </w:rPr>
              <w:t>Income</w:t>
            </w:r>
          </w:p>
        </w:tc>
        <w:tc>
          <w:tcPr>
            <w:tcW w:w="9170" w:type="dxa"/>
          </w:tcPr>
          <w:p w:rsidR="00136AB3" w:rsidRPr="00700E4C" w:rsidRDefault="00D35C4F" w:rsidP="00136AB3">
            <w:pPr>
              <w:rPr>
                <w:rFonts w:ascii="Arial" w:hAnsi="Arial" w:cs="Arial"/>
                <w:sz w:val="20"/>
                <w:szCs w:val="20"/>
              </w:rPr>
            </w:pPr>
            <w:r w:rsidRPr="00700E4C">
              <w:rPr>
                <w:rFonts w:ascii="Arial" w:hAnsi="Arial" w:cs="Arial"/>
                <w:sz w:val="20"/>
                <w:szCs w:val="20"/>
              </w:rPr>
              <w:t xml:space="preserve">Approved at the </w:t>
            </w:r>
            <w:r>
              <w:rPr>
                <w:rFonts w:ascii="Arial" w:hAnsi="Arial" w:cs="Arial"/>
                <w:sz w:val="20"/>
                <w:szCs w:val="20"/>
              </w:rPr>
              <w:t>April</w:t>
            </w:r>
            <w:r w:rsidRPr="00700E4C">
              <w:rPr>
                <w:rFonts w:ascii="Arial" w:hAnsi="Arial" w:cs="Arial"/>
                <w:sz w:val="20"/>
                <w:szCs w:val="20"/>
              </w:rPr>
              <w:t xml:space="preserve"> committee </w:t>
            </w:r>
          </w:p>
        </w:tc>
      </w:tr>
      <w:tr w:rsidR="00136AB3" w:rsidRPr="00700E4C" w:rsidTr="00F66196">
        <w:tc>
          <w:tcPr>
            <w:tcW w:w="1242" w:type="dxa"/>
          </w:tcPr>
          <w:p w:rsidR="00136AB3" w:rsidRPr="00700E4C" w:rsidRDefault="00136AB3" w:rsidP="00136AB3">
            <w:pPr>
              <w:jc w:val="center"/>
              <w:rPr>
                <w:rFonts w:ascii="Arial" w:hAnsi="Arial" w:cs="Arial"/>
                <w:sz w:val="20"/>
                <w:szCs w:val="20"/>
              </w:rPr>
            </w:pPr>
            <w:r w:rsidRPr="00700E4C">
              <w:rPr>
                <w:rFonts w:ascii="Arial" w:hAnsi="Arial" w:cs="Arial"/>
                <w:sz w:val="20"/>
                <w:szCs w:val="20"/>
              </w:rPr>
              <w:t>6</w:t>
            </w:r>
          </w:p>
          <w:p w:rsidR="00136AB3" w:rsidRPr="00700E4C" w:rsidRDefault="00136AB3" w:rsidP="00136AB3">
            <w:pPr>
              <w:jc w:val="center"/>
              <w:rPr>
                <w:rFonts w:ascii="Arial" w:hAnsi="Arial" w:cs="Arial"/>
                <w:sz w:val="20"/>
                <w:szCs w:val="20"/>
              </w:rPr>
            </w:pPr>
          </w:p>
        </w:tc>
        <w:tc>
          <w:tcPr>
            <w:tcW w:w="3686" w:type="dxa"/>
          </w:tcPr>
          <w:p w:rsidR="00136AB3" w:rsidRPr="00700E4C" w:rsidRDefault="00136AB3" w:rsidP="00136AB3">
            <w:pPr>
              <w:rPr>
                <w:rFonts w:ascii="Arial" w:hAnsi="Arial" w:cs="Arial"/>
                <w:sz w:val="20"/>
                <w:szCs w:val="20"/>
              </w:rPr>
            </w:pPr>
            <w:r w:rsidRPr="00700E4C">
              <w:rPr>
                <w:rFonts w:ascii="Arial" w:hAnsi="Arial" w:cs="Arial"/>
                <w:sz w:val="20"/>
                <w:szCs w:val="20"/>
              </w:rPr>
              <w:t>Annual Accounts and Reports</w:t>
            </w:r>
          </w:p>
        </w:tc>
        <w:tc>
          <w:tcPr>
            <w:tcW w:w="9170" w:type="dxa"/>
          </w:tcPr>
          <w:p w:rsidR="00136AB3" w:rsidRDefault="00D35C4F" w:rsidP="00136AB3">
            <w:pPr>
              <w:rPr>
                <w:rFonts w:ascii="Arial" w:hAnsi="Arial" w:cs="Arial"/>
                <w:sz w:val="20"/>
                <w:szCs w:val="20"/>
              </w:rPr>
            </w:pPr>
            <w:r w:rsidRPr="00700E4C">
              <w:rPr>
                <w:rFonts w:ascii="Arial" w:hAnsi="Arial" w:cs="Arial"/>
                <w:sz w:val="20"/>
                <w:szCs w:val="20"/>
              </w:rPr>
              <w:t xml:space="preserve">Approved at the </w:t>
            </w:r>
            <w:r>
              <w:rPr>
                <w:rFonts w:ascii="Arial" w:hAnsi="Arial" w:cs="Arial"/>
                <w:sz w:val="20"/>
                <w:szCs w:val="20"/>
              </w:rPr>
              <w:t>April</w:t>
            </w:r>
            <w:r w:rsidRPr="00700E4C">
              <w:rPr>
                <w:rFonts w:ascii="Arial" w:hAnsi="Arial" w:cs="Arial"/>
                <w:sz w:val="20"/>
                <w:szCs w:val="20"/>
              </w:rPr>
              <w:t xml:space="preserve"> committee</w:t>
            </w:r>
          </w:p>
          <w:p w:rsidR="00136AB3" w:rsidRPr="00700E4C" w:rsidRDefault="00136AB3" w:rsidP="00136AB3">
            <w:pPr>
              <w:rPr>
                <w:rFonts w:ascii="Arial" w:hAnsi="Arial" w:cs="Arial"/>
                <w:sz w:val="20"/>
                <w:szCs w:val="20"/>
              </w:rPr>
            </w:pPr>
          </w:p>
        </w:tc>
      </w:tr>
      <w:tr w:rsidR="00136AB3" w:rsidRPr="00700E4C" w:rsidTr="00700E4C">
        <w:tc>
          <w:tcPr>
            <w:tcW w:w="1242" w:type="dxa"/>
          </w:tcPr>
          <w:p w:rsidR="00136AB3" w:rsidRPr="00700E4C" w:rsidRDefault="00136AB3" w:rsidP="00136AB3">
            <w:pPr>
              <w:jc w:val="center"/>
              <w:rPr>
                <w:rFonts w:ascii="Arial" w:hAnsi="Arial" w:cs="Arial"/>
                <w:sz w:val="20"/>
                <w:szCs w:val="20"/>
              </w:rPr>
            </w:pPr>
            <w:r w:rsidRPr="00700E4C">
              <w:rPr>
                <w:rFonts w:ascii="Arial" w:hAnsi="Arial" w:cs="Arial"/>
                <w:sz w:val="20"/>
                <w:szCs w:val="20"/>
              </w:rPr>
              <w:lastRenderedPageBreak/>
              <w:t>7</w:t>
            </w:r>
          </w:p>
          <w:p w:rsidR="00136AB3" w:rsidRPr="00700E4C" w:rsidRDefault="00136AB3" w:rsidP="00136AB3">
            <w:pPr>
              <w:jc w:val="center"/>
              <w:rPr>
                <w:rFonts w:ascii="Arial" w:hAnsi="Arial" w:cs="Arial"/>
                <w:sz w:val="20"/>
                <w:szCs w:val="20"/>
              </w:rPr>
            </w:pPr>
          </w:p>
        </w:tc>
        <w:tc>
          <w:tcPr>
            <w:tcW w:w="3686" w:type="dxa"/>
          </w:tcPr>
          <w:p w:rsidR="00136AB3" w:rsidRPr="00700E4C" w:rsidRDefault="00136AB3" w:rsidP="00D35C4F">
            <w:pPr>
              <w:rPr>
                <w:rFonts w:ascii="Arial" w:hAnsi="Arial" w:cs="Arial"/>
                <w:sz w:val="20"/>
                <w:szCs w:val="20"/>
              </w:rPr>
            </w:pPr>
            <w:r w:rsidRPr="00700E4C">
              <w:rPr>
                <w:rFonts w:ascii="Arial" w:hAnsi="Arial" w:cs="Arial"/>
                <w:sz w:val="20"/>
                <w:szCs w:val="20"/>
              </w:rPr>
              <w:t xml:space="preserve">Bank and Government Banking </w:t>
            </w:r>
          </w:p>
        </w:tc>
        <w:tc>
          <w:tcPr>
            <w:tcW w:w="9170" w:type="dxa"/>
          </w:tcPr>
          <w:p w:rsidR="00136AB3" w:rsidRDefault="00D35C4F" w:rsidP="00136AB3">
            <w:pPr>
              <w:rPr>
                <w:rFonts w:ascii="Arial" w:hAnsi="Arial" w:cs="Arial"/>
                <w:sz w:val="20"/>
                <w:szCs w:val="20"/>
              </w:rPr>
            </w:pPr>
            <w:r w:rsidRPr="00700E4C">
              <w:rPr>
                <w:rFonts w:ascii="Arial" w:hAnsi="Arial" w:cs="Arial"/>
                <w:sz w:val="20"/>
                <w:szCs w:val="20"/>
              </w:rPr>
              <w:t xml:space="preserve">Approved at the </w:t>
            </w:r>
            <w:r>
              <w:rPr>
                <w:rFonts w:ascii="Arial" w:hAnsi="Arial" w:cs="Arial"/>
                <w:sz w:val="20"/>
                <w:szCs w:val="20"/>
              </w:rPr>
              <w:t>April</w:t>
            </w:r>
            <w:r w:rsidRPr="00700E4C">
              <w:rPr>
                <w:rFonts w:ascii="Arial" w:hAnsi="Arial" w:cs="Arial"/>
                <w:sz w:val="20"/>
                <w:szCs w:val="20"/>
              </w:rPr>
              <w:t xml:space="preserve"> committee</w:t>
            </w:r>
            <w:r>
              <w:rPr>
                <w:rFonts w:ascii="Arial" w:hAnsi="Arial" w:cs="Arial"/>
                <w:sz w:val="20"/>
                <w:szCs w:val="20"/>
              </w:rPr>
              <w:t xml:space="preserve"> </w:t>
            </w:r>
          </w:p>
          <w:p w:rsidR="00136AB3" w:rsidRDefault="00136AB3" w:rsidP="00136AB3">
            <w:pPr>
              <w:rPr>
                <w:rFonts w:ascii="Arial" w:hAnsi="Arial" w:cs="Arial"/>
                <w:sz w:val="20"/>
                <w:szCs w:val="20"/>
              </w:rPr>
            </w:pPr>
          </w:p>
          <w:p w:rsidR="00136AB3" w:rsidRPr="00700E4C" w:rsidRDefault="00136AB3" w:rsidP="00136AB3">
            <w:pPr>
              <w:rPr>
                <w:rFonts w:ascii="Arial" w:hAnsi="Arial" w:cs="Arial"/>
                <w:sz w:val="20"/>
                <w:szCs w:val="20"/>
              </w:rPr>
            </w:pPr>
          </w:p>
        </w:tc>
      </w:tr>
      <w:tr w:rsidR="00136AB3" w:rsidRPr="00274F46" w:rsidTr="00700E4C">
        <w:tc>
          <w:tcPr>
            <w:tcW w:w="1242" w:type="dxa"/>
          </w:tcPr>
          <w:p w:rsidR="00136AB3" w:rsidRPr="00274F46" w:rsidRDefault="00136AB3" w:rsidP="00136AB3">
            <w:pPr>
              <w:jc w:val="center"/>
              <w:rPr>
                <w:rFonts w:ascii="Arial" w:hAnsi="Arial" w:cs="Arial"/>
                <w:strike/>
                <w:sz w:val="20"/>
                <w:szCs w:val="20"/>
              </w:rPr>
            </w:pPr>
            <w:r w:rsidRPr="00274F46">
              <w:rPr>
                <w:rFonts w:ascii="Arial" w:hAnsi="Arial" w:cs="Arial"/>
                <w:strike/>
                <w:sz w:val="20"/>
                <w:szCs w:val="20"/>
              </w:rPr>
              <w:t>8</w:t>
            </w:r>
          </w:p>
          <w:p w:rsidR="00136AB3" w:rsidRPr="00274F46" w:rsidRDefault="00136AB3" w:rsidP="00136AB3">
            <w:pPr>
              <w:jc w:val="center"/>
              <w:rPr>
                <w:rFonts w:ascii="Arial" w:hAnsi="Arial" w:cs="Arial"/>
                <w:strike/>
                <w:sz w:val="20"/>
                <w:szCs w:val="20"/>
              </w:rPr>
            </w:pPr>
          </w:p>
        </w:tc>
        <w:tc>
          <w:tcPr>
            <w:tcW w:w="3686" w:type="dxa"/>
          </w:tcPr>
          <w:p w:rsidR="00136AB3" w:rsidRPr="00274F46" w:rsidRDefault="00136AB3" w:rsidP="00136AB3">
            <w:pPr>
              <w:rPr>
                <w:rFonts w:ascii="Arial" w:hAnsi="Arial" w:cs="Arial"/>
                <w:strike/>
                <w:sz w:val="20"/>
                <w:szCs w:val="20"/>
              </w:rPr>
            </w:pPr>
            <w:r w:rsidRPr="00274F46">
              <w:rPr>
                <w:rFonts w:ascii="Arial" w:hAnsi="Arial" w:cs="Arial"/>
                <w:strike/>
                <w:sz w:val="20"/>
                <w:szCs w:val="20"/>
              </w:rPr>
              <w:t>Investments</w:t>
            </w:r>
          </w:p>
        </w:tc>
        <w:tc>
          <w:tcPr>
            <w:tcW w:w="9170" w:type="dxa"/>
          </w:tcPr>
          <w:p w:rsidR="00136AB3" w:rsidRPr="00274F46" w:rsidRDefault="00136AB3" w:rsidP="00136AB3">
            <w:pPr>
              <w:rPr>
                <w:rFonts w:ascii="Arial" w:hAnsi="Arial" w:cs="Arial"/>
                <w:strike/>
                <w:sz w:val="20"/>
                <w:szCs w:val="20"/>
              </w:rPr>
            </w:pPr>
            <w:r w:rsidRPr="00274F46">
              <w:rPr>
                <w:rFonts w:ascii="Arial" w:hAnsi="Arial" w:cs="Arial"/>
                <w:strike/>
                <w:sz w:val="20"/>
                <w:szCs w:val="20"/>
              </w:rPr>
              <w:t>Removed as the Board doesn’t have investments</w:t>
            </w:r>
          </w:p>
        </w:tc>
      </w:tr>
      <w:tr w:rsidR="00136AB3" w:rsidRPr="00700E4C" w:rsidTr="00700E4C">
        <w:trPr>
          <w:trHeight w:val="606"/>
        </w:trPr>
        <w:tc>
          <w:tcPr>
            <w:tcW w:w="1242" w:type="dxa"/>
          </w:tcPr>
          <w:p w:rsidR="00136AB3" w:rsidRPr="00700E4C" w:rsidRDefault="00136AB3" w:rsidP="00136AB3">
            <w:pPr>
              <w:jc w:val="center"/>
              <w:rPr>
                <w:rFonts w:ascii="Arial" w:hAnsi="Arial" w:cs="Arial"/>
                <w:sz w:val="20"/>
                <w:szCs w:val="20"/>
              </w:rPr>
            </w:pPr>
            <w:r>
              <w:rPr>
                <w:rFonts w:ascii="Arial" w:hAnsi="Arial" w:cs="Arial"/>
                <w:sz w:val="20"/>
                <w:szCs w:val="20"/>
              </w:rPr>
              <w:t>8</w:t>
            </w:r>
          </w:p>
        </w:tc>
        <w:tc>
          <w:tcPr>
            <w:tcW w:w="3686" w:type="dxa"/>
          </w:tcPr>
          <w:p w:rsidR="00136AB3" w:rsidRPr="00700E4C" w:rsidRDefault="00136AB3" w:rsidP="00136AB3">
            <w:pPr>
              <w:rPr>
                <w:rFonts w:ascii="Arial" w:hAnsi="Arial" w:cs="Arial"/>
                <w:sz w:val="20"/>
                <w:szCs w:val="20"/>
              </w:rPr>
            </w:pPr>
            <w:r w:rsidRPr="00700E4C">
              <w:rPr>
                <w:rFonts w:ascii="Arial" w:hAnsi="Arial" w:cs="Arial"/>
                <w:sz w:val="20"/>
                <w:szCs w:val="20"/>
              </w:rPr>
              <w:t>Capital Investments</w:t>
            </w:r>
          </w:p>
        </w:tc>
        <w:tc>
          <w:tcPr>
            <w:tcW w:w="9170" w:type="dxa"/>
          </w:tcPr>
          <w:p w:rsidR="00136AB3" w:rsidRPr="00700E4C" w:rsidRDefault="00D35C4F" w:rsidP="00136AB3">
            <w:pPr>
              <w:rPr>
                <w:rFonts w:ascii="Arial" w:hAnsi="Arial" w:cs="Arial"/>
                <w:sz w:val="20"/>
                <w:szCs w:val="20"/>
              </w:rPr>
            </w:pPr>
            <w:r w:rsidRPr="00700E4C">
              <w:rPr>
                <w:rFonts w:ascii="Arial" w:hAnsi="Arial" w:cs="Arial"/>
                <w:sz w:val="20"/>
                <w:szCs w:val="20"/>
              </w:rPr>
              <w:t xml:space="preserve">Approved at the </w:t>
            </w:r>
            <w:r>
              <w:rPr>
                <w:rFonts w:ascii="Arial" w:hAnsi="Arial" w:cs="Arial"/>
                <w:sz w:val="20"/>
                <w:szCs w:val="20"/>
              </w:rPr>
              <w:t>April</w:t>
            </w:r>
            <w:r w:rsidRPr="00700E4C">
              <w:rPr>
                <w:rFonts w:ascii="Arial" w:hAnsi="Arial" w:cs="Arial"/>
                <w:sz w:val="20"/>
                <w:szCs w:val="20"/>
              </w:rPr>
              <w:t xml:space="preserve"> committee </w:t>
            </w:r>
          </w:p>
        </w:tc>
      </w:tr>
      <w:tr w:rsidR="00136AB3" w:rsidRPr="00700E4C" w:rsidTr="00700E4C">
        <w:tc>
          <w:tcPr>
            <w:tcW w:w="1242" w:type="dxa"/>
          </w:tcPr>
          <w:p w:rsidR="00136AB3" w:rsidRPr="00700E4C" w:rsidRDefault="00136AB3" w:rsidP="00136AB3">
            <w:pPr>
              <w:jc w:val="center"/>
              <w:rPr>
                <w:rFonts w:ascii="Arial" w:hAnsi="Arial" w:cs="Arial"/>
                <w:sz w:val="20"/>
                <w:szCs w:val="20"/>
              </w:rPr>
            </w:pPr>
            <w:r w:rsidRPr="00700E4C">
              <w:rPr>
                <w:rFonts w:ascii="Arial" w:hAnsi="Arial" w:cs="Arial"/>
                <w:sz w:val="20"/>
                <w:szCs w:val="20"/>
              </w:rPr>
              <w:t>9</w:t>
            </w:r>
          </w:p>
          <w:p w:rsidR="00136AB3" w:rsidRPr="00700E4C" w:rsidRDefault="00136AB3" w:rsidP="00136AB3">
            <w:pPr>
              <w:jc w:val="center"/>
              <w:rPr>
                <w:rFonts w:ascii="Arial" w:hAnsi="Arial" w:cs="Arial"/>
                <w:sz w:val="20"/>
                <w:szCs w:val="20"/>
              </w:rPr>
            </w:pPr>
          </w:p>
        </w:tc>
        <w:tc>
          <w:tcPr>
            <w:tcW w:w="3686" w:type="dxa"/>
          </w:tcPr>
          <w:p w:rsidR="00136AB3" w:rsidRPr="00700E4C" w:rsidRDefault="00136AB3" w:rsidP="00136AB3">
            <w:pPr>
              <w:rPr>
                <w:rFonts w:ascii="Arial" w:hAnsi="Arial" w:cs="Arial"/>
                <w:sz w:val="20"/>
                <w:szCs w:val="20"/>
              </w:rPr>
            </w:pPr>
            <w:r w:rsidRPr="00700E4C">
              <w:rPr>
                <w:rFonts w:ascii="Arial" w:hAnsi="Arial" w:cs="Arial"/>
                <w:sz w:val="20"/>
                <w:szCs w:val="20"/>
              </w:rPr>
              <w:t>Fixed Asset</w:t>
            </w:r>
            <w:r>
              <w:rPr>
                <w:rFonts w:ascii="Arial" w:hAnsi="Arial" w:cs="Arial"/>
                <w:sz w:val="20"/>
                <w:szCs w:val="20"/>
              </w:rPr>
              <w:t>s</w:t>
            </w:r>
          </w:p>
        </w:tc>
        <w:tc>
          <w:tcPr>
            <w:tcW w:w="9170" w:type="dxa"/>
          </w:tcPr>
          <w:p w:rsidR="00136AB3" w:rsidRPr="00700E4C" w:rsidRDefault="00D35C4F" w:rsidP="00136AB3">
            <w:pPr>
              <w:rPr>
                <w:rFonts w:ascii="Arial" w:hAnsi="Arial" w:cs="Arial"/>
                <w:sz w:val="20"/>
                <w:szCs w:val="20"/>
              </w:rPr>
            </w:pPr>
            <w:r w:rsidRPr="00700E4C">
              <w:rPr>
                <w:rFonts w:ascii="Arial" w:hAnsi="Arial" w:cs="Arial"/>
                <w:sz w:val="20"/>
                <w:szCs w:val="20"/>
              </w:rPr>
              <w:t xml:space="preserve">Approved at the </w:t>
            </w:r>
            <w:r>
              <w:rPr>
                <w:rFonts w:ascii="Arial" w:hAnsi="Arial" w:cs="Arial"/>
                <w:sz w:val="20"/>
                <w:szCs w:val="20"/>
              </w:rPr>
              <w:t>April</w:t>
            </w:r>
            <w:r w:rsidRPr="00700E4C">
              <w:rPr>
                <w:rFonts w:ascii="Arial" w:hAnsi="Arial" w:cs="Arial"/>
                <w:sz w:val="20"/>
                <w:szCs w:val="20"/>
              </w:rPr>
              <w:t xml:space="preserve"> committee </w:t>
            </w:r>
          </w:p>
        </w:tc>
      </w:tr>
      <w:tr w:rsidR="00136AB3" w:rsidRPr="00700E4C" w:rsidTr="00700E4C">
        <w:tc>
          <w:tcPr>
            <w:tcW w:w="1242" w:type="dxa"/>
          </w:tcPr>
          <w:p w:rsidR="00136AB3" w:rsidRPr="00700E4C" w:rsidRDefault="00136AB3" w:rsidP="00136AB3">
            <w:pPr>
              <w:jc w:val="center"/>
              <w:rPr>
                <w:rFonts w:ascii="Arial" w:hAnsi="Arial" w:cs="Arial"/>
                <w:sz w:val="20"/>
                <w:szCs w:val="20"/>
              </w:rPr>
            </w:pPr>
            <w:r w:rsidRPr="00700E4C">
              <w:rPr>
                <w:rFonts w:ascii="Arial" w:hAnsi="Arial" w:cs="Arial"/>
                <w:sz w:val="20"/>
                <w:szCs w:val="20"/>
              </w:rPr>
              <w:t>10</w:t>
            </w:r>
          </w:p>
          <w:p w:rsidR="00136AB3" w:rsidRPr="00700E4C" w:rsidRDefault="00136AB3" w:rsidP="00136AB3">
            <w:pPr>
              <w:jc w:val="center"/>
              <w:rPr>
                <w:rFonts w:ascii="Arial" w:hAnsi="Arial" w:cs="Arial"/>
                <w:sz w:val="20"/>
                <w:szCs w:val="20"/>
              </w:rPr>
            </w:pPr>
          </w:p>
        </w:tc>
        <w:tc>
          <w:tcPr>
            <w:tcW w:w="3686" w:type="dxa"/>
          </w:tcPr>
          <w:p w:rsidR="00136AB3" w:rsidRPr="00700E4C" w:rsidRDefault="00136AB3" w:rsidP="00136AB3">
            <w:pPr>
              <w:rPr>
                <w:rFonts w:ascii="Arial" w:hAnsi="Arial" w:cs="Arial"/>
                <w:sz w:val="20"/>
                <w:szCs w:val="20"/>
              </w:rPr>
            </w:pPr>
            <w:r w:rsidRPr="00700E4C">
              <w:rPr>
                <w:rFonts w:ascii="Arial" w:hAnsi="Arial" w:cs="Arial"/>
                <w:sz w:val="20"/>
                <w:szCs w:val="20"/>
              </w:rPr>
              <w:t>Payment of Staff</w:t>
            </w:r>
          </w:p>
        </w:tc>
        <w:tc>
          <w:tcPr>
            <w:tcW w:w="9170" w:type="dxa"/>
          </w:tcPr>
          <w:p w:rsidR="00136AB3" w:rsidRPr="00700E4C" w:rsidRDefault="00136AB3" w:rsidP="00136AB3">
            <w:pPr>
              <w:rPr>
                <w:rFonts w:ascii="Arial" w:hAnsi="Arial" w:cs="Arial"/>
                <w:sz w:val="20"/>
                <w:szCs w:val="20"/>
              </w:rPr>
            </w:pPr>
            <w:r w:rsidRPr="00700E4C">
              <w:rPr>
                <w:rFonts w:ascii="Arial" w:hAnsi="Arial" w:cs="Arial"/>
                <w:sz w:val="20"/>
                <w:szCs w:val="20"/>
              </w:rPr>
              <w:t>Approved at the March committee</w:t>
            </w:r>
          </w:p>
        </w:tc>
      </w:tr>
      <w:tr w:rsidR="00136AB3" w:rsidRPr="00700E4C" w:rsidTr="00700E4C">
        <w:tc>
          <w:tcPr>
            <w:tcW w:w="1242" w:type="dxa"/>
          </w:tcPr>
          <w:p w:rsidR="00136AB3" w:rsidRPr="00700E4C" w:rsidRDefault="00136AB3" w:rsidP="00136AB3">
            <w:pPr>
              <w:jc w:val="center"/>
              <w:rPr>
                <w:rFonts w:ascii="Arial" w:hAnsi="Arial" w:cs="Arial"/>
                <w:sz w:val="20"/>
                <w:szCs w:val="20"/>
              </w:rPr>
            </w:pPr>
            <w:r w:rsidRPr="00700E4C">
              <w:rPr>
                <w:rFonts w:ascii="Arial" w:hAnsi="Arial" w:cs="Arial"/>
                <w:sz w:val="20"/>
                <w:szCs w:val="20"/>
              </w:rPr>
              <w:t>11</w:t>
            </w:r>
          </w:p>
          <w:p w:rsidR="00136AB3" w:rsidRPr="00700E4C" w:rsidRDefault="00136AB3" w:rsidP="00136AB3">
            <w:pPr>
              <w:jc w:val="center"/>
              <w:rPr>
                <w:rFonts w:ascii="Arial" w:hAnsi="Arial" w:cs="Arial"/>
                <w:sz w:val="20"/>
                <w:szCs w:val="20"/>
              </w:rPr>
            </w:pPr>
          </w:p>
        </w:tc>
        <w:tc>
          <w:tcPr>
            <w:tcW w:w="3686" w:type="dxa"/>
          </w:tcPr>
          <w:p w:rsidR="00136AB3" w:rsidRPr="00700E4C" w:rsidRDefault="00136AB3" w:rsidP="00136AB3">
            <w:pPr>
              <w:rPr>
                <w:rFonts w:ascii="Arial" w:hAnsi="Arial" w:cs="Arial"/>
                <w:sz w:val="20"/>
                <w:szCs w:val="20"/>
              </w:rPr>
            </w:pPr>
            <w:r w:rsidRPr="00700E4C">
              <w:rPr>
                <w:rFonts w:ascii="Arial" w:hAnsi="Arial" w:cs="Arial"/>
                <w:sz w:val="20"/>
                <w:szCs w:val="20"/>
              </w:rPr>
              <w:t>Payment of Accounts</w:t>
            </w:r>
          </w:p>
        </w:tc>
        <w:tc>
          <w:tcPr>
            <w:tcW w:w="9170" w:type="dxa"/>
          </w:tcPr>
          <w:p w:rsidR="00136AB3" w:rsidRPr="00700E4C" w:rsidRDefault="00D35C4F" w:rsidP="00136AB3">
            <w:pPr>
              <w:rPr>
                <w:rFonts w:ascii="Arial" w:hAnsi="Arial" w:cs="Arial"/>
                <w:sz w:val="20"/>
                <w:szCs w:val="20"/>
              </w:rPr>
            </w:pPr>
            <w:r w:rsidRPr="00700E4C">
              <w:rPr>
                <w:rFonts w:ascii="Arial" w:hAnsi="Arial" w:cs="Arial"/>
                <w:sz w:val="20"/>
                <w:szCs w:val="20"/>
              </w:rPr>
              <w:t xml:space="preserve">Approved at the </w:t>
            </w:r>
            <w:r>
              <w:rPr>
                <w:rFonts w:ascii="Arial" w:hAnsi="Arial" w:cs="Arial"/>
                <w:sz w:val="20"/>
                <w:szCs w:val="20"/>
              </w:rPr>
              <w:t>April</w:t>
            </w:r>
            <w:r w:rsidRPr="00700E4C">
              <w:rPr>
                <w:rFonts w:ascii="Arial" w:hAnsi="Arial" w:cs="Arial"/>
                <w:sz w:val="20"/>
                <w:szCs w:val="20"/>
              </w:rPr>
              <w:t xml:space="preserve"> committee </w:t>
            </w:r>
          </w:p>
        </w:tc>
      </w:tr>
      <w:tr w:rsidR="00136AB3" w:rsidRPr="00700E4C" w:rsidTr="00700E4C">
        <w:tc>
          <w:tcPr>
            <w:tcW w:w="1242" w:type="dxa"/>
          </w:tcPr>
          <w:p w:rsidR="00136AB3" w:rsidRPr="00700E4C" w:rsidRDefault="00136AB3" w:rsidP="00136AB3">
            <w:pPr>
              <w:jc w:val="center"/>
              <w:rPr>
                <w:rFonts w:ascii="Arial" w:hAnsi="Arial" w:cs="Arial"/>
                <w:sz w:val="20"/>
                <w:szCs w:val="20"/>
              </w:rPr>
            </w:pPr>
            <w:r w:rsidRPr="00700E4C">
              <w:rPr>
                <w:rFonts w:ascii="Arial" w:hAnsi="Arial" w:cs="Arial"/>
                <w:sz w:val="20"/>
                <w:szCs w:val="20"/>
              </w:rPr>
              <w:t>12</w:t>
            </w:r>
          </w:p>
          <w:p w:rsidR="00136AB3" w:rsidRPr="00700E4C" w:rsidRDefault="00136AB3" w:rsidP="00136AB3">
            <w:pPr>
              <w:jc w:val="center"/>
              <w:rPr>
                <w:rFonts w:ascii="Arial" w:hAnsi="Arial" w:cs="Arial"/>
                <w:sz w:val="20"/>
                <w:szCs w:val="20"/>
              </w:rPr>
            </w:pPr>
          </w:p>
        </w:tc>
        <w:tc>
          <w:tcPr>
            <w:tcW w:w="3686" w:type="dxa"/>
          </w:tcPr>
          <w:p w:rsidR="00136AB3" w:rsidRPr="00700E4C" w:rsidRDefault="00136AB3" w:rsidP="00136AB3">
            <w:pPr>
              <w:rPr>
                <w:rFonts w:ascii="Arial" w:hAnsi="Arial" w:cs="Arial"/>
                <w:sz w:val="20"/>
                <w:szCs w:val="20"/>
              </w:rPr>
            </w:pPr>
            <w:r w:rsidRPr="00700E4C">
              <w:rPr>
                <w:rFonts w:ascii="Arial" w:hAnsi="Arial" w:cs="Arial"/>
                <w:sz w:val="20"/>
                <w:szCs w:val="20"/>
              </w:rPr>
              <w:t>Purchasing</w:t>
            </w:r>
          </w:p>
        </w:tc>
        <w:tc>
          <w:tcPr>
            <w:tcW w:w="9170" w:type="dxa"/>
          </w:tcPr>
          <w:p w:rsidR="00136AB3" w:rsidRPr="00700E4C" w:rsidRDefault="00136AB3" w:rsidP="00136AB3">
            <w:pPr>
              <w:rPr>
                <w:rFonts w:ascii="Arial" w:hAnsi="Arial" w:cs="Arial"/>
                <w:sz w:val="20"/>
                <w:szCs w:val="20"/>
              </w:rPr>
            </w:pPr>
            <w:r w:rsidRPr="00700E4C">
              <w:rPr>
                <w:rFonts w:ascii="Arial" w:hAnsi="Arial" w:cs="Arial"/>
                <w:sz w:val="20"/>
                <w:szCs w:val="20"/>
              </w:rPr>
              <w:t>Approved at the March committee</w:t>
            </w:r>
          </w:p>
        </w:tc>
      </w:tr>
      <w:tr w:rsidR="00136AB3" w:rsidRPr="00700E4C" w:rsidTr="00700E4C">
        <w:tc>
          <w:tcPr>
            <w:tcW w:w="1242" w:type="dxa"/>
          </w:tcPr>
          <w:p w:rsidR="00136AB3" w:rsidRPr="00700E4C" w:rsidRDefault="00136AB3" w:rsidP="00136AB3">
            <w:pPr>
              <w:jc w:val="center"/>
              <w:rPr>
                <w:rFonts w:ascii="Arial" w:hAnsi="Arial" w:cs="Arial"/>
                <w:sz w:val="20"/>
                <w:szCs w:val="20"/>
              </w:rPr>
            </w:pPr>
            <w:r w:rsidRPr="00700E4C">
              <w:rPr>
                <w:rFonts w:ascii="Arial" w:hAnsi="Arial" w:cs="Arial"/>
                <w:sz w:val="20"/>
                <w:szCs w:val="20"/>
              </w:rPr>
              <w:t>13</w:t>
            </w:r>
          </w:p>
          <w:p w:rsidR="00136AB3" w:rsidRPr="00700E4C" w:rsidRDefault="00136AB3" w:rsidP="00136AB3">
            <w:pPr>
              <w:jc w:val="center"/>
              <w:rPr>
                <w:rFonts w:ascii="Arial" w:hAnsi="Arial" w:cs="Arial"/>
                <w:sz w:val="20"/>
                <w:szCs w:val="20"/>
              </w:rPr>
            </w:pPr>
          </w:p>
        </w:tc>
        <w:tc>
          <w:tcPr>
            <w:tcW w:w="3686" w:type="dxa"/>
          </w:tcPr>
          <w:p w:rsidR="00136AB3" w:rsidRPr="00700E4C" w:rsidRDefault="00136AB3" w:rsidP="00136AB3">
            <w:pPr>
              <w:rPr>
                <w:rFonts w:ascii="Arial" w:hAnsi="Arial" w:cs="Arial"/>
                <w:sz w:val="20"/>
                <w:szCs w:val="20"/>
              </w:rPr>
            </w:pPr>
            <w:r w:rsidRPr="00700E4C">
              <w:rPr>
                <w:rFonts w:ascii="Arial" w:hAnsi="Arial" w:cs="Arial"/>
                <w:sz w:val="20"/>
                <w:szCs w:val="20"/>
              </w:rPr>
              <w:t>Stores and receipt of goods</w:t>
            </w:r>
          </w:p>
        </w:tc>
        <w:tc>
          <w:tcPr>
            <w:tcW w:w="9170" w:type="dxa"/>
          </w:tcPr>
          <w:p w:rsidR="00136AB3" w:rsidRPr="00700E4C" w:rsidRDefault="00136AB3" w:rsidP="00136AB3">
            <w:pPr>
              <w:rPr>
                <w:rFonts w:ascii="Arial" w:hAnsi="Arial" w:cs="Arial"/>
                <w:sz w:val="20"/>
                <w:szCs w:val="20"/>
              </w:rPr>
            </w:pPr>
            <w:r w:rsidRPr="00700E4C">
              <w:rPr>
                <w:rFonts w:ascii="Arial" w:hAnsi="Arial" w:cs="Arial"/>
                <w:sz w:val="20"/>
                <w:szCs w:val="20"/>
              </w:rPr>
              <w:t>Approved at the March committee</w:t>
            </w:r>
          </w:p>
        </w:tc>
      </w:tr>
      <w:tr w:rsidR="00136AB3" w:rsidRPr="00700E4C" w:rsidTr="00700E4C">
        <w:tc>
          <w:tcPr>
            <w:tcW w:w="1242" w:type="dxa"/>
          </w:tcPr>
          <w:p w:rsidR="00136AB3" w:rsidRPr="00700E4C" w:rsidRDefault="00136AB3" w:rsidP="00136AB3">
            <w:pPr>
              <w:jc w:val="center"/>
              <w:rPr>
                <w:rFonts w:ascii="Arial" w:hAnsi="Arial" w:cs="Arial"/>
                <w:sz w:val="20"/>
                <w:szCs w:val="20"/>
              </w:rPr>
            </w:pPr>
            <w:r w:rsidRPr="00700E4C">
              <w:rPr>
                <w:rFonts w:ascii="Arial" w:hAnsi="Arial" w:cs="Arial"/>
                <w:sz w:val="20"/>
                <w:szCs w:val="20"/>
              </w:rPr>
              <w:t>14</w:t>
            </w:r>
          </w:p>
          <w:p w:rsidR="00136AB3" w:rsidRPr="00700E4C" w:rsidRDefault="00136AB3" w:rsidP="00136AB3">
            <w:pPr>
              <w:jc w:val="center"/>
              <w:rPr>
                <w:rFonts w:ascii="Arial" w:hAnsi="Arial" w:cs="Arial"/>
                <w:sz w:val="20"/>
                <w:szCs w:val="20"/>
              </w:rPr>
            </w:pPr>
          </w:p>
        </w:tc>
        <w:tc>
          <w:tcPr>
            <w:tcW w:w="3686" w:type="dxa"/>
          </w:tcPr>
          <w:p w:rsidR="00136AB3" w:rsidRPr="00700E4C" w:rsidRDefault="00136AB3" w:rsidP="00136AB3">
            <w:pPr>
              <w:rPr>
                <w:rFonts w:ascii="Arial" w:hAnsi="Arial" w:cs="Arial"/>
                <w:sz w:val="20"/>
                <w:szCs w:val="20"/>
              </w:rPr>
            </w:pPr>
            <w:r w:rsidRPr="00700E4C">
              <w:rPr>
                <w:rFonts w:ascii="Arial" w:hAnsi="Arial" w:cs="Arial"/>
                <w:sz w:val="20"/>
                <w:szCs w:val="20"/>
              </w:rPr>
              <w:t>Patients’ Property</w:t>
            </w:r>
          </w:p>
        </w:tc>
        <w:tc>
          <w:tcPr>
            <w:tcW w:w="9170" w:type="dxa"/>
          </w:tcPr>
          <w:p w:rsidR="00136AB3" w:rsidRPr="00700E4C" w:rsidRDefault="00D35C4F" w:rsidP="00136AB3">
            <w:pPr>
              <w:rPr>
                <w:rFonts w:ascii="Arial" w:hAnsi="Arial" w:cs="Arial"/>
                <w:sz w:val="20"/>
                <w:szCs w:val="20"/>
              </w:rPr>
            </w:pPr>
            <w:r w:rsidRPr="00700E4C">
              <w:rPr>
                <w:rFonts w:ascii="Arial" w:hAnsi="Arial" w:cs="Arial"/>
                <w:sz w:val="20"/>
                <w:szCs w:val="20"/>
              </w:rPr>
              <w:t xml:space="preserve">Approved at the </w:t>
            </w:r>
            <w:r>
              <w:rPr>
                <w:rFonts w:ascii="Arial" w:hAnsi="Arial" w:cs="Arial"/>
                <w:sz w:val="20"/>
                <w:szCs w:val="20"/>
              </w:rPr>
              <w:t>April</w:t>
            </w:r>
            <w:r w:rsidRPr="00700E4C">
              <w:rPr>
                <w:rFonts w:ascii="Arial" w:hAnsi="Arial" w:cs="Arial"/>
                <w:sz w:val="20"/>
                <w:szCs w:val="20"/>
              </w:rPr>
              <w:t xml:space="preserve"> committee </w:t>
            </w:r>
          </w:p>
        </w:tc>
      </w:tr>
      <w:tr w:rsidR="00136AB3" w:rsidRPr="00700E4C" w:rsidTr="00700E4C">
        <w:tc>
          <w:tcPr>
            <w:tcW w:w="1242" w:type="dxa"/>
          </w:tcPr>
          <w:p w:rsidR="00136AB3" w:rsidRPr="00700E4C" w:rsidRDefault="00136AB3" w:rsidP="00136AB3">
            <w:pPr>
              <w:jc w:val="center"/>
              <w:rPr>
                <w:rFonts w:ascii="Arial" w:hAnsi="Arial" w:cs="Arial"/>
                <w:sz w:val="20"/>
                <w:szCs w:val="20"/>
              </w:rPr>
            </w:pPr>
            <w:r w:rsidRPr="00700E4C">
              <w:rPr>
                <w:rFonts w:ascii="Arial" w:hAnsi="Arial" w:cs="Arial"/>
                <w:sz w:val="20"/>
                <w:szCs w:val="20"/>
              </w:rPr>
              <w:t>15</w:t>
            </w:r>
          </w:p>
          <w:p w:rsidR="00136AB3" w:rsidRPr="00700E4C" w:rsidRDefault="00136AB3" w:rsidP="00136AB3">
            <w:pPr>
              <w:jc w:val="center"/>
              <w:rPr>
                <w:rFonts w:ascii="Arial" w:hAnsi="Arial" w:cs="Arial"/>
                <w:sz w:val="20"/>
                <w:szCs w:val="20"/>
              </w:rPr>
            </w:pPr>
          </w:p>
        </w:tc>
        <w:tc>
          <w:tcPr>
            <w:tcW w:w="3686" w:type="dxa"/>
          </w:tcPr>
          <w:p w:rsidR="00136AB3" w:rsidRPr="00700E4C" w:rsidRDefault="00136AB3" w:rsidP="00136AB3">
            <w:pPr>
              <w:rPr>
                <w:rFonts w:ascii="Arial" w:hAnsi="Arial" w:cs="Arial"/>
                <w:sz w:val="20"/>
                <w:szCs w:val="20"/>
              </w:rPr>
            </w:pPr>
            <w:r w:rsidRPr="00700E4C">
              <w:rPr>
                <w:rFonts w:ascii="Arial" w:hAnsi="Arial" w:cs="Arial"/>
                <w:sz w:val="20"/>
                <w:szCs w:val="20"/>
              </w:rPr>
              <w:t>Information Technology</w:t>
            </w:r>
          </w:p>
        </w:tc>
        <w:tc>
          <w:tcPr>
            <w:tcW w:w="9170" w:type="dxa"/>
          </w:tcPr>
          <w:p w:rsidR="00C12197" w:rsidRDefault="00F66196" w:rsidP="00C12197">
            <w:pPr>
              <w:rPr>
                <w:rFonts w:ascii="Arial" w:hAnsi="Arial" w:cs="Arial"/>
                <w:sz w:val="20"/>
                <w:szCs w:val="20"/>
              </w:rPr>
            </w:pPr>
            <w:r>
              <w:rPr>
                <w:rFonts w:ascii="Arial" w:hAnsi="Arial" w:cs="Arial"/>
                <w:sz w:val="20"/>
                <w:szCs w:val="20"/>
              </w:rPr>
              <w:t>Approved at the June committee</w:t>
            </w:r>
          </w:p>
          <w:p w:rsidR="00136AB3" w:rsidRPr="00700E4C" w:rsidRDefault="00136AB3" w:rsidP="00136AB3">
            <w:pPr>
              <w:rPr>
                <w:rFonts w:ascii="Arial" w:hAnsi="Arial" w:cs="Arial"/>
                <w:sz w:val="20"/>
                <w:szCs w:val="20"/>
              </w:rPr>
            </w:pPr>
          </w:p>
        </w:tc>
      </w:tr>
      <w:tr w:rsidR="00136AB3" w:rsidRPr="00700E4C" w:rsidTr="00700E4C">
        <w:tc>
          <w:tcPr>
            <w:tcW w:w="1242" w:type="dxa"/>
          </w:tcPr>
          <w:p w:rsidR="00136AB3" w:rsidRPr="00700E4C" w:rsidRDefault="00136AB3" w:rsidP="00136AB3">
            <w:pPr>
              <w:jc w:val="center"/>
              <w:rPr>
                <w:rFonts w:ascii="Arial" w:hAnsi="Arial" w:cs="Arial"/>
                <w:sz w:val="20"/>
                <w:szCs w:val="20"/>
              </w:rPr>
            </w:pPr>
            <w:r w:rsidRPr="00700E4C">
              <w:rPr>
                <w:rFonts w:ascii="Arial" w:hAnsi="Arial" w:cs="Arial"/>
                <w:sz w:val="20"/>
                <w:szCs w:val="20"/>
              </w:rPr>
              <w:t>16</w:t>
            </w:r>
          </w:p>
          <w:p w:rsidR="00136AB3" w:rsidRPr="00700E4C" w:rsidRDefault="00136AB3" w:rsidP="00136AB3">
            <w:pPr>
              <w:jc w:val="center"/>
              <w:rPr>
                <w:rFonts w:ascii="Arial" w:hAnsi="Arial" w:cs="Arial"/>
                <w:sz w:val="20"/>
                <w:szCs w:val="20"/>
              </w:rPr>
            </w:pPr>
          </w:p>
        </w:tc>
        <w:tc>
          <w:tcPr>
            <w:tcW w:w="3686" w:type="dxa"/>
          </w:tcPr>
          <w:p w:rsidR="00136AB3" w:rsidRPr="00700E4C" w:rsidRDefault="00136AB3" w:rsidP="00136AB3">
            <w:pPr>
              <w:rPr>
                <w:rFonts w:ascii="Arial" w:hAnsi="Arial" w:cs="Arial"/>
                <w:sz w:val="20"/>
                <w:szCs w:val="20"/>
              </w:rPr>
            </w:pPr>
            <w:r w:rsidRPr="00700E4C">
              <w:rPr>
                <w:rFonts w:ascii="Arial" w:hAnsi="Arial" w:cs="Arial"/>
                <w:sz w:val="20"/>
                <w:szCs w:val="20"/>
              </w:rPr>
              <w:t>Audit</w:t>
            </w:r>
          </w:p>
        </w:tc>
        <w:tc>
          <w:tcPr>
            <w:tcW w:w="9170" w:type="dxa"/>
          </w:tcPr>
          <w:p w:rsidR="00136AB3" w:rsidRPr="00700E4C" w:rsidRDefault="00D35C4F" w:rsidP="00136AB3">
            <w:pPr>
              <w:rPr>
                <w:rFonts w:ascii="Arial" w:hAnsi="Arial" w:cs="Arial"/>
                <w:sz w:val="20"/>
                <w:szCs w:val="20"/>
              </w:rPr>
            </w:pPr>
            <w:r w:rsidRPr="00700E4C">
              <w:rPr>
                <w:rFonts w:ascii="Arial" w:hAnsi="Arial" w:cs="Arial"/>
                <w:sz w:val="20"/>
                <w:szCs w:val="20"/>
              </w:rPr>
              <w:t xml:space="preserve">Approved at the </w:t>
            </w:r>
            <w:r>
              <w:rPr>
                <w:rFonts w:ascii="Arial" w:hAnsi="Arial" w:cs="Arial"/>
                <w:sz w:val="20"/>
                <w:szCs w:val="20"/>
              </w:rPr>
              <w:t>April</w:t>
            </w:r>
            <w:r w:rsidRPr="00700E4C">
              <w:rPr>
                <w:rFonts w:ascii="Arial" w:hAnsi="Arial" w:cs="Arial"/>
                <w:sz w:val="20"/>
                <w:szCs w:val="20"/>
              </w:rPr>
              <w:t xml:space="preserve"> committee </w:t>
            </w:r>
          </w:p>
        </w:tc>
      </w:tr>
      <w:tr w:rsidR="00136AB3" w:rsidRPr="00700E4C" w:rsidTr="00700E4C">
        <w:tc>
          <w:tcPr>
            <w:tcW w:w="1242" w:type="dxa"/>
          </w:tcPr>
          <w:p w:rsidR="00136AB3" w:rsidRPr="00700E4C" w:rsidRDefault="00136AB3" w:rsidP="00136AB3">
            <w:pPr>
              <w:jc w:val="center"/>
              <w:rPr>
                <w:rFonts w:ascii="Arial" w:hAnsi="Arial" w:cs="Arial"/>
                <w:sz w:val="20"/>
                <w:szCs w:val="20"/>
              </w:rPr>
            </w:pPr>
            <w:r w:rsidRPr="00700E4C">
              <w:rPr>
                <w:rFonts w:ascii="Arial" w:hAnsi="Arial" w:cs="Arial"/>
                <w:sz w:val="20"/>
                <w:szCs w:val="20"/>
              </w:rPr>
              <w:t>17</w:t>
            </w:r>
          </w:p>
          <w:p w:rsidR="00136AB3" w:rsidRPr="00700E4C" w:rsidRDefault="00136AB3" w:rsidP="00136AB3">
            <w:pPr>
              <w:jc w:val="center"/>
              <w:rPr>
                <w:rFonts w:ascii="Arial" w:hAnsi="Arial" w:cs="Arial"/>
                <w:sz w:val="20"/>
                <w:szCs w:val="20"/>
              </w:rPr>
            </w:pPr>
          </w:p>
        </w:tc>
        <w:tc>
          <w:tcPr>
            <w:tcW w:w="3686" w:type="dxa"/>
          </w:tcPr>
          <w:p w:rsidR="00136AB3" w:rsidRPr="00700E4C" w:rsidRDefault="00136AB3" w:rsidP="00136AB3">
            <w:pPr>
              <w:rPr>
                <w:rFonts w:ascii="Arial" w:hAnsi="Arial" w:cs="Arial"/>
                <w:sz w:val="20"/>
                <w:szCs w:val="20"/>
              </w:rPr>
            </w:pPr>
            <w:r w:rsidRPr="00700E4C">
              <w:rPr>
                <w:rFonts w:ascii="Arial" w:hAnsi="Arial" w:cs="Arial"/>
                <w:sz w:val="20"/>
                <w:szCs w:val="20"/>
              </w:rPr>
              <w:t>Condemnations, Losses and Special Payments</w:t>
            </w:r>
          </w:p>
          <w:p w:rsidR="00136AB3" w:rsidRPr="00700E4C" w:rsidRDefault="00136AB3" w:rsidP="00136AB3">
            <w:pPr>
              <w:rPr>
                <w:rFonts w:ascii="Arial" w:hAnsi="Arial" w:cs="Arial"/>
                <w:sz w:val="20"/>
                <w:szCs w:val="20"/>
              </w:rPr>
            </w:pPr>
          </w:p>
        </w:tc>
        <w:tc>
          <w:tcPr>
            <w:tcW w:w="9170" w:type="dxa"/>
          </w:tcPr>
          <w:p w:rsidR="00136AB3" w:rsidRPr="00700E4C" w:rsidRDefault="00D35C4F" w:rsidP="00136AB3">
            <w:pPr>
              <w:rPr>
                <w:rFonts w:ascii="Arial" w:hAnsi="Arial" w:cs="Arial"/>
                <w:sz w:val="20"/>
                <w:szCs w:val="20"/>
              </w:rPr>
            </w:pPr>
            <w:r w:rsidRPr="00700E4C">
              <w:rPr>
                <w:rFonts w:ascii="Arial" w:hAnsi="Arial" w:cs="Arial"/>
                <w:sz w:val="20"/>
                <w:szCs w:val="20"/>
              </w:rPr>
              <w:t xml:space="preserve">Approved at the </w:t>
            </w:r>
            <w:r>
              <w:rPr>
                <w:rFonts w:ascii="Arial" w:hAnsi="Arial" w:cs="Arial"/>
                <w:sz w:val="20"/>
                <w:szCs w:val="20"/>
              </w:rPr>
              <w:t>April</w:t>
            </w:r>
            <w:r w:rsidRPr="00700E4C">
              <w:rPr>
                <w:rFonts w:ascii="Arial" w:hAnsi="Arial" w:cs="Arial"/>
                <w:sz w:val="20"/>
                <w:szCs w:val="20"/>
              </w:rPr>
              <w:t xml:space="preserve"> committee </w:t>
            </w:r>
          </w:p>
        </w:tc>
      </w:tr>
      <w:tr w:rsidR="00136AB3" w:rsidRPr="00700E4C" w:rsidTr="00700E4C">
        <w:tc>
          <w:tcPr>
            <w:tcW w:w="1242" w:type="dxa"/>
          </w:tcPr>
          <w:p w:rsidR="00136AB3" w:rsidRPr="00700E4C" w:rsidRDefault="00136AB3" w:rsidP="00136AB3">
            <w:pPr>
              <w:jc w:val="center"/>
              <w:rPr>
                <w:rFonts w:ascii="Arial" w:hAnsi="Arial" w:cs="Arial"/>
                <w:sz w:val="20"/>
                <w:szCs w:val="20"/>
              </w:rPr>
            </w:pPr>
            <w:r w:rsidRPr="00700E4C">
              <w:rPr>
                <w:rFonts w:ascii="Arial" w:hAnsi="Arial" w:cs="Arial"/>
                <w:sz w:val="20"/>
                <w:szCs w:val="20"/>
              </w:rPr>
              <w:t>18</w:t>
            </w:r>
          </w:p>
          <w:p w:rsidR="00136AB3" w:rsidRPr="00700E4C" w:rsidRDefault="00136AB3" w:rsidP="00136AB3">
            <w:pPr>
              <w:jc w:val="center"/>
              <w:rPr>
                <w:rFonts w:ascii="Arial" w:hAnsi="Arial" w:cs="Arial"/>
                <w:sz w:val="20"/>
                <w:szCs w:val="20"/>
              </w:rPr>
            </w:pPr>
          </w:p>
        </w:tc>
        <w:tc>
          <w:tcPr>
            <w:tcW w:w="3686" w:type="dxa"/>
          </w:tcPr>
          <w:p w:rsidR="00136AB3" w:rsidRPr="00700E4C" w:rsidRDefault="00136AB3" w:rsidP="00136AB3">
            <w:pPr>
              <w:rPr>
                <w:rFonts w:ascii="Arial" w:hAnsi="Arial" w:cs="Arial"/>
                <w:sz w:val="20"/>
                <w:szCs w:val="20"/>
              </w:rPr>
            </w:pPr>
            <w:r w:rsidRPr="00700E4C">
              <w:rPr>
                <w:rFonts w:ascii="Arial" w:hAnsi="Arial" w:cs="Arial"/>
                <w:sz w:val="20"/>
                <w:szCs w:val="20"/>
              </w:rPr>
              <w:t>Endowments</w:t>
            </w:r>
          </w:p>
        </w:tc>
        <w:tc>
          <w:tcPr>
            <w:tcW w:w="9170" w:type="dxa"/>
          </w:tcPr>
          <w:p w:rsidR="00136AB3" w:rsidRPr="00700E4C" w:rsidRDefault="00136AB3" w:rsidP="00136AB3">
            <w:pPr>
              <w:rPr>
                <w:rFonts w:ascii="Arial" w:hAnsi="Arial" w:cs="Arial"/>
                <w:sz w:val="20"/>
                <w:szCs w:val="20"/>
              </w:rPr>
            </w:pPr>
            <w:r w:rsidRPr="00700E4C">
              <w:rPr>
                <w:rFonts w:ascii="Arial" w:hAnsi="Arial" w:cs="Arial"/>
                <w:sz w:val="20"/>
                <w:szCs w:val="20"/>
              </w:rPr>
              <w:t>Approved at the March committee</w:t>
            </w:r>
          </w:p>
        </w:tc>
      </w:tr>
      <w:tr w:rsidR="00136AB3" w:rsidRPr="00700E4C" w:rsidTr="00700E4C">
        <w:tc>
          <w:tcPr>
            <w:tcW w:w="1242" w:type="dxa"/>
          </w:tcPr>
          <w:p w:rsidR="00136AB3" w:rsidRPr="00700E4C" w:rsidRDefault="00136AB3" w:rsidP="00136AB3">
            <w:pPr>
              <w:jc w:val="center"/>
              <w:rPr>
                <w:rFonts w:ascii="Arial" w:hAnsi="Arial" w:cs="Arial"/>
                <w:sz w:val="20"/>
                <w:szCs w:val="20"/>
              </w:rPr>
            </w:pPr>
            <w:r w:rsidRPr="00700E4C">
              <w:rPr>
                <w:rFonts w:ascii="Arial" w:hAnsi="Arial" w:cs="Arial"/>
                <w:sz w:val="20"/>
                <w:szCs w:val="20"/>
              </w:rPr>
              <w:t>19</w:t>
            </w:r>
          </w:p>
        </w:tc>
        <w:tc>
          <w:tcPr>
            <w:tcW w:w="3686" w:type="dxa"/>
          </w:tcPr>
          <w:p w:rsidR="00136AB3" w:rsidRPr="00700E4C" w:rsidRDefault="00136AB3" w:rsidP="00136AB3">
            <w:pPr>
              <w:rPr>
                <w:rFonts w:ascii="Arial" w:hAnsi="Arial" w:cs="Arial"/>
                <w:sz w:val="20"/>
                <w:szCs w:val="20"/>
              </w:rPr>
            </w:pPr>
            <w:r w:rsidRPr="00700E4C">
              <w:rPr>
                <w:rFonts w:ascii="Arial" w:hAnsi="Arial" w:cs="Arial"/>
                <w:sz w:val="20"/>
                <w:szCs w:val="20"/>
              </w:rPr>
              <w:t>Risk Management &amp; Insurance</w:t>
            </w:r>
          </w:p>
          <w:p w:rsidR="00136AB3" w:rsidRPr="00700E4C" w:rsidRDefault="00136AB3" w:rsidP="00136AB3">
            <w:pPr>
              <w:rPr>
                <w:rFonts w:ascii="Arial" w:hAnsi="Arial" w:cs="Arial"/>
                <w:sz w:val="20"/>
                <w:szCs w:val="20"/>
              </w:rPr>
            </w:pPr>
          </w:p>
        </w:tc>
        <w:tc>
          <w:tcPr>
            <w:tcW w:w="9170" w:type="dxa"/>
          </w:tcPr>
          <w:p w:rsidR="00136AB3" w:rsidRDefault="00D35C4F" w:rsidP="00136AB3">
            <w:pPr>
              <w:rPr>
                <w:rFonts w:ascii="Arial" w:hAnsi="Arial" w:cs="Arial"/>
                <w:sz w:val="20"/>
                <w:szCs w:val="20"/>
              </w:rPr>
            </w:pPr>
            <w:r w:rsidRPr="00700E4C">
              <w:rPr>
                <w:rFonts w:ascii="Arial" w:hAnsi="Arial" w:cs="Arial"/>
                <w:sz w:val="20"/>
                <w:szCs w:val="20"/>
              </w:rPr>
              <w:t xml:space="preserve">Approved at the </w:t>
            </w:r>
            <w:r>
              <w:rPr>
                <w:rFonts w:ascii="Arial" w:hAnsi="Arial" w:cs="Arial"/>
                <w:sz w:val="20"/>
                <w:szCs w:val="20"/>
              </w:rPr>
              <w:t>April</w:t>
            </w:r>
            <w:r w:rsidRPr="00700E4C">
              <w:rPr>
                <w:rFonts w:ascii="Arial" w:hAnsi="Arial" w:cs="Arial"/>
                <w:sz w:val="20"/>
                <w:szCs w:val="20"/>
              </w:rPr>
              <w:t xml:space="preserve"> committee</w:t>
            </w:r>
          </w:p>
          <w:p w:rsidR="00136AB3" w:rsidRPr="00700E4C" w:rsidRDefault="00136AB3" w:rsidP="00136AB3">
            <w:pPr>
              <w:rPr>
                <w:rFonts w:ascii="Arial" w:hAnsi="Arial" w:cs="Arial"/>
                <w:sz w:val="20"/>
                <w:szCs w:val="20"/>
              </w:rPr>
            </w:pPr>
          </w:p>
        </w:tc>
      </w:tr>
      <w:tr w:rsidR="00136AB3" w:rsidRPr="00274F46" w:rsidTr="00700E4C">
        <w:tc>
          <w:tcPr>
            <w:tcW w:w="1242" w:type="dxa"/>
          </w:tcPr>
          <w:p w:rsidR="00136AB3" w:rsidRPr="00274F46" w:rsidRDefault="00136AB3" w:rsidP="00136AB3">
            <w:pPr>
              <w:jc w:val="center"/>
              <w:rPr>
                <w:rFonts w:ascii="Arial" w:hAnsi="Arial" w:cs="Arial"/>
                <w:strike/>
                <w:sz w:val="20"/>
                <w:szCs w:val="20"/>
              </w:rPr>
            </w:pPr>
            <w:r w:rsidRPr="00274F46">
              <w:rPr>
                <w:rFonts w:ascii="Arial" w:hAnsi="Arial" w:cs="Arial"/>
                <w:strike/>
                <w:sz w:val="20"/>
                <w:szCs w:val="20"/>
              </w:rPr>
              <w:t>20</w:t>
            </w:r>
          </w:p>
          <w:p w:rsidR="00136AB3" w:rsidRPr="00274F46" w:rsidRDefault="00136AB3" w:rsidP="00136AB3">
            <w:pPr>
              <w:jc w:val="center"/>
              <w:rPr>
                <w:rFonts w:ascii="Arial" w:hAnsi="Arial" w:cs="Arial"/>
                <w:strike/>
                <w:sz w:val="20"/>
                <w:szCs w:val="20"/>
              </w:rPr>
            </w:pPr>
          </w:p>
        </w:tc>
        <w:tc>
          <w:tcPr>
            <w:tcW w:w="3686" w:type="dxa"/>
          </w:tcPr>
          <w:p w:rsidR="00136AB3" w:rsidRPr="00274F46" w:rsidRDefault="00136AB3" w:rsidP="00136AB3">
            <w:pPr>
              <w:rPr>
                <w:rFonts w:ascii="Arial" w:hAnsi="Arial" w:cs="Arial"/>
                <w:strike/>
                <w:sz w:val="20"/>
                <w:szCs w:val="20"/>
              </w:rPr>
            </w:pPr>
            <w:r w:rsidRPr="00274F46">
              <w:rPr>
                <w:rFonts w:ascii="Arial" w:hAnsi="Arial" w:cs="Arial"/>
                <w:strike/>
                <w:sz w:val="20"/>
                <w:szCs w:val="20"/>
              </w:rPr>
              <w:t>Retention of Documents</w:t>
            </w:r>
          </w:p>
        </w:tc>
        <w:tc>
          <w:tcPr>
            <w:tcW w:w="9170" w:type="dxa"/>
          </w:tcPr>
          <w:p w:rsidR="00136AB3" w:rsidRPr="00274F46" w:rsidRDefault="00136AB3" w:rsidP="00136AB3">
            <w:pPr>
              <w:rPr>
                <w:rFonts w:ascii="Arial" w:hAnsi="Arial" w:cs="Arial"/>
                <w:strike/>
                <w:sz w:val="20"/>
                <w:szCs w:val="20"/>
              </w:rPr>
            </w:pPr>
            <w:r w:rsidRPr="00274F46">
              <w:rPr>
                <w:rFonts w:ascii="Arial" w:hAnsi="Arial" w:cs="Arial"/>
                <w:strike/>
                <w:sz w:val="20"/>
                <w:szCs w:val="20"/>
              </w:rPr>
              <w:t>Removed, refer to Board record retention policy</w:t>
            </w:r>
          </w:p>
        </w:tc>
      </w:tr>
      <w:tr w:rsidR="00136AB3" w:rsidRPr="00700E4C" w:rsidTr="00700E4C">
        <w:tc>
          <w:tcPr>
            <w:tcW w:w="1242" w:type="dxa"/>
          </w:tcPr>
          <w:p w:rsidR="00136AB3" w:rsidRPr="00700E4C" w:rsidRDefault="00136AB3" w:rsidP="00274F46">
            <w:pPr>
              <w:jc w:val="center"/>
              <w:rPr>
                <w:rFonts w:ascii="Arial" w:hAnsi="Arial" w:cs="Arial"/>
                <w:sz w:val="20"/>
                <w:szCs w:val="20"/>
              </w:rPr>
            </w:pPr>
            <w:r w:rsidRPr="00700E4C">
              <w:rPr>
                <w:rFonts w:ascii="Arial" w:hAnsi="Arial" w:cs="Arial"/>
                <w:sz w:val="20"/>
                <w:szCs w:val="20"/>
              </w:rPr>
              <w:t>2</w:t>
            </w:r>
            <w:r w:rsidR="00274F46">
              <w:rPr>
                <w:rFonts w:ascii="Arial" w:hAnsi="Arial" w:cs="Arial"/>
                <w:sz w:val="20"/>
                <w:szCs w:val="20"/>
              </w:rPr>
              <w:t>0</w:t>
            </w:r>
          </w:p>
        </w:tc>
        <w:tc>
          <w:tcPr>
            <w:tcW w:w="3686" w:type="dxa"/>
          </w:tcPr>
          <w:p w:rsidR="00136AB3" w:rsidRPr="00700E4C" w:rsidRDefault="00136AB3" w:rsidP="00136AB3">
            <w:pPr>
              <w:rPr>
                <w:rFonts w:ascii="Arial" w:hAnsi="Arial" w:cs="Arial"/>
                <w:sz w:val="20"/>
                <w:szCs w:val="20"/>
              </w:rPr>
            </w:pPr>
            <w:r w:rsidRPr="00700E4C">
              <w:rPr>
                <w:rFonts w:ascii="Arial" w:hAnsi="Arial" w:cs="Arial"/>
                <w:sz w:val="20"/>
                <w:szCs w:val="20"/>
              </w:rPr>
              <w:t>Fraud, Theft and Other Irregularities</w:t>
            </w:r>
          </w:p>
        </w:tc>
        <w:tc>
          <w:tcPr>
            <w:tcW w:w="9170" w:type="dxa"/>
          </w:tcPr>
          <w:p w:rsidR="00F66196" w:rsidRDefault="00F66196" w:rsidP="00F66196">
            <w:pPr>
              <w:rPr>
                <w:rFonts w:ascii="Arial" w:hAnsi="Arial" w:cs="Arial"/>
                <w:sz w:val="20"/>
                <w:szCs w:val="20"/>
              </w:rPr>
            </w:pPr>
            <w:r>
              <w:rPr>
                <w:rFonts w:ascii="Arial" w:hAnsi="Arial" w:cs="Arial"/>
                <w:sz w:val="20"/>
                <w:szCs w:val="20"/>
              </w:rPr>
              <w:t>Approved at the June committee</w:t>
            </w:r>
          </w:p>
          <w:p w:rsidR="00136AB3" w:rsidRPr="00700E4C" w:rsidRDefault="00136AB3" w:rsidP="00136AB3">
            <w:pPr>
              <w:rPr>
                <w:rFonts w:ascii="Arial" w:hAnsi="Arial" w:cs="Arial"/>
                <w:sz w:val="20"/>
                <w:szCs w:val="20"/>
              </w:rPr>
            </w:pPr>
          </w:p>
        </w:tc>
      </w:tr>
    </w:tbl>
    <w:p w:rsidR="00B1145B" w:rsidRDefault="00B1145B" w:rsidP="00624F6D">
      <w:pPr>
        <w:pStyle w:val="Footer"/>
        <w:tabs>
          <w:tab w:val="clear" w:pos="4153"/>
          <w:tab w:val="clear" w:pos="8306"/>
        </w:tabs>
        <w:rPr>
          <w:rFonts w:ascii="Arial" w:hAnsi="Arial" w:cs="Arial"/>
          <w:bCs/>
        </w:rPr>
      </w:pPr>
    </w:p>
    <w:p w:rsidR="000627FE" w:rsidRPr="00274F46" w:rsidRDefault="00CF202F" w:rsidP="008946C8">
      <w:pPr>
        <w:pStyle w:val="Heading2"/>
        <w:numPr>
          <w:ilvl w:val="0"/>
          <w:numId w:val="2"/>
        </w:numPr>
        <w:rPr>
          <w:rFonts w:ascii="Arial" w:hAnsi="Arial" w:cs="Arial"/>
        </w:rPr>
      </w:pPr>
      <w:r w:rsidRPr="00274F46">
        <w:rPr>
          <w:rFonts w:ascii="Arial" w:hAnsi="Arial" w:cs="Arial"/>
        </w:rPr>
        <w:t>Next Steps</w:t>
      </w:r>
    </w:p>
    <w:p w:rsidR="000627FE" w:rsidRPr="00274F46" w:rsidRDefault="000627FE" w:rsidP="001C6A98">
      <w:pPr>
        <w:pStyle w:val="Footer"/>
        <w:tabs>
          <w:tab w:val="clear" w:pos="4153"/>
          <w:tab w:val="clear" w:pos="8306"/>
        </w:tabs>
        <w:ind w:left="720"/>
        <w:rPr>
          <w:rFonts w:ascii="Arial" w:hAnsi="Arial" w:cs="Arial"/>
          <w:bCs/>
          <w:sz w:val="16"/>
          <w:szCs w:val="16"/>
        </w:rPr>
      </w:pPr>
    </w:p>
    <w:p w:rsidR="00245B89" w:rsidRPr="00274F46" w:rsidRDefault="00274F46" w:rsidP="00624F6D">
      <w:pPr>
        <w:pStyle w:val="Footer"/>
        <w:tabs>
          <w:tab w:val="clear" w:pos="4153"/>
          <w:tab w:val="clear" w:pos="8306"/>
        </w:tabs>
        <w:ind w:left="720"/>
        <w:rPr>
          <w:rFonts w:ascii="Arial" w:hAnsi="Arial" w:cs="Arial"/>
          <w:bCs/>
        </w:rPr>
      </w:pPr>
      <w:r w:rsidRPr="00274F46">
        <w:rPr>
          <w:rFonts w:ascii="Arial" w:hAnsi="Arial" w:cs="Arial"/>
          <w:bCs/>
        </w:rPr>
        <w:t>All the individual instructions have been reviewed and approved by the Audit and Risk Committee, we are now seeking formal Board approval for these Standing Financial</w:t>
      </w:r>
      <w:r w:rsidR="005D034D">
        <w:rPr>
          <w:rFonts w:ascii="Arial" w:hAnsi="Arial" w:cs="Arial"/>
          <w:bCs/>
        </w:rPr>
        <w:t xml:space="preserve"> Instuctions</w:t>
      </w:r>
      <w:r w:rsidRPr="00274F46">
        <w:rPr>
          <w:rFonts w:ascii="Arial" w:hAnsi="Arial" w:cs="Arial"/>
          <w:bCs/>
        </w:rPr>
        <w:t>.</w:t>
      </w:r>
    </w:p>
    <w:p w:rsidR="00274F46" w:rsidRPr="00274F46" w:rsidRDefault="00274F46" w:rsidP="00624F6D">
      <w:pPr>
        <w:pStyle w:val="Footer"/>
        <w:tabs>
          <w:tab w:val="clear" w:pos="4153"/>
          <w:tab w:val="clear" w:pos="8306"/>
        </w:tabs>
        <w:ind w:left="720"/>
        <w:rPr>
          <w:rFonts w:ascii="Arial" w:hAnsi="Arial" w:cs="Arial"/>
          <w:bCs/>
          <w:sz w:val="16"/>
          <w:szCs w:val="16"/>
        </w:rPr>
      </w:pPr>
    </w:p>
    <w:p w:rsidR="00274F46" w:rsidRPr="00274F46" w:rsidRDefault="00274F46" w:rsidP="00624F6D">
      <w:pPr>
        <w:pStyle w:val="Footer"/>
        <w:tabs>
          <w:tab w:val="clear" w:pos="4153"/>
          <w:tab w:val="clear" w:pos="8306"/>
        </w:tabs>
        <w:ind w:left="720"/>
        <w:rPr>
          <w:rFonts w:ascii="Arial" w:hAnsi="Arial" w:cs="Arial"/>
          <w:bCs/>
        </w:rPr>
      </w:pPr>
      <w:r w:rsidRPr="00274F46">
        <w:rPr>
          <w:rFonts w:ascii="Arial" w:hAnsi="Arial" w:cs="Arial"/>
          <w:bCs/>
        </w:rPr>
        <w:t>Following approval we will communicate the updated SFIs and make them available on the Board’s intranet for all staff.</w:t>
      </w:r>
    </w:p>
    <w:p w:rsidR="00624F6D" w:rsidRPr="00274F46" w:rsidRDefault="00624F6D" w:rsidP="00624F6D">
      <w:pPr>
        <w:pStyle w:val="Footer"/>
        <w:tabs>
          <w:tab w:val="clear" w:pos="4153"/>
          <w:tab w:val="clear" w:pos="8306"/>
        </w:tabs>
        <w:ind w:left="720"/>
        <w:rPr>
          <w:rFonts w:ascii="Arial" w:hAnsi="Arial" w:cs="Arial"/>
          <w:bCs/>
          <w:sz w:val="16"/>
          <w:szCs w:val="16"/>
        </w:rPr>
      </w:pPr>
    </w:p>
    <w:p w:rsidR="0087114E" w:rsidRPr="00274F46" w:rsidRDefault="00624F6D" w:rsidP="00274F46">
      <w:pPr>
        <w:pStyle w:val="Footer"/>
        <w:tabs>
          <w:tab w:val="clear" w:pos="4153"/>
          <w:tab w:val="clear" w:pos="8306"/>
        </w:tabs>
        <w:ind w:left="720"/>
        <w:rPr>
          <w:rFonts w:ascii="Arial" w:hAnsi="Arial" w:cs="Arial"/>
          <w:bCs/>
        </w:rPr>
      </w:pPr>
      <w:r w:rsidRPr="00274F46">
        <w:rPr>
          <w:rFonts w:ascii="Arial" w:hAnsi="Arial" w:cs="Arial"/>
          <w:bCs/>
        </w:rPr>
        <w:t xml:space="preserve">On an ongoing </w:t>
      </w:r>
      <w:r w:rsidR="005D034D" w:rsidRPr="00274F46">
        <w:rPr>
          <w:rFonts w:ascii="Arial" w:hAnsi="Arial" w:cs="Arial"/>
          <w:bCs/>
        </w:rPr>
        <w:t>basis,</w:t>
      </w:r>
      <w:r w:rsidRPr="00274F46">
        <w:rPr>
          <w:rFonts w:ascii="Arial" w:hAnsi="Arial" w:cs="Arial"/>
          <w:bCs/>
        </w:rPr>
        <w:t xml:space="preserve"> the full SFIs will be reviewed every two years </w:t>
      </w:r>
      <w:r w:rsidR="005D034D" w:rsidRPr="00274F46">
        <w:rPr>
          <w:rFonts w:ascii="Arial" w:hAnsi="Arial" w:cs="Arial"/>
          <w:bCs/>
        </w:rPr>
        <w:t>however;</w:t>
      </w:r>
      <w:r w:rsidRPr="00274F46">
        <w:rPr>
          <w:rFonts w:ascii="Arial" w:hAnsi="Arial" w:cs="Arial"/>
          <w:bCs/>
        </w:rPr>
        <w:t xml:space="preserve"> any significant change to individual instructions will be updated as required.</w:t>
      </w:r>
    </w:p>
    <w:p w:rsidR="0087114E" w:rsidRPr="00274F46" w:rsidRDefault="0087114E">
      <w:pPr>
        <w:pStyle w:val="Footer"/>
        <w:tabs>
          <w:tab w:val="clear" w:pos="4153"/>
          <w:tab w:val="clear" w:pos="8306"/>
        </w:tabs>
        <w:rPr>
          <w:rFonts w:ascii="Arial" w:hAnsi="Arial" w:cs="Arial"/>
          <w:bCs/>
          <w:sz w:val="16"/>
          <w:szCs w:val="16"/>
        </w:rPr>
      </w:pPr>
    </w:p>
    <w:p w:rsidR="009B0B93" w:rsidRPr="00274F46" w:rsidRDefault="009B0B93" w:rsidP="008946C8">
      <w:pPr>
        <w:pStyle w:val="Heading2"/>
        <w:numPr>
          <w:ilvl w:val="0"/>
          <w:numId w:val="2"/>
        </w:numPr>
        <w:rPr>
          <w:rFonts w:ascii="Arial" w:hAnsi="Arial" w:cs="Arial"/>
        </w:rPr>
      </w:pPr>
      <w:r w:rsidRPr="00274F46">
        <w:rPr>
          <w:rFonts w:ascii="Arial" w:hAnsi="Arial" w:cs="Arial"/>
        </w:rPr>
        <w:t>Conclusion/Recommendation</w:t>
      </w:r>
    </w:p>
    <w:p w:rsidR="00676A2A" w:rsidRPr="00274F46" w:rsidRDefault="00676A2A" w:rsidP="001C6A98">
      <w:pPr>
        <w:pStyle w:val="Footer"/>
        <w:tabs>
          <w:tab w:val="clear" w:pos="4153"/>
          <w:tab w:val="clear" w:pos="8306"/>
        </w:tabs>
        <w:rPr>
          <w:rFonts w:ascii="Arial" w:hAnsi="Arial" w:cs="Arial"/>
          <w:bCs/>
        </w:rPr>
      </w:pPr>
    </w:p>
    <w:p w:rsidR="003F3BDA" w:rsidRPr="00274F46" w:rsidRDefault="00431B09" w:rsidP="002366FA">
      <w:pPr>
        <w:pStyle w:val="Footer"/>
        <w:tabs>
          <w:tab w:val="clear" w:pos="4153"/>
          <w:tab w:val="clear" w:pos="8306"/>
        </w:tabs>
        <w:ind w:left="720"/>
        <w:rPr>
          <w:rFonts w:ascii="Arial" w:hAnsi="Arial" w:cs="Arial"/>
          <w:bCs/>
        </w:rPr>
      </w:pPr>
      <w:r w:rsidRPr="00274F46">
        <w:rPr>
          <w:rFonts w:ascii="Arial" w:hAnsi="Arial" w:cs="Arial"/>
          <w:bCs/>
        </w:rPr>
        <w:t xml:space="preserve">Members are asked to approve the </w:t>
      </w:r>
      <w:r w:rsidR="00245B89" w:rsidRPr="00274F46">
        <w:rPr>
          <w:rFonts w:ascii="Arial" w:hAnsi="Arial" w:cs="Arial"/>
          <w:bCs/>
        </w:rPr>
        <w:t xml:space="preserve">attached </w:t>
      </w:r>
      <w:r w:rsidR="00AD3889" w:rsidRPr="00274F46">
        <w:rPr>
          <w:rFonts w:ascii="Arial" w:hAnsi="Arial" w:cs="Arial"/>
          <w:bCs/>
        </w:rPr>
        <w:t>Standing Financial Instructions.</w:t>
      </w:r>
    </w:p>
    <w:p w:rsidR="00CE6BE5" w:rsidRDefault="00CE6BE5" w:rsidP="00274F46">
      <w:pPr>
        <w:pStyle w:val="Footer"/>
        <w:tabs>
          <w:tab w:val="clear" w:pos="4153"/>
          <w:tab w:val="clear" w:pos="8306"/>
        </w:tabs>
        <w:rPr>
          <w:rFonts w:ascii="Arial" w:hAnsi="Arial" w:cs="Arial"/>
          <w:bCs/>
        </w:rPr>
      </w:pPr>
    </w:p>
    <w:p w:rsidR="001C6A98" w:rsidRPr="00271BFB" w:rsidRDefault="0061473F" w:rsidP="001C6A98">
      <w:pPr>
        <w:pStyle w:val="Heading2"/>
        <w:rPr>
          <w:rFonts w:ascii="Arial" w:hAnsi="Arial" w:cs="Arial"/>
          <w:bCs w:val="0"/>
        </w:rPr>
      </w:pPr>
      <w:r>
        <w:rPr>
          <w:rFonts w:ascii="Arial" w:hAnsi="Arial" w:cs="Arial"/>
          <w:bCs w:val="0"/>
        </w:rPr>
        <w:t>Colin Neil</w:t>
      </w:r>
    </w:p>
    <w:p w:rsidR="001C6A98" w:rsidRPr="00271BFB" w:rsidRDefault="001C6A98" w:rsidP="001C6A98">
      <w:pPr>
        <w:rPr>
          <w:rFonts w:ascii="Arial" w:hAnsi="Arial" w:cs="Arial"/>
          <w:b/>
        </w:rPr>
      </w:pPr>
      <w:r w:rsidRPr="00271BFB">
        <w:rPr>
          <w:rFonts w:ascii="Arial" w:hAnsi="Arial" w:cs="Arial"/>
          <w:b/>
        </w:rPr>
        <w:t>Director of Finance</w:t>
      </w:r>
    </w:p>
    <w:p w:rsidR="001C6A98" w:rsidRPr="00ED1182" w:rsidRDefault="00274F46" w:rsidP="001C6A98">
      <w:pPr>
        <w:rPr>
          <w:rFonts w:ascii="Arial" w:hAnsi="Arial" w:cs="Arial"/>
          <w:b/>
        </w:rPr>
      </w:pPr>
      <w:r>
        <w:rPr>
          <w:rFonts w:ascii="Arial" w:hAnsi="Arial" w:cs="Arial"/>
          <w:b/>
        </w:rPr>
        <w:t>13 July</w:t>
      </w:r>
      <w:r w:rsidR="00245B89">
        <w:rPr>
          <w:rFonts w:ascii="Arial" w:hAnsi="Arial" w:cs="Arial"/>
          <w:b/>
        </w:rPr>
        <w:t xml:space="preserve"> 2022</w:t>
      </w:r>
    </w:p>
    <w:p w:rsidR="001C6A98" w:rsidRPr="00271BFB" w:rsidRDefault="001C6A98" w:rsidP="001C6A98">
      <w:pPr>
        <w:rPr>
          <w:rFonts w:ascii="Arial" w:hAnsi="Arial" w:cs="Arial"/>
          <w:b/>
          <w:bCs/>
          <w:i/>
          <w:iCs/>
        </w:rPr>
      </w:pPr>
    </w:p>
    <w:p w:rsidR="00B44147" w:rsidRPr="005D034D" w:rsidRDefault="001C6A98" w:rsidP="00274F46">
      <w:pPr>
        <w:pStyle w:val="BodyTextIndent2"/>
        <w:spacing w:after="0" w:line="240" w:lineRule="auto"/>
        <w:ind w:left="0"/>
        <w:rPr>
          <w:rFonts w:ascii="Arial" w:hAnsi="Arial" w:cs="Arial"/>
        </w:rPr>
      </w:pPr>
      <w:r w:rsidRPr="005D034D">
        <w:rPr>
          <w:rFonts w:ascii="Arial" w:hAnsi="Arial" w:cs="Arial"/>
        </w:rPr>
        <w:lastRenderedPageBreak/>
        <w:t>Prepared by: Lily Bryson – Assistant Director of Finance</w:t>
      </w:r>
      <w:r w:rsidR="0061473F" w:rsidRPr="005D034D">
        <w:rPr>
          <w:rFonts w:ascii="Arial" w:hAnsi="Arial" w:cs="Arial"/>
        </w:rPr>
        <w:t xml:space="preserve"> (Governance and Financial Accounting)</w:t>
      </w:r>
    </w:p>
    <w:sectPr w:rsidR="00B44147" w:rsidRPr="005D034D" w:rsidSect="00AF1D51">
      <w:headerReference w:type="default" r:id="rId8"/>
      <w:footerReference w:type="even" r:id="rId9"/>
      <w:footerReference w:type="default" r:id="rId10"/>
      <w:pgSz w:w="11906" w:h="16838"/>
      <w:pgMar w:top="899" w:right="146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D8A" w:rsidRDefault="00404D8A">
      <w:r>
        <w:separator/>
      </w:r>
    </w:p>
  </w:endnote>
  <w:endnote w:type="continuationSeparator" w:id="0">
    <w:p w:rsidR="00404D8A" w:rsidRDefault="00404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Univers">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6E" w:rsidRDefault="00843B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43B6E" w:rsidRDefault="00843B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6E" w:rsidRDefault="00843B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49DA">
      <w:rPr>
        <w:rStyle w:val="PageNumber"/>
        <w:noProof/>
      </w:rPr>
      <w:t>1</w:t>
    </w:r>
    <w:r>
      <w:rPr>
        <w:rStyle w:val="PageNumber"/>
      </w:rPr>
      <w:fldChar w:fldCharType="end"/>
    </w:r>
  </w:p>
  <w:p w:rsidR="00843B6E" w:rsidRDefault="00843B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D8A" w:rsidRDefault="00404D8A">
      <w:r>
        <w:separator/>
      </w:r>
    </w:p>
  </w:footnote>
  <w:footnote w:type="continuationSeparator" w:id="0">
    <w:p w:rsidR="00404D8A" w:rsidRDefault="00404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03B" w:rsidRDefault="0051403B" w:rsidP="0051403B">
    <w:pPr>
      <w:pStyle w:val="Header"/>
      <w:tabs>
        <w:tab w:val="clear" w:pos="4513"/>
        <w:tab w:val="clear" w:pos="9026"/>
      </w:tabs>
      <w:jc w:val="center"/>
      <w:rPr>
        <w:rFonts w:ascii="Arial" w:hAnsi="Arial" w:cs="Arial"/>
        <w:b/>
        <w:color w:val="0070C0"/>
        <w:sz w:val="20"/>
        <w:szCs w:val="20"/>
      </w:rPr>
    </w:pPr>
    <w:r>
      <w:rPr>
        <w:rFonts w:ascii="Arial" w:hAnsi="Arial" w:cs="Arial"/>
        <w:b/>
        <w:color w:val="0070C0"/>
        <w:sz w:val="20"/>
        <w:szCs w:val="20"/>
      </w:rPr>
      <w:t xml:space="preserve">                                                                                             </w:t>
    </w:r>
    <w:r w:rsidR="00DC49DA">
      <w:rPr>
        <w:rFonts w:ascii="Arial" w:hAnsi="Arial" w:cs="Arial"/>
        <w:b/>
        <w:color w:val="0070C0"/>
        <w:sz w:val="20"/>
        <w:szCs w:val="20"/>
      </w:rPr>
      <w:t xml:space="preserve">                         Item 8</w:t>
    </w:r>
    <w:r>
      <w:rPr>
        <w:rFonts w:ascii="Arial" w:hAnsi="Arial" w:cs="Arial"/>
        <w:b/>
        <w:color w:val="0070C0"/>
        <w:sz w:val="20"/>
        <w:szCs w:val="20"/>
      </w:rPr>
      <w:t>.6</w:t>
    </w:r>
  </w:p>
  <w:p w:rsidR="00666752" w:rsidRPr="00195EE9" w:rsidRDefault="00666752" w:rsidP="00195EE9">
    <w:pPr>
      <w:pStyle w:val="Header"/>
      <w:tabs>
        <w:tab w:val="clear" w:pos="4513"/>
        <w:tab w:val="clear" w:pos="9026"/>
      </w:tabs>
      <w:jc w:val="right"/>
      <w:rPr>
        <w:rFonts w:ascii="Arial" w:hAnsi="Arial" w:cs="Arial"/>
        <w:b/>
        <w:color w:val="0070C0"/>
        <w:sz w:val="20"/>
        <w:szCs w:val="20"/>
      </w:rPr>
    </w:pPr>
    <w:r w:rsidRPr="00195EE9">
      <w:rPr>
        <w:rFonts w:ascii="Arial" w:hAnsi="Arial" w:cs="Arial"/>
        <w:b/>
        <w:color w:val="0070C0"/>
        <w:sz w:val="20"/>
        <w:szCs w:val="20"/>
      </w:rPr>
      <w:tab/>
      <w:t xml:space="preserve">                                                                                    </w:t>
    </w:r>
    <w:r w:rsidR="0087114E" w:rsidRPr="00195EE9">
      <w:rPr>
        <w:rFonts w:ascii="Arial" w:hAnsi="Arial" w:cs="Arial"/>
        <w:b/>
        <w:color w:val="0070C0"/>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76A1"/>
    <w:multiLevelType w:val="multilevel"/>
    <w:tmpl w:val="DBDE5AC8"/>
    <w:lvl w:ilvl="0">
      <w:start w:val="16"/>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21382423"/>
    <w:multiLevelType w:val="hybridMultilevel"/>
    <w:tmpl w:val="CC30CF30"/>
    <w:lvl w:ilvl="0" w:tplc="0809000F">
      <w:start w:val="1"/>
      <w:numFmt w:val="decimal"/>
      <w:lvlText w:val="%1."/>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2C233DA"/>
    <w:multiLevelType w:val="hybridMultilevel"/>
    <w:tmpl w:val="ECA4F514"/>
    <w:lvl w:ilvl="0" w:tplc="08090017">
      <w:start w:val="1"/>
      <w:numFmt w:val="lowerLetter"/>
      <w:lvlText w:val="%1)"/>
      <w:lvlJc w:val="left"/>
      <w:pPr>
        <w:tabs>
          <w:tab w:val="num" w:pos="1152"/>
        </w:tabs>
        <w:ind w:left="1152" w:hanging="360"/>
      </w:pPr>
    </w:lvl>
    <w:lvl w:ilvl="1" w:tplc="08090019" w:tentative="1">
      <w:start w:val="1"/>
      <w:numFmt w:val="lowerLetter"/>
      <w:lvlText w:val="%2."/>
      <w:lvlJc w:val="left"/>
      <w:pPr>
        <w:tabs>
          <w:tab w:val="num" w:pos="1872"/>
        </w:tabs>
        <w:ind w:left="1872" w:hanging="360"/>
      </w:pPr>
    </w:lvl>
    <w:lvl w:ilvl="2" w:tplc="0809001B" w:tentative="1">
      <w:start w:val="1"/>
      <w:numFmt w:val="lowerRoman"/>
      <w:lvlText w:val="%3."/>
      <w:lvlJc w:val="right"/>
      <w:pPr>
        <w:tabs>
          <w:tab w:val="num" w:pos="2592"/>
        </w:tabs>
        <w:ind w:left="2592" w:hanging="180"/>
      </w:pPr>
    </w:lvl>
    <w:lvl w:ilvl="3" w:tplc="0809000F" w:tentative="1">
      <w:start w:val="1"/>
      <w:numFmt w:val="decimal"/>
      <w:lvlText w:val="%4."/>
      <w:lvlJc w:val="left"/>
      <w:pPr>
        <w:tabs>
          <w:tab w:val="num" w:pos="3312"/>
        </w:tabs>
        <w:ind w:left="3312" w:hanging="360"/>
      </w:pPr>
    </w:lvl>
    <w:lvl w:ilvl="4" w:tplc="08090019" w:tentative="1">
      <w:start w:val="1"/>
      <w:numFmt w:val="lowerLetter"/>
      <w:lvlText w:val="%5."/>
      <w:lvlJc w:val="left"/>
      <w:pPr>
        <w:tabs>
          <w:tab w:val="num" w:pos="4032"/>
        </w:tabs>
        <w:ind w:left="4032" w:hanging="360"/>
      </w:pPr>
    </w:lvl>
    <w:lvl w:ilvl="5" w:tplc="0809001B" w:tentative="1">
      <w:start w:val="1"/>
      <w:numFmt w:val="lowerRoman"/>
      <w:lvlText w:val="%6."/>
      <w:lvlJc w:val="right"/>
      <w:pPr>
        <w:tabs>
          <w:tab w:val="num" w:pos="4752"/>
        </w:tabs>
        <w:ind w:left="4752" w:hanging="180"/>
      </w:pPr>
    </w:lvl>
    <w:lvl w:ilvl="6" w:tplc="0809000F" w:tentative="1">
      <w:start w:val="1"/>
      <w:numFmt w:val="decimal"/>
      <w:lvlText w:val="%7."/>
      <w:lvlJc w:val="left"/>
      <w:pPr>
        <w:tabs>
          <w:tab w:val="num" w:pos="5472"/>
        </w:tabs>
        <w:ind w:left="5472" w:hanging="360"/>
      </w:pPr>
    </w:lvl>
    <w:lvl w:ilvl="7" w:tplc="08090019" w:tentative="1">
      <w:start w:val="1"/>
      <w:numFmt w:val="lowerLetter"/>
      <w:lvlText w:val="%8."/>
      <w:lvlJc w:val="left"/>
      <w:pPr>
        <w:tabs>
          <w:tab w:val="num" w:pos="6192"/>
        </w:tabs>
        <w:ind w:left="6192" w:hanging="360"/>
      </w:pPr>
    </w:lvl>
    <w:lvl w:ilvl="8" w:tplc="0809001B" w:tentative="1">
      <w:start w:val="1"/>
      <w:numFmt w:val="lowerRoman"/>
      <w:lvlText w:val="%9."/>
      <w:lvlJc w:val="right"/>
      <w:pPr>
        <w:tabs>
          <w:tab w:val="num" w:pos="6912"/>
        </w:tabs>
        <w:ind w:left="6912" w:hanging="180"/>
      </w:pPr>
    </w:lvl>
  </w:abstractNum>
  <w:abstractNum w:abstractNumId="3" w15:restartNumberingAfterBreak="0">
    <w:nsid w:val="28E92C71"/>
    <w:multiLevelType w:val="hybridMultilevel"/>
    <w:tmpl w:val="4F665228"/>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2DC51FDB"/>
    <w:multiLevelType w:val="hybridMultilevel"/>
    <w:tmpl w:val="7ED404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0F6C14"/>
    <w:multiLevelType w:val="multilevel"/>
    <w:tmpl w:val="1222E532"/>
    <w:lvl w:ilvl="0">
      <w:start w:val="19"/>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41D7F2D"/>
    <w:multiLevelType w:val="hybridMultilevel"/>
    <w:tmpl w:val="79CE7348"/>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4F5D675E"/>
    <w:multiLevelType w:val="hybridMultilevel"/>
    <w:tmpl w:val="A2286F1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12D4D2F"/>
    <w:multiLevelType w:val="hybridMultilevel"/>
    <w:tmpl w:val="8878E19C"/>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8830E3"/>
    <w:multiLevelType w:val="hybridMultilevel"/>
    <w:tmpl w:val="47C243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127667"/>
    <w:multiLevelType w:val="hybridMultilevel"/>
    <w:tmpl w:val="BF186B94"/>
    <w:lvl w:ilvl="0" w:tplc="76064186">
      <w:start w:val="5"/>
      <w:numFmt w:val="decimal"/>
      <w:pStyle w:val="Heading3"/>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E567CC5"/>
    <w:multiLevelType w:val="hybridMultilevel"/>
    <w:tmpl w:val="DC86BA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1"/>
  </w:num>
  <w:num w:numId="4">
    <w:abstractNumId w:val="4"/>
  </w:num>
  <w:num w:numId="5">
    <w:abstractNumId w:val="3"/>
  </w:num>
  <w:num w:numId="6">
    <w:abstractNumId w:val="7"/>
  </w:num>
  <w:num w:numId="7">
    <w:abstractNumId w:val="2"/>
  </w:num>
  <w:num w:numId="8">
    <w:abstractNumId w:val="0"/>
  </w:num>
  <w:num w:numId="9">
    <w:abstractNumId w:val="9"/>
  </w:num>
  <w:num w:numId="10">
    <w:abstractNumId w:val="6"/>
  </w:num>
  <w:num w:numId="11">
    <w:abstractNumId w:val="5"/>
  </w:num>
  <w:num w:numId="1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14C5"/>
    <w:rsid w:val="00011F05"/>
    <w:rsid w:val="00014ED3"/>
    <w:rsid w:val="000225B2"/>
    <w:rsid w:val="00023709"/>
    <w:rsid w:val="00023D02"/>
    <w:rsid w:val="00024ECB"/>
    <w:rsid w:val="000256A5"/>
    <w:rsid w:val="00042CB5"/>
    <w:rsid w:val="00050121"/>
    <w:rsid w:val="0005285F"/>
    <w:rsid w:val="000627FE"/>
    <w:rsid w:val="00071A57"/>
    <w:rsid w:val="000721C3"/>
    <w:rsid w:val="000742FA"/>
    <w:rsid w:val="00085328"/>
    <w:rsid w:val="000D7161"/>
    <w:rsid w:val="001029AA"/>
    <w:rsid w:val="00106A4B"/>
    <w:rsid w:val="00107912"/>
    <w:rsid w:val="0011696D"/>
    <w:rsid w:val="00116F29"/>
    <w:rsid w:val="00135D95"/>
    <w:rsid w:val="00136AB3"/>
    <w:rsid w:val="00136F92"/>
    <w:rsid w:val="00147E60"/>
    <w:rsid w:val="00152A33"/>
    <w:rsid w:val="00161BA4"/>
    <w:rsid w:val="00183510"/>
    <w:rsid w:val="001841BF"/>
    <w:rsid w:val="00195EE9"/>
    <w:rsid w:val="001C6A98"/>
    <w:rsid w:val="001F52C1"/>
    <w:rsid w:val="00212824"/>
    <w:rsid w:val="0023044B"/>
    <w:rsid w:val="002366FA"/>
    <w:rsid w:val="00245B89"/>
    <w:rsid w:val="0025599D"/>
    <w:rsid w:val="002728F3"/>
    <w:rsid w:val="00273F3A"/>
    <w:rsid w:val="00274F46"/>
    <w:rsid w:val="00275EA4"/>
    <w:rsid w:val="002949A2"/>
    <w:rsid w:val="002A0F68"/>
    <w:rsid w:val="002B1C0D"/>
    <w:rsid w:val="002B59D8"/>
    <w:rsid w:val="002C4B02"/>
    <w:rsid w:val="002C6D26"/>
    <w:rsid w:val="002E5E03"/>
    <w:rsid w:val="00301C41"/>
    <w:rsid w:val="00336516"/>
    <w:rsid w:val="00352A7B"/>
    <w:rsid w:val="00364371"/>
    <w:rsid w:val="00365CF4"/>
    <w:rsid w:val="00366175"/>
    <w:rsid w:val="00382982"/>
    <w:rsid w:val="00385989"/>
    <w:rsid w:val="00387F31"/>
    <w:rsid w:val="003C0B48"/>
    <w:rsid w:val="003C5681"/>
    <w:rsid w:val="003D01C7"/>
    <w:rsid w:val="003E70E0"/>
    <w:rsid w:val="003F3BDA"/>
    <w:rsid w:val="00404D8A"/>
    <w:rsid w:val="004221A1"/>
    <w:rsid w:val="00431B09"/>
    <w:rsid w:val="00435D48"/>
    <w:rsid w:val="00446512"/>
    <w:rsid w:val="0044781E"/>
    <w:rsid w:val="00471C91"/>
    <w:rsid w:val="00483911"/>
    <w:rsid w:val="004908DF"/>
    <w:rsid w:val="004E267E"/>
    <w:rsid w:val="005105CC"/>
    <w:rsid w:val="0051403B"/>
    <w:rsid w:val="005206E8"/>
    <w:rsid w:val="00531344"/>
    <w:rsid w:val="00532547"/>
    <w:rsid w:val="005456AC"/>
    <w:rsid w:val="00551FD6"/>
    <w:rsid w:val="00553B1D"/>
    <w:rsid w:val="00567B7D"/>
    <w:rsid w:val="0057071E"/>
    <w:rsid w:val="005852B7"/>
    <w:rsid w:val="005C36A7"/>
    <w:rsid w:val="005C38C5"/>
    <w:rsid w:val="005D034D"/>
    <w:rsid w:val="005F193D"/>
    <w:rsid w:val="005F203D"/>
    <w:rsid w:val="00601836"/>
    <w:rsid w:val="00602FEF"/>
    <w:rsid w:val="00603006"/>
    <w:rsid w:val="0061473F"/>
    <w:rsid w:val="00621621"/>
    <w:rsid w:val="006218DD"/>
    <w:rsid w:val="0062405E"/>
    <w:rsid w:val="00624F6D"/>
    <w:rsid w:val="00627AC9"/>
    <w:rsid w:val="0063237E"/>
    <w:rsid w:val="00642AC5"/>
    <w:rsid w:val="00656D21"/>
    <w:rsid w:val="006571CD"/>
    <w:rsid w:val="0066317B"/>
    <w:rsid w:val="00664536"/>
    <w:rsid w:val="00666752"/>
    <w:rsid w:val="00676A2A"/>
    <w:rsid w:val="006868DF"/>
    <w:rsid w:val="00695AEE"/>
    <w:rsid w:val="006A2E6B"/>
    <w:rsid w:val="006A5520"/>
    <w:rsid w:val="006A6368"/>
    <w:rsid w:val="006C51C0"/>
    <w:rsid w:val="006D42B5"/>
    <w:rsid w:val="006E3382"/>
    <w:rsid w:val="00700E4C"/>
    <w:rsid w:val="00701A4A"/>
    <w:rsid w:val="00702030"/>
    <w:rsid w:val="00704174"/>
    <w:rsid w:val="007043C3"/>
    <w:rsid w:val="00745907"/>
    <w:rsid w:val="007520E7"/>
    <w:rsid w:val="007712D6"/>
    <w:rsid w:val="007720A5"/>
    <w:rsid w:val="007738BE"/>
    <w:rsid w:val="00791B9A"/>
    <w:rsid w:val="007A14E7"/>
    <w:rsid w:val="007A3527"/>
    <w:rsid w:val="007A3C85"/>
    <w:rsid w:val="007A6733"/>
    <w:rsid w:val="007B52EA"/>
    <w:rsid w:val="007C19BD"/>
    <w:rsid w:val="007C249E"/>
    <w:rsid w:val="007E039F"/>
    <w:rsid w:val="007E1C94"/>
    <w:rsid w:val="007F13D3"/>
    <w:rsid w:val="008258FA"/>
    <w:rsid w:val="00840796"/>
    <w:rsid w:val="00843B6E"/>
    <w:rsid w:val="00851616"/>
    <w:rsid w:val="0087114E"/>
    <w:rsid w:val="00876954"/>
    <w:rsid w:val="00894135"/>
    <w:rsid w:val="008946C8"/>
    <w:rsid w:val="008C6AD2"/>
    <w:rsid w:val="008C78D3"/>
    <w:rsid w:val="008D4290"/>
    <w:rsid w:val="008F1A48"/>
    <w:rsid w:val="0091106C"/>
    <w:rsid w:val="00916D3F"/>
    <w:rsid w:val="0092188C"/>
    <w:rsid w:val="00927EF9"/>
    <w:rsid w:val="009649E5"/>
    <w:rsid w:val="009709D9"/>
    <w:rsid w:val="0097207E"/>
    <w:rsid w:val="00990BBA"/>
    <w:rsid w:val="009931D5"/>
    <w:rsid w:val="009A1CE9"/>
    <w:rsid w:val="009B0B93"/>
    <w:rsid w:val="009B5567"/>
    <w:rsid w:val="009E281D"/>
    <w:rsid w:val="009F374F"/>
    <w:rsid w:val="00A031A0"/>
    <w:rsid w:val="00A165CC"/>
    <w:rsid w:val="00A17D00"/>
    <w:rsid w:val="00A26C67"/>
    <w:rsid w:val="00A4301C"/>
    <w:rsid w:val="00A61408"/>
    <w:rsid w:val="00A71DD7"/>
    <w:rsid w:val="00A94EC7"/>
    <w:rsid w:val="00A9669A"/>
    <w:rsid w:val="00AA10F1"/>
    <w:rsid w:val="00AC3BBE"/>
    <w:rsid w:val="00AC4380"/>
    <w:rsid w:val="00AD3889"/>
    <w:rsid w:val="00AE1C57"/>
    <w:rsid w:val="00AF02FF"/>
    <w:rsid w:val="00AF1D51"/>
    <w:rsid w:val="00AF1DFF"/>
    <w:rsid w:val="00B01189"/>
    <w:rsid w:val="00B1145B"/>
    <w:rsid w:val="00B11BB7"/>
    <w:rsid w:val="00B23E87"/>
    <w:rsid w:val="00B33E98"/>
    <w:rsid w:val="00B40410"/>
    <w:rsid w:val="00B44147"/>
    <w:rsid w:val="00B61A98"/>
    <w:rsid w:val="00B61C50"/>
    <w:rsid w:val="00B62A55"/>
    <w:rsid w:val="00B77DC4"/>
    <w:rsid w:val="00BB6295"/>
    <w:rsid w:val="00BC32D4"/>
    <w:rsid w:val="00BC476F"/>
    <w:rsid w:val="00BD4008"/>
    <w:rsid w:val="00BE3E65"/>
    <w:rsid w:val="00BF3327"/>
    <w:rsid w:val="00C12197"/>
    <w:rsid w:val="00C33D12"/>
    <w:rsid w:val="00C35623"/>
    <w:rsid w:val="00C61FBD"/>
    <w:rsid w:val="00C74124"/>
    <w:rsid w:val="00C914C5"/>
    <w:rsid w:val="00C91EE2"/>
    <w:rsid w:val="00CB470C"/>
    <w:rsid w:val="00CB6464"/>
    <w:rsid w:val="00CE4B0C"/>
    <w:rsid w:val="00CE5DA1"/>
    <w:rsid w:val="00CE6BE5"/>
    <w:rsid w:val="00CF202F"/>
    <w:rsid w:val="00D01781"/>
    <w:rsid w:val="00D01BEC"/>
    <w:rsid w:val="00D20F44"/>
    <w:rsid w:val="00D21C23"/>
    <w:rsid w:val="00D27A31"/>
    <w:rsid w:val="00D35C4F"/>
    <w:rsid w:val="00D43A2E"/>
    <w:rsid w:val="00D74176"/>
    <w:rsid w:val="00D975D6"/>
    <w:rsid w:val="00DA43A1"/>
    <w:rsid w:val="00DB02D6"/>
    <w:rsid w:val="00DB62C5"/>
    <w:rsid w:val="00DB70C9"/>
    <w:rsid w:val="00DC1437"/>
    <w:rsid w:val="00DC49DA"/>
    <w:rsid w:val="00DC746F"/>
    <w:rsid w:val="00DE273A"/>
    <w:rsid w:val="00DF74B3"/>
    <w:rsid w:val="00E17FDC"/>
    <w:rsid w:val="00E21592"/>
    <w:rsid w:val="00E24781"/>
    <w:rsid w:val="00E2492E"/>
    <w:rsid w:val="00E37AB2"/>
    <w:rsid w:val="00ED0EC1"/>
    <w:rsid w:val="00ED43A0"/>
    <w:rsid w:val="00EE428B"/>
    <w:rsid w:val="00EE4B12"/>
    <w:rsid w:val="00EE4E62"/>
    <w:rsid w:val="00EF151C"/>
    <w:rsid w:val="00F00661"/>
    <w:rsid w:val="00F119A4"/>
    <w:rsid w:val="00F3694E"/>
    <w:rsid w:val="00F40AB6"/>
    <w:rsid w:val="00F51952"/>
    <w:rsid w:val="00F628F4"/>
    <w:rsid w:val="00F65460"/>
    <w:rsid w:val="00F66196"/>
    <w:rsid w:val="00FA571F"/>
    <w:rsid w:val="00FC7C62"/>
    <w:rsid w:val="00FD0195"/>
    <w:rsid w:val="00FE1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3724563E"/>
  <w15:chartTrackingRefBased/>
  <w15:docId w15:val="{7BD660E6-CC39-4642-A0F5-F26E04735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32"/>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numPr>
        <w:numId w:val="1"/>
      </w:numPr>
      <w:tabs>
        <w:tab w:val="clear" w:pos="1080"/>
        <w:tab w:val="num" w:pos="720"/>
      </w:tabs>
      <w:ind w:hanging="1080"/>
      <w:outlineLvl w:val="2"/>
    </w:pPr>
    <w:rPr>
      <w:b/>
      <w:bCs/>
    </w:rPr>
  </w:style>
  <w:style w:type="paragraph" w:styleId="Heading4">
    <w:name w:val="heading 4"/>
    <w:basedOn w:val="Normal"/>
    <w:next w:val="Normal"/>
    <w:qFormat/>
    <w:pPr>
      <w:keepNext/>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rPr>
      <w:b/>
      <w:bCs/>
    </w:rPr>
  </w:style>
  <w:style w:type="paragraph" w:customStyle="1" w:styleId="Hangingindent1">
    <w:name w:val="Hanging indent 1"/>
    <w:basedOn w:val="Normal"/>
    <w:rsid w:val="001079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line="160" w:lineRule="atLeast"/>
      <w:ind w:left="720" w:hanging="720"/>
      <w:jc w:val="both"/>
    </w:pPr>
    <w:rPr>
      <w:rFonts w:ascii="Courier" w:hAnsi="Courier"/>
      <w:sz w:val="22"/>
      <w:szCs w:val="20"/>
      <w:lang w:val="en-US"/>
    </w:rPr>
  </w:style>
  <w:style w:type="paragraph" w:customStyle="1" w:styleId="Hangingindent2">
    <w:name w:val="Hanging indent 2"/>
    <w:basedOn w:val="Normal"/>
    <w:rsid w:val="00107912"/>
    <w:pPr>
      <w:tabs>
        <w:tab w:val="left" w:pos="1440"/>
        <w:tab w:val="left" w:pos="2448"/>
        <w:tab w:val="left" w:pos="6768"/>
      </w:tabs>
      <w:spacing w:line="160" w:lineRule="atLeast"/>
      <w:ind w:left="720" w:hanging="720"/>
      <w:jc w:val="both"/>
    </w:pPr>
    <w:rPr>
      <w:rFonts w:ascii="Courier" w:hAnsi="Courier"/>
      <w:szCs w:val="20"/>
      <w:lang w:val="en-US"/>
    </w:rPr>
  </w:style>
  <w:style w:type="paragraph" w:customStyle="1" w:styleId="Hangingindent3">
    <w:name w:val="Hanging indent 3"/>
    <w:basedOn w:val="Normal"/>
    <w:rsid w:val="00107912"/>
    <w:pPr>
      <w:tabs>
        <w:tab w:val="left" w:pos="1440"/>
        <w:tab w:val="left" w:pos="2160"/>
        <w:tab w:val="left" w:pos="2448"/>
        <w:tab w:val="left" w:pos="2880"/>
        <w:tab w:val="left" w:pos="3600"/>
        <w:tab w:val="left" w:pos="4320"/>
        <w:tab w:val="left" w:pos="5040"/>
        <w:tab w:val="left" w:pos="5760"/>
        <w:tab w:val="left" w:pos="6480"/>
        <w:tab w:val="left" w:pos="7200"/>
        <w:tab w:val="left" w:pos="7920"/>
      </w:tabs>
      <w:spacing w:line="160" w:lineRule="atLeast"/>
      <w:ind w:left="720" w:hanging="720"/>
      <w:jc w:val="both"/>
    </w:pPr>
    <w:rPr>
      <w:rFonts w:ascii="Courier" w:hAnsi="Courier"/>
      <w:szCs w:val="20"/>
      <w:lang w:val="en-US"/>
    </w:rPr>
  </w:style>
  <w:style w:type="paragraph" w:styleId="BodyTextIndent2">
    <w:name w:val="Body Text Indent 2"/>
    <w:basedOn w:val="Normal"/>
    <w:rsid w:val="001C6A98"/>
    <w:pPr>
      <w:spacing w:after="120" w:line="480" w:lineRule="auto"/>
      <w:ind w:left="283"/>
    </w:pPr>
  </w:style>
  <w:style w:type="paragraph" w:customStyle="1" w:styleId="Default">
    <w:name w:val="Default"/>
    <w:rsid w:val="001C6A98"/>
    <w:pPr>
      <w:autoSpaceDE w:val="0"/>
      <w:autoSpaceDN w:val="0"/>
      <w:adjustRightInd w:val="0"/>
    </w:pPr>
    <w:rPr>
      <w:rFonts w:ascii="Univers" w:hAnsi="Univers" w:cs="Univers"/>
      <w:color w:val="000000"/>
      <w:sz w:val="24"/>
      <w:szCs w:val="24"/>
      <w:lang w:val="en-US" w:eastAsia="en-US"/>
    </w:rPr>
  </w:style>
  <w:style w:type="paragraph" w:styleId="BalloonText">
    <w:name w:val="Balloon Text"/>
    <w:basedOn w:val="Normal"/>
    <w:semiHidden/>
    <w:rsid w:val="00F00661"/>
    <w:rPr>
      <w:rFonts w:ascii="Tahoma" w:hAnsi="Tahoma" w:cs="Tahoma"/>
      <w:sz w:val="16"/>
      <w:szCs w:val="16"/>
    </w:rPr>
  </w:style>
  <w:style w:type="paragraph" w:styleId="BodyTextIndent3">
    <w:name w:val="Body Text Indent 3"/>
    <w:basedOn w:val="Normal"/>
    <w:rsid w:val="00BF3327"/>
    <w:pPr>
      <w:spacing w:after="120"/>
      <w:ind w:left="283"/>
    </w:pPr>
    <w:rPr>
      <w:sz w:val="16"/>
      <w:szCs w:val="16"/>
    </w:rPr>
  </w:style>
  <w:style w:type="paragraph" w:styleId="ListParagraph">
    <w:name w:val="List Paragraph"/>
    <w:basedOn w:val="Normal"/>
    <w:uiPriority w:val="34"/>
    <w:qFormat/>
    <w:rsid w:val="00BC476F"/>
    <w:pPr>
      <w:ind w:left="720"/>
    </w:pPr>
  </w:style>
  <w:style w:type="character" w:customStyle="1" w:styleId="Heading1Char">
    <w:name w:val="Heading 1 Char"/>
    <w:link w:val="Heading1"/>
    <w:locked/>
    <w:rsid w:val="0061473F"/>
    <w:rPr>
      <w:b/>
      <w:bCs/>
      <w:sz w:val="32"/>
      <w:szCs w:val="24"/>
      <w:lang w:eastAsia="en-US"/>
    </w:rPr>
  </w:style>
  <w:style w:type="paragraph" w:styleId="Header">
    <w:name w:val="header"/>
    <w:basedOn w:val="Normal"/>
    <w:link w:val="HeaderChar"/>
    <w:rsid w:val="00A94EC7"/>
    <w:pPr>
      <w:tabs>
        <w:tab w:val="center" w:pos="4513"/>
        <w:tab w:val="right" w:pos="9026"/>
      </w:tabs>
    </w:pPr>
  </w:style>
  <w:style w:type="character" w:customStyle="1" w:styleId="HeaderChar">
    <w:name w:val="Header Char"/>
    <w:link w:val="Header"/>
    <w:rsid w:val="00A94EC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14380">
      <w:bodyDiv w:val="1"/>
      <w:marLeft w:val="0"/>
      <w:marRight w:val="0"/>
      <w:marTop w:val="0"/>
      <w:marBottom w:val="0"/>
      <w:divBdr>
        <w:top w:val="none" w:sz="0" w:space="0" w:color="auto"/>
        <w:left w:val="none" w:sz="0" w:space="0" w:color="auto"/>
        <w:bottom w:val="none" w:sz="0" w:space="0" w:color="auto"/>
        <w:right w:val="none" w:sz="0" w:space="0" w:color="auto"/>
      </w:divBdr>
    </w:div>
    <w:div w:id="1050035345">
      <w:bodyDiv w:val="1"/>
      <w:marLeft w:val="0"/>
      <w:marRight w:val="0"/>
      <w:marTop w:val="0"/>
      <w:marBottom w:val="0"/>
      <w:divBdr>
        <w:top w:val="none" w:sz="0" w:space="0" w:color="auto"/>
        <w:left w:val="none" w:sz="0" w:space="0" w:color="auto"/>
        <w:bottom w:val="none" w:sz="0" w:space="0" w:color="auto"/>
        <w:right w:val="none" w:sz="0" w:space="0" w:color="auto"/>
      </w:divBdr>
    </w:div>
    <w:div w:id="195277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National Waiting Times Centre Board</vt:lpstr>
    </vt:vector>
  </TitlesOfParts>
  <Company>Microsoft</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Waiting Times Centre Board</dc:title>
  <dc:subject/>
  <dc:creator>National Waiting Times Centre</dc:creator>
  <cp:keywords/>
  <cp:lastModifiedBy>Alison Mackay</cp:lastModifiedBy>
  <cp:revision>6</cp:revision>
  <cp:lastPrinted>2015-01-27T10:25:00Z</cp:lastPrinted>
  <dcterms:created xsi:type="dcterms:W3CDTF">2022-07-13T11:22:00Z</dcterms:created>
  <dcterms:modified xsi:type="dcterms:W3CDTF">2022-07-21T08:36:00Z</dcterms:modified>
</cp:coreProperties>
</file>