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52" w:rsidRPr="00006552" w:rsidRDefault="000D2D16" w:rsidP="00006552">
      <w:pPr>
        <w:jc w:val="right"/>
        <w:rPr>
          <w:rFonts w:ascii="Arial" w:hAnsi="Arial" w:cs="Arial"/>
        </w:rPr>
      </w:pPr>
      <w:r w:rsidRPr="00006552">
        <w:rPr>
          <w:rFonts w:ascii="Arial" w:hAnsi="Arial" w:cs="Arial"/>
          <w:noProof/>
          <w:lang w:val="en-GB" w:eastAsia="en-GB"/>
        </w:rPr>
        <w:drawing>
          <wp:anchor distT="0" distB="0" distL="114300" distR="114300" simplePos="0" relativeHeight="251658240" behindDoc="0" locked="0" layoutInCell="1" allowOverlap="1">
            <wp:simplePos x="0" y="0"/>
            <wp:positionH relativeFrom="margin">
              <wp:posOffset>5066554</wp:posOffset>
            </wp:positionH>
            <wp:positionV relativeFrom="paragraph">
              <wp:posOffset>47238</wp:posOffset>
            </wp:positionV>
            <wp:extent cx="784225" cy="542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4225" cy="542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1663" w:type="dxa"/>
        <w:tblInd w:w="108" w:type="dxa"/>
        <w:tblLayout w:type="fixed"/>
        <w:tblLook w:val="04A0" w:firstRow="1" w:lastRow="0" w:firstColumn="1" w:lastColumn="0" w:noHBand="0" w:noVBand="1"/>
      </w:tblPr>
      <w:tblGrid>
        <w:gridCol w:w="2977"/>
        <w:gridCol w:w="6554"/>
        <w:gridCol w:w="2126"/>
        <w:gridCol w:w="6"/>
      </w:tblGrid>
      <w:tr w:rsidR="00006552" w:rsidRPr="00006552" w:rsidTr="00006552">
        <w:trPr>
          <w:gridAfter w:val="1"/>
          <w:wAfter w:w="6" w:type="dxa"/>
          <w:trHeight w:val="557"/>
        </w:trPr>
        <w:tc>
          <w:tcPr>
            <w:tcW w:w="2977" w:type="dxa"/>
          </w:tcPr>
          <w:p w:rsidR="00A2194B" w:rsidRDefault="00A2194B" w:rsidP="000D2D16">
            <w:pPr>
              <w:pStyle w:val="Heading1"/>
              <w:spacing w:before="0"/>
              <w:contextualSpacing/>
              <w:jc w:val="both"/>
              <w:rPr>
                <w:rFonts w:ascii="Arial" w:hAnsi="Arial" w:cs="Arial"/>
                <w:b/>
                <w:color w:val="auto"/>
                <w:sz w:val="24"/>
                <w:szCs w:val="24"/>
              </w:rPr>
            </w:pPr>
          </w:p>
          <w:p w:rsidR="000D2D16" w:rsidRPr="000D2D16" w:rsidRDefault="000D2D16" w:rsidP="000D2D16">
            <w:pPr>
              <w:jc w:val="both"/>
            </w:pPr>
          </w:p>
          <w:p w:rsidR="00006552" w:rsidRPr="00D655D3" w:rsidRDefault="00D655D3" w:rsidP="00D655D3">
            <w:pPr>
              <w:pStyle w:val="Heading1"/>
              <w:spacing w:before="0"/>
              <w:contextualSpacing/>
              <w:jc w:val="both"/>
              <w:rPr>
                <w:rFonts w:ascii="Arial" w:hAnsi="Arial" w:cs="Arial"/>
                <w:b/>
                <w:color w:val="auto"/>
                <w:sz w:val="24"/>
                <w:szCs w:val="24"/>
              </w:rPr>
            </w:pPr>
            <w:r>
              <w:rPr>
                <w:rFonts w:ascii="Arial" w:hAnsi="Arial" w:cs="Arial"/>
                <w:b/>
                <w:color w:val="auto"/>
                <w:sz w:val="24"/>
                <w:szCs w:val="24"/>
              </w:rPr>
              <w:t xml:space="preserve">Board </w:t>
            </w:r>
            <w:r w:rsidR="00006552" w:rsidRPr="00006552">
              <w:rPr>
                <w:rFonts w:ascii="Arial" w:hAnsi="Arial" w:cs="Arial"/>
                <w:b/>
                <w:color w:val="auto"/>
                <w:sz w:val="24"/>
                <w:szCs w:val="24"/>
              </w:rPr>
              <w:t>Meeting:</w:t>
            </w:r>
          </w:p>
        </w:tc>
        <w:tc>
          <w:tcPr>
            <w:tcW w:w="6554" w:type="dxa"/>
          </w:tcPr>
          <w:p w:rsidR="00A2194B" w:rsidRDefault="00A2194B" w:rsidP="000D2D16">
            <w:pPr>
              <w:pStyle w:val="Heading1"/>
              <w:spacing w:before="0"/>
              <w:contextualSpacing/>
              <w:jc w:val="both"/>
              <w:rPr>
                <w:rFonts w:ascii="Arial" w:hAnsi="Arial" w:cs="Arial"/>
                <w:color w:val="auto"/>
                <w:sz w:val="24"/>
                <w:szCs w:val="24"/>
              </w:rPr>
            </w:pPr>
          </w:p>
          <w:p w:rsidR="000D2D16" w:rsidRDefault="000D2D16" w:rsidP="000D2D16">
            <w:pPr>
              <w:pStyle w:val="Heading1"/>
              <w:spacing w:before="0"/>
              <w:contextualSpacing/>
              <w:jc w:val="both"/>
              <w:rPr>
                <w:rFonts w:ascii="Arial" w:hAnsi="Arial" w:cs="Arial"/>
                <w:color w:val="auto"/>
                <w:sz w:val="24"/>
                <w:szCs w:val="24"/>
              </w:rPr>
            </w:pPr>
          </w:p>
          <w:p w:rsidR="00006552" w:rsidRPr="00006552" w:rsidRDefault="00730C87" w:rsidP="000D2D16">
            <w:pPr>
              <w:pStyle w:val="Heading1"/>
              <w:spacing w:before="0"/>
              <w:contextualSpacing/>
              <w:jc w:val="both"/>
              <w:rPr>
                <w:rFonts w:ascii="Arial" w:hAnsi="Arial" w:cs="Arial"/>
                <w:b/>
                <w:color w:val="auto"/>
                <w:sz w:val="24"/>
                <w:szCs w:val="24"/>
              </w:rPr>
            </w:pPr>
            <w:r>
              <w:rPr>
                <w:rFonts w:ascii="Arial" w:hAnsi="Arial" w:cs="Arial"/>
                <w:color w:val="auto"/>
                <w:sz w:val="24"/>
                <w:szCs w:val="24"/>
              </w:rPr>
              <w:t>24 May</w:t>
            </w:r>
            <w:r w:rsidR="00D655D3">
              <w:rPr>
                <w:rFonts w:ascii="Arial" w:hAnsi="Arial" w:cs="Arial"/>
                <w:color w:val="auto"/>
                <w:sz w:val="24"/>
                <w:szCs w:val="24"/>
              </w:rPr>
              <w:t xml:space="preserve"> 2022</w:t>
            </w:r>
          </w:p>
        </w:tc>
        <w:tc>
          <w:tcPr>
            <w:tcW w:w="2126" w:type="dxa"/>
            <w:vMerge w:val="restart"/>
          </w:tcPr>
          <w:p w:rsidR="00006552" w:rsidRPr="00006552" w:rsidRDefault="00006552" w:rsidP="000D2D16">
            <w:pPr>
              <w:pStyle w:val="Heading1"/>
              <w:spacing w:before="0"/>
              <w:contextualSpacing/>
              <w:jc w:val="both"/>
              <w:rPr>
                <w:rFonts w:ascii="Arial" w:hAnsi="Arial" w:cs="Arial"/>
                <w:color w:val="auto"/>
                <w:sz w:val="24"/>
                <w:szCs w:val="24"/>
              </w:rPr>
            </w:pPr>
          </w:p>
          <w:p w:rsidR="00006552" w:rsidRPr="00006552" w:rsidRDefault="00006552" w:rsidP="000D2D16">
            <w:pPr>
              <w:jc w:val="both"/>
              <w:rPr>
                <w:rFonts w:ascii="Arial" w:hAnsi="Arial" w:cs="Arial"/>
              </w:rPr>
            </w:pPr>
          </w:p>
        </w:tc>
      </w:tr>
      <w:tr w:rsidR="00006552" w:rsidRPr="00006552" w:rsidTr="00006552">
        <w:trPr>
          <w:gridAfter w:val="1"/>
          <w:wAfter w:w="6" w:type="dxa"/>
          <w:trHeight w:val="1003"/>
        </w:trPr>
        <w:tc>
          <w:tcPr>
            <w:tcW w:w="2977" w:type="dxa"/>
          </w:tcPr>
          <w:p w:rsidR="00006552" w:rsidRPr="00006552" w:rsidRDefault="00006552" w:rsidP="000D2D16">
            <w:pPr>
              <w:pStyle w:val="Heading1"/>
              <w:spacing w:before="0"/>
              <w:contextualSpacing/>
              <w:jc w:val="both"/>
              <w:rPr>
                <w:rFonts w:ascii="Arial" w:hAnsi="Arial" w:cs="Arial"/>
                <w:b/>
                <w:color w:val="auto"/>
                <w:sz w:val="24"/>
                <w:szCs w:val="24"/>
              </w:rPr>
            </w:pPr>
          </w:p>
          <w:p w:rsidR="00006552" w:rsidRPr="00006552" w:rsidRDefault="00006552" w:rsidP="000D2D16">
            <w:pPr>
              <w:pStyle w:val="Heading1"/>
              <w:spacing w:before="0"/>
              <w:contextualSpacing/>
              <w:jc w:val="both"/>
              <w:rPr>
                <w:rFonts w:ascii="Arial" w:hAnsi="Arial" w:cs="Arial"/>
                <w:color w:val="auto"/>
                <w:sz w:val="24"/>
                <w:szCs w:val="24"/>
              </w:rPr>
            </w:pPr>
            <w:r w:rsidRPr="00006552">
              <w:rPr>
                <w:rFonts w:ascii="Arial" w:hAnsi="Arial" w:cs="Arial"/>
                <w:b/>
                <w:color w:val="auto"/>
                <w:sz w:val="24"/>
                <w:szCs w:val="24"/>
              </w:rPr>
              <w:t>Subject:</w:t>
            </w:r>
          </w:p>
        </w:tc>
        <w:tc>
          <w:tcPr>
            <w:tcW w:w="6554" w:type="dxa"/>
          </w:tcPr>
          <w:p w:rsidR="00006552" w:rsidRPr="00006552" w:rsidRDefault="00006552" w:rsidP="000D2D16">
            <w:pPr>
              <w:pStyle w:val="Heading1"/>
              <w:spacing w:before="0"/>
              <w:contextualSpacing/>
              <w:jc w:val="both"/>
              <w:rPr>
                <w:rFonts w:ascii="Arial" w:hAnsi="Arial" w:cs="Arial"/>
                <w:b/>
                <w:color w:val="auto"/>
                <w:sz w:val="24"/>
                <w:szCs w:val="24"/>
              </w:rPr>
            </w:pPr>
          </w:p>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 xml:space="preserve">Board Risk Register   </w:t>
            </w:r>
          </w:p>
        </w:tc>
        <w:tc>
          <w:tcPr>
            <w:tcW w:w="2126" w:type="dxa"/>
            <w:vMerge/>
          </w:tcPr>
          <w:p w:rsidR="00006552" w:rsidRPr="00006552" w:rsidRDefault="00006552" w:rsidP="000D2D16">
            <w:pPr>
              <w:pStyle w:val="Heading1"/>
              <w:spacing w:before="0"/>
              <w:contextualSpacing/>
              <w:jc w:val="both"/>
              <w:rPr>
                <w:rFonts w:ascii="Arial" w:hAnsi="Arial" w:cs="Arial"/>
                <w:noProof/>
                <w:color w:val="auto"/>
                <w:sz w:val="24"/>
                <w:szCs w:val="24"/>
                <w:lang w:eastAsia="en-GB"/>
              </w:rPr>
            </w:pPr>
          </w:p>
        </w:tc>
      </w:tr>
      <w:tr w:rsidR="00006552" w:rsidRPr="00006552" w:rsidTr="00006552">
        <w:trPr>
          <w:trHeight w:val="499"/>
        </w:trPr>
        <w:tc>
          <w:tcPr>
            <w:tcW w:w="2977" w:type="dxa"/>
          </w:tcPr>
          <w:p w:rsidR="00006552" w:rsidRPr="00006552" w:rsidRDefault="00006552" w:rsidP="000D2D16">
            <w:pPr>
              <w:pStyle w:val="Heading1"/>
              <w:spacing w:before="0"/>
              <w:contextualSpacing/>
              <w:jc w:val="both"/>
              <w:rPr>
                <w:rFonts w:ascii="Arial" w:hAnsi="Arial" w:cs="Arial"/>
                <w:b/>
                <w:bCs/>
                <w:color w:val="auto"/>
                <w:sz w:val="24"/>
                <w:szCs w:val="24"/>
              </w:rPr>
            </w:pPr>
            <w:r w:rsidRPr="00006552">
              <w:rPr>
                <w:rFonts w:ascii="Arial" w:hAnsi="Arial" w:cs="Arial"/>
                <w:b/>
                <w:color w:val="auto"/>
                <w:sz w:val="24"/>
                <w:szCs w:val="24"/>
              </w:rPr>
              <w:t>Recommendation:</w:t>
            </w:r>
            <w:r w:rsidRPr="00006552">
              <w:rPr>
                <w:rFonts w:ascii="Arial" w:hAnsi="Arial" w:cs="Arial"/>
                <w:b/>
                <w:color w:val="auto"/>
                <w:sz w:val="24"/>
                <w:szCs w:val="24"/>
              </w:rPr>
              <w:tab/>
            </w: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tc>
        <w:tc>
          <w:tcPr>
            <w:tcW w:w="8686" w:type="dxa"/>
            <w:gridSpan w:val="3"/>
          </w:tcPr>
          <w:p w:rsidR="00006552" w:rsidRPr="00006552" w:rsidRDefault="005369BD" w:rsidP="000D2D16">
            <w:pPr>
              <w:pStyle w:val="Heading1"/>
              <w:spacing w:before="0"/>
              <w:contextualSpacing/>
              <w:jc w:val="both"/>
              <w:rPr>
                <w:rFonts w:ascii="Arial" w:hAnsi="Arial" w:cs="Arial"/>
                <w:b/>
                <w:color w:val="auto"/>
                <w:sz w:val="24"/>
                <w:szCs w:val="24"/>
              </w:rPr>
            </w:pPr>
            <w:r>
              <w:rPr>
                <w:rFonts w:ascii="Arial" w:hAnsi="Arial" w:cs="Arial"/>
                <w:color w:val="auto"/>
                <w:sz w:val="24"/>
                <w:szCs w:val="24"/>
              </w:rPr>
              <w:t>Board M</w:t>
            </w:r>
            <w:r w:rsidR="00006552" w:rsidRPr="00006552">
              <w:rPr>
                <w:rFonts w:ascii="Arial" w:hAnsi="Arial" w:cs="Arial"/>
                <w:color w:val="auto"/>
                <w:sz w:val="24"/>
                <w:szCs w:val="24"/>
              </w:rPr>
              <w:t>embers are asked to:</w:t>
            </w:r>
          </w:p>
          <w:p w:rsidR="00006552" w:rsidRPr="00006552" w:rsidRDefault="00006552" w:rsidP="000D2D16">
            <w:pPr>
              <w:jc w:val="both"/>
              <w:rPr>
                <w:rFonts w:ascii="Arial" w:hAnsi="Arial" w:cs="Arial"/>
              </w:rPr>
            </w:pPr>
          </w:p>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567"/>
            </w:tblGrid>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Discuss and Note</w:t>
                  </w:r>
                </w:p>
              </w:tc>
              <w:tc>
                <w:tcPr>
                  <w:tcW w:w="567" w:type="dxa"/>
                  <w:vAlign w:val="bottom"/>
                </w:tcPr>
                <w:p w:rsidR="00006552" w:rsidRPr="00006552" w:rsidRDefault="00006552" w:rsidP="000D2D16">
                  <w:pPr>
                    <w:contextualSpacing/>
                    <w:jc w:val="both"/>
                    <w:rPr>
                      <w:rFonts w:ascii="Arial" w:hAnsi="Arial" w:cs="Arial"/>
                    </w:rPr>
                  </w:pPr>
                </w:p>
              </w:tc>
            </w:tr>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Discuss and Approve</w:t>
                  </w:r>
                </w:p>
              </w:tc>
              <w:tc>
                <w:tcPr>
                  <w:tcW w:w="567" w:type="dxa"/>
                </w:tcPr>
                <w:p w:rsidR="00006552" w:rsidRPr="005369BD" w:rsidRDefault="00DB7909" w:rsidP="000D2D16">
                  <w:pPr>
                    <w:contextualSpacing/>
                    <w:jc w:val="both"/>
                    <w:rPr>
                      <w:rFonts w:ascii="Arial" w:hAnsi="Arial" w:cs="Arial"/>
                    </w:rPr>
                  </w:pPr>
                  <w:r w:rsidRPr="005369BD">
                    <w:rPr>
                      <w:rFonts w:ascii="Segoe UI Symbol" w:hAnsi="Segoe UI Symbol" w:cs="Segoe UI Symbol"/>
                      <w:shd w:val="clear" w:color="auto" w:fill="FFFFFF"/>
                    </w:rPr>
                    <w:t>✔</w:t>
                  </w:r>
                </w:p>
              </w:tc>
            </w:tr>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Note for Information only</w:t>
                  </w:r>
                </w:p>
              </w:tc>
              <w:tc>
                <w:tcPr>
                  <w:tcW w:w="567" w:type="dxa"/>
                </w:tcPr>
                <w:p w:rsidR="00006552" w:rsidRPr="00006552" w:rsidRDefault="00006552" w:rsidP="000D2D16">
                  <w:pPr>
                    <w:contextualSpacing/>
                    <w:jc w:val="both"/>
                    <w:rPr>
                      <w:rFonts w:ascii="Arial" w:hAnsi="Arial" w:cs="Arial"/>
                    </w:rPr>
                  </w:pPr>
                </w:p>
              </w:tc>
            </w:tr>
          </w:tbl>
          <w:p w:rsidR="00006552" w:rsidRPr="00006552" w:rsidRDefault="00006552" w:rsidP="000D2D16">
            <w:pPr>
              <w:contextualSpacing/>
              <w:jc w:val="both"/>
              <w:rPr>
                <w:rFonts w:ascii="Arial" w:hAnsi="Arial" w:cs="Arial"/>
              </w:rPr>
            </w:pPr>
          </w:p>
        </w:tc>
      </w:tr>
    </w:tbl>
    <w:p w:rsidR="004C7F39" w:rsidRPr="00006552" w:rsidRDefault="004C7F39" w:rsidP="00006552">
      <w:pPr>
        <w:pStyle w:val="Heading1"/>
      </w:pPr>
      <w:r w:rsidRPr="00CA1D7A">
        <w:rPr>
          <w:rFonts w:ascii="Arial" w:hAnsi="Arial" w:cs="Arial"/>
          <w:noProof/>
          <w:sz w:val="23"/>
          <w:szCs w:val="23"/>
          <w:lang w:val="en-GB" w:eastAsia="en-GB"/>
        </w:rPr>
        <w:t xml:space="preserve">                                                                                                                                                    </w:t>
      </w:r>
    </w:p>
    <w:p w:rsidR="004C7F39" w:rsidRPr="00474CFD" w:rsidRDefault="004C7F39" w:rsidP="004C7F39">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sidRPr="00474CFD">
        <w:rPr>
          <w:rFonts w:ascii="Arial" w:hAnsi="Arial" w:cs="Arial"/>
          <w:b/>
        </w:rPr>
        <w:t>1.</w:t>
      </w:r>
      <w:r w:rsidRPr="00474CFD">
        <w:rPr>
          <w:rFonts w:ascii="Arial" w:hAnsi="Arial" w:cs="Arial"/>
          <w:b/>
        </w:rPr>
        <w:tab/>
        <w:t xml:space="preserve">Situation </w:t>
      </w:r>
    </w:p>
    <w:p w:rsidR="004C7F39" w:rsidRPr="00474CFD" w:rsidRDefault="004C7F39" w:rsidP="004C7F39">
      <w:pPr>
        <w:rPr>
          <w:rFonts w:ascii="Arial" w:hAnsi="Arial" w:cs="Arial"/>
          <w:b/>
        </w:rPr>
      </w:pPr>
    </w:p>
    <w:p w:rsidR="00D655D3" w:rsidRDefault="00D655D3" w:rsidP="00D655D3">
      <w:pPr>
        <w:rPr>
          <w:rFonts w:ascii="Arial" w:hAnsi="Arial" w:cs="Arial"/>
        </w:rPr>
      </w:pPr>
      <w:r w:rsidRPr="007E29FD">
        <w:rPr>
          <w:rFonts w:ascii="Arial" w:hAnsi="Arial" w:cs="Arial"/>
        </w:rPr>
        <w:t xml:space="preserve">The Board Risk </w:t>
      </w:r>
      <w:r>
        <w:rPr>
          <w:rFonts w:ascii="Arial" w:hAnsi="Arial" w:cs="Arial"/>
        </w:rPr>
        <w:t>R</w:t>
      </w:r>
      <w:r w:rsidRPr="007E29FD">
        <w:rPr>
          <w:rFonts w:ascii="Arial" w:hAnsi="Arial" w:cs="Arial"/>
        </w:rPr>
        <w:t xml:space="preserve">egister </w:t>
      </w:r>
      <w:proofErr w:type="gramStart"/>
      <w:r w:rsidRPr="007E29FD">
        <w:rPr>
          <w:rFonts w:ascii="Arial" w:hAnsi="Arial" w:cs="Arial"/>
        </w:rPr>
        <w:t>has been reviewed</w:t>
      </w:r>
      <w:proofErr w:type="gramEnd"/>
      <w:r w:rsidRPr="007E29FD">
        <w:rPr>
          <w:rFonts w:ascii="Arial" w:hAnsi="Arial" w:cs="Arial"/>
        </w:rPr>
        <w:t xml:space="preserve"> in full and </w:t>
      </w:r>
      <w:r>
        <w:rPr>
          <w:rFonts w:ascii="Arial" w:hAnsi="Arial" w:cs="Arial"/>
        </w:rPr>
        <w:t>has been discussed at Committee meetings including</w:t>
      </w:r>
      <w:r w:rsidRPr="007E29FD">
        <w:rPr>
          <w:rFonts w:ascii="Arial" w:hAnsi="Arial" w:cs="Arial"/>
        </w:rPr>
        <w:t xml:space="preserve"> </w:t>
      </w:r>
      <w:r>
        <w:rPr>
          <w:rFonts w:ascii="Arial" w:hAnsi="Arial" w:cs="Arial"/>
        </w:rPr>
        <w:t>the Audit</w:t>
      </w:r>
      <w:r w:rsidR="00292041">
        <w:rPr>
          <w:rFonts w:ascii="Arial" w:hAnsi="Arial" w:cs="Arial"/>
        </w:rPr>
        <w:t xml:space="preserve"> and Risk Committee meeting on 20</w:t>
      </w:r>
      <w:r>
        <w:rPr>
          <w:rFonts w:ascii="Arial" w:hAnsi="Arial" w:cs="Arial"/>
        </w:rPr>
        <w:t xml:space="preserve"> </w:t>
      </w:r>
      <w:r w:rsidR="00292041">
        <w:rPr>
          <w:rFonts w:ascii="Arial" w:hAnsi="Arial" w:cs="Arial"/>
        </w:rPr>
        <w:t xml:space="preserve">April </w:t>
      </w:r>
      <w:bookmarkStart w:id="0" w:name="_GoBack"/>
      <w:bookmarkEnd w:id="0"/>
      <w:r>
        <w:rPr>
          <w:rFonts w:ascii="Arial" w:hAnsi="Arial" w:cs="Arial"/>
        </w:rPr>
        <w:t>2022.</w:t>
      </w:r>
    </w:p>
    <w:p w:rsidR="005369BD" w:rsidRDefault="005369BD" w:rsidP="00D655D3">
      <w:pPr>
        <w:rPr>
          <w:rFonts w:ascii="Arial" w:hAnsi="Arial" w:cs="Arial"/>
        </w:rPr>
      </w:pPr>
    </w:p>
    <w:p w:rsidR="005369BD" w:rsidRPr="00F53823" w:rsidRDefault="005369BD" w:rsidP="005369BD">
      <w:pPr>
        <w:rPr>
          <w:rFonts w:ascii="Arial" w:hAnsi="Arial" w:cs="Arial"/>
          <w:szCs w:val="23"/>
        </w:rPr>
      </w:pPr>
      <w:r w:rsidRPr="00F53823">
        <w:rPr>
          <w:rFonts w:ascii="Arial" w:hAnsi="Arial" w:cs="Arial"/>
          <w:szCs w:val="23"/>
        </w:rPr>
        <w:t>The following changes were approved:</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New Risk</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Since the appointment of the Digital Services Director, a review of the eHealth resources was undertaken, at the request of the Director of Finance.  An update on the resources and department capacity has been provided, in the private sessions, to all committee meetings and subsequently presented to the Board in January 2022.  This risk is shown within Appendix 1 – </w:t>
      </w:r>
      <w:r>
        <w:rPr>
          <w:rFonts w:ascii="Arial" w:hAnsi="Arial" w:cs="Arial"/>
          <w:szCs w:val="23"/>
        </w:rPr>
        <w:t xml:space="preserve">023 </w:t>
      </w:r>
      <w:r w:rsidRPr="00F53823">
        <w:rPr>
          <w:rFonts w:ascii="Arial" w:hAnsi="Arial" w:cs="Arial"/>
          <w:szCs w:val="23"/>
        </w:rPr>
        <w:t>eHealth Resources.</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Update to existing risk</w:t>
      </w:r>
    </w:p>
    <w:p w:rsidR="005369BD" w:rsidRPr="00F53823" w:rsidRDefault="005369BD" w:rsidP="005369BD">
      <w:pPr>
        <w:rPr>
          <w:rFonts w:ascii="Arial" w:hAnsi="Arial" w:cs="Arial"/>
          <w:szCs w:val="23"/>
          <w:u w:val="single"/>
        </w:rPr>
      </w:pPr>
    </w:p>
    <w:p w:rsidR="005369BD" w:rsidRPr="00F53823" w:rsidRDefault="005369BD" w:rsidP="005369BD">
      <w:pPr>
        <w:rPr>
          <w:rFonts w:ascii="Arial" w:hAnsi="Arial" w:cs="Arial"/>
          <w:szCs w:val="23"/>
        </w:rPr>
      </w:pPr>
      <w:r w:rsidRPr="00F53823">
        <w:rPr>
          <w:rFonts w:ascii="Arial" w:hAnsi="Arial" w:cs="Arial"/>
          <w:szCs w:val="23"/>
        </w:rPr>
        <w:t xml:space="preserve">Risk S17 Recovery Plan, data in relation to delivery is positive and if this continues we could potentially look to reduce this risk, however workforce challenges relative to the new Covid strain remain ongoing at this stage and this impact will continue to be closely monitored.  </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Risk to remove</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It was agreed to remove risk S12 EU Withdrawal from the Board Risk Register.  </w:t>
      </w:r>
    </w:p>
    <w:p w:rsidR="005369BD" w:rsidRPr="007E29FD" w:rsidRDefault="005369BD" w:rsidP="00D655D3">
      <w:pPr>
        <w:rPr>
          <w:rFonts w:ascii="Arial" w:hAnsi="Arial" w:cs="Arial"/>
          <w:b/>
        </w:rPr>
      </w:pPr>
    </w:p>
    <w:p w:rsidR="005369BD" w:rsidRDefault="005369BD">
      <w:pPr>
        <w:spacing w:after="160" w:line="259" w:lineRule="auto"/>
        <w:rPr>
          <w:rFonts w:ascii="Arial" w:hAnsi="Arial" w:cs="Arial"/>
        </w:rPr>
      </w:pPr>
      <w:r>
        <w:rPr>
          <w:rFonts w:ascii="Arial" w:hAnsi="Arial" w:cs="Arial"/>
        </w:rPr>
        <w:br w:type="page"/>
      </w:r>
    </w:p>
    <w:p w:rsidR="004C7F39" w:rsidRPr="00474CFD" w:rsidRDefault="004C7F39" w:rsidP="004C7F39">
      <w:pPr>
        <w:jc w:val="both"/>
        <w:rPr>
          <w:rFonts w:ascii="Arial" w:hAnsi="Arial" w:cs="Arial"/>
        </w:rPr>
      </w:pPr>
    </w:p>
    <w:p w:rsidR="004C7F39" w:rsidRPr="00474CFD"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4"/>
          <w:szCs w:val="24"/>
          <w:lang w:eastAsia="en-GB"/>
        </w:rPr>
      </w:pPr>
      <w:r w:rsidRPr="00474CFD">
        <w:rPr>
          <w:rFonts w:ascii="Arial" w:hAnsi="Arial" w:cs="Arial"/>
          <w:b/>
          <w:sz w:val="24"/>
          <w:szCs w:val="24"/>
          <w:lang w:eastAsia="en-GB"/>
        </w:rPr>
        <w:t xml:space="preserve">2. </w:t>
      </w:r>
      <w:r w:rsidRPr="00474CFD">
        <w:rPr>
          <w:rFonts w:ascii="Arial" w:hAnsi="Arial" w:cs="Arial"/>
          <w:b/>
          <w:sz w:val="24"/>
          <w:szCs w:val="24"/>
          <w:lang w:eastAsia="en-GB"/>
        </w:rPr>
        <w:tab/>
        <w:t xml:space="preserve">Background </w:t>
      </w:r>
    </w:p>
    <w:p w:rsidR="004C7F39" w:rsidRPr="00474CFD" w:rsidRDefault="004C7F39" w:rsidP="004C7F39">
      <w:pPr>
        <w:rPr>
          <w:rFonts w:ascii="Arial" w:hAnsi="Arial" w:cs="Arial"/>
          <w:b/>
        </w:rPr>
      </w:pPr>
    </w:p>
    <w:p w:rsidR="004C7F39" w:rsidRPr="00474CFD" w:rsidRDefault="004C7F39" w:rsidP="004C7F39">
      <w:pPr>
        <w:rPr>
          <w:rFonts w:ascii="Arial" w:hAnsi="Arial" w:cs="Arial"/>
        </w:rPr>
      </w:pPr>
      <w:r w:rsidRPr="00474CFD">
        <w:rPr>
          <w:rFonts w:ascii="Arial" w:hAnsi="Arial" w:cs="Arial"/>
        </w:rPr>
        <w:t xml:space="preserve">The risk appetite as </w:t>
      </w:r>
      <w:r w:rsidR="00E6752F">
        <w:rPr>
          <w:rFonts w:ascii="Arial" w:hAnsi="Arial" w:cs="Arial"/>
        </w:rPr>
        <w:t>previously agreed currently sits as follows:-</w:t>
      </w:r>
    </w:p>
    <w:p w:rsidR="004C7F39" w:rsidRPr="00474CFD" w:rsidRDefault="004C7F39" w:rsidP="004C7F39">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0"/>
        <w:gridCol w:w="1130"/>
        <w:gridCol w:w="1130"/>
        <w:gridCol w:w="1228"/>
      </w:tblGrid>
      <w:tr w:rsidR="004C7F39" w:rsidRPr="00416288" w:rsidTr="004C7F39">
        <w:trPr>
          <w:trHeight w:val="668"/>
          <w:jc w:val="center"/>
        </w:trPr>
        <w:tc>
          <w:tcPr>
            <w:tcW w:w="1838"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noProof/>
                <w:sz w:val="18"/>
                <w:szCs w:val="18"/>
                <w:lang w:val="en-GB" w:eastAsia="en-GB"/>
              </w:rPr>
              <w:drawing>
                <wp:inline distT="0" distB="0" distL="0" distR="0" wp14:anchorId="51857D6D" wp14:editId="0929A22E">
                  <wp:extent cx="4191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815" t="41689" r="76152" b="32146"/>
                          <a:stretch>
                            <a:fillRect/>
                          </a:stretch>
                        </pic:blipFill>
                        <pic:spPr bwMode="auto">
                          <a:xfrm>
                            <a:off x="0" y="0"/>
                            <a:ext cx="419100" cy="342900"/>
                          </a:xfrm>
                          <a:prstGeom prst="rect">
                            <a:avLst/>
                          </a:prstGeom>
                          <a:noFill/>
                          <a:ln>
                            <a:noFill/>
                          </a:ln>
                        </pic:spPr>
                      </pic:pic>
                    </a:graphicData>
                  </a:graphic>
                </wp:inline>
              </w:drawing>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Hospital</w:t>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Hotel</w:t>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R&amp;D</w:t>
            </w:r>
          </w:p>
        </w:tc>
        <w:tc>
          <w:tcPr>
            <w:tcW w:w="1228"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Innovation</w:t>
            </w:r>
          </w:p>
        </w:tc>
      </w:tr>
      <w:tr w:rsidR="004C7F39" w:rsidRPr="00416288" w:rsidTr="004C7F39">
        <w:trPr>
          <w:trHeight w:val="139"/>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 xml:space="preserve">Strategic </w:t>
            </w:r>
          </w:p>
        </w:tc>
        <w:tc>
          <w:tcPr>
            <w:tcW w:w="1130"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highlight w:val="yellow"/>
              </w:rPr>
            </w:pPr>
            <w:r w:rsidRPr="00416288">
              <w:rPr>
                <w:rFonts w:ascii="Arial Narrow" w:hAnsi="Arial Narrow" w:cs="Arial"/>
                <w:b/>
                <w:sz w:val="18"/>
                <w:szCs w:val="18"/>
              </w:rPr>
              <w:t xml:space="preserve">Willing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Willing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Safety/ Experience</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Moderate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Reputation</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Open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Financial</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Willing</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Regulation</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Moderate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Operational</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Workforce</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bl>
    <w:p w:rsidR="005369BD"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Discussions are progressing with the application of risk appetite and risk register development within the CFSD and NHS Academy.  An update will be provided in due course. </w:t>
      </w:r>
    </w:p>
    <w:p w:rsidR="004C7F39" w:rsidRDefault="004C7F39" w:rsidP="00416288">
      <w:pPr>
        <w:rPr>
          <w:rFonts w:ascii="Arial" w:hAnsi="Arial" w:cs="Arial"/>
          <w:sz w:val="23"/>
          <w:szCs w:val="23"/>
        </w:rPr>
      </w:pPr>
    </w:p>
    <w:p w:rsidR="00416288" w:rsidRPr="00474CFD" w:rsidRDefault="00416288" w:rsidP="00416288">
      <w:pPr>
        <w:rPr>
          <w:rFonts w:ascii="Arial" w:hAnsi="Arial" w:cs="Arial"/>
          <w:szCs w:val="22"/>
        </w:rPr>
      </w:pPr>
      <w:r w:rsidRPr="00474CFD">
        <w:rPr>
          <w:rFonts w:ascii="Arial" w:hAnsi="Arial" w:cs="Arial"/>
          <w:szCs w:val="22"/>
        </w:rPr>
        <w:t>The Board Committees maintain oversight of specific risks as outlined below with Audit &amp; Risk Committee overseeing the register in whole:</w:t>
      </w:r>
    </w:p>
    <w:p w:rsidR="00416288" w:rsidRPr="00474CFD" w:rsidRDefault="00416288" w:rsidP="00416288">
      <w:pPr>
        <w:rPr>
          <w:rFonts w:ascii="Arial" w:hAnsi="Arial" w:cs="Arial"/>
          <w:szCs w:val="22"/>
        </w:rPr>
      </w:pPr>
    </w:p>
    <w:tbl>
      <w:tblPr>
        <w:tblStyle w:val="TableGrid"/>
        <w:tblW w:w="0" w:type="auto"/>
        <w:tblLook w:val="04A0" w:firstRow="1" w:lastRow="0" w:firstColumn="1" w:lastColumn="0" w:noHBand="0" w:noVBand="1"/>
      </w:tblPr>
      <w:tblGrid>
        <w:gridCol w:w="4508"/>
        <w:gridCol w:w="4508"/>
      </w:tblGrid>
      <w:tr w:rsidR="005369BD" w:rsidRPr="00474CFD" w:rsidTr="005369BD">
        <w:tc>
          <w:tcPr>
            <w:tcW w:w="4508" w:type="dxa"/>
            <w:shd w:val="clear" w:color="auto" w:fill="D9D9D9" w:themeFill="background1" w:themeFillShade="D9"/>
          </w:tcPr>
          <w:p w:rsidR="005369BD" w:rsidRPr="00474CFD" w:rsidRDefault="005369BD" w:rsidP="005369BD">
            <w:pPr>
              <w:rPr>
                <w:rFonts w:ascii="Arial" w:hAnsi="Arial" w:cs="Arial"/>
                <w:b/>
                <w:szCs w:val="22"/>
              </w:rPr>
            </w:pPr>
            <w:r w:rsidRPr="00474CFD">
              <w:rPr>
                <w:rFonts w:ascii="Arial" w:hAnsi="Arial" w:cs="Arial"/>
                <w:b/>
                <w:szCs w:val="22"/>
              </w:rPr>
              <w:t>Committee</w:t>
            </w:r>
          </w:p>
        </w:tc>
        <w:tc>
          <w:tcPr>
            <w:tcW w:w="4508" w:type="dxa"/>
            <w:shd w:val="clear" w:color="auto" w:fill="D9D9D9" w:themeFill="background1" w:themeFillShade="D9"/>
          </w:tcPr>
          <w:p w:rsidR="005369BD" w:rsidRPr="00474CFD" w:rsidRDefault="005369BD" w:rsidP="005369BD">
            <w:pPr>
              <w:rPr>
                <w:rFonts w:ascii="Arial" w:hAnsi="Arial" w:cs="Arial"/>
                <w:b/>
                <w:szCs w:val="22"/>
              </w:rPr>
            </w:pPr>
            <w:r w:rsidRPr="00474CFD">
              <w:rPr>
                <w:rFonts w:ascii="Arial" w:hAnsi="Arial" w:cs="Arial"/>
                <w:b/>
                <w:szCs w:val="22"/>
              </w:rPr>
              <w:t xml:space="preserve">Risks </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 xml:space="preserve">Clinical Governance Committee </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S6, S10, S20, O21</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Finance &amp; Performance Committee</w:t>
            </w:r>
          </w:p>
        </w:tc>
        <w:tc>
          <w:tcPr>
            <w:tcW w:w="4508" w:type="dxa"/>
          </w:tcPr>
          <w:p w:rsidR="005369BD" w:rsidRPr="00474CFD" w:rsidRDefault="005369BD" w:rsidP="005369BD">
            <w:pPr>
              <w:rPr>
                <w:rFonts w:ascii="Arial" w:hAnsi="Arial" w:cs="Arial"/>
                <w:szCs w:val="22"/>
              </w:rPr>
            </w:pPr>
            <w:r>
              <w:rPr>
                <w:rFonts w:ascii="Arial" w:hAnsi="Arial" w:cs="Arial"/>
                <w:szCs w:val="22"/>
              </w:rPr>
              <w:t xml:space="preserve">F8, O9, 023, </w:t>
            </w:r>
            <w:r w:rsidRPr="00474CFD">
              <w:rPr>
                <w:rFonts w:ascii="Arial" w:hAnsi="Arial" w:cs="Arial"/>
                <w:szCs w:val="22"/>
              </w:rPr>
              <w:t>S1</w:t>
            </w:r>
            <w:r>
              <w:rPr>
                <w:rFonts w:ascii="Arial" w:hAnsi="Arial" w:cs="Arial"/>
                <w:szCs w:val="22"/>
              </w:rPr>
              <w:t>3, S1</w:t>
            </w:r>
            <w:r w:rsidRPr="00474CFD">
              <w:rPr>
                <w:rFonts w:ascii="Arial" w:hAnsi="Arial" w:cs="Arial"/>
                <w:szCs w:val="22"/>
              </w:rPr>
              <w:t xml:space="preserve">7, S20, </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Staff Governance &amp; person Centred Committee</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W7, W18</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Strategic Portfolio Committee</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S3, S11, S22</w:t>
            </w:r>
          </w:p>
        </w:tc>
      </w:tr>
    </w:tbl>
    <w:p w:rsidR="00416288" w:rsidRDefault="00416288" w:rsidP="00416288">
      <w:pPr>
        <w:rPr>
          <w:rFonts w:ascii="Arial" w:hAnsi="Arial" w:cs="Arial"/>
          <w:sz w:val="23"/>
          <w:szCs w:val="23"/>
        </w:rPr>
      </w:pPr>
    </w:p>
    <w:p w:rsidR="00006552" w:rsidRDefault="00006552" w:rsidP="00416288">
      <w:pPr>
        <w:rPr>
          <w:rFonts w:ascii="Arial" w:hAnsi="Arial" w:cs="Arial"/>
          <w:sz w:val="23"/>
          <w:szCs w:val="23"/>
        </w:rPr>
      </w:pPr>
    </w:p>
    <w:p w:rsidR="00006552" w:rsidRPr="00416288" w:rsidRDefault="00006552" w:rsidP="00416288">
      <w:pPr>
        <w:rPr>
          <w:rFonts w:ascii="Arial" w:hAnsi="Arial" w:cs="Arial"/>
          <w:sz w:val="23"/>
          <w:szCs w:val="23"/>
        </w:rPr>
      </w:pPr>
    </w:p>
    <w:p w:rsidR="004C7F39" w:rsidRPr="00CA1D7A"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3"/>
          <w:szCs w:val="23"/>
          <w:lang w:eastAsia="en-GB"/>
        </w:rPr>
      </w:pPr>
      <w:r w:rsidRPr="00CA1D7A">
        <w:rPr>
          <w:rFonts w:ascii="Arial" w:hAnsi="Arial" w:cs="Arial"/>
          <w:b/>
          <w:sz w:val="23"/>
          <w:szCs w:val="23"/>
          <w:lang w:eastAsia="en-GB"/>
        </w:rPr>
        <w:t xml:space="preserve">3. </w:t>
      </w:r>
      <w:r w:rsidRPr="00CA1D7A">
        <w:rPr>
          <w:rFonts w:ascii="Arial" w:hAnsi="Arial" w:cs="Arial"/>
          <w:b/>
          <w:sz w:val="23"/>
          <w:szCs w:val="23"/>
          <w:lang w:eastAsia="en-GB"/>
        </w:rPr>
        <w:tab/>
        <w:t xml:space="preserve"> Assessment </w:t>
      </w:r>
    </w:p>
    <w:p w:rsidR="009A2DB4" w:rsidRDefault="009A2DB4" w:rsidP="004C7F39">
      <w:pPr>
        <w:rPr>
          <w:rFonts w:ascii="Arial" w:hAnsi="Arial" w:cs="Arial"/>
          <w:sz w:val="23"/>
          <w:szCs w:val="23"/>
        </w:rPr>
      </w:pPr>
    </w:p>
    <w:p w:rsidR="00E6752F" w:rsidRDefault="00E6752F" w:rsidP="004C7F39">
      <w:pPr>
        <w:rPr>
          <w:rFonts w:ascii="Arial" w:hAnsi="Arial" w:cs="Arial"/>
          <w:sz w:val="23"/>
          <w:szCs w:val="23"/>
        </w:rPr>
      </w:pPr>
      <w:r>
        <w:rPr>
          <w:rFonts w:ascii="Arial" w:hAnsi="Arial" w:cs="Arial"/>
          <w:sz w:val="23"/>
          <w:szCs w:val="23"/>
        </w:rPr>
        <w:t>A heat map of the current portfolio for risks is displayed below for ease of reference.</w:t>
      </w:r>
    </w:p>
    <w:p w:rsidR="00416288" w:rsidRPr="00416288" w:rsidRDefault="00416288" w:rsidP="00416288">
      <w:pPr>
        <w:jc w:val="center"/>
        <w:rPr>
          <w:rFonts w:ascii="Arial" w:hAnsi="Arial" w:cs="Arial"/>
          <w:b/>
          <w:sz w:val="16"/>
          <w:szCs w:val="16"/>
        </w:rPr>
      </w:pPr>
      <w:r w:rsidRPr="00416288">
        <w:rPr>
          <w:rFonts w:ascii="Arial" w:hAnsi="Arial" w:cs="Arial"/>
          <w:b/>
          <w:sz w:val="16"/>
          <w:szCs w:val="16"/>
        </w:rPr>
        <w:t xml:space="preserve">Board Risk Register HEAT Map </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3"/>
        <w:gridCol w:w="1470"/>
        <w:gridCol w:w="1819"/>
        <w:gridCol w:w="1601"/>
        <w:gridCol w:w="1343"/>
      </w:tblGrid>
      <w:tr w:rsidR="005369BD" w:rsidRPr="00416288" w:rsidTr="005369BD">
        <w:tc>
          <w:tcPr>
            <w:tcW w:w="1685" w:type="dxa"/>
            <w:vMerge w:val="restart"/>
            <w:vAlign w:val="center"/>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Likelihood</w:t>
            </w:r>
          </w:p>
        </w:tc>
        <w:tc>
          <w:tcPr>
            <w:tcW w:w="9560" w:type="dxa"/>
            <w:gridSpan w:val="5"/>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Consequence/ Impact</w:t>
            </w:r>
          </w:p>
        </w:tc>
      </w:tr>
      <w:tr w:rsidR="005369BD" w:rsidRPr="00416288" w:rsidTr="005369BD">
        <w:tc>
          <w:tcPr>
            <w:tcW w:w="1685" w:type="dxa"/>
            <w:vMerge/>
          </w:tcPr>
          <w:p w:rsidR="005369BD" w:rsidRPr="00416288" w:rsidRDefault="005369BD" w:rsidP="005369BD">
            <w:pPr>
              <w:rPr>
                <w:rFonts w:ascii="Arial" w:eastAsia="Calibri" w:hAnsi="Arial" w:cs="Arial"/>
                <w:sz w:val="16"/>
                <w:szCs w:val="16"/>
              </w:rPr>
            </w:pPr>
          </w:p>
        </w:tc>
        <w:tc>
          <w:tcPr>
            <w:tcW w:w="1847"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1</w:t>
            </w:r>
          </w:p>
        </w:tc>
        <w:tc>
          <w:tcPr>
            <w:tcW w:w="1932"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2</w:t>
            </w:r>
          </w:p>
          <w:p w:rsidR="005369BD" w:rsidRPr="00416288" w:rsidRDefault="005369BD" w:rsidP="005369BD">
            <w:pPr>
              <w:jc w:val="center"/>
              <w:rPr>
                <w:rFonts w:ascii="Arial" w:eastAsia="Calibri" w:hAnsi="Arial" w:cs="Arial"/>
                <w:sz w:val="16"/>
                <w:szCs w:val="16"/>
              </w:rPr>
            </w:pPr>
          </w:p>
        </w:tc>
        <w:tc>
          <w:tcPr>
            <w:tcW w:w="1966"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3</w:t>
            </w:r>
          </w:p>
        </w:tc>
        <w:tc>
          <w:tcPr>
            <w:tcW w:w="1967"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4</w:t>
            </w:r>
          </w:p>
        </w:tc>
        <w:tc>
          <w:tcPr>
            <w:tcW w:w="1848"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5</w:t>
            </w: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5</w:t>
            </w:r>
          </w:p>
        </w:tc>
        <w:tc>
          <w:tcPr>
            <w:tcW w:w="1847" w:type="dxa"/>
            <w:shd w:val="clear" w:color="auto" w:fill="FFFF00"/>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rPr>
                <w:rFonts w:ascii="Arial" w:eastAsia="Calibri" w:hAnsi="Arial" w:cs="Arial"/>
                <w:b/>
                <w:sz w:val="16"/>
                <w:szCs w:val="16"/>
              </w:rPr>
            </w:pPr>
          </w:p>
        </w:tc>
        <w:tc>
          <w:tcPr>
            <w:tcW w:w="1932"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Pr>
                <w:rFonts w:ascii="Arial" w:eastAsia="Calibri" w:hAnsi="Arial" w:cs="Arial"/>
                <w:b/>
                <w:sz w:val="16"/>
                <w:szCs w:val="16"/>
              </w:rPr>
              <w:t>O21</w:t>
            </w:r>
          </w:p>
        </w:tc>
        <w:tc>
          <w:tcPr>
            <w:tcW w:w="1966"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p>
        </w:tc>
        <w:tc>
          <w:tcPr>
            <w:tcW w:w="1967" w:type="dxa"/>
            <w:tcBorders>
              <w:bottom w:val="single" w:sz="4" w:space="0" w:color="auto"/>
              <w:right w:val="nil"/>
            </w:tcBorders>
            <w:shd w:val="clear" w:color="auto" w:fill="FF0000"/>
          </w:tcPr>
          <w:p w:rsidR="005369BD" w:rsidRPr="00416288" w:rsidRDefault="005369BD" w:rsidP="005369BD">
            <w:pPr>
              <w:jc w:val="center"/>
              <w:rPr>
                <w:rFonts w:ascii="Arial" w:eastAsia="Calibri" w:hAnsi="Arial" w:cs="Arial"/>
                <w:b/>
                <w:sz w:val="16"/>
                <w:szCs w:val="16"/>
              </w:rPr>
            </w:pPr>
          </w:p>
        </w:tc>
        <w:tc>
          <w:tcPr>
            <w:tcW w:w="1848" w:type="dxa"/>
            <w:tcBorders>
              <w:left w:val="nil"/>
              <w:bottom w:val="single" w:sz="4" w:space="0" w:color="auto"/>
            </w:tcBorders>
            <w:shd w:val="clear" w:color="auto" w:fill="FF0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 xml:space="preserve">  4</w:t>
            </w:r>
          </w:p>
        </w:tc>
        <w:tc>
          <w:tcPr>
            <w:tcW w:w="1847"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FFFF00"/>
          </w:tcPr>
          <w:p w:rsidR="005369BD" w:rsidRPr="00416288" w:rsidRDefault="005369BD" w:rsidP="005369BD">
            <w:pPr>
              <w:jc w:val="center"/>
              <w:rPr>
                <w:rFonts w:ascii="Arial" w:eastAsia="Calibri" w:hAnsi="Arial" w:cs="Arial"/>
                <w:b/>
                <w:sz w:val="16"/>
                <w:szCs w:val="16"/>
              </w:rPr>
            </w:pPr>
          </w:p>
        </w:tc>
        <w:tc>
          <w:tcPr>
            <w:tcW w:w="1966"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Pr>
                <w:rFonts w:ascii="Arial" w:eastAsia="Calibri" w:hAnsi="Arial" w:cs="Arial"/>
                <w:b/>
                <w:sz w:val="16"/>
                <w:szCs w:val="16"/>
              </w:rPr>
              <w:t>O9</w:t>
            </w:r>
          </w:p>
        </w:tc>
        <w:tc>
          <w:tcPr>
            <w:tcW w:w="1967" w:type="dxa"/>
            <w:shd w:val="clear" w:color="auto" w:fill="FFC000"/>
          </w:tcPr>
          <w:p w:rsidR="005369BD" w:rsidRPr="00416288" w:rsidRDefault="005369BD" w:rsidP="005369BD">
            <w:pPr>
              <w:jc w:val="center"/>
              <w:rPr>
                <w:rFonts w:ascii="Arial" w:eastAsia="Calibri" w:hAnsi="Arial" w:cs="Arial"/>
                <w:b/>
                <w:sz w:val="16"/>
                <w:szCs w:val="16"/>
              </w:rPr>
            </w:pPr>
          </w:p>
        </w:tc>
        <w:tc>
          <w:tcPr>
            <w:tcW w:w="1848" w:type="dxa"/>
            <w:tcBorders>
              <w:bottom w:val="single" w:sz="4" w:space="0" w:color="auto"/>
            </w:tcBorders>
            <w:shd w:val="clear" w:color="auto" w:fill="FF0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3</w:t>
            </w:r>
          </w:p>
        </w:tc>
        <w:tc>
          <w:tcPr>
            <w:tcW w:w="1847" w:type="dxa"/>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FFFF00"/>
          </w:tcPr>
          <w:p w:rsidR="005369BD" w:rsidRPr="00416288" w:rsidRDefault="005369BD" w:rsidP="005369BD">
            <w:pPr>
              <w:jc w:val="center"/>
              <w:rPr>
                <w:rFonts w:ascii="Arial" w:eastAsia="Calibri" w:hAnsi="Arial" w:cs="Arial"/>
                <w:b/>
                <w:sz w:val="16"/>
                <w:szCs w:val="16"/>
              </w:rPr>
            </w:pPr>
          </w:p>
        </w:tc>
        <w:tc>
          <w:tcPr>
            <w:tcW w:w="1966" w:type="dxa"/>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S11:S17</w:t>
            </w:r>
            <w:r>
              <w:rPr>
                <w:rFonts w:ascii="Arial" w:eastAsia="Calibri" w:hAnsi="Arial" w:cs="Arial"/>
                <w:b/>
                <w:sz w:val="16"/>
                <w:szCs w:val="16"/>
              </w:rPr>
              <w:t>:S20</w:t>
            </w:r>
            <w:r w:rsidRPr="00416288">
              <w:rPr>
                <w:rFonts w:ascii="Arial" w:eastAsia="Calibri" w:hAnsi="Arial" w:cs="Arial"/>
                <w:b/>
                <w:sz w:val="16"/>
                <w:szCs w:val="16"/>
              </w:rPr>
              <w:t>:S22</w:t>
            </w:r>
          </w:p>
        </w:tc>
        <w:tc>
          <w:tcPr>
            <w:tcW w:w="1967"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W7:S13</w:t>
            </w:r>
            <w:r>
              <w:rPr>
                <w:rFonts w:ascii="Arial" w:eastAsia="Calibri" w:hAnsi="Arial" w:cs="Arial"/>
                <w:b/>
                <w:sz w:val="16"/>
                <w:szCs w:val="16"/>
              </w:rPr>
              <w:t>; 023</w:t>
            </w:r>
          </w:p>
        </w:tc>
        <w:tc>
          <w:tcPr>
            <w:tcW w:w="1848" w:type="dxa"/>
            <w:shd w:val="clear" w:color="auto" w:fill="FFC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2</w:t>
            </w:r>
          </w:p>
        </w:tc>
        <w:tc>
          <w:tcPr>
            <w:tcW w:w="1847" w:type="dxa"/>
            <w:tcBorders>
              <w:bottom w:val="single" w:sz="4" w:space="0" w:color="auto"/>
            </w:tcBorders>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S3</w:t>
            </w:r>
          </w:p>
        </w:tc>
        <w:tc>
          <w:tcPr>
            <w:tcW w:w="1966"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F8: W18</w:t>
            </w:r>
          </w:p>
        </w:tc>
        <w:tc>
          <w:tcPr>
            <w:tcW w:w="1967"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S6:S10</w:t>
            </w:r>
          </w:p>
        </w:tc>
        <w:tc>
          <w:tcPr>
            <w:tcW w:w="1848"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1</w:t>
            </w:r>
          </w:p>
        </w:tc>
        <w:tc>
          <w:tcPr>
            <w:tcW w:w="1847" w:type="dxa"/>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76923C"/>
          </w:tcPr>
          <w:p w:rsidR="005369BD" w:rsidRPr="00416288" w:rsidRDefault="005369BD" w:rsidP="005369BD">
            <w:pPr>
              <w:jc w:val="center"/>
              <w:rPr>
                <w:rFonts w:ascii="Arial" w:eastAsia="Calibri" w:hAnsi="Arial" w:cs="Arial"/>
                <w:b/>
                <w:sz w:val="16"/>
                <w:szCs w:val="16"/>
              </w:rPr>
            </w:pPr>
          </w:p>
        </w:tc>
        <w:tc>
          <w:tcPr>
            <w:tcW w:w="1966" w:type="dxa"/>
            <w:shd w:val="clear" w:color="auto" w:fill="76923C"/>
          </w:tcPr>
          <w:p w:rsidR="005369BD" w:rsidRPr="00416288" w:rsidRDefault="005369BD" w:rsidP="005369BD">
            <w:pPr>
              <w:jc w:val="center"/>
              <w:rPr>
                <w:rFonts w:ascii="Arial" w:eastAsia="Calibri" w:hAnsi="Arial" w:cs="Arial"/>
                <w:b/>
                <w:sz w:val="16"/>
                <w:szCs w:val="16"/>
              </w:rPr>
            </w:pPr>
          </w:p>
        </w:tc>
        <w:tc>
          <w:tcPr>
            <w:tcW w:w="1967" w:type="dxa"/>
            <w:shd w:val="clear" w:color="auto" w:fill="FFFF00"/>
          </w:tcPr>
          <w:p w:rsidR="005369BD" w:rsidRPr="00416288" w:rsidRDefault="005369BD" w:rsidP="005369BD">
            <w:pPr>
              <w:jc w:val="center"/>
              <w:rPr>
                <w:rFonts w:ascii="Arial" w:eastAsia="Calibri" w:hAnsi="Arial" w:cs="Arial"/>
                <w:b/>
                <w:sz w:val="16"/>
                <w:szCs w:val="16"/>
              </w:rPr>
            </w:pPr>
          </w:p>
        </w:tc>
        <w:tc>
          <w:tcPr>
            <w:tcW w:w="1848" w:type="dxa"/>
            <w:shd w:val="clear" w:color="auto" w:fill="FFFF00"/>
          </w:tcPr>
          <w:p w:rsidR="005369BD" w:rsidRPr="00416288" w:rsidRDefault="005369BD" w:rsidP="005369BD">
            <w:pPr>
              <w:jc w:val="center"/>
              <w:rPr>
                <w:rFonts w:ascii="Arial" w:eastAsia="Calibri" w:hAnsi="Arial" w:cs="Arial"/>
                <w:b/>
                <w:sz w:val="16"/>
                <w:szCs w:val="16"/>
              </w:rPr>
            </w:pPr>
          </w:p>
        </w:tc>
      </w:tr>
    </w:tbl>
    <w:p w:rsidR="005369BD" w:rsidRDefault="005369BD" w:rsidP="004C7F39">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p w:rsidR="004C7F39" w:rsidRPr="00474CFD" w:rsidRDefault="004C7F39" w:rsidP="004C7F39">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4"/>
          <w:szCs w:val="24"/>
          <w:lang w:eastAsia="en-GB"/>
        </w:rPr>
      </w:pPr>
      <w:r w:rsidRPr="00474CFD">
        <w:rPr>
          <w:rFonts w:ascii="Arial" w:hAnsi="Arial" w:cs="Arial"/>
          <w:b/>
          <w:sz w:val="24"/>
          <w:szCs w:val="24"/>
          <w:lang w:eastAsia="en-GB"/>
        </w:rPr>
        <w:lastRenderedPageBreak/>
        <w:t xml:space="preserve">4. </w:t>
      </w:r>
      <w:r w:rsidRPr="00474CFD">
        <w:rPr>
          <w:rFonts w:ascii="Arial" w:hAnsi="Arial" w:cs="Arial"/>
          <w:b/>
          <w:sz w:val="24"/>
          <w:szCs w:val="24"/>
          <w:lang w:eastAsia="en-GB"/>
        </w:rPr>
        <w:tab/>
        <w:t xml:space="preserve"> Recommendation </w:t>
      </w:r>
    </w:p>
    <w:p w:rsidR="004C7F39" w:rsidRPr="00474CFD" w:rsidRDefault="004C7F39" w:rsidP="004C7F39">
      <w:pPr>
        <w:jc w:val="both"/>
        <w:rPr>
          <w:rFonts w:ascii="Arial" w:hAnsi="Arial" w:cs="Arial"/>
        </w:rPr>
      </w:pPr>
    </w:p>
    <w:p w:rsidR="005369BD" w:rsidRPr="007E29FD" w:rsidRDefault="005369BD" w:rsidP="005369BD">
      <w:pPr>
        <w:rPr>
          <w:rFonts w:ascii="Arial" w:hAnsi="Arial" w:cs="Arial"/>
          <w:b/>
        </w:rPr>
      </w:pPr>
      <w:r>
        <w:rPr>
          <w:rFonts w:ascii="Arial" w:hAnsi="Arial" w:cs="Arial"/>
        </w:rPr>
        <w:t xml:space="preserve">The Board are asked to note the current Risk Register and note </w:t>
      </w:r>
      <w:r w:rsidR="008E1878">
        <w:rPr>
          <w:rFonts w:ascii="Arial" w:hAnsi="Arial" w:cs="Arial"/>
        </w:rPr>
        <w:t>the changes approved by the Audit and Risk Committee.</w:t>
      </w:r>
    </w:p>
    <w:p w:rsidR="00AF5D0C" w:rsidRDefault="00AF5D0C" w:rsidP="00712EF5">
      <w:pPr>
        <w:rPr>
          <w:rFonts w:ascii="Arial" w:hAnsi="Arial" w:cs="Arial"/>
        </w:rPr>
      </w:pPr>
    </w:p>
    <w:p w:rsidR="005369BD" w:rsidRDefault="005369BD" w:rsidP="00712EF5">
      <w:pPr>
        <w:rPr>
          <w:rFonts w:ascii="Arial" w:hAnsi="Arial" w:cs="Arial"/>
        </w:rPr>
      </w:pPr>
    </w:p>
    <w:p w:rsidR="005369BD" w:rsidRPr="00785628" w:rsidRDefault="005369BD" w:rsidP="005369BD">
      <w:pPr>
        <w:ind w:left="-284" w:firstLine="284"/>
        <w:rPr>
          <w:rFonts w:ascii="Arial" w:hAnsi="Arial" w:cs="Arial"/>
          <w:b/>
          <w:szCs w:val="22"/>
        </w:rPr>
      </w:pPr>
      <w:r w:rsidRPr="00785628">
        <w:rPr>
          <w:rFonts w:ascii="Arial" w:hAnsi="Arial" w:cs="Arial"/>
          <w:b/>
          <w:szCs w:val="22"/>
        </w:rPr>
        <w:t>Colin Neil</w:t>
      </w:r>
    </w:p>
    <w:p w:rsidR="005369BD" w:rsidRPr="00785628" w:rsidRDefault="005369BD" w:rsidP="005369BD">
      <w:pPr>
        <w:ind w:left="-284" w:firstLine="284"/>
        <w:rPr>
          <w:rFonts w:ascii="Arial" w:hAnsi="Arial" w:cs="Arial"/>
          <w:b/>
          <w:szCs w:val="22"/>
        </w:rPr>
      </w:pPr>
      <w:r w:rsidRPr="00785628">
        <w:rPr>
          <w:rFonts w:ascii="Arial" w:hAnsi="Arial" w:cs="Arial"/>
          <w:b/>
          <w:szCs w:val="22"/>
        </w:rPr>
        <w:t>Executive Director</w:t>
      </w:r>
    </w:p>
    <w:p w:rsidR="005369BD" w:rsidRPr="00785628" w:rsidRDefault="005369BD" w:rsidP="005369BD">
      <w:pPr>
        <w:ind w:left="-284" w:firstLine="284"/>
        <w:rPr>
          <w:rFonts w:ascii="Arial" w:hAnsi="Arial" w:cs="Arial"/>
          <w:b/>
          <w:szCs w:val="22"/>
        </w:rPr>
      </w:pPr>
      <w:r>
        <w:rPr>
          <w:rFonts w:ascii="Arial" w:hAnsi="Arial" w:cs="Arial"/>
          <w:b/>
          <w:szCs w:val="22"/>
        </w:rPr>
        <w:t>8 March 2022</w:t>
      </w:r>
    </w:p>
    <w:p w:rsidR="005369BD" w:rsidRDefault="005369BD" w:rsidP="005369BD">
      <w:pPr>
        <w:ind w:left="-284"/>
        <w:rPr>
          <w:rFonts w:ascii="Arial" w:hAnsi="Arial" w:cs="Arial"/>
          <w:sz w:val="23"/>
          <w:szCs w:val="23"/>
        </w:rPr>
      </w:pPr>
    </w:p>
    <w:p w:rsidR="00AF5D0C" w:rsidRPr="00474CFD" w:rsidRDefault="005369BD" w:rsidP="00712EF5">
      <w:pPr>
        <w:rPr>
          <w:rFonts w:ascii="Arial" w:hAnsi="Arial" w:cs="Arial"/>
        </w:rPr>
        <w:sectPr w:rsidR="00AF5D0C" w:rsidRPr="00474CFD" w:rsidSect="00EF6930">
          <w:headerReference w:type="default" r:id="rId10"/>
          <w:footerReference w:type="default" r:id="rId11"/>
          <w:pgSz w:w="11906" w:h="16838"/>
          <w:pgMar w:top="851" w:right="1440" w:bottom="1440" w:left="1440" w:header="708" w:footer="708" w:gutter="0"/>
          <w:cols w:space="708"/>
          <w:docGrid w:linePitch="360"/>
        </w:sectPr>
      </w:pPr>
      <w:r w:rsidRPr="00C24561">
        <w:rPr>
          <w:rFonts w:ascii="Arial" w:hAnsi="Arial" w:cs="Arial"/>
          <w:i/>
          <w:sz w:val="23"/>
          <w:szCs w:val="23"/>
        </w:rPr>
        <w:t>Paper</w:t>
      </w:r>
      <w:r w:rsidR="008E1878">
        <w:rPr>
          <w:rFonts w:ascii="Arial" w:hAnsi="Arial" w:cs="Arial"/>
          <w:i/>
          <w:sz w:val="23"/>
          <w:szCs w:val="23"/>
        </w:rPr>
        <w:t xml:space="preserve"> </w:t>
      </w:r>
      <w:r w:rsidRPr="00C24561">
        <w:rPr>
          <w:rFonts w:ascii="Arial" w:hAnsi="Arial" w:cs="Arial"/>
          <w:i/>
          <w:sz w:val="23"/>
          <w:szCs w:val="23"/>
        </w:rPr>
        <w:t>Prepared by Nicki Hamer, Deputy Head of Corporate Services</w:t>
      </w:r>
    </w:p>
    <w:p w:rsidR="005369BD" w:rsidRDefault="004C7F39" w:rsidP="004C7F39">
      <w:pPr>
        <w:rPr>
          <w:rFonts w:ascii="Arial" w:hAnsi="Arial" w:cs="Arial"/>
          <w:b/>
          <w:sz w:val="23"/>
          <w:szCs w:val="23"/>
        </w:rPr>
      </w:pPr>
      <w:r w:rsidRPr="00CA1D7A">
        <w:rPr>
          <w:rFonts w:ascii="Arial" w:hAnsi="Arial" w:cs="Arial"/>
          <w:b/>
          <w:sz w:val="23"/>
          <w:szCs w:val="23"/>
        </w:rPr>
        <w:lastRenderedPageBreak/>
        <w:t xml:space="preserve">Appendix </w:t>
      </w:r>
      <w:r w:rsidR="00DC5854">
        <w:rPr>
          <w:rFonts w:ascii="Arial" w:hAnsi="Arial" w:cs="Arial"/>
          <w:b/>
          <w:sz w:val="23"/>
          <w:szCs w:val="23"/>
        </w:rPr>
        <w:t>1</w:t>
      </w:r>
      <w:r w:rsidRPr="00CA1D7A">
        <w:rPr>
          <w:rFonts w:ascii="Arial" w:hAnsi="Arial" w:cs="Arial"/>
          <w:b/>
          <w:sz w:val="23"/>
          <w:szCs w:val="23"/>
        </w:rPr>
        <w:t xml:space="preserve">– Board Risk Register </w:t>
      </w:r>
    </w:p>
    <w:p w:rsidR="004C7F39" w:rsidRDefault="004C7F39" w:rsidP="004C7F39">
      <w:pPr>
        <w:rPr>
          <w:rFonts w:ascii="Arial" w:hAnsi="Arial" w:cs="Arial"/>
          <w:b/>
          <w:sz w:val="23"/>
          <w:szCs w:val="23"/>
        </w:rPr>
      </w:pPr>
      <w:r w:rsidRPr="00CA1D7A">
        <w:rPr>
          <w:rFonts w:ascii="Arial" w:hAnsi="Arial" w:cs="Arial"/>
          <w:b/>
          <w:sz w:val="23"/>
          <w:szCs w:val="23"/>
        </w:rPr>
        <w:t xml:space="preserve"> </w:t>
      </w:r>
    </w:p>
    <w:tbl>
      <w:tblPr>
        <w:tblStyle w:val="GridTable1Light"/>
        <w:tblW w:w="10870" w:type="dxa"/>
        <w:tblInd w:w="-714" w:type="dxa"/>
        <w:tblLayout w:type="fixed"/>
        <w:tblLook w:val="0000" w:firstRow="0" w:lastRow="0" w:firstColumn="0" w:lastColumn="0" w:noHBand="0" w:noVBand="0"/>
      </w:tblPr>
      <w:tblGrid>
        <w:gridCol w:w="3641"/>
        <w:gridCol w:w="3685"/>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sz w:val="23"/>
                <w:szCs w:val="23"/>
              </w:rPr>
            </w:pPr>
            <w:r w:rsidRPr="00CA1D7A">
              <w:rPr>
                <w:rFonts w:ascii="Arial" w:hAnsi="Arial" w:cs="Arial"/>
                <w:sz w:val="23"/>
                <w:szCs w:val="23"/>
              </w:rPr>
              <w:br w:type="page"/>
            </w:r>
            <w:r w:rsidRPr="00F2647E">
              <w:rPr>
                <w:rFonts w:ascii="Arial" w:hAnsi="Arial" w:cs="Arial"/>
                <w:b/>
                <w:sz w:val="23"/>
                <w:szCs w:val="23"/>
              </w:rPr>
              <w:t xml:space="preserve">023 </w:t>
            </w:r>
            <w:r>
              <w:rPr>
                <w:rFonts w:ascii="Arial" w:hAnsi="Arial" w:cs="Arial"/>
                <w:b/>
                <w:sz w:val="23"/>
                <w:szCs w:val="23"/>
              </w:rPr>
              <w:t>eHealth Resources</w:t>
            </w:r>
          </w:p>
        </w:tc>
      </w:tr>
      <w:tr w:rsidR="005369BD" w:rsidRPr="00CA1D7A" w:rsidTr="005369BD">
        <w:trPr>
          <w:trHeight w:val="488"/>
        </w:trPr>
        <w:tc>
          <w:tcPr>
            <w:tcW w:w="364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 x S</w:t>
            </w:r>
            <w:r>
              <w:rPr>
                <w:rFonts w:ascii="Arial" w:hAnsi="Arial" w:cs="Arial"/>
                <w:b/>
                <w:sz w:val="23"/>
                <w:szCs w:val="23"/>
              </w:rPr>
              <w:t>4</w:t>
            </w:r>
            <w:r w:rsidRPr="00CA1D7A">
              <w:rPr>
                <w:rFonts w:ascii="Arial" w:hAnsi="Arial" w:cs="Arial"/>
                <w:b/>
                <w:sz w:val="23"/>
                <w:szCs w:val="23"/>
              </w:rPr>
              <w:t xml:space="preserve"> = </w:t>
            </w:r>
            <w:r>
              <w:rPr>
                <w:rFonts w:ascii="Arial" w:hAnsi="Arial" w:cs="Arial"/>
                <w:b/>
                <w:sz w:val="23"/>
                <w:szCs w:val="23"/>
              </w:rPr>
              <w:t>12</w:t>
            </w:r>
            <w:r w:rsidRPr="00CA1D7A">
              <w:rPr>
                <w:rFonts w:ascii="Arial" w:hAnsi="Arial" w:cs="Arial"/>
                <w:b/>
                <w:sz w:val="23"/>
                <w:szCs w:val="23"/>
              </w:rPr>
              <w:t xml:space="preserve"> (medium)</w:t>
            </w:r>
          </w:p>
          <w:p w:rsidR="005369BD" w:rsidRPr="00CA1D7A" w:rsidRDefault="005369BD" w:rsidP="005369BD">
            <w:pPr>
              <w:ind w:right="84"/>
              <w:jc w:val="center"/>
              <w:rPr>
                <w:rFonts w:ascii="Arial" w:hAnsi="Arial" w:cs="Arial"/>
                <w:b/>
                <w:sz w:val="23"/>
                <w:szCs w:val="23"/>
              </w:rPr>
            </w:pPr>
          </w:p>
        </w:tc>
        <w:tc>
          <w:tcPr>
            <w:tcW w:w="3685"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0A54C7F0" wp14:editId="718702C6">
                  <wp:extent cx="1520825" cy="301426"/>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4719"/>
        </w:trPr>
        <w:tc>
          <w:tcPr>
            <w:tcW w:w="3641" w:type="dxa"/>
            <w:vMerge w:val="restart"/>
            <w:tcBorders>
              <w:bottom w:val="single" w:sz="4" w:space="0" w:color="999999" w:themeColor="text1" w:themeTint="66"/>
            </w:tcBorders>
          </w:tcPr>
          <w:p w:rsidR="005369BD" w:rsidRPr="00C246D8" w:rsidRDefault="005369BD" w:rsidP="005369BD">
            <w:pPr>
              <w:jc w:val="center"/>
              <w:rPr>
                <w:rFonts w:ascii="Arial" w:hAnsi="Arial" w:cs="Arial"/>
                <w:b/>
                <w:bCs/>
                <w:i/>
                <w:iCs/>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There is a risk that due to insufficient resources within eHealth</w:t>
            </w:r>
            <w:r>
              <w:rPr>
                <w:rFonts w:ascii="Arial" w:hAnsi="Arial" w:cs="Arial"/>
                <w:sz w:val="23"/>
                <w:szCs w:val="23"/>
              </w:rPr>
              <w:t>,</w:t>
            </w:r>
            <w:r w:rsidRPr="00C246D8">
              <w:rPr>
                <w:rFonts w:ascii="Arial" w:hAnsi="Arial" w:cs="Arial"/>
                <w:sz w:val="23"/>
                <w:szCs w:val="23"/>
              </w:rPr>
              <w:t xml:space="preserve"> in relation to the expectation on the service, certain activities i.e. major incident response, project or programme activity may be delayed or </w:t>
            </w:r>
            <w:proofErr w:type="spellStart"/>
            <w:r w:rsidRPr="00C246D8">
              <w:rPr>
                <w:rFonts w:ascii="Arial" w:hAnsi="Arial" w:cs="Arial"/>
                <w:sz w:val="23"/>
                <w:szCs w:val="23"/>
              </w:rPr>
              <w:t>descoped</w:t>
            </w:r>
            <w:proofErr w:type="spellEnd"/>
            <w:r w:rsidRPr="00C246D8">
              <w:rPr>
                <w:rFonts w:ascii="Arial" w:hAnsi="Arial" w:cs="Arial"/>
                <w:sz w:val="23"/>
                <w:szCs w:val="23"/>
              </w:rPr>
              <w:t xml:space="preserve"> to operate within available staffing levels and maintain staff wellbeing.</w:t>
            </w:r>
          </w:p>
          <w:p w:rsidR="005369BD" w:rsidRPr="00C246D8" w:rsidRDefault="005369BD" w:rsidP="005369BD">
            <w:pPr>
              <w:ind w:right="567"/>
              <w:rPr>
                <w:rFonts w:ascii="Arial" w:hAnsi="Arial" w:cs="Arial"/>
                <w:b/>
                <w:sz w:val="23"/>
                <w:szCs w:val="23"/>
              </w:rPr>
            </w:pPr>
          </w:p>
          <w:p w:rsidR="005369BD" w:rsidRPr="00C246D8" w:rsidRDefault="005369BD" w:rsidP="005369BD">
            <w:pPr>
              <w:ind w:right="567"/>
              <w:rPr>
                <w:rFonts w:ascii="Arial" w:hAnsi="Arial" w:cs="Arial"/>
                <w:b/>
                <w:sz w:val="23"/>
                <w:szCs w:val="23"/>
              </w:rPr>
            </w:pPr>
          </w:p>
          <w:p w:rsidR="005369BD" w:rsidRPr="00C246D8" w:rsidRDefault="005369BD" w:rsidP="005369BD">
            <w:pPr>
              <w:ind w:right="567"/>
              <w:rPr>
                <w:rFonts w:ascii="Arial" w:hAnsi="Arial" w:cs="Arial"/>
                <w:b/>
                <w:sz w:val="23"/>
                <w:szCs w:val="23"/>
              </w:rPr>
            </w:pPr>
          </w:p>
          <w:p w:rsidR="005369BD" w:rsidRPr="00C246D8" w:rsidRDefault="005369BD" w:rsidP="005369BD">
            <w:pPr>
              <w:ind w:right="567"/>
              <w:jc w:val="both"/>
              <w:rPr>
                <w:rFonts w:ascii="Arial" w:hAnsi="Arial" w:cs="Arial"/>
                <w:b/>
                <w:bCs/>
                <w:i/>
                <w:iCs/>
                <w:sz w:val="23"/>
                <w:szCs w:val="23"/>
              </w:rPr>
            </w:pPr>
            <w:r w:rsidRPr="00C246D8">
              <w:rPr>
                <w:rFonts w:ascii="Arial" w:hAnsi="Arial" w:cs="Arial"/>
                <w:i/>
                <w:sz w:val="23"/>
                <w:szCs w:val="23"/>
              </w:rPr>
              <w:t xml:space="preserve"> </w:t>
            </w:r>
          </w:p>
        </w:tc>
        <w:tc>
          <w:tcPr>
            <w:tcW w:w="3685" w:type="dxa"/>
            <w:tcBorders>
              <w:bottom w:val="single" w:sz="4" w:space="0" w:color="999999" w:themeColor="text1" w:themeTint="66"/>
            </w:tcBorders>
          </w:tcPr>
          <w:p w:rsidR="005369BD" w:rsidRPr="00C246D8" w:rsidRDefault="005369BD" w:rsidP="005369BD">
            <w:pPr>
              <w:rPr>
                <w:rFonts w:ascii="Arial" w:hAnsi="Arial" w:cs="Arial"/>
                <w:sz w:val="23"/>
                <w:szCs w:val="23"/>
              </w:rPr>
            </w:pPr>
            <w:r w:rsidRPr="00C246D8">
              <w:rPr>
                <w:rFonts w:ascii="Arial" w:hAnsi="Arial" w:cs="Arial"/>
                <w:b/>
                <w:sz w:val="23"/>
                <w:szCs w:val="23"/>
              </w:rPr>
              <w:t>Current control measures in place:</w:t>
            </w:r>
            <w:r w:rsidRPr="00C246D8">
              <w:rPr>
                <w:rFonts w:ascii="Arial" w:hAnsi="Arial" w:cs="Arial"/>
                <w:sz w:val="23"/>
                <w:szCs w:val="23"/>
              </w:rPr>
              <w:t xml:space="preserve"> </w:t>
            </w:r>
          </w:p>
          <w:p w:rsidR="005369BD" w:rsidRPr="00C246D8" w:rsidRDefault="005369BD" w:rsidP="005369BD">
            <w:pPr>
              <w:rPr>
                <w:rFonts w:ascii="Arial" w:hAnsi="Arial" w:cs="Arial"/>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 xml:space="preserve">A paper has been presented to and supported by the Executive Directors Group and Board and Committees’ outlining an approach to increasing resources to meet current demand. </w:t>
            </w:r>
          </w:p>
          <w:p w:rsidR="005369BD" w:rsidRPr="00C246D8" w:rsidRDefault="005369BD" w:rsidP="005369BD">
            <w:pPr>
              <w:rPr>
                <w:rFonts w:ascii="Arial" w:hAnsi="Arial" w:cs="Arial"/>
                <w:sz w:val="23"/>
                <w:szCs w:val="23"/>
              </w:rPr>
            </w:pPr>
          </w:p>
          <w:p w:rsidR="005369BD" w:rsidRPr="00C246D8" w:rsidRDefault="005369BD" w:rsidP="005369BD">
            <w:pPr>
              <w:rPr>
                <w:rFonts w:ascii="Arial" w:hAnsi="Arial" w:cs="Arial"/>
                <w:bCs/>
                <w:iCs/>
                <w:sz w:val="23"/>
                <w:szCs w:val="23"/>
              </w:rPr>
            </w:pPr>
            <w:r w:rsidRPr="00C246D8">
              <w:rPr>
                <w:rFonts w:ascii="Arial" w:hAnsi="Arial" w:cs="Arial"/>
                <w:sz w:val="23"/>
                <w:szCs w:val="23"/>
              </w:rPr>
              <w:t xml:space="preserve">Recruitment will take an estimated 18 months to complete </w:t>
            </w:r>
          </w:p>
        </w:tc>
        <w:tc>
          <w:tcPr>
            <w:tcW w:w="3544" w:type="dxa"/>
            <w:tcBorders>
              <w:bottom w:val="single" w:sz="4" w:space="0" w:color="999999" w:themeColor="text1" w:themeTint="66"/>
            </w:tcBorders>
          </w:tcPr>
          <w:p w:rsidR="005369BD" w:rsidRPr="00C246D8" w:rsidRDefault="005369BD" w:rsidP="005369BD">
            <w:pPr>
              <w:ind w:right="84"/>
              <w:rPr>
                <w:rFonts w:ascii="Arial" w:hAnsi="Arial" w:cs="Arial"/>
                <w:b/>
                <w:sz w:val="23"/>
                <w:szCs w:val="23"/>
              </w:rPr>
            </w:pPr>
            <w:r w:rsidRPr="00C246D8">
              <w:rPr>
                <w:rFonts w:ascii="Arial" w:hAnsi="Arial" w:cs="Arial"/>
                <w:b/>
                <w:sz w:val="23"/>
                <w:szCs w:val="23"/>
              </w:rPr>
              <w:t xml:space="preserve">Assurance/ Monitoring: </w:t>
            </w:r>
          </w:p>
          <w:p w:rsidR="005369BD" w:rsidRPr="00C246D8" w:rsidRDefault="005369BD" w:rsidP="005369BD">
            <w:pPr>
              <w:ind w:right="84"/>
              <w:rPr>
                <w:rFonts w:ascii="Arial" w:hAnsi="Arial" w:cs="Arial"/>
                <w:b/>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 xml:space="preserve">In the interim period, the following will be implemented to reduce risk impact: </w:t>
            </w:r>
          </w:p>
          <w:p w:rsidR="005369BD" w:rsidRPr="00C246D8" w:rsidRDefault="005369BD" w:rsidP="005369BD">
            <w:pPr>
              <w:rPr>
                <w:rFonts w:ascii="Arial" w:hAnsi="Arial" w:cs="Arial"/>
                <w:sz w:val="23"/>
                <w:szCs w:val="23"/>
              </w:rPr>
            </w:pPr>
          </w:p>
          <w:p w:rsidR="005369BD" w:rsidRPr="00C246D8"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Recruitment of temporary contract staff in critical service areas;</w:t>
            </w:r>
          </w:p>
          <w:p w:rsidR="005369BD" w:rsidRPr="00C246D8"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 xml:space="preserve">prioritisation, in agreement with service leads, on critical work plan elements; </w:t>
            </w:r>
          </w:p>
          <w:p w:rsidR="005369BD" w:rsidRPr="00E6752F"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Professional development of existing digital staff to enhance knowledge of new technologies.</w:t>
            </w:r>
          </w:p>
        </w:tc>
      </w:tr>
      <w:tr w:rsidR="005369BD" w:rsidRPr="00CA1D7A" w:rsidTr="005369BD">
        <w:trPr>
          <w:trHeight w:val="1419"/>
        </w:trPr>
        <w:tc>
          <w:tcPr>
            <w:tcW w:w="3641"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Default="005369BD" w:rsidP="005369BD">
            <w:pPr>
              <w:rPr>
                <w:rFonts w:ascii="Arial" w:hAnsi="Arial" w:cs="Arial"/>
                <w:sz w:val="23"/>
                <w:szCs w:val="23"/>
              </w:rPr>
            </w:pPr>
            <w:r>
              <w:rPr>
                <w:rFonts w:ascii="Arial" w:hAnsi="Arial" w:cs="Arial"/>
                <w:sz w:val="23"/>
                <w:szCs w:val="23"/>
              </w:rPr>
              <w:t>Current BCP’s</w:t>
            </w:r>
          </w:p>
          <w:p w:rsidR="005369BD" w:rsidRPr="00CA1D7A" w:rsidRDefault="005369BD" w:rsidP="005369BD">
            <w:pPr>
              <w:rPr>
                <w:rFonts w:ascii="Arial" w:hAnsi="Arial" w:cs="Arial"/>
                <w:sz w:val="23"/>
                <w:szCs w:val="23"/>
              </w:rPr>
            </w:pPr>
            <w:r>
              <w:rPr>
                <w:rFonts w:ascii="Arial" w:hAnsi="Arial" w:cs="Arial"/>
                <w:sz w:val="23"/>
                <w:szCs w:val="23"/>
              </w:rPr>
              <w:t>Rolling review of demands / priorities between Digital Services Director and Director of Finance</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p w:rsidR="005369BD" w:rsidRDefault="005369BD" w:rsidP="005369BD">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b/>
                <w:sz w:val="23"/>
                <w:szCs w:val="23"/>
              </w:rPr>
              <w:t xml:space="preserve">F8 Financial Planning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L2 x S3 = 6 (medium)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638255CC" wp14:editId="1A22544B">
                  <wp:extent cx="1647825" cy="2862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5594" t="39500" r="37640" b="52249"/>
                          <a:stretch>
                            <a:fillRect/>
                          </a:stretch>
                        </pic:blipFill>
                        <pic:spPr bwMode="auto">
                          <a:xfrm>
                            <a:off x="0" y="0"/>
                            <a:ext cx="1660310" cy="288369"/>
                          </a:xfrm>
                          <a:prstGeom prst="rect">
                            <a:avLst/>
                          </a:prstGeom>
                          <a:noFill/>
                          <a:ln>
                            <a:noFill/>
                          </a:ln>
                        </pic:spPr>
                      </pic:pic>
                    </a:graphicData>
                  </a:graphic>
                </wp:inline>
              </w:drawing>
            </w:r>
          </w:p>
        </w:tc>
      </w:tr>
      <w:tr w:rsidR="005369BD" w:rsidRPr="00CA1D7A" w:rsidTr="005369BD">
        <w:trPr>
          <w:trHeight w:val="132"/>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fail to </w:t>
            </w:r>
            <w:proofErr w:type="spellStart"/>
            <w:r w:rsidRPr="00CA1D7A">
              <w:rPr>
                <w:rFonts w:ascii="Arial" w:eastAsia="Calibri" w:hAnsi="Arial" w:cs="Arial"/>
                <w:b/>
                <w:i/>
                <w:sz w:val="23"/>
                <w:szCs w:val="23"/>
              </w:rPr>
              <w:t>maximise</w:t>
            </w:r>
            <w:proofErr w:type="spellEnd"/>
            <w:r w:rsidRPr="00CA1D7A">
              <w:rPr>
                <w:rFonts w:ascii="Arial" w:eastAsia="Calibri" w:hAnsi="Arial" w:cs="Arial"/>
                <w:b/>
                <w:i/>
                <w:sz w:val="23"/>
                <w:szCs w:val="23"/>
              </w:rPr>
              <w:t xml:space="preserve"> effective use of the Boards resources and assets, then we will not deliver the financial plan </w:t>
            </w:r>
          </w:p>
          <w:p w:rsidR="005369BD" w:rsidRPr="00CA1D7A" w:rsidRDefault="005369BD" w:rsidP="005369BD">
            <w:pPr>
              <w:ind w:right="567"/>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Failure to deliver financial targets would result in a recovery plan being put in place with a likely impact on services.</w:t>
            </w:r>
          </w:p>
          <w:p w:rsidR="005369BD" w:rsidRPr="00CA1D7A" w:rsidRDefault="005369BD" w:rsidP="005369BD">
            <w:pPr>
              <w:rPr>
                <w:rFonts w:ascii="Arial"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Would damage the Board’s reputation as an effective healthcare provider with SGHD and with the public.</w:t>
            </w:r>
          </w:p>
          <w:p w:rsidR="005369BD" w:rsidRPr="00CA1D7A" w:rsidRDefault="005369BD" w:rsidP="005369BD">
            <w:pPr>
              <w:spacing w:after="120"/>
              <w:rPr>
                <w:rFonts w:ascii="Arial" w:eastAsia="Calibri" w:hAnsi="Arial" w:cs="Arial"/>
                <w:sz w:val="23"/>
                <w:szCs w:val="23"/>
                <w:u w:val="single"/>
              </w:rPr>
            </w:pPr>
            <w:r w:rsidRPr="00CA1D7A">
              <w:rPr>
                <w:rFonts w:ascii="Arial" w:eastAsia="Calibri" w:hAnsi="Arial" w:cs="Arial"/>
                <w:sz w:val="23"/>
                <w:szCs w:val="23"/>
              </w:rPr>
              <w:t xml:space="preserve">Recovery plan is likely to impact on some operational delivery. Non clinical vacant posts would be held, reviews of stock, purchasing and services would be undertaken. </w:t>
            </w:r>
          </w:p>
          <w:p w:rsidR="005369BD" w:rsidRPr="00CA1D7A" w:rsidRDefault="005369BD" w:rsidP="005369BD">
            <w:pPr>
              <w:rPr>
                <w:rFonts w:ascii="Arial" w:hAnsi="Arial" w:cs="Arial"/>
                <w:sz w:val="23"/>
                <w:szCs w:val="23"/>
              </w:rPr>
            </w:pPr>
            <w:r w:rsidRPr="00CA1D7A">
              <w:rPr>
                <w:rFonts w:ascii="Arial" w:eastAsia="Calibri" w:hAnsi="Arial" w:cs="Arial"/>
                <w:sz w:val="23"/>
                <w:szCs w:val="23"/>
              </w:rPr>
              <w:t>Would impact on vac</w:t>
            </w:r>
            <w:r>
              <w:rPr>
                <w:rFonts w:ascii="Arial" w:eastAsia="Calibri" w:hAnsi="Arial" w:cs="Arial"/>
                <w:sz w:val="23"/>
                <w:szCs w:val="23"/>
              </w:rPr>
              <w:t>ancies in non-</w:t>
            </w:r>
            <w:r w:rsidRPr="00CA1D7A">
              <w:rPr>
                <w:rFonts w:ascii="Arial" w:eastAsia="Calibri" w:hAnsi="Arial" w:cs="Arial"/>
                <w:sz w:val="23"/>
                <w:szCs w:val="23"/>
              </w:rPr>
              <w:t>clinical posts and possible skill mix reviews of clinical services.</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2021/22</w:t>
            </w:r>
            <w:r w:rsidRPr="00CA1D7A">
              <w:rPr>
                <w:rFonts w:ascii="Arial" w:eastAsia="Calibri" w:hAnsi="Arial" w:cs="Arial"/>
                <w:sz w:val="23"/>
                <w:szCs w:val="23"/>
              </w:rPr>
              <w:t xml:space="preserve"> financial plan </w:t>
            </w:r>
            <w:r>
              <w:rPr>
                <w:rFonts w:ascii="Arial" w:eastAsia="Calibri" w:hAnsi="Arial" w:cs="Arial"/>
                <w:sz w:val="23"/>
                <w:szCs w:val="23"/>
              </w:rPr>
              <w:t xml:space="preserve">and </w:t>
            </w:r>
            <w:proofErr w:type="spellStart"/>
            <w:r>
              <w:rPr>
                <w:rFonts w:ascii="Arial" w:eastAsia="Calibri" w:hAnsi="Arial" w:cs="Arial"/>
                <w:sz w:val="23"/>
                <w:szCs w:val="23"/>
              </w:rPr>
              <w:t>remobilisation</w:t>
            </w:r>
            <w:proofErr w:type="spellEnd"/>
            <w:r>
              <w:rPr>
                <w:rFonts w:ascii="Arial" w:eastAsia="Calibri" w:hAnsi="Arial" w:cs="Arial"/>
                <w:sz w:val="23"/>
                <w:szCs w:val="23"/>
              </w:rPr>
              <w:t xml:space="preserve"> plan </w:t>
            </w:r>
            <w:r w:rsidRPr="00CA1D7A">
              <w:rPr>
                <w:rFonts w:ascii="Arial" w:eastAsia="Calibri" w:hAnsi="Arial" w:cs="Arial"/>
                <w:sz w:val="23"/>
                <w:szCs w:val="23"/>
              </w:rPr>
              <w:t>agreed with pla</w:t>
            </w:r>
            <w:r>
              <w:rPr>
                <w:rFonts w:ascii="Arial" w:eastAsia="Calibri" w:hAnsi="Arial" w:cs="Arial"/>
                <w:sz w:val="23"/>
                <w:szCs w:val="23"/>
              </w:rPr>
              <w:t>ns to achieve financial balance.</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Efficiency and productivity plans being progressed</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Specific risks highlighted within the financial p</w:t>
            </w:r>
            <w:r>
              <w:rPr>
                <w:rFonts w:ascii="Arial" w:eastAsia="Calibri" w:hAnsi="Arial" w:cs="Arial"/>
                <w:sz w:val="23"/>
                <w:szCs w:val="23"/>
              </w:rPr>
              <w:t>lan are being closely monitored.</w:t>
            </w:r>
          </w:p>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Division PRG’s scheduled monthly, all departments have PRG throughout the year.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Detailed forecast produced from month 4 onwards to aid a balanced financial position to be delivered for the year, taking corrective action as required via management and governance meetings.</w:t>
            </w:r>
          </w:p>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Finance &amp; </w:t>
            </w:r>
            <w:r w:rsidRPr="00CA1D7A">
              <w:rPr>
                <w:rFonts w:ascii="Arial" w:eastAsia="Calibri" w:hAnsi="Arial" w:cs="Arial"/>
                <w:sz w:val="23"/>
                <w:szCs w:val="23"/>
              </w:rPr>
              <w:t xml:space="preserve">Performance Committee now embedded with supporting monitoring reports including </w:t>
            </w:r>
            <w:r>
              <w:rPr>
                <w:rFonts w:ascii="Arial" w:eastAsia="Calibri" w:hAnsi="Arial" w:cs="Arial"/>
                <w:sz w:val="23"/>
                <w:szCs w:val="23"/>
              </w:rPr>
              <w:t xml:space="preserve">updated </w:t>
            </w:r>
            <w:r w:rsidRPr="00CA1D7A">
              <w:rPr>
                <w:rFonts w:ascii="Arial" w:eastAsia="Calibri" w:hAnsi="Arial" w:cs="Arial"/>
                <w:sz w:val="23"/>
                <w:szCs w:val="23"/>
              </w:rPr>
              <w:t xml:space="preserve">IPR and Financial Report updates.  </w:t>
            </w:r>
          </w:p>
          <w:p w:rsidR="005369BD" w:rsidRPr="00CA1D7A" w:rsidRDefault="005369BD" w:rsidP="005369BD">
            <w:pPr>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Monthly financial reviews are in place to identify any variations from the plan.</w:t>
            </w: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Financial position and forecasts presented to Senior Management Team and Board on a monthly basis.</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Regular communications with Scottish Government on operational and financial performance where transparency on financial and operational requirements are defined through robust communication and understanding on inputs / outputs. </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1090"/>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Ongoing rigorous monitoring of financial position.</w:t>
            </w:r>
          </w:p>
          <w:p w:rsidR="005369BD" w:rsidRPr="00CA1D7A"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sz w:val="23"/>
                <w:szCs w:val="23"/>
              </w:rPr>
              <w:br w:type="page"/>
            </w:r>
            <w:r w:rsidRPr="00CA1D7A">
              <w:rPr>
                <w:rFonts w:ascii="Arial" w:hAnsi="Arial" w:cs="Arial"/>
                <w:b/>
                <w:sz w:val="23"/>
                <w:szCs w:val="23"/>
              </w:rPr>
              <w:t xml:space="preserve">O9 Waiting Times Management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L4 x S3 = 12 (high)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32088B47" wp14:editId="0CD3E7F5">
                  <wp:extent cx="1242695" cy="445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2798" t="35897" r="23339" b="48887"/>
                          <a:stretch/>
                        </pic:blipFill>
                        <pic:spPr bwMode="auto">
                          <a:xfrm>
                            <a:off x="0" y="0"/>
                            <a:ext cx="1247684" cy="447485"/>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6137"/>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effectively manage waiting times whilst delivering recovery plan targets, we will fail to meet TTG for patients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Patients may deteriorate clinically whilst awaiting treatment; need to ensure review and prioritisation of clinically urgent patients.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Patient experience of waiting in excess of TTG; increase in complaints</w:t>
            </w:r>
            <w:r>
              <w:rPr>
                <w:rFonts w:ascii="Arial" w:eastAsia="Calibri" w:hAnsi="Arial" w:cs="Arial"/>
                <w:sz w:val="23"/>
                <w:szCs w:val="23"/>
              </w:rPr>
              <w:t xml:space="preserve"> w</w:t>
            </w:r>
            <w:r w:rsidRPr="00CA1D7A">
              <w:rPr>
                <w:rFonts w:ascii="Arial" w:eastAsia="Calibri" w:hAnsi="Arial" w:cs="Arial"/>
                <w:sz w:val="23"/>
                <w:szCs w:val="23"/>
              </w:rPr>
              <w:t>ill incur TTG breaches</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We will be seen as unable to deliver operational targets</w:t>
            </w:r>
            <w:r>
              <w:rPr>
                <w:rFonts w:ascii="Arial" w:eastAsia="Calibri" w:hAnsi="Arial" w:cs="Arial"/>
                <w:sz w:val="23"/>
                <w:szCs w:val="23"/>
              </w:rPr>
              <w:t>.</w:t>
            </w:r>
            <w:r w:rsidRPr="00CA1D7A">
              <w:rPr>
                <w:rFonts w:ascii="Arial" w:eastAsia="Calibri" w:hAnsi="Arial" w:cs="Arial"/>
                <w:sz w:val="23"/>
                <w:szCs w:val="23"/>
              </w:rPr>
              <w:t xml:space="preserve"> </w:t>
            </w:r>
            <w:r>
              <w:rPr>
                <w:rFonts w:ascii="Arial" w:eastAsia="Calibri" w:hAnsi="Arial" w:cs="Arial"/>
                <w:sz w:val="23"/>
                <w:szCs w:val="23"/>
              </w:rPr>
              <w:t>Negative impact on reputation m</w:t>
            </w:r>
            <w:r w:rsidRPr="00CA1D7A">
              <w:rPr>
                <w:rFonts w:ascii="Arial" w:eastAsia="Calibri" w:hAnsi="Arial" w:cs="Arial"/>
                <w:sz w:val="23"/>
                <w:szCs w:val="23"/>
              </w:rPr>
              <w:t>ay lead to loss of income but likely to be minimal impact</w:t>
            </w:r>
            <w:r>
              <w:rPr>
                <w:rFonts w:ascii="Arial" w:eastAsia="Calibri" w:hAnsi="Arial" w:cs="Arial"/>
                <w:sz w:val="23"/>
                <w:szCs w:val="23"/>
              </w:rPr>
              <w:t>.</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Recovery plan agreed with SG; ongoing liaison with NHS Boards to support implementation.  </w:t>
            </w:r>
          </w:p>
          <w:p w:rsidR="005369BD"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Specific work implemented to minimize cancellations with marked improvements demonstrated.  </w:t>
            </w:r>
          </w:p>
          <w:p w:rsidR="005369BD" w:rsidRDefault="005369BD" w:rsidP="005369BD">
            <w:pPr>
              <w:tabs>
                <w:tab w:val="left" w:pos="1440"/>
              </w:tabs>
              <w:spacing w:after="120"/>
              <w:rPr>
                <w:rFonts w:ascii="Arial" w:eastAsia="Calibri" w:hAnsi="Arial" w:cs="Arial"/>
                <w:sz w:val="23"/>
                <w:szCs w:val="23"/>
              </w:rPr>
            </w:pPr>
          </w:p>
          <w:p w:rsidR="005369BD"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Monthly SLA leads meeting and regular meeting with SG access support team on activity and challenges.  </w:t>
            </w:r>
          </w:p>
          <w:p w:rsidR="005369BD"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Weekly performance review meetings to consider performance against recovery plan.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Monthl</w:t>
            </w:r>
            <w:r>
              <w:rPr>
                <w:rFonts w:ascii="Arial" w:eastAsia="Calibri" w:hAnsi="Arial" w:cs="Arial"/>
                <w:sz w:val="23"/>
                <w:szCs w:val="23"/>
              </w:rPr>
              <w:t>y IPR report with waiting times.</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2957"/>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891A30" w:rsidRDefault="005369BD" w:rsidP="005369BD">
            <w:pPr>
              <w:ind w:right="84"/>
              <w:rPr>
                <w:rFonts w:ascii="Arial" w:hAnsi="Arial" w:cs="Arial"/>
                <w:b/>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Sit</w:t>
            </w:r>
            <w:r>
              <w:rPr>
                <w:rFonts w:ascii="Arial" w:hAnsi="Arial" w:cs="Arial"/>
                <w:sz w:val="23"/>
                <w:szCs w:val="23"/>
              </w:rPr>
              <w:t>e</w:t>
            </w:r>
            <w:r w:rsidRPr="00CA1D7A">
              <w:rPr>
                <w:rFonts w:ascii="Arial" w:hAnsi="Arial" w:cs="Arial"/>
                <w:sz w:val="23"/>
                <w:szCs w:val="23"/>
              </w:rPr>
              <w:t xml:space="preserve"> to continue as COVID light to ensure elective and urgent activity continues.  Processes in place to accommodate potential reemergence of COVID 19 and safe delivery of services via robust protocols.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Work to have Eye Centre staffed at weekends to increase ophthalmology capacity from June 2021.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Review of Expansion plans to increase endoscopy capacity and to </w:t>
            </w:r>
            <w:r>
              <w:rPr>
                <w:rFonts w:ascii="Arial" w:hAnsi="Arial" w:cs="Arial"/>
                <w:sz w:val="23"/>
                <w:szCs w:val="23"/>
              </w:rPr>
              <w:t>accelerate</w:t>
            </w:r>
            <w:r w:rsidRPr="00CA1D7A">
              <w:rPr>
                <w:rFonts w:ascii="Arial" w:hAnsi="Arial" w:cs="Arial"/>
                <w:sz w:val="23"/>
                <w:szCs w:val="23"/>
              </w:rPr>
              <w:t xml:space="preserve"> phase 2 imp</w:t>
            </w:r>
            <w:r>
              <w:rPr>
                <w:rFonts w:ascii="Arial" w:hAnsi="Arial" w:cs="Arial"/>
                <w:sz w:val="23"/>
                <w:szCs w:val="23"/>
              </w:rPr>
              <w:t xml:space="preserve">lementation for </w:t>
            </w:r>
            <w:proofErr w:type="spellStart"/>
            <w:r>
              <w:rPr>
                <w:rFonts w:ascii="Arial" w:hAnsi="Arial" w:cs="Arial"/>
                <w:sz w:val="23"/>
                <w:szCs w:val="23"/>
              </w:rPr>
              <w:t>orthopaedics</w:t>
            </w:r>
            <w:proofErr w:type="spellEnd"/>
            <w:r>
              <w:rPr>
                <w:rFonts w:ascii="Arial" w:hAnsi="Arial" w:cs="Arial"/>
                <w:sz w:val="23"/>
                <w:szCs w:val="23"/>
              </w:rPr>
              <w:t>, general surgery and endoscopy.</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b/>
                <w:bCs/>
                <w:iCs/>
                <w:sz w:val="23"/>
                <w:szCs w:val="23"/>
              </w:rPr>
              <w:t xml:space="preserve">S13 National &amp; Regional Working </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L3 x S4 = 12 (high)</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L1 x S4 = 4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38764838" wp14:editId="2CBD583F">
                  <wp:extent cx="1948322" cy="3262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354"/>
        </w:trPr>
        <w:tc>
          <w:tcPr>
            <w:tcW w:w="3640" w:type="dxa"/>
            <w:vMerge w:val="restart"/>
            <w:tcBorders>
              <w:bottom w:val="single" w:sz="4" w:space="0" w:color="999999" w:themeColor="text1" w:themeTint="66"/>
            </w:tcBorders>
          </w:tcPr>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hAnsi="Arial" w:cs="Arial"/>
                <w:b/>
                <w:i/>
                <w:sz w:val="23"/>
                <w:szCs w:val="23"/>
              </w:rPr>
            </w:pPr>
            <w:r w:rsidRPr="00CA1D7A">
              <w:rPr>
                <w:rFonts w:ascii="Arial" w:hAnsi="Arial" w:cs="Arial"/>
                <w:b/>
                <w:i/>
                <w:sz w:val="23"/>
                <w:szCs w:val="23"/>
              </w:rPr>
              <w:t xml:space="preserve">Misalignment of the GJ Strategy with national and regional strategies </w:t>
            </w:r>
          </w:p>
          <w:p w:rsidR="005369BD" w:rsidRPr="00CA1D7A" w:rsidRDefault="005369BD" w:rsidP="005369BD">
            <w:pPr>
              <w:jc w:val="center"/>
              <w:rPr>
                <w:rFonts w:ascii="Arial" w:hAnsi="Arial" w:cs="Arial"/>
                <w:b/>
                <w:i/>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Impact on existing GJ objectives, would jeopardize ability to meet these and prompt revision of strategy. </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Potential impact on funding allocation.</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Negative impact on reputation and engagement with NHS Boards.</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Potential disruption operationally is strategy revisions required. </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Potential impact on wider workforce plan in relation to recruitment and education &amp; training.  </w:t>
            </w:r>
          </w:p>
          <w:p w:rsidR="005369BD" w:rsidRPr="00CA1D7A" w:rsidRDefault="005369BD" w:rsidP="005369BD">
            <w:pPr>
              <w:ind w:right="567"/>
              <w:rPr>
                <w:rFonts w:ascii="Arial" w:hAnsi="Arial" w:cs="Arial"/>
                <w:sz w:val="23"/>
                <w:szCs w:val="23"/>
              </w:rPr>
            </w:pPr>
          </w:p>
          <w:p w:rsidR="005369BD" w:rsidRDefault="005369BD" w:rsidP="005369BD">
            <w:pPr>
              <w:ind w:right="567"/>
              <w:jc w:val="both"/>
              <w:rPr>
                <w:rFonts w:ascii="Arial" w:hAnsi="Arial" w:cs="Arial"/>
                <w:b/>
                <w:bCs/>
                <w:i/>
                <w:iCs/>
                <w:sz w:val="23"/>
                <w:szCs w:val="23"/>
              </w:rPr>
            </w:pPr>
          </w:p>
          <w:p w:rsidR="005369BD" w:rsidRPr="00CA1D7A"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CA1D7A">
              <w:rPr>
                <w:rFonts w:ascii="Arial" w:hAnsi="Arial" w:cs="Arial"/>
                <w:sz w:val="23"/>
                <w:szCs w:val="23"/>
              </w:rPr>
              <w:t xml:space="preserve">Executive team representation on </w:t>
            </w:r>
            <w:r w:rsidRPr="00630C24">
              <w:rPr>
                <w:rFonts w:ascii="Arial" w:hAnsi="Arial" w:cs="Arial"/>
                <w:sz w:val="23"/>
                <w:szCs w:val="23"/>
              </w:rPr>
              <w:t xml:space="preserve">national and regional groups – as chair or members.  </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630C24">
              <w:rPr>
                <w:rFonts w:ascii="Arial" w:hAnsi="Arial" w:cs="Arial"/>
                <w:sz w:val="23"/>
                <w:szCs w:val="23"/>
              </w:rPr>
              <w:t xml:space="preserve">Delivery of Expansion Programme.  </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Pr>
                <w:rFonts w:ascii="Arial" w:hAnsi="Arial" w:cs="Arial"/>
                <w:sz w:val="23"/>
                <w:szCs w:val="23"/>
              </w:rPr>
              <w:t>Delivery of Board Strategy.</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630C24">
              <w:rPr>
                <w:rFonts w:ascii="Arial" w:hAnsi="Arial" w:cs="Arial"/>
                <w:sz w:val="23"/>
                <w:szCs w:val="23"/>
              </w:rPr>
              <w:t xml:space="preserve">SLA meetings with Board leads.  </w:t>
            </w:r>
          </w:p>
          <w:p w:rsidR="005369BD" w:rsidRPr="00630C24" w:rsidRDefault="005369BD" w:rsidP="005369BD">
            <w:pPr>
              <w:pStyle w:val="ListParagraph"/>
              <w:ind w:left="0"/>
              <w:rPr>
                <w:rFonts w:ascii="Arial" w:eastAsia="Calibri" w:hAnsi="Arial" w:cs="Arial"/>
                <w:sz w:val="23"/>
                <w:szCs w:val="23"/>
              </w:rPr>
            </w:pPr>
          </w:p>
          <w:p w:rsidR="005369BD" w:rsidRPr="00CA1D7A" w:rsidRDefault="005369BD" w:rsidP="005369BD">
            <w:pPr>
              <w:pStyle w:val="ListParagraph"/>
              <w:ind w:left="0"/>
              <w:rPr>
                <w:rFonts w:ascii="Arial" w:hAnsi="Arial" w:cs="Arial"/>
                <w:sz w:val="23"/>
                <w:szCs w:val="23"/>
              </w:rPr>
            </w:pPr>
            <w:r w:rsidRPr="00630C24">
              <w:rPr>
                <w:rFonts w:ascii="Arial" w:eastAsia="Calibri" w:hAnsi="Arial" w:cs="Arial"/>
                <w:sz w:val="23"/>
                <w:szCs w:val="23"/>
              </w:rPr>
              <w:t>Regular interface with access support team</w:t>
            </w:r>
            <w:r>
              <w:rPr>
                <w:rFonts w:ascii="Arial" w:eastAsia="Calibri" w:hAnsi="Arial" w:cs="Arial"/>
                <w:sz w:val="23"/>
                <w:szCs w:val="23"/>
              </w:rPr>
              <w:t>.</w:t>
            </w:r>
          </w:p>
          <w:p w:rsidR="005369BD" w:rsidRPr="00CA1D7A" w:rsidRDefault="005369BD" w:rsidP="005369BD">
            <w:pPr>
              <w:pStyle w:val="ListParagraph"/>
              <w:ind w:left="0"/>
              <w:rPr>
                <w:rFonts w:ascii="Arial" w:hAnsi="Arial" w:cs="Arial"/>
                <w:bCs/>
                <w:iCs/>
                <w:sz w:val="23"/>
                <w:szCs w:val="23"/>
              </w:rPr>
            </w:pPr>
            <w:r w:rsidRPr="00CA1D7A">
              <w:rPr>
                <w:rFonts w:ascii="Arial" w:hAnsi="Arial" w:cs="Arial"/>
                <w:bCs/>
                <w:iCs/>
                <w:sz w:val="23"/>
                <w:szCs w:val="23"/>
              </w:rPr>
              <w:t xml:space="preserve"> </w:t>
            </w: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Board meetings with Integrated Performance Report and upda</w:t>
            </w:r>
            <w:r>
              <w:rPr>
                <w:rFonts w:ascii="Arial" w:hAnsi="Arial" w:cs="Arial"/>
                <w:bCs/>
                <w:iCs/>
                <w:sz w:val="23"/>
                <w:szCs w:val="23"/>
              </w:rPr>
              <w:t>tes on key strategic programmes.</w:t>
            </w:r>
          </w:p>
          <w:p w:rsidR="005369BD"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Meeting RMP 4 targets / review with national Access team.</w:t>
            </w:r>
          </w:p>
        </w:tc>
      </w:tr>
      <w:tr w:rsidR="005369BD" w:rsidRPr="00CA1D7A" w:rsidTr="005369BD">
        <w:trPr>
          <w:trHeight w:val="2014"/>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630C24" w:rsidRDefault="005369BD" w:rsidP="005369BD">
            <w:pPr>
              <w:ind w:right="84"/>
              <w:rPr>
                <w:rFonts w:ascii="Arial" w:hAnsi="Arial" w:cs="Arial"/>
                <w:b/>
                <w:sz w:val="23"/>
                <w:szCs w:val="23"/>
              </w:rPr>
            </w:pPr>
            <w:r w:rsidRPr="00630C24">
              <w:rPr>
                <w:rFonts w:ascii="Arial" w:hAnsi="Arial" w:cs="Arial"/>
                <w:b/>
                <w:sz w:val="23"/>
                <w:szCs w:val="23"/>
              </w:rPr>
              <w:t xml:space="preserve">Additional Mitigations: </w:t>
            </w:r>
          </w:p>
          <w:p w:rsidR="005369BD" w:rsidRPr="00630C24" w:rsidRDefault="005369BD" w:rsidP="005369BD">
            <w:pPr>
              <w:ind w:right="84"/>
              <w:rPr>
                <w:rFonts w:ascii="Arial" w:hAnsi="Arial" w:cs="Arial"/>
                <w:b/>
                <w:sz w:val="23"/>
                <w:szCs w:val="23"/>
              </w:rPr>
            </w:pPr>
          </w:p>
          <w:p w:rsidR="005369BD" w:rsidRPr="00FA36C7"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Continue delivery of Board strategy and engagement via nation</w:t>
            </w:r>
            <w:r>
              <w:rPr>
                <w:rFonts w:ascii="Arial" w:eastAsia="Calibri" w:hAnsi="Arial" w:cs="Arial"/>
                <w:sz w:val="23"/>
                <w:szCs w:val="23"/>
              </w:rPr>
              <w:t>al and regional planning forums.</w:t>
            </w:r>
          </w:p>
          <w:p w:rsidR="005369BD" w:rsidRPr="00630C24"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Natio</w:t>
            </w:r>
            <w:r>
              <w:rPr>
                <w:rFonts w:ascii="Arial" w:eastAsia="Calibri" w:hAnsi="Arial" w:cs="Arial"/>
                <w:sz w:val="23"/>
                <w:szCs w:val="23"/>
              </w:rPr>
              <w:t>nal Performance Review meetings.</w:t>
            </w:r>
          </w:p>
          <w:p w:rsidR="005369BD" w:rsidRPr="00630C24"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SLA leads meeting with all Boards planned</w:t>
            </w:r>
            <w:r>
              <w:rPr>
                <w:rFonts w:ascii="Arial" w:eastAsia="Calibri" w:hAnsi="Arial" w:cs="Arial"/>
                <w:sz w:val="23"/>
                <w:szCs w:val="23"/>
              </w:rPr>
              <w:t>.</w:t>
            </w:r>
            <w:r w:rsidRPr="00630C24">
              <w:rPr>
                <w:rFonts w:ascii="Arial" w:eastAsia="Calibri" w:hAnsi="Arial" w:cs="Arial"/>
                <w:sz w:val="23"/>
                <w:szCs w:val="23"/>
              </w:rPr>
              <w:t xml:space="preserve"> </w:t>
            </w:r>
          </w:p>
          <w:p w:rsidR="005369BD" w:rsidRPr="00630C24"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b/>
                <w:bCs/>
                <w:iCs/>
                <w:sz w:val="23"/>
                <w:szCs w:val="23"/>
              </w:rPr>
              <w:lastRenderedPageBreak/>
              <w:t>S17 Recovery Plan</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L3 x S3 = 9 (medium)</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Risk Appetite:</w:t>
            </w:r>
            <w:r w:rsidRPr="00CA1D7A">
              <w:rPr>
                <w:rFonts w:ascii="Arial" w:hAnsi="Arial" w:cs="Arial"/>
                <w:noProof/>
                <w:sz w:val="23"/>
                <w:szCs w:val="23"/>
                <w:lang w:eastAsia="en-GB"/>
              </w:rPr>
              <w:drawing>
                <wp:inline distT="0" distB="0" distL="0" distR="0" wp14:anchorId="76EF42CC" wp14:editId="53E28B1D">
                  <wp:extent cx="1826199" cy="361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354"/>
        </w:trPr>
        <w:tc>
          <w:tcPr>
            <w:tcW w:w="3640" w:type="dxa"/>
            <w:vMerge w:val="restart"/>
            <w:tcBorders>
              <w:bottom w:val="single" w:sz="4" w:space="0" w:color="999999" w:themeColor="text1" w:themeTint="66"/>
            </w:tcBorders>
          </w:tcPr>
          <w:p w:rsidR="005369BD" w:rsidRPr="00CA1D7A" w:rsidRDefault="005369BD" w:rsidP="005369BD">
            <w:pPr>
              <w:jc w:val="center"/>
              <w:rPr>
                <w:rFonts w:ascii="Arial" w:hAnsi="Arial" w:cs="Arial"/>
                <w:b/>
                <w:i/>
                <w:sz w:val="23"/>
                <w:szCs w:val="23"/>
              </w:rPr>
            </w:pPr>
          </w:p>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hAnsi="Arial" w:cs="Arial"/>
                <w:b/>
                <w:i/>
                <w:sz w:val="23"/>
                <w:szCs w:val="23"/>
              </w:rPr>
            </w:pPr>
            <w:r w:rsidRPr="00CA1D7A">
              <w:rPr>
                <w:rFonts w:ascii="Arial" w:hAnsi="Arial" w:cs="Arial"/>
                <w:b/>
                <w:i/>
                <w:sz w:val="23"/>
                <w:szCs w:val="23"/>
              </w:rPr>
              <w:t xml:space="preserve">If we don’t effectively implement the recovery plan, then we will fail to </w:t>
            </w:r>
            <w:proofErr w:type="spellStart"/>
            <w:r w:rsidRPr="00CA1D7A">
              <w:rPr>
                <w:rFonts w:ascii="Arial" w:hAnsi="Arial" w:cs="Arial"/>
                <w:b/>
                <w:i/>
                <w:sz w:val="23"/>
                <w:szCs w:val="23"/>
              </w:rPr>
              <w:t>maximise</w:t>
            </w:r>
            <w:proofErr w:type="spellEnd"/>
            <w:r w:rsidRPr="00CA1D7A">
              <w:rPr>
                <w:rFonts w:ascii="Arial" w:hAnsi="Arial" w:cs="Arial"/>
                <w:b/>
                <w:i/>
                <w:sz w:val="23"/>
                <w:szCs w:val="23"/>
              </w:rPr>
              <w:t xml:space="preserve"> the capacity available at GJNH</w:t>
            </w:r>
          </w:p>
          <w:p w:rsidR="005369BD" w:rsidRPr="00CA1D7A" w:rsidRDefault="005369BD" w:rsidP="005369BD">
            <w:pPr>
              <w:jc w:val="center"/>
              <w:rPr>
                <w:rFonts w:ascii="Arial" w:hAnsi="Arial" w:cs="Arial"/>
                <w:b/>
                <w:i/>
                <w:sz w:val="23"/>
                <w:szCs w:val="23"/>
              </w:rPr>
            </w:pP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Could impact on delivery of GJF objectives and NHSScotland recovery and waiting times.      </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May incur financial impact associated with recovery plan funding if planned activity is not delivered and/ or achievable.</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Will have a negative impact on reputation of GJF within NHSScotland and publicly. </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Will impact on staff morale if we are not able to fully </w:t>
            </w:r>
            <w:proofErr w:type="spellStart"/>
            <w:r w:rsidRPr="00CA1D7A">
              <w:rPr>
                <w:rFonts w:ascii="Arial" w:hAnsi="Arial" w:cs="Arial"/>
                <w:sz w:val="23"/>
                <w:szCs w:val="23"/>
              </w:rPr>
              <w:t>utilise</w:t>
            </w:r>
            <w:proofErr w:type="spellEnd"/>
            <w:r w:rsidRPr="00CA1D7A">
              <w:rPr>
                <w:rFonts w:ascii="Arial" w:hAnsi="Arial" w:cs="Arial"/>
                <w:sz w:val="23"/>
                <w:szCs w:val="23"/>
              </w:rPr>
              <w:t xml:space="preserve"> capacity.  </w:t>
            </w:r>
          </w:p>
          <w:p w:rsidR="005369BD" w:rsidRPr="00CA1D7A" w:rsidRDefault="005369BD" w:rsidP="005369BD">
            <w:pPr>
              <w:rPr>
                <w:rFonts w:ascii="Arial" w:hAnsi="Arial" w:cs="Arial"/>
                <w:b/>
                <w:i/>
                <w:sz w:val="23"/>
                <w:szCs w:val="23"/>
              </w:rPr>
            </w:pPr>
            <w:r w:rsidRPr="00CA1D7A">
              <w:rPr>
                <w:rFonts w:ascii="Arial" w:hAnsi="Arial" w:cs="Arial"/>
                <w:sz w:val="23"/>
                <w:szCs w:val="23"/>
              </w:rPr>
              <w:t>Recovery plan has replaced existi</w:t>
            </w:r>
            <w:r>
              <w:rPr>
                <w:rFonts w:ascii="Arial" w:hAnsi="Arial" w:cs="Arial"/>
                <w:sz w:val="23"/>
                <w:szCs w:val="23"/>
              </w:rPr>
              <w:t xml:space="preserve">ng SLA for year with </w:t>
            </w:r>
            <w:proofErr w:type="spellStart"/>
            <w:r>
              <w:rPr>
                <w:rFonts w:ascii="Arial" w:hAnsi="Arial" w:cs="Arial"/>
                <w:sz w:val="23"/>
                <w:szCs w:val="23"/>
              </w:rPr>
              <w:t>NHSBoards</w:t>
            </w:r>
            <w:proofErr w:type="spellEnd"/>
            <w:r>
              <w:rPr>
                <w:rFonts w:ascii="Arial" w:hAnsi="Arial" w:cs="Arial"/>
                <w:sz w:val="23"/>
                <w:szCs w:val="23"/>
              </w:rPr>
              <w:t>.  F</w:t>
            </w:r>
            <w:r w:rsidRPr="00CA1D7A">
              <w:rPr>
                <w:rFonts w:ascii="Arial" w:hAnsi="Arial" w:cs="Arial"/>
                <w:sz w:val="23"/>
                <w:szCs w:val="23"/>
              </w:rPr>
              <w:t>ailure to achieve this effectively means SLA with NHS Boards not achieved.</w:t>
            </w:r>
          </w:p>
          <w:p w:rsidR="005369BD" w:rsidRPr="00CA1D7A" w:rsidRDefault="005369BD" w:rsidP="005369BD">
            <w:pP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Revised recovery plan agreed with SG; ongoing liaison with NHS Boards to support implementation.  This plan included detailed review by each specialty to revise initial forecasts and increas</w:t>
            </w:r>
            <w:r>
              <w:rPr>
                <w:rFonts w:ascii="Arial" w:eastAsia="Calibri" w:hAnsi="Arial" w:cs="Arial"/>
                <w:sz w:val="23"/>
                <w:szCs w:val="23"/>
              </w:rPr>
              <w:t>e ophthalmology and Orthopaedic</w:t>
            </w:r>
            <w:r w:rsidRPr="00CA1D7A">
              <w:rPr>
                <w:rFonts w:ascii="Arial" w:eastAsia="Calibri" w:hAnsi="Arial" w:cs="Arial"/>
                <w:sz w:val="23"/>
                <w:szCs w:val="23"/>
              </w:rPr>
              <w:t xml:space="preserve"> activity. </w:t>
            </w:r>
          </w:p>
          <w:p w:rsidR="005369BD" w:rsidRPr="00CA1D7A" w:rsidRDefault="005369BD" w:rsidP="005369BD">
            <w:pPr>
              <w:rPr>
                <w:rFonts w:ascii="Arial" w:eastAsia="Calibri"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Review of flow and working to account for 4 </w:t>
            </w:r>
            <w:proofErr w:type="gramStart"/>
            <w:r w:rsidRPr="00CA1D7A">
              <w:rPr>
                <w:rFonts w:ascii="Arial" w:hAnsi="Arial" w:cs="Arial"/>
                <w:sz w:val="23"/>
                <w:szCs w:val="23"/>
              </w:rPr>
              <w:t>nations</w:t>
            </w:r>
            <w:proofErr w:type="gramEnd"/>
            <w:r w:rsidRPr="00CA1D7A">
              <w:rPr>
                <w:rFonts w:ascii="Arial" w:hAnsi="Arial" w:cs="Arial"/>
                <w:sz w:val="23"/>
                <w:szCs w:val="23"/>
              </w:rPr>
              <w:t xml:space="preserve"> guidance and ability to support required increase in activity within cardiac and thoracic whilst meting requirements.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hAnsi="Arial" w:cs="Arial"/>
                <w:bCs/>
                <w:iCs/>
                <w:sz w:val="23"/>
                <w:szCs w:val="23"/>
              </w:rPr>
            </w:pP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AF5DE0" w:rsidRDefault="005369BD" w:rsidP="005369BD">
            <w:pPr>
              <w:tabs>
                <w:tab w:val="left" w:pos="1440"/>
              </w:tabs>
              <w:spacing w:after="120"/>
              <w:rPr>
                <w:rFonts w:ascii="Arial" w:eastAsia="Calibri" w:hAnsi="Arial" w:cs="Arial"/>
                <w:sz w:val="23"/>
                <w:szCs w:val="23"/>
              </w:rPr>
            </w:pPr>
            <w:r w:rsidRPr="00AF5DE0">
              <w:rPr>
                <w:rFonts w:ascii="Arial" w:eastAsia="Calibri" w:hAnsi="Arial" w:cs="Arial"/>
                <w:sz w:val="23"/>
                <w:szCs w:val="23"/>
              </w:rPr>
              <w:t xml:space="preserve">Weekly performance review meetings to consider performance against recovery plan.  Performance broadly in line with plan.  </w:t>
            </w:r>
          </w:p>
          <w:p w:rsidR="005369BD" w:rsidRPr="00AF5DE0" w:rsidRDefault="005369BD" w:rsidP="005369BD">
            <w:pPr>
              <w:tabs>
                <w:tab w:val="left" w:pos="1440"/>
              </w:tabs>
              <w:spacing w:after="120"/>
              <w:rPr>
                <w:rFonts w:ascii="Arial" w:eastAsia="Calibri" w:hAnsi="Arial" w:cs="Arial"/>
                <w:sz w:val="23"/>
                <w:szCs w:val="23"/>
              </w:rPr>
            </w:pPr>
            <w:r w:rsidRPr="00AF5DE0">
              <w:rPr>
                <w:rFonts w:ascii="Arial" w:eastAsia="Calibri" w:hAnsi="Arial" w:cs="Arial"/>
                <w:sz w:val="23"/>
                <w:szCs w:val="23"/>
              </w:rPr>
              <w:t xml:space="preserve">Monthly IPR report with waiting times to Gold and Board including F&amp;P Committee.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31-day cancer waiting times achieved.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Division PRG meetings and monthly Division Management Team performance meetings.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Approval and monitoring of RMP4  </w:t>
            </w:r>
          </w:p>
          <w:p w:rsidR="005369BD" w:rsidRPr="00CA1D7A"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1876"/>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AF5DE0"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eastAsiaTheme="minorHAnsi" w:hAnsi="Arial" w:cs="Arial"/>
                <w:sz w:val="23"/>
                <w:szCs w:val="23"/>
                <w:lang w:val="en-GB"/>
              </w:rPr>
              <w:t>Continuation of COVID testing capacity post original November date is in place and will be continually monitored.</w:t>
            </w:r>
          </w:p>
          <w:p w:rsidR="005369BD"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eastAsiaTheme="minorHAnsi" w:hAnsi="Arial" w:cs="Arial"/>
                <w:sz w:val="23"/>
                <w:szCs w:val="23"/>
                <w:lang w:val="en-GB"/>
              </w:rPr>
              <w:t>Recruitment of theatre nursing staff to boost capacity.  Also reviewing international recruitment.</w:t>
            </w:r>
          </w:p>
          <w:p w:rsidR="005369BD" w:rsidRPr="00AF5DE0"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hAnsi="Arial" w:cs="Arial"/>
                <w:sz w:val="23"/>
                <w:szCs w:val="23"/>
              </w:rPr>
              <w:t>Ongoing review of housekeeping capacity to support activity</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b/>
                <w:bCs/>
                <w:iCs/>
                <w:sz w:val="23"/>
                <w:szCs w:val="23"/>
              </w:rPr>
              <w:lastRenderedPageBreak/>
              <w:t>S20 COVID-19 Pandemic</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34FFACE1" wp14:editId="4F98094E">
                  <wp:extent cx="163830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967"/>
        </w:trPr>
        <w:tc>
          <w:tcPr>
            <w:tcW w:w="3640" w:type="dxa"/>
            <w:vMerge w:val="restart"/>
            <w:tcBorders>
              <w:bottom w:val="single" w:sz="4" w:space="0" w:color="999999" w:themeColor="text1" w:themeTint="66"/>
            </w:tcBorders>
          </w:tcPr>
          <w:p w:rsidR="005369BD" w:rsidRPr="00CA1D7A" w:rsidRDefault="005369BD" w:rsidP="005369BD">
            <w:pPr>
              <w:rPr>
                <w:rFonts w:ascii="Arial" w:hAnsi="Arial" w:cs="Arial"/>
                <w:b/>
                <w:bCs/>
                <w:i/>
                <w:iCs/>
                <w:sz w:val="23"/>
                <w:szCs w:val="23"/>
              </w:rPr>
            </w:pPr>
            <w:r w:rsidRPr="00CA1D7A">
              <w:rPr>
                <w:rFonts w:ascii="Arial" w:hAnsi="Arial" w:cs="Arial"/>
                <w:b/>
                <w:i/>
                <w:sz w:val="23"/>
                <w:szCs w:val="23"/>
              </w:rPr>
              <w:t>If we are unable to manage the ongoing impact of the COVID-19 pandemic, specifically relating to staff capacity a</w:t>
            </w:r>
            <w:r>
              <w:rPr>
                <w:rFonts w:ascii="Arial" w:hAnsi="Arial" w:cs="Arial"/>
                <w:b/>
                <w:i/>
                <w:sz w:val="23"/>
                <w:szCs w:val="23"/>
              </w:rPr>
              <w:t>nd COVID precautions (4 nations</w:t>
            </w:r>
            <w:r w:rsidRPr="00CA1D7A">
              <w:rPr>
                <w:rFonts w:ascii="Arial" w:hAnsi="Arial" w:cs="Arial"/>
                <w:b/>
                <w:i/>
                <w:sz w:val="23"/>
                <w:szCs w:val="23"/>
              </w:rPr>
              <w:t xml:space="preserve"> guidance and SG physical distancing guidance) for staff/ patients, we will be unable to support delivery of our core activity  </w:t>
            </w:r>
          </w:p>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Need to revise strategic and operational plans to respond to changing guidance and restrictions including development of COVID testing facility.</w:t>
            </w:r>
          </w:p>
          <w:p w:rsidR="005369BD" w:rsidRPr="00CA1D7A" w:rsidRDefault="005369BD" w:rsidP="005369BD">
            <w:pPr>
              <w:rPr>
                <w:rFonts w:ascii="Arial" w:eastAsia="Calibri"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Financial planning undertaken; impact minimized.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Inability to maintain COVID light approach and ensure adequate measures for </w:t>
            </w:r>
            <w:proofErr w:type="spellStart"/>
            <w:r w:rsidRPr="00CA1D7A">
              <w:rPr>
                <w:rFonts w:ascii="Arial" w:eastAsia="Calibri" w:hAnsi="Arial" w:cs="Arial"/>
                <w:sz w:val="23"/>
                <w:szCs w:val="23"/>
              </w:rPr>
              <w:t>patients&amp;staff</w:t>
            </w:r>
            <w:proofErr w:type="spellEnd"/>
            <w:r w:rsidRPr="00CA1D7A">
              <w:rPr>
                <w:rFonts w:ascii="Arial" w:eastAsia="Calibri" w:hAnsi="Arial" w:cs="Arial"/>
                <w:sz w:val="23"/>
                <w:szCs w:val="23"/>
              </w:rPr>
              <w:t xml:space="preserve"> would impact reputation.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Significant change in pathways and working practices in response to 4 Nations Guidance; impact on efficiencies.  </w:t>
            </w:r>
          </w:p>
          <w:p w:rsidR="005369BD" w:rsidRPr="00CA1D7A" w:rsidRDefault="005369BD" w:rsidP="005369BD">
            <w:pPr>
              <w:rPr>
                <w:rFonts w:ascii="Arial" w:hAnsi="Arial" w:cs="Arial"/>
                <w:sz w:val="23"/>
                <w:szCs w:val="23"/>
              </w:rPr>
            </w:pPr>
            <w:r w:rsidRPr="00CA1D7A">
              <w:rPr>
                <w:rFonts w:ascii="Arial" w:eastAsia="Calibri" w:hAnsi="Arial" w:cs="Arial"/>
                <w:sz w:val="23"/>
                <w:szCs w:val="23"/>
              </w:rPr>
              <w:t xml:space="preserve">Increased absence, overall health &amp; wellbeing, impact of capacity variances.   </w:t>
            </w:r>
          </w:p>
          <w:p w:rsidR="005369BD" w:rsidRPr="00CA1D7A" w:rsidRDefault="005369BD" w:rsidP="005369BD">
            <w:pPr>
              <w:rPr>
                <w:rFonts w:ascii="Arial" w:hAnsi="Arial" w:cs="Arial"/>
                <w:b/>
                <w:bCs/>
                <w:i/>
                <w:iCs/>
                <w:sz w:val="23"/>
                <w:szCs w:val="23"/>
              </w:rPr>
            </w:pPr>
          </w:p>
          <w:p w:rsidR="005369BD" w:rsidRPr="00CA1D7A" w:rsidRDefault="005369BD" w:rsidP="005369BD">
            <w:pPr>
              <w:rPr>
                <w:rFonts w:ascii="Arial" w:hAnsi="Arial" w:cs="Arial"/>
                <w:bCs/>
                <w:iCs/>
                <w:sz w:val="23"/>
                <w:szCs w:val="23"/>
              </w:rPr>
            </w:pPr>
            <w:r w:rsidRPr="00CA1D7A">
              <w:rPr>
                <w:rFonts w:ascii="Arial" w:hAnsi="Arial" w:cs="Arial"/>
                <w:bCs/>
                <w:iCs/>
                <w:sz w:val="23"/>
                <w:szCs w:val="23"/>
              </w:rPr>
              <w:t xml:space="preserve">Significant impact on hotel working with areas not planned to restart until April 2020.  </w:t>
            </w:r>
          </w:p>
          <w:p w:rsidR="005369BD" w:rsidRPr="00CA1D7A" w:rsidRDefault="005369BD" w:rsidP="005369BD">
            <w:pPr>
              <w:rPr>
                <w:rFonts w:ascii="Arial" w:hAnsi="Arial" w:cs="Arial"/>
                <w:bCs/>
                <w:iCs/>
                <w:sz w:val="23"/>
                <w:szCs w:val="23"/>
              </w:rPr>
            </w:pPr>
          </w:p>
          <w:p w:rsidR="005369BD" w:rsidRDefault="005369BD" w:rsidP="005369BD">
            <w:pPr>
              <w:rPr>
                <w:rFonts w:ascii="Arial" w:hAnsi="Arial" w:cs="Arial"/>
                <w:bCs/>
                <w:iCs/>
                <w:sz w:val="23"/>
                <w:szCs w:val="23"/>
              </w:rPr>
            </w:pPr>
            <w:r w:rsidRPr="00CA1D7A">
              <w:rPr>
                <w:rFonts w:ascii="Arial" w:hAnsi="Arial" w:cs="Arial"/>
                <w:bCs/>
                <w:iCs/>
                <w:sz w:val="23"/>
                <w:szCs w:val="23"/>
              </w:rPr>
              <w:t>Potential for further step down of green activity to prio</w:t>
            </w:r>
            <w:r>
              <w:rPr>
                <w:rFonts w:ascii="Arial" w:hAnsi="Arial" w:cs="Arial"/>
                <w:bCs/>
                <w:iCs/>
                <w:sz w:val="23"/>
                <w:szCs w:val="23"/>
              </w:rPr>
              <w:t xml:space="preserve">ritise urgent/ emergency work. </w:t>
            </w:r>
          </w:p>
          <w:p w:rsidR="005369BD" w:rsidRPr="00E5179E" w:rsidRDefault="005369BD" w:rsidP="005369BD">
            <w:pPr>
              <w:rPr>
                <w:rFonts w:ascii="Arial" w:hAnsi="Arial" w:cs="Arial"/>
                <w:bCs/>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Recovery plan signed off by SG.  </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Workforce plans developed to support recovery.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Process in place to support PPE testing and supply monitoring/ reporting.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Implementation of 4 </w:t>
            </w:r>
            <w:proofErr w:type="gramStart"/>
            <w:r w:rsidRPr="00CA1D7A">
              <w:rPr>
                <w:rFonts w:ascii="Arial" w:hAnsi="Arial" w:cs="Arial"/>
                <w:sz w:val="23"/>
                <w:szCs w:val="23"/>
              </w:rPr>
              <w:t>nations</w:t>
            </w:r>
            <w:proofErr w:type="gramEnd"/>
            <w:r w:rsidRPr="00CA1D7A">
              <w:rPr>
                <w:rFonts w:ascii="Arial" w:hAnsi="Arial" w:cs="Arial"/>
                <w:sz w:val="23"/>
                <w:szCs w:val="23"/>
              </w:rPr>
              <w:t xml:space="preserve"> guidance.</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r w:rsidRPr="00CA1D7A">
              <w:rPr>
                <w:rFonts w:ascii="Arial" w:hAnsi="Arial" w:cs="Arial"/>
                <w:sz w:val="23"/>
                <w:szCs w:val="23"/>
              </w:rPr>
              <w:t>Physical distancing policy implemented across site inc</w:t>
            </w:r>
            <w:r>
              <w:rPr>
                <w:rFonts w:ascii="Arial" w:hAnsi="Arial" w:cs="Arial"/>
                <w:sz w:val="23"/>
                <w:szCs w:val="23"/>
              </w:rPr>
              <w:t>luding departmental risk assessments.</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Test &amp; trace workshops held with managers to raise awareness of guidance and process.    </w:t>
            </w:r>
          </w:p>
          <w:p w:rsidR="005369BD" w:rsidRPr="00CA1D7A" w:rsidRDefault="005369BD" w:rsidP="005369BD">
            <w:pPr>
              <w:rPr>
                <w:rFonts w:ascii="Arial" w:hAnsi="Arial" w:cs="Arial"/>
                <w:sz w:val="23"/>
                <w:szCs w:val="23"/>
              </w:rPr>
            </w:pPr>
          </w:p>
          <w:p w:rsidR="005369BD" w:rsidRDefault="005369BD" w:rsidP="005369BD">
            <w:pPr>
              <w:rPr>
                <w:rFonts w:ascii="Arial" w:hAnsi="Arial" w:cs="Arial"/>
                <w:sz w:val="23"/>
                <w:szCs w:val="23"/>
              </w:rPr>
            </w:pPr>
            <w:r>
              <w:rPr>
                <w:rFonts w:ascii="Arial" w:hAnsi="Arial" w:cs="Arial"/>
                <w:sz w:val="23"/>
                <w:szCs w:val="23"/>
              </w:rPr>
              <w:t>Phased re opening of hotel from June 2020.</w:t>
            </w:r>
          </w:p>
          <w:p w:rsidR="005369BD"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Pr>
                <w:rFonts w:ascii="Arial" w:hAnsi="Arial" w:cs="Arial"/>
                <w:sz w:val="23"/>
                <w:szCs w:val="23"/>
              </w:rPr>
              <w:t xml:space="preserve">Vaccination programme completed for staff and high risk patients.  Lateral flow testing available to staff.   </w:t>
            </w:r>
          </w:p>
          <w:p w:rsidR="005369BD" w:rsidRPr="00CA1D7A" w:rsidRDefault="005369BD" w:rsidP="005369BD">
            <w:pPr>
              <w:rPr>
                <w:rFonts w:ascii="Arial" w:hAnsi="Arial" w:cs="Arial"/>
                <w:bCs/>
                <w:iCs/>
                <w:sz w:val="23"/>
                <w:szCs w:val="23"/>
              </w:rPr>
            </w:pP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Weekly performance reports aligned to recovery plan and monthly IPR.  </w:t>
            </w:r>
          </w:p>
          <w:p w:rsidR="005369BD" w:rsidRPr="00CA1D7A" w:rsidRDefault="005369BD" w:rsidP="005369BD">
            <w:pPr>
              <w:rPr>
                <w:rFonts w:ascii="Arial" w:hAnsi="Arial" w:cs="Arial"/>
                <w:sz w:val="23"/>
                <w:szCs w:val="23"/>
              </w:rPr>
            </w:pPr>
          </w:p>
          <w:p w:rsidR="005369BD" w:rsidRDefault="005369BD" w:rsidP="005369BD">
            <w:pPr>
              <w:ind w:right="84"/>
              <w:rPr>
                <w:rFonts w:ascii="Arial" w:hAnsi="Arial" w:cs="Arial"/>
                <w:sz w:val="23"/>
                <w:szCs w:val="23"/>
              </w:rPr>
            </w:pPr>
            <w:r w:rsidRPr="00CA1D7A">
              <w:rPr>
                <w:rFonts w:ascii="Arial" w:hAnsi="Arial" w:cs="Arial"/>
                <w:sz w:val="23"/>
                <w:szCs w:val="23"/>
              </w:rPr>
              <w:t xml:space="preserve">Workforce monitoring reports. </w:t>
            </w:r>
          </w:p>
          <w:p w:rsidR="005369BD"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Ongoing review of Hybrid and home working where applicable, particularly when infection rates are at peak.</w:t>
            </w: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hAnsi="Arial" w:cs="Arial"/>
                <w:bCs/>
                <w:iCs/>
                <w:sz w:val="23"/>
                <w:szCs w:val="23"/>
              </w:rPr>
            </w:pPr>
          </w:p>
        </w:tc>
      </w:tr>
      <w:tr w:rsidR="005369BD" w:rsidRPr="00CA1D7A" w:rsidTr="005369BD">
        <w:trPr>
          <w:trHeight w:val="1571"/>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CA1D7A" w:rsidRDefault="005369BD" w:rsidP="005369BD">
            <w:pPr>
              <w:pStyle w:val="ListParagraph"/>
              <w:numPr>
                <w:ilvl w:val="0"/>
                <w:numId w:val="2"/>
              </w:numPr>
              <w:ind w:right="84"/>
              <w:rPr>
                <w:rFonts w:ascii="Arial" w:hAnsi="Arial" w:cs="Arial"/>
                <w:sz w:val="23"/>
                <w:szCs w:val="23"/>
              </w:rPr>
            </w:pPr>
            <w:r w:rsidRPr="00CA1D7A">
              <w:rPr>
                <w:rFonts w:ascii="Arial" w:hAnsi="Arial" w:cs="Arial"/>
                <w:sz w:val="23"/>
                <w:szCs w:val="23"/>
              </w:rPr>
              <w:t xml:space="preserve">Should pandemic escalate to previous levels in terms of impact to core activity then appropriate mitigation and agreements to revisions to plan would be formally agreed with SG in similar way to the construction of current recovery plan.  </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870" w:type="dxa"/>
        <w:tblInd w:w="-572" w:type="dxa"/>
        <w:tblLayout w:type="fixed"/>
        <w:tblLook w:val="0000" w:firstRow="0" w:lastRow="0" w:firstColumn="0" w:lastColumn="0" w:noHBand="0" w:noVBand="0"/>
      </w:tblPr>
      <w:tblGrid>
        <w:gridCol w:w="3641"/>
        <w:gridCol w:w="3685"/>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sz w:val="23"/>
                <w:szCs w:val="23"/>
              </w:rPr>
            </w:pPr>
            <w:r w:rsidRPr="00CA1D7A">
              <w:rPr>
                <w:rFonts w:ascii="Arial" w:hAnsi="Arial" w:cs="Arial"/>
                <w:sz w:val="23"/>
                <w:szCs w:val="23"/>
              </w:rPr>
              <w:lastRenderedPageBreak/>
              <w:br w:type="page"/>
            </w:r>
            <w:r w:rsidRPr="00CA1D7A">
              <w:rPr>
                <w:rFonts w:ascii="Arial" w:hAnsi="Arial" w:cs="Arial"/>
                <w:b/>
                <w:sz w:val="23"/>
                <w:szCs w:val="23"/>
              </w:rPr>
              <w:t>S3 Innovation</w:t>
            </w:r>
          </w:p>
        </w:tc>
      </w:tr>
      <w:tr w:rsidR="005369BD" w:rsidRPr="00CA1D7A" w:rsidTr="005369BD">
        <w:trPr>
          <w:trHeight w:val="488"/>
        </w:trPr>
        <w:tc>
          <w:tcPr>
            <w:tcW w:w="364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685"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16A9DFD0" wp14:editId="0DFBE650">
                  <wp:extent cx="1520825" cy="301426"/>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4719"/>
        </w:trPr>
        <w:tc>
          <w:tcPr>
            <w:tcW w:w="3641" w:type="dxa"/>
            <w:vMerge w:val="restart"/>
            <w:tcBorders>
              <w:bottom w:val="single" w:sz="4" w:space="0" w:color="999999" w:themeColor="text1" w:themeTint="66"/>
            </w:tcBorders>
          </w:tcPr>
          <w:p w:rsidR="005369BD" w:rsidRPr="00CA1D7A" w:rsidRDefault="005369BD" w:rsidP="005369BD">
            <w:pPr>
              <w:jc w:val="center"/>
              <w:rPr>
                <w:rFonts w:ascii="Arial" w:eastAsia="Calibri" w:hAnsi="Arial" w:cs="Arial"/>
                <w:b/>
                <w:color w:val="000000"/>
                <w:sz w:val="23"/>
                <w:szCs w:val="23"/>
              </w:rPr>
            </w:pPr>
            <w:r w:rsidRPr="00CA1D7A">
              <w:rPr>
                <w:rFonts w:ascii="Arial" w:eastAsia="Calibri" w:hAnsi="Arial" w:cs="Arial"/>
                <w:b/>
                <w:color w:val="000000"/>
                <w:sz w:val="23"/>
                <w:szCs w:val="23"/>
              </w:rPr>
              <w:t>If we do not ensure a robust framework to support innovation at local, national and international level</w:t>
            </w:r>
          </w:p>
          <w:p w:rsidR="005369BD" w:rsidRPr="00CA1D7A" w:rsidRDefault="005369BD" w:rsidP="005369BD">
            <w:pPr>
              <w:jc w:val="center"/>
              <w:rPr>
                <w:rFonts w:ascii="Arial" w:eastAsia="Calibri" w:hAnsi="Arial" w:cs="Arial"/>
                <w:b/>
                <w:color w:val="000000"/>
                <w:sz w:val="23"/>
                <w:szCs w:val="23"/>
              </w:rPr>
            </w:pP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color w:val="000000"/>
                <w:sz w:val="23"/>
                <w:szCs w:val="23"/>
              </w:rPr>
            </w:pPr>
            <w:r w:rsidRPr="00CA1D7A">
              <w:rPr>
                <w:rFonts w:ascii="Arial" w:eastAsia="Calibri" w:hAnsi="Arial" w:cs="Arial"/>
                <w:color w:val="000000"/>
                <w:sz w:val="23"/>
                <w:szCs w:val="23"/>
              </w:rPr>
              <w:t xml:space="preserve">Failure to </w:t>
            </w:r>
            <w:proofErr w:type="spellStart"/>
            <w:r w:rsidRPr="00CA1D7A">
              <w:rPr>
                <w:rFonts w:ascii="Arial" w:eastAsia="Calibri" w:hAnsi="Arial" w:cs="Arial"/>
                <w:color w:val="000000"/>
                <w:sz w:val="23"/>
                <w:szCs w:val="23"/>
              </w:rPr>
              <w:t>realise</w:t>
            </w:r>
            <w:proofErr w:type="spellEnd"/>
            <w:r w:rsidRPr="00CA1D7A">
              <w:rPr>
                <w:rFonts w:ascii="Arial" w:eastAsia="Calibri" w:hAnsi="Arial" w:cs="Arial"/>
                <w:color w:val="000000"/>
                <w:sz w:val="23"/>
                <w:szCs w:val="23"/>
              </w:rPr>
              <w:t xml:space="preserve"> strategic ambitions and </w:t>
            </w:r>
            <w:proofErr w:type="spellStart"/>
            <w:r w:rsidRPr="00CA1D7A">
              <w:rPr>
                <w:rFonts w:ascii="Arial" w:eastAsia="Calibri" w:hAnsi="Arial" w:cs="Arial"/>
                <w:color w:val="000000"/>
                <w:sz w:val="23"/>
                <w:szCs w:val="23"/>
              </w:rPr>
              <w:t>ma</w:t>
            </w:r>
            <w:r>
              <w:rPr>
                <w:rFonts w:ascii="Arial" w:eastAsia="Calibri" w:hAnsi="Arial" w:cs="Arial"/>
                <w:color w:val="000000"/>
                <w:sz w:val="23"/>
                <w:szCs w:val="23"/>
              </w:rPr>
              <w:t>ximise</w:t>
            </w:r>
            <w:proofErr w:type="spellEnd"/>
            <w:r>
              <w:rPr>
                <w:rFonts w:ascii="Arial" w:eastAsia="Calibri" w:hAnsi="Arial" w:cs="Arial"/>
                <w:color w:val="000000"/>
                <w:sz w:val="23"/>
                <w:szCs w:val="23"/>
              </w:rPr>
              <w:t xml:space="preserve"> innovation opportunities.</w:t>
            </w:r>
          </w:p>
          <w:p w:rsidR="005369BD" w:rsidRPr="00CA1D7A" w:rsidRDefault="005369BD" w:rsidP="005369BD">
            <w:pPr>
              <w:ind w:right="567"/>
              <w:rPr>
                <w:rFonts w:ascii="Arial" w:eastAsia="Calibri" w:hAnsi="Arial" w:cs="Arial"/>
                <w:color w:val="000000"/>
                <w:sz w:val="23"/>
                <w:szCs w:val="23"/>
              </w:rPr>
            </w:pPr>
          </w:p>
          <w:p w:rsidR="005369BD" w:rsidRPr="00CA1D7A" w:rsidRDefault="005369BD" w:rsidP="005369BD">
            <w:pPr>
              <w:rPr>
                <w:rFonts w:ascii="Arial" w:eastAsia="Calibri" w:hAnsi="Arial" w:cs="Arial"/>
                <w:color w:val="000000"/>
                <w:sz w:val="23"/>
                <w:szCs w:val="23"/>
              </w:rPr>
            </w:pPr>
            <w:r w:rsidRPr="00CA1D7A">
              <w:rPr>
                <w:rFonts w:ascii="Arial" w:eastAsia="Calibri" w:hAnsi="Arial" w:cs="Arial"/>
                <w:color w:val="000000"/>
                <w:sz w:val="23"/>
                <w:szCs w:val="23"/>
              </w:rPr>
              <w:t>Regulatory and legislative impact if compliance with required frameworks not met.</w:t>
            </w:r>
          </w:p>
          <w:p w:rsidR="005369BD" w:rsidRPr="00CA1D7A" w:rsidRDefault="005369BD" w:rsidP="005369BD">
            <w:pPr>
              <w:rPr>
                <w:rFonts w:ascii="Arial" w:eastAsia="Calibri" w:hAnsi="Arial" w:cs="Arial"/>
                <w:color w:val="000000"/>
                <w:sz w:val="23"/>
                <w:szCs w:val="23"/>
              </w:rPr>
            </w:pPr>
          </w:p>
          <w:p w:rsidR="005369BD" w:rsidRPr="00CA1D7A" w:rsidRDefault="005369BD" w:rsidP="005369BD">
            <w:pPr>
              <w:rPr>
                <w:rFonts w:ascii="Arial" w:eastAsia="Calibri" w:hAnsi="Arial" w:cs="Arial"/>
                <w:color w:val="000000"/>
                <w:sz w:val="23"/>
                <w:szCs w:val="23"/>
              </w:rPr>
            </w:pPr>
            <w:r w:rsidRPr="00CA1D7A">
              <w:rPr>
                <w:rFonts w:ascii="Arial" w:eastAsia="Calibri" w:hAnsi="Arial" w:cs="Arial"/>
                <w:color w:val="000000"/>
                <w:sz w:val="23"/>
                <w:szCs w:val="23"/>
              </w:rPr>
              <w:t>Potential for financial penalties and/ or missed opportunity for income generation</w:t>
            </w:r>
            <w:r>
              <w:rPr>
                <w:rFonts w:ascii="Arial" w:eastAsia="Calibri" w:hAnsi="Arial" w:cs="Arial"/>
                <w:color w:val="000000"/>
                <w:sz w:val="23"/>
                <w:szCs w:val="23"/>
              </w:rPr>
              <w:t>.</w:t>
            </w:r>
          </w:p>
          <w:p w:rsidR="005369BD" w:rsidRPr="00CA1D7A" w:rsidRDefault="005369BD" w:rsidP="005369BD">
            <w:pPr>
              <w:rPr>
                <w:rFonts w:ascii="Arial" w:eastAsia="Calibri" w:hAnsi="Arial" w:cs="Arial"/>
                <w:color w:val="000000"/>
                <w:sz w:val="23"/>
                <w:szCs w:val="23"/>
              </w:rPr>
            </w:pPr>
          </w:p>
          <w:p w:rsidR="005369BD" w:rsidRPr="00CA1D7A" w:rsidRDefault="005369BD" w:rsidP="005369BD">
            <w:pPr>
              <w:ind w:right="567"/>
              <w:rPr>
                <w:rFonts w:ascii="Arial" w:hAnsi="Arial" w:cs="Arial"/>
                <w:sz w:val="23"/>
                <w:szCs w:val="23"/>
              </w:rPr>
            </w:pPr>
            <w:r w:rsidRPr="00CA1D7A">
              <w:rPr>
                <w:rFonts w:ascii="Arial" w:eastAsia="Calibri" w:hAnsi="Arial" w:cs="Arial"/>
                <w:color w:val="000000"/>
                <w:sz w:val="23"/>
                <w:szCs w:val="23"/>
              </w:rPr>
              <w:t xml:space="preserve">Damage to GJNH reputation.  </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b/>
                <w:bCs/>
                <w:i/>
                <w:iCs/>
                <w:sz w:val="23"/>
                <w:szCs w:val="23"/>
              </w:rPr>
            </w:pPr>
            <w:r w:rsidRPr="00CA1D7A">
              <w:rPr>
                <w:rFonts w:ascii="Arial" w:hAnsi="Arial" w:cs="Arial"/>
                <w:i/>
                <w:sz w:val="23"/>
                <w:szCs w:val="23"/>
              </w:rPr>
              <w:t xml:space="preserve"> </w:t>
            </w:r>
          </w:p>
        </w:tc>
        <w:tc>
          <w:tcPr>
            <w:tcW w:w="3685"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Executive Director of Finance and Senior Planning Officer supporting the delivery of the vision and purpose. </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Strategic Partnerships (SP) Framework now place.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bCs/>
                <w:iCs/>
                <w:sz w:val="23"/>
                <w:szCs w:val="23"/>
              </w:rPr>
            </w:pPr>
            <w:r w:rsidRPr="00CA1D7A">
              <w:rPr>
                <w:rFonts w:ascii="Arial" w:hAnsi="Arial" w:cs="Arial"/>
                <w:sz w:val="23"/>
                <w:szCs w:val="23"/>
              </w:rPr>
              <w:t xml:space="preserve">External and Internal Short-Life Working Group established (GJ, Scottish Enterprise, University of Strathclyde, Scottish Government.) </w:t>
            </w: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891A30" w:rsidRDefault="005369BD" w:rsidP="005369BD">
            <w:pPr>
              <w:tabs>
                <w:tab w:val="left" w:pos="1440"/>
              </w:tabs>
              <w:spacing w:after="120"/>
              <w:rPr>
                <w:rFonts w:ascii="Arial" w:hAnsi="Arial" w:cs="Arial"/>
                <w:bCs/>
                <w:iCs/>
                <w:sz w:val="23"/>
                <w:szCs w:val="23"/>
              </w:rPr>
            </w:pPr>
            <w:r w:rsidRPr="00891A30">
              <w:rPr>
                <w:rFonts w:ascii="Arial" w:hAnsi="Arial" w:cs="Arial"/>
                <w:bCs/>
                <w:iCs/>
                <w:sz w:val="23"/>
                <w:szCs w:val="23"/>
              </w:rPr>
              <w:t>Report to Board on Strategic Partnershi</w:t>
            </w:r>
            <w:r>
              <w:rPr>
                <w:rFonts w:ascii="Arial" w:hAnsi="Arial" w:cs="Arial"/>
                <w:bCs/>
                <w:iCs/>
                <w:sz w:val="23"/>
                <w:szCs w:val="23"/>
              </w:rPr>
              <w:t>p Framework.</w:t>
            </w:r>
          </w:p>
          <w:p w:rsidR="005369BD" w:rsidRPr="00CA1D7A" w:rsidRDefault="005369BD" w:rsidP="005369BD">
            <w:pPr>
              <w:tabs>
                <w:tab w:val="left" w:pos="1440"/>
              </w:tabs>
              <w:spacing w:after="120"/>
              <w:rPr>
                <w:rFonts w:ascii="Arial" w:hAnsi="Arial" w:cs="Arial"/>
                <w:bCs/>
                <w:iCs/>
                <w:sz w:val="23"/>
                <w:szCs w:val="23"/>
              </w:rPr>
            </w:pPr>
            <w:r w:rsidRPr="00891A30">
              <w:rPr>
                <w:rFonts w:ascii="Arial" w:hAnsi="Arial" w:cs="Arial"/>
                <w:bCs/>
                <w:iCs/>
                <w:sz w:val="23"/>
                <w:szCs w:val="23"/>
              </w:rPr>
              <w:t>Oversight group for Strategic Partnership to be co-chaired by Chief Executive</w:t>
            </w:r>
            <w:r>
              <w:rPr>
                <w:rFonts w:ascii="Arial" w:hAnsi="Arial" w:cs="Arial"/>
                <w:bCs/>
                <w:iCs/>
                <w:sz w:val="23"/>
                <w:szCs w:val="23"/>
              </w:rPr>
              <w:t>.  Will report to F</w:t>
            </w:r>
            <w:r w:rsidRPr="00CA1D7A">
              <w:rPr>
                <w:rFonts w:ascii="Arial" w:hAnsi="Arial" w:cs="Arial"/>
                <w:bCs/>
                <w:iCs/>
                <w:sz w:val="23"/>
                <w:szCs w:val="23"/>
              </w:rPr>
              <w:t xml:space="preserve">&amp;P.  </w:t>
            </w:r>
          </w:p>
        </w:tc>
      </w:tr>
      <w:tr w:rsidR="005369BD" w:rsidRPr="00CA1D7A" w:rsidTr="005369BD">
        <w:trPr>
          <w:trHeight w:val="3829"/>
        </w:trPr>
        <w:tc>
          <w:tcPr>
            <w:tcW w:w="3641"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Development of Innovation </w:t>
            </w:r>
            <w:r>
              <w:rPr>
                <w:rFonts w:ascii="Arial" w:hAnsi="Arial" w:cs="Arial"/>
                <w:sz w:val="23"/>
                <w:szCs w:val="23"/>
              </w:rPr>
              <w:t xml:space="preserve">Strategy.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Establishing clear options for the delivery of Phase 3</w:t>
            </w:r>
            <w:r>
              <w:rPr>
                <w:rFonts w:ascii="Arial" w:hAnsi="Arial" w:cs="Arial"/>
                <w:sz w:val="23"/>
                <w:szCs w:val="23"/>
              </w:rPr>
              <w:t>.</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p>
        </w:tc>
      </w:tr>
    </w:tbl>
    <w:p w:rsidR="005369BD" w:rsidRPr="00CA1D7A" w:rsidRDefault="005369BD" w:rsidP="005369BD">
      <w:pPr>
        <w:spacing w:after="160" w:line="259" w:lineRule="auto"/>
        <w:rPr>
          <w:rFonts w:ascii="Arial" w:hAnsi="Arial" w:cs="Arial"/>
          <w:sz w:val="23"/>
          <w:szCs w:val="23"/>
        </w:rPr>
      </w:pPr>
    </w:p>
    <w:p w:rsidR="005369BD" w:rsidRPr="00CA1D7A"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b/>
                <w:sz w:val="23"/>
                <w:szCs w:val="23"/>
              </w:rPr>
              <w:lastRenderedPageBreak/>
              <w:t>S6 Healthcare Associated Infections</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S4 = 8 (medium)</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S4 = 8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13BF43F0" wp14:editId="2B9DFC7F">
                  <wp:extent cx="1826199" cy="361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maintain adequate precautions we increase our susceptibility to Healthcare Associated Infection events, impacting delivery of corporate objectives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HAI has the potential to negatively impact patient clinical outcomes and also affect operational delivery through events such as ward closures threatening SLA delivery.</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Increased incidence of HAI may negatively impact staff both morale and productivity through ward closures and additional scrutiny</w:t>
            </w:r>
            <w:r>
              <w:rPr>
                <w:rFonts w:ascii="Arial" w:eastAsia="Calibri" w:hAnsi="Arial" w:cs="Arial"/>
                <w:sz w:val="23"/>
                <w:szCs w:val="23"/>
              </w:rPr>
              <w:t>.</w:t>
            </w:r>
          </w:p>
          <w:p w:rsidR="005369BD" w:rsidRPr="00CA1D7A" w:rsidRDefault="005369BD" w:rsidP="005369BD">
            <w:pPr>
              <w:ind w:right="567"/>
              <w:rPr>
                <w:rFonts w:ascii="Arial" w:eastAsia="Calibri" w:hAnsi="Arial" w:cs="Arial"/>
                <w:sz w:val="23"/>
                <w:szCs w:val="23"/>
              </w:rPr>
            </w:pPr>
          </w:p>
          <w:p w:rsidR="005369BD" w:rsidRDefault="005369BD" w:rsidP="005369BD">
            <w:pPr>
              <w:ind w:right="567"/>
              <w:rPr>
                <w:rFonts w:ascii="Arial" w:eastAsia="Calibri" w:hAnsi="Arial" w:cs="Arial"/>
                <w:sz w:val="23"/>
                <w:szCs w:val="23"/>
              </w:rPr>
            </w:pPr>
            <w:r w:rsidRPr="00CA1D7A">
              <w:rPr>
                <w:rFonts w:ascii="Arial" w:eastAsia="Calibri" w:hAnsi="Arial" w:cs="Arial"/>
                <w:sz w:val="23"/>
                <w:szCs w:val="23"/>
              </w:rPr>
              <w:t xml:space="preserve">If unable to satisfy HEI inspectorate could lead </w:t>
            </w:r>
          </w:p>
          <w:p w:rsidR="005369BD" w:rsidRPr="00CA1D7A" w:rsidRDefault="005369BD" w:rsidP="005369BD">
            <w:pPr>
              <w:ind w:right="567"/>
              <w:rPr>
                <w:rFonts w:ascii="Arial" w:hAnsi="Arial" w:cs="Arial"/>
                <w:sz w:val="23"/>
                <w:szCs w:val="23"/>
              </w:rPr>
            </w:pPr>
            <w:proofErr w:type="gramStart"/>
            <w:r w:rsidRPr="00CA1D7A">
              <w:rPr>
                <w:rFonts w:ascii="Arial" w:eastAsia="Calibri" w:hAnsi="Arial" w:cs="Arial"/>
                <w:sz w:val="23"/>
                <w:szCs w:val="23"/>
              </w:rPr>
              <w:t>to</w:t>
            </w:r>
            <w:proofErr w:type="gramEnd"/>
            <w:r w:rsidRPr="00CA1D7A">
              <w:rPr>
                <w:rFonts w:ascii="Arial" w:eastAsia="Calibri" w:hAnsi="Arial" w:cs="Arial"/>
                <w:sz w:val="23"/>
                <w:szCs w:val="23"/>
              </w:rPr>
              <w:t xml:space="preserve"> intervention from HIS and/ or SG with supported improvement plans which could have impact on operational delivery, financial resource to support improvements and public reports of non-compliance would damage confidence in GJNH</w:t>
            </w:r>
            <w:r>
              <w:rPr>
                <w:rFonts w:ascii="Arial" w:eastAsia="Calibri" w:hAnsi="Arial" w:cs="Arial"/>
                <w:sz w:val="23"/>
                <w:szCs w:val="23"/>
              </w:rPr>
              <w:t>.</w:t>
            </w:r>
          </w:p>
          <w:p w:rsidR="005369BD" w:rsidRPr="00CA1D7A" w:rsidRDefault="005369BD" w:rsidP="005369BD">
            <w:pPr>
              <w:ind w:right="567"/>
              <w:jc w:val="both"/>
              <w:rPr>
                <w:rFonts w:ascii="Arial" w:hAnsi="Arial" w:cs="Arial"/>
                <w:b/>
                <w:bCs/>
                <w:i/>
                <w:iCs/>
                <w:sz w:val="23"/>
                <w:szCs w:val="23"/>
              </w:rPr>
            </w:pPr>
            <w:r w:rsidRPr="00CA1D7A">
              <w:rPr>
                <w:rFonts w:ascii="Arial" w:hAnsi="Arial" w:cs="Arial"/>
                <w:i/>
                <w:sz w:val="23"/>
                <w:szCs w:val="23"/>
              </w:rPr>
              <w:t xml:space="preserve"> </w:t>
            </w: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Annual work plan approved and progress monitored at PICC meeting;</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Appropriate clinical risk assessment and patient screening for MRSA and CPE;</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Monitoring and analysis of HEAT target data for SAB and CDI supported by multidisciplinary reduction interventions;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SCNs fully engaged via weekly visits and monthly peer reviews and HEI preparedness committee;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HAI Scribe process in place that ensures Infection Control built in to all building / estates issues.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Board Consultant Microbiologist Appointment in May 2020; OOH support</w:t>
            </w:r>
            <w:r>
              <w:rPr>
                <w:rFonts w:ascii="Arial" w:eastAsia="Calibri" w:hAnsi="Arial" w:cs="Arial"/>
                <w:sz w:val="23"/>
                <w:szCs w:val="23"/>
              </w:rPr>
              <w:t xml:space="preserve"> continues via SLA with NHS GGC.</w:t>
            </w:r>
          </w:p>
          <w:p w:rsidR="005369BD" w:rsidRPr="00CA1D7A" w:rsidRDefault="005369BD" w:rsidP="005369BD">
            <w:pPr>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rPr>
                <w:rFonts w:ascii="Arial" w:eastAsia="Calibri" w:hAnsi="Arial" w:cs="Arial"/>
                <w:sz w:val="23"/>
                <w:szCs w:val="23"/>
              </w:rPr>
            </w:pPr>
            <w:r w:rsidRPr="00CA1D7A">
              <w:rPr>
                <w:rFonts w:ascii="Arial" w:eastAsia="Calibri" w:hAnsi="Arial" w:cs="Arial"/>
                <w:sz w:val="23"/>
                <w:szCs w:val="23"/>
              </w:rPr>
              <w:t>Surveillance in place for:</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Monitoring of alert organisms;</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Surgical site infection;</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 xml:space="preserve">Enhanced SAB surveillance; </w:t>
            </w:r>
          </w:p>
          <w:p w:rsidR="005369BD" w:rsidRPr="00CA1D7A" w:rsidRDefault="005369BD" w:rsidP="005369BD">
            <w:pPr>
              <w:pStyle w:val="ListParagraph"/>
              <w:numPr>
                <w:ilvl w:val="0"/>
                <w:numId w:val="5"/>
              </w:numPr>
              <w:spacing w:after="120" w:line="240" w:lineRule="auto"/>
              <w:ind w:left="170" w:right="-96" w:hanging="142"/>
              <w:rPr>
                <w:rFonts w:ascii="Arial" w:hAnsi="Arial" w:cs="Arial"/>
                <w:sz w:val="23"/>
                <w:szCs w:val="23"/>
              </w:rPr>
            </w:pPr>
            <w:r w:rsidRPr="00CA1D7A">
              <w:rPr>
                <w:rFonts w:ascii="Arial" w:hAnsi="Arial" w:cs="Arial"/>
                <w:sz w:val="23"/>
                <w:szCs w:val="23"/>
              </w:rPr>
              <w:t xml:space="preserve">E-Coli; </w:t>
            </w:r>
          </w:p>
          <w:p w:rsidR="005369BD" w:rsidRPr="00CA1D7A" w:rsidRDefault="005369BD" w:rsidP="005369BD">
            <w:pPr>
              <w:tabs>
                <w:tab w:val="left" w:pos="1440"/>
              </w:tabs>
              <w:spacing w:after="120"/>
              <w:rPr>
                <w:rFonts w:ascii="Arial" w:eastAsia="Calibri" w:hAnsi="Arial" w:cs="Arial"/>
                <w:sz w:val="23"/>
                <w:szCs w:val="23"/>
              </w:rPr>
            </w:pPr>
            <w:proofErr w:type="spellStart"/>
            <w:r w:rsidRPr="00CA1D7A">
              <w:rPr>
                <w:rFonts w:ascii="Arial" w:eastAsia="Calibri" w:hAnsi="Arial" w:cs="Arial"/>
                <w:sz w:val="23"/>
                <w:szCs w:val="23"/>
              </w:rPr>
              <w:t>M.chimera</w:t>
            </w:r>
            <w:proofErr w:type="spellEnd"/>
            <w:r w:rsidRPr="00CA1D7A">
              <w:rPr>
                <w:rFonts w:ascii="Arial" w:eastAsia="Calibri" w:hAnsi="Arial" w:cs="Arial"/>
                <w:sz w:val="23"/>
                <w:szCs w:val="23"/>
              </w:rPr>
              <w:t xml:space="preserve"> monitoring.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HAIRT reported monthly to all relevant managed committees and included within IPR to Gold and Board</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2115"/>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Risk at target level</w:t>
            </w:r>
          </w:p>
          <w:p w:rsidR="005369BD" w:rsidRPr="00CA1D7A" w:rsidRDefault="005369BD" w:rsidP="005369BD">
            <w:pPr>
              <w:rPr>
                <w:rFonts w:ascii="Arial" w:hAnsi="Arial" w:cs="Arial"/>
                <w:sz w:val="23"/>
                <w:szCs w:val="23"/>
              </w:rPr>
            </w:pPr>
            <w:r w:rsidRPr="00CA1D7A">
              <w:rPr>
                <w:rFonts w:ascii="Arial" w:hAnsi="Arial" w:cs="Arial"/>
                <w:sz w:val="23"/>
                <w:szCs w:val="23"/>
              </w:rPr>
              <w:t>Continue t</w:t>
            </w:r>
            <w:r>
              <w:rPr>
                <w:rFonts w:ascii="Arial" w:hAnsi="Arial" w:cs="Arial"/>
                <w:sz w:val="23"/>
                <w:szCs w:val="23"/>
              </w:rPr>
              <w:t>o monitor via existing controls.</w:t>
            </w:r>
          </w:p>
          <w:p w:rsidR="005369BD" w:rsidRPr="00CA1D7A" w:rsidRDefault="005369BD" w:rsidP="005369BD">
            <w:pPr>
              <w:ind w:right="84"/>
              <w:rPr>
                <w:rFonts w:ascii="Arial" w:hAnsi="Arial" w:cs="Arial"/>
                <w:sz w:val="23"/>
                <w:szCs w:val="23"/>
              </w:rPr>
            </w:pPr>
          </w:p>
        </w:tc>
      </w:tr>
    </w:tbl>
    <w:p w:rsidR="005369BD" w:rsidRPr="00CA1D7A"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394"/>
        <w:gridCol w:w="3119"/>
      </w:tblGrid>
      <w:tr w:rsidR="005369BD" w:rsidRPr="00CA1D7A" w:rsidTr="005369BD">
        <w:trPr>
          <w:trHeight w:val="488"/>
        </w:trPr>
        <w:tc>
          <w:tcPr>
            <w:tcW w:w="10870" w:type="dxa"/>
            <w:gridSpan w:val="3"/>
            <w:tcBorders>
              <w:bottom w:val="single" w:sz="4" w:space="0" w:color="999999" w:themeColor="text1" w:themeTint="66"/>
            </w:tcBorders>
          </w:tcPr>
          <w:p w:rsidR="005369BD" w:rsidRPr="00E5179E" w:rsidRDefault="005369BD" w:rsidP="005369BD">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W7 Workforce Capacity &amp; Capability </w:t>
            </w:r>
          </w:p>
        </w:tc>
      </w:tr>
      <w:tr w:rsidR="005369BD" w:rsidRPr="00CA1D7A" w:rsidTr="005369BD">
        <w:trPr>
          <w:trHeight w:val="488"/>
        </w:trPr>
        <w:tc>
          <w:tcPr>
            <w:tcW w:w="3357"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 xml:space="preserve">L3 x S4 = 12 (high) </w:t>
            </w:r>
          </w:p>
          <w:p w:rsidR="005369BD" w:rsidRPr="00E5179E" w:rsidRDefault="005369BD" w:rsidP="005369BD">
            <w:pPr>
              <w:ind w:right="84"/>
              <w:jc w:val="center"/>
              <w:rPr>
                <w:rFonts w:ascii="Arial" w:hAnsi="Arial" w:cs="Arial"/>
                <w:sz w:val="23"/>
                <w:szCs w:val="23"/>
              </w:rPr>
            </w:pPr>
          </w:p>
        </w:tc>
        <w:tc>
          <w:tcPr>
            <w:tcW w:w="4394"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L2 x S4 = 8 (medium)</w:t>
            </w:r>
          </w:p>
          <w:p w:rsidR="005369BD" w:rsidRPr="00E5179E" w:rsidRDefault="005369BD" w:rsidP="005369BD">
            <w:pPr>
              <w:ind w:right="84"/>
              <w:jc w:val="center"/>
              <w:rPr>
                <w:rFonts w:ascii="Arial" w:hAnsi="Arial" w:cs="Arial"/>
                <w:sz w:val="23"/>
                <w:szCs w:val="23"/>
              </w:rPr>
            </w:pPr>
          </w:p>
        </w:tc>
        <w:tc>
          <w:tcPr>
            <w:tcW w:w="3119"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Outwith for hospital </w:t>
            </w:r>
          </w:p>
          <w:p w:rsidR="005369BD" w:rsidRPr="00E5179E" w:rsidRDefault="005369BD" w:rsidP="005369BD">
            <w:pPr>
              <w:ind w:right="84"/>
              <w:jc w:val="center"/>
              <w:rPr>
                <w:rFonts w:ascii="Arial" w:hAnsi="Arial" w:cs="Arial"/>
                <w:sz w:val="23"/>
                <w:szCs w:val="23"/>
              </w:rPr>
            </w:pPr>
            <w:r w:rsidRPr="00E5179E">
              <w:rPr>
                <w:rFonts w:ascii="Arial" w:hAnsi="Arial" w:cs="Arial"/>
                <w:noProof/>
                <w:sz w:val="23"/>
                <w:szCs w:val="23"/>
                <w:lang w:val="en-GB" w:eastAsia="en-GB"/>
              </w:rPr>
              <w:drawing>
                <wp:inline distT="0" distB="0" distL="0" distR="0" wp14:anchorId="66EC515A" wp14:editId="12F9D2E6">
                  <wp:extent cx="1638300"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1662"/>
        </w:trPr>
        <w:tc>
          <w:tcPr>
            <w:tcW w:w="3357" w:type="dxa"/>
            <w:vMerge w:val="restart"/>
            <w:tcBorders>
              <w:bottom w:val="single" w:sz="4" w:space="0" w:color="999999" w:themeColor="text1" w:themeTint="66"/>
            </w:tcBorders>
          </w:tcPr>
          <w:p w:rsidR="005369BD" w:rsidRPr="00E5179E" w:rsidRDefault="005369BD" w:rsidP="005369BD">
            <w:pPr>
              <w:rPr>
                <w:rFonts w:ascii="Arial" w:eastAsia="Calibri" w:hAnsi="Arial" w:cs="Arial"/>
                <w:b/>
                <w:i/>
                <w:sz w:val="23"/>
                <w:szCs w:val="23"/>
              </w:rPr>
            </w:pPr>
            <w:r w:rsidRPr="00E5179E">
              <w:rPr>
                <w:rFonts w:ascii="Arial" w:eastAsia="Calibri" w:hAnsi="Arial" w:cs="Arial"/>
                <w:b/>
                <w:i/>
                <w:sz w:val="23"/>
                <w:szCs w:val="23"/>
              </w:rPr>
              <w:t xml:space="preserve">If we are unable to develop sufficient workforce capacity and capability to deliver strategic objectives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Insufficient workforce could impact ability to delivery strategic ambitions; work underway to assess areas of particular vulnerability, expansion of services is key area of risk as it requires additional recruitment to support.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Use of locum and agency staff carries financial cost in addition to wider issues associated with ongoing use.  </w:t>
            </w:r>
          </w:p>
          <w:p w:rsidR="005369BD" w:rsidRPr="00E5179E" w:rsidRDefault="005369BD" w:rsidP="005369BD">
            <w:pPr>
              <w:rPr>
                <w:rFonts w:ascii="Arial"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Staff dissatisfaction due to increased workload pressure; increasing risk of staff absence and turnover and with further loss of skills and knowledge.</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Failure to implement hybrid working models leading to failure to attract people to work for the organizati</w:t>
            </w:r>
            <w:r>
              <w:rPr>
                <w:rFonts w:ascii="Arial" w:eastAsia="Calibri" w:hAnsi="Arial" w:cs="Arial"/>
                <w:sz w:val="23"/>
                <w:szCs w:val="23"/>
              </w:rPr>
              <w:t>on and retain current workforce.</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hAnsi="Arial" w:cs="Arial"/>
                <w:b/>
                <w:sz w:val="23"/>
                <w:szCs w:val="23"/>
              </w:rPr>
            </w:pPr>
          </w:p>
          <w:p w:rsidR="005369BD" w:rsidRPr="00E5179E" w:rsidRDefault="005369BD" w:rsidP="005369BD">
            <w:pPr>
              <w:rPr>
                <w:rFonts w:ascii="Arial" w:hAnsi="Arial" w:cs="Arial"/>
                <w:b/>
                <w:sz w:val="23"/>
                <w:szCs w:val="23"/>
              </w:rPr>
            </w:pPr>
          </w:p>
          <w:p w:rsidR="005369BD" w:rsidRPr="00E5179E" w:rsidRDefault="005369BD" w:rsidP="005369BD">
            <w:pPr>
              <w:rPr>
                <w:rFonts w:ascii="Arial" w:hAnsi="Arial" w:cs="Arial"/>
                <w:b/>
                <w:sz w:val="23"/>
                <w:szCs w:val="23"/>
              </w:rPr>
            </w:pPr>
          </w:p>
          <w:p w:rsidR="005369BD" w:rsidRPr="00E5179E" w:rsidRDefault="005369BD" w:rsidP="005369BD">
            <w:pPr>
              <w:jc w:val="both"/>
              <w:rPr>
                <w:rFonts w:ascii="Arial" w:hAnsi="Arial" w:cs="Arial"/>
                <w:b/>
                <w:bCs/>
                <w:i/>
                <w:iCs/>
                <w:sz w:val="23"/>
                <w:szCs w:val="23"/>
              </w:rPr>
            </w:pPr>
          </w:p>
        </w:tc>
        <w:tc>
          <w:tcPr>
            <w:tcW w:w="4394" w:type="dxa"/>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w:t>
            </w:r>
          </w:p>
          <w:p w:rsidR="005369BD" w:rsidRPr="00E5179E" w:rsidRDefault="005369BD" w:rsidP="005369BD">
            <w:pPr>
              <w:tabs>
                <w:tab w:val="left" w:pos="1440"/>
              </w:tabs>
              <w:rPr>
                <w:rFonts w:ascii="Arial" w:eastAsia="Calibri" w:hAnsi="Arial" w:cs="Arial"/>
                <w:sz w:val="23"/>
                <w:szCs w:val="23"/>
              </w:rPr>
            </w:pP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Annual Workforce Plan</w:t>
            </w:r>
            <w:r>
              <w:rPr>
                <w:rFonts w:ascii="Arial" w:eastAsia="Calibri" w:hAnsi="Arial" w:cs="Arial"/>
                <w:sz w:val="23"/>
                <w:szCs w:val="23"/>
              </w:rPr>
              <w:t>.</w:t>
            </w:r>
            <w:r w:rsidRPr="00E5179E">
              <w:rPr>
                <w:rFonts w:ascii="Arial" w:eastAsia="Calibri" w:hAnsi="Arial" w:cs="Arial"/>
                <w:sz w:val="23"/>
                <w:szCs w:val="23"/>
              </w:rPr>
              <w:t xml:space="preserve"> </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Spiritual care service support to staff</w:t>
            </w:r>
            <w:r>
              <w:rPr>
                <w:rFonts w:ascii="Arial" w:eastAsia="Calibri" w:hAnsi="Arial" w:cs="Arial"/>
                <w:sz w:val="23"/>
                <w:szCs w:val="23"/>
              </w:rPr>
              <w:t>.</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Full programme of training and education reviewed annually and underpinned by training needs analysis across the Board; and</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Board local HR/strategic policy mirrors national guidance and policy on terms and conditions.</w:t>
            </w: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 xml:space="preserve">Approved 2yr Recovery Workforce Plan including brought forward elements of phase 1 and 2 expansion and active engagement with clinicians from NHS Boards to support.  </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Workforce Planning and Transition Oversight Group established</w:t>
            </w:r>
            <w:r>
              <w:rPr>
                <w:rFonts w:ascii="Arial" w:eastAsia="Calibri" w:hAnsi="Arial" w:cs="Arial"/>
                <w:sz w:val="23"/>
                <w:szCs w:val="23"/>
              </w:rPr>
              <w:t>.</w:t>
            </w:r>
          </w:p>
          <w:p w:rsidR="005369BD" w:rsidRPr="00E5179E" w:rsidRDefault="005369BD" w:rsidP="005369BD">
            <w:pPr>
              <w:rPr>
                <w:rFonts w:ascii="Arial" w:eastAsia="Calibri" w:hAnsi="Arial" w:cs="Arial"/>
                <w:sz w:val="23"/>
                <w:szCs w:val="23"/>
              </w:rPr>
            </w:pPr>
          </w:p>
          <w:p w:rsidR="005369BD" w:rsidRPr="00E5179E" w:rsidRDefault="005369BD" w:rsidP="005369BD">
            <w:pPr>
              <w:tabs>
                <w:tab w:val="left" w:pos="1440"/>
              </w:tabs>
              <w:rPr>
                <w:rFonts w:ascii="Arial" w:hAnsi="Arial" w:cs="Arial"/>
                <w:bCs/>
                <w:iCs/>
                <w:sz w:val="23"/>
                <w:szCs w:val="23"/>
              </w:rPr>
            </w:pPr>
            <w:r w:rsidRPr="00E5179E">
              <w:rPr>
                <w:rFonts w:ascii="Arial" w:eastAsia="Calibri" w:hAnsi="Arial" w:cs="Arial"/>
                <w:sz w:val="23"/>
                <w:szCs w:val="23"/>
              </w:rPr>
              <w:t>N</w:t>
            </w:r>
            <w:r w:rsidRPr="00E5179E">
              <w:rPr>
                <w:rFonts w:ascii="Arial" w:hAnsi="Arial" w:cs="Arial"/>
                <w:bCs/>
                <w:iCs/>
                <w:sz w:val="23"/>
                <w:szCs w:val="23"/>
              </w:rPr>
              <w:t>HS Scotland Academy programme to support expansion of elective care and NHS workforce</w:t>
            </w:r>
            <w:r>
              <w:rPr>
                <w:rFonts w:ascii="Arial" w:hAnsi="Arial" w:cs="Arial"/>
                <w:bCs/>
                <w:iCs/>
                <w:sz w:val="23"/>
                <w:szCs w:val="23"/>
              </w:rPr>
              <w:t>.</w:t>
            </w:r>
          </w:p>
          <w:p w:rsidR="005369BD" w:rsidRPr="00E5179E" w:rsidRDefault="005369BD" w:rsidP="005369BD">
            <w:pPr>
              <w:rPr>
                <w:rFonts w:ascii="Arial" w:hAnsi="Arial" w:cs="Arial"/>
                <w:bCs/>
                <w:iCs/>
                <w:sz w:val="23"/>
                <w:szCs w:val="23"/>
              </w:rPr>
            </w:pPr>
            <w:r w:rsidRPr="00E5179E" w:rsidDel="00AD3F50">
              <w:rPr>
                <w:rFonts w:ascii="Arial" w:eastAsia="Calibri" w:hAnsi="Arial" w:cs="Arial"/>
                <w:sz w:val="23"/>
                <w:szCs w:val="23"/>
              </w:rPr>
              <w:t xml:space="preserve"> </w:t>
            </w:r>
          </w:p>
          <w:p w:rsidR="005369BD" w:rsidRPr="00E5179E" w:rsidRDefault="005369BD" w:rsidP="005369BD">
            <w:pPr>
              <w:rPr>
                <w:rFonts w:ascii="Arial" w:hAnsi="Arial" w:cs="Arial"/>
                <w:bCs/>
                <w:iCs/>
                <w:sz w:val="23"/>
                <w:szCs w:val="23"/>
              </w:rPr>
            </w:pPr>
            <w:r w:rsidRPr="00E5179E">
              <w:rPr>
                <w:rFonts w:ascii="Arial" w:hAnsi="Arial" w:cs="Arial"/>
                <w:bCs/>
                <w:iCs/>
                <w:sz w:val="23"/>
                <w:szCs w:val="23"/>
              </w:rPr>
              <w:t xml:space="preserve">Recruitment drive ongoing to support delivery of agreed workforce plans.  </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iCs/>
                <w:sz w:val="23"/>
                <w:szCs w:val="23"/>
              </w:rPr>
              <w:t>Health and well-being strategy approved and action plan underway</w:t>
            </w:r>
            <w:r>
              <w:rPr>
                <w:rFonts w:ascii="Arial" w:hAnsi="Arial" w:cs="Arial"/>
                <w:bCs/>
                <w:iCs/>
                <w:sz w:val="23"/>
                <w:szCs w:val="23"/>
              </w:rPr>
              <w:t>.</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iCs/>
                <w:sz w:val="23"/>
                <w:szCs w:val="23"/>
              </w:rPr>
              <w:t>Workplace for the Future programme to promote agile working as part of recruitment strategy and attract people to work for us from wider geographical area and promote flexible working to support recruitment from a diverse range of people</w:t>
            </w:r>
            <w:r>
              <w:rPr>
                <w:rFonts w:ascii="Arial" w:hAnsi="Arial" w:cs="Arial"/>
                <w:bCs/>
                <w:iCs/>
                <w:sz w:val="23"/>
                <w:szCs w:val="23"/>
              </w:rPr>
              <w:t>.</w:t>
            </w:r>
          </w:p>
        </w:tc>
        <w:tc>
          <w:tcPr>
            <w:tcW w:w="3119" w:type="dxa"/>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Default="005369BD" w:rsidP="005369BD">
            <w:pPr>
              <w:tabs>
                <w:tab w:val="left" w:pos="1440"/>
              </w:tabs>
              <w:rPr>
                <w:rFonts w:ascii="Arial" w:hAnsi="Arial" w:cs="Arial"/>
                <w:bCs/>
                <w:iCs/>
                <w:sz w:val="23"/>
                <w:szCs w:val="23"/>
              </w:rPr>
            </w:pPr>
            <w:r w:rsidRPr="00E5179E">
              <w:rPr>
                <w:rFonts w:ascii="Arial" w:eastAsia="Calibri" w:hAnsi="Arial" w:cs="Arial"/>
                <w:sz w:val="23"/>
                <w:szCs w:val="23"/>
              </w:rPr>
              <w:t>Recruitment data monitored on a regular basis and presented to the Board twice a year via the Workforce Monitoring Report;</w:t>
            </w:r>
            <w:r>
              <w:rPr>
                <w:rFonts w:ascii="Arial" w:eastAsia="Calibri" w:hAnsi="Arial" w:cs="Arial"/>
                <w:sz w:val="23"/>
                <w:szCs w:val="23"/>
              </w:rPr>
              <w:t xml:space="preserve"> </w:t>
            </w:r>
            <w:r>
              <w:rPr>
                <w:rFonts w:ascii="Arial" w:hAnsi="Arial" w:cs="Arial"/>
                <w:bCs/>
                <w:iCs/>
                <w:sz w:val="23"/>
                <w:szCs w:val="23"/>
              </w:rPr>
              <w:t>Mandatory training reports.</w:t>
            </w:r>
          </w:p>
          <w:p w:rsidR="005369BD" w:rsidRPr="00E5179E" w:rsidRDefault="005369BD" w:rsidP="005369BD">
            <w:pPr>
              <w:tabs>
                <w:tab w:val="left" w:pos="1440"/>
              </w:tabs>
              <w:rPr>
                <w:rFonts w:ascii="Arial" w:hAnsi="Arial" w:cs="Arial"/>
                <w:bCs/>
                <w:iCs/>
                <w:sz w:val="23"/>
                <w:szCs w:val="23"/>
              </w:rPr>
            </w:pPr>
          </w:p>
          <w:p w:rsidR="005369BD" w:rsidRPr="00E5179E" w:rsidRDefault="005369BD" w:rsidP="005369BD">
            <w:pPr>
              <w:tabs>
                <w:tab w:val="left" w:pos="1440"/>
              </w:tabs>
              <w:rPr>
                <w:rFonts w:ascii="Arial" w:hAnsi="Arial" w:cs="Arial"/>
                <w:bCs/>
                <w:iCs/>
                <w:sz w:val="23"/>
                <w:szCs w:val="23"/>
              </w:rPr>
            </w:pPr>
            <w:r w:rsidRPr="00E5179E">
              <w:rPr>
                <w:rFonts w:ascii="Arial" w:hAnsi="Arial" w:cs="Arial"/>
                <w:bCs/>
                <w:iCs/>
                <w:sz w:val="23"/>
                <w:szCs w:val="23"/>
              </w:rPr>
              <w:t>Workplace of the future programme reports</w:t>
            </w:r>
            <w:r>
              <w:rPr>
                <w:rFonts w:ascii="Arial" w:hAnsi="Arial" w:cs="Arial"/>
                <w:bCs/>
                <w:iCs/>
                <w:sz w:val="23"/>
                <w:szCs w:val="23"/>
              </w:rPr>
              <w:t>.</w:t>
            </w:r>
          </w:p>
        </w:tc>
      </w:tr>
      <w:tr w:rsidR="005369BD" w:rsidRPr="00CA1D7A" w:rsidTr="005369BD">
        <w:trPr>
          <w:trHeight w:val="1804"/>
        </w:trPr>
        <w:tc>
          <w:tcPr>
            <w:tcW w:w="3357" w:type="dxa"/>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p>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New national approach to 3-year workforce planning underway and due for publication in Marc</w:t>
            </w:r>
            <w:r>
              <w:rPr>
                <w:rFonts w:ascii="Arial" w:eastAsia="Calibri" w:hAnsi="Arial" w:cs="Arial"/>
                <w:sz w:val="23"/>
                <w:szCs w:val="23"/>
              </w:rPr>
              <w:t>h 2022.</w:t>
            </w:r>
          </w:p>
          <w:p w:rsidR="005369BD" w:rsidRPr="00E5179E" w:rsidRDefault="005369BD" w:rsidP="005369BD">
            <w:pPr>
              <w:ind w:right="84"/>
              <w:rPr>
                <w:rFonts w:ascii="Arial" w:hAnsi="Arial" w:cs="Arial"/>
                <w:sz w:val="23"/>
                <w:szCs w:val="23"/>
              </w:rPr>
            </w:pPr>
            <w:r w:rsidRPr="00E5179E">
              <w:rPr>
                <w:rFonts w:ascii="Arial" w:eastAsia="Calibri" w:hAnsi="Arial" w:cs="Arial"/>
                <w:sz w:val="23"/>
                <w:szCs w:val="23"/>
              </w:rPr>
              <w:t>National iMatter Pulse Survey completed in September 2020 and act</w:t>
            </w:r>
            <w:r>
              <w:rPr>
                <w:rFonts w:ascii="Arial" w:eastAsia="Calibri" w:hAnsi="Arial" w:cs="Arial"/>
                <w:sz w:val="23"/>
                <w:szCs w:val="23"/>
              </w:rPr>
              <w:t>i</w:t>
            </w:r>
            <w:r w:rsidRPr="00E5179E">
              <w:rPr>
                <w:rFonts w:ascii="Arial" w:eastAsia="Calibri" w:hAnsi="Arial" w:cs="Arial"/>
                <w:sz w:val="23"/>
                <w:szCs w:val="23"/>
              </w:rPr>
              <w:t>on plan in development</w:t>
            </w:r>
            <w:r>
              <w:rPr>
                <w:rFonts w:ascii="Arial" w:eastAsia="Calibri" w:hAnsi="Arial" w:cs="Arial"/>
                <w:sz w:val="23"/>
                <w:szCs w:val="23"/>
              </w:rPr>
              <w:t>.</w:t>
            </w:r>
            <w:r w:rsidRPr="00E5179E">
              <w:rPr>
                <w:rFonts w:ascii="Arial" w:eastAsia="Calibri" w:hAnsi="Arial" w:cs="Arial"/>
                <w:sz w:val="23"/>
                <w:szCs w:val="23"/>
              </w:rPr>
              <w:t xml:space="preserve"> </w:t>
            </w:r>
          </w:p>
        </w:tc>
      </w:tr>
    </w:tbl>
    <w:p w:rsidR="005369BD" w:rsidRPr="00CA1D7A" w:rsidRDefault="005369BD" w:rsidP="005369BD">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Default="005369BD" w:rsidP="005369BD">
            <w:pPr>
              <w:ind w:right="84"/>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sz w:val="23"/>
                <w:szCs w:val="23"/>
              </w:rPr>
              <w:br w:type="page"/>
            </w:r>
          </w:p>
          <w:p w:rsidR="005369BD" w:rsidRPr="00CA1D7A" w:rsidRDefault="005369BD" w:rsidP="005369BD">
            <w:pPr>
              <w:ind w:right="84"/>
              <w:jc w:val="center"/>
              <w:rPr>
                <w:rFonts w:ascii="Arial" w:hAnsi="Arial" w:cs="Arial"/>
                <w:b/>
                <w:caps/>
                <w:sz w:val="23"/>
                <w:szCs w:val="23"/>
              </w:rPr>
            </w:pPr>
            <w:r w:rsidRPr="00CA1D7A">
              <w:rPr>
                <w:rFonts w:ascii="Arial" w:hAnsi="Arial" w:cs="Arial"/>
                <w:b/>
                <w:sz w:val="23"/>
                <w:szCs w:val="23"/>
              </w:rPr>
              <w:t xml:space="preserve">S10 Cyber Security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L2 x S4 = 8 (medium)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S4 = 8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Outwith for hotel</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151C75EF" wp14:editId="7FE50406">
                  <wp:extent cx="2199005" cy="36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13481" b="48148"/>
                          <a:stretch/>
                        </pic:blipFill>
                        <pic:spPr bwMode="auto">
                          <a:xfrm>
                            <a:off x="0" y="0"/>
                            <a:ext cx="2234807" cy="37416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670"/>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sustain our cyber resilience, then we are susceptible to cyber breaches and attacks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Disrupted access to electronic systems such as </w:t>
            </w:r>
            <w:proofErr w:type="spellStart"/>
            <w:r w:rsidRPr="00CA1D7A">
              <w:rPr>
                <w:rFonts w:ascii="Arial" w:eastAsia="Calibri" w:hAnsi="Arial" w:cs="Arial"/>
                <w:sz w:val="23"/>
                <w:szCs w:val="23"/>
              </w:rPr>
              <w:t>TrakCare</w:t>
            </w:r>
            <w:proofErr w:type="spellEnd"/>
            <w:r w:rsidRPr="00CA1D7A">
              <w:rPr>
                <w:rFonts w:ascii="Arial" w:eastAsia="Calibri" w:hAnsi="Arial" w:cs="Arial"/>
                <w:sz w:val="23"/>
                <w:szCs w:val="23"/>
              </w:rPr>
              <w:t xml:space="preserve"> and SCI would impact day to day operations in wards, clinics, theatres and admin functions resulting in disrupted patient care and loss of productivity.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financial impact should a breach occur.</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sanctions and, or litigation should a breach occur.</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A data security breach is </w:t>
            </w:r>
            <w:r>
              <w:rPr>
                <w:rFonts w:ascii="Arial" w:eastAsia="Calibri" w:hAnsi="Arial" w:cs="Arial"/>
                <w:sz w:val="23"/>
                <w:szCs w:val="23"/>
              </w:rPr>
              <w:t xml:space="preserve">likely to negatively impact Golden Jubilee </w:t>
            </w:r>
            <w:r w:rsidRPr="00CA1D7A">
              <w:rPr>
                <w:rFonts w:ascii="Arial" w:eastAsia="Calibri" w:hAnsi="Arial" w:cs="Arial"/>
                <w:sz w:val="23"/>
                <w:szCs w:val="23"/>
              </w:rPr>
              <w:t xml:space="preserve">reputation and damage brand perception among patients, the media and Scottish Government. </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Information Technology security measures and controls are in place across the </w:t>
            </w:r>
            <w:proofErr w:type="spellStart"/>
            <w:r w:rsidRPr="00CA1D7A">
              <w:rPr>
                <w:rFonts w:ascii="Arial" w:eastAsia="Calibri" w:hAnsi="Arial" w:cs="Arial"/>
                <w:sz w:val="23"/>
                <w:szCs w:val="23"/>
              </w:rPr>
              <w:t>organisation</w:t>
            </w:r>
            <w:proofErr w:type="spellEnd"/>
            <w:r w:rsidRPr="00CA1D7A">
              <w:rPr>
                <w:rFonts w:ascii="Arial" w:eastAsia="Calibri" w:hAnsi="Arial" w:cs="Arial"/>
                <w:sz w:val="23"/>
                <w:szCs w:val="23"/>
              </w:rPr>
              <w:t xml:space="preserve"> and supp</w:t>
            </w:r>
            <w:r>
              <w:rPr>
                <w:rFonts w:ascii="Arial" w:eastAsia="Calibri" w:hAnsi="Arial" w:cs="Arial"/>
                <w:sz w:val="23"/>
                <w:szCs w:val="23"/>
              </w:rPr>
              <w:t>orted by the wider NHS network.</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Further controls implemented following recent IT security attacks </w:t>
            </w:r>
            <w:r>
              <w:rPr>
                <w:rFonts w:ascii="Arial" w:eastAsia="Calibri" w:hAnsi="Arial" w:cs="Arial"/>
                <w:sz w:val="23"/>
                <w:szCs w:val="23"/>
              </w:rPr>
              <w:t>on private sector organisations.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Board wide review of information security established with self-assessment against NHS Scotland IT Security Framework completed and action plan developed</w:t>
            </w:r>
            <w:r>
              <w:rPr>
                <w:rFonts w:ascii="Arial" w:eastAsia="Calibri" w:hAnsi="Arial" w:cs="Arial"/>
                <w:sz w:val="23"/>
                <w:szCs w:val="23"/>
              </w:rPr>
              <w:t>.</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Real-time</w:t>
            </w:r>
            <w:r>
              <w:rPr>
                <w:rFonts w:ascii="Arial" w:eastAsia="Calibri" w:hAnsi="Arial" w:cs="Arial"/>
                <w:sz w:val="23"/>
                <w:szCs w:val="23"/>
              </w:rPr>
              <w:t xml:space="preserve"> cyber-</w:t>
            </w:r>
            <w:r w:rsidRPr="00CA1D7A">
              <w:rPr>
                <w:rFonts w:ascii="Arial" w:eastAsia="Calibri" w:hAnsi="Arial" w:cs="Arial"/>
                <w:sz w:val="23"/>
                <w:szCs w:val="23"/>
              </w:rPr>
              <w:t xml:space="preserve">attack took place with the Board not infected. </w:t>
            </w:r>
            <w:r>
              <w:rPr>
                <w:rFonts w:ascii="Arial" w:eastAsia="Calibri" w:hAnsi="Arial" w:cs="Arial"/>
                <w:sz w:val="23"/>
                <w:szCs w:val="23"/>
              </w:rPr>
              <w:t xml:space="preserve"> </w:t>
            </w:r>
            <w:r w:rsidRPr="00CA1D7A">
              <w:rPr>
                <w:rFonts w:ascii="Arial" w:eastAsia="Calibri" w:hAnsi="Arial" w:cs="Arial"/>
                <w:sz w:val="23"/>
                <w:szCs w:val="23"/>
              </w:rPr>
              <w:t xml:space="preserve">Internal and external controls were tested with a formal debrief highlighting some lessons learnt. </w:t>
            </w:r>
            <w:r>
              <w:rPr>
                <w:rFonts w:ascii="Arial" w:eastAsia="Calibri" w:hAnsi="Arial" w:cs="Arial"/>
                <w:sz w:val="23"/>
                <w:szCs w:val="23"/>
              </w:rPr>
              <w:t xml:space="preserve"> </w:t>
            </w:r>
            <w:r w:rsidRPr="00CA1D7A">
              <w:rPr>
                <w:rFonts w:ascii="Arial" w:eastAsia="Calibri" w:hAnsi="Arial" w:cs="Arial"/>
                <w:sz w:val="23"/>
                <w:szCs w:val="23"/>
              </w:rPr>
              <w:t>These have been implemented.</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A Cyber Security matu</w:t>
            </w:r>
            <w:r>
              <w:rPr>
                <w:rFonts w:ascii="Arial" w:eastAsia="Calibri" w:hAnsi="Arial" w:cs="Arial"/>
                <w:sz w:val="23"/>
                <w:szCs w:val="23"/>
              </w:rPr>
              <w:t>rity review was undertaken by PW</w:t>
            </w:r>
            <w:r w:rsidRPr="00CA1D7A">
              <w:rPr>
                <w:rFonts w:ascii="Arial" w:eastAsia="Calibri" w:hAnsi="Arial" w:cs="Arial"/>
                <w:sz w:val="23"/>
                <w:szCs w:val="23"/>
              </w:rPr>
              <w:t xml:space="preserve">C; Cyber essentials Accreditation achieved Oct 18 and maintained via annual review.      </w:t>
            </w:r>
          </w:p>
          <w:p w:rsidR="005369BD" w:rsidRPr="00CA1D7A" w:rsidRDefault="005369BD" w:rsidP="005369BD">
            <w:pPr>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rPr>
                <w:rFonts w:ascii="Arial" w:eastAsia="Calibri" w:hAnsi="Arial" w:cs="Arial"/>
                <w:sz w:val="23"/>
                <w:szCs w:val="23"/>
              </w:rPr>
            </w:pPr>
            <w:r w:rsidRPr="00CA1D7A">
              <w:rPr>
                <w:rFonts w:ascii="Arial" w:eastAsia="Calibri" w:hAnsi="Arial" w:cs="Arial"/>
                <w:sz w:val="23"/>
                <w:szCs w:val="23"/>
              </w:rPr>
              <w:t>Ongoing rigorous monitoring of controls and action plan via regular updates to Information Governance Group.</w:t>
            </w: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  </w:t>
            </w:r>
          </w:p>
          <w:p w:rsidR="005369BD" w:rsidRPr="00BB74AE" w:rsidRDefault="005369BD" w:rsidP="005369BD">
            <w:pPr>
              <w:rPr>
                <w:rFonts w:ascii="Arial" w:hAnsi="Arial" w:cs="Arial"/>
                <w:sz w:val="23"/>
                <w:szCs w:val="23"/>
              </w:rPr>
            </w:pPr>
            <w:r w:rsidRPr="00BB74AE">
              <w:rPr>
                <w:rFonts w:ascii="Arial" w:hAnsi="Arial" w:cs="Arial"/>
                <w:sz w:val="23"/>
                <w:szCs w:val="23"/>
              </w:rPr>
              <w:t>Review of the cyber security arrangements to support Workplace for the Future and increased remote working to assure on ability to maintain position.</w:t>
            </w:r>
          </w:p>
          <w:p w:rsidR="005369BD" w:rsidRPr="00BB74AE" w:rsidRDefault="005369BD" w:rsidP="005369BD">
            <w:pPr>
              <w:rPr>
                <w:rFonts w:ascii="Arial" w:hAnsi="Arial" w:cs="Arial"/>
                <w:sz w:val="23"/>
                <w:szCs w:val="23"/>
              </w:rPr>
            </w:pPr>
          </w:p>
          <w:p w:rsidR="005369BD" w:rsidRPr="00BB74AE" w:rsidRDefault="005369BD" w:rsidP="005369BD">
            <w:pPr>
              <w:rPr>
                <w:rFonts w:ascii="Arial" w:hAnsi="Arial" w:cs="Arial"/>
                <w:sz w:val="23"/>
                <w:szCs w:val="23"/>
              </w:rPr>
            </w:pPr>
            <w:r w:rsidRPr="00BB74AE">
              <w:rPr>
                <w:rFonts w:ascii="Arial" w:hAnsi="Arial" w:cs="Arial"/>
                <w:sz w:val="23"/>
                <w:szCs w:val="23"/>
              </w:rPr>
              <w:t>Progression of action associated with the NIS Audit.</w:t>
            </w:r>
          </w:p>
          <w:p w:rsidR="005369BD" w:rsidRPr="00BB74AE"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BB74AE">
              <w:rPr>
                <w:rFonts w:ascii="Arial" w:hAnsi="Arial" w:cs="Arial"/>
                <w:sz w:val="23"/>
                <w:szCs w:val="23"/>
              </w:rPr>
              <w:t>Investment in workforce with specific post being put in place relative to cyber security to increase focus / review and implement rolling actions relative to this critical area.</w:t>
            </w:r>
          </w:p>
        </w:tc>
      </w:tr>
      <w:tr w:rsidR="005369BD" w:rsidRPr="00CA1D7A" w:rsidTr="005369BD">
        <w:trPr>
          <w:trHeight w:val="1910"/>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891A30" w:rsidRDefault="005369BD" w:rsidP="005369BD">
            <w:pPr>
              <w:ind w:right="84"/>
              <w:rPr>
                <w:rFonts w:ascii="Arial" w:hAnsi="Arial" w:cs="Arial"/>
                <w:b/>
                <w:sz w:val="23"/>
                <w:szCs w:val="23"/>
              </w:rPr>
            </w:pPr>
            <w:r w:rsidRPr="00891A30">
              <w:rPr>
                <w:rFonts w:ascii="Arial" w:hAnsi="Arial" w:cs="Arial"/>
                <w:b/>
                <w:sz w:val="23"/>
                <w:szCs w:val="23"/>
              </w:rPr>
              <w:t xml:space="preserve">Additional Mitigations: </w:t>
            </w:r>
          </w:p>
          <w:p w:rsidR="005369BD" w:rsidRPr="00891A30" w:rsidRDefault="005369BD" w:rsidP="005369BD">
            <w:pPr>
              <w:ind w:right="84"/>
              <w:rPr>
                <w:rFonts w:ascii="Arial" w:hAnsi="Arial" w:cs="Arial"/>
                <w:sz w:val="23"/>
                <w:szCs w:val="23"/>
              </w:rPr>
            </w:pPr>
          </w:p>
          <w:p w:rsidR="005369BD" w:rsidRPr="00891A30" w:rsidRDefault="005369BD" w:rsidP="005369BD">
            <w:pPr>
              <w:ind w:right="84"/>
              <w:rPr>
                <w:rFonts w:ascii="Arial" w:hAnsi="Arial" w:cs="Arial"/>
                <w:sz w:val="23"/>
                <w:szCs w:val="23"/>
              </w:rPr>
            </w:pPr>
            <w:r w:rsidRPr="00891A30">
              <w:rPr>
                <w:rFonts w:ascii="Arial" w:hAnsi="Arial" w:cs="Arial"/>
                <w:sz w:val="23"/>
                <w:szCs w:val="23"/>
              </w:rPr>
              <w:t>Review of the cyber security arrangements to support Workplace for the Future and increased remote working to assure on ability to maintain position</w:t>
            </w:r>
            <w:r>
              <w:rPr>
                <w:rFonts w:ascii="Arial" w:hAnsi="Arial" w:cs="Arial"/>
                <w:sz w:val="23"/>
                <w:szCs w:val="23"/>
              </w:rPr>
              <w:t>. Full review of staffing structure and resource requirements being undertaken by Digital Services Director.</w:t>
            </w:r>
          </w:p>
        </w:tc>
      </w:tr>
    </w:tbl>
    <w:p w:rsidR="005369BD"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357"/>
        <w:gridCol w:w="283"/>
        <w:gridCol w:w="3686"/>
        <w:gridCol w:w="3544"/>
        <w:gridCol w:w="51"/>
      </w:tblGrid>
      <w:tr w:rsidR="005369BD" w:rsidRPr="00CA1D7A" w:rsidTr="005369BD">
        <w:trPr>
          <w:gridAfter w:val="1"/>
          <w:wAfter w:w="51" w:type="dxa"/>
          <w:trHeight w:val="488"/>
        </w:trPr>
        <w:tc>
          <w:tcPr>
            <w:tcW w:w="10870" w:type="dxa"/>
            <w:gridSpan w:val="4"/>
            <w:tcBorders>
              <w:bottom w:val="single" w:sz="4" w:space="0" w:color="999999" w:themeColor="text1" w:themeTint="66"/>
            </w:tcBorders>
          </w:tcPr>
          <w:p w:rsidR="005369BD" w:rsidRPr="00E5179E" w:rsidRDefault="005369BD" w:rsidP="005369BD">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S11 Expansion Programme  </w:t>
            </w:r>
          </w:p>
        </w:tc>
      </w:tr>
      <w:tr w:rsidR="005369BD" w:rsidRPr="00CA1D7A" w:rsidTr="005369BD">
        <w:trPr>
          <w:gridAfter w:val="1"/>
          <w:wAfter w:w="51" w:type="dxa"/>
          <w:trHeight w:val="488"/>
        </w:trPr>
        <w:tc>
          <w:tcPr>
            <w:tcW w:w="3357"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 xml:space="preserve">L3 x S3 = 9 (medium) </w:t>
            </w:r>
          </w:p>
          <w:p w:rsidR="005369BD" w:rsidRPr="00E5179E" w:rsidRDefault="005369BD" w:rsidP="005369BD">
            <w:pPr>
              <w:ind w:right="84"/>
              <w:jc w:val="center"/>
              <w:rPr>
                <w:rFonts w:ascii="Arial" w:hAnsi="Arial" w:cs="Arial"/>
                <w:sz w:val="23"/>
                <w:szCs w:val="23"/>
              </w:rPr>
            </w:pPr>
          </w:p>
        </w:tc>
        <w:tc>
          <w:tcPr>
            <w:tcW w:w="3969" w:type="dxa"/>
            <w:gridSpan w:val="2"/>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L2 x S3 = 6 (medium)</w:t>
            </w:r>
          </w:p>
          <w:p w:rsidR="005369BD" w:rsidRPr="00E5179E"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5369BD" w:rsidRPr="00E5179E" w:rsidRDefault="005369BD" w:rsidP="005369BD">
            <w:pPr>
              <w:ind w:right="84"/>
              <w:jc w:val="center"/>
              <w:rPr>
                <w:rFonts w:ascii="Arial" w:hAnsi="Arial" w:cs="Arial"/>
                <w:sz w:val="23"/>
                <w:szCs w:val="23"/>
              </w:rPr>
            </w:pPr>
            <w:r w:rsidRPr="00E5179E">
              <w:rPr>
                <w:rFonts w:ascii="Arial" w:hAnsi="Arial" w:cs="Arial"/>
                <w:noProof/>
                <w:sz w:val="23"/>
                <w:szCs w:val="23"/>
                <w:lang w:val="en-GB" w:eastAsia="en-GB"/>
              </w:rPr>
              <w:drawing>
                <wp:inline distT="0" distB="0" distL="0" distR="0" wp14:anchorId="0FD84ED9" wp14:editId="78558743">
                  <wp:extent cx="1009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43229" b="48828"/>
                          <a:stretch/>
                        </pic:blipFill>
                        <pic:spPr bwMode="auto">
                          <a:xfrm>
                            <a:off x="0" y="0"/>
                            <a:ext cx="1027505" cy="35865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gridAfter w:val="1"/>
          <w:wAfter w:w="51" w:type="dxa"/>
          <w:trHeight w:val="954"/>
        </w:trPr>
        <w:tc>
          <w:tcPr>
            <w:tcW w:w="3357" w:type="dxa"/>
            <w:vMerge w:val="restart"/>
            <w:tcBorders>
              <w:bottom w:val="single" w:sz="4" w:space="0" w:color="999999" w:themeColor="text1" w:themeTint="66"/>
            </w:tcBorders>
          </w:tcPr>
          <w:p w:rsidR="005369BD" w:rsidRPr="00E5179E" w:rsidRDefault="005369BD" w:rsidP="005369BD">
            <w:pPr>
              <w:rPr>
                <w:rFonts w:ascii="Arial" w:eastAsia="Calibri" w:hAnsi="Arial" w:cs="Arial"/>
                <w:b/>
                <w:i/>
                <w:sz w:val="23"/>
                <w:szCs w:val="23"/>
              </w:rPr>
            </w:pPr>
            <w:r w:rsidRPr="00E5179E">
              <w:rPr>
                <w:rFonts w:ascii="Arial" w:eastAsia="Calibri" w:hAnsi="Arial" w:cs="Arial"/>
                <w:b/>
                <w:i/>
                <w:sz w:val="23"/>
                <w:szCs w:val="23"/>
              </w:rPr>
              <w:t xml:space="preserve">If through programme delivery or operational issues, we fail to deliver the expansion programme  </w:t>
            </w:r>
          </w:p>
          <w:p w:rsidR="005369BD" w:rsidRPr="00E5179E" w:rsidRDefault="005369BD" w:rsidP="005369BD">
            <w:pPr>
              <w:jc w:val="center"/>
              <w:rPr>
                <w:rFonts w:ascii="Arial" w:hAnsi="Arial" w:cs="Arial"/>
                <w:b/>
                <w:bCs/>
                <w:i/>
                <w:iCs/>
                <w:sz w:val="23"/>
                <w:szCs w:val="23"/>
              </w:rPr>
            </w:pPr>
          </w:p>
          <w:p w:rsidR="005369BD" w:rsidRPr="00E5179E" w:rsidRDefault="005369BD" w:rsidP="005369BD">
            <w:pPr>
              <w:ind w:right="567"/>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Failure to achieve key strategic objective, ability to deliver wider commitments of programme and added value at national level.  Impacts on national government strategy of failure to deliver.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Potential for financial impact should a breach occur.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Negative impact on brand/ reputation and credibility of clinical models if unable to deliver.  </w:t>
            </w: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Ability to deliver TTG and operational demands if expansion not delivered.</w:t>
            </w:r>
          </w:p>
          <w:p w:rsidR="005369BD" w:rsidRPr="00E5179E" w:rsidRDefault="005369BD" w:rsidP="005369BD">
            <w:pPr>
              <w:rPr>
                <w:rFonts w:ascii="Arial" w:eastAsia="Calibri" w:hAnsi="Arial" w:cs="Arial"/>
                <w:sz w:val="23"/>
                <w:szCs w:val="23"/>
              </w:rPr>
            </w:pPr>
          </w:p>
          <w:p w:rsidR="005369BD" w:rsidRPr="00EE0879" w:rsidRDefault="005369BD" w:rsidP="005369BD">
            <w:pPr>
              <w:rPr>
                <w:rFonts w:ascii="Arial" w:eastAsia="Calibri" w:hAnsi="Arial" w:cs="Arial"/>
                <w:sz w:val="23"/>
                <w:szCs w:val="23"/>
              </w:rPr>
            </w:pPr>
            <w:r w:rsidRPr="00E5179E">
              <w:rPr>
                <w:rFonts w:ascii="Arial" w:eastAsia="Calibri" w:hAnsi="Arial" w:cs="Arial"/>
                <w:sz w:val="23"/>
                <w:szCs w:val="23"/>
              </w:rPr>
              <w:t>Importance of developing workforce to support programme; delays to programme would impact workf</w:t>
            </w:r>
            <w:r>
              <w:rPr>
                <w:rFonts w:ascii="Arial" w:eastAsia="Calibri" w:hAnsi="Arial" w:cs="Arial"/>
                <w:sz w:val="23"/>
                <w:szCs w:val="23"/>
              </w:rPr>
              <w:t xml:space="preserve">orce planning and recruitment/staff deployment.  </w:t>
            </w:r>
          </w:p>
        </w:tc>
        <w:tc>
          <w:tcPr>
            <w:tcW w:w="3969" w:type="dxa"/>
            <w:gridSpan w:val="2"/>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w:t>
            </w:r>
          </w:p>
          <w:p w:rsidR="005369BD" w:rsidRPr="00E5179E" w:rsidRDefault="005369BD" w:rsidP="005369BD">
            <w:pPr>
              <w:tabs>
                <w:tab w:val="left" w:pos="1440"/>
              </w:tabs>
              <w:spacing w:after="120"/>
              <w:rPr>
                <w:rFonts w:ascii="Arial" w:eastAsia="Calibri"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National Programme B</w:t>
            </w:r>
            <w:r>
              <w:rPr>
                <w:rFonts w:ascii="Arial" w:hAnsi="Arial" w:cs="Arial"/>
                <w:sz w:val="23"/>
                <w:szCs w:val="23"/>
              </w:rPr>
              <w:t xml:space="preserve">oard chaired by Chief Executive Officer. </w:t>
            </w:r>
          </w:p>
          <w:p w:rsidR="005369BD" w:rsidRPr="00E5179E" w:rsidRDefault="005369BD" w:rsidP="005369BD">
            <w:pPr>
              <w:pStyle w:val="ListParagraph"/>
              <w:ind w:left="0"/>
              <w:rPr>
                <w:rFonts w:ascii="Arial"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Project Team in place with project plan and key milestones agreed; supporting governance structure in place for programme.  </w:t>
            </w:r>
          </w:p>
          <w:p w:rsidR="005369BD" w:rsidRPr="00E5179E" w:rsidRDefault="005369BD" w:rsidP="005369BD">
            <w:pPr>
              <w:pStyle w:val="ListParagraph"/>
              <w:ind w:left="0"/>
              <w:rPr>
                <w:rFonts w:ascii="Arial"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Risk appetite developed for programme to support discussion on tolerance and escalation of risk and risk framework in place. </w:t>
            </w:r>
          </w:p>
          <w:p w:rsidR="005369BD" w:rsidRPr="00E5179E" w:rsidRDefault="005369BD" w:rsidP="005369BD">
            <w:pPr>
              <w:tabs>
                <w:tab w:val="left" w:pos="1440"/>
              </w:tabs>
              <w:spacing w:after="120"/>
              <w:rPr>
                <w:rFonts w:ascii="Arial" w:hAnsi="Arial" w:cs="Arial"/>
                <w:sz w:val="23"/>
                <w:szCs w:val="23"/>
              </w:rPr>
            </w:pPr>
            <w:r w:rsidRPr="00E5179E">
              <w:rPr>
                <w:rFonts w:ascii="Arial" w:hAnsi="Arial" w:cs="Arial"/>
                <w:sz w:val="23"/>
                <w:szCs w:val="23"/>
              </w:rPr>
              <w:t xml:space="preserve">Clinically led design for both phases with plans for </w:t>
            </w:r>
            <w:proofErr w:type="spellStart"/>
            <w:r w:rsidRPr="00E5179E">
              <w:rPr>
                <w:rFonts w:ascii="Arial" w:hAnsi="Arial" w:cs="Arial"/>
                <w:sz w:val="23"/>
                <w:szCs w:val="23"/>
              </w:rPr>
              <w:t>organisational</w:t>
            </w:r>
            <w:proofErr w:type="spellEnd"/>
            <w:r w:rsidRPr="00E5179E">
              <w:rPr>
                <w:rFonts w:ascii="Arial" w:hAnsi="Arial" w:cs="Arial"/>
                <w:sz w:val="23"/>
                <w:szCs w:val="23"/>
              </w:rPr>
              <w:t xml:space="preserve"> development support aligned to programme.</w:t>
            </w: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Phase 1 handover and go live dates agreed. </w:t>
            </w:r>
          </w:p>
          <w:p w:rsidR="005369BD" w:rsidRPr="00E5179E" w:rsidRDefault="005369BD" w:rsidP="005369BD">
            <w:pPr>
              <w:tabs>
                <w:tab w:val="left" w:pos="1440"/>
              </w:tabs>
              <w:spacing w:after="120"/>
              <w:rPr>
                <w:rFonts w:ascii="Arial" w:hAnsi="Arial" w:cs="Arial"/>
                <w:sz w:val="23"/>
                <w:szCs w:val="23"/>
              </w:rPr>
            </w:pPr>
            <w:r w:rsidRPr="00E5179E">
              <w:rPr>
                <w:rFonts w:ascii="Arial" w:hAnsi="Arial" w:cs="Arial"/>
                <w:sz w:val="23"/>
                <w:szCs w:val="23"/>
              </w:rPr>
              <w:t xml:space="preserve">FBC approval for Phase 2 with revised timelines to reflect COVID-19 impact.  </w:t>
            </w:r>
          </w:p>
          <w:p w:rsidR="005369BD" w:rsidRPr="00E5179E" w:rsidRDefault="005369BD" w:rsidP="005369BD">
            <w:pPr>
              <w:rPr>
                <w:rFonts w:ascii="Arial" w:hAnsi="Arial" w:cs="Arial"/>
                <w:bCs/>
                <w:iCs/>
                <w:sz w:val="23"/>
                <w:szCs w:val="23"/>
              </w:rPr>
            </w:pPr>
            <w:r w:rsidRPr="00E5179E">
              <w:rPr>
                <w:rFonts w:ascii="Arial" w:hAnsi="Arial" w:cs="Arial"/>
                <w:bCs/>
                <w:iCs/>
                <w:sz w:val="23"/>
                <w:szCs w:val="23"/>
              </w:rPr>
              <w:t xml:space="preserve">Governance structure revised with Senior User Group meeting twice a month reporting to Programme Board.  </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sz w:val="23"/>
                <w:szCs w:val="23"/>
              </w:rPr>
              <w:t>Board Microbiologist appointment in May, Microbiologist Consultant support to expansion and national appointment with sessional input to GJ</w:t>
            </w:r>
            <w:r>
              <w:rPr>
                <w:rFonts w:ascii="Arial" w:hAnsi="Arial" w:cs="Arial"/>
                <w:bCs/>
                <w:sz w:val="23"/>
                <w:szCs w:val="23"/>
              </w:rPr>
              <w:t>.</w:t>
            </w:r>
          </w:p>
        </w:tc>
        <w:tc>
          <w:tcPr>
            <w:tcW w:w="3544" w:type="dxa"/>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Monthly Senior User Group with reports on progress.  </w:t>
            </w: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Programme Board with stakeholder involvement.  </w:t>
            </w: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Standing update to Board with additional Board workshops to deep dive on areas as required.  </w:t>
            </w:r>
          </w:p>
        </w:tc>
      </w:tr>
      <w:tr w:rsidR="005369BD" w:rsidRPr="00CA1D7A" w:rsidTr="005369BD">
        <w:trPr>
          <w:gridAfter w:val="1"/>
          <w:wAfter w:w="51" w:type="dxa"/>
          <w:trHeight w:val="954"/>
        </w:trPr>
        <w:tc>
          <w:tcPr>
            <w:tcW w:w="3357" w:type="dxa"/>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513" w:type="dxa"/>
            <w:gridSpan w:val="3"/>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Continue to</w:t>
            </w:r>
            <w:r w:rsidRPr="00E5179E">
              <w:rPr>
                <w:rFonts w:ascii="Arial" w:hAnsi="Arial" w:cs="Arial"/>
                <w:sz w:val="23"/>
                <w:szCs w:val="23"/>
              </w:rPr>
              <w:t xml:space="preserve"> monitor pr</w:t>
            </w:r>
            <w:r>
              <w:rPr>
                <w:rFonts w:ascii="Arial" w:hAnsi="Arial" w:cs="Arial"/>
                <w:sz w:val="23"/>
                <w:szCs w:val="23"/>
              </w:rPr>
              <w:t>ogress via governance structure.</w:t>
            </w:r>
          </w:p>
          <w:p w:rsidR="005369BD"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Two further formal assurance reviews will be undertaken during current lifecycle prior to the expanded facility opening.</w:t>
            </w:r>
          </w:p>
          <w:p w:rsidR="005369BD" w:rsidRPr="00E5179E" w:rsidRDefault="005369BD" w:rsidP="005369BD">
            <w:pPr>
              <w:ind w:right="84"/>
              <w:rPr>
                <w:rFonts w:ascii="Arial" w:hAnsi="Arial" w:cs="Arial"/>
                <w:sz w:val="23"/>
                <w:szCs w:val="23"/>
              </w:rPr>
            </w:pPr>
          </w:p>
        </w:tc>
      </w:tr>
      <w:tr w:rsidR="005369BD" w:rsidRPr="00CA1D7A" w:rsidTr="005369BD">
        <w:trPr>
          <w:trHeight w:hRule="exact" w:val="374"/>
        </w:trPr>
        <w:tc>
          <w:tcPr>
            <w:tcW w:w="10921" w:type="dxa"/>
            <w:gridSpan w:val="5"/>
          </w:tcPr>
          <w:p w:rsidR="005369BD" w:rsidRPr="00E5179E" w:rsidRDefault="005369BD" w:rsidP="005369BD">
            <w:pPr>
              <w:ind w:right="567"/>
              <w:jc w:val="center"/>
              <w:rPr>
                <w:rFonts w:ascii="Arial" w:hAnsi="Arial" w:cs="Arial"/>
                <w:sz w:val="23"/>
                <w:szCs w:val="23"/>
              </w:rPr>
            </w:pPr>
            <w:r w:rsidRPr="00E5179E">
              <w:rPr>
                <w:rFonts w:ascii="Arial" w:hAnsi="Arial" w:cs="Arial"/>
                <w:b/>
                <w:bCs/>
                <w:iCs/>
                <w:sz w:val="23"/>
                <w:szCs w:val="23"/>
              </w:rPr>
              <w:lastRenderedPageBreak/>
              <w:t xml:space="preserve">W18 Staff Health &amp; Wellbeing </w:t>
            </w:r>
          </w:p>
        </w:tc>
      </w:tr>
      <w:tr w:rsidR="005369BD" w:rsidRPr="00CA1D7A" w:rsidTr="005369BD">
        <w:trPr>
          <w:trHeight w:hRule="exact" w:val="1126"/>
        </w:trPr>
        <w:tc>
          <w:tcPr>
            <w:tcW w:w="3640" w:type="dxa"/>
            <w:gridSpan w:val="2"/>
          </w:tcPr>
          <w:p w:rsidR="005369BD" w:rsidRPr="00E5179E" w:rsidRDefault="005369BD" w:rsidP="005369BD">
            <w:pPr>
              <w:ind w:right="567"/>
              <w:jc w:val="center"/>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b/>
                <w:sz w:val="23"/>
                <w:szCs w:val="23"/>
              </w:rPr>
              <w:t>L2x S3 = 6 (medium)</w:t>
            </w:r>
          </w:p>
          <w:p w:rsidR="005369BD" w:rsidRPr="00E5179E" w:rsidRDefault="005369BD" w:rsidP="005369BD">
            <w:pPr>
              <w:ind w:right="567"/>
              <w:rPr>
                <w:rFonts w:ascii="Arial" w:hAnsi="Arial" w:cs="Arial"/>
                <w:sz w:val="23"/>
                <w:szCs w:val="23"/>
              </w:rPr>
            </w:pPr>
          </w:p>
        </w:tc>
        <w:tc>
          <w:tcPr>
            <w:tcW w:w="3686" w:type="dxa"/>
          </w:tcPr>
          <w:p w:rsidR="005369BD" w:rsidRPr="00E5179E" w:rsidRDefault="005369BD" w:rsidP="005369BD">
            <w:pPr>
              <w:ind w:right="567"/>
              <w:rPr>
                <w:rFonts w:ascii="Arial" w:hAnsi="Arial" w:cs="Arial"/>
                <w:b/>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L1 x S3 = 3 (low)</w:t>
            </w:r>
          </w:p>
          <w:p w:rsidR="005369BD" w:rsidRPr="00E5179E" w:rsidRDefault="005369BD" w:rsidP="005369BD">
            <w:pPr>
              <w:ind w:right="567"/>
              <w:rPr>
                <w:rFonts w:ascii="Arial" w:hAnsi="Arial" w:cs="Arial"/>
                <w:sz w:val="23"/>
                <w:szCs w:val="23"/>
              </w:rPr>
            </w:pPr>
          </w:p>
          <w:p w:rsidR="005369BD" w:rsidRPr="00E5179E" w:rsidRDefault="005369BD" w:rsidP="005369BD">
            <w:pPr>
              <w:ind w:right="567"/>
              <w:rPr>
                <w:rFonts w:ascii="Arial" w:hAnsi="Arial" w:cs="Arial"/>
                <w:b/>
                <w:sz w:val="23"/>
                <w:szCs w:val="23"/>
              </w:rPr>
            </w:pPr>
          </w:p>
        </w:tc>
        <w:tc>
          <w:tcPr>
            <w:tcW w:w="3595" w:type="dxa"/>
            <w:gridSpan w:val="2"/>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Risk Appetite:</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noProof/>
                <w:sz w:val="23"/>
                <w:szCs w:val="23"/>
                <w:lang w:eastAsia="en-GB"/>
              </w:rPr>
              <w:drawing>
                <wp:inline distT="0" distB="0" distL="0" distR="0" wp14:anchorId="04330A88" wp14:editId="3527BA2E">
                  <wp:extent cx="163830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E5179E" w:rsidRDefault="005369BD" w:rsidP="005369BD">
            <w:pPr>
              <w:ind w:right="567"/>
              <w:jc w:val="both"/>
              <w:rPr>
                <w:rFonts w:ascii="Arial" w:hAnsi="Arial" w:cs="Arial"/>
                <w:sz w:val="23"/>
                <w:szCs w:val="23"/>
              </w:rPr>
            </w:pPr>
          </w:p>
          <w:p w:rsidR="005369BD" w:rsidRPr="00E5179E" w:rsidRDefault="005369BD" w:rsidP="005369BD">
            <w:pPr>
              <w:pStyle w:val="ListParagraph"/>
              <w:ind w:left="360" w:right="567"/>
              <w:jc w:val="both"/>
              <w:rPr>
                <w:rFonts w:ascii="Arial" w:hAnsi="Arial" w:cs="Arial"/>
                <w:sz w:val="23"/>
                <w:szCs w:val="23"/>
              </w:rPr>
            </w:pPr>
          </w:p>
          <w:p w:rsidR="005369BD" w:rsidRPr="00E5179E" w:rsidRDefault="005369BD" w:rsidP="005369BD">
            <w:pPr>
              <w:ind w:right="567"/>
              <w:jc w:val="center"/>
              <w:rPr>
                <w:rFonts w:ascii="Arial" w:hAnsi="Arial" w:cs="Arial"/>
                <w:b/>
                <w:bCs/>
                <w:iCs/>
                <w:sz w:val="23"/>
                <w:szCs w:val="23"/>
              </w:rPr>
            </w:pPr>
          </w:p>
        </w:tc>
      </w:tr>
      <w:tr w:rsidR="005369BD" w:rsidRPr="00CA1D7A" w:rsidTr="005369BD">
        <w:trPr>
          <w:trHeight w:val="983"/>
        </w:trPr>
        <w:tc>
          <w:tcPr>
            <w:tcW w:w="3640" w:type="dxa"/>
            <w:gridSpan w:val="2"/>
            <w:vMerge w:val="restart"/>
            <w:tcBorders>
              <w:bottom w:val="single" w:sz="4" w:space="0" w:color="999999" w:themeColor="text1" w:themeTint="66"/>
            </w:tcBorders>
          </w:tcPr>
          <w:p w:rsidR="005369BD" w:rsidRPr="00E5179E" w:rsidRDefault="005369BD" w:rsidP="005369BD">
            <w:pPr>
              <w:rPr>
                <w:rFonts w:ascii="Arial" w:hAnsi="Arial" w:cs="Arial"/>
                <w:b/>
                <w:i/>
                <w:sz w:val="23"/>
                <w:szCs w:val="23"/>
              </w:rPr>
            </w:pPr>
            <w:r w:rsidRPr="00E5179E">
              <w:rPr>
                <w:rFonts w:ascii="Arial" w:hAnsi="Arial" w:cs="Arial"/>
                <w:b/>
                <w:i/>
                <w:sz w:val="23"/>
                <w:szCs w:val="23"/>
              </w:rPr>
              <w:t>If we are unable to provide adequate support for our employees during COVID-19 then their health &amp; wellbeing may be negatively impacted</w:t>
            </w:r>
          </w:p>
          <w:p w:rsidR="005369BD" w:rsidRPr="00E5179E" w:rsidRDefault="005369BD" w:rsidP="005369BD">
            <w:pPr>
              <w:jc w:val="center"/>
              <w:rPr>
                <w:rFonts w:ascii="Arial" w:hAnsi="Arial" w:cs="Arial"/>
                <w:b/>
                <w:i/>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Higher risk of ill health, burnout and low morale amongst workforce.</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Could impact on ability to deliver quality service. </w:t>
            </w:r>
          </w:p>
          <w:p w:rsidR="005369BD" w:rsidRPr="00E5179E" w:rsidRDefault="005369BD" w:rsidP="005369BD">
            <w:pPr>
              <w:rPr>
                <w:rFonts w:ascii="Arial" w:hAnsi="Arial" w:cs="Arial"/>
                <w:sz w:val="23"/>
                <w:szCs w:val="23"/>
              </w:rPr>
            </w:pPr>
          </w:p>
          <w:p w:rsidR="005369BD" w:rsidRPr="00E5179E" w:rsidRDefault="005369BD" w:rsidP="005369BD">
            <w:pPr>
              <w:spacing w:after="120"/>
              <w:rPr>
                <w:rFonts w:ascii="Arial" w:hAnsi="Arial" w:cs="Arial"/>
                <w:sz w:val="23"/>
                <w:szCs w:val="23"/>
              </w:rPr>
            </w:pPr>
            <w:r w:rsidRPr="00E5179E">
              <w:rPr>
                <w:rFonts w:ascii="Arial" w:hAnsi="Arial" w:cs="Arial"/>
                <w:sz w:val="23"/>
                <w:szCs w:val="23"/>
              </w:rPr>
              <w:t xml:space="preserve">Financial impact associated with increased absences and potential litigation if obligations not met.     </w:t>
            </w:r>
          </w:p>
          <w:p w:rsidR="005369BD" w:rsidRPr="00E5179E" w:rsidRDefault="005369BD" w:rsidP="005369BD">
            <w:pPr>
              <w:rPr>
                <w:rFonts w:ascii="Arial" w:hAnsi="Arial" w:cs="Arial"/>
                <w:sz w:val="23"/>
                <w:szCs w:val="23"/>
              </w:rPr>
            </w:pPr>
            <w:r w:rsidRPr="00E5179E">
              <w:rPr>
                <w:rFonts w:ascii="Arial" w:hAnsi="Arial" w:cs="Arial"/>
                <w:sz w:val="23"/>
                <w:szCs w:val="23"/>
              </w:rPr>
              <w:t xml:space="preserve">Potential inability to comply with H&amp;S legislation and partnership standards and penalties associated with this.  </w:t>
            </w:r>
          </w:p>
          <w:p w:rsidR="005369BD" w:rsidRPr="00E5179E" w:rsidRDefault="005369BD" w:rsidP="005369BD">
            <w:pPr>
              <w:rPr>
                <w:rFonts w:ascii="Arial" w:hAnsi="Arial" w:cs="Arial"/>
                <w:b/>
                <w:bCs/>
                <w:i/>
                <w:iCs/>
                <w:sz w:val="23"/>
                <w:szCs w:val="23"/>
              </w:rPr>
            </w:pPr>
          </w:p>
          <w:p w:rsidR="005369BD" w:rsidRPr="00E5179E" w:rsidRDefault="005369BD" w:rsidP="005369BD">
            <w:pPr>
              <w:ind w:right="567"/>
              <w:rPr>
                <w:rFonts w:ascii="Arial" w:eastAsia="Calibri" w:hAnsi="Arial" w:cs="Arial"/>
                <w:sz w:val="23"/>
                <w:szCs w:val="23"/>
              </w:rPr>
            </w:pPr>
            <w:r w:rsidRPr="00E5179E">
              <w:rPr>
                <w:rFonts w:ascii="Arial" w:eastAsia="Calibri" w:hAnsi="Arial" w:cs="Arial"/>
                <w:sz w:val="23"/>
                <w:szCs w:val="23"/>
              </w:rPr>
              <w:t xml:space="preserve">Failure to implement hybrid working models leading to failure to offer flexible working practices to support health and wellbeing including physical distancing. </w:t>
            </w:r>
          </w:p>
          <w:p w:rsidR="005369BD" w:rsidRPr="00E5179E" w:rsidRDefault="005369BD" w:rsidP="005369BD">
            <w:pPr>
              <w:ind w:right="567"/>
              <w:rPr>
                <w:rFonts w:ascii="Arial" w:hAnsi="Arial" w:cs="Arial"/>
                <w:sz w:val="23"/>
                <w:szCs w:val="23"/>
              </w:rPr>
            </w:pPr>
          </w:p>
          <w:p w:rsidR="005369BD" w:rsidRPr="00E5179E"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 xml:space="preserve">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Partnership forum continues to meet to support ongoing staff governance during COVID response and beyond</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Guidance has been provided to line managers and staff to ensure that planned leave is taken during the COVID response and in recovery to ensure staff are getting adequate time away from work.</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National guidance on risk assessing staff at risk due to underlying health conditions has been implemented and appropriate adjustments put in place to socially isolate staff or remove them from direct patient care</w:t>
            </w:r>
            <w:r>
              <w:rPr>
                <w:rFonts w:ascii="Arial" w:hAnsi="Arial" w:cs="Arial"/>
                <w:sz w:val="23"/>
                <w:szCs w:val="23"/>
              </w:rPr>
              <w:t>.</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Additional support has been put in place to provide spiritual care and mental health and wellbeing support for staff including guidance/self-help information and structured support sessions</w:t>
            </w:r>
            <w:r>
              <w:rPr>
                <w:rFonts w:ascii="Arial" w:hAnsi="Arial" w:cs="Arial"/>
                <w:sz w:val="23"/>
                <w:szCs w:val="23"/>
              </w:rPr>
              <w:t>.</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Physical distancing measures have been implemented along with changes to configuration to facilities and working practices to manage COVID related risks.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Additional support including peer vaccination introduced to increase uptake of flu vaccination</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Health and well-being strategy publish</w:t>
            </w:r>
            <w:r>
              <w:rPr>
                <w:rFonts w:ascii="Arial" w:hAnsi="Arial" w:cs="Arial"/>
                <w:sz w:val="23"/>
                <w:szCs w:val="23"/>
              </w:rPr>
              <w:t>ed and action plan underway.</w:t>
            </w:r>
          </w:p>
        </w:tc>
        <w:tc>
          <w:tcPr>
            <w:tcW w:w="3595" w:type="dxa"/>
            <w:gridSpan w:val="2"/>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Staff rostering continues to include monitoring hours worked and ensuring appropriate working hours are maintained</w:t>
            </w:r>
            <w:r>
              <w:rPr>
                <w:rFonts w:ascii="Arial" w:hAnsi="Arial" w:cs="Arial"/>
                <w:sz w:val="23"/>
                <w:szCs w:val="23"/>
              </w:rPr>
              <w:t>.</w:t>
            </w:r>
          </w:p>
          <w:p w:rsidR="005369BD" w:rsidRPr="00E5179E" w:rsidRDefault="005369BD" w:rsidP="005369BD">
            <w:pPr>
              <w:tabs>
                <w:tab w:val="left" w:pos="1440"/>
              </w:tabs>
              <w:spacing w:after="120"/>
              <w:rPr>
                <w:rFonts w:ascii="Arial" w:hAnsi="Arial" w:cs="Arial"/>
                <w:bCs/>
                <w:iCs/>
                <w:sz w:val="23"/>
                <w:szCs w:val="23"/>
              </w:rPr>
            </w:pPr>
          </w:p>
        </w:tc>
      </w:tr>
      <w:tr w:rsidR="005369BD" w:rsidRPr="00CA1D7A" w:rsidTr="005369BD">
        <w:trPr>
          <w:trHeight w:val="1571"/>
        </w:trPr>
        <w:tc>
          <w:tcPr>
            <w:tcW w:w="3640" w:type="dxa"/>
            <w:gridSpan w:val="2"/>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281" w:type="dxa"/>
            <w:gridSpan w:val="3"/>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ind w:right="84"/>
              <w:rPr>
                <w:rFonts w:ascii="Arial" w:hAnsi="Arial" w:cs="Arial"/>
                <w:b/>
                <w:sz w:val="23"/>
                <w:szCs w:val="23"/>
              </w:rPr>
            </w:pPr>
          </w:p>
          <w:p w:rsidR="005369BD" w:rsidRPr="00FA36C7" w:rsidRDefault="005369BD" w:rsidP="005369BD">
            <w:pPr>
              <w:pStyle w:val="ListParagraph"/>
              <w:numPr>
                <w:ilvl w:val="0"/>
                <w:numId w:val="2"/>
              </w:numPr>
              <w:ind w:right="84"/>
              <w:rPr>
                <w:rFonts w:ascii="Arial" w:hAnsi="Arial" w:cs="Arial"/>
                <w:sz w:val="23"/>
                <w:szCs w:val="23"/>
              </w:rPr>
            </w:pPr>
            <w:r w:rsidRPr="00E5179E">
              <w:rPr>
                <w:rFonts w:ascii="Arial" w:hAnsi="Arial" w:cs="Arial"/>
                <w:bCs/>
                <w:iCs/>
                <w:sz w:val="23"/>
                <w:szCs w:val="23"/>
              </w:rPr>
              <w:t>Workplace for the Future programme to promote agile working to support physical distancing and flexible working location and hours to enable to enable flexible working patterns and practices to support staff health and well-being</w:t>
            </w:r>
            <w:r>
              <w:rPr>
                <w:rFonts w:ascii="Arial" w:hAnsi="Arial" w:cs="Arial"/>
                <w:bCs/>
                <w:iCs/>
                <w:sz w:val="23"/>
                <w:szCs w:val="23"/>
              </w:rPr>
              <w:t>.</w:t>
            </w:r>
          </w:p>
        </w:tc>
      </w:tr>
    </w:tbl>
    <w:p w:rsidR="005369BD" w:rsidRPr="00CA1D7A" w:rsidRDefault="005369BD" w:rsidP="005369BD">
      <w:pPr>
        <w:rPr>
          <w:rFonts w:ascii="Arial" w:hAnsi="Arial" w:cs="Arial"/>
          <w:sz w:val="23"/>
          <w:szCs w:val="23"/>
        </w:rPr>
      </w:pPr>
    </w:p>
    <w:p w:rsidR="005369BD" w:rsidRDefault="005369BD" w:rsidP="005369BD">
      <w:pPr>
        <w:spacing w:after="160" w:line="259" w:lineRule="auto"/>
        <w:rPr>
          <w:rFonts w:ascii="Arial" w:hAnsi="Arial" w:cs="Arial"/>
          <w:sz w:val="23"/>
          <w:szCs w:val="23"/>
        </w:rPr>
      </w:pPr>
    </w:p>
    <w:p w:rsidR="005369BD" w:rsidRDefault="005369BD" w:rsidP="005369BD">
      <w:pPr>
        <w:spacing w:after="160" w:line="259" w:lineRule="auto"/>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Pr>
                <w:rFonts w:ascii="Arial" w:hAnsi="Arial" w:cs="Arial"/>
                <w:b/>
                <w:sz w:val="23"/>
                <w:szCs w:val="23"/>
              </w:rPr>
              <w:lastRenderedPageBreak/>
              <w:t xml:space="preserve">O21 </w:t>
            </w:r>
            <w:r w:rsidRPr="00CA1D7A">
              <w:rPr>
                <w:rFonts w:ascii="Arial" w:hAnsi="Arial" w:cs="Arial"/>
                <w:b/>
                <w:sz w:val="23"/>
                <w:szCs w:val="23"/>
              </w:rPr>
              <w:t xml:space="preserve">National Reporting of CT Clinical Data </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 xml:space="preserve">L5 x S2 = </w:t>
            </w:r>
            <w:r>
              <w:rPr>
                <w:rFonts w:ascii="Arial" w:hAnsi="Arial" w:cs="Arial"/>
                <w:b/>
                <w:sz w:val="23"/>
                <w:szCs w:val="23"/>
              </w:rPr>
              <w:t>5</w:t>
            </w:r>
            <w:r w:rsidRPr="00CA1D7A">
              <w:rPr>
                <w:rFonts w:ascii="Arial" w:hAnsi="Arial" w:cs="Arial"/>
                <w:b/>
                <w:sz w:val="23"/>
                <w:szCs w:val="23"/>
              </w:rPr>
              <w:t xml:space="preserve"> (medium)</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If there is not a robust system to collate, report and publish CT outcome data then we will be unable to effectively monitor and benchmark with other Scottish and UK sites</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 xml:space="preserve">Clinical governance implications of being unable to benchmark performance, support shared learning, assurance of safety and improvements. </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Reputational risk to GJNH if data is not published; could be wrongly perceive</w:t>
            </w:r>
            <w:r>
              <w:rPr>
                <w:rFonts w:ascii="Arial" w:eastAsia="Calibri" w:hAnsi="Arial" w:cs="Arial"/>
                <w:sz w:val="23"/>
                <w:szCs w:val="23"/>
              </w:rPr>
              <w:t>d as masking performance issues.</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Financial implications of supporting a revised national approach and internal systems to facilitate this</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2020-2021 annual data has been submitted to NICOR though will not be published</w:t>
            </w:r>
            <w:r>
              <w:rPr>
                <w:rFonts w:ascii="Arial" w:hAnsi="Arial" w:cs="Arial"/>
                <w:bCs/>
                <w:iCs/>
                <w:sz w:val="23"/>
                <w:szCs w:val="23"/>
              </w:rPr>
              <w:t>.</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Medical Director and Clinical Audit Leads engaged in ongoing discussions with Scottish Government regarding national solution</w:t>
            </w:r>
            <w:r>
              <w:rPr>
                <w:rFonts w:ascii="Arial" w:hAnsi="Arial" w:cs="Arial"/>
                <w:bCs/>
                <w:iCs/>
                <w:sz w:val="23"/>
                <w:szCs w:val="23"/>
              </w:rPr>
              <w:t>.</w:t>
            </w:r>
            <w:r w:rsidRPr="00CA1D7A">
              <w:rPr>
                <w:rFonts w:ascii="Arial" w:hAnsi="Arial" w:cs="Arial"/>
                <w:bCs/>
                <w:iCs/>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Governance via Clinical Governance Committee</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Review via </w:t>
            </w:r>
            <w:proofErr w:type="spellStart"/>
            <w:r>
              <w:rPr>
                <w:rFonts w:ascii="Arial" w:hAnsi="Arial" w:cs="Arial"/>
                <w:bCs/>
                <w:iCs/>
                <w:sz w:val="23"/>
                <w:szCs w:val="23"/>
              </w:rPr>
              <w:t>ehealth</w:t>
            </w:r>
            <w:proofErr w:type="spellEnd"/>
            <w:r>
              <w:rPr>
                <w:rFonts w:ascii="Arial" w:hAnsi="Arial" w:cs="Arial"/>
                <w:bCs/>
                <w:iCs/>
                <w:sz w:val="23"/>
                <w:szCs w:val="23"/>
              </w:rPr>
              <w:t xml:space="preserve"> steering group and divisional management teams</w:t>
            </w:r>
          </w:p>
        </w:tc>
      </w:tr>
      <w:tr w:rsidR="005369BD" w:rsidRPr="00CA1D7A" w:rsidTr="005369BD">
        <w:trPr>
          <w:trHeight w:val="2115"/>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Escalation of concerns to Chief Executive Group to </w:t>
            </w:r>
            <w:r>
              <w:rPr>
                <w:rFonts w:ascii="Arial" w:hAnsi="Arial" w:cs="Arial"/>
                <w:sz w:val="23"/>
                <w:szCs w:val="23"/>
              </w:rPr>
              <w:t>support progression of solution.</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EHealth solution for replacement of </w:t>
            </w:r>
            <w:proofErr w:type="spellStart"/>
            <w:r w:rsidRPr="00CA1D7A">
              <w:rPr>
                <w:rFonts w:ascii="Arial" w:hAnsi="Arial" w:cs="Arial"/>
                <w:sz w:val="23"/>
                <w:szCs w:val="23"/>
              </w:rPr>
              <w:t>CaTHi</w:t>
            </w:r>
            <w:proofErr w:type="spellEnd"/>
            <w:r w:rsidRPr="00CA1D7A">
              <w:rPr>
                <w:rFonts w:ascii="Arial" w:hAnsi="Arial" w:cs="Arial"/>
                <w:sz w:val="23"/>
                <w:szCs w:val="23"/>
              </w:rPr>
              <w:t xml:space="preserve"> to ensure internal system and resource to support collation and validation of data for audit/ publication</w:t>
            </w:r>
            <w:r>
              <w:rPr>
                <w:rFonts w:ascii="Arial" w:hAnsi="Arial" w:cs="Arial"/>
                <w:sz w:val="23"/>
                <w:szCs w:val="23"/>
              </w:rPr>
              <w:t>.</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Whilst NICOR not available ensure review of data internally against previous performance and explore alternative ways of publication in absence of national system</w:t>
            </w:r>
            <w:r>
              <w:rPr>
                <w:rFonts w:ascii="Arial" w:hAnsi="Arial" w:cs="Arial"/>
                <w:sz w:val="23"/>
                <w:szCs w:val="23"/>
              </w:rPr>
              <w:t>.</w:t>
            </w:r>
            <w:r w:rsidRPr="00CA1D7A">
              <w:rPr>
                <w:rFonts w:ascii="Arial" w:hAnsi="Arial" w:cs="Arial"/>
                <w:sz w:val="23"/>
                <w:szCs w:val="23"/>
              </w:rPr>
              <w:t xml:space="preserve"> </w:t>
            </w:r>
          </w:p>
        </w:tc>
      </w:tr>
    </w:tbl>
    <w:p w:rsidR="005369BD" w:rsidRPr="00CA1D7A"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Default="005369BD" w:rsidP="005369BD">
            <w:pPr>
              <w:ind w:right="84"/>
              <w:jc w:val="center"/>
              <w:rPr>
                <w:rFonts w:ascii="Arial" w:hAnsi="Arial" w:cs="Arial"/>
                <w:b/>
                <w:sz w:val="23"/>
                <w:szCs w:val="23"/>
              </w:rPr>
            </w:pPr>
          </w:p>
          <w:p w:rsidR="005369BD" w:rsidRPr="00CA1D7A" w:rsidRDefault="005369BD" w:rsidP="005369BD">
            <w:pPr>
              <w:ind w:right="84"/>
              <w:jc w:val="center"/>
              <w:rPr>
                <w:rFonts w:ascii="Arial" w:hAnsi="Arial" w:cs="Arial"/>
                <w:b/>
                <w:caps/>
                <w:sz w:val="23"/>
                <w:szCs w:val="23"/>
              </w:rPr>
            </w:pPr>
            <w:r>
              <w:rPr>
                <w:rFonts w:ascii="Arial" w:hAnsi="Arial" w:cs="Arial"/>
                <w:b/>
                <w:sz w:val="23"/>
                <w:szCs w:val="23"/>
              </w:rPr>
              <w:t xml:space="preserve">S22 </w:t>
            </w:r>
            <w:r w:rsidRPr="00CA1D7A">
              <w:rPr>
                <w:rFonts w:ascii="Arial" w:hAnsi="Arial" w:cs="Arial"/>
                <w:b/>
                <w:sz w:val="23"/>
                <w:szCs w:val="23"/>
              </w:rPr>
              <w:t xml:space="preserve">Site Masterplan  </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 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ensure a robust approach to planning site capacity, then we will fail to effectively </w:t>
            </w:r>
            <w:proofErr w:type="spellStart"/>
            <w:r w:rsidRPr="00CA1D7A">
              <w:rPr>
                <w:rFonts w:ascii="Arial" w:eastAsia="Calibri" w:hAnsi="Arial" w:cs="Arial"/>
                <w:b/>
                <w:i/>
                <w:sz w:val="23"/>
                <w:szCs w:val="23"/>
              </w:rPr>
              <w:t>utilise</w:t>
            </w:r>
            <w:proofErr w:type="spellEnd"/>
            <w:r w:rsidRPr="00CA1D7A">
              <w:rPr>
                <w:rFonts w:ascii="Arial" w:eastAsia="Calibri" w:hAnsi="Arial" w:cs="Arial"/>
                <w:b/>
                <w:i/>
                <w:sz w:val="23"/>
                <w:szCs w:val="23"/>
              </w:rPr>
              <w:t xml:space="preserve"> the available space</w:t>
            </w:r>
          </w:p>
          <w:p w:rsidR="005369BD" w:rsidRPr="00CA1D7A" w:rsidRDefault="005369BD" w:rsidP="005369BD">
            <w:pPr>
              <w:rPr>
                <w:rFonts w:ascii="Arial" w:eastAsia="Calibri" w:hAnsi="Arial" w:cs="Arial"/>
                <w:b/>
                <w:i/>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Increasing demands on the available space via Expansion, Academy, Recovery plan, COVID-19 and natural growth in service mean conflicting pressures for space.  </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b/>
                <w:i/>
                <w:sz w:val="23"/>
                <w:szCs w:val="23"/>
              </w:rPr>
            </w:pPr>
            <w:r w:rsidRPr="00CA1D7A">
              <w:rPr>
                <w:rFonts w:ascii="Arial" w:eastAsia="Calibri" w:hAnsi="Arial" w:cs="Arial"/>
                <w:sz w:val="23"/>
                <w:szCs w:val="23"/>
              </w:rPr>
              <w:t xml:space="preserve">Short term moves to accommodate risk multiple relocation of services, moves that are not fit for purpose, impact on staff morale, financial and service costs of multiple moves and risk that we do not </w:t>
            </w:r>
            <w:proofErr w:type="spellStart"/>
            <w:r w:rsidRPr="00CA1D7A">
              <w:rPr>
                <w:rFonts w:ascii="Arial" w:eastAsia="Calibri" w:hAnsi="Arial" w:cs="Arial"/>
                <w:sz w:val="23"/>
                <w:szCs w:val="23"/>
              </w:rPr>
              <w:t>maximise</w:t>
            </w:r>
            <w:proofErr w:type="spellEnd"/>
            <w:r w:rsidRPr="00CA1D7A">
              <w:rPr>
                <w:rFonts w:ascii="Arial" w:eastAsia="Calibri" w:hAnsi="Arial" w:cs="Arial"/>
                <w:sz w:val="23"/>
                <w:szCs w:val="23"/>
              </w:rPr>
              <w:t xml:space="preserve"> available opportunities.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Site utili</w:t>
            </w:r>
            <w:r>
              <w:rPr>
                <w:rFonts w:ascii="Arial" w:hAnsi="Arial" w:cs="Arial"/>
                <w:bCs/>
                <w:iCs/>
                <w:sz w:val="23"/>
                <w:szCs w:val="23"/>
              </w:rPr>
              <w:t>s</w:t>
            </w:r>
            <w:r w:rsidRPr="00CA1D7A">
              <w:rPr>
                <w:rFonts w:ascii="Arial" w:hAnsi="Arial" w:cs="Arial"/>
                <w:bCs/>
                <w:iCs/>
                <w:sz w:val="23"/>
                <w:szCs w:val="23"/>
              </w:rPr>
              <w:t xml:space="preserve">ation group </w:t>
            </w:r>
            <w:r>
              <w:rPr>
                <w:rFonts w:ascii="Arial" w:hAnsi="Arial" w:cs="Arial"/>
                <w:bCs/>
                <w:iCs/>
                <w:sz w:val="23"/>
                <w:szCs w:val="23"/>
              </w:rPr>
              <w:t>in place and initial plans defined.</w:t>
            </w:r>
          </w:p>
          <w:p w:rsidR="005369BD"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Workplace for the future programme</w:t>
            </w:r>
            <w:r>
              <w:rPr>
                <w:rFonts w:ascii="Arial" w:hAnsi="Arial" w:cs="Arial"/>
                <w:bCs/>
                <w:iCs/>
                <w:sz w:val="23"/>
                <w:szCs w:val="23"/>
              </w:rPr>
              <w:t>.</w:t>
            </w:r>
            <w:r w:rsidRPr="00CA1D7A">
              <w:rPr>
                <w:rFonts w:ascii="Arial" w:hAnsi="Arial" w:cs="Arial"/>
                <w:bCs/>
                <w:iCs/>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Design team appointment to review footprint and options.</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Phase 2 Expansion programme design.</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Initial moves taking place for office relocations end June / July will be reviewed.</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Direct communications with departments to confirm in advance requirements prior to move.</w:t>
            </w:r>
          </w:p>
          <w:p w:rsidR="005369BD" w:rsidRPr="00CA1D7A" w:rsidRDefault="005369BD" w:rsidP="005369BD">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All moves require validation and </w:t>
            </w:r>
            <w:proofErr w:type="spellStart"/>
            <w:r>
              <w:rPr>
                <w:rFonts w:ascii="Arial" w:hAnsi="Arial" w:cs="Arial"/>
                <w:bCs/>
                <w:iCs/>
                <w:sz w:val="23"/>
                <w:szCs w:val="23"/>
              </w:rPr>
              <w:t>authorisation</w:t>
            </w:r>
            <w:proofErr w:type="spellEnd"/>
            <w:r>
              <w:rPr>
                <w:rFonts w:ascii="Arial" w:hAnsi="Arial" w:cs="Arial"/>
                <w:bCs/>
                <w:iCs/>
                <w:sz w:val="23"/>
                <w:szCs w:val="23"/>
              </w:rPr>
              <w:t xml:space="preserve"> from Exec Directors Group.</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Direct communication with all groups effected to confirm on requirements and timelines.</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Co-ordinated approach with </w:t>
            </w:r>
            <w:proofErr w:type="spellStart"/>
            <w:r>
              <w:rPr>
                <w:rFonts w:ascii="Arial" w:hAnsi="Arial" w:cs="Arial"/>
                <w:bCs/>
                <w:iCs/>
                <w:sz w:val="23"/>
                <w:szCs w:val="23"/>
              </w:rPr>
              <w:t>ehealth</w:t>
            </w:r>
            <w:proofErr w:type="spellEnd"/>
          </w:p>
        </w:tc>
      </w:tr>
      <w:tr w:rsidR="005369BD" w:rsidRPr="00CA1D7A" w:rsidTr="005369BD">
        <w:trPr>
          <w:trHeight w:val="2539"/>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Default="005369BD" w:rsidP="005369BD">
            <w:pPr>
              <w:rPr>
                <w:rFonts w:ascii="Arial" w:hAnsi="Arial" w:cs="Arial"/>
                <w:sz w:val="23"/>
                <w:szCs w:val="23"/>
              </w:rPr>
            </w:pPr>
            <w:r w:rsidRPr="00CA1D7A">
              <w:rPr>
                <w:rFonts w:ascii="Arial" w:hAnsi="Arial" w:cs="Arial"/>
                <w:sz w:val="23"/>
                <w:szCs w:val="23"/>
              </w:rPr>
              <w:t xml:space="preserve">Strategy for management of space over the short – medium – long term.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proofErr w:type="spellStart"/>
            <w:r w:rsidRPr="00CA1D7A">
              <w:rPr>
                <w:rFonts w:ascii="Arial" w:hAnsi="Arial" w:cs="Arial"/>
                <w:sz w:val="23"/>
                <w:szCs w:val="23"/>
              </w:rPr>
              <w:t>Prioritsed</w:t>
            </w:r>
            <w:proofErr w:type="spellEnd"/>
            <w:r w:rsidRPr="00CA1D7A">
              <w:rPr>
                <w:rFonts w:ascii="Arial" w:hAnsi="Arial" w:cs="Arial"/>
                <w:sz w:val="23"/>
                <w:szCs w:val="23"/>
              </w:rPr>
              <w:t xml:space="preserve"> overview of requests/ needs for space validated via the site utilization group to allow informed decision on allocation of space looking to short/ medium and long term.  </w:t>
            </w:r>
          </w:p>
          <w:p w:rsidR="005369BD" w:rsidRPr="00CA1D7A" w:rsidRDefault="005369BD" w:rsidP="005369BD">
            <w:pPr>
              <w:rPr>
                <w:rFonts w:ascii="Arial" w:hAnsi="Arial" w:cs="Arial"/>
                <w:sz w:val="23"/>
                <w:szCs w:val="23"/>
              </w:rPr>
            </w:pPr>
          </w:p>
        </w:tc>
      </w:tr>
    </w:tbl>
    <w:p w:rsidR="00DC5854" w:rsidRPr="00CA1D7A" w:rsidRDefault="00DC5854">
      <w:pPr>
        <w:rPr>
          <w:rFonts w:ascii="Arial" w:hAnsi="Arial" w:cs="Arial"/>
          <w:sz w:val="23"/>
          <w:szCs w:val="23"/>
        </w:rPr>
      </w:pPr>
    </w:p>
    <w:sectPr w:rsidR="00DC5854" w:rsidRPr="00CA1D7A" w:rsidSect="00000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BD" w:rsidRDefault="005369BD" w:rsidP="00342959">
      <w:r>
        <w:separator/>
      </w:r>
    </w:p>
  </w:endnote>
  <w:endnote w:type="continuationSeparator" w:id="0">
    <w:p w:rsidR="005369BD" w:rsidRDefault="005369BD" w:rsidP="003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66084"/>
      <w:docPartObj>
        <w:docPartGallery w:val="Page Numbers (Bottom of Page)"/>
        <w:docPartUnique/>
      </w:docPartObj>
    </w:sdtPr>
    <w:sdtEndPr>
      <w:rPr>
        <w:noProof/>
      </w:rPr>
    </w:sdtEndPr>
    <w:sdtContent>
      <w:p w:rsidR="005369BD" w:rsidRDefault="005369BD">
        <w:pPr>
          <w:pStyle w:val="Footer"/>
          <w:jc w:val="right"/>
        </w:pPr>
        <w:r>
          <w:fldChar w:fldCharType="begin"/>
        </w:r>
        <w:r>
          <w:instrText xml:space="preserve"> PAGE   \* MERGEFORMAT </w:instrText>
        </w:r>
        <w:r>
          <w:fldChar w:fldCharType="separate"/>
        </w:r>
        <w:r w:rsidR="00292041">
          <w:rPr>
            <w:noProof/>
          </w:rPr>
          <w:t>1</w:t>
        </w:r>
        <w:r>
          <w:rPr>
            <w:noProof/>
          </w:rPr>
          <w:fldChar w:fldCharType="end"/>
        </w:r>
      </w:p>
    </w:sdtContent>
  </w:sdt>
  <w:p w:rsidR="005369BD" w:rsidRDefault="0053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BD" w:rsidRDefault="005369BD" w:rsidP="00342959">
      <w:r>
        <w:separator/>
      </w:r>
    </w:p>
  </w:footnote>
  <w:footnote w:type="continuationSeparator" w:id="0">
    <w:p w:rsidR="005369BD" w:rsidRDefault="005369BD" w:rsidP="003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BD" w:rsidRPr="00A2194B" w:rsidRDefault="005369BD" w:rsidP="00A2194B">
    <w:pPr>
      <w:pStyle w:val="Header"/>
      <w:jc w:val="right"/>
      <w:rPr>
        <w:rFonts w:asciiTheme="minorHAnsi" w:hAnsiTheme="minorHAnsi" w:cstheme="minorHAnsi"/>
        <w:b/>
        <w:color w:val="0070C0"/>
      </w:rPr>
    </w:pPr>
    <w:r>
      <w:rPr>
        <w:rFonts w:asciiTheme="minorHAnsi" w:hAnsiTheme="minorHAnsi" w:cstheme="minorHAnsi"/>
        <w:b/>
        <w:color w:val="0070C0"/>
      </w:rPr>
      <w:t>I</w:t>
    </w:r>
    <w:r w:rsidRPr="00A2194B">
      <w:rPr>
        <w:rFonts w:asciiTheme="minorHAnsi" w:hAnsiTheme="minorHAnsi" w:cstheme="minorHAnsi"/>
        <w:b/>
        <w:color w:val="0070C0"/>
      </w:rPr>
      <w:t xml:space="preserve">tem </w:t>
    </w:r>
    <w:r>
      <w:rPr>
        <w:rFonts w:asciiTheme="minorHAnsi" w:hAnsiTheme="minorHAnsi" w:cstheme="minorHAnsi"/>
        <w:b/>
        <w:color w:val="0070C0"/>
      </w:rPr>
      <w:t>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DDF"/>
    <w:multiLevelType w:val="hybridMultilevel"/>
    <w:tmpl w:val="345C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50444"/>
    <w:multiLevelType w:val="hybridMultilevel"/>
    <w:tmpl w:val="DF0A2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F3146"/>
    <w:multiLevelType w:val="hybridMultilevel"/>
    <w:tmpl w:val="11DE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6B66"/>
    <w:multiLevelType w:val="hybridMultilevel"/>
    <w:tmpl w:val="F2E8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D38AB"/>
    <w:multiLevelType w:val="hybridMultilevel"/>
    <w:tmpl w:val="8710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65497"/>
    <w:multiLevelType w:val="hybridMultilevel"/>
    <w:tmpl w:val="BA387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26CD8"/>
    <w:multiLevelType w:val="hybridMultilevel"/>
    <w:tmpl w:val="9F68C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81FBF"/>
    <w:multiLevelType w:val="hybridMultilevel"/>
    <w:tmpl w:val="D8DAA1CE"/>
    <w:lvl w:ilvl="0" w:tplc="B08209A0">
      <w:start w:val="1"/>
      <w:numFmt w:val="bullet"/>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D1CB6"/>
    <w:multiLevelType w:val="hybridMultilevel"/>
    <w:tmpl w:val="5E94E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631A88"/>
    <w:multiLevelType w:val="hybridMultilevel"/>
    <w:tmpl w:val="9F36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71578A"/>
    <w:multiLevelType w:val="hybridMultilevel"/>
    <w:tmpl w:val="0634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82134"/>
    <w:multiLevelType w:val="hybridMultilevel"/>
    <w:tmpl w:val="BD3E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6E6E5F"/>
    <w:multiLevelType w:val="hybridMultilevel"/>
    <w:tmpl w:val="4D3C5872"/>
    <w:lvl w:ilvl="0" w:tplc="A90499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DB4B8D"/>
    <w:multiLevelType w:val="hybridMultilevel"/>
    <w:tmpl w:val="5842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13"/>
  </w:num>
  <w:num w:numId="5">
    <w:abstractNumId w:val="4"/>
  </w:num>
  <w:num w:numId="6">
    <w:abstractNumId w:val="8"/>
  </w:num>
  <w:num w:numId="7">
    <w:abstractNumId w:val="10"/>
  </w:num>
  <w:num w:numId="8">
    <w:abstractNumId w:val="14"/>
  </w:num>
  <w:num w:numId="9">
    <w:abstractNumId w:val="0"/>
  </w:num>
  <w:num w:numId="10">
    <w:abstractNumId w:val="9"/>
  </w:num>
  <w:num w:numId="11">
    <w:abstractNumId w:val="3"/>
  </w:num>
  <w:num w:numId="12">
    <w:abstractNumId w:val="1"/>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E"/>
    <w:rsid w:val="000008D7"/>
    <w:rsid w:val="000025EC"/>
    <w:rsid w:val="00006552"/>
    <w:rsid w:val="00027D07"/>
    <w:rsid w:val="00032795"/>
    <w:rsid w:val="000675A8"/>
    <w:rsid w:val="000A365F"/>
    <w:rsid w:val="000C11ED"/>
    <w:rsid w:val="000D2D16"/>
    <w:rsid w:val="000E7F09"/>
    <w:rsid w:val="000F1701"/>
    <w:rsid w:val="00106DD2"/>
    <w:rsid w:val="001F2040"/>
    <w:rsid w:val="00204A6E"/>
    <w:rsid w:val="00282571"/>
    <w:rsid w:val="002915DF"/>
    <w:rsid w:val="00292041"/>
    <w:rsid w:val="002A7997"/>
    <w:rsid w:val="00311335"/>
    <w:rsid w:val="00315279"/>
    <w:rsid w:val="003261EA"/>
    <w:rsid w:val="0033792A"/>
    <w:rsid w:val="00342959"/>
    <w:rsid w:val="003655A9"/>
    <w:rsid w:val="00371F6A"/>
    <w:rsid w:val="00373D00"/>
    <w:rsid w:val="003A41EA"/>
    <w:rsid w:val="003F5DBC"/>
    <w:rsid w:val="00416288"/>
    <w:rsid w:val="004742F6"/>
    <w:rsid w:val="00474CFD"/>
    <w:rsid w:val="00495F4C"/>
    <w:rsid w:val="004A437D"/>
    <w:rsid w:val="004B78AD"/>
    <w:rsid w:val="004C7F39"/>
    <w:rsid w:val="004F4E84"/>
    <w:rsid w:val="005369BD"/>
    <w:rsid w:val="005B3CA4"/>
    <w:rsid w:val="005C4C0F"/>
    <w:rsid w:val="005D665E"/>
    <w:rsid w:val="005E08AE"/>
    <w:rsid w:val="006203F3"/>
    <w:rsid w:val="00630C24"/>
    <w:rsid w:val="006A73A0"/>
    <w:rsid w:val="006C5767"/>
    <w:rsid w:val="006E5D42"/>
    <w:rsid w:val="00701C72"/>
    <w:rsid w:val="00712EF5"/>
    <w:rsid w:val="00730C87"/>
    <w:rsid w:val="00741F2F"/>
    <w:rsid w:val="0074651F"/>
    <w:rsid w:val="007A6F0C"/>
    <w:rsid w:val="007A7F2C"/>
    <w:rsid w:val="007B1C28"/>
    <w:rsid w:val="007C33D3"/>
    <w:rsid w:val="00815E71"/>
    <w:rsid w:val="00833D29"/>
    <w:rsid w:val="008448FE"/>
    <w:rsid w:val="008835A7"/>
    <w:rsid w:val="008876CC"/>
    <w:rsid w:val="00891A30"/>
    <w:rsid w:val="008925D0"/>
    <w:rsid w:val="008E1878"/>
    <w:rsid w:val="00906513"/>
    <w:rsid w:val="009307D0"/>
    <w:rsid w:val="009316FF"/>
    <w:rsid w:val="0098187C"/>
    <w:rsid w:val="009A2DB4"/>
    <w:rsid w:val="009C0664"/>
    <w:rsid w:val="009E3936"/>
    <w:rsid w:val="009F2A95"/>
    <w:rsid w:val="00A2194B"/>
    <w:rsid w:val="00A421DF"/>
    <w:rsid w:val="00A426B4"/>
    <w:rsid w:val="00A606BA"/>
    <w:rsid w:val="00A62A28"/>
    <w:rsid w:val="00AD1A14"/>
    <w:rsid w:val="00AD3F50"/>
    <w:rsid w:val="00AF5D0C"/>
    <w:rsid w:val="00B2077C"/>
    <w:rsid w:val="00B67F50"/>
    <w:rsid w:val="00B77E57"/>
    <w:rsid w:val="00BA0074"/>
    <w:rsid w:val="00C15685"/>
    <w:rsid w:val="00C246D8"/>
    <w:rsid w:val="00C43243"/>
    <w:rsid w:val="00C514AF"/>
    <w:rsid w:val="00CA1D7A"/>
    <w:rsid w:val="00CA3251"/>
    <w:rsid w:val="00CE68B5"/>
    <w:rsid w:val="00D10B6D"/>
    <w:rsid w:val="00D655D3"/>
    <w:rsid w:val="00D7538C"/>
    <w:rsid w:val="00D808F2"/>
    <w:rsid w:val="00DB7909"/>
    <w:rsid w:val="00DC5854"/>
    <w:rsid w:val="00DF5DDE"/>
    <w:rsid w:val="00E5179E"/>
    <w:rsid w:val="00E6752F"/>
    <w:rsid w:val="00E91A77"/>
    <w:rsid w:val="00E96CB2"/>
    <w:rsid w:val="00EA57CC"/>
    <w:rsid w:val="00EE12D9"/>
    <w:rsid w:val="00EF6930"/>
    <w:rsid w:val="00F36BA7"/>
    <w:rsid w:val="00F75205"/>
    <w:rsid w:val="00FA27A0"/>
    <w:rsid w:val="00FA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486"/>
  <w15:chartTrackingRefBased/>
  <w15:docId w15:val="{1972D6D8-BD65-4456-B4FF-ABE32EC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7F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8FE"/>
    <w:pPr>
      <w:spacing w:after="200" w:line="276" w:lineRule="auto"/>
      <w:ind w:left="720"/>
      <w:contextualSpacing/>
    </w:pPr>
    <w:rPr>
      <w:rFonts w:asciiTheme="minorHAnsi" w:eastAsiaTheme="minorHAnsi" w:hAnsiTheme="minorHAnsi" w:cstheme="minorBidi"/>
      <w:sz w:val="22"/>
      <w:szCs w:val="22"/>
      <w:lang w:val="en-GB"/>
    </w:rPr>
  </w:style>
  <w:style w:type="table" w:styleId="GridTable1Light">
    <w:name w:val="Grid Table 1 Light"/>
    <w:basedOn w:val="TableNormal"/>
    <w:uiPriority w:val="46"/>
    <w:rsid w:val="000C11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rsid w:val="000008D7"/>
    <w:pPr>
      <w:tabs>
        <w:tab w:val="center" w:pos="4320"/>
        <w:tab w:val="right" w:pos="8640"/>
      </w:tabs>
    </w:pPr>
  </w:style>
  <w:style w:type="character" w:customStyle="1" w:styleId="HeaderChar">
    <w:name w:val="Header Char"/>
    <w:basedOn w:val="DefaultParagraphFont"/>
    <w:link w:val="Header"/>
    <w:rsid w:val="000008D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0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8D7"/>
    <w:rPr>
      <w:rFonts w:ascii="Segoe UI" w:eastAsia="Times New Roman" w:hAnsi="Segoe UI" w:cs="Segoe UI"/>
      <w:sz w:val="18"/>
      <w:szCs w:val="18"/>
      <w:lang w:val="en-US"/>
    </w:rPr>
  </w:style>
  <w:style w:type="table" w:styleId="TableGrid">
    <w:name w:val="Table Grid"/>
    <w:basedOn w:val="TableNormal"/>
    <w:uiPriority w:val="59"/>
    <w:rsid w:val="000008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42959"/>
    <w:pPr>
      <w:spacing w:after="120" w:line="480" w:lineRule="auto"/>
    </w:pPr>
    <w:rPr>
      <w:sz w:val="20"/>
      <w:szCs w:val="20"/>
      <w:lang w:val="en-GB"/>
    </w:rPr>
  </w:style>
  <w:style w:type="character" w:customStyle="1" w:styleId="BodyText2Char">
    <w:name w:val="Body Text 2 Char"/>
    <w:basedOn w:val="DefaultParagraphFont"/>
    <w:link w:val="BodyText2"/>
    <w:rsid w:val="00342959"/>
    <w:rPr>
      <w:rFonts w:ascii="Times New Roman" w:eastAsia="Times New Roman" w:hAnsi="Times New Roman" w:cs="Times New Roman"/>
      <w:sz w:val="20"/>
      <w:szCs w:val="20"/>
    </w:rPr>
  </w:style>
  <w:style w:type="paragraph" w:customStyle="1" w:styleId="nhsdept">
    <w:name w:val="nhs_dept"/>
    <w:basedOn w:val="Normal"/>
    <w:rsid w:val="00342959"/>
    <w:rPr>
      <w:b/>
      <w:kern w:val="16"/>
      <w:sz w:val="28"/>
      <w:szCs w:val="20"/>
      <w:lang w:val="en-GB"/>
    </w:rPr>
  </w:style>
  <w:style w:type="paragraph" w:styleId="FootnoteText">
    <w:name w:val="footnote text"/>
    <w:basedOn w:val="Normal"/>
    <w:link w:val="FootnoteTextChar"/>
    <w:uiPriority w:val="99"/>
    <w:semiHidden/>
    <w:unhideWhenUsed/>
    <w:rsid w:val="00342959"/>
    <w:rPr>
      <w:sz w:val="20"/>
      <w:szCs w:val="20"/>
    </w:rPr>
  </w:style>
  <w:style w:type="character" w:customStyle="1" w:styleId="FootnoteTextChar">
    <w:name w:val="Footnote Text Char"/>
    <w:basedOn w:val="DefaultParagraphFont"/>
    <w:link w:val="FootnoteText"/>
    <w:uiPriority w:val="99"/>
    <w:semiHidden/>
    <w:rsid w:val="0034295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42959"/>
    <w:rPr>
      <w:vertAlign w:val="superscript"/>
    </w:rPr>
  </w:style>
  <w:style w:type="paragraph" w:styleId="Footer">
    <w:name w:val="footer"/>
    <w:basedOn w:val="Normal"/>
    <w:link w:val="FooterChar"/>
    <w:uiPriority w:val="99"/>
    <w:unhideWhenUsed/>
    <w:rsid w:val="002A7997"/>
    <w:pPr>
      <w:tabs>
        <w:tab w:val="center" w:pos="4513"/>
        <w:tab w:val="right" w:pos="9026"/>
      </w:tabs>
    </w:pPr>
  </w:style>
  <w:style w:type="character" w:customStyle="1" w:styleId="FooterChar">
    <w:name w:val="Footer Char"/>
    <w:basedOn w:val="DefaultParagraphFont"/>
    <w:link w:val="Footer"/>
    <w:uiPriority w:val="99"/>
    <w:rsid w:val="002A79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04A6E"/>
    <w:rPr>
      <w:sz w:val="16"/>
      <w:szCs w:val="16"/>
    </w:rPr>
  </w:style>
  <w:style w:type="paragraph" w:styleId="CommentText">
    <w:name w:val="annotation text"/>
    <w:basedOn w:val="Normal"/>
    <w:link w:val="CommentTextChar"/>
    <w:uiPriority w:val="99"/>
    <w:semiHidden/>
    <w:unhideWhenUsed/>
    <w:rsid w:val="00204A6E"/>
    <w:rPr>
      <w:sz w:val="20"/>
      <w:szCs w:val="20"/>
    </w:rPr>
  </w:style>
  <w:style w:type="character" w:customStyle="1" w:styleId="CommentTextChar">
    <w:name w:val="Comment Text Char"/>
    <w:basedOn w:val="DefaultParagraphFont"/>
    <w:link w:val="CommentText"/>
    <w:uiPriority w:val="99"/>
    <w:semiHidden/>
    <w:rsid w:val="00204A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4A6E"/>
    <w:rPr>
      <w:b/>
      <w:bCs/>
    </w:rPr>
  </w:style>
  <w:style w:type="character" w:customStyle="1" w:styleId="CommentSubjectChar">
    <w:name w:val="Comment Subject Char"/>
    <w:basedOn w:val="CommentTextChar"/>
    <w:link w:val="CommentSubject"/>
    <w:uiPriority w:val="99"/>
    <w:semiHidden/>
    <w:rsid w:val="00204A6E"/>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uiPriority w:val="9"/>
    <w:rsid w:val="007A7F2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82793">
      <w:bodyDiv w:val="1"/>
      <w:marLeft w:val="0"/>
      <w:marRight w:val="0"/>
      <w:marTop w:val="0"/>
      <w:marBottom w:val="0"/>
      <w:divBdr>
        <w:top w:val="none" w:sz="0" w:space="0" w:color="auto"/>
        <w:left w:val="none" w:sz="0" w:space="0" w:color="auto"/>
        <w:bottom w:val="none" w:sz="0" w:space="0" w:color="auto"/>
        <w:right w:val="none" w:sz="0" w:space="0" w:color="auto"/>
      </w:divBdr>
    </w:div>
    <w:div w:id="702247595">
      <w:bodyDiv w:val="1"/>
      <w:marLeft w:val="0"/>
      <w:marRight w:val="0"/>
      <w:marTop w:val="0"/>
      <w:marBottom w:val="0"/>
      <w:divBdr>
        <w:top w:val="none" w:sz="0" w:space="0" w:color="auto"/>
        <w:left w:val="none" w:sz="0" w:space="0" w:color="auto"/>
        <w:bottom w:val="none" w:sz="0" w:space="0" w:color="auto"/>
        <w:right w:val="none" w:sz="0" w:space="0" w:color="auto"/>
      </w:divBdr>
    </w:div>
    <w:div w:id="806122219">
      <w:bodyDiv w:val="1"/>
      <w:marLeft w:val="0"/>
      <w:marRight w:val="0"/>
      <w:marTop w:val="0"/>
      <w:marBottom w:val="0"/>
      <w:divBdr>
        <w:top w:val="none" w:sz="0" w:space="0" w:color="auto"/>
        <w:left w:val="none" w:sz="0" w:space="0" w:color="auto"/>
        <w:bottom w:val="none" w:sz="0" w:space="0" w:color="auto"/>
        <w:right w:val="none" w:sz="0" w:space="0" w:color="auto"/>
      </w:divBdr>
    </w:div>
    <w:div w:id="841435913">
      <w:bodyDiv w:val="1"/>
      <w:marLeft w:val="0"/>
      <w:marRight w:val="0"/>
      <w:marTop w:val="0"/>
      <w:marBottom w:val="0"/>
      <w:divBdr>
        <w:top w:val="none" w:sz="0" w:space="0" w:color="auto"/>
        <w:left w:val="none" w:sz="0" w:space="0" w:color="auto"/>
        <w:bottom w:val="none" w:sz="0" w:space="0" w:color="auto"/>
        <w:right w:val="none" w:sz="0" w:space="0" w:color="auto"/>
      </w:divBdr>
    </w:div>
    <w:div w:id="8481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9BA30-87CC-496F-A3F9-99F3C354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Langan</dc:creator>
  <cp:keywords/>
  <dc:description/>
  <cp:lastModifiedBy>Alison Mackay</cp:lastModifiedBy>
  <cp:revision>9</cp:revision>
  <cp:lastPrinted>2022-02-23T18:18:00Z</cp:lastPrinted>
  <dcterms:created xsi:type="dcterms:W3CDTF">2022-02-23T17:20:00Z</dcterms:created>
  <dcterms:modified xsi:type="dcterms:W3CDTF">2022-05-19T11:11:00Z</dcterms:modified>
</cp:coreProperties>
</file>