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CA" w:rsidRDefault="007C7F58">
      <w:pPr>
        <w:pStyle w:val="Heading1"/>
        <w:spacing w:before="65"/>
        <w:ind w:left="0" w:right="123" w:firstLine="0"/>
        <w:jc w:val="right"/>
      </w:pPr>
      <w:bookmarkStart w:id="0" w:name="_GoBack"/>
      <w:bookmarkEnd w:id="0"/>
      <w:r>
        <w:rPr>
          <w:color w:val="010101"/>
        </w:rPr>
        <w:t>Appendix</w:t>
      </w:r>
      <w:r>
        <w:rPr>
          <w:color w:val="010101"/>
          <w:spacing w:val="43"/>
        </w:rPr>
        <w:t xml:space="preserve"> </w:t>
      </w:r>
      <w:r>
        <w:rPr>
          <w:color w:val="010101"/>
          <w:spacing w:val="-10"/>
        </w:rPr>
        <w:t>A</w:t>
      </w:r>
    </w:p>
    <w:p w:rsidR="00842CCA" w:rsidRDefault="00842CCA">
      <w:pPr>
        <w:pStyle w:val="BodyText"/>
        <w:spacing w:before="9"/>
        <w:rPr>
          <w:b/>
          <w:sz w:val="22"/>
        </w:rPr>
      </w:pPr>
    </w:p>
    <w:p w:rsidR="00842CCA" w:rsidRDefault="007C7F58">
      <w:pPr>
        <w:spacing w:before="1" w:line="247" w:lineRule="auto"/>
        <w:ind w:left="673" w:right="158" w:hanging="1"/>
        <w:rPr>
          <w:b/>
          <w:sz w:val="21"/>
        </w:rPr>
      </w:pPr>
      <w:r>
        <w:rPr>
          <w:b/>
          <w:color w:val="010101"/>
          <w:w w:val="105"/>
          <w:sz w:val="21"/>
        </w:rPr>
        <w:t>Delegated</w:t>
      </w:r>
      <w:r>
        <w:rPr>
          <w:b/>
          <w:color w:val="010101"/>
          <w:spacing w:val="-1"/>
          <w:w w:val="105"/>
          <w:sz w:val="21"/>
        </w:rPr>
        <w:t xml:space="preserve"> </w:t>
      </w:r>
      <w:r>
        <w:rPr>
          <w:b/>
          <w:color w:val="010101"/>
          <w:w w:val="105"/>
          <w:sz w:val="21"/>
        </w:rPr>
        <w:t>quarterly</w:t>
      </w:r>
      <w:r>
        <w:rPr>
          <w:b/>
          <w:color w:val="010101"/>
          <w:spacing w:val="-6"/>
          <w:w w:val="105"/>
          <w:sz w:val="21"/>
        </w:rPr>
        <w:t xml:space="preserve"> </w:t>
      </w:r>
      <w:r>
        <w:rPr>
          <w:b/>
          <w:color w:val="010101"/>
          <w:w w:val="105"/>
          <w:sz w:val="21"/>
        </w:rPr>
        <w:t>governance and</w:t>
      </w:r>
      <w:r>
        <w:rPr>
          <w:b/>
          <w:color w:val="010101"/>
          <w:spacing w:val="-13"/>
          <w:w w:val="105"/>
          <w:sz w:val="21"/>
        </w:rPr>
        <w:t xml:space="preserve"> </w:t>
      </w:r>
      <w:r>
        <w:rPr>
          <w:b/>
          <w:color w:val="010101"/>
          <w:w w:val="105"/>
          <w:sz w:val="21"/>
        </w:rPr>
        <w:t>scrutiny</w:t>
      </w:r>
      <w:r>
        <w:rPr>
          <w:b/>
          <w:color w:val="010101"/>
          <w:spacing w:val="-4"/>
          <w:w w:val="105"/>
          <w:sz w:val="21"/>
        </w:rPr>
        <w:t xml:space="preserve"> </w:t>
      </w:r>
      <w:r>
        <w:rPr>
          <w:b/>
          <w:color w:val="010101"/>
          <w:w w:val="105"/>
          <w:sz w:val="21"/>
        </w:rPr>
        <w:t>to</w:t>
      </w:r>
      <w:r>
        <w:rPr>
          <w:b/>
          <w:color w:val="010101"/>
          <w:spacing w:val="-14"/>
          <w:w w:val="105"/>
          <w:sz w:val="21"/>
        </w:rPr>
        <w:t xml:space="preserve"> </w:t>
      </w:r>
      <w:r>
        <w:rPr>
          <w:b/>
          <w:color w:val="010101"/>
          <w:w w:val="105"/>
          <w:sz w:val="21"/>
        </w:rPr>
        <w:t>the</w:t>
      </w:r>
      <w:r>
        <w:rPr>
          <w:b/>
          <w:color w:val="010101"/>
          <w:spacing w:val="-16"/>
          <w:w w:val="105"/>
          <w:sz w:val="21"/>
        </w:rPr>
        <w:t xml:space="preserve"> </w:t>
      </w:r>
      <w:r>
        <w:rPr>
          <w:b/>
          <w:color w:val="010101"/>
          <w:w w:val="105"/>
          <w:sz w:val="21"/>
        </w:rPr>
        <w:t>Strategic</w:t>
      </w:r>
      <w:r>
        <w:rPr>
          <w:b/>
          <w:color w:val="010101"/>
          <w:spacing w:val="-2"/>
          <w:w w:val="105"/>
          <w:sz w:val="21"/>
        </w:rPr>
        <w:t xml:space="preserve"> </w:t>
      </w:r>
      <w:r>
        <w:rPr>
          <w:b/>
          <w:color w:val="010101"/>
          <w:w w:val="105"/>
          <w:sz w:val="21"/>
        </w:rPr>
        <w:t>Portfolio Governance Committee (NHSGJ)</w:t>
      </w:r>
    </w:p>
    <w:p w:rsidR="00842CCA" w:rsidRDefault="00842CCA">
      <w:pPr>
        <w:pStyle w:val="BodyText"/>
        <w:spacing w:before="8"/>
        <w:rPr>
          <w:b/>
          <w:sz w:val="22"/>
        </w:rPr>
      </w:pPr>
    </w:p>
    <w:p w:rsidR="00842CCA" w:rsidRDefault="007C7F58">
      <w:pPr>
        <w:pStyle w:val="BodyText"/>
        <w:spacing w:before="1" w:line="252" w:lineRule="auto"/>
        <w:ind w:left="672" w:right="158" w:hanging="2"/>
        <w:rPr>
          <w:color w:val="010101"/>
          <w:w w:val="105"/>
        </w:rPr>
      </w:pPr>
      <w:r>
        <w:rPr>
          <w:color w:val="010101"/>
          <w:w w:val="105"/>
        </w:rPr>
        <w:t>Review, scrutinise and</w:t>
      </w:r>
      <w:r>
        <w:rPr>
          <w:color w:val="010101"/>
          <w:spacing w:val="-2"/>
          <w:w w:val="105"/>
        </w:rPr>
        <w:t xml:space="preserve"> </w:t>
      </w:r>
      <w:r>
        <w:rPr>
          <w:color w:val="010101"/>
          <w:w w:val="105"/>
        </w:rPr>
        <w:t>approve quarterly implementation</w:t>
      </w:r>
      <w:r>
        <w:rPr>
          <w:color w:val="010101"/>
          <w:spacing w:val="-16"/>
          <w:w w:val="105"/>
        </w:rPr>
        <w:t xml:space="preserve"> </w:t>
      </w:r>
      <w:r>
        <w:rPr>
          <w:color w:val="010101"/>
          <w:w w:val="105"/>
        </w:rPr>
        <w:t>and</w:t>
      </w:r>
      <w:r>
        <w:rPr>
          <w:color w:val="010101"/>
          <w:spacing w:val="-5"/>
          <w:w w:val="105"/>
        </w:rPr>
        <w:t xml:space="preserve"> </w:t>
      </w:r>
      <w:r>
        <w:rPr>
          <w:color w:val="010101"/>
          <w:w w:val="105"/>
        </w:rPr>
        <w:t>delivery reports on behalf of</w:t>
      </w:r>
      <w:r>
        <w:rPr>
          <w:color w:val="010101"/>
          <w:spacing w:val="-10"/>
          <w:w w:val="105"/>
        </w:rPr>
        <w:t xml:space="preserve"> </w:t>
      </w:r>
      <w:r>
        <w:rPr>
          <w:color w:val="010101"/>
          <w:w w:val="105"/>
        </w:rPr>
        <w:t>the</w:t>
      </w:r>
      <w:r>
        <w:rPr>
          <w:color w:val="010101"/>
          <w:spacing w:val="-6"/>
          <w:w w:val="105"/>
        </w:rPr>
        <w:t xml:space="preserve"> </w:t>
      </w:r>
      <w:r>
        <w:rPr>
          <w:color w:val="010101"/>
          <w:w w:val="105"/>
        </w:rPr>
        <w:t>NES</w:t>
      </w:r>
      <w:r>
        <w:rPr>
          <w:color w:val="010101"/>
          <w:spacing w:val="-6"/>
          <w:w w:val="105"/>
        </w:rPr>
        <w:t xml:space="preserve"> </w:t>
      </w:r>
      <w:r>
        <w:rPr>
          <w:color w:val="010101"/>
          <w:w w:val="105"/>
        </w:rPr>
        <w:t>and</w:t>
      </w:r>
      <w:r>
        <w:rPr>
          <w:color w:val="010101"/>
          <w:spacing w:val="-9"/>
          <w:w w:val="105"/>
        </w:rPr>
        <w:t xml:space="preserve"> </w:t>
      </w:r>
      <w:r>
        <w:rPr>
          <w:color w:val="010101"/>
          <w:w w:val="105"/>
        </w:rPr>
        <w:t>NHSGJ parent Boards, to ensure that:</w:t>
      </w:r>
    </w:p>
    <w:p w:rsidR="00842CCA" w:rsidRDefault="007C7F58">
      <w:pPr>
        <w:pStyle w:val="ListParagraph"/>
        <w:numPr>
          <w:ilvl w:val="0"/>
          <w:numId w:val="2"/>
        </w:numPr>
        <w:tabs>
          <w:tab w:val="left" w:pos="1247"/>
          <w:tab w:val="left" w:pos="1248"/>
        </w:tabs>
        <w:spacing w:line="252" w:lineRule="auto"/>
        <w:ind w:right="151" w:hanging="567"/>
        <w:rPr>
          <w:sz w:val="21"/>
        </w:rPr>
      </w:pPr>
      <w:r>
        <w:rPr>
          <w:color w:val="010101"/>
          <w:w w:val="105"/>
          <w:sz w:val="21"/>
        </w:rPr>
        <w:t>arrangements are in</w:t>
      </w:r>
      <w:r>
        <w:rPr>
          <w:color w:val="010101"/>
          <w:spacing w:val="-4"/>
          <w:w w:val="105"/>
          <w:sz w:val="21"/>
        </w:rPr>
        <w:t xml:space="preserve"> </w:t>
      </w:r>
      <w:r>
        <w:rPr>
          <w:color w:val="010101"/>
          <w:w w:val="105"/>
          <w:sz w:val="21"/>
        </w:rPr>
        <w:t>place for securing effectiveness and best value from financial and human resources and ensuring that prompt action is taken and appropriate escalation is deployed to ensure any major deviations from programme plans</w:t>
      </w:r>
      <w:r>
        <w:rPr>
          <w:color w:val="010101"/>
          <w:spacing w:val="-2"/>
          <w:w w:val="105"/>
          <w:sz w:val="21"/>
        </w:rPr>
        <w:t xml:space="preserve"> </w:t>
      </w:r>
      <w:r>
        <w:rPr>
          <w:color w:val="010101"/>
          <w:w w:val="105"/>
          <w:sz w:val="21"/>
        </w:rPr>
        <w:t>including</w:t>
      </w:r>
      <w:r>
        <w:rPr>
          <w:color w:val="010101"/>
          <w:spacing w:val="-1"/>
          <w:w w:val="105"/>
          <w:sz w:val="21"/>
        </w:rPr>
        <w:t xml:space="preserve"> </w:t>
      </w:r>
      <w:r>
        <w:rPr>
          <w:color w:val="010101"/>
          <w:w w:val="105"/>
          <w:sz w:val="21"/>
        </w:rPr>
        <w:t>changes to</w:t>
      </w:r>
      <w:r>
        <w:rPr>
          <w:color w:val="010101"/>
          <w:spacing w:val="-10"/>
          <w:w w:val="105"/>
          <w:sz w:val="21"/>
        </w:rPr>
        <w:t xml:space="preserve"> </w:t>
      </w:r>
      <w:r>
        <w:rPr>
          <w:color w:val="010101"/>
          <w:w w:val="105"/>
          <w:sz w:val="21"/>
        </w:rPr>
        <w:t>time, cost</w:t>
      </w:r>
      <w:r>
        <w:rPr>
          <w:color w:val="010101"/>
          <w:spacing w:val="-5"/>
          <w:w w:val="105"/>
          <w:sz w:val="21"/>
        </w:rPr>
        <w:t xml:space="preserve"> </w:t>
      </w:r>
      <w:r>
        <w:rPr>
          <w:color w:val="010101"/>
          <w:w w:val="105"/>
          <w:sz w:val="21"/>
        </w:rPr>
        <w:t>or</w:t>
      </w:r>
      <w:r>
        <w:rPr>
          <w:color w:val="010101"/>
          <w:spacing w:val="-13"/>
          <w:w w:val="105"/>
          <w:sz w:val="21"/>
        </w:rPr>
        <w:t xml:space="preserve"> </w:t>
      </w:r>
      <w:r>
        <w:rPr>
          <w:color w:val="010101"/>
          <w:w w:val="105"/>
          <w:sz w:val="21"/>
        </w:rPr>
        <w:t>quality within</w:t>
      </w:r>
      <w:r>
        <w:rPr>
          <w:color w:val="010101"/>
          <w:spacing w:val="-7"/>
          <w:w w:val="105"/>
          <w:sz w:val="21"/>
        </w:rPr>
        <w:t xml:space="preserve"> </w:t>
      </w:r>
      <w:r>
        <w:rPr>
          <w:color w:val="010101"/>
          <w:w w:val="105"/>
          <w:sz w:val="21"/>
        </w:rPr>
        <w:t>the</w:t>
      </w:r>
      <w:r>
        <w:rPr>
          <w:color w:val="010101"/>
          <w:spacing w:val="-7"/>
          <w:w w:val="105"/>
          <w:sz w:val="21"/>
        </w:rPr>
        <w:t xml:space="preserve"> </w:t>
      </w:r>
      <w:r>
        <w:rPr>
          <w:color w:val="010101"/>
          <w:w w:val="105"/>
          <w:sz w:val="21"/>
        </w:rPr>
        <w:t>scope</w:t>
      </w:r>
      <w:r>
        <w:rPr>
          <w:color w:val="010101"/>
          <w:spacing w:val="-5"/>
          <w:w w:val="105"/>
          <w:sz w:val="21"/>
        </w:rPr>
        <w:t xml:space="preserve"> </w:t>
      </w:r>
      <w:r>
        <w:rPr>
          <w:color w:val="010101"/>
          <w:w w:val="105"/>
          <w:sz w:val="21"/>
        </w:rPr>
        <w:t>of its authority are escalat</w:t>
      </w:r>
      <w:r w:rsidR="0065276C">
        <w:rPr>
          <w:color w:val="010101"/>
          <w:w w:val="105"/>
          <w:sz w:val="21"/>
        </w:rPr>
        <w:t>ed</w:t>
      </w:r>
      <w:r>
        <w:rPr>
          <w:color w:val="010101"/>
          <w:w w:val="105"/>
          <w:sz w:val="21"/>
        </w:rPr>
        <w:t xml:space="preserve"> to the </w:t>
      </w:r>
      <w:r w:rsidR="0065276C">
        <w:rPr>
          <w:color w:val="010101"/>
          <w:w w:val="105"/>
          <w:sz w:val="21"/>
        </w:rPr>
        <w:t>parent</w:t>
      </w:r>
      <w:r>
        <w:rPr>
          <w:color w:val="010101"/>
          <w:w w:val="105"/>
          <w:sz w:val="21"/>
        </w:rPr>
        <w:t xml:space="preserve"> Board</w:t>
      </w:r>
      <w:r w:rsidR="0065276C">
        <w:rPr>
          <w:color w:val="010101"/>
          <w:w w:val="105"/>
          <w:sz w:val="21"/>
        </w:rPr>
        <w:t>s</w:t>
      </w:r>
    </w:p>
    <w:p w:rsidR="00842CCA" w:rsidRDefault="007C7F58">
      <w:pPr>
        <w:pStyle w:val="ListParagraph"/>
        <w:numPr>
          <w:ilvl w:val="0"/>
          <w:numId w:val="2"/>
        </w:numPr>
        <w:tabs>
          <w:tab w:val="left" w:pos="1242"/>
          <w:tab w:val="left" w:pos="1243"/>
        </w:tabs>
        <w:spacing w:line="252" w:lineRule="auto"/>
        <w:ind w:left="1247" w:right="338" w:hanging="576"/>
        <w:rPr>
          <w:sz w:val="21"/>
        </w:rPr>
      </w:pPr>
      <w:r>
        <w:rPr>
          <w:color w:val="010101"/>
          <w:w w:val="105"/>
          <w:sz w:val="21"/>
        </w:rPr>
        <w:t>the</w:t>
      </w:r>
      <w:r>
        <w:rPr>
          <w:color w:val="010101"/>
          <w:spacing w:val="-12"/>
          <w:w w:val="105"/>
          <w:sz w:val="21"/>
        </w:rPr>
        <w:t xml:space="preserve"> </w:t>
      </w:r>
      <w:r>
        <w:rPr>
          <w:color w:val="010101"/>
          <w:w w:val="105"/>
          <w:sz w:val="21"/>
        </w:rPr>
        <w:t>equality and</w:t>
      </w:r>
      <w:r>
        <w:rPr>
          <w:color w:val="010101"/>
          <w:spacing w:val="-14"/>
          <w:w w:val="105"/>
          <w:sz w:val="21"/>
        </w:rPr>
        <w:t xml:space="preserve"> </w:t>
      </w:r>
      <w:r>
        <w:rPr>
          <w:color w:val="010101"/>
          <w:w w:val="105"/>
          <w:sz w:val="21"/>
        </w:rPr>
        <w:t>diversity implications relating</w:t>
      </w:r>
      <w:r>
        <w:rPr>
          <w:color w:val="010101"/>
          <w:spacing w:val="-6"/>
          <w:w w:val="105"/>
          <w:sz w:val="21"/>
        </w:rPr>
        <w:t xml:space="preserve"> </w:t>
      </w:r>
      <w:r>
        <w:rPr>
          <w:color w:val="010101"/>
          <w:w w:val="105"/>
          <w:sz w:val="21"/>
        </w:rPr>
        <w:t>to</w:t>
      </w:r>
      <w:r>
        <w:rPr>
          <w:color w:val="010101"/>
          <w:spacing w:val="-14"/>
          <w:w w:val="105"/>
          <w:sz w:val="21"/>
        </w:rPr>
        <w:t xml:space="preserve"> </w:t>
      </w:r>
      <w:r>
        <w:rPr>
          <w:color w:val="010101"/>
          <w:w w:val="105"/>
          <w:sz w:val="21"/>
        </w:rPr>
        <w:t>the</w:t>
      </w:r>
      <w:r>
        <w:rPr>
          <w:color w:val="010101"/>
          <w:spacing w:val="-11"/>
          <w:w w:val="105"/>
          <w:sz w:val="21"/>
        </w:rPr>
        <w:t xml:space="preserve"> </w:t>
      </w:r>
      <w:r>
        <w:rPr>
          <w:color w:val="010101"/>
          <w:w w:val="105"/>
          <w:sz w:val="21"/>
        </w:rPr>
        <w:t>NHS</w:t>
      </w:r>
      <w:r>
        <w:rPr>
          <w:color w:val="010101"/>
          <w:spacing w:val="-10"/>
          <w:w w:val="105"/>
          <w:sz w:val="21"/>
        </w:rPr>
        <w:t xml:space="preserve"> </w:t>
      </w:r>
      <w:r>
        <w:rPr>
          <w:color w:val="010101"/>
          <w:w w:val="105"/>
          <w:sz w:val="21"/>
        </w:rPr>
        <w:t>Scotland</w:t>
      </w:r>
      <w:r>
        <w:rPr>
          <w:color w:val="010101"/>
          <w:spacing w:val="-1"/>
          <w:w w:val="105"/>
          <w:sz w:val="21"/>
        </w:rPr>
        <w:t xml:space="preserve"> </w:t>
      </w:r>
      <w:r>
        <w:rPr>
          <w:color w:val="010101"/>
          <w:w w:val="105"/>
          <w:sz w:val="21"/>
        </w:rPr>
        <w:t>Academy are fully considered and acted upon.</w:t>
      </w:r>
    </w:p>
    <w:p w:rsidR="00842CCA" w:rsidRDefault="007C7F58">
      <w:pPr>
        <w:pStyle w:val="ListParagraph"/>
        <w:numPr>
          <w:ilvl w:val="0"/>
          <w:numId w:val="2"/>
        </w:numPr>
        <w:tabs>
          <w:tab w:val="left" w:pos="1247"/>
          <w:tab w:val="left" w:pos="1248"/>
        </w:tabs>
        <w:spacing w:line="252" w:lineRule="auto"/>
        <w:ind w:right="650" w:hanging="568"/>
        <w:rPr>
          <w:sz w:val="21"/>
        </w:rPr>
      </w:pPr>
      <w:r>
        <w:rPr>
          <w:color w:val="010101"/>
          <w:w w:val="105"/>
          <w:sz w:val="21"/>
        </w:rPr>
        <w:t>any</w:t>
      </w:r>
      <w:r>
        <w:rPr>
          <w:color w:val="010101"/>
          <w:spacing w:val="-4"/>
          <w:w w:val="105"/>
          <w:sz w:val="21"/>
        </w:rPr>
        <w:t xml:space="preserve"> </w:t>
      </w:r>
      <w:r>
        <w:rPr>
          <w:color w:val="010101"/>
          <w:w w:val="105"/>
          <w:sz w:val="21"/>
        </w:rPr>
        <w:t>non-educational</w:t>
      </w:r>
      <w:r>
        <w:rPr>
          <w:color w:val="010101"/>
          <w:spacing w:val="-9"/>
          <w:w w:val="105"/>
          <w:sz w:val="21"/>
        </w:rPr>
        <w:t xml:space="preserve"> </w:t>
      </w:r>
      <w:r>
        <w:rPr>
          <w:color w:val="010101"/>
          <w:w w:val="105"/>
          <w:sz w:val="21"/>
        </w:rPr>
        <w:t>and</w:t>
      </w:r>
      <w:r>
        <w:rPr>
          <w:color w:val="010101"/>
          <w:spacing w:val="-9"/>
          <w:w w:val="105"/>
          <w:sz w:val="21"/>
        </w:rPr>
        <w:t xml:space="preserve"> </w:t>
      </w:r>
      <w:r>
        <w:rPr>
          <w:color w:val="010101"/>
          <w:w w:val="105"/>
          <w:sz w:val="21"/>
        </w:rPr>
        <w:t>quality related</w:t>
      </w:r>
      <w:r>
        <w:rPr>
          <w:color w:val="010101"/>
          <w:spacing w:val="-9"/>
          <w:w w:val="105"/>
          <w:sz w:val="21"/>
        </w:rPr>
        <w:t xml:space="preserve"> </w:t>
      </w:r>
      <w:r>
        <w:rPr>
          <w:color w:val="010101"/>
          <w:w w:val="105"/>
          <w:sz w:val="21"/>
        </w:rPr>
        <w:t>risks</w:t>
      </w:r>
      <w:r>
        <w:rPr>
          <w:color w:val="010101"/>
          <w:spacing w:val="-8"/>
          <w:w w:val="105"/>
          <w:sz w:val="21"/>
        </w:rPr>
        <w:t xml:space="preserve"> </w:t>
      </w:r>
      <w:r>
        <w:rPr>
          <w:color w:val="010101"/>
          <w:w w:val="105"/>
          <w:sz w:val="21"/>
        </w:rPr>
        <w:t>are</w:t>
      </w:r>
      <w:r>
        <w:rPr>
          <w:color w:val="010101"/>
          <w:spacing w:val="-10"/>
          <w:w w:val="105"/>
          <w:sz w:val="21"/>
        </w:rPr>
        <w:t xml:space="preserve"> </w:t>
      </w:r>
      <w:r>
        <w:rPr>
          <w:color w:val="010101"/>
          <w:w w:val="105"/>
          <w:sz w:val="21"/>
        </w:rPr>
        <w:t xml:space="preserve">identified, mitigated and </w:t>
      </w:r>
      <w:r>
        <w:rPr>
          <w:color w:val="010101"/>
          <w:spacing w:val="-2"/>
          <w:w w:val="105"/>
          <w:sz w:val="21"/>
        </w:rPr>
        <w:t>reported.</w:t>
      </w:r>
    </w:p>
    <w:p w:rsidR="00842CCA" w:rsidRDefault="007C7F58">
      <w:pPr>
        <w:pStyle w:val="ListParagraph"/>
        <w:numPr>
          <w:ilvl w:val="0"/>
          <w:numId w:val="2"/>
        </w:numPr>
        <w:tabs>
          <w:tab w:val="left" w:pos="1241"/>
          <w:tab w:val="left" w:pos="1242"/>
        </w:tabs>
        <w:ind w:hanging="571"/>
        <w:rPr>
          <w:sz w:val="21"/>
        </w:rPr>
      </w:pPr>
      <w:r>
        <w:rPr>
          <w:color w:val="010101"/>
          <w:w w:val="105"/>
          <w:sz w:val="21"/>
        </w:rPr>
        <w:t>health</w:t>
      </w:r>
      <w:r>
        <w:rPr>
          <w:color w:val="010101"/>
          <w:spacing w:val="-4"/>
          <w:w w:val="105"/>
          <w:sz w:val="21"/>
        </w:rPr>
        <w:t xml:space="preserve"> </w:t>
      </w:r>
      <w:r>
        <w:rPr>
          <w:color w:val="010101"/>
          <w:w w:val="105"/>
          <w:sz w:val="21"/>
        </w:rPr>
        <w:t>and</w:t>
      </w:r>
      <w:r>
        <w:rPr>
          <w:color w:val="010101"/>
          <w:spacing w:val="-10"/>
          <w:w w:val="105"/>
          <w:sz w:val="21"/>
        </w:rPr>
        <w:t xml:space="preserve"> </w:t>
      </w:r>
      <w:r>
        <w:rPr>
          <w:color w:val="010101"/>
          <w:w w:val="105"/>
          <w:sz w:val="21"/>
        </w:rPr>
        <w:t>safety issues</w:t>
      </w:r>
      <w:r>
        <w:rPr>
          <w:color w:val="010101"/>
          <w:spacing w:val="2"/>
          <w:w w:val="105"/>
          <w:sz w:val="21"/>
        </w:rPr>
        <w:t xml:space="preserve"> </w:t>
      </w:r>
      <w:r>
        <w:rPr>
          <w:color w:val="010101"/>
          <w:w w:val="105"/>
          <w:sz w:val="21"/>
        </w:rPr>
        <w:t>are</w:t>
      </w:r>
      <w:r>
        <w:rPr>
          <w:color w:val="010101"/>
          <w:spacing w:val="-7"/>
          <w:w w:val="105"/>
          <w:sz w:val="21"/>
        </w:rPr>
        <w:t xml:space="preserve"> </w:t>
      </w:r>
      <w:r>
        <w:rPr>
          <w:color w:val="010101"/>
          <w:w w:val="105"/>
          <w:sz w:val="21"/>
        </w:rPr>
        <w:t>identified,</w:t>
      </w:r>
      <w:r>
        <w:rPr>
          <w:color w:val="010101"/>
          <w:spacing w:val="4"/>
          <w:w w:val="105"/>
          <w:sz w:val="21"/>
        </w:rPr>
        <w:t xml:space="preserve"> </w:t>
      </w:r>
      <w:r>
        <w:rPr>
          <w:color w:val="010101"/>
          <w:w w:val="105"/>
          <w:sz w:val="21"/>
        </w:rPr>
        <w:t>responded</w:t>
      </w:r>
      <w:r>
        <w:rPr>
          <w:color w:val="010101"/>
          <w:spacing w:val="-4"/>
          <w:w w:val="105"/>
          <w:sz w:val="21"/>
        </w:rPr>
        <w:t xml:space="preserve"> </w:t>
      </w:r>
      <w:r>
        <w:rPr>
          <w:color w:val="010101"/>
          <w:w w:val="105"/>
          <w:sz w:val="21"/>
        </w:rPr>
        <w:t>to</w:t>
      </w:r>
      <w:r>
        <w:rPr>
          <w:color w:val="010101"/>
          <w:spacing w:val="-12"/>
          <w:w w:val="105"/>
          <w:sz w:val="21"/>
        </w:rPr>
        <w:t xml:space="preserve"> </w:t>
      </w:r>
      <w:r>
        <w:rPr>
          <w:color w:val="010101"/>
          <w:w w:val="105"/>
          <w:sz w:val="21"/>
        </w:rPr>
        <w:t>and</w:t>
      </w:r>
      <w:r>
        <w:rPr>
          <w:color w:val="010101"/>
          <w:spacing w:val="-12"/>
          <w:w w:val="105"/>
          <w:sz w:val="21"/>
        </w:rPr>
        <w:t xml:space="preserve"> </w:t>
      </w:r>
      <w:r>
        <w:rPr>
          <w:color w:val="010101"/>
          <w:spacing w:val="-2"/>
          <w:w w:val="105"/>
          <w:sz w:val="21"/>
        </w:rPr>
        <w:t>reported.</w:t>
      </w:r>
    </w:p>
    <w:p w:rsidR="00842CCA" w:rsidRDefault="007C7F58">
      <w:pPr>
        <w:pStyle w:val="ListParagraph"/>
        <w:numPr>
          <w:ilvl w:val="0"/>
          <w:numId w:val="2"/>
        </w:numPr>
        <w:tabs>
          <w:tab w:val="left" w:pos="1243"/>
          <w:tab w:val="left" w:pos="1244"/>
        </w:tabs>
        <w:spacing w:before="7" w:line="252" w:lineRule="auto"/>
        <w:ind w:left="1245" w:right="755" w:hanging="572"/>
        <w:rPr>
          <w:sz w:val="21"/>
        </w:rPr>
      </w:pPr>
      <w:r>
        <w:rPr>
          <w:color w:val="010101"/>
          <w:w w:val="105"/>
          <w:sz w:val="21"/>
        </w:rPr>
        <w:t>strategic</w:t>
      </w:r>
      <w:r>
        <w:rPr>
          <w:color w:val="010101"/>
          <w:spacing w:val="-5"/>
          <w:w w:val="105"/>
          <w:sz w:val="21"/>
        </w:rPr>
        <w:t xml:space="preserve"> </w:t>
      </w:r>
      <w:r>
        <w:rPr>
          <w:color w:val="010101"/>
          <w:w w:val="105"/>
          <w:sz w:val="21"/>
        </w:rPr>
        <w:t>quarterly performance reports</w:t>
      </w:r>
      <w:r>
        <w:rPr>
          <w:color w:val="010101"/>
          <w:spacing w:val="-5"/>
          <w:w w:val="105"/>
          <w:sz w:val="21"/>
        </w:rPr>
        <w:t xml:space="preserve"> </w:t>
      </w:r>
      <w:r>
        <w:rPr>
          <w:color w:val="010101"/>
          <w:w w:val="105"/>
          <w:sz w:val="21"/>
        </w:rPr>
        <w:t>are</w:t>
      </w:r>
      <w:r>
        <w:rPr>
          <w:color w:val="010101"/>
          <w:spacing w:val="-8"/>
          <w:w w:val="105"/>
          <w:sz w:val="21"/>
        </w:rPr>
        <w:t xml:space="preserve"> </w:t>
      </w:r>
      <w:r>
        <w:rPr>
          <w:color w:val="010101"/>
          <w:w w:val="105"/>
          <w:sz w:val="21"/>
        </w:rPr>
        <w:t>scrutinised</w:t>
      </w:r>
      <w:r>
        <w:rPr>
          <w:color w:val="010101"/>
          <w:spacing w:val="-1"/>
          <w:w w:val="105"/>
          <w:sz w:val="21"/>
        </w:rPr>
        <w:t xml:space="preserve"> </w:t>
      </w:r>
      <w:r>
        <w:rPr>
          <w:color w:val="010101"/>
          <w:w w:val="105"/>
          <w:sz w:val="21"/>
        </w:rPr>
        <w:t>in</w:t>
      </w:r>
      <w:r>
        <w:rPr>
          <w:color w:val="010101"/>
          <w:spacing w:val="-16"/>
          <w:w w:val="105"/>
          <w:sz w:val="21"/>
        </w:rPr>
        <w:t xml:space="preserve"> </w:t>
      </w:r>
      <w:r>
        <w:rPr>
          <w:color w:val="010101"/>
          <w:w w:val="105"/>
          <w:sz w:val="21"/>
        </w:rPr>
        <w:t>advance</w:t>
      </w:r>
      <w:r>
        <w:rPr>
          <w:color w:val="010101"/>
          <w:spacing w:val="-1"/>
          <w:w w:val="105"/>
          <w:sz w:val="21"/>
        </w:rPr>
        <w:t xml:space="preserve"> </w:t>
      </w:r>
      <w:r>
        <w:rPr>
          <w:color w:val="010101"/>
          <w:w w:val="105"/>
          <w:sz w:val="21"/>
        </w:rPr>
        <w:t>of</w:t>
      </w:r>
      <w:r>
        <w:rPr>
          <w:color w:val="010101"/>
          <w:spacing w:val="-15"/>
          <w:w w:val="105"/>
          <w:sz w:val="21"/>
        </w:rPr>
        <w:t xml:space="preserve"> </w:t>
      </w:r>
      <w:r>
        <w:rPr>
          <w:color w:val="010101"/>
          <w:w w:val="105"/>
          <w:sz w:val="21"/>
        </w:rPr>
        <w:t xml:space="preserve">the </w:t>
      </w:r>
      <w:r w:rsidR="0065276C">
        <w:rPr>
          <w:color w:val="010101"/>
          <w:w w:val="105"/>
          <w:sz w:val="21"/>
        </w:rPr>
        <w:t>parent</w:t>
      </w:r>
      <w:r>
        <w:rPr>
          <w:color w:val="010101"/>
          <w:w w:val="105"/>
          <w:sz w:val="21"/>
        </w:rPr>
        <w:t xml:space="preserve"> Board</w:t>
      </w:r>
      <w:r w:rsidR="0065276C">
        <w:rPr>
          <w:color w:val="010101"/>
          <w:w w:val="105"/>
          <w:sz w:val="21"/>
        </w:rPr>
        <w:t>s meetings</w:t>
      </w:r>
    </w:p>
    <w:p w:rsidR="00842CCA" w:rsidRDefault="007C7F58">
      <w:pPr>
        <w:pStyle w:val="ListParagraph"/>
        <w:numPr>
          <w:ilvl w:val="0"/>
          <w:numId w:val="2"/>
        </w:numPr>
        <w:tabs>
          <w:tab w:val="left" w:pos="1242"/>
          <w:tab w:val="left" w:pos="1243"/>
        </w:tabs>
        <w:spacing w:before="2" w:line="252" w:lineRule="auto"/>
        <w:ind w:left="1242" w:right="333" w:hanging="572"/>
        <w:rPr>
          <w:sz w:val="21"/>
        </w:rPr>
      </w:pPr>
      <w:r>
        <w:rPr>
          <w:color w:val="010101"/>
          <w:w w:val="105"/>
          <w:sz w:val="21"/>
        </w:rPr>
        <w:t>the</w:t>
      </w:r>
      <w:r>
        <w:rPr>
          <w:color w:val="010101"/>
          <w:spacing w:val="-8"/>
          <w:w w:val="105"/>
          <w:sz w:val="21"/>
        </w:rPr>
        <w:t xml:space="preserve"> </w:t>
      </w:r>
      <w:r>
        <w:rPr>
          <w:color w:val="010101"/>
          <w:w w:val="105"/>
          <w:sz w:val="21"/>
        </w:rPr>
        <w:t>work</w:t>
      </w:r>
      <w:r>
        <w:rPr>
          <w:color w:val="010101"/>
          <w:spacing w:val="-4"/>
          <w:w w:val="105"/>
          <w:sz w:val="21"/>
        </w:rPr>
        <w:t xml:space="preserve"> </w:t>
      </w:r>
      <w:r>
        <w:rPr>
          <w:color w:val="010101"/>
          <w:w w:val="105"/>
          <w:sz w:val="21"/>
        </w:rPr>
        <w:t>of</w:t>
      </w:r>
      <w:r>
        <w:rPr>
          <w:color w:val="010101"/>
          <w:spacing w:val="-12"/>
          <w:w w:val="105"/>
          <w:sz w:val="21"/>
        </w:rPr>
        <w:t xml:space="preserve"> </w:t>
      </w:r>
      <w:r>
        <w:rPr>
          <w:color w:val="010101"/>
          <w:w w:val="105"/>
          <w:sz w:val="21"/>
        </w:rPr>
        <w:t>the</w:t>
      </w:r>
      <w:r>
        <w:rPr>
          <w:color w:val="010101"/>
          <w:spacing w:val="-9"/>
          <w:w w:val="105"/>
          <w:sz w:val="21"/>
        </w:rPr>
        <w:t xml:space="preserve"> </w:t>
      </w:r>
      <w:r>
        <w:rPr>
          <w:color w:val="010101"/>
          <w:w w:val="105"/>
          <w:sz w:val="21"/>
        </w:rPr>
        <w:t>NHSGJ</w:t>
      </w:r>
      <w:r>
        <w:rPr>
          <w:color w:val="010101"/>
          <w:spacing w:val="-6"/>
          <w:w w:val="105"/>
          <w:sz w:val="21"/>
        </w:rPr>
        <w:t xml:space="preserve"> </w:t>
      </w:r>
      <w:r>
        <w:rPr>
          <w:color w:val="010101"/>
          <w:w w:val="105"/>
          <w:sz w:val="21"/>
        </w:rPr>
        <w:t>Strategic Portfolio</w:t>
      </w:r>
      <w:r>
        <w:rPr>
          <w:color w:val="010101"/>
          <w:spacing w:val="-9"/>
          <w:w w:val="105"/>
          <w:sz w:val="21"/>
        </w:rPr>
        <w:t xml:space="preserve"> </w:t>
      </w:r>
      <w:r>
        <w:rPr>
          <w:color w:val="010101"/>
          <w:w w:val="105"/>
          <w:sz w:val="21"/>
        </w:rPr>
        <w:t>Governance Committee in</w:t>
      </w:r>
      <w:r>
        <w:rPr>
          <w:color w:val="010101"/>
          <w:spacing w:val="-13"/>
          <w:w w:val="105"/>
          <w:sz w:val="21"/>
        </w:rPr>
        <w:t xml:space="preserve"> </w:t>
      </w:r>
      <w:r>
        <w:rPr>
          <w:color w:val="010101"/>
          <w:w w:val="105"/>
          <w:sz w:val="21"/>
        </w:rPr>
        <w:t xml:space="preserve">relation to the NHS Scotland Academy is included in the Strategic Portfolio Governance Committee Annual Report to the NHSGJ Audit and Risk </w:t>
      </w:r>
      <w:r>
        <w:rPr>
          <w:color w:val="010101"/>
          <w:spacing w:val="-2"/>
          <w:w w:val="105"/>
          <w:sz w:val="21"/>
        </w:rPr>
        <w:t>Committee.</w:t>
      </w:r>
    </w:p>
    <w:p w:rsidR="00842CCA" w:rsidRDefault="00842CCA">
      <w:pPr>
        <w:pStyle w:val="BodyText"/>
        <w:rPr>
          <w:sz w:val="22"/>
        </w:rPr>
      </w:pPr>
    </w:p>
    <w:p w:rsidR="00842CCA" w:rsidRDefault="00842CCA">
      <w:pPr>
        <w:pStyle w:val="BodyText"/>
        <w:spacing w:before="10"/>
      </w:pPr>
    </w:p>
    <w:p w:rsidR="00842CCA" w:rsidRDefault="007C7F58">
      <w:pPr>
        <w:pStyle w:val="Heading1"/>
        <w:spacing w:line="247" w:lineRule="auto"/>
        <w:ind w:right="24"/>
      </w:pPr>
      <w:r>
        <w:rPr>
          <w:color w:val="010101"/>
          <w:w w:val="105"/>
        </w:rPr>
        <w:t>Delegated governance and</w:t>
      </w:r>
      <w:r>
        <w:rPr>
          <w:color w:val="010101"/>
          <w:spacing w:val="-11"/>
          <w:w w:val="105"/>
        </w:rPr>
        <w:t xml:space="preserve"> </w:t>
      </w:r>
      <w:r>
        <w:rPr>
          <w:color w:val="010101"/>
          <w:w w:val="105"/>
        </w:rPr>
        <w:t>scrutiny</w:t>
      </w:r>
      <w:r>
        <w:rPr>
          <w:color w:val="010101"/>
          <w:spacing w:val="-1"/>
          <w:w w:val="105"/>
        </w:rPr>
        <w:t xml:space="preserve"> </w:t>
      </w:r>
      <w:r>
        <w:rPr>
          <w:color w:val="010101"/>
          <w:w w:val="105"/>
        </w:rPr>
        <w:t>to</w:t>
      </w:r>
      <w:r>
        <w:rPr>
          <w:color w:val="010101"/>
          <w:spacing w:val="-16"/>
          <w:w w:val="105"/>
        </w:rPr>
        <w:t xml:space="preserve"> </w:t>
      </w:r>
      <w:r>
        <w:rPr>
          <w:color w:val="010101"/>
          <w:w w:val="105"/>
        </w:rPr>
        <w:t>the</w:t>
      </w:r>
      <w:r>
        <w:rPr>
          <w:color w:val="010101"/>
          <w:spacing w:val="-11"/>
          <w:w w:val="105"/>
        </w:rPr>
        <w:t xml:space="preserve"> </w:t>
      </w:r>
      <w:r>
        <w:rPr>
          <w:color w:val="010101"/>
          <w:w w:val="105"/>
        </w:rPr>
        <w:t>NES</w:t>
      </w:r>
      <w:r>
        <w:rPr>
          <w:color w:val="010101"/>
          <w:spacing w:val="-7"/>
          <w:w w:val="105"/>
        </w:rPr>
        <w:t xml:space="preserve"> </w:t>
      </w:r>
      <w:r>
        <w:rPr>
          <w:color w:val="010101"/>
          <w:w w:val="105"/>
        </w:rPr>
        <w:t>Education</w:t>
      </w:r>
      <w:r>
        <w:rPr>
          <w:color w:val="010101"/>
          <w:spacing w:val="-2"/>
          <w:w w:val="105"/>
        </w:rPr>
        <w:t xml:space="preserve"> </w:t>
      </w:r>
      <w:r>
        <w:rPr>
          <w:color w:val="010101"/>
          <w:w w:val="105"/>
        </w:rPr>
        <w:t>and</w:t>
      </w:r>
      <w:r>
        <w:rPr>
          <w:color w:val="010101"/>
          <w:spacing w:val="-10"/>
          <w:w w:val="105"/>
        </w:rPr>
        <w:t xml:space="preserve"> </w:t>
      </w:r>
      <w:r>
        <w:rPr>
          <w:color w:val="010101"/>
          <w:w w:val="105"/>
        </w:rPr>
        <w:t xml:space="preserve">Quality </w:t>
      </w:r>
      <w:r>
        <w:rPr>
          <w:color w:val="010101"/>
          <w:spacing w:val="-2"/>
          <w:w w:val="105"/>
        </w:rPr>
        <w:t>Committee</w:t>
      </w:r>
    </w:p>
    <w:p w:rsidR="00842CCA" w:rsidRDefault="00842CCA">
      <w:pPr>
        <w:pStyle w:val="BodyText"/>
        <w:spacing w:before="9"/>
        <w:rPr>
          <w:b/>
          <w:sz w:val="22"/>
        </w:rPr>
      </w:pPr>
    </w:p>
    <w:p w:rsidR="00842CCA" w:rsidRDefault="007C7F58">
      <w:pPr>
        <w:pStyle w:val="BodyText"/>
        <w:spacing w:line="252" w:lineRule="auto"/>
        <w:ind w:left="672" w:right="158" w:hanging="1"/>
      </w:pPr>
      <w:r>
        <w:rPr>
          <w:color w:val="010101"/>
          <w:w w:val="105"/>
        </w:rPr>
        <w:t>Review, scrutinise and approve education and quality developmental and performance reports</w:t>
      </w:r>
      <w:r>
        <w:rPr>
          <w:color w:val="010101"/>
          <w:spacing w:val="-1"/>
          <w:w w:val="105"/>
        </w:rPr>
        <w:t xml:space="preserve"> </w:t>
      </w:r>
      <w:r>
        <w:rPr>
          <w:color w:val="010101"/>
          <w:w w:val="105"/>
        </w:rPr>
        <w:t>on</w:t>
      </w:r>
      <w:r>
        <w:rPr>
          <w:color w:val="010101"/>
          <w:spacing w:val="-8"/>
          <w:w w:val="105"/>
        </w:rPr>
        <w:t xml:space="preserve"> </w:t>
      </w:r>
      <w:r>
        <w:rPr>
          <w:color w:val="010101"/>
          <w:w w:val="105"/>
        </w:rPr>
        <w:t>behalf of</w:t>
      </w:r>
      <w:r>
        <w:rPr>
          <w:color w:val="010101"/>
          <w:spacing w:val="-11"/>
          <w:w w:val="105"/>
        </w:rPr>
        <w:t xml:space="preserve"> </w:t>
      </w:r>
      <w:r>
        <w:rPr>
          <w:color w:val="010101"/>
          <w:w w:val="105"/>
        </w:rPr>
        <w:t>the</w:t>
      </w:r>
      <w:r>
        <w:rPr>
          <w:color w:val="010101"/>
          <w:spacing w:val="-7"/>
          <w:w w:val="105"/>
        </w:rPr>
        <w:t xml:space="preserve"> </w:t>
      </w:r>
      <w:r>
        <w:rPr>
          <w:color w:val="010101"/>
          <w:w w:val="105"/>
        </w:rPr>
        <w:t>NES and NHSGJ parent Boards, to ensure that:</w:t>
      </w:r>
    </w:p>
    <w:p w:rsidR="00842CCA" w:rsidRDefault="007C7F58">
      <w:pPr>
        <w:pStyle w:val="ListParagraph"/>
        <w:numPr>
          <w:ilvl w:val="0"/>
          <w:numId w:val="2"/>
        </w:numPr>
        <w:tabs>
          <w:tab w:val="left" w:pos="1242"/>
        </w:tabs>
        <w:spacing w:line="252" w:lineRule="auto"/>
        <w:ind w:right="280"/>
        <w:jc w:val="both"/>
        <w:rPr>
          <w:sz w:val="21"/>
        </w:rPr>
      </w:pPr>
      <w:r>
        <w:rPr>
          <w:color w:val="010101"/>
          <w:w w:val="105"/>
          <w:sz w:val="21"/>
        </w:rPr>
        <w:t>key</w:t>
      </w:r>
      <w:r>
        <w:rPr>
          <w:color w:val="010101"/>
          <w:spacing w:val="-7"/>
          <w:w w:val="105"/>
          <w:sz w:val="21"/>
        </w:rPr>
        <w:t xml:space="preserve"> </w:t>
      </w:r>
      <w:r>
        <w:rPr>
          <w:color w:val="010101"/>
          <w:w w:val="105"/>
          <w:sz w:val="21"/>
        </w:rPr>
        <w:t>strategic partners</w:t>
      </w:r>
      <w:r>
        <w:rPr>
          <w:color w:val="010101"/>
          <w:spacing w:val="-4"/>
          <w:w w:val="105"/>
          <w:sz w:val="21"/>
        </w:rPr>
        <w:t xml:space="preserve"> </w:t>
      </w:r>
      <w:r>
        <w:rPr>
          <w:color w:val="010101"/>
          <w:w w:val="105"/>
          <w:sz w:val="21"/>
        </w:rPr>
        <w:t>are</w:t>
      </w:r>
      <w:r>
        <w:rPr>
          <w:color w:val="010101"/>
          <w:spacing w:val="-14"/>
          <w:w w:val="105"/>
          <w:sz w:val="21"/>
        </w:rPr>
        <w:t xml:space="preserve"> </w:t>
      </w:r>
      <w:r>
        <w:rPr>
          <w:color w:val="010101"/>
          <w:w w:val="105"/>
          <w:sz w:val="21"/>
        </w:rPr>
        <w:t>effectively and</w:t>
      </w:r>
      <w:r>
        <w:rPr>
          <w:color w:val="010101"/>
          <w:spacing w:val="-12"/>
          <w:w w:val="105"/>
          <w:sz w:val="21"/>
        </w:rPr>
        <w:t xml:space="preserve"> </w:t>
      </w:r>
      <w:r>
        <w:rPr>
          <w:color w:val="010101"/>
          <w:w w:val="105"/>
          <w:sz w:val="21"/>
        </w:rPr>
        <w:t>appropriately engaged</w:t>
      </w:r>
      <w:r>
        <w:rPr>
          <w:color w:val="010101"/>
          <w:spacing w:val="-5"/>
          <w:w w:val="105"/>
          <w:sz w:val="21"/>
        </w:rPr>
        <w:t xml:space="preserve"> </w:t>
      </w:r>
      <w:r>
        <w:rPr>
          <w:color w:val="010101"/>
          <w:w w:val="105"/>
          <w:sz w:val="21"/>
        </w:rPr>
        <w:t>and</w:t>
      </w:r>
      <w:r>
        <w:rPr>
          <w:color w:val="010101"/>
          <w:spacing w:val="-16"/>
          <w:w w:val="105"/>
          <w:sz w:val="21"/>
        </w:rPr>
        <w:t xml:space="preserve"> </w:t>
      </w:r>
      <w:r>
        <w:rPr>
          <w:color w:val="010101"/>
          <w:w w:val="105"/>
          <w:sz w:val="21"/>
        </w:rPr>
        <w:t>involved including for</w:t>
      </w:r>
      <w:r>
        <w:rPr>
          <w:color w:val="010101"/>
          <w:spacing w:val="-6"/>
          <w:w w:val="105"/>
          <w:sz w:val="21"/>
        </w:rPr>
        <w:t xml:space="preserve"> </w:t>
      </w:r>
      <w:r>
        <w:rPr>
          <w:color w:val="010101"/>
          <w:w w:val="105"/>
          <w:sz w:val="21"/>
        </w:rPr>
        <w:t>example, universities, the</w:t>
      </w:r>
      <w:r>
        <w:rPr>
          <w:color w:val="010101"/>
          <w:spacing w:val="-10"/>
          <w:w w:val="105"/>
          <w:sz w:val="21"/>
        </w:rPr>
        <w:t xml:space="preserve"> </w:t>
      </w:r>
      <w:r>
        <w:rPr>
          <w:color w:val="010101"/>
          <w:w w:val="105"/>
          <w:sz w:val="21"/>
        </w:rPr>
        <w:t>regulators, and</w:t>
      </w:r>
      <w:r>
        <w:rPr>
          <w:color w:val="010101"/>
          <w:spacing w:val="-8"/>
          <w:w w:val="105"/>
          <w:sz w:val="21"/>
        </w:rPr>
        <w:t xml:space="preserve"> </w:t>
      </w:r>
      <w:r>
        <w:rPr>
          <w:color w:val="010101"/>
          <w:w w:val="105"/>
          <w:sz w:val="21"/>
        </w:rPr>
        <w:t>health</w:t>
      </w:r>
      <w:r>
        <w:rPr>
          <w:color w:val="010101"/>
          <w:spacing w:val="-6"/>
          <w:w w:val="105"/>
          <w:sz w:val="21"/>
        </w:rPr>
        <w:t xml:space="preserve"> </w:t>
      </w:r>
      <w:r>
        <w:rPr>
          <w:color w:val="010101"/>
          <w:w w:val="105"/>
          <w:sz w:val="21"/>
        </w:rPr>
        <w:t>and</w:t>
      </w:r>
      <w:r>
        <w:rPr>
          <w:color w:val="010101"/>
          <w:spacing w:val="-5"/>
          <w:w w:val="105"/>
          <w:sz w:val="21"/>
        </w:rPr>
        <w:t xml:space="preserve"> </w:t>
      </w:r>
      <w:r>
        <w:rPr>
          <w:color w:val="010101"/>
          <w:w w:val="105"/>
          <w:sz w:val="21"/>
        </w:rPr>
        <w:t>social</w:t>
      </w:r>
      <w:r>
        <w:rPr>
          <w:color w:val="010101"/>
          <w:spacing w:val="-2"/>
          <w:w w:val="105"/>
          <w:sz w:val="21"/>
        </w:rPr>
        <w:t xml:space="preserve"> </w:t>
      </w:r>
      <w:r>
        <w:rPr>
          <w:color w:val="010101"/>
          <w:w w:val="105"/>
          <w:sz w:val="21"/>
        </w:rPr>
        <w:t xml:space="preserve">care </w:t>
      </w:r>
      <w:r>
        <w:rPr>
          <w:color w:val="010101"/>
          <w:spacing w:val="-2"/>
          <w:w w:val="105"/>
          <w:sz w:val="21"/>
        </w:rPr>
        <w:t>partners.</w:t>
      </w:r>
    </w:p>
    <w:p w:rsidR="00842CCA" w:rsidRDefault="007C7F58">
      <w:pPr>
        <w:pStyle w:val="ListParagraph"/>
        <w:numPr>
          <w:ilvl w:val="0"/>
          <w:numId w:val="2"/>
        </w:numPr>
        <w:tabs>
          <w:tab w:val="left" w:pos="1242"/>
          <w:tab w:val="left" w:pos="1243"/>
        </w:tabs>
        <w:spacing w:line="252" w:lineRule="auto"/>
        <w:ind w:right="278" w:hanging="567"/>
        <w:rPr>
          <w:sz w:val="21"/>
        </w:rPr>
      </w:pPr>
      <w:r>
        <w:rPr>
          <w:color w:val="010101"/>
          <w:w w:val="105"/>
          <w:sz w:val="21"/>
        </w:rPr>
        <w:t>the education and training planned for or provided by, the NHS Scotland Academy, is</w:t>
      </w:r>
      <w:r>
        <w:rPr>
          <w:color w:val="010101"/>
          <w:spacing w:val="-14"/>
          <w:w w:val="105"/>
          <w:sz w:val="21"/>
        </w:rPr>
        <w:t xml:space="preserve"> </w:t>
      </w:r>
      <w:r>
        <w:rPr>
          <w:color w:val="010101"/>
          <w:w w:val="105"/>
          <w:sz w:val="21"/>
        </w:rPr>
        <w:t>subject</w:t>
      </w:r>
      <w:r>
        <w:rPr>
          <w:color w:val="010101"/>
          <w:spacing w:val="-4"/>
          <w:w w:val="105"/>
          <w:sz w:val="21"/>
        </w:rPr>
        <w:t xml:space="preserve"> </w:t>
      </w:r>
      <w:r>
        <w:rPr>
          <w:color w:val="010101"/>
          <w:w w:val="105"/>
          <w:sz w:val="21"/>
        </w:rPr>
        <w:t>to</w:t>
      </w:r>
      <w:r>
        <w:rPr>
          <w:color w:val="010101"/>
          <w:spacing w:val="-14"/>
          <w:w w:val="105"/>
          <w:sz w:val="21"/>
        </w:rPr>
        <w:t xml:space="preserve"> </w:t>
      </w:r>
      <w:r>
        <w:rPr>
          <w:color w:val="010101"/>
          <w:w w:val="105"/>
          <w:sz w:val="21"/>
        </w:rPr>
        <w:t>the</w:t>
      </w:r>
      <w:r>
        <w:rPr>
          <w:color w:val="010101"/>
          <w:spacing w:val="-13"/>
          <w:w w:val="105"/>
          <w:sz w:val="21"/>
        </w:rPr>
        <w:t xml:space="preserve"> </w:t>
      </w:r>
      <w:r>
        <w:rPr>
          <w:color w:val="010101"/>
          <w:w w:val="105"/>
          <w:sz w:val="21"/>
        </w:rPr>
        <w:t>appropriate statutory regulatory oversight,</w:t>
      </w:r>
      <w:r>
        <w:rPr>
          <w:color w:val="010101"/>
          <w:spacing w:val="-2"/>
          <w:w w:val="105"/>
          <w:sz w:val="21"/>
        </w:rPr>
        <w:t xml:space="preserve"> </w:t>
      </w:r>
      <w:r>
        <w:rPr>
          <w:color w:val="010101"/>
          <w:w w:val="105"/>
          <w:sz w:val="21"/>
        </w:rPr>
        <w:t>and</w:t>
      </w:r>
      <w:r>
        <w:rPr>
          <w:color w:val="010101"/>
          <w:spacing w:val="-15"/>
          <w:w w:val="105"/>
          <w:sz w:val="21"/>
        </w:rPr>
        <w:t xml:space="preserve"> </w:t>
      </w:r>
      <w:r>
        <w:rPr>
          <w:color w:val="010101"/>
          <w:w w:val="105"/>
          <w:sz w:val="21"/>
        </w:rPr>
        <w:t>the requirements of the relevant regulators are met.</w:t>
      </w:r>
    </w:p>
    <w:p w:rsidR="00842CCA" w:rsidRDefault="007C7F58">
      <w:pPr>
        <w:pStyle w:val="ListParagraph"/>
        <w:numPr>
          <w:ilvl w:val="0"/>
          <w:numId w:val="2"/>
        </w:numPr>
        <w:tabs>
          <w:tab w:val="left" w:pos="1242"/>
          <w:tab w:val="left" w:pos="1243"/>
        </w:tabs>
        <w:spacing w:line="252" w:lineRule="auto"/>
        <w:ind w:right="756" w:hanging="567"/>
        <w:rPr>
          <w:sz w:val="21"/>
        </w:rPr>
      </w:pPr>
      <w:r>
        <w:rPr>
          <w:color w:val="010101"/>
          <w:w w:val="105"/>
          <w:sz w:val="21"/>
        </w:rPr>
        <w:t>the</w:t>
      </w:r>
      <w:r>
        <w:rPr>
          <w:color w:val="010101"/>
          <w:spacing w:val="-9"/>
          <w:w w:val="105"/>
          <w:sz w:val="21"/>
        </w:rPr>
        <w:t xml:space="preserve"> </w:t>
      </w:r>
      <w:r>
        <w:rPr>
          <w:color w:val="010101"/>
          <w:w w:val="105"/>
          <w:sz w:val="21"/>
        </w:rPr>
        <w:t>education and</w:t>
      </w:r>
      <w:r>
        <w:rPr>
          <w:color w:val="010101"/>
          <w:spacing w:val="-12"/>
          <w:w w:val="105"/>
          <w:sz w:val="21"/>
        </w:rPr>
        <w:t xml:space="preserve"> </w:t>
      </w:r>
      <w:r>
        <w:rPr>
          <w:color w:val="010101"/>
          <w:w w:val="105"/>
          <w:sz w:val="21"/>
        </w:rPr>
        <w:t>training planned</w:t>
      </w:r>
      <w:r>
        <w:rPr>
          <w:color w:val="010101"/>
          <w:spacing w:val="-5"/>
          <w:w w:val="105"/>
          <w:sz w:val="21"/>
        </w:rPr>
        <w:t xml:space="preserve"> </w:t>
      </w:r>
      <w:r>
        <w:rPr>
          <w:color w:val="010101"/>
          <w:w w:val="105"/>
          <w:sz w:val="21"/>
        </w:rPr>
        <w:t>for</w:t>
      </w:r>
      <w:r>
        <w:rPr>
          <w:color w:val="010101"/>
          <w:spacing w:val="-2"/>
          <w:w w:val="105"/>
          <w:sz w:val="21"/>
        </w:rPr>
        <w:t xml:space="preserve"> </w:t>
      </w:r>
      <w:r>
        <w:rPr>
          <w:color w:val="010101"/>
          <w:w w:val="105"/>
          <w:sz w:val="21"/>
        </w:rPr>
        <w:t>or</w:t>
      </w:r>
      <w:r>
        <w:rPr>
          <w:color w:val="010101"/>
          <w:spacing w:val="-10"/>
          <w:w w:val="105"/>
          <w:sz w:val="21"/>
        </w:rPr>
        <w:t xml:space="preserve"> </w:t>
      </w:r>
      <w:r>
        <w:rPr>
          <w:color w:val="010101"/>
          <w:w w:val="105"/>
          <w:sz w:val="21"/>
        </w:rPr>
        <w:t>provided</w:t>
      </w:r>
      <w:r>
        <w:rPr>
          <w:color w:val="010101"/>
          <w:spacing w:val="-2"/>
          <w:w w:val="105"/>
          <w:sz w:val="21"/>
        </w:rPr>
        <w:t xml:space="preserve"> </w:t>
      </w:r>
      <w:r>
        <w:rPr>
          <w:color w:val="010101"/>
          <w:w w:val="105"/>
          <w:sz w:val="21"/>
        </w:rPr>
        <w:t>by,</w:t>
      </w:r>
      <w:r>
        <w:rPr>
          <w:color w:val="010101"/>
          <w:spacing w:val="-8"/>
          <w:w w:val="105"/>
          <w:sz w:val="21"/>
        </w:rPr>
        <w:t xml:space="preserve"> </w:t>
      </w:r>
      <w:r>
        <w:rPr>
          <w:color w:val="010101"/>
          <w:w w:val="105"/>
          <w:sz w:val="21"/>
        </w:rPr>
        <w:t>the</w:t>
      </w:r>
      <w:r>
        <w:rPr>
          <w:color w:val="010101"/>
          <w:spacing w:val="-3"/>
          <w:w w:val="105"/>
          <w:sz w:val="21"/>
        </w:rPr>
        <w:t xml:space="preserve"> </w:t>
      </w:r>
      <w:r>
        <w:rPr>
          <w:color w:val="010101"/>
          <w:w w:val="105"/>
          <w:sz w:val="21"/>
        </w:rPr>
        <w:t>NHS</w:t>
      </w:r>
      <w:r>
        <w:rPr>
          <w:color w:val="010101"/>
          <w:spacing w:val="-2"/>
          <w:w w:val="105"/>
          <w:sz w:val="21"/>
        </w:rPr>
        <w:t xml:space="preserve"> </w:t>
      </w:r>
      <w:r>
        <w:rPr>
          <w:color w:val="010101"/>
          <w:w w:val="105"/>
          <w:sz w:val="21"/>
        </w:rPr>
        <w:t>Scotland Academy, is appropriately</w:t>
      </w:r>
      <w:r>
        <w:rPr>
          <w:color w:val="010101"/>
          <w:spacing w:val="40"/>
          <w:w w:val="105"/>
          <w:sz w:val="21"/>
        </w:rPr>
        <w:t xml:space="preserve"> </w:t>
      </w:r>
      <w:r>
        <w:rPr>
          <w:color w:val="010101"/>
          <w:w w:val="105"/>
          <w:sz w:val="21"/>
        </w:rPr>
        <w:t>accredited.</w:t>
      </w:r>
    </w:p>
    <w:p w:rsidR="00842CCA" w:rsidRDefault="007C7F58">
      <w:pPr>
        <w:pStyle w:val="ListParagraph"/>
        <w:numPr>
          <w:ilvl w:val="0"/>
          <w:numId w:val="2"/>
        </w:numPr>
        <w:tabs>
          <w:tab w:val="left" w:pos="1242"/>
          <w:tab w:val="left" w:pos="1243"/>
        </w:tabs>
        <w:spacing w:line="249" w:lineRule="auto"/>
        <w:ind w:right="391" w:hanging="567"/>
        <w:rPr>
          <w:sz w:val="21"/>
        </w:rPr>
      </w:pPr>
      <w:r>
        <w:rPr>
          <w:color w:val="010101"/>
          <w:w w:val="105"/>
          <w:sz w:val="21"/>
        </w:rPr>
        <w:t>the</w:t>
      </w:r>
      <w:r>
        <w:rPr>
          <w:color w:val="010101"/>
          <w:spacing w:val="-8"/>
          <w:w w:val="105"/>
          <w:sz w:val="21"/>
        </w:rPr>
        <w:t xml:space="preserve"> </w:t>
      </w:r>
      <w:r>
        <w:rPr>
          <w:color w:val="010101"/>
          <w:w w:val="105"/>
          <w:sz w:val="21"/>
        </w:rPr>
        <w:t>NHS</w:t>
      </w:r>
      <w:r>
        <w:rPr>
          <w:color w:val="010101"/>
          <w:spacing w:val="-8"/>
          <w:w w:val="105"/>
          <w:sz w:val="21"/>
        </w:rPr>
        <w:t xml:space="preserve"> </w:t>
      </w:r>
      <w:r>
        <w:rPr>
          <w:color w:val="010101"/>
          <w:w w:val="105"/>
          <w:sz w:val="21"/>
        </w:rPr>
        <w:t>Scotland</w:t>
      </w:r>
      <w:r>
        <w:rPr>
          <w:color w:val="010101"/>
          <w:spacing w:val="-5"/>
          <w:w w:val="105"/>
          <w:sz w:val="21"/>
        </w:rPr>
        <w:t xml:space="preserve"> </w:t>
      </w:r>
      <w:r>
        <w:rPr>
          <w:color w:val="010101"/>
          <w:w w:val="105"/>
          <w:sz w:val="21"/>
        </w:rPr>
        <w:t>Academy education and</w:t>
      </w:r>
      <w:r>
        <w:rPr>
          <w:color w:val="010101"/>
          <w:spacing w:val="-9"/>
          <w:w w:val="105"/>
          <w:sz w:val="21"/>
        </w:rPr>
        <w:t xml:space="preserve"> </w:t>
      </w:r>
      <w:r>
        <w:rPr>
          <w:color w:val="010101"/>
          <w:w w:val="105"/>
          <w:sz w:val="21"/>
        </w:rPr>
        <w:t>training activities and</w:t>
      </w:r>
      <w:r>
        <w:rPr>
          <w:color w:val="010101"/>
          <w:spacing w:val="-8"/>
          <w:w w:val="105"/>
          <w:sz w:val="21"/>
        </w:rPr>
        <w:t xml:space="preserve"> </w:t>
      </w:r>
      <w:r>
        <w:rPr>
          <w:color w:val="010101"/>
          <w:w w:val="105"/>
          <w:sz w:val="21"/>
        </w:rPr>
        <w:t>outcomes</w:t>
      </w:r>
      <w:r>
        <w:rPr>
          <w:color w:val="363636"/>
          <w:w w:val="105"/>
          <w:sz w:val="21"/>
        </w:rPr>
        <w:t xml:space="preserve">; </w:t>
      </w:r>
      <w:r>
        <w:rPr>
          <w:color w:val="010101"/>
          <w:w w:val="105"/>
          <w:sz w:val="21"/>
        </w:rPr>
        <w:t>activities are effectively managed; quality assured; subject to continuous improvement and impact is measured and achieved.</w:t>
      </w:r>
    </w:p>
    <w:p w:rsidR="00842CCA" w:rsidRDefault="007C7F58">
      <w:pPr>
        <w:pStyle w:val="ListParagraph"/>
        <w:numPr>
          <w:ilvl w:val="0"/>
          <w:numId w:val="2"/>
        </w:numPr>
        <w:tabs>
          <w:tab w:val="left" w:pos="1248"/>
        </w:tabs>
        <w:spacing w:before="4" w:line="271" w:lineRule="auto"/>
        <w:ind w:left="1242" w:right="116" w:hanging="568"/>
        <w:jc w:val="both"/>
        <w:rPr>
          <w:sz w:val="21"/>
        </w:rPr>
      </w:pPr>
      <w:r>
        <w:rPr>
          <w:color w:val="010101"/>
          <w:w w:val="105"/>
          <w:sz w:val="21"/>
        </w:rPr>
        <w:t>arrangements are in</w:t>
      </w:r>
      <w:r>
        <w:rPr>
          <w:color w:val="010101"/>
          <w:spacing w:val="-5"/>
          <w:w w:val="105"/>
          <w:sz w:val="21"/>
        </w:rPr>
        <w:t xml:space="preserve"> </w:t>
      </w:r>
      <w:r>
        <w:rPr>
          <w:color w:val="010101"/>
          <w:w w:val="105"/>
          <w:sz w:val="21"/>
        </w:rPr>
        <w:t>place to</w:t>
      </w:r>
      <w:r>
        <w:rPr>
          <w:color w:val="010101"/>
          <w:spacing w:val="-1"/>
          <w:w w:val="105"/>
          <w:sz w:val="21"/>
        </w:rPr>
        <w:t xml:space="preserve"> </w:t>
      </w:r>
      <w:r>
        <w:rPr>
          <w:color w:val="010101"/>
          <w:w w:val="105"/>
          <w:sz w:val="21"/>
        </w:rPr>
        <w:t>identify and</w:t>
      </w:r>
      <w:r>
        <w:rPr>
          <w:color w:val="010101"/>
          <w:spacing w:val="-5"/>
          <w:w w:val="105"/>
          <w:sz w:val="21"/>
        </w:rPr>
        <w:t xml:space="preserve"> </w:t>
      </w:r>
      <w:r>
        <w:rPr>
          <w:color w:val="010101"/>
          <w:w w:val="105"/>
          <w:sz w:val="21"/>
        </w:rPr>
        <w:t>embed good and</w:t>
      </w:r>
      <w:r>
        <w:rPr>
          <w:color w:val="010101"/>
          <w:spacing w:val="-3"/>
          <w:w w:val="105"/>
          <w:sz w:val="21"/>
        </w:rPr>
        <w:t xml:space="preserve"> </w:t>
      </w:r>
      <w:r>
        <w:rPr>
          <w:color w:val="010101"/>
          <w:w w:val="105"/>
          <w:sz w:val="21"/>
        </w:rPr>
        <w:t>innovative practice across</w:t>
      </w:r>
      <w:r>
        <w:rPr>
          <w:color w:val="010101"/>
          <w:spacing w:val="-1"/>
          <w:w w:val="105"/>
          <w:sz w:val="21"/>
        </w:rPr>
        <w:t xml:space="preserve"> </w:t>
      </w:r>
      <w:r>
        <w:rPr>
          <w:color w:val="010101"/>
          <w:w w:val="105"/>
          <w:sz w:val="21"/>
        </w:rPr>
        <w:t>NES</w:t>
      </w:r>
      <w:r>
        <w:rPr>
          <w:color w:val="010101"/>
          <w:spacing w:val="-6"/>
          <w:w w:val="105"/>
          <w:sz w:val="21"/>
        </w:rPr>
        <w:t xml:space="preserve"> </w:t>
      </w:r>
      <w:r>
        <w:rPr>
          <w:color w:val="010101"/>
          <w:w w:val="105"/>
          <w:sz w:val="21"/>
        </w:rPr>
        <w:t>and</w:t>
      </w:r>
      <w:r>
        <w:rPr>
          <w:color w:val="010101"/>
          <w:spacing w:val="-8"/>
          <w:w w:val="105"/>
          <w:sz w:val="21"/>
        </w:rPr>
        <w:t xml:space="preserve"> </w:t>
      </w:r>
      <w:r>
        <w:rPr>
          <w:color w:val="010101"/>
          <w:w w:val="105"/>
          <w:sz w:val="21"/>
        </w:rPr>
        <w:t>NHSGJ</w:t>
      </w:r>
      <w:r>
        <w:rPr>
          <w:color w:val="010101"/>
          <w:spacing w:val="-1"/>
          <w:w w:val="105"/>
          <w:sz w:val="21"/>
        </w:rPr>
        <w:t xml:space="preserve"> </w:t>
      </w:r>
      <w:r>
        <w:rPr>
          <w:color w:val="010101"/>
          <w:w w:val="105"/>
          <w:sz w:val="21"/>
        </w:rPr>
        <w:t>in</w:t>
      </w:r>
      <w:r>
        <w:rPr>
          <w:color w:val="010101"/>
          <w:spacing w:val="-11"/>
          <w:w w:val="105"/>
          <w:sz w:val="21"/>
        </w:rPr>
        <w:t xml:space="preserve"> </w:t>
      </w:r>
      <w:r>
        <w:rPr>
          <w:color w:val="010101"/>
          <w:w w:val="105"/>
          <w:sz w:val="21"/>
        </w:rPr>
        <w:t>ways</w:t>
      </w:r>
      <w:r>
        <w:rPr>
          <w:color w:val="010101"/>
          <w:spacing w:val="-4"/>
          <w:w w:val="105"/>
          <w:sz w:val="21"/>
        </w:rPr>
        <w:t xml:space="preserve"> </w:t>
      </w:r>
      <w:r>
        <w:rPr>
          <w:color w:val="010101"/>
          <w:w w:val="105"/>
          <w:sz w:val="21"/>
        </w:rPr>
        <w:t>that</w:t>
      </w:r>
      <w:r>
        <w:rPr>
          <w:color w:val="010101"/>
          <w:spacing w:val="-6"/>
          <w:w w:val="105"/>
          <w:sz w:val="21"/>
        </w:rPr>
        <w:t xml:space="preserve"> </w:t>
      </w:r>
      <w:r>
        <w:rPr>
          <w:color w:val="010101"/>
          <w:w w:val="105"/>
          <w:sz w:val="21"/>
        </w:rPr>
        <w:t>enhance</w:t>
      </w:r>
      <w:r>
        <w:rPr>
          <w:color w:val="010101"/>
          <w:spacing w:val="-1"/>
          <w:w w:val="105"/>
          <w:sz w:val="21"/>
        </w:rPr>
        <w:t xml:space="preserve"> </w:t>
      </w:r>
      <w:r>
        <w:rPr>
          <w:color w:val="010101"/>
          <w:w w:val="105"/>
          <w:sz w:val="21"/>
        </w:rPr>
        <w:t>the</w:t>
      </w:r>
      <w:r>
        <w:rPr>
          <w:color w:val="010101"/>
          <w:spacing w:val="-3"/>
          <w:w w:val="105"/>
          <w:sz w:val="21"/>
        </w:rPr>
        <w:t xml:space="preserve"> </w:t>
      </w:r>
      <w:r>
        <w:rPr>
          <w:color w:val="010101"/>
          <w:w w:val="105"/>
          <w:sz w:val="21"/>
        </w:rPr>
        <w:t>quality of</w:t>
      </w:r>
      <w:r>
        <w:rPr>
          <w:color w:val="010101"/>
          <w:spacing w:val="-9"/>
          <w:w w:val="105"/>
          <w:sz w:val="21"/>
        </w:rPr>
        <w:t xml:space="preserve"> </w:t>
      </w:r>
      <w:r>
        <w:rPr>
          <w:color w:val="010101"/>
          <w:w w:val="105"/>
          <w:sz w:val="21"/>
        </w:rPr>
        <w:t>the</w:t>
      </w:r>
      <w:r>
        <w:rPr>
          <w:color w:val="010101"/>
          <w:spacing w:val="-3"/>
          <w:w w:val="105"/>
          <w:sz w:val="21"/>
        </w:rPr>
        <w:t xml:space="preserve"> </w:t>
      </w:r>
      <w:r>
        <w:rPr>
          <w:color w:val="010101"/>
          <w:w w:val="105"/>
          <w:sz w:val="21"/>
        </w:rPr>
        <w:t>education and training provided.</w:t>
      </w:r>
    </w:p>
    <w:p w:rsidR="00842CCA" w:rsidRDefault="007C7F58">
      <w:pPr>
        <w:pStyle w:val="ListParagraph"/>
        <w:numPr>
          <w:ilvl w:val="0"/>
          <w:numId w:val="2"/>
        </w:numPr>
        <w:tabs>
          <w:tab w:val="left" w:pos="1246"/>
          <w:tab w:val="left" w:pos="1247"/>
        </w:tabs>
        <w:spacing w:before="3" w:line="252" w:lineRule="auto"/>
        <w:ind w:right="239" w:hanging="567"/>
        <w:rPr>
          <w:sz w:val="21"/>
        </w:rPr>
      </w:pPr>
      <w:r>
        <w:rPr>
          <w:color w:val="010101"/>
          <w:w w:val="105"/>
          <w:sz w:val="21"/>
        </w:rPr>
        <w:t>continuous improvement in</w:t>
      </w:r>
      <w:r>
        <w:rPr>
          <w:color w:val="010101"/>
          <w:spacing w:val="-1"/>
          <w:w w:val="105"/>
          <w:sz w:val="21"/>
        </w:rPr>
        <w:t xml:space="preserve"> </w:t>
      </w:r>
      <w:r>
        <w:rPr>
          <w:color w:val="010101"/>
          <w:w w:val="105"/>
          <w:sz w:val="21"/>
        </w:rPr>
        <w:t>relation to user feedback, complaints, including learner</w:t>
      </w:r>
      <w:r>
        <w:rPr>
          <w:color w:val="010101"/>
          <w:spacing w:val="-4"/>
          <w:w w:val="105"/>
          <w:sz w:val="21"/>
        </w:rPr>
        <w:t xml:space="preserve"> </w:t>
      </w:r>
      <w:r>
        <w:rPr>
          <w:color w:val="010101"/>
          <w:w w:val="105"/>
          <w:sz w:val="21"/>
        </w:rPr>
        <w:t>satisfaction, retention, attainment</w:t>
      </w:r>
      <w:r>
        <w:rPr>
          <w:color w:val="010101"/>
          <w:spacing w:val="-1"/>
          <w:w w:val="105"/>
          <w:sz w:val="21"/>
        </w:rPr>
        <w:t xml:space="preserve"> </w:t>
      </w:r>
      <w:r>
        <w:rPr>
          <w:color w:val="010101"/>
          <w:w w:val="105"/>
          <w:sz w:val="21"/>
        </w:rPr>
        <w:t>and</w:t>
      </w:r>
      <w:r>
        <w:rPr>
          <w:color w:val="010101"/>
          <w:spacing w:val="-15"/>
          <w:w w:val="105"/>
          <w:sz w:val="21"/>
        </w:rPr>
        <w:t xml:space="preserve"> </w:t>
      </w:r>
      <w:r>
        <w:rPr>
          <w:color w:val="010101"/>
          <w:w w:val="105"/>
          <w:sz w:val="21"/>
        </w:rPr>
        <w:t>progression</w:t>
      </w:r>
      <w:r>
        <w:rPr>
          <w:color w:val="010101"/>
          <w:spacing w:val="-2"/>
          <w:w w:val="105"/>
          <w:sz w:val="21"/>
        </w:rPr>
        <w:t xml:space="preserve"> </w:t>
      </w:r>
      <w:r>
        <w:rPr>
          <w:color w:val="010101"/>
          <w:w w:val="105"/>
          <w:sz w:val="21"/>
        </w:rPr>
        <w:t>is</w:t>
      </w:r>
      <w:r>
        <w:rPr>
          <w:color w:val="010101"/>
          <w:spacing w:val="-15"/>
          <w:w w:val="105"/>
          <w:sz w:val="21"/>
        </w:rPr>
        <w:t xml:space="preserve"> </w:t>
      </w:r>
      <w:r>
        <w:rPr>
          <w:color w:val="010101"/>
          <w:w w:val="105"/>
          <w:sz w:val="21"/>
        </w:rPr>
        <w:t>embedded</w:t>
      </w:r>
      <w:r>
        <w:rPr>
          <w:color w:val="010101"/>
          <w:spacing w:val="-4"/>
          <w:w w:val="105"/>
          <w:sz w:val="21"/>
        </w:rPr>
        <w:t xml:space="preserve"> </w:t>
      </w:r>
      <w:r>
        <w:rPr>
          <w:color w:val="010101"/>
          <w:w w:val="105"/>
          <w:sz w:val="21"/>
        </w:rPr>
        <w:t>in</w:t>
      </w:r>
      <w:r>
        <w:rPr>
          <w:color w:val="010101"/>
          <w:spacing w:val="-16"/>
          <w:w w:val="105"/>
          <w:sz w:val="21"/>
        </w:rPr>
        <w:t xml:space="preserve"> </w:t>
      </w:r>
      <w:r>
        <w:rPr>
          <w:color w:val="010101"/>
          <w:w w:val="105"/>
          <w:sz w:val="21"/>
        </w:rPr>
        <w:t>the management and delivery of the NHS Scotland Academy education and training programmes.</w:t>
      </w:r>
    </w:p>
    <w:p w:rsidR="00842CCA" w:rsidRDefault="007C7F58">
      <w:pPr>
        <w:pStyle w:val="ListParagraph"/>
        <w:numPr>
          <w:ilvl w:val="0"/>
          <w:numId w:val="2"/>
        </w:numPr>
        <w:tabs>
          <w:tab w:val="left" w:pos="1243"/>
          <w:tab w:val="left" w:pos="1244"/>
        </w:tabs>
        <w:spacing w:line="252" w:lineRule="auto"/>
        <w:ind w:left="1242" w:right="135" w:hanging="568"/>
        <w:rPr>
          <w:sz w:val="21"/>
        </w:rPr>
      </w:pPr>
      <w:r>
        <w:rPr>
          <w:color w:val="010101"/>
          <w:w w:val="105"/>
          <w:sz w:val="21"/>
        </w:rPr>
        <w:t>governance processes and quality management controls are</w:t>
      </w:r>
      <w:r>
        <w:rPr>
          <w:color w:val="010101"/>
          <w:spacing w:val="-2"/>
          <w:w w:val="105"/>
          <w:sz w:val="21"/>
        </w:rPr>
        <w:t xml:space="preserve"> </w:t>
      </w:r>
      <w:r>
        <w:rPr>
          <w:color w:val="010101"/>
          <w:w w:val="105"/>
          <w:sz w:val="21"/>
        </w:rPr>
        <w:t>in</w:t>
      </w:r>
      <w:r>
        <w:rPr>
          <w:color w:val="010101"/>
          <w:spacing w:val="-2"/>
          <w:w w:val="105"/>
          <w:sz w:val="21"/>
        </w:rPr>
        <w:t xml:space="preserve"> </w:t>
      </w:r>
      <w:r>
        <w:rPr>
          <w:color w:val="010101"/>
          <w:w w:val="105"/>
          <w:sz w:val="21"/>
        </w:rPr>
        <w:t>place relating to</w:t>
      </w:r>
      <w:r>
        <w:rPr>
          <w:color w:val="010101"/>
          <w:spacing w:val="-13"/>
          <w:w w:val="105"/>
          <w:sz w:val="21"/>
        </w:rPr>
        <w:t xml:space="preserve"> </w:t>
      </w:r>
      <w:r>
        <w:rPr>
          <w:color w:val="010101"/>
          <w:w w:val="105"/>
          <w:sz w:val="21"/>
        </w:rPr>
        <w:t>the</w:t>
      </w:r>
      <w:r>
        <w:rPr>
          <w:color w:val="010101"/>
          <w:spacing w:val="-11"/>
          <w:w w:val="105"/>
          <w:sz w:val="21"/>
        </w:rPr>
        <w:t xml:space="preserve"> </w:t>
      </w:r>
      <w:r>
        <w:rPr>
          <w:color w:val="010101"/>
          <w:w w:val="105"/>
          <w:sz w:val="21"/>
        </w:rPr>
        <w:t>delivery of</w:t>
      </w:r>
      <w:r>
        <w:rPr>
          <w:color w:val="010101"/>
          <w:spacing w:val="-12"/>
          <w:w w:val="105"/>
          <w:sz w:val="21"/>
        </w:rPr>
        <w:t xml:space="preserve"> </w:t>
      </w:r>
      <w:r>
        <w:rPr>
          <w:color w:val="010101"/>
          <w:w w:val="105"/>
          <w:sz w:val="21"/>
        </w:rPr>
        <w:t>NHS</w:t>
      </w:r>
      <w:r>
        <w:rPr>
          <w:color w:val="010101"/>
          <w:spacing w:val="-10"/>
          <w:w w:val="105"/>
          <w:sz w:val="21"/>
        </w:rPr>
        <w:t xml:space="preserve"> </w:t>
      </w:r>
      <w:r>
        <w:rPr>
          <w:color w:val="010101"/>
          <w:w w:val="105"/>
          <w:sz w:val="21"/>
        </w:rPr>
        <w:t>Scotland Academy technology enhanced</w:t>
      </w:r>
      <w:r>
        <w:rPr>
          <w:color w:val="010101"/>
          <w:spacing w:val="-7"/>
          <w:w w:val="105"/>
          <w:sz w:val="21"/>
        </w:rPr>
        <w:t xml:space="preserve"> </w:t>
      </w:r>
      <w:r>
        <w:rPr>
          <w:color w:val="010101"/>
          <w:w w:val="105"/>
          <w:sz w:val="21"/>
        </w:rPr>
        <w:t>education</w:t>
      </w:r>
      <w:r>
        <w:rPr>
          <w:color w:val="010101"/>
          <w:spacing w:val="-4"/>
          <w:w w:val="105"/>
          <w:sz w:val="21"/>
        </w:rPr>
        <w:t xml:space="preserve"> </w:t>
      </w:r>
      <w:r>
        <w:rPr>
          <w:color w:val="010101"/>
          <w:w w:val="105"/>
          <w:sz w:val="21"/>
        </w:rPr>
        <w:t xml:space="preserve">and </w:t>
      </w:r>
      <w:r>
        <w:rPr>
          <w:color w:val="010101"/>
          <w:spacing w:val="-2"/>
          <w:w w:val="105"/>
          <w:sz w:val="21"/>
        </w:rPr>
        <w:t>training.</w:t>
      </w:r>
    </w:p>
    <w:p w:rsidR="00842CCA" w:rsidRDefault="007C7F58">
      <w:pPr>
        <w:pStyle w:val="ListParagraph"/>
        <w:numPr>
          <w:ilvl w:val="0"/>
          <w:numId w:val="2"/>
        </w:numPr>
        <w:tabs>
          <w:tab w:val="left" w:pos="1242"/>
          <w:tab w:val="left" w:pos="1243"/>
        </w:tabs>
        <w:ind w:left="1242" w:hanging="569"/>
        <w:rPr>
          <w:sz w:val="21"/>
        </w:rPr>
      </w:pPr>
      <w:r>
        <w:rPr>
          <w:color w:val="010101"/>
          <w:w w:val="105"/>
          <w:sz w:val="21"/>
        </w:rPr>
        <w:t>educational</w:t>
      </w:r>
      <w:r>
        <w:rPr>
          <w:color w:val="010101"/>
          <w:spacing w:val="6"/>
          <w:w w:val="105"/>
          <w:sz w:val="21"/>
        </w:rPr>
        <w:t xml:space="preserve"> </w:t>
      </w:r>
      <w:r>
        <w:rPr>
          <w:color w:val="010101"/>
          <w:w w:val="105"/>
          <w:sz w:val="21"/>
        </w:rPr>
        <w:t>and</w:t>
      </w:r>
      <w:r>
        <w:rPr>
          <w:color w:val="010101"/>
          <w:spacing w:val="-15"/>
          <w:w w:val="105"/>
          <w:sz w:val="21"/>
        </w:rPr>
        <w:t xml:space="preserve"> </w:t>
      </w:r>
      <w:r>
        <w:rPr>
          <w:color w:val="010101"/>
          <w:w w:val="105"/>
          <w:sz w:val="21"/>
        </w:rPr>
        <w:t>quality</w:t>
      </w:r>
      <w:r>
        <w:rPr>
          <w:color w:val="010101"/>
          <w:spacing w:val="-1"/>
          <w:w w:val="105"/>
          <w:sz w:val="21"/>
        </w:rPr>
        <w:t xml:space="preserve"> </w:t>
      </w:r>
      <w:r>
        <w:rPr>
          <w:color w:val="010101"/>
          <w:w w:val="105"/>
          <w:sz w:val="21"/>
        </w:rPr>
        <w:t>related</w:t>
      </w:r>
      <w:r>
        <w:rPr>
          <w:color w:val="010101"/>
          <w:spacing w:val="-7"/>
          <w:w w:val="105"/>
          <w:sz w:val="21"/>
        </w:rPr>
        <w:t xml:space="preserve"> </w:t>
      </w:r>
      <w:r>
        <w:rPr>
          <w:color w:val="010101"/>
          <w:w w:val="105"/>
          <w:sz w:val="21"/>
        </w:rPr>
        <w:t>risks</w:t>
      </w:r>
      <w:r>
        <w:rPr>
          <w:color w:val="010101"/>
          <w:spacing w:val="-5"/>
          <w:w w:val="105"/>
          <w:sz w:val="21"/>
        </w:rPr>
        <w:t xml:space="preserve"> </w:t>
      </w:r>
      <w:r>
        <w:rPr>
          <w:color w:val="010101"/>
          <w:w w:val="105"/>
          <w:sz w:val="21"/>
        </w:rPr>
        <w:t>are</w:t>
      </w:r>
      <w:r>
        <w:rPr>
          <w:color w:val="010101"/>
          <w:spacing w:val="-9"/>
          <w:w w:val="105"/>
          <w:sz w:val="21"/>
        </w:rPr>
        <w:t xml:space="preserve"> </w:t>
      </w:r>
      <w:r>
        <w:rPr>
          <w:color w:val="010101"/>
          <w:w w:val="105"/>
          <w:sz w:val="21"/>
        </w:rPr>
        <w:t>identified,</w:t>
      </w:r>
      <w:r>
        <w:rPr>
          <w:color w:val="010101"/>
          <w:spacing w:val="1"/>
          <w:w w:val="105"/>
          <w:sz w:val="21"/>
        </w:rPr>
        <w:t xml:space="preserve"> </w:t>
      </w:r>
      <w:r>
        <w:rPr>
          <w:color w:val="010101"/>
          <w:w w:val="105"/>
          <w:sz w:val="21"/>
        </w:rPr>
        <w:t>mitigated</w:t>
      </w:r>
      <w:r>
        <w:rPr>
          <w:color w:val="010101"/>
          <w:spacing w:val="-4"/>
          <w:w w:val="105"/>
          <w:sz w:val="21"/>
        </w:rPr>
        <w:t xml:space="preserve"> </w:t>
      </w:r>
      <w:r>
        <w:rPr>
          <w:color w:val="010101"/>
          <w:w w:val="105"/>
          <w:sz w:val="21"/>
        </w:rPr>
        <w:t>and</w:t>
      </w:r>
      <w:r>
        <w:rPr>
          <w:color w:val="010101"/>
          <w:spacing w:val="-12"/>
          <w:w w:val="105"/>
          <w:sz w:val="21"/>
        </w:rPr>
        <w:t xml:space="preserve"> </w:t>
      </w:r>
      <w:r>
        <w:rPr>
          <w:color w:val="010101"/>
          <w:spacing w:val="-2"/>
          <w:w w:val="105"/>
          <w:sz w:val="21"/>
        </w:rPr>
        <w:t>reported.</w:t>
      </w:r>
    </w:p>
    <w:p w:rsidR="00842CCA" w:rsidRDefault="00842CCA">
      <w:pPr>
        <w:pStyle w:val="BodyText"/>
        <w:rPr>
          <w:sz w:val="22"/>
        </w:rPr>
      </w:pPr>
    </w:p>
    <w:p w:rsidR="00842CCA" w:rsidRDefault="00842CCA">
      <w:pPr>
        <w:pStyle w:val="BodyText"/>
        <w:spacing w:before="10"/>
        <w:rPr>
          <w:sz w:val="18"/>
        </w:rPr>
      </w:pPr>
    </w:p>
    <w:p w:rsidR="00842CCA" w:rsidRDefault="007C7F58">
      <w:pPr>
        <w:ind w:right="19"/>
        <w:jc w:val="center"/>
        <w:rPr>
          <w:rFonts w:ascii="Times New Roman"/>
          <w:sz w:val="24"/>
        </w:rPr>
      </w:pPr>
      <w:r>
        <w:rPr>
          <w:rFonts w:ascii="Times New Roman"/>
          <w:color w:val="010101"/>
          <w:w w:val="96"/>
          <w:sz w:val="24"/>
        </w:rPr>
        <w:t>5</w:t>
      </w:r>
    </w:p>
    <w:p w:rsidR="00842CCA" w:rsidRDefault="00842CCA">
      <w:pPr>
        <w:jc w:val="center"/>
        <w:rPr>
          <w:rFonts w:ascii="Times New Roman"/>
          <w:sz w:val="24"/>
        </w:rPr>
        <w:sectPr w:rsidR="00842CCA">
          <w:footerReference w:type="default" r:id="rId7"/>
          <w:type w:val="continuous"/>
          <w:pgSz w:w="11910" w:h="16840"/>
          <w:pgMar w:top="1320" w:right="1280" w:bottom="360" w:left="1600" w:header="0" w:footer="162" w:gutter="0"/>
          <w:pgNumType w:start="5"/>
          <w:cols w:space="720"/>
        </w:sectPr>
      </w:pPr>
    </w:p>
    <w:p w:rsidR="00842CCA" w:rsidRDefault="007C7F58">
      <w:pPr>
        <w:pStyle w:val="ListParagraph"/>
        <w:numPr>
          <w:ilvl w:val="0"/>
          <w:numId w:val="2"/>
        </w:numPr>
        <w:tabs>
          <w:tab w:val="left" w:pos="1243"/>
          <w:tab w:val="left" w:pos="1245"/>
        </w:tabs>
        <w:spacing w:before="65" w:line="249" w:lineRule="auto"/>
        <w:ind w:left="1246" w:right="404" w:hanging="572"/>
        <w:rPr>
          <w:sz w:val="21"/>
        </w:rPr>
      </w:pPr>
      <w:r>
        <w:rPr>
          <w:color w:val="010101"/>
          <w:w w:val="105"/>
          <w:sz w:val="21"/>
        </w:rPr>
        <w:lastRenderedPageBreak/>
        <w:t>NHS Scotland Academy educational and quality governance is reported annually to</w:t>
      </w:r>
      <w:r>
        <w:rPr>
          <w:color w:val="010101"/>
          <w:spacing w:val="-10"/>
          <w:w w:val="105"/>
          <w:sz w:val="21"/>
        </w:rPr>
        <w:t xml:space="preserve"> </w:t>
      </w:r>
      <w:r>
        <w:rPr>
          <w:color w:val="010101"/>
          <w:w w:val="105"/>
          <w:sz w:val="21"/>
        </w:rPr>
        <w:t>the</w:t>
      </w:r>
      <w:r>
        <w:rPr>
          <w:color w:val="010101"/>
          <w:spacing w:val="-7"/>
          <w:w w:val="105"/>
          <w:sz w:val="21"/>
        </w:rPr>
        <w:t xml:space="preserve"> </w:t>
      </w:r>
      <w:r>
        <w:rPr>
          <w:color w:val="010101"/>
          <w:w w:val="105"/>
          <w:sz w:val="21"/>
        </w:rPr>
        <w:t>NES</w:t>
      </w:r>
      <w:r>
        <w:rPr>
          <w:color w:val="010101"/>
          <w:spacing w:val="-8"/>
          <w:w w:val="105"/>
          <w:sz w:val="21"/>
        </w:rPr>
        <w:t xml:space="preserve"> </w:t>
      </w:r>
      <w:r>
        <w:rPr>
          <w:color w:val="010101"/>
          <w:w w:val="105"/>
          <w:sz w:val="21"/>
        </w:rPr>
        <w:t>Audit and</w:t>
      </w:r>
      <w:r>
        <w:rPr>
          <w:color w:val="010101"/>
          <w:spacing w:val="-11"/>
          <w:w w:val="105"/>
          <w:sz w:val="21"/>
        </w:rPr>
        <w:t xml:space="preserve"> </w:t>
      </w:r>
      <w:r>
        <w:rPr>
          <w:color w:val="010101"/>
          <w:w w:val="105"/>
          <w:sz w:val="21"/>
        </w:rPr>
        <w:t>Risk</w:t>
      </w:r>
      <w:r>
        <w:rPr>
          <w:color w:val="010101"/>
          <w:spacing w:val="-3"/>
          <w:w w:val="105"/>
          <w:sz w:val="21"/>
        </w:rPr>
        <w:t xml:space="preserve"> </w:t>
      </w:r>
      <w:r>
        <w:rPr>
          <w:color w:val="010101"/>
          <w:w w:val="105"/>
          <w:sz w:val="21"/>
        </w:rPr>
        <w:t>Committee as</w:t>
      </w:r>
      <w:r>
        <w:rPr>
          <w:color w:val="010101"/>
          <w:spacing w:val="-7"/>
          <w:w w:val="105"/>
          <w:sz w:val="21"/>
        </w:rPr>
        <w:t xml:space="preserve"> </w:t>
      </w:r>
      <w:r>
        <w:rPr>
          <w:color w:val="010101"/>
          <w:w w:val="105"/>
          <w:sz w:val="21"/>
        </w:rPr>
        <w:t>part of</w:t>
      </w:r>
      <w:r>
        <w:rPr>
          <w:color w:val="010101"/>
          <w:spacing w:val="-14"/>
          <w:w w:val="105"/>
          <w:sz w:val="21"/>
        </w:rPr>
        <w:t xml:space="preserve"> </w:t>
      </w:r>
      <w:r>
        <w:rPr>
          <w:color w:val="010101"/>
          <w:w w:val="105"/>
          <w:sz w:val="21"/>
        </w:rPr>
        <w:t>the</w:t>
      </w:r>
      <w:r>
        <w:rPr>
          <w:color w:val="010101"/>
          <w:spacing w:val="-3"/>
          <w:w w:val="105"/>
          <w:sz w:val="21"/>
        </w:rPr>
        <w:t xml:space="preserve"> </w:t>
      </w:r>
      <w:r>
        <w:rPr>
          <w:color w:val="010101"/>
          <w:w w:val="105"/>
          <w:sz w:val="21"/>
        </w:rPr>
        <w:t>Education and Quality Committee Annual Report.</w:t>
      </w:r>
    </w:p>
    <w:p w:rsidR="00842CCA" w:rsidRDefault="00842CCA">
      <w:pPr>
        <w:pStyle w:val="BodyText"/>
        <w:spacing w:before="7"/>
        <w:rPr>
          <w:sz w:val="22"/>
        </w:rPr>
      </w:pPr>
    </w:p>
    <w:p w:rsidR="00842CCA" w:rsidRDefault="007C7F58">
      <w:pPr>
        <w:pStyle w:val="Heading1"/>
        <w:spacing w:line="247" w:lineRule="auto"/>
        <w:ind w:left="672" w:right="0" w:hanging="206"/>
      </w:pPr>
      <w:r>
        <w:rPr>
          <w:color w:val="010101"/>
          <w:w w:val="105"/>
        </w:rPr>
        <w:t>Arrangements for</w:t>
      </w:r>
      <w:r>
        <w:rPr>
          <w:color w:val="010101"/>
          <w:spacing w:val="-9"/>
          <w:w w:val="105"/>
        </w:rPr>
        <w:t xml:space="preserve"> </w:t>
      </w:r>
      <w:r>
        <w:rPr>
          <w:color w:val="010101"/>
          <w:w w:val="105"/>
        </w:rPr>
        <w:t>NHS</w:t>
      </w:r>
      <w:r>
        <w:rPr>
          <w:color w:val="010101"/>
          <w:spacing w:val="-12"/>
          <w:w w:val="105"/>
        </w:rPr>
        <w:t xml:space="preserve"> </w:t>
      </w:r>
      <w:r>
        <w:rPr>
          <w:color w:val="010101"/>
          <w:w w:val="105"/>
        </w:rPr>
        <w:t>Scotland Academy generic</w:t>
      </w:r>
      <w:r>
        <w:rPr>
          <w:color w:val="010101"/>
          <w:spacing w:val="-3"/>
          <w:w w:val="105"/>
        </w:rPr>
        <w:t xml:space="preserve"> </w:t>
      </w:r>
      <w:r>
        <w:rPr>
          <w:color w:val="010101"/>
          <w:w w:val="105"/>
        </w:rPr>
        <w:t>governance through</w:t>
      </w:r>
      <w:r>
        <w:rPr>
          <w:color w:val="010101"/>
          <w:spacing w:val="-3"/>
          <w:w w:val="105"/>
        </w:rPr>
        <w:t xml:space="preserve"> </w:t>
      </w:r>
      <w:r>
        <w:rPr>
          <w:color w:val="010101"/>
          <w:w w:val="105"/>
        </w:rPr>
        <w:t>NES</w:t>
      </w:r>
      <w:r>
        <w:rPr>
          <w:color w:val="010101"/>
          <w:spacing w:val="-10"/>
          <w:w w:val="105"/>
        </w:rPr>
        <w:t xml:space="preserve"> </w:t>
      </w:r>
      <w:r>
        <w:rPr>
          <w:color w:val="010101"/>
          <w:w w:val="105"/>
        </w:rPr>
        <w:t xml:space="preserve">and </w:t>
      </w:r>
      <w:r>
        <w:rPr>
          <w:color w:val="010101"/>
          <w:spacing w:val="-2"/>
          <w:w w:val="105"/>
        </w:rPr>
        <w:t>NHSGJ</w:t>
      </w:r>
    </w:p>
    <w:p w:rsidR="00842CCA" w:rsidRDefault="00842CCA">
      <w:pPr>
        <w:pStyle w:val="BodyText"/>
        <w:spacing w:before="4"/>
        <w:rPr>
          <w:b/>
          <w:sz w:val="22"/>
        </w:rPr>
      </w:pPr>
    </w:p>
    <w:p w:rsidR="00842CCA" w:rsidRDefault="007C7F58">
      <w:pPr>
        <w:pStyle w:val="ListParagraph"/>
        <w:numPr>
          <w:ilvl w:val="0"/>
          <w:numId w:val="1"/>
        </w:numPr>
        <w:tabs>
          <w:tab w:val="left" w:pos="826"/>
        </w:tabs>
        <w:spacing w:line="271" w:lineRule="auto"/>
        <w:ind w:right="117"/>
        <w:jc w:val="both"/>
        <w:rPr>
          <w:sz w:val="21"/>
        </w:rPr>
      </w:pPr>
      <w:r>
        <w:rPr>
          <w:color w:val="010101"/>
          <w:w w:val="105"/>
          <w:sz w:val="21"/>
        </w:rPr>
        <w:t>NHS Scotland Academy staff governance will be the responsibility of the NHSGJ Staff Governance and Person</w:t>
      </w:r>
      <w:r w:rsidR="00752783">
        <w:rPr>
          <w:color w:val="010101"/>
          <w:w w:val="105"/>
          <w:sz w:val="21"/>
        </w:rPr>
        <w:t xml:space="preserve"> </w:t>
      </w:r>
      <w:r>
        <w:rPr>
          <w:color w:val="010101"/>
          <w:w w:val="105"/>
          <w:sz w:val="21"/>
        </w:rPr>
        <w:t xml:space="preserve">Centred Committee or the Staff </w:t>
      </w:r>
      <w:r w:rsidR="00752783">
        <w:rPr>
          <w:color w:val="010101"/>
          <w:w w:val="105"/>
          <w:sz w:val="21"/>
        </w:rPr>
        <w:t>Governance C</w:t>
      </w:r>
      <w:r>
        <w:rPr>
          <w:color w:val="010101"/>
          <w:w w:val="105"/>
          <w:sz w:val="21"/>
        </w:rPr>
        <w:t>ommittee (NES) depending on</w:t>
      </w:r>
      <w:r>
        <w:rPr>
          <w:color w:val="010101"/>
          <w:spacing w:val="-7"/>
          <w:w w:val="105"/>
          <w:sz w:val="21"/>
        </w:rPr>
        <w:t xml:space="preserve"> </w:t>
      </w:r>
      <w:r>
        <w:rPr>
          <w:color w:val="010101"/>
          <w:w w:val="105"/>
          <w:sz w:val="21"/>
        </w:rPr>
        <w:t>which</w:t>
      </w:r>
      <w:r>
        <w:rPr>
          <w:color w:val="010101"/>
          <w:spacing w:val="-4"/>
          <w:w w:val="105"/>
          <w:sz w:val="21"/>
        </w:rPr>
        <w:t xml:space="preserve"> </w:t>
      </w:r>
      <w:r>
        <w:rPr>
          <w:color w:val="010101"/>
          <w:w w:val="105"/>
          <w:sz w:val="21"/>
        </w:rPr>
        <w:t>of</w:t>
      </w:r>
      <w:r>
        <w:rPr>
          <w:color w:val="010101"/>
          <w:spacing w:val="-12"/>
          <w:w w:val="105"/>
          <w:sz w:val="21"/>
        </w:rPr>
        <w:t xml:space="preserve"> </w:t>
      </w:r>
      <w:r>
        <w:rPr>
          <w:color w:val="010101"/>
          <w:w w:val="105"/>
          <w:sz w:val="21"/>
        </w:rPr>
        <w:t>the</w:t>
      </w:r>
      <w:r>
        <w:rPr>
          <w:color w:val="010101"/>
          <w:spacing w:val="-5"/>
          <w:w w:val="105"/>
          <w:sz w:val="21"/>
        </w:rPr>
        <w:t xml:space="preserve"> </w:t>
      </w:r>
      <w:r>
        <w:rPr>
          <w:color w:val="010101"/>
          <w:w w:val="105"/>
          <w:sz w:val="21"/>
        </w:rPr>
        <w:t>organisations employs the</w:t>
      </w:r>
      <w:r>
        <w:rPr>
          <w:color w:val="010101"/>
          <w:spacing w:val="-3"/>
          <w:w w:val="105"/>
          <w:sz w:val="21"/>
        </w:rPr>
        <w:t xml:space="preserve"> </w:t>
      </w:r>
      <w:r>
        <w:rPr>
          <w:color w:val="010101"/>
          <w:w w:val="105"/>
          <w:sz w:val="21"/>
        </w:rPr>
        <w:t xml:space="preserve">member of </w:t>
      </w:r>
      <w:r>
        <w:rPr>
          <w:color w:val="010101"/>
          <w:spacing w:val="-2"/>
          <w:w w:val="105"/>
          <w:sz w:val="21"/>
        </w:rPr>
        <w:t>staff.</w:t>
      </w:r>
    </w:p>
    <w:p w:rsidR="00842CCA" w:rsidRDefault="007C7F58">
      <w:pPr>
        <w:pStyle w:val="ListParagraph"/>
        <w:numPr>
          <w:ilvl w:val="0"/>
          <w:numId w:val="1"/>
        </w:numPr>
        <w:tabs>
          <w:tab w:val="left" w:pos="825"/>
        </w:tabs>
        <w:spacing w:before="4" w:line="271" w:lineRule="auto"/>
        <w:ind w:left="824" w:right="124" w:hanging="359"/>
        <w:jc w:val="both"/>
        <w:rPr>
          <w:sz w:val="21"/>
        </w:rPr>
      </w:pPr>
      <w:r>
        <w:rPr>
          <w:color w:val="010101"/>
          <w:w w:val="105"/>
          <w:sz w:val="21"/>
        </w:rPr>
        <w:t>Whistleblowing</w:t>
      </w:r>
      <w:r>
        <w:rPr>
          <w:color w:val="010101"/>
          <w:spacing w:val="-1"/>
          <w:w w:val="105"/>
          <w:sz w:val="21"/>
        </w:rPr>
        <w:t xml:space="preserve"> </w:t>
      </w:r>
      <w:r>
        <w:rPr>
          <w:color w:val="010101"/>
          <w:w w:val="105"/>
          <w:sz w:val="21"/>
        </w:rPr>
        <w:t>incidents relating to</w:t>
      </w:r>
      <w:r>
        <w:rPr>
          <w:color w:val="010101"/>
          <w:spacing w:val="-2"/>
          <w:w w:val="105"/>
          <w:sz w:val="21"/>
        </w:rPr>
        <w:t xml:space="preserve"> </w:t>
      </w:r>
      <w:r>
        <w:rPr>
          <w:color w:val="010101"/>
          <w:w w:val="105"/>
          <w:sz w:val="21"/>
        </w:rPr>
        <w:t>the NHS Scotland Academy will</w:t>
      </w:r>
      <w:r>
        <w:rPr>
          <w:color w:val="010101"/>
          <w:spacing w:val="-4"/>
          <w:w w:val="105"/>
          <w:sz w:val="21"/>
        </w:rPr>
        <w:t xml:space="preserve"> </w:t>
      </w:r>
      <w:r>
        <w:rPr>
          <w:color w:val="010101"/>
          <w:w w:val="105"/>
          <w:sz w:val="21"/>
        </w:rPr>
        <w:t>be responded to by either the NHSGJ Staff Governance and Person</w:t>
      </w:r>
      <w:r w:rsidR="00752783">
        <w:rPr>
          <w:color w:val="010101"/>
          <w:w w:val="105"/>
          <w:sz w:val="21"/>
        </w:rPr>
        <w:t xml:space="preserve"> </w:t>
      </w:r>
      <w:r>
        <w:rPr>
          <w:color w:val="010101"/>
          <w:w w:val="105"/>
          <w:sz w:val="21"/>
        </w:rPr>
        <w:t>Centred Committee or the NES</w:t>
      </w:r>
      <w:r>
        <w:rPr>
          <w:color w:val="010101"/>
          <w:spacing w:val="-16"/>
          <w:w w:val="105"/>
          <w:sz w:val="21"/>
        </w:rPr>
        <w:t xml:space="preserve"> </w:t>
      </w:r>
      <w:r>
        <w:rPr>
          <w:color w:val="010101"/>
          <w:w w:val="105"/>
          <w:sz w:val="21"/>
        </w:rPr>
        <w:t>Staff</w:t>
      </w:r>
      <w:r>
        <w:rPr>
          <w:color w:val="010101"/>
          <w:spacing w:val="-10"/>
          <w:w w:val="105"/>
          <w:sz w:val="21"/>
        </w:rPr>
        <w:t xml:space="preserve"> </w:t>
      </w:r>
      <w:r>
        <w:rPr>
          <w:color w:val="010101"/>
          <w:w w:val="105"/>
          <w:sz w:val="21"/>
        </w:rPr>
        <w:t>Governance</w:t>
      </w:r>
      <w:r>
        <w:rPr>
          <w:color w:val="010101"/>
          <w:spacing w:val="-4"/>
          <w:w w:val="105"/>
          <w:sz w:val="21"/>
        </w:rPr>
        <w:t xml:space="preserve"> </w:t>
      </w:r>
      <w:r>
        <w:rPr>
          <w:color w:val="010101"/>
          <w:w w:val="105"/>
          <w:sz w:val="21"/>
        </w:rPr>
        <w:t>Committee</w:t>
      </w:r>
      <w:r>
        <w:rPr>
          <w:color w:val="010101"/>
          <w:spacing w:val="-4"/>
          <w:w w:val="105"/>
          <w:sz w:val="21"/>
        </w:rPr>
        <w:t xml:space="preserve"> </w:t>
      </w:r>
      <w:r>
        <w:rPr>
          <w:color w:val="010101"/>
          <w:w w:val="105"/>
          <w:sz w:val="21"/>
        </w:rPr>
        <w:t>and</w:t>
      </w:r>
      <w:r>
        <w:rPr>
          <w:color w:val="010101"/>
          <w:spacing w:val="-16"/>
          <w:w w:val="105"/>
          <w:sz w:val="21"/>
        </w:rPr>
        <w:t xml:space="preserve"> </w:t>
      </w:r>
      <w:r>
        <w:rPr>
          <w:color w:val="010101"/>
          <w:w w:val="105"/>
          <w:sz w:val="21"/>
        </w:rPr>
        <w:t>will</w:t>
      </w:r>
      <w:r>
        <w:rPr>
          <w:color w:val="010101"/>
          <w:spacing w:val="-15"/>
          <w:w w:val="105"/>
          <w:sz w:val="21"/>
        </w:rPr>
        <w:t xml:space="preserve"> </w:t>
      </w:r>
      <w:r>
        <w:rPr>
          <w:color w:val="010101"/>
          <w:w w:val="105"/>
          <w:sz w:val="21"/>
        </w:rPr>
        <w:t>be</w:t>
      </w:r>
      <w:r>
        <w:rPr>
          <w:color w:val="010101"/>
          <w:spacing w:val="-15"/>
          <w:w w:val="105"/>
          <w:sz w:val="21"/>
        </w:rPr>
        <w:t xml:space="preserve"> </w:t>
      </w:r>
      <w:r>
        <w:rPr>
          <w:color w:val="010101"/>
          <w:w w:val="105"/>
          <w:sz w:val="21"/>
        </w:rPr>
        <w:t>under</w:t>
      </w:r>
      <w:r>
        <w:rPr>
          <w:color w:val="010101"/>
          <w:spacing w:val="-8"/>
          <w:w w:val="105"/>
          <w:sz w:val="21"/>
        </w:rPr>
        <w:t xml:space="preserve"> </w:t>
      </w:r>
      <w:r>
        <w:rPr>
          <w:color w:val="010101"/>
          <w:w w:val="105"/>
          <w:sz w:val="21"/>
        </w:rPr>
        <w:t>the</w:t>
      </w:r>
      <w:r>
        <w:rPr>
          <w:color w:val="010101"/>
          <w:spacing w:val="-13"/>
          <w:w w:val="105"/>
          <w:sz w:val="21"/>
        </w:rPr>
        <w:t xml:space="preserve"> </w:t>
      </w:r>
      <w:r>
        <w:rPr>
          <w:color w:val="010101"/>
          <w:w w:val="105"/>
          <w:sz w:val="21"/>
        </w:rPr>
        <w:t>review</w:t>
      </w:r>
      <w:r>
        <w:rPr>
          <w:color w:val="010101"/>
          <w:spacing w:val="-12"/>
          <w:w w:val="105"/>
          <w:sz w:val="21"/>
        </w:rPr>
        <w:t xml:space="preserve"> </w:t>
      </w:r>
      <w:r>
        <w:rPr>
          <w:color w:val="010101"/>
          <w:w w:val="105"/>
          <w:sz w:val="21"/>
        </w:rPr>
        <w:t>of</w:t>
      </w:r>
      <w:r>
        <w:rPr>
          <w:color w:val="010101"/>
          <w:spacing w:val="-16"/>
          <w:w w:val="105"/>
          <w:sz w:val="21"/>
        </w:rPr>
        <w:t xml:space="preserve"> </w:t>
      </w:r>
      <w:r>
        <w:rPr>
          <w:color w:val="010101"/>
          <w:w w:val="105"/>
          <w:sz w:val="21"/>
        </w:rPr>
        <w:t>the</w:t>
      </w:r>
      <w:r>
        <w:rPr>
          <w:color w:val="010101"/>
          <w:spacing w:val="-10"/>
          <w:w w:val="105"/>
          <w:sz w:val="21"/>
        </w:rPr>
        <w:t xml:space="preserve"> </w:t>
      </w:r>
      <w:r>
        <w:rPr>
          <w:color w:val="010101"/>
          <w:w w:val="105"/>
          <w:sz w:val="21"/>
        </w:rPr>
        <w:t>NHSGJ</w:t>
      </w:r>
      <w:r>
        <w:rPr>
          <w:color w:val="010101"/>
          <w:spacing w:val="-8"/>
          <w:w w:val="105"/>
          <w:sz w:val="21"/>
        </w:rPr>
        <w:t xml:space="preserve"> </w:t>
      </w:r>
      <w:r>
        <w:rPr>
          <w:color w:val="010101"/>
          <w:w w:val="105"/>
          <w:sz w:val="21"/>
        </w:rPr>
        <w:t>or</w:t>
      </w:r>
      <w:r>
        <w:rPr>
          <w:color w:val="010101"/>
          <w:spacing w:val="-16"/>
          <w:w w:val="105"/>
          <w:sz w:val="21"/>
        </w:rPr>
        <w:t xml:space="preserve"> </w:t>
      </w:r>
      <w:r>
        <w:rPr>
          <w:color w:val="010101"/>
          <w:w w:val="105"/>
          <w:sz w:val="21"/>
        </w:rPr>
        <w:t>the NES</w:t>
      </w:r>
      <w:r>
        <w:rPr>
          <w:color w:val="010101"/>
          <w:spacing w:val="-3"/>
          <w:w w:val="105"/>
          <w:sz w:val="21"/>
        </w:rPr>
        <w:t xml:space="preserve"> </w:t>
      </w:r>
      <w:r>
        <w:rPr>
          <w:color w:val="010101"/>
          <w:w w:val="105"/>
          <w:sz w:val="21"/>
        </w:rPr>
        <w:t>whistleblowing</w:t>
      </w:r>
      <w:r>
        <w:rPr>
          <w:color w:val="010101"/>
          <w:spacing w:val="-5"/>
          <w:w w:val="105"/>
          <w:sz w:val="21"/>
        </w:rPr>
        <w:t xml:space="preserve"> </w:t>
      </w:r>
      <w:r>
        <w:rPr>
          <w:color w:val="010101"/>
          <w:w w:val="105"/>
          <w:sz w:val="21"/>
        </w:rPr>
        <w:t>non-executive director</w:t>
      </w:r>
      <w:r>
        <w:rPr>
          <w:color w:val="010101"/>
          <w:spacing w:val="-2"/>
          <w:w w:val="105"/>
          <w:sz w:val="21"/>
        </w:rPr>
        <w:t xml:space="preserve"> </w:t>
      </w:r>
      <w:r>
        <w:rPr>
          <w:color w:val="010101"/>
          <w:w w:val="105"/>
          <w:sz w:val="21"/>
        </w:rPr>
        <w:t>champion depending on</w:t>
      </w:r>
      <w:r>
        <w:rPr>
          <w:color w:val="010101"/>
          <w:spacing w:val="-9"/>
          <w:w w:val="105"/>
          <w:sz w:val="21"/>
        </w:rPr>
        <w:t xml:space="preserve"> </w:t>
      </w:r>
      <w:r>
        <w:rPr>
          <w:color w:val="010101"/>
          <w:w w:val="105"/>
          <w:sz w:val="21"/>
        </w:rPr>
        <w:t>the</w:t>
      </w:r>
      <w:r>
        <w:rPr>
          <w:color w:val="010101"/>
          <w:spacing w:val="-2"/>
          <w:w w:val="105"/>
          <w:sz w:val="21"/>
        </w:rPr>
        <w:t xml:space="preserve"> </w:t>
      </w:r>
      <w:r>
        <w:rPr>
          <w:color w:val="010101"/>
          <w:w w:val="105"/>
          <w:sz w:val="21"/>
        </w:rPr>
        <w:t>origination of the whistleblowing concern.</w:t>
      </w:r>
    </w:p>
    <w:p w:rsidR="00842CCA" w:rsidRDefault="007C7F58">
      <w:pPr>
        <w:pStyle w:val="ListParagraph"/>
        <w:numPr>
          <w:ilvl w:val="0"/>
          <w:numId w:val="1"/>
        </w:numPr>
        <w:tabs>
          <w:tab w:val="left" w:pos="826"/>
        </w:tabs>
        <w:spacing w:before="6" w:line="268" w:lineRule="auto"/>
        <w:ind w:left="823" w:right="456" w:hanging="356"/>
        <w:rPr>
          <w:sz w:val="21"/>
        </w:rPr>
      </w:pPr>
      <w:r>
        <w:rPr>
          <w:color w:val="010101"/>
          <w:w w:val="105"/>
          <w:sz w:val="21"/>
        </w:rPr>
        <w:t>Data protection and data breaches which might include the governance of learner/user data,</w:t>
      </w:r>
      <w:r>
        <w:rPr>
          <w:color w:val="010101"/>
          <w:spacing w:val="-6"/>
          <w:w w:val="105"/>
          <w:sz w:val="21"/>
        </w:rPr>
        <w:t xml:space="preserve"> </w:t>
      </w:r>
      <w:r>
        <w:rPr>
          <w:color w:val="010101"/>
          <w:w w:val="105"/>
          <w:sz w:val="21"/>
        </w:rPr>
        <w:t>data</w:t>
      </w:r>
      <w:r>
        <w:rPr>
          <w:color w:val="010101"/>
          <w:spacing w:val="-2"/>
          <w:w w:val="105"/>
          <w:sz w:val="21"/>
        </w:rPr>
        <w:t xml:space="preserve"> </w:t>
      </w:r>
      <w:r>
        <w:rPr>
          <w:color w:val="010101"/>
          <w:w w:val="105"/>
          <w:sz w:val="21"/>
        </w:rPr>
        <w:t>protection and</w:t>
      </w:r>
      <w:r>
        <w:rPr>
          <w:color w:val="010101"/>
          <w:spacing w:val="-13"/>
          <w:w w:val="105"/>
          <w:sz w:val="21"/>
        </w:rPr>
        <w:t xml:space="preserve"> </w:t>
      </w:r>
      <w:r>
        <w:rPr>
          <w:color w:val="010101"/>
          <w:w w:val="105"/>
          <w:sz w:val="21"/>
        </w:rPr>
        <w:t>security of</w:t>
      </w:r>
      <w:r>
        <w:rPr>
          <w:color w:val="010101"/>
          <w:spacing w:val="-11"/>
          <w:w w:val="105"/>
          <w:sz w:val="21"/>
        </w:rPr>
        <w:t xml:space="preserve"> </w:t>
      </w:r>
      <w:r>
        <w:rPr>
          <w:color w:val="010101"/>
          <w:w w:val="105"/>
          <w:sz w:val="21"/>
        </w:rPr>
        <w:t>digital</w:t>
      </w:r>
      <w:r>
        <w:rPr>
          <w:color w:val="010101"/>
          <w:spacing w:val="-6"/>
          <w:w w:val="105"/>
          <w:sz w:val="21"/>
        </w:rPr>
        <w:t xml:space="preserve"> </w:t>
      </w:r>
      <w:r>
        <w:rPr>
          <w:color w:val="010101"/>
          <w:w w:val="105"/>
          <w:sz w:val="21"/>
        </w:rPr>
        <w:t>learning platforms</w:t>
      </w:r>
      <w:r>
        <w:rPr>
          <w:color w:val="010101"/>
          <w:spacing w:val="-2"/>
          <w:w w:val="105"/>
          <w:sz w:val="21"/>
        </w:rPr>
        <w:t xml:space="preserve"> </w:t>
      </w:r>
      <w:r>
        <w:rPr>
          <w:color w:val="010101"/>
          <w:w w:val="105"/>
          <w:sz w:val="21"/>
        </w:rPr>
        <w:t>to</w:t>
      </w:r>
      <w:r>
        <w:rPr>
          <w:color w:val="010101"/>
          <w:spacing w:val="-9"/>
          <w:w w:val="105"/>
          <w:sz w:val="21"/>
        </w:rPr>
        <w:t xml:space="preserve"> </w:t>
      </w:r>
      <w:r>
        <w:rPr>
          <w:color w:val="010101"/>
          <w:w w:val="105"/>
          <w:sz w:val="21"/>
        </w:rPr>
        <w:t>be reported through the NES Digital and Information Committee.</w:t>
      </w:r>
    </w:p>
    <w:p w:rsidR="00842CCA" w:rsidRDefault="007C7F58">
      <w:pPr>
        <w:pStyle w:val="ListParagraph"/>
        <w:numPr>
          <w:ilvl w:val="0"/>
          <w:numId w:val="1"/>
        </w:numPr>
        <w:tabs>
          <w:tab w:val="left" w:pos="823"/>
        </w:tabs>
        <w:spacing w:before="5" w:line="271" w:lineRule="auto"/>
        <w:ind w:left="824" w:right="154" w:hanging="360"/>
        <w:rPr>
          <w:sz w:val="21"/>
        </w:rPr>
      </w:pPr>
      <w:r>
        <w:rPr>
          <w:color w:val="010101"/>
          <w:w w:val="105"/>
          <w:sz w:val="21"/>
        </w:rPr>
        <w:t>Internal</w:t>
      </w:r>
      <w:r>
        <w:rPr>
          <w:color w:val="010101"/>
          <w:spacing w:val="-6"/>
          <w:w w:val="105"/>
          <w:sz w:val="21"/>
        </w:rPr>
        <w:t xml:space="preserve"> </w:t>
      </w:r>
      <w:r>
        <w:rPr>
          <w:color w:val="010101"/>
          <w:w w:val="105"/>
          <w:sz w:val="21"/>
        </w:rPr>
        <w:t>Audit</w:t>
      </w:r>
      <w:r>
        <w:rPr>
          <w:color w:val="010101"/>
          <w:spacing w:val="-5"/>
          <w:w w:val="105"/>
          <w:sz w:val="21"/>
        </w:rPr>
        <w:t xml:space="preserve"> </w:t>
      </w:r>
      <w:r>
        <w:rPr>
          <w:color w:val="010101"/>
          <w:w w:val="105"/>
          <w:sz w:val="21"/>
        </w:rPr>
        <w:t>responsibilities</w:t>
      </w:r>
      <w:r>
        <w:rPr>
          <w:color w:val="010101"/>
          <w:spacing w:val="-10"/>
          <w:w w:val="105"/>
          <w:sz w:val="21"/>
        </w:rPr>
        <w:t xml:space="preserve"> </w:t>
      </w:r>
      <w:r>
        <w:rPr>
          <w:color w:val="010101"/>
          <w:w w:val="105"/>
          <w:sz w:val="21"/>
        </w:rPr>
        <w:t>will</w:t>
      </w:r>
      <w:r>
        <w:rPr>
          <w:color w:val="010101"/>
          <w:spacing w:val="-12"/>
          <w:w w:val="105"/>
          <w:sz w:val="21"/>
        </w:rPr>
        <w:t xml:space="preserve"> </w:t>
      </w:r>
      <w:r>
        <w:rPr>
          <w:color w:val="010101"/>
          <w:w w:val="105"/>
          <w:sz w:val="21"/>
        </w:rPr>
        <w:t>be</w:t>
      </w:r>
      <w:r>
        <w:rPr>
          <w:color w:val="010101"/>
          <w:spacing w:val="-10"/>
          <w:w w:val="105"/>
          <w:sz w:val="21"/>
        </w:rPr>
        <w:t xml:space="preserve"> </w:t>
      </w:r>
      <w:r>
        <w:rPr>
          <w:color w:val="010101"/>
          <w:w w:val="105"/>
          <w:sz w:val="21"/>
        </w:rPr>
        <w:t>determined as</w:t>
      </w:r>
      <w:r>
        <w:rPr>
          <w:color w:val="010101"/>
          <w:spacing w:val="-5"/>
          <w:w w:val="105"/>
          <w:sz w:val="21"/>
        </w:rPr>
        <w:t xml:space="preserve"> </w:t>
      </w:r>
      <w:r>
        <w:rPr>
          <w:color w:val="010101"/>
          <w:w w:val="105"/>
          <w:sz w:val="21"/>
        </w:rPr>
        <w:t>appropriate and</w:t>
      </w:r>
      <w:r>
        <w:rPr>
          <w:color w:val="010101"/>
          <w:spacing w:val="-8"/>
          <w:w w:val="105"/>
          <w:sz w:val="21"/>
        </w:rPr>
        <w:t xml:space="preserve"> </w:t>
      </w:r>
      <w:r>
        <w:rPr>
          <w:color w:val="010101"/>
          <w:w w:val="105"/>
          <w:sz w:val="21"/>
        </w:rPr>
        <w:t>included</w:t>
      </w:r>
      <w:r>
        <w:rPr>
          <w:color w:val="010101"/>
          <w:spacing w:val="-2"/>
          <w:w w:val="105"/>
          <w:sz w:val="21"/>
        </w:rPr>
        <w:t xml:space="preserve"> </w:t>
      </w:r>
      <w:r>
        <w:rPr>
          <w:color w:val="010101"/>
          <w:w w:val="105"/>
          <w:sz w:val="21"/>
        </w:rPr>
        <w:t xml:space="preserve">within the Remit of either the NES Audit and Risk Committee or the NHSGJ Audit </w:t>
      </w:r>
      <w:r>
        <w:rPr>
          <w:color w:val="010101"/>
          <w:spacing w:val="-2"/>
          <w:w w:val="105"/>
          <w:sz w:val="21"/>
        </w:rPr>
        <w:t>Committee.</w:t>
      </w:r>
    </w:p>
    <w:p w:rsidR="00842CCA" w:rsidRDefault="007C7F58">
      <w:pPr>
        <w:pStyle w:val="ListParagraph"/>
        <w:numPr>
          <w:ilvl w:val="0"/>
          <w:numId w:val="1"/>
        </w:numPr>
        <w:tabs>
          <w:tab w:val="left" w:pos="825"/>
        </w:tabs>
        <w:spacing w:before="3" w:line="271" w:lineRule="auto"/>
        <w:ind w:left="828" w:right="505" w:hanging="361"/>
        <w:rPr>
          <w:sz w:val="21"/>
        </w:rPr>
      </w:pPr>
      <w:r>
        <w:rPr>
          <w:color w:val="010101"/>
          <w:w w:val="105"/>
          <w:sz w:val="21"/>
        </w:rPr>
        <w:t>Freedom of</w:t>
      </w:r>
      <w:r>
        <w:rPr>
          <w:color w:val="010101"/>
          <w:spacing w:val="-16"/>
          <w:w w:val="105"/>
          <w:sz w:val="21"/>
        </w:rPr>
        <w:t xml:space="preserve"> </w:t>
      </w:r>
      <w:r>
        <w:rPr>
          <w:color w:val="010101"/>
          <w:w w:val="105"/>
          <w:sz w:val="21"/>
        </w:rPr>
        <w:t>Information requests relating</w:t>
      </w:r>
      <w:r>
        <w:rPr>
          <w:color w:val="010101"/>
          <w:spacing w:val="-4"/>
          <w:w w:val="105"/>
          <w:sz w:val="21"/>
        </w:rPr>
        <w:t xml:space="preserve"> </w:t>
      </w:r>
      <w:r>
        <w:rPr>
          <w:color w:val="010101"/>
          <w:w w:val="105"/>
          <w:sz w:val="21"/>
        </w:rPr>
        <w:t>to</w:t>
      </w:r>
      <w:r>
        <w:rPr>
          <w:color w:val="010101"/>
          <w:spacing w:val="-10"/>
          <w:w w:val="105"/>
          <w:sz w:val="21"/>
        </w:rPr>
        <w:t xml:space="preserve"> </w:t>
      </w:r>
      <w:r>
        <w:rPr>
          <w:color w:val="010101"/>
          <w:w w:val="105"/>
          <w:sz w:val="21"/>
        </w:rPr>
        <w:t>the</w:t>
      </w:r>
      <w:r>
        <w:rPr>
          <w:color w:val="010101"/>
          <w:spacing w:val="-7"/>
          <w:w w:val="105"/>
          <w:sz w:val="21"/>
        </w:rPr>
        <w:t xml:space="preserve"> </w:t>
      </w:r>
      <w:r>
        <w:rPr>
          <w:color w:val="010101"/>
          <w:w w:val="105"/>
          <w:sz w:val="21"/>
        </w:rPr>
        <w:t>NHS</w:t>
      </w:r>
      <w:r>
        <w:rPr>
          <w:color w:val="010101"/>
          <w:spacing w:val="-7"/>
          <w:w w:val="105"/>
          <w:sz w:val="21"/>
        </w:rPr>
        <w:t xml:space="preserve"> </w:t>
      </w:r>
      <w:r>
        <w:rPr>
          <w:color w:val="010101"/>
          <w:w w:val="105"/>
          <w:sz w:val="21"/>
        </w:rPr>
        <w:t>Scotland</w:t>
      </w:r>
      <w:r>
        <w:rPr>
          <w:color w:val="010101"/>
          <w:spacing w:val="-3"/>
          <w:w w:val="105"/>
          <w:sz w:val="21"/>
        </w:rPr>
        <w:t xml:space="preserve"> </w:t>
      </w:r>
      <w:r>
        <w:rPr>
          <w:color w:val="010101"/>
          <w:w w:val="105"/>
          <w:sz w:val="21"/>
        </w:rPr>
        <w:t>Academy will</w:t>
      </w:r>
      <w:r>
        <w:rPr>
          <w:color w:val="010101"/>
          <w:spacing w:val="-8"/>
          <w:w w:val="105"/>
          <w:sz w:val="21"/>
        </w:rPr>
        <w:t xml:space="preserve"> </w:t>
      </w:r>
      <w:r>
        <w:rPr>
          <w:color w:val="010101"/>
          <w:w w:val="105"/>
          <w:sz w:val="21"/>
        </w:rPr>
        <w:t>be responded to through the existing NHSGJ or NES processes as appropriate.</w:t>
      </w:r>
    </w:p>
    <w:p w:rsidR="00842CCA" w:rsidRDefault="00842CCA">
      <w:pPr>
        <w:pStyle w:val="BodyText"/>
        <w:rPr>
          <w:sz w:val="22"/>
        </w:rPr>
      </w:pPr>
    </w:p>
    <w:p w:rsidR="00842CCA" w:rsidRDefault="00842CCA">
      <w:pPr>
        <w:pStyle w:val="BodyText"/>
        <w:rPr>
          <w:sz w:val="22"/>
        </w:rPr>
      </w:pPr>
    </w:p>
    <w:p w:rsidR="00842CCA" w:rsidRDefault="00842CCA">
      <w:pPr>
        <w:pStyle w:val="BodyText"/>
        <w:spacing w:before="11"/>
        <w:rPr>
          <w:b/>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2"/>
        </w:rPr>
      </w:pPr>
    </w:p>
    <w:p w:rsidR="00842CCA" w:rsidRDefault="00842CCA">
      <w:pPr>
        <w:pStyle w:val="BodyText"/>
        <w:rPr>
          <w:b/>
          <w:sz w:val="26"/>
        </w:rPr>
      </w:pPr>
    </w:p>
    <w:p w:rsidR="00842CCA" w:rsidRDefault="007C7F58">
      <w:pPr>
        <w:ind w:right="16"/>
        <w:jc w:val="center"/>
      </w:pPr>
      <w:r>
        <w:rPr>
          <w:color w:val="010101"/>
          <w:w w:val="99"/>
        </w:rPr>
        <w:t>6</w:t>
      </w:r>
    </w:p>
    <w:sectPr w:rsidR="00842CCA">
      <w:pgSz w:w="11910" w:h="16840"/>
      <w:pgMar w:top="1320" w:right="1280" w:bottom="360" w:left="1600" w:header="0" w:footer="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38" w:rsidRDefault="00055438">
      <w:r>
        <w:separator/>
      </w:r>
    </w:p>
  </w:endnote>
  <w:endnote w:type="continuationSeparator" w:id="0">
    <w:p w:rsidR="00055438" w:rsidRDefault="0005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CA" w:rsidRDefault="00780CD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2.4pt;margin-top:822.85pt;width:29pt;height:20.75pt;z-index:-251658752;mso-position-horizontal-relative:page;mso-position-vertical-relative:page" filled="f" stroked="f">
          <v:textbox inset="0,0,0,0">
            <w:txbxContent>
              <w:p w:rsidR="00842CCA" w:rsidRDefault="007C7F58">
                <w:pPr>
                  <w:spacing w:before="20"/>
                  <w:ind w:left="60"/>
                  <w:rPr>
                    <w:rFonts w:ascii="Courier New"/>
                    <w:sz w:val="33"/>
                  </w:rPr>
                </w:pPr>
                <w:r>
                  <w:rPr>
                    <w:rFonts w:ascii="Courier New"/>
                    <w:color w:val="010101"/>
                    <w:spacing w:val="-5"/>
                    <w:w w:val="85"/>
                    <w:sz w:val="33"/>
                  </w:rPr>
                  <w:fldChar w:fldCharType="begin"/>
                </w:r>
                <w:r>
                  <w:rPr>
                    <w:rFonts w:ascii="Courier New"/>
                    <w:color w:val="010101"/>
                    <w:spacing w:val="-5"/>
                    <w:w w:val="85"/>
                    <w:sz w:val="33"/>
                  </w:rPr>
                  <w:instrText xml:space="preserve"> PAGE </w:instrText>
                </w:r>
                <w:r>
                  <w:rPr>
                    <w:rFonts w:ascii="Courier New"/>
                    <w:color w:val="010101"/>
                    <w:spacing w:val="-5"/>
                    <w:w w:val="85"/>
                    <w:sz w:val="33"/>
                  </w:rPr>
                  <w:fldChar w:fldCharType="separate"/>
                </w:r>
                <w:r w:rsidR="00780CD7">
                  <w:rPr>
                    <w:rFonts w:ascii="Courier New"/>
                    <w:noProof/>
                    <w:color w:val="010101"/>
                    <w:spacing w:val="-5"/>
                    <w:w w:val="85"/>
                    <w:sz w:val="33"/>
                  </w:rPr>
                  <w:t>6</w:t>
                </w:r>
                <w:r>
                  <w:rPr>
                    <w:rFonts w:ascii="Courier New"/>
                    <w:color w:val="010101"/>
                    <w:spacing w:val="-5"/>
                    <w:w w:val="85"/>
                    <w:sz w:val="33"/>
                  </w:rPr>
                  <w:fldChar w:fldCharType="end"/>
                </w:r>
                <w:r>
                  <w:rPr>
                    <w:rFonts w:ascii="Courier New"/>
                    <w:color w:val="010101"/>
                    <w:spacing w:val="-5"/>
                    <w:w w:val="85"/>
                    <w:sz w:val="33"/>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38" w:rsidRDefault="00055438">
      <w:r>
        <w:separator/>
      </w:r>
    </w:p>
  </w:footnote>
  <w:footnote w:type="continuationSeparator" w:id="0">
    <w:p w:rsidR="00055438" w:rsidRDefault="00055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179F"/>
    <w:multiLevelType w:val="hybridMultilevel"/>
    <w:tmpl w:val="DCFC59D8"/>
    <w:lvl w:ilvl="0" w:tplc="254067F2">
      <w:start w:val="1"/>
      <w:numFmt w:val="decimal"/>
      <w:lvlText w:val="%1."/>
      <w:lvlJc w:val="left"/>
      <w:pPr>
        <w:ind w:left="825" w:hanging="358"/>
        <w:jc w:val="left"/>
      </w:pPr>
      <w:rPr>
        <w:rFonts w:ascii="Arial" w:eastAsia="Arial" w:hAnsi="Arial" w:cs="Arial" w:hint="default"/>
        <w:b w:val="0"/>
        <w:bCs w:val="0"/>
        <w:i w:val="0"/>
        <w:iCs w:val="0"/>
        <w:color w:val="010101"/>
        <w:spacing w:val="-1"/>
        <w:w w:val="102"/>
        <w:sz w:val="21"/>
        <w:szCs w:val="21"/>
        <w:lang w:val="en-US" w:eastAsia="en-US" w:bidi="ar-SA"/>
      </w:rPr>
    </w:lvl>
    <w:lvl w:ilvl="1" w:tplc="48AAEEA6">
      <w:numFmt w:val="bullet"/>
      <w:lvlText w:val="•"/>
      <w:lvlJc w:val="left"/>
      <w:pPr>
        <w:ind w:left="1640" w:hanging="358"/>
      </w:pPr>
      <w:rPr>
        <w:rFonts w:hint="default"/>
        <w:lang w:val="en-US" w:eastAsia="en-US" w:bidi="ar-SA"/>
      </w:rPr>
    </w:lvl>
    <w:lvl w:ilvl="2" w:tplc="EE969D90">
      <w:numFmt w:val="bullet"/>
      <w:lvlText w:val="•"/>
      <w:lvlJc w:val="left"/>
      <w:pPr>
        <w:ind w:left="2461" w:hanging="358"/>
      </w:pPr>
      <w:rPr>
        <w:rFonts w:hint="default"/>
        <w:lang w:val="en-US" w:eastAsia="en-US" w:bidi="ar-SA"/>
      </w:rPr>
    </w:lvl>
    <w:lvl w:ilvl="3" w:tplc="3B44EE5E">
      <w:numFmt w:val="bullet"/>
      <w:lvlText w:val="•"/>
      <w:lvlJc w:val="left"/>
      <w:pPr>
        <w:ind w:left="3281" w:hanging="358"/>
      </w:pPr>
      <w:rPr>
        <w:rFonts w:hint="default"/>
        <w:lang w:val="en-US" w:eastAsia="en-US" w:bidi="ar-SA"/>
      </w:rPr>
    </w:lvl>
    <w:lvl w:ilvl="4" w:tplc="2E0001F0">
      <w:numFmt w:val="bullet"/>
      <w:lvlText w:val="•"/>
      <w:lvlJc w:val="left"/>
      <w:pPr>
        <w:ind w:left="4102" w:hanging="358"/>
      </w:pPr>
      <w:rPr>
        <w:rFonts w:hint="default"/>
        <w:lang w:val="en-US" w:eastAsia="en-US" w:bidi="ar-SA"/>
      </w:rPr>
    </w:lvl>
    <w:lvl w:ilvl="5" w:tplc="D2BE4BAC">
      <w:numFmt w:val="bullet"/>
      <w:lvlText w:val="•"/>
      <w:lvlJc w:val="left"/>
      <w:pPr>
        <w:ind w:left="4923" w:hanging="358"/>
      </w:pPr>
      <w:rPr>
        <w:rFonts w:hint="default"/>
        <w:lang w:val="en-US" w:eastAsia="en-US" w:bidi="ar-SA"/>
      </w:rPr>
    </w:lvl>
    <w:lvl w:ilvl="6" w:tplc="75268EF8">
      <w:numFmt w:val="bullet"/>
      <w:lvlText w:val="•"/>
      <w:lvlJc w:val="left"/>
      <w:pPr>
        <w:ind w:left="5743" w:hanging="358"/>
      </w:pPr>
      <w:rPr>
        <w:rFonts w:hint="default"/>
        <w:lang w:val="en-US" w:eastAsia="en-US" w:bidi="ar-SA"/>
      </w:rPr>
    </w:lvl>
    <w:lvl w:ilvl="7" w:tplc="4C5A885E">
      <w:numFmt w:val="bullet"/>
      <w:lvlText w:val="•"/>
      <w:lvlJc w:val="left"/>
      <w:pPr>
        <w:ind w:left="6564" w:hanging="358"/>
      </w:pPr>
      <w:rPr>
        <w:rFonts w:hint="default"/>
        <w:lang w:val="en-US" w:eastAsia="en-US" w:bidi="ar-SA"/>
      </w:rPr>
    </w:lvl>
    <w:lvl w:ilvl="8" w:tplc="1752F98C">
      <w:numFmt w:val="bullet"/>
      <w:lvlText w:val="•"/>
      <w:lvlJc w:val="left"/>
      <w:pPr>
        <w:ind w:left="7385" w:hanging="358"/>
      </w:pPr>
      <w:rPr>
        <w:rFonts w:hint="default"/>
        <w:lang w:val="en-US" w:eastAsia="en-US" w:bidi="ar-SA"/>
      </w:rPr>
    </w:lvl>
  </w:abstractNum>
  <w:abstractNum w:abstractNumId="1" w15:restartNumberingAfterBreak="0">
    <w:nsid w:val="0F740B7B"/>
    <w:multiLevelType w:val="hybridMultilevel"/>
    <w:tmpl w:val="5E520BFA"/>
    <w:lvl w:ilvl="0" w:tplc="D81063A0">
      <w:start w:val="1"/>
      <w:numFmt w:val="decimal"/>
      <w:lvlText w:val="%1."/>
      <w:lvlJc w:val="left"/>
      <w:pPr>
        <w:ind w:left="1241" w:hanging="573"/>
        <w:jc w:val="left"/>
      </w:pPr>
      <w:rPr>
        <w:rFonts w:ascii="Arial" w:eastAsia="Arial" w:hAnsi="Arial" w:cs="Arial" w:hint="default"/>
        <w:b w:val="0"/>
        <w:bCs w:val="0"/>
        <w:i w:val="0"/>
        <w:iCs w:val="0"/>
        <w:color w:val="010101"/>
        <w:spacing w:val="-1"/>
        <w:w w:val="105"/>
        <w:sz w:val="21"/>
        <w:szCs w:val="21"/>
        <w:lang w:val="en-US" w:eastAsia="en-US" w:bidi="ar-SA"/>
      </w:rPr>
    </w:lvl>
    <w:lvl w:ilvl="1" w:tplc="530A2D14">
      <w:numFmt w:val="bullet"/>
      <w:lvlText w:val="•"/>
      <w:lvlJc w:val="left"/>
      <w:pPr>
        <w:ind w:left="2018" w:hanging="573"/>
      </w:pPr>
      <w:rPr>
        <w:rFonts w:hint="default"/>
        <w:lang w:val="en-US" w:eastAsia="en-US" w:bidi="ar-SA"/>
      </w:rPr>
    </w:lvl>
    <w:lvl w:ilvl="2" w:tplc="C20CD7B4">
      <w:numFmt w:val="bullet"/>
      <w:lvlText w:val="•"/>
      <w:lvlJc w:val="left"/>
      <w:pPr>
        <w:ind w:left="2797" w:hanging="573"/>
      </w:pPr>
      <w:rPr>
        <w:rFonts w:hint="default"/>
        <w:lang w:val="en-US" w:eastAsia="en-US" w:bidi="ar-SA"/>
      </w:rPr>
    </w:lvl>
    <w:lvl w:ilvl="3" w:tplc="9EF83486">
      <w:numFmt w:val="bullet"/>
      <w:lvlText w:val="•"/>
      <w:lvlJc w:val="left"/>
      <w:pPr>
        <w:ind w:left="3575" w:hanging="573"/>
      </w:pPr>
      <w:rPr>
        <w:rFonts w:hint="default"/>
        <w:lang w:val="en-US" w:eastAsia="en-US" w:bidi="ar-SA"/>
      </w:rPr>
    </w:lvl>
    <w:lvl w:ilvl="4" w:tplc="64022FCA">
      <w:numFmt w:val="bullet"/>
      <w:lvlText w:val="•"/>
      <w:lvlJc w:val="left"/>
      <w:pPr>
        <w:ind w:left="4354" w:hanging="573"/>
      </w:pPr>
      <w:rPr>
        <w:rFonts w:hint="default"/>
        <w:lang w:val="en-US" w:eastAsia="en-US" w:bidi="ar-SA"/>
      </w:rPr>
    </w:lvl>
    <w:lvl w:ilvl="5" w:tplc="A40027B4">
      <w:numFmt w:val="bullet"/>
      <w:lvlText w:val="•"/>
      <w:lvlJc w:val="left"/>
      <w:pPr>
        <w:ind w:left="5133" w:hanging="573"/>
      </w:pPr>
      <w:rPr>
        <w:rFonts w:hint="default"/>
        <w:lang w:val="en-US" w:eastAsia="en-US" w:bidi="ar-SA"/>
      </w:rPr>
    </w:lvl>
    <w:lvl w:ilvl="6" w:tplc="935814BA">
      <w:numFmt w:val="bullet"/>
      <w:lvlText w:val="•"/>
      <w:lvlJc w:val="left"/>
      <w:pPr>
        <w:ind w:left="5911" w:hanging="573"/>
      </w:pPr>
      <w:rPr>
        <w:rFonts w:hint="default"/>
        <w:lang w:val="en-US" w:eastAsia="en-US" w:bidi="ar-SA"/>
      </w:rPr>
    </w:lvl>
    <w:lvl w:ilvl="7" w:tplc="714CE06C">
      <w:numFmt w:val="bullet"/>
      <w:lvlText w:val="•"/>
      <w:lvlJc w:val="left"/>
      <w:pPr>
        <w:ind w:left="6690" w:hanging="573"/>
      </w:pPr>
      <w:rPr>
        <w:rFonts w:hint="default"/>
        <w:lang w:val="en-US" w:eastAsia="en-US" w:bidi="ar-SA"/>
      </w:rPr>
    </w:lvl>
    <w:lvl w:ilvl="8" w:tplc="1456697C">
      <w:numFmt w:val="bullet"/>
      <w:lvlText w:val="•"/>
      <w:lvlJc w:val="left"/>
      <w:pPr>
        <w:ind w:left="7469" w:hanging="573"/>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42CCA"/>
    <w:rsid w:val="00055438"/>
    <w:rsid w:val="0065276C"/>
    <w:rsid w:val="00752783"/>
    <w:rsid w:val="00780CD7"/>
    <w:rsid w:val="007C7F58"/>
    <w:rsid w:val="0084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D03BC00-556E-4115-B7A3-570DA939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3" w:right="158" w:hanging="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spacing w:before="20"/>
      <w:ind w:left="60"/>
    </w:pPr>
    <w:rPr>
      <w:rFonts w:ascii="Courier New" w:eastAsia="Courier New" w:hAnsi="Courier New" w:cs="Courier New"/>
      <w:sz w:val="33"/>
      <w:szCs w:val="33"/>
    </w:rPr>
  </w:style>
  <w:style w:type="paragraph" w:styleId="ListParagraph">
    <w:name w:val="List Paragraph"/>
    <w:basedOn w:val="Normal"/>
    <w:uiPriority w:val="1"/>
    <w:qFormat/>
    <w:pPr>
      <w:ind w:left="1241"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SPGC-2023-01-6.1.3a Appendix 1 - NHSSA JSPB Terms of Reference.pdf</vt:lpstr>
    </vt:vector>
  </TitlesOfParts>
  <Company>GJNH</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SPGC-2023-01-6.1.3a Appendix 1 - NHSSA JSPB Terms of Reference.pdf</dc:title>
  <dc:creator>hamern</dc:creator>
  <cp:lastModifiedBy>Nicki Hamer (NHS GOLDEN JUBILEE)</cp:lastModifiedBy>
  <cp:revision>2</cp:revision>
  <dcterms:created xsi:type="dcterms:W3CDTF">2023-01-18T13:32:00Z</dcterms:created>
  <dcterms:modified xsi:type="dcterms:W3CDTF">2023-01-18T13:32:00Z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LastSaved">
    <vt:filetime>2023-01-18T00:00:00Z</vt:filetime>
  </property>
  <property fmtid="{D5CDD505-2E9C-101B-9397-08002B2CF9AE}" pid="4" name="Producer">
    <vt:lpwstr>Microsoft: Print To PDF</vt:lpwstr>
  </property>
</Properties>
</file>