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12BE0AF" w14:textId="77777777" w:rsidR="003503C2" w:rsidRPr="00BC269B" w:rsidRDefault="003503C2" w:rsidP="00E90224">
      <w:pPr>
        <w:rPr>
          <w:rFonts w:ascii="Stone Sans Semi Bold" w:hAnsi="Stone Sans Semi Bold"/>
          <w:b/>
          <w:color w:val="004380"/>
        </w:rPr>
      </w:pPr>
    </w:p>
    <w:p w14:paraId="515304F4" w14:textId="275D1448" w:rsidR="003503C2" w:rsidRDefault="00F56D53" w:rsidP="00E06B43">
      <w:pPr>
        <w:jc w:val="center"/>
        <w:rPr>
          <w:rFonts w:ascii="Stone Sans Semi Bold" w:hAnsi="Stone Sans Semi Bold"/>
          <w:b/>
          <w:color w:val="004380"/>
        </w:rPr>
      </w:pPr>
      <w:r>
        <w:rPr>
          <w:noProof/>
        </w:rPr>
        <w:pict w14:anchorId="0FF645F2">
          <v:rect id="Rectangle 8" o:spid="_x0000_s1980" style="position:absolute;left:0;text-align:left;margin-left:42.8pt;margin-top:563.45pt;width:182.75pt;height:24.75pt;z-index:252901375;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" fillcolor="white [3212]" stroked="f" strokeweight="2pt">
            <v:textbox>
              <w:txbxContent>
                <w:p w14:paraId="40812F0C" w14:textId="7E616511" w:rsidR="00E668E2" w:rsidRPr="00E668E2" w:rsidRDefault="00E668E2" w:rsidP="00173134">
                  <w:pPr>
                    <w:rPr>
                      <w:b/>
                      <w:color w:val="17365D" w:themeColor="text2" w:themeShade="BF"/>
                      <w:sz w:val="28"/>
                      <w:szCs w:val="30"/>
                    </w:rPr>
                  </w:pPr>
                  <w:r w:rsidRPr="00E668E2">
                    <w:rPr>
                      <w:b/>
                      <w:color w:val="17365D" w:themeColor="text2" w:themeShade="BF"/>
                      <w:sz w:val="28"/>
                      <w:szCs w:val="30"/>
                    </w:rPr>
                    <w:t>24 January 2023</w:t>
                  </w:r>
                </w:p>
              </w:txbxContent>
            </v:textbox>
          </v:rect>
        </w:pict>
      </w:r>
      <w:r w:rsidR="00E668E2">
        <w:rPr>
          <w:rFonts w:ascii="Stone Sans Semi Bold" w:hAnsi="Stone Sans Semi Bold"/>
          <w:b/>
          <w:noProof/>
          <w:color w:val="004380"/>
          <w:lang w:eastAsia="en-GB"/>
        </w:rPr>
        <w:drawing>
          <wp:inline distT="0" distB="0" distL="0" distR="0" wp14:anchorId="6E933AB5" wp14:editId="1DC6B56C">
            <wp:extent cx="5857961" cy="8288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2670" cy="8294785"/>
                    </a:xfrm>
                    <a:prstGeom prst="rect">
                      <a:avLst/>
                    </a:prstGeom>
                    <a:noFill/>
                  </pic:spPr>
                </pic:pic>
              </a:graphicData>
            </a:graphic>
          </wp:inline>
        </w:drawing>
      </w:r>
    </w:p>
    <w:p w14:paraId="4178CC98" w14:textId="77777777" w:rsidR="00E668E2" w:rsidRPr="0000531E" w:rsidRDefault="00E668E2" w:rsidP="00B3581F">
      <w:pPr>
        <w:jc w:val="center"/>
        <w:rPr>
          <w:rFonts w:ascii="Arial" w:hAnsi="Arial" w:cs="Arial"/>
          <w:b/>
          <w:caps/>
          <w:sz w:val="56"/>
          <w:szCs w:val="56"/>
        </w:rPr>
      </w:pPr>
    </w:p>
    <w:p w14:paraId="16D44910" w14:textId="0ECF4AE4"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lastRenderedPageBreak/>
        <w:t>BoARD SUmMARy Report</w:t>
      </w:r>
    </w:p>
    <w:p w14:paraId="4A88F24E" w14:textId="34F96DD5"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 xml:space="preserve">Produced in </w:t>
      </w:r>
      <w:r w:rsidR="007A29D9" w:rsidRPr="0000531E">
        <w:rPr>
          <w:rFonts w:ascii="Arial" w:hAnsi="Arial" w:cs="Arial"/>
          <w:b/>
          <w:caps/>
          <w:sz w:val="52"/>
          <w:szCs w:val="56"/>
        </w:rPr>
        <w:t>January 2023</w:t>
      </w:r>
    </w:p>
    <w:p w14:paraId="6EFFE969" w14:textId="279F45E8" w:rsidR="00B3581F" w:rsidRPr="0000531E" w:rsidRDefault="00B3581F" w:rsidP="00917FA5">
      <w:pPr>
        <w:rPr>
          <w:rFonts w:ascii="Arial" w:hAnsi="Arial" w:cs="Arial"/>
          <w:b/>
          <w:caps/>
          <w:sz w:val="36"/>
          <w:szCs w:val="56"/>
        </w:rPr>
      </w:pPr>
      <w:r w:rsidRPr="0000531E">
        <w:rPr>
          <w:rFonts w:ascii="Arial" w:hAnsi="Arial" w:cs="Arial"/>
          <w:b/>
          <w:caps/>
          <w:sz w:val="36"/>
          <w:szCs w:val="56"/>
        </w:rPr>
        <w:t xml:space="preserve">Data reported up to END of </w:t>
      </w:r>
      <w:r w:rsidR="007A29D9" w:rsidRPr="0000531E">
        <w:rPr>
          <w:rFonts w:ascii="Arial" w:hAnsi="Arial" w:cs="Arial"/>
          <w:b/>
          <w:caps/>
          <w:sz w:val="36"/>
          <w:szCs w:val="56"/>
        </w:rPr>
        <w:t>November</w:t>
      </w:r>
      <w:r w:rsidRPr="0000531E">
        <w:rPr>
          <w:rFonts w:ascii="Arial" w:hAnsi="Arial" w:cs="Arial"/>
          <w:b/>
          <w:caps/>
          <w:sz w:val="36"/>
          <w:szCs w:val="56"/>
        </w:rPr>
        <w:t xml:space="preserve"> 2022</w:t>
      </w:r>
    </w:p>
    <w:p w14:paraId="6AAA5A3A" w14:textId="77777777" w:rsidR="00B3581F" w:rsidRPr="0000531E" w:rsidRDefault="00B3581F" w:rsidP="00B3581F">
      <w:pPr>
        <w:rPr>
          <w:rFonts w:ascii="Arial" w:hAnsi="Arial" w:cs="Arial"/>
          <w:b/>
          <w:caps/>
          <w:sz w:val="28"/>
          <w:szCs w:val="56"/>
        </w:rPr>
      </w:pPr>
      <w:r w:rsidRPr="0000531E">
        <w:rPr>
          <w:rFonts w:ascii="Arial" w:hAnsi="Arial" w:cs="Arial"/>
          <w:b/>
          <w:caps/>
          <w:sz w:val="28"/>
          <w:szCs w:val="56"/>
        </w:rPr>
        <w:t>For submission to:</w:t>
      </w:r>
    </w:p>
    <w:p w14:paraId="22209C4A" w14:textId="67C17F1D" w:rsidR="00B3581F" w:rsidRPr="0000531E" w:rsidRDefault="00B5269D" w:rsidP="00B3581F">
      <w:pPr>
        <w:pStyle w:val="ListParagraph"/>
        <w:numPr>
          <w:ilvl w:val="0"/>
          <w:numId w:val="16"/>
        </w:numPr>
        <w:spacing w:after="0" w:line="240" w:lineRule="auto"/>
        <w:ind w:left="360"/>
        <w:contextualSpacing w:val="0"/>
        <w:rPr>
          <w:rFonts w:ascii="Arial" w:hAnsi="Arial" w:cs="Arial"/>
          <w:b/>
          <w:caps/>
          <w:sz w:val="28"/>
          <w:szCs w:val="56"/>
        </w:rPr>
      </w:pPr>
      <w:r w:rsidRPr="0000531E">
        <w:rPr>
          <w:rFonts w:ascii="Arial" w:hAnsi="Arial" w:cs="Arial"/>
          <w:b/>
          <w:caps/>
          <w:sz w:val="28"/>
          <w:szCs w:val="56"/>
        </w:rPr>
        <w:t xml:space="preserve">Board Meeting – </w:t>
      </w:r>
      <w:r w:rsidR="00E668E2" w:rsidRPr="0000531E">
        <w:rPr>
          <w:rFonts w:ascii="Arial" w:hAnsi="Arial" w:cs="Arial"/>
          <w:b/>
          <w:caps/>
          <w:sz w:val="28"/>
          <w:szCs w:val="56"/>
        </w:rPr>
        <w:t>24 January 2023</w:t>
      </w:r>
    </w:p>
    <w:p w14:paraId="67797220" w14:textId="0C707903" w:rsidR="00234ABE" w:rsidRPr="0000531E" w:rsidRDefault="00234ABE" w:rsidP="00E50634">
      <w:pPr>
        <w:pStyle w:val="Heading1"/>
        <w:rPr>
          <w:rFonts w:ascii="Arial" w:hAnsi="Arial" w:cs="Arial"/>
          <w:b/>
          <w:color w:val="17365D" w:themeColor="text2" w:themeShade="BF"/>
          <w:sz w:val="32"/>
          <w:szCs w:val="32"/>
        </w:rPr>
      </w:pPr>
      <w:r w:rsidRPr="0000531E">
        <w:rPr>
          <w:rFonts w:ascii="Arial" w:hAnsi="Arial" w:cs="Arial"/>
        </w:rPr>
        <w:t>Contents</w:t>
      </w:r>
      <w:r w:rsidRPr="0000531E">
        <w:rPr>
          <w:rFonts w:ascii="Arial" w:hAnsi="Arial" w:cs="Arial"/>
        </w:rPr>
        <w:tab/>
      </w:r>
      <w:r w:rsidRPr="0000531E">
        <w:rPr>
          <w:rFonts w:ascii="Arial" w:hAnsi="Arial" w:cs="Arial"/>
          <w:color w:val="17365D" w:themeColor="text2" w:themeShade="BF"/>
          <w:sz w:val="32"/>
          <w:szCs w:val="32"/>
        </w:rPr>
        <w:tab/>
      </w:r>
    </w:p>
    <w:p w14:paraId="40B0F564" w14:textId="2C31A60C" w:rsidR="001B3EC4" w:rsidRPr="0000531E" w:rsidRDefault="001B3EC4"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07BBEA29" w14:textId="77777777" w:rsidR="00B3581F" w:rsidRPr="0000531E" w:rsidRDefault="00B3581F"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FC2D345" w14:textId="77777777" w:rsidR="0061763D" w:rsidRPr="0000531E" w:rsidRDefault="0061763D"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02FE504" w14:textId="77777777" w:rsidR="001B4295" w:rsidRPr="0000531E" w:rsidRDefault="001B3EC4" w:rsidP="00EE40D1">
      <w:pPr>
        <w:tabs>
          <w:tab w:val="left" w:pos="1418"/>
          <w:tab w:val="left" w:pos="1701"/>
          <w:tab w:val="left" w:pos="1985"/>
          <w:tab w:val="left" w:pos="2268"/>
          <w:tab w:val="right" w:pos="9072"/>
        </w:tabs>
        <w:rPr>
          <w:rFonts w:ascii="Arial" w:hAnsi="Arial" w:cs="Arial"/>
          <w:color w:val="17365D" w:themeColor="text2" w:themeShade="BF"/>
          <w:szCs w:val="22"/>
        </w:rPr>
      </w:pPr>
      <w:r w:rsidRPr="0000531E">
        <w:rPr>
          <w:rFonts w:ascii="Arial" w:hAnsi="Arial" w:cs="Arial"/>
          <w:color w:val="17365D" w:themeColor="text2" w:themeShade="BF"/>
          <w:szCs w:val="22"/>
        </w:rPr>
        <w:tab/>
      </w:r>
      <w:r w:rsidRPr="0000531E">
        <w:rPr>
          <w:rFonts w:ascii="Arial" w:hAnsi="Arial" w:cs="Arial"/>
          <w:color w:val="17365D" w:themeColor="text2" w:themeShade="BF"/>
          <w:szCs w:val="22"/>
        </w:rPr>
        <w:tab/>
      </w:r>
    </w:p>
    <w:p w14:paraId="5871BA52" w14:textId="77777777" w:rsidR="0061763D" w:rsidRPr="0000531E" w:rsidRDefault="00F56D53" w:rsidP="00EE40D1">
      <w:pPr>
        <w:tabs>
          <w:tab w:val="left" w:pos="1418"/>
          <w:tab w:val="left" w:pos="1701"/>
          <w:tab w:val="left" w:pos="1985"/>
          <w:tab w:val="left" w:pos="2268"/>
          <w:tab w:val="right" w:pos="9072"/>
        </w:tabs>
        <w:rPr>
          <w:rFonts w:ascii="Arial" w:hAnsi="Arial" w:cs="Arial"/>
          <w:color w:val="17365D" w:themeColor="text2" w:themeShade="BF"/>
          <w:szCs w:val="22"/>
        </w:rPr>
      </w:pPr>
      <w:r>
        <w:rPr>
          <w:rFonts w:ascii="Arial" w:hAnsi="Arial" w:cs="Arial"/>
          <w:noProof/>
          <w:color w:val="17365D" w:themeColor="text2" w:themeShade="BF"/>
          <w:szCs w:val="22"/>
          <w:lang w:eastAsia="en-GB"/>
        </w:rPr>
        <w:pict w14:anchorId="6F2D3766">
          <v:rect id="_x0000_s1975" style="position:absolute;margin-left:-12.15pt;margin-top:-77.2pt;width:508.5pt;height:131.25pt;z-index:252897279" fillcolor="white [3212]">
            <v:textbox style="mso-next-textbox:#_x0000_s1975">
              <w:txbxContent>
                <w:p w14:paraId="1F2B2979" w14:textId="58D0905E" w:rsidR="00E668E2" w:rsidRPr="00B0435F" w:rsidRDefault="00E668E2"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Introduction</w:t>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Pr>
                      <w:b/>
                      <w:color w:val="17365D" w:themeColor="text2" w:themeShade="BF"/>
                      <w:sz w:val="24"/>
                      <w:szCs w:val="24"/>
                    </w:rPr>
                    <w:t>2</w:t>
                  </w:r>
                </w:p>
                <w:p w14:paraId="55E2C36C" w14:textId="77777777" w:rsidR="00E668E2" w:rsidRPr="00B0435F" w:rsidRDefault="00E668E2"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Performance Summary Dashboard</w:t>
                  </w:r>
                  <w:r>
                    <w:rPr>
                      <w:b/>
                      <w:color w:val="17365D" w:themeColor="text2" w:themeShade="BF"/>
                      <w:sz w:val="24"/>
                      <w:szCs w:val="24"/>
                    </w:rPr>
                    <w:tab/>
                    <w:t>5</w:t>
                  </w:r>
                </w:p>
                <w:p w14:paraId="1D4F83E8" w14:textId="1B72CA7E" w:rsidR="00E668E2" w:rsidRDefault="00E668E2"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Integrated Performance Report: Executive Summa</w:t>
                  </w:r>
                  <w:r>
                    <w:rPr>
                      <w:b/>
                      <w:color w:val="17365D" w:themeColor="text2" w:themeShade="BF"/>
                      <w:sz w:val="24"/>
                      <w:szCs w:val="24"/>
                    </w:rPr>
                    <w:t>ries</w:t>
                  </w:r>
                  <w:r w:rsidRPr="00B0435F">
                    <w:rPr>
                      <w:b/>
                      <w:color w:val="17365D" w:themeColor="text2" w:themeShade="BF"/>
                      <w:sz w:val="24"/>
                      <w:szCs w:val="24"/>
                    </w:rPr>
                    <w:tab/>
                  </w:r>
                  <w:r>
                    <w:rPr>
                      <w:b/>
                      <w:color w:val="17365D" w:themeColor="text2" w:themeShade="BF"/>
                      <w:sz w:val="24"/>
                      <w:szCs w:val="24"/>
                    </w:rPr>
                    <w:t>7</w:t>
                  </w:r>
                </w:p>
                <w:p w14:paraId="6CF6EA6B" w14:textId="7B0603C8" w:rsidR="00E668E2" w:rsidRPr="00B0435F" w:rsidRDefault="00E668E2"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 xml:space="preserve">Finance report </w:t>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t xml:space="preserve"> 15</w:t>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p>
              </w:txbxContent>
            </v:textbox>
          </v:rect>
        </w:pict>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p>
    <w:p w14:paraId="1E05BCE6" w14:textId="77777777" w:rsidR="009E0B90" w:rsidRPr="0000531E" w:rsidRDefault="009E0B90"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61CCF369" w14:textId="730A4EDB" w:rsidR="00234ABE" w:rsidRPr="0000531E" w:rsidRDefault="00E50634" w:rsidP="00AA1592">
      <w:pPr>
        <w:pStyle w:val="Heading1"/>
        <w:rPr>
          <w:rFonts w:ascii="Arial" w:hAnsi="Arial" w:cs="Arial"/>
        </w:rPr>
      </w:pPr>
      <w:r w:rsidRPr="0000531E">
        <w:rPr>
          <w:rFonts w:ascii="Arial" w:hAnsi="Arial" w:cs="Arial"/>
        </w:rPr>
        <w:t xml:space="preserve">Section A: </w:t>
      </w:r>
      <w:r w:rsidR="00ED7630" w:rsidRPr="0000531E">
        <w:rPr>
          <w:rFonts w:ascii="Arial" w:hAnsi="Arial" w:cs="Arial"/>
        </w:rPr>
        <w:t>Introduction</w:t>
      </w:r>
      <w:r w:rsidR="002668C8" w:rsidRPr="0000531E">
        <w:rPr>
          <w:rFonts w:ascii="Arial" w:hAnsi="Arial" w:cs="Arial"/>
        </w:rPr>
        <w:tab/>
      </w:r>
    </w:p>
    <w:p w14:paraId="6D802B5B" w14:textId="77777777" w:rsidR="00B3581F" w:rsidRPr="0000531E" w:rsidRDefault="00B3581F" w:rsidP="00B3581F">
      <w:pPr>
        <w:rPr>
          <w:rFonts w:ascii="Arial" w:hAnsi="Arial" w:cs="Arial"/>
        </w:rPr>
      </w:pPr>
    </w:p>
    <w:p w14:paraId="0EA2F8EF"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purpose of the Integrated Performance Report (IPR) is to provide assurance on NHS Golden Jubilee’s performance relating to National Standards, local priorities and significant risks.</w:t>
      </w:r>
    </w:p>
    <w:p w14:paraId="1D34B0FC"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IPR comprises four section with each section being considered in detail by the appropriate Standing Committee:</w:t>
      </w:r>
    </w:p>
    <w:p w14:paraId="097663F4"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A</w:t>
      </w:r>
      <w:r w:rsidRPr="0000531E">
        <w:rPr>
          <w:rFonts w:ascii="Arial" w:hAnsi="Arial" w:cs="Arial"/>
          <w:sz w:val="22"/>
          <w:szCs w:val="22"/>
        </w:rPr>
        <w:tab/>
        <w:t>Introduction</w:t>
      </w:r>
    </w:p>
    <w:p w14:paraId="1DE5482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B:1</w:t>
      </w:r>
      <w:r w:rsidRPr="0000531E">
        <w:rPr>
          <w:rFonts w:ascii="Arial" w:hAnsi="Arial" w:cs="Arial"/>
          <w:sz w:val="22"/>
          <w:szCs w:val="22"/>
        </w:rPr>
        <w:tab/>
        <w:t>Clinical Governance</w:t>
      </w:r>
    </w:p>
    <w:p w14:paraId="000DE912"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B:2</w:t>
      </w:r>
      <w:r w:rsidRPr="0000531E">
        <w:rPr>
          <w:rFonts w:ascii="Arial" w:hAnsi="Arial" w:cs="Arial"/>
          <w:sz w:val="22"/>
          <w:szCs w:val="22"/>
        </w:rPr>
        <w:tab/>
        <w:t>Staff Governance</w:t>
      </w:r>
    </w:p>
    <w:p w14:paraId="30B3166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B:3</w:t>
      </w:r>
      <w:r w:rsidRPr="0000531E">
        <w:rPr>
          <w:rFonts w:ascii="Arial" w:hAnsi="Arial" w:cs="Arial"/>
          <w:sz w:val="22"/>
          <w:szCs w:val="22"/>
        </w:rPr>
        <w:tab/>
        <w:t>Finance, Performance &amp; Planning</w:t>
      </w:r>
    </w:p>
    <w:p w14:paraId="07551409"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This Board Summary Report of the IPR is presented to the Board and contains the summaries from each section of the full IPR.</w:t>
      </w:r>
    </w:p>
    <w:p w14:paraId="65EE59F6" w14:textId="3A64EED0" w:rsidR="00AA1592" w:rsidRPr="0000531E" w:rsidRDefault="0000531E" w:rsidP="00AA1592">
      <w:pPr>
        <w:pStyle w:val="BodyTextIndent"/>
        <w:spacing w:after="0"/>
        <w:ind w:left="0" w:right="183"/>
        <w:rPr>
          <w:rFonts w:ascii="Arial" w:hAnsi="Arial" w:cs="Arial"/>
          <w:b/>
          <w:bCs/>
        </w:rPr>
      </w:pPr>
      <w:r w:rsidRPr="0000531E">
        <w:rPr>
          <w:rFonts w:ascii="Arial" w:hAnsi="Arial" w:cs="Arial"/>
          <w:b/>
          <w:bCs/>
        </w:rPr>
        <w:t>Gordon James</w:t>
      </w:r>
      <w:r w:rsidR="00AA1592" w:rsidRPr="0000531E">
        <w:rPr>
          <w:rFonts w:ascii="Arial" w:hAnsi="Arial" w:cs="Arial"/>
          <w:b/>
          <w:bCs/>
        </w:rPr>
        <w:tab/>
      </w:r>
      <w:r w:rsidRPr="0000531E">
        <w:rPr>
          <w:rFonts w:ascii="Arial" w:hAnsi="Arial" w:cs="Arial"/>
          <w:b/>
          <w:bCs/>
        </w:rPr>
        <w:tab/>
      </w:r>
      <w:r w:rsidR="00026CE3" w:rsidRPr="0000531E">
        <w:rPr>
          <w:rFonts w:ascii="Arial" w:hAnsi="Arial" w:cs="Arial"/>
          <w:b/>
          <w:bCs/>
        </w:rPr>
        <w:t>Michael Breen</w:t>
      </w:r>
      <w:r w:rsidR="00AA1592" w:rsidRPr="0000531E">
        <w:rPr>
          <w:rFonts w:ascii="Arial" w:hAnsi="Arial" w:cs="Arial"/>
          <w:b/>
          <w:bCs/>
        </w:rPr>
        <w:tab/>
      </w:r>
      <w:r w:rsidR="00AA1592" w:rsidRPr="0000531E">
        <w:rPr>
          <w:rFonts w:ascii="Arial" w:hAnsi="Arial" w:cs="Arial"/>
          <w:b/>
          <w:bCs/>
        </w:rPr>
        <w:tab/>
      </w:r>
      <w:r w:rsidR="00026CE3" w:rsidRPr="0000531E">
        <w:rPr>
          <w:rFonts w:ascii="Arial" w:hAnsi="Arial" w:cs="Arial"/>
          <w:b/>
          <w:bCs/>
        </w:rPr>
        <w:t>Carolynne O’Connor</w:t>
      </w:r>
    </w:p>
    <w:p w14:paraId="03FE1128" w14:textId="21192647" w:rsidR="00AA1592" w:rsidRPr="0000531E" w:rsidRDefault="00AA1592" w:rsidP="00AA1592">
      <w:pPr>
        <w:pStyle w:val="BodyTextIndent"/>
        <w:spacing w:after="0"/>
        <w:ind w:left="0" w:right="183"/>
        <w:rPr>
          <w:rFonts w:ascii="Arial" w:hAnsi="Arial" w:cs="Arial"/>
          <w:b/>
          <w:bCs/>
        </w:rPr>
      </w:pPr>
      <w:r w:rsidRPr="0000531E">
        <w:rPr>
          <w:rFonts w:ascii="Arial" w:hAnsi="Arial" w:cs="Arial"/>
          <w:b/>
          <w:bCs/>
        </w:rPr>
        <w:t>Chief Executive</w:t>
      </w:r>
      <w:r w:rsidRPr="0000531E">
        <w:rPr>
          <w:rFonts w:ascii="Arial" w:hAnsi="Arial" w:cs="Arial"/>
          <w:b/>
          <w:bCs/>
        </w:rPr>
        <w:tab/>
      </w:r>
      <w:r w:rsidRPr="0000531E">
        <w:rPr>
          <w:rFonts w:ascii="Arial" w:hAnsi="Arial" w:cs="Arial"/>
          <w:b/>
          <w:bCs/>
        </w:rPr>
        <w:tab/>
      </w:r>
      <w:r w:rsidR="00DA5362" w:rsidRPr="0000531E">
        <w:rPr>
          <w:rFonts w:ascii="Arial" w:hAnsi="Arial" w:cs="Arial"/>
          <w:b/>
          <w:bCs/>
        </w:rPr>
        <w:t>Director of Finance</w:t>
      </w:r>
      <w:r w:rsidR="00DA5362" w:rsidRPr="0000531E">
        <w:rPr>
          <w:rFonts w:ascii="Arial" w:hAnsi="Arial" w:cs="Arial"/>
          <w:b/>
          <w:bCs/>
        </w:rPr>
        <w:tab/>
      </w:r>
      <w:r w:rsidR="00026CE3" w:rsidRPr="0000531E">
        <w:rPr>
          <w:rFonts w:ascii="Arial" w:hAnsi="Arial" w:cs="Arial"/>
          <w:b/>
          <w:bCs/>
        </w:rPr>
        <w:t xml:space="preserve">Director of Operations &amp; Deputy CEO                      </w:t>
      </w:r>
    </w:p>
    <w:p w14:paraId="44E4D664" w14:textId="77777777" w:rsidR="005148A3" w:rsidRPr="0000531E" w:rsidRDefault="005148A3" w:rsidP="004C0D07">
      <w:pPr>
        <w:spacing w:after="180"/>
        <w:jc w:val="both"/>
        <w:rPr>
          <w:rFonts w:ascii="Arial" w:hAnsi="Arial" w:cs="Arial"/>
          <w:szCs w:val="22"/>
        </w:rPr>
        <w:sectPr w:rsidR="005148A3" w:rsidRPr="0000531E" w:rsidSect="00093B15">
          <w:footerReference w:type="default" r:id="rId9"/>
          <w:headerReference w:type="first" r:id="rId10"/>
          <w:pgSz w:w="11906" w:h="16838" w:code="9"/>
          <w:pgMar w:top="720" w:right="720" w:bottom="720" w:left="720" w:header="709" w:footer="709" w:gutter="0"/>
          <w:cols w:space="708"/>
          <w:titlePg/>
          <w:docGrid w:linePitch="360"/>
        </w:sectPr>
      </w:pPr>
    </w:p>
    <w:p w14:paraId="1A019046" w14:textId="77777777" w:rsidR="00B42B0C" w:rsidRPr="0000531E" w:rsidRDefault="0008461C" w:rsidP="00B42B0C">
      <w:pPr>
        <w:spacing w:after="180"/>
        <w:jc w:val="center"/>
        <w:rPr>
          <w:rFonts w:ascii="Arial" w:hAnsi="Arial" w:cs="Arial"/>
          <w:bCs/>
          <w:sz w:val="36"/>
          <w:szCs w:val="36"/>
        </w:rPr>
      </w:pPr>
      <w:r w:rsidRPr="0000531E">
        <w:rPr>
          <w:rFonts w:ascii="Arial" w:hAnsi="Arial" w:cs="Arial"/>
          <w:bCs/>
          <w:sz w:val="36"/>
          <w:szCs w:val="36"/>
        </w:rPr>
        <w:lastRenderedPageBreak/>
        <w:t>Performance Summary</w:t>
      </w:r>
      <w:r w:rsidR="002341CE" w:rsidRPr="0000531E">
        <w:rPr>
          <w:rFonts w:ascii="Arial" w:hAnsi="Arial" w:cs="Arial"/>
          <w:bCs/>
          <w:sz w:val="36"/>
          <w:szCs w:val="36"/>
        </w:rPr>
        <w:t xml:space="preserve"> </w:t>
      </w:r>
      <w:r w:rsidR="00CB2BFA" w:rsidRPr="0000531E">
        <w:rPr>
          <w:rFonts w:ascii="Arial" w:hAnsi="Arial" w:cs="Arial"/>
          <w:bCs/>
          <w:sz w:val="36"/>
          <w:szCs w:val="36"/>
        </w:rPr>
        <w:t>Dashboard</w:t>
      </w:r>
      <w:r w:rsidR="00247F73" w:rsidRPr="0000531E">
        <w:rPr>
          <w:rFonts w:ascii="Arial" w:hAnsi="Arial" w:cs="Arial"/>
          <w:bCs/>
          <w:sz w:val="36"/>
          <w:szCs w:val="36"/>
        </w:rPr>
        <w:t xml:space="preserve"> – Guidance</w:t>
      </w:r>
    </w:p>
    <w:p w14:paraId="49088E05" w14:textId="77777777" w:rsidR="00247F73" w:rsidRPr="0000531E" w:rsidRDefault="00942B09" w:rsidP="00B42B0C">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34B3240A" wp14:editId="577A6155">
            <wp:extent cx="8891270" cy="418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1270" cy="4181148"/>
                    </a:xfrm>
                    <a:prstGeom prst="rect">
                      <a:avLst/>
                    </a:prstGeom>
                    <a:noFill/>
                    <a:ln>
                      <a:noFill/>
                    </a:ln>
                  </pic:spPr>
                </pic:pic>
              </a:graphicData>
            </a:graphic>
          </wp:inline>
        </w:drawing>
      </w:r>
    </w:p>
    <w:p w14:paraId="683D1F52" w14:textId="77777777" w:rsidR="00247F73" w:rsidRPr="0000531E" w:rsidRDefault="00894CA6" w:rsidP="00247F73">
      <w:pPr>
        <w:spacing w:after="180"/>
        <w:rPr>
          <w:rFonts w:ascii="Arial" w:hAnsi="Arial" w:cs="Arial"/>
          <w:bCs/>
          <w:color w:val="FF0000"/>
          <w:sz w:val="36"/>
          <w:szCs w:val="36"/>
        </w:rPr>
      </w:pPr>
      <w:r w:rsidRPr="0000531E">
        <w:rPr>
          <w:rFonts w:ascii="Arial" w:hAnsi="Arial" w:cs="Arial"/>
          <w:bCs/>
          <w:sz w:val="36"/>
          <w:szCs w:val="36"/>
        </w:rPr>
        <w:t xml:space="preserve"> </w:t>
      </w:r>
    </w:p>
    <w:p w14:paraId="0BE76DE6" w14:textId="77777777" w:rsidR="00573399" w:rsidRPr="0000531E" w:rsidRDefault="00573399" w:rsidP="00133250">
      <w:pPr>
        <w:spacing w:after="180"/>
        <w:jc w:val="center"/>
        <w:rPr>
          <w:rFonts w:ascii="Arial" w:hAnsi="Arial" w:cs="Arial"/>
          <w:bCs/>
          <w:sz w:val="36"/>
          <w:szCs w:val="36"/>
        </w:rPr>
      </w:pPr>
    </w:p>
    <w:p w14:paraId="486FD39E" w14:textId="77777777" w:rsidR="000C38D4" w:rsidRPr="0000531E" w:rsidRDefault="000C38D4" w:rsidP="000C38D4">
      <w:pPr>
        <w:spacing w:after="180"/>
        <w:jc w:val="center"/>
        <w:rPr>
          <w:rFonts w:ascii="Arial" w:hAnsi="Arial" w:cs="Arial"/>
          <w:bCs/>
          <w:sz w:val="36"/>
          <w:szCs w:val="36"/>
        </w:rPr>
      </w:pPr>
      <w:r w:rsidRPr="0000531E">
        <w:rPr>
          <w:rFonts w:ascii="Arial" w:hAnsi="Arial" w:cs="Arial"/>
          <w:bCs/>
          <w:sz w:val="36"/>
          <w:szCs w:val="36"/>
        </w:rPr>
        <w:lastRenderedPageBreak/>
        <w:t>Statistical Process Control – Guidance</w:t>
      </w:r>
    </w:p>
    <w:p w14:paraId="05161DAF" w14:textId="77777777" w:rsidR="000C38D4" w:rsidRPr="0000531E" w:rsidRDefault="000C38D4" w:rsidP="00133250">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0CF4E195" wp14:editId="297ED398">
            <wp:extent cx="8147685" cy="5145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695" cy="5153422"/>
                    </a:xfrm>
                    <a:prstGeom prst="rect">
                      <a:avLst/>
                    </a:prstGeom>
                    <a:noFill/>
                    <a:ln>
                      <a:noFill/>
                    </a:ln>
                  </pic:spPr>
                </pic:pic>
              </a:graphicData>
            </a:graphic>
          </wp:inline>
        </w:drawing>
      </w:r>
    </w:p>
    <w:p w14:paraId="321B79EF" w14:textId="1DB04042" w:rsidR="00571E3D" w:rsidRPr="0000531E" w:rsidRDefault="008303CF" w:rsidP="00D80E69">
      <w:pPr>
        <w:spacing w:after="180"/>
        <w:jc w:val="center"/>
        <w:rPr>
          <w:rFonts w:ascii="Arial" w:hAnsi="Arial" w:cs="Arial"/>
          <w:bCs/>
          <w:sz w:val="36"/>
          <w:szCs w:val="36"/>
        </w:rPr>
      </w:pPr>
      <w:r w:rsidRPr="0000531E">
        <w:rPr>
          <w:rFonts w:ascii="Arial" w:hAnsi="Arial" w:cs="Arial"/>
          <w:bCs/>
          <w:sz w:val="36"/>
          <w:szCs w:val="36"/>
        </w:rPr>
        <w:lastRenderedPageBreak/>
        <w:t>Board</w:t>
      </w:r>
      <w:r w:rsidR="00247F73" w:rsidRPr="0000531E">
        <w:rPr>
          <w:rFonts w:ascii="Arial" w:hAnsi="Arial" w:cs="Arial"/>
          <w:bCs/>
          <w:sz w:val="36"/>
          <w:szCs w:val="36"/>
        </w:rPr>
        <w:t xml:space="preserve"> Performance Dashboard</w:t>
      </w:r>
      <w:r w:rsidR="00133250" w:rsidRPr="0000531E">
        <w:rPr>
          <w:rFonts w:ascii="Arial" w:hAnsi="Arial" w:cs="Arial"/>
          <w:bCs/>
          <w:sz w:val="36"/>
          <w:szCs w:val="36"/>
        </w:rPr>
        <w:t xml:space="preserve"> – P</w:t>
      </w:r>
      <w:r w:rsidR="00D4735B" w:rsidRPr="0000531E">
        <w:rPr>
          <w:rFonts w:ascii="Arial" w:hAnsi="Arial" w:cs="Arial"/>
          <w:bCs/>
          <w:sz w:val="36"/>
          <w:szCs w:val="36"/>
        </w:rPr>
        <w:t xml:space="preserve">art </w:t>
      </w:r>
      <w:r w:rsidR="00133250" w:rsidRPr="0000531E">
        <w:rPr>
          <w:rFonts w:ascii="Arial" w:hAnsi="Arial" w:cs="Arial"/>
          <w:bCs/>
          <w:sz w:val="36"/>
          <w:szCs w:val="36"/>
        </w:rPr>
        <w:t>1</w:t>
      </w:r>
    </w:p>
    <w:p w14:paraId="63218DFA" w14:textId="70C368F1" w:rsidR="00DA5362" w:rsidRPr="0000531E" w:rsidRDefault="00D80E69" w:rsidP="00DA5362">
      <w:pPr>
        <w:spacing w:after="180"/>
        <w:rPr>
          <w:rFonts w:ascii="Arial" w:hAnsi="Arial" w:cs="Arial"/>
          <w:bCs/>
          <w:sz w:val="36"/>
          <w:szCs w:val="36"/>
        </w:rPr>
      </w:pPr>
      <w:r w:rsidRPr="0000531E">
        <w:rPr>
          <w:rFonts w:ascii="Arial" w:hAnsi="Arial" w:cs="Arial"/>
          <w:noProof/>
          <w:lang w:eastAsia="en-GB"/>
        </w:rPr>
        <w:drawing>
          <wp:inline distT="0" distB="0" distL="0" distR="0" wp14:anchorId="139DEA40" wp14:editId="2409EA70">
            <wp:extent cx="8891270" cy="69913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270" cy="699135"/>
                    </a:xfrm>
                    <a:prstGeom prst="rect">
                      <a:avLst/>
                    </a:prstGeom>
                    <a:noFill/>
                    <a:ln>
                      <a:noFill/>
                    </a:ln>
                  </pic:spPr>
                </pic:pic>
              </a:graphicData>
            </a:graphic>
          </wp:inline>
        </w:drawing>
      </w:r>
    </w:p>
    <w:p w14:paraId="1950ACF4" w14:textId="463EBB30" w:rsidR="00BC269B" w:rsidRPr="0000531E" w:rsidRDefault="003D5F54" w:rsidP="004F618D">
      <w:pPr>
        <w:spacing w:after="180"/>
        <w:rPr>
          <w:rFonts w:ascii="Arial" w:hAnsi="Arial" w:cs="Arial"/>
          <w:bCs/>
          <w:sz w:val="36"/>
          <w:szCs w:val="36"/>
        </w:rPr>
      </w:pPr>
      <w:r w:rsidRPr="0000531E">
        <w:rPr>
          <w:rFonts w:ascii="Arial" w:hAnsi="Arial" w:cs="Arial"/>
          <w:noProof/>
          <w:lang w:eastAsia="en-GB"/>
        </w:rPr>
        <w:drawing>
          <wp:inline distT="0" distB="0" distL="0" distR="0" wp14:anchorId="6FA00A75" wp14:editId="69BE2B87">
            <wp:extent cx="8887823" cy="306561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8431" cy="3072727"/>
                    </a:xfrm>
                    <a:prstGeom prst="rect">
                      <a:avLst/>
                    </a:prstGeom>
                    <a:noFill/>
                    <a:ln>
                      <a:noFill/>
                    </a:ln>
                  </pic:spPr>
                </pic:pic>
              </a:graphicData>
            </a:graphic>
          </wp:inline>
        </w:drawing>
      </w:r>
    </w:p>
    <w:p w14:paraId="4707CD27" w14:textId="77777777" w:rsidR="00D8679B" w:rsidRPr="0000531E" w:rsidRDefault="00D8679B" w:rsidP="004F618D">
      <w:pPr>
        <w:spacing w:after="180"/>
        <w:rPr>
          <w:rFonts w:ascii="Arial" w:hAnsi="Arial" w:cs="Arial"/>
          <w:bCs/>
          <w:sz w:val="36"/>
          <w:szCs w:val="36"/>
        </w:rPr>
      </w:pPr>
    </w:p>
    <w:p w14:paraId="11563A12" w14:textId="51CC1634" w:rsidR="004F683C" w:rsidRPr="0000531E" w:rsidRDefault="004F683C" w:rsidP="004F618D">
      <w:pPr>
        <w:spacing w:after="180"/>
        <w:rPr>
          <w:rFonts w:ascii="Arial" w:hAnsi="Arial" w:cs="Arial"/>
          <w:bCs/>
          <w:sz w:val="36"/>
          <w:szCs w:val="36"/>
        </w:rPr>
      </w:pPr>
    </w:p>
    <w:p w14:paraId="1D7C9FA9" w14:textId="77777777" w:rsidR="003D5F54" w:rsidRPr="0000531E" w:rsidRDefault="003D5F54" w:rsidP="004F618D">
      <w:pPr>
        <w:spacing w:after="180"/>
        <w:rPr>
          <w:rFonts w:ascii="Arial" w:hAnsi="Arial" w:cs="Arial"/>
          <w:bCs/>
          <w:sz w:val="36"/>
          <w:szCs w:val="36"/>
        </w:rPr>
      </w:pPr>
    </w:p>
    <w:p w14:paraId="33FE8368" w14:textId="645A74F8" w:rsidR="00133250" w:rsidRPr="0000531E" w:rsidRDefault="008303CF" w:rsidP="00133250">
      <w:pPr>
        <w:spacing w:after="180"/>
        <w:jc w:val="center"/>
        <w:rPr>
          <w:rFonts w:ascii="Arial" w:hAnsi="Arial" w:cs="Arial"/>
          <w:bCs/>
          <w:sz w:val="36"/>
          <w:szCs w:val="36"/>
        </w:rPr>
      </w:pPr>
      <w:r w:rsidRPr="0000531E">
        <w:rPr>
          <w:rFonts w:ascii="Arial" w:hAnsi="Arial" w:cs="Arial"/>
          <w:bCs/>
          <w:sz w:val="36"/>
          <w:szCs w:val="36"/>
        </w:rPr>
        <w:lastRenderedPageBreak/>
        <w:t>Board</w:t>
      </w:r>
      <w:r w:rsidR="00133250" w:rsidRPr="0000531E">
        <w:rPr>
          <w:rFonts w:ascii="Arial" w:hAnsi="Arial" w:cs="Arial"/>
          <w:bCs/>
          <w:sz w:val="36"/>
          <w:szCs w:val="36"/>
        </w:rPr>
        <w:t xml:space="preserve"> Performance Dashboard – P</w:t>
      </w:r>
      <w:r w:rsidR="00D4735B" w:rsidRPr="0000531E">
        <w:rPr>
          <w:rFonts w:ascii="Arial" w:hAnsi="Arial" w:cs="Arial"/>
          <w:bCs/>
          <w:sz w:val="36"/>
          <w:szCs w:val="36"/>
        </w:rPr>
        <w:t xml:space="preserve">art </w:t>
      </w:r>
      <w:r w:rsidR="00133250" w:rsidRPr="0000531E">
        <w:rPr>
          <w:rFonts w:ascii="Arial" w:hAnsi="Arial" w:cs="Arial"/>
          <w:bCs/>
          <w:sz w:val="36"/>
          <w:szCs w:val="36"/>
        </w:rPr>
        <w:t>2</w:t>
      </w:r>
    </w:p>
    <w:p w14:paraId="38845280" w14:textId="63A8601E" w:rsidR="00F13C91" w:rsidRPr="0000531E" w:rsidRDefault="003D5F54" w:rsidP="003D5F54">
      <w:pPr>
        <w:spacing w:after="180"/>
        <w:jc w:val="center"/>
        <w:rPr>
          <w:rFonts w:ascii="Arial" w:hAnsi="Arial" w:cs="Arial"/>
          <w:szCs w:val="22"/>
        </w:rPr>
      </w:pPr>
      <w:r w:rsidRPr="0000531E">
        <w:rPr>
          <w:rFonts w:ascii="Arial" w:hAnsi="Arial" w:cs="Arial"/>
          <w:noProof/>
          <w:color w:val="FF0000"/>
          <w:lang w:eastAsia="en-GB"/>
        </w:rPr>
        <w:drawing>
          <wp:inline distT="0" distB="0" distL="0" distR="0" wp14:anchorId="5F568D5C" wp14:editId="7641B130">
            <wp:extent cx="8891270" cy="8978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1270" cy="897890"/>
                    </a:xfrm>
                    <a:prstGeom prst="rect">
                      <a:avLst/>
                    </a:prstGeom>
                    <a:noFill/>
                    <a:ln>
                      <a:noFill/>
                    </a:ln>
                  </pic:spPr>
                </pic:pic>
              </a:graphicData>
            </a:graphic>
          </wp:inline>
        </w:drawing>
      </w:r>
      <w:r w:rsidRPr="0000531E">
        <w:rPr>
          <w:rFonts w:ascii="Arial" w:hAnsi="Arial" w:cs="Arial"/>
          <w:noProof/>
          <w:lang w:eastAsia="en-GB"/>
        </w:rPr>
        <w:drawing>
          <wp:inline distT="0" distB="0" distL="0" distR="0" wp14:anchorId="34DA57B2" wp14:editId="65110EBE">
            <wp:extent cx="9094136" cy="28090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00586" cy="2811029"/>
                    </a:xfrm>
                    <a:prstGeom prst="rect">
                      <a:avLst/>
                    </a:prstGeom>
                    <a:noFill/>
                    <a:ln>
                      <a:noFill/>
                    </a:ln>
                  </pic:spPr>
                </pic:pic>
              </a:graphicData>
            </a:graphic>
          </wp:inline>
        </w:drawing>
      </w:r>
    </w:p>
    <w:p w14:paraId="0A0D3E8F" w14:textId="17A56B9D" w:rsidR="00D80E69" w:rsidRPr="0000531E" w:rsidRDefault="00D80E69" w:rsidP="00A32056">
      <w:pPr>
        <w:spacing w:after="180"/>
        <w:rPr>
          <w:rFonts w:ascii="Arial" w:hAnsi="Arial" w:cs="Arial"/>
          <w:szCs w:val="22"/>
        </w:rPr>
      </w:pPr>
    </w:p>
    <w:p w14:paraId="3A06CBB7" w14:textId="26CF7E9A" w:rsidR="00D80E69" w:rsidRPr="0000531E" w:rsidRDefault="003D5F54" w:rsidP="00A32056">
      <w:pPr>
        <w:spacing w:after="180"/>
        <w:rPr>
          <w:rFonts w:ascii="Arial" w:hAnsi="Arial" w:cs="Arial"/>
          <w:szCs w:val="22"/>
        </w:rPr>
        <w:sectPr w:rsidR="00D80E69" w:rsidRPr="0000531E" w:rsidSect="00551C36">
          <w:footerReference w:type="first" r:id="rId17"/>
          <w:pgSz w:w="16838" w:h="11906" w:orient="landscape" w:code="9"/>
          <w:pgMar w:top="1134" w:right="1418" w:bottom="1134" w:left="1418" w:header="709" w:footer="709" w:gutter="0"/>
          <w:cols w:space="708"/>
          <w:titlePg/>
          <w:docGrid w:linePitch="360"/>
        </w:sectPr>
      </w:pPr>
      <w:r w:rsidRPr="0000531E">
        <w:rPr>
          <w:rFonts w:ascii="Arial" w:hAnsi="Arial" w:cs="Arial"/>
          <w:noProof/>
          <w:szCs w:val="22"/>
          <w:lang w:eastAsia="en-GB"/>
        </w:rPr>
        <w:drawing>
          <wp:inline distT="0" distB="0" distL="0" distR="0" wp14:anchorId="72D036D0" wp14:editId="23F49F41">
            <wp:extent cx="5228311" cy="10615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7924" cy="1063481"/>
                    </a:xfrm>
                    <a:prstGeom prst="rect">
                      <a:avLst/>
                    </a:prstGeom>
                    <a:noFill/>
                  </pic:spPr>
                </pic:pic>
              </a:graphicData>
            </a:graphic>
          </wp:inline>
        </w:drawing>
      </w:r>
    </w:p>
    <w:p w14:paraId="475DC60D" w14:textId="10400FA2" w:rsidR="00AA1592" w:rsidRPr="0000531E" w:rsidRDefault="00AA1592" w:rsidP="00D717CD">
      <w:pPr>
        <w:spacing w:after="180"/>
        <w:rPr>
          <w:rFonts w:ascii="Arial" w:hAnsi="Arial" w:cs="Arial"/>
          <w:color w:val="000000" w:themeColor="text1"/>
          <w:sz w:val="22"/>
          <w:szCs w:val="22"/>
        </w:rPr>
      </w:pPr>
      <w:r w:rsidRPr="0000531E">
        <w:rPr>
          <w:rFonts w:ascii="Arial" w:hAnsi="Arial" w:cs="Arial"/>
          <w:color w:val="000000" w:themeColor="text1"/>
          <w:sz w:val="22"/>
          <w:szCs w:val="22"/>
        </w:rPr>
        <w:lastRenderedPageBreak/>
        <w:t xml:space="preserve">At each meeting, the Standing Committees of NHS Golden Jubilee consider targets and </w:t>
      </w:r>
      <w:r w:rsidR="006A3CF5" w:rsidRPr="0000531E">
        <w:rPr>
          <w:rFonts w:ascii="Arial" w:hAnsi="Arial" w:cs="Arial"/>
          <w:color w:val="000000" w:themeColor="text1"/>
          <w:sz w:val="22"/>
          <w:szCs w:val="22"/>
        </w:rPr>
        <w:t>s</w:t>
      </w:r>
      <w:r w:rsidRPr="0000531E">
        <w:rPr>
          <w:rFonts w:ascii="Arial" w:hAnsi="Arial" w:cs="Arial"/>
          <w:color w:val="000000" w:themeColor="text1"/>
          <w:sz w:val="22"/>
          <w:szCs w:val="22"/>
        </w:rPr>
        <w:t>tandards specific to their area of remit</w:t>
      </w:r>
      <w:r w:rsidR="00B620AB" w:rsidRPr="0000531E">
        <w:rPr>
          <w:rFonts w:ascii="Arial" w:hAnsi="Arial" w:cs="Arial"/>
          <w:color w:val="000000" w:themeColor="text1"/>
          <w:sz w:val="22"/>
          <w:szCs w:val="22"/>
        </w:rPr>
        <w:t xml:space="preserve"> using the Integrated Performance Report (IPR)</w:t>
      </w:r>
      <w:r w:rsidRPr="0000531E">
        <w:rPr>
          <w:rFonts w:ascii="Arial" w:hAnsi="Arial" w:cs="Arial"/>
          <w:color w:val="000000" w:themeColor="text1"/>
          <w:sz w:val="22"/>
          <w:szCs w:val="22"/>
        </w:rPr>
        <w:t>. Th</w:t>
      </w:r>
      <w:r w:rsidR="00B620AB" w:rsidRPr="0000531E">
        <w:rPr>
          <w:rFonts w:ascii="Arial" w:hAnsi="Arial" w:cs="Arial"/>
          <w:color w:val="000000" w:themeColor="text1"/>
          <w:sz w:val="22"/>
          <w:szCs w:val="22"/>
        </w:rPr>
        <w:t>ere is a</w:t>
      </w:r>
      <w:r w:rsidRPr="0000531E">
        <w:rPr>
          <w:rFonts w:ascii="Arial" w:hAnsi="Arial" w:cs="Arial"/>
          <w:color w:val="000000" w:themeColor="text1"/>
          <w:sz w:val="22"/>
          <w:szCs w:val="22"/>
        </w:rPr>
        <w:t xml:space="preserve"> section of the IPR </w:t>
      </w:r>
      <w:r w:rsidR="00B620AB" w:rsidRPr="0000531E">
        <w:rPr>
          <w:rFonts w:ascii="Arial" w:hAnsi="Arial" w:cs="Arial"/>
          <w:color w:val="000000" w:themeColor="text1"/>
          <w:sz w:val="22"/>
          <w:szCs w:val="22"/>
        </w:rPr>
        <w:t xml:space="preserve">which </w:t>
      </w:r>
      <w:r w:rsidRPr="0000531E">
        <w:rPr>
          <w:rFonts w:ascii="Arial" w:hAnsi="Arial" w:cs="Arial"/>
          <w:color w:val="000000" w:themeColor="text1"/>
          <w:sz w:val="22"/>
          <w:szCs w:val="22"/>
        </w:rPr>
        <w:t>provides a summary of performance Standards and targets identified as areas of note</w:t>
      </w:r>
      <w:r w:rsidR="00B620AB" w:rsidRPr="0000531E">
        <w:rPr>
          <w:rFonts w:ascii="Arial" w:hAnsi="Arial" w:cs="Arial"/>
          <w:color w:val="000000" w:themeColor="text1"/>
          <w:sz w:val="22"/>
          <w:szCs w:val="22"/>
        </w:rPr>
        <w:t xml:space="preserve"> which is reproduced below</w:t>
      </w:r>
      <w:r w:rsidRPr="0000531E">
        <w:rPr>
          <w:rFonts w:ascii="Arial" w:hAnsi="Arial" w:cs="Arial"/>
          <w:color w:val="000000" w:themeColor="text1"/>
          <w:sz w:val="22"/>
          <w:szCs w:val="22"/>
        </w:rPr>
        <w:t>. Topics are grouped under the heading of the Committee responsible</w:t>
      </w:r>
      <w:r w:rsidR="002343B5" w:rsidRPr="0000531E">
        <w:rPr>
          <w:rFonts w:ascii="Arial" w:hAnsi="Arial" w:cs="Arial"/>
          <w:color w:val="000000" w:themeColor="text1"/>
          <w:sz w:val="22"/>
          <w:szCs w:val="22"/>
        </w:rPr>
        <w:t xml:space="preserve"> </w:t>
      </w:r>
      <w:r w:rsidRPr="0000531E">
        <w:rPr>
          <w:rFonts w:ascii="Arial" w:hAnsi="Arial" w:cs="Arial"/>
          <w:color w:val="000000" w:themeColor="text1"/>
          <w:sz w:val="22"/>
          <w:szCs w:val="22"/>
        </w:rPr>
        <w:t>for scrutiny of performance.</w:t>
      </w:r>
    </w:p>
    <w:p w14:paraId="7383BA7C" w14:textId="77777777" w:rsidR="00025608" w:rsidRPr="0000531E" w:rsidRDefault="00025608" w:rsidP="00025608">
      <w:pPr>
        <w:pStyle w:val="Heading1"/>
        <w:rPr>
          <w:rFonts w:ascii="Arial" w:hAnsi="Arial" w:cs="Arial"/>
        </w:rPr>
      </w:pPr>
      <w:r w:rsidRPr="0000531E">
        <w:rPr>
          <w:rFonts w:ascii="Arial" w:hAnsi="Arial" w:cs="Arial"/>
        </w:rPr>
        <w:t>Section B: 1 Clinical Governance</w:t>
      </w:r>
    </w:p>
    <w:p w14:paraId="1F96181E" w14:textId="77777777" w:rsidR="00ED7DEF" w:rsidRPr="0000531E" w:rsidRDefault="00ED7DEF" w:rsidP="00ED7DEF">
      <w:pPr>
        <w:rPr>
          <w:rFonts w:ascii="Arial" w:hAnsi="Arial" w:cs="Arial"/>
        </w:rPr>
      </w:pPr>
    </w:p>
    <w:tbl>
      <w:tblPr>
        <w:tblStyle w:val="TableGrid"/>
        <w:tblW w:w="9286" w:type="dxa"/>
        <w:tblLayout w:type="fixed"/>
        <w:tblLook w:val="04A0" w:firstRow="1" w:lastRow="0" w:firstColumn="1" w:lastColumn="0" w:noHBand="0" w:noVBand="1"/>
      </w:tblPr>
      <w:tblGrid>
        <w:gridCol w:w="2802"/>
        <w:gridCol w:w="567"/>
        <w:gridCol w:w="5917"/>
      </w:tblGrid>
      <w:tr w:rsidR="002523F6" w:rsidRPr="0000531E" w14:paraId="7677A176" w14:textId="77777777" w:rsidTr="00397259">
        <w:trPr>
          <w:trHeight w:val="132"/>
        </w:trPr>
        <w:tc>
          <w:tcPr>
            <w:tcW w:w="9286" w:type="dxa"/>
            <w:gridSpan w:val="3"/>
            <w:shd w:val="clear" w:color="auto" w:fill="B8CCE4" w:themeFill="accent1" w:themeFillTint="66"/>
          </w:tcPr>
          <w:p w14:paraId="0365E10F" w14:textId="77777777" w:rsidR="002523F6" w:rsidRPr="0000531E" w:rsidRDefault="002523F6" w:rsidP="00397259">
            <w:pPr>
              <w:jc w:val="both"/>
              <w:rPr>
                <w:rFonts w:ascii="Arial" w:hAnsi="Arial" w:cs="Arial"/>
                <w:b/>
                <w:sz w:val="24"/>
                <w:szCs w:val="24"/>
                <w:highlight w:val="yellow"/>
              </w:rPr>
            </w:pPr>
            <w:r w:rsidRPr="0000531E">
              <w:rPr>
                <w:rFonts w:ascii="Arial" w:hAnsi="Arial" w:cs="Arial"/>
                <w:b/>
                <w:sz w:val="24"/>
                <w:szCs w:val="24"/>
              </w:rPr>
              <w:t>Clinical Governance</w:t>
            </w:r>
          </w:p>
        </w:tc>
      </w:tr>
      <w:tr w:rsidR="002523F6" w:rsidRPr="0000531E" w14:paraId="1AF755DD" w14:textId="77777777" w:rsidTr="00397259">
        <w:trPr>
          <w:trHeight w:val="280"/>
        </w:trPr>
        <w:tc>
          <w:tcPr>
            <w:tcW w:w="2802" w:type="dxa"/>
          </w:tcPr>
          <w:p w14:paraId="667A21BA" w14:textId="77777777" w:rsidR="002523F6" w:rsidRPr="0000531E" w:rsidRDefault="002523F6" w:rsidP="00397259">
            <w:pPr>
              <w:jc w:val="both"/>
              <w:rPr>
                <w:rFonts w:ascii="Arial" w:hAnsi="Arial" w:cs="Arial"/>
                <w:b/>
                <w:sz w:val="24"/>
                <w:szCs w:val="24"/>
              </w:rPr>
            </w:pPr>
            <w:r w:rsidRPr="0000531E">
              <w:rPr>
                <w:rFonts w:ascii="Arial" w:hAnsi="Arial" w:cs="Arial"/>
                <w:b/>
                <w:sz w:val="24"/>
                <w:szCs w:val="24"/>
              </w:rPr>
              <w:t>KPI</w:t>
            </w:r>
          </w:p>
        </w:tc>
        <w:tc>
          <w:tcPr>
            <w:tcW w:w="567" w:type="dxa"/>
            <w:vAlign w:val="center"/>
          </w:tcPr>
          <w:p w14:paraId="766CD221" w14:textId="77777777" w:rsidR="002523F6" w:rsidRPr="0000531E" w:rsidRDefault="002523F6" w:rsidP="00397259">
            <w:pPr>
              <w:jc w:val="center"/>
              <w:rPr>
                <w:rFonts w:ascii="Arial" w:hAnsi="Arial" w:cs="Arial"/>
                <w:b/>
                <w:sz w:val="24"/>
                <w:szCs w:val="24"/>
              </w:rPr>
            </w:pPr>
            <w:r w:rsidRPr="0000531E">
              <w:rPr>
                <w:rFonts w:ascii="Arial" w:hAnsi="Arial" w:cs="Arial"/>
                <w:b/>
                <w:sz w:val="14"/>
                <w:szCs w:val="24"/>
              </w:rPr>
              <w:t>RAG</w:t>
            </w:r>
          </w:p>
        </w:tc>
        <w:tc>
          <w:tcPr>
            <w:tcW w:w="5917" w:type="dxa"/>
          </w:tcPr>
          <w:p w14:paraId="47C63BF7" w14:textId="77777777" w:rsidR="002523F6" w:rsidRPr="0000531E" w:rsidRDefault="002523F6" w:rsidP="00397259">
            <w:pPr>
              <w:jc w:val="both"/>
              <w:rPr>
                <w:rFonts w:ascii="Arial" w:hAnsi="Arial" w:cs="Arial"/>
                <w:b/>
                <w:sz w:val="24"/>
                <w:szCs w:val="24"/>
              </w:rPr>
            </w:pPr>
            <w:r w:rsidRPr="0000531E">
              <w:rPr>
                <w:rFonts w:ascii="Arial" w:hAnsi="Arial" w:cs="Arial"/>
                <w:b/>
                <w:sz w:val="24"/>
                <w:szCs w:val="24"/>
              </w:rPr>
              <w:t>Position:</w:t>
            </w:r>
          </w:p>
        </w:tc>
      </w:tr>
      <w:tr w:rsidR="002523F6" w:rsidRPr="0000531E" w14:paraId="6530E1A6" w14:textId="77777777" w:rsidTr="00397259">
        <w:trPr>
          <w:trHeight w:val="400"/>
        </w:trPr>
        <w:tc>
          <w:tcPr>
            <w:tcW w:w="2802" w:type="dxa"/>
          </w:tcPr>
          <w:p w14:paraId="1DA5BEAD" w14:textId="77777777" w:rsidR="002523F6" w:rsidRPr="0000531E" w:rsidRDefault="002523F6" w:rsidP="00397259">
            <w:pPr>
              <w:rPr>
                <w:rFonts w:ascii="Arial" w:hAnsi="Arial" w:cs="Arial"/>
                <w:sz w:val="24"/>
                <w:szCs w:val="23"/>
              </w:rPr>
            </w:pPr>
            <w:r w:rsidRPr="0000531E">
              <w:rPr>
                <w:rFonts w:ascii="Arial" w:hAnsi="Arial" w:cs="Arial"/>
                <w:sz w:val="24"/>
                <w:szCs w:val="23"/>
              </w:rPr>
              <w:t>Total complaints (Stage 1 and 2) by volume</w:t>
            </w:r>
          </w:p>
        </w:tc>
        <w:tc>
          <w:tcPr>
            <w:tcW w:w="567" w:type="dxa"/>
            <w:shd w:val="clear" w:color="auto" w:fill="D6E3BC" w:themeFill="accent3" w:themeFillTint="66"/>
          </w:tcPr>
          <w:p w14:paraId="7A90BFF2" w14:textId="77777777" w:rsidR="002523F6" w:rsidRPr="0000531E" w:rsidRDefault="002523F6" w:rsidP="00397259">
            <w:pPr>
              <w:rPr>
                <w:rFonts w:ascii="Arial" w:hAnsi="Arial" w:cs="Arial"/>
                <w:sz w:val="24"/>
                <w:szCs w:val="23"/>
              </w:rPr>
            </w:pPr>
          </w:p>
        </w:tc>
        <w:tc>
          <w:tcPr>
            <w:tcW w:w="5917" w:type="dxa"/>
          </w:tcPr>
          <w:p w14:paraId="1E20A399" w14:textId="77777777" w:rsidR="002523F6" w:rsidRPr="0000531E" w:rsidRDefault="002523F6" w:rsidP="00397259">
            <w:pPr>
              <w:rPr>
                <w:rFonts w:ascii="Arial" w:hAnsi="Arial" w:cs="Arial"/>
                <w:sz w:val="24"/>
                <w:szCs w:val="23"/>
              </w:rPr>
            </w:pPr>
            <w:r w:rsidRPr="0000531E">
              <w:rPr>
                <w:rFonts w:ascii="Arial" w:hAnsi="Arial" w:cs="Arial"/>
                <w:sz w:val="24"/>
                <w:szCs w:val="23"/>
              </w:rPr>
              <w:t>In October 2022 there were twelve complaints reported. Latest position available.</w:t>
            </w:r>
          </w:p>
        </w:tc>
      </w:tr>
      <w:tr w:rsidR="002523F6" w:rsidRPr="0000531E" w14:paraId="469272EA" w14:textId="77777777" w:rsidTr="00397259">
        <w:trPr>
          <w:trHeight w:val="832"/>
        </w:trPr>
        <w:tc>
          <w:tcPr>
            <w:tcW w:w="2802" w:type="dxa"/>
          </w:tcPr>
          <w:p w14:paraId="1F4D7892" w14:textId="77777777" w:rsidR="002523F6" w:rsidRPr="0000531E" w:rsidRDefault="002523F6" w:rsidP="00397259">
            <w:pPr>
              <w:rPr>
                <w:rFonts w:ascii="Arial" w:hAnsi="Arial" w:cs="Arial"/>
                <w:sz w:val="24"/>
                <w:szCs w:val="23"/>
              </w:rPr>
            </w:pPr>
            <w:r w:rsidRPr="0000531E">
              <w:rPr>
                <w:rFonts w:ascii="Arial" w:hAnsi="Arial" w:cs="Arial"/>
                <w:sz w:val="24"/>
                <w:szCs w:val="23"/>
              </w:rPr>
              <w:t>Stage 1 complaints response time</w:t>
            </w:r>
          </w:p>
        </w:tc>
        <w:tc>
          <w:tcPr>
            <w:tcW w:w="567" w:type="dxa"/>
            <w:shd w:val="clear" w:color="auto" w:fill="E5B8B7" w:themeFill="accent2" w:themeFillTint="66"/>
          </w:tcPr>
          <w:p w14:paraId="7A1735A7" w14:textId="77777777" w:rsidR="002523F6" w:rsidRPr="0000531E" w:rsidRDefault="002523F6" w:rsidP="00397259">
            <w:pPr>
              <w:rPr>
                <w:rFonts w:ascii="Arial" w:hAnsi="Arial" w:cs="Arial"/>
                <w:sz w:val="24"/>
                <w:szCs w:val="23"/>
              </w:rPr>
            </w:pPr>
          </w:p>
          <w:p w14:paraId="677245D8" w14:textId="77777777" w:rsidR="002523F6" w:rsidRPr="0000531E" w:rsidRDefault="002523F6" w:rsidP="00397259">
            <w:pPr>
              <w:rPr>
                <w:rFonts w:ascii="Arial" w:hAnsi="Arial" w:cs="Arial"/>
                <w:sz w:val="24"/>
                <w:szCs w:val="23"/>
              </w:rPr>
            </w:pPr>
          </w:p>
        </w:tc>
        <w:tc>
          <w:tcPr>
            <w:tcW w:w="5917" w:type="dxa"/>
          </w:tcPr>
          <w:p w14:paraId="25EE6B2D" w14:textId="77777777" w:rsidR="002523F6" w:rsidRPr="0000531E" w:rsidRDefault="002523F6" w:rsidP="00397259">
            <w:pPr>
              <w:rPr>
                <w:rFonts w:ascii="Arial" w:hAnsi="Arial" w:cs="Arial"/>
                <w:sz w:val="24"/>
                <w:szCs w:val="23"/>
              </w:rPr>
            </w:pPr>
            <w:r w:rsidRPr="0000531E">
              <w:rPr>
                <w:rFonts w:ascii="Arial" w:hAnsi="Arial" w:cs="Arial"/>
                <w:sz w:val="24"/>
                <w:szCs w:val="23"/>
              </w:rPr>
              <w:t>In October 2022, there were four Stage 1 complaints, two of which were responded to within the five day target (50%). Latest position available.</w:t>
            </w:r>
          </w:p>
        </w:tc>
      </w:tr>
      <w:tr w:rsidR="002523F6" w:rsidRPr="0000531E" w14:paraId="300BF8DB" w14:textId="77777777" w:rsidTr="00397259">
        <w:tc>
          <w:tcPr>
            <w:tcW w:w="2802" w:type="dxa"/>
          </w:tcPr>
          <w:p w14:paraId="7B4F657A" w14:textId="77777777" w:rsidR="002523F6" w:rsidRPr="0000531E" w:rsidRDefault="002523F6" w:rsidP="00397259">
            <w:pPr>
              <w:rPr>
                <w:rFonts w:ascii="Arial" w:hAnsi="Arial" w:cs="Arial"/>
                <w:sz w:val="24"/>
                <w:szCs w:val="23"/>
              </w:rPr>
            </w:pPr>
            <w:r w:rsidRPr="0000531E">
              <w:rPr>
                <w:rFonts w:ascii="Arial" w:hAnsi="Arial" w:cs="Arial"/>
                <w:sz w:val="24"/>
                <w:szCs w:val="23"/>
              </w:rPr>
              <w:t xml:space="preserve">Stage 2 complaints response time </w:t>
            </w:r>
          </w:p>
        </w:tc>
        <w:tc>
          <w:tcPr>
            <w:tcW w:w="567" w:type="dxa"/>
            <w:shd w:val="clear" w:color="auto" w:fill="E5B8B7" w:themeFill="accent2" w:themeFillTint="66"/>
          </w:tcPr>
          <w:p w14:paraId="2FF4FDCB" w14:textId="77777777" w:rsidR="002523F6" w:rsidRPr="0000531E" w:rsidRDefault="002523F6" w:rsidP="00397259">
            <w:pPr>
              <w:rPr>
                <w:rFonts w:ascii="Arial" w:hAnsi="Arial" w:cs="Arial"/>
                <w:sz w:val="24"/>
                <w:szCs w:val="23"/>
              </w:rPr>
            </w:pPr>
          </w:p>
        </w:tc>
        <w:tc>
          <w:tcPr>
            <w:tcW w:w="5917" w:type="dxa"/>
          </w:tcPr>
          <w:p w14:paraId="64B933FA" w14:textId="77777777" w:rsidR="002523F6" w:rsidRPr="0000531E" w:rsidRDefault="002523F6" w:rsidP="00397259">
            <w:pPr>
              <w:rPr>
                <w:rFonts w:ascii="Arial" w:hAnsi="Arial" w:cs="Arial"/>
                <w:sz w:val="24"/>
                <w:szCs w:val="23"/>
              </w:rPr>
            </w:pPr>
            <w:r w:rsidRPr="0000531E">
              <w:rPr>
                <w:rFonts w:ascii="Arial" w:hAnsi="Arial" w:cs="Arial"/>
                <w:sz w:val="24"/>
                <w:szCs w:val="23"/>
              </w:rPr>
              <w:t>In October 2022 there were eight Stage 2 complaints which did not meet the target. Latest position available.</w:t>
            </w:r>
          </w:p>
        </w:tc>
      </w:tr>
      <w:tr w:rsidR="002523F6" w:rsidRPr="0000531E" w14:paraId="37B90F23" w14:textId="77777777" w:rsidTr="00397259">
        <w:trPr>
          <w:trHeight w:val="321"/>
        </w:trPr>
        <w:tc>
          <w:tcPr>
            <w:tcW w:w="2802" w:type="dxa"/>
          </w:tcPr>
          <w:p w14:paraId="5656A6C6" w14:textId="77777777" w:rsidR="002523F6" w:rsidRPr="0000531E" w:rsidRDefault="002523F6" w:rsidP="00397259">
            <w:pPr>
              <w:rPr>
                <w:rFonts w:ascii="Arial" w:hAnsi="Arial" w:cs="Arial"/>
                <w:sz w:val="24"/>
                <w:szCs w:val="23"/>
              </w:rPr>
            </w:pPr>
            <w:r w:rsidRPr="0000531E">
              <w:rPr>
                <w:rFonts w:ascii="Arial" w:hAnsi="Arial" w:cs="Arial"/>
                <w:sz w:val="24"/>
                <w:szCs w:val="23"/>
              </w:rPr>
              <w:t>Mortality</w:t>
            </w:r>
          </w:p>
        </w:tc>
        <w:tc>
          <w:tcPr>
            <w:tcW w:w="567" w:type="dxa"/>
            <w:shd w:val="clear" w:color="auto" w:fill="D6E3BC" w:themeFill="accent3" w:themeFillTint="66"/>
          </w:tcPr>
          <w:p w14:paraId="5548E321" w14:textId="77777777" w:rsidR="002523F6" w:rsidRPr="0000531E" w:rsidRDefault="002523F6" w:rsidP="00397259">
            <w:pPr>
              <w:rPr>
                <w:rFonts w:ascii="Arial" w:hAnsi="Arial" w:cs="Arial"/>
                <w:sz w:val="24"/>
                <w:szCs w:val="23"/>
              </w:rPr>
            </w:pPr>
          </w:p>
        </w:tc>
        <w:tc>
          <w:tcPr>
            <w:tcW w:w="5917" w:type="dxa"/>
          </w:tcPr>
          <w:p w14:paraId="683E43B9" w14:textId="77777777" w:rsidR="002523F6" w:rsidRPr="0000531E" w:rsidRDefault="002523F6" w:rsidP="00397259">
            <w:pPr>
              <w:rPr>
                <w:rFonts w:ascii="Arial" w:hAnsi="Arial" w:cs="Arial"/>
                <w:sz w:val="24"/>
                <w:szCs w:val="23"/>
              </w:rPr>
            </w:pPr>
            <w:r w:rsidRPr="0000531E">
              <w:rPr>
                <w:rFonts w:ascii="Arial" w:hAnsi="Arial" w:cs="Arial"/>
                <w:sz w:val="24"/>
                <w:szCs w:val="23"/>
              </w:rPr>
              <w:t>The mortality figure for November 2022 was reported as 15.</w:t>
            </w:r>
          </w:p>
        </w:tc>
      </w:tr>
      <w:tr w:rsidR="002523F6" w:rsidRPr="0000531E" w14:paraId="3CF6A626" w14:textId="77777777" w:rsidTr="00397259">
        <w:trPr>
          <w:trHeight w:val="321"/>
        </w:trPr>
        <w:tc>
          <w:tcPr>
            <w:tcW w:w="2802" w:type="dxa"/>
          </w:tcPr>
          <w:p w14:paraId="51868004" w14:textId="77777777" w:rsidR="002523F6" w:rsidRPr="0000531E" w:rsidRDefault="002523F6" w:rsidP="00397259">
            <w:pPr>
              <w:rPr>
                <w:rFonts w:ascii="Arial" w:hAnsi="Arial" w:cs="Arial"/>
                <w:sz w:val="24"/>
                <w:szCs w:val="23"/>
              </w:rPr>
            </w:pPr>
            <w:r w:rsidRPr="0000531E">
              <w:rPr>
                <w:rFonts w:ascii="Arial" w:hAnsi="Arial" w:cs="Arial"/>
                <w:sz w:val="24"/>
                <w:szCs w:val="23"/>
              </w:rPr>
              <w:t>Significant adverse events</w:t>
            </w:r>
          </w:p>
        </w:tc>
        <w:tc>
          <w:tcPr>
            <w:tcW w:w="567" w:type="dxa"/>
            <w:shd w:val="clear" w:color="auto" w:fill="D6E3BC" w:themeFill="accent3" w:themeFillTint="66"/>
          </w:tcPr>
          <w:p w14:paraId="2FE9EC2D" w14:textId="77777777" w:rsidR="002523F6" w:rsidRPr="0000531E" w:rsidRDefault="002523F6" w:rsidP="00397259">
            <w:pPr>
              <w:rPr>
                <w:rFonts w:ascii="Arial" w:hAnsi="Arial" w:cs="Arial"/>
                <w:sz w:val="24"/>
                <w:szCs w:val="23"/>
              </w:rPr>
            </w:pPr>
          </w:p>
        </w:tc>
        <w:tc>
          <w:tcPr>
            <w:tcW w:w="5917" w:type="dxa"/>
          </w:tcPr>
          <w:p w14:paraId="3C164234" w14:textId="77777777" w:rsidR="002523F6" w:rsidRPr="0000531E" w:rsidRDefault="002523F6" w:rsidP="00397259">
            <w:pPr>
              <w:rPr>
                <w:rFonts w:ascii="Arial" w:hAnsi="Arial" w:cs="Arial"/>
                <w:sz w:val="24"/>
                <w:szCs w:val="23"/>
              </w:rPr>
            </w:pPr>
            <w:r w:rsidRPr="0000531E">
              <w:rPr>
                <w:rFonts w:ascii="Arial" w:hAnsi="Arial" w:cs="Arial"/>
                <w:sz w:val="24"/>
                <w:szCs w:val="23"/>
              </w:rPr>
              <w:t>There were three significant adverse event reviews in November 2022.</w:t>
            </w:r>
          </w:p>
        </w:tc>
      </w:tr>
      <w:tr w:rsidR="002523F6" w:rsidRPr="0000531E" w14:paraId="47E42A3B" w14:textId="77777777" w:rsidTr="00397259">
        <w:trPr>
          <w:trHeight w:val="321"/>
        </w:trPr>
        <w:tc>
          <w:tcPr>
            <w:tcW w:w="2802" w:type="dxa"/>
          </w:tcPr>
          <w:p w14:paraId="5D50D0CD" w14:textId="77777777" w:rsidR="002523F6" w:rsidRPr="0000531E" w:rsidRDefault="002523F6" w:rsidP="00397259">
            <w:pPr>
              <w:rPr>
                <w:rFonts w:ascii="Arial" w:hAnsi="Arial" w:cs="Arial"/>
                <w:sz w:val="24"/>
                <w:szCs w:val="23"/>
              </w:rPr>
            </w:pPr>
            <w:r w:rsidRPr="0000531E">
              <w:rPr>
                <w:rFonts w:ascii="Arial" w:hAnsi="Arial" w:cs="Arial"/>
                <w:sz w:val="24"/>
                <w:szCs w:val="23"/>
              </w:rPr>
              <w:t>MRSA/MSSA cases</w:t>
            </w:r>
          </w:p>
          <w:p w14:paraId="00672FE1" w14:textId="77777777" w:rsidR="002523F6" w:rsidRPr="0000531E" w:rsidRDefault="002523F6" w:rsidP="00397259">
            <w:pPr>
              <w:rPr>
                <w:rFonts w:ascii="Arial" w:hAnsi="Arial" w:cs="Arial"/>
                <w:sz w:val="24"/>
                <w:szCs w:val="23"/>
              </w:rPr>
            </w:pPr>
          </w:p>
        </w:tc>
        <w:tc>
          <w:tcPr>
            <w:tcW w:w="567" w:type="dxa"/>
            <w:shd w:val="clear" w:color="auto" w:fill="D6E3BC" w:themeFill="accent3" w:themeFillTint="66"/>
          </w:tcPr>
          <w:p w14:paraId="11A47154" w14:textId="77777777" w:rsidR="002523F6" w:rsidRPr="0000531E" w:rsidRDefault="002523F6" w:rsidP="00397259">
            <w:pPr>
              <w:rPr>
                <w:rFonts w:ascii="Arial" w:hAnsi="Arial" w:cs="Arial"/>
                <w:sz w:val="24"/>
                <w:szCs w:val="23"/>
              </w:rPr>
            </w:pPr>
          </w:p>
        </w:tc>
        <w:tc>
          <w:tcPr>
            <w:tcW w:w="5917" w:type="dxa"/>
          </w:tcPr>
          <w:p w14:paraId="6C9C6BE5" w14:textId="77777777" w:rsidR="002523F6" w:rsidRPr="0000531E" w:rsidRDefault="002523F6" w:rsidP="00397259">
            <w:pPr>
              <w:rPr>
                <w:rFonts w:ascii="Arial" w:hAnsi="Arial" w:cs="Arial"/>
                <w:sz w:val="24"/>
                <w:szCs w:val="23"/>
              </w:rPr>
            </w:pPr>
            <w:r w:rsidRPr="0000531E">
              <w:rPr>
                <w:rFonts w:ascii="Arial" w:hAnsi="Arial" w:cs="Arial"/>
                <w:sz w:val="24"/>
                <w:szCs w:val="23"/>
              </w:rPr>
              <w:t>There was one instance of Staphylococcus aureus Bacteraemia (SAB) reported in November 2022.</w:t>
            </w:r>
          </w:p>
        </w:tc>
      </w:tr>
      <w:tr w:rsidR="002523F6" w:rsidRPr="0000531E" w14:paraId="17DE561C" w14:textId="77777777" w:rsidTr="00397259">
        <w:trPr>
          <w:trHeight w:val="321"/>
        </w:trPr>
        <w:tc>
          <w:tcPr>
            <w:tcW w:w="2802" w:type="dxa"/>
          </w:tcPr>
          <w:p w14:paraId="1734F706" w14:textId="77777777" w:rsidR="002523F6" w:rsidRPr="0000531E" w:rsidRDefault="002523F6" w:rsidP="00397259">
            <w:pPr>
              <w:rPr>
                <w:rFonts w:ascii="Arial" w:hAnsi="Arial" w:cs="Arial"/>
                <w:sz w:val="24"/>
                <w:szCs w:val="23"/>
              </w:rPr>
            </w:pPr>
            <w:r w:rsidRPr="0000531E">
              <w:rPr>
                <w:rFonts w:ascii="Arial" w:hAnsi="Arial" w:cs="Arial"/>
                <w:sz w:val="24"/>
                <w:szCs w:val="23"/>
              </w:rPr>
              <w:t>Clostridiodes Difficile</w:t>
            </w:r>
          </w:p>
        </w:tc>
        <w:tc>
          <w:tcPr>
            <w:tcW w:w="567" w:type="dxa"/>
            <w:shd w:val="clear" w:color="auto" w:fill="D6E3BC" w:themeFill="accent3" w:themeFillTint="66"/>
          </w:tcPr>
          <w:p w14:paraId="65F54FA2" w14:textId="77777777" w:rsidR="002523F6" w:rsidRPr="0000531E" w:rsidRDefault="002523F6" w:rsidP="00397259">
            <w:pPr>
              <w:jc w:val="both"/>
              <w:rPr>
                <w:rFonts w:ascii="Arial" w:hAnsi="Arial" w:cs="Arial"/>
                <w:sz w:val="24"/>
                <w:szCs w:val="23"/>
              </w:rPr>
            </w:pPr>
          </w:p>
        </w:tc>
        <w:tc>
          <w:tcPr>
            <w:tcW w:w="5917" w:type="dxa"/>
          </w:tcPr>
          <w:p w14:paraId="0EFCEB5F" w14:textId="77777777" w:rsidR="002523F6" w:rsidRPr="0000531E" w:rsidRDefault="002523F6" w:rsidP="00397259">
            <w:pPr>
              <w:rPr>
                <w:rFonts w:ascii="Arial" w:hAnsi="Arial" w:cs="Arial"/>
                <w:sz w:val="24"/>
                <w:szCs w:val="23"/>
              </w:rPr>
            </w:pPr>
            <w:r w:rsidRPr="0000531E">
              <w:rPr>
                <w:rFonts w:ascii="Arial" w:hAnsi="Arial" w:cs="Arial"/>
                <w:sz w:val="24"/>
                <w:szCs w:val="23"/>
              </w:rPr>
              <w:t xml:space="preserve">There were zero Clostridiodes Difficile Infections (CDI) reported in November 2022.  </w:t>
            </w:r>
          </w:p>
        </w:tc>
      </w:tr>
      <w:tr w:rsidR="002523F6" w:rsidRPr="0000531E" w14:paraId="1A6A8261" w14:textId="77777777" w:rsidTr="00397259">
        <w:trPr>
          <w:trHeight w:val="321"/>
        </w:trPr>
        <w:tc>
          <w:tcPr>
            <w:tcW w:w="2802" w:type="dxa"/>
          </w:tcPr>
          <w:p w14:paraId="479A254C" w14:textId="77777777" w:rsidR="002523F6" w:rsidRPr="0000531E" w:rsidRDefault="002523F6" w:rsidP="00397259">
            <w:pPr>
              <w:rPr>
                <w:rFonts w:ascii="Arial" w:hAnsi="Arial" w:cs="Arial"/>
                <w:sz w:val="24"/>
                <w:szCs w:val="23"/>
              </w:rPr>
            </w:pPr>
            <w:r w:rsidRPr="0000531E">
              <w:rPr>
                <w:rFonts w:ascii="Arial" w:hAnsi="Arial" w:cs="Arial"/>
                <w:sz w:val="24"/>
                <w:szCs w:val="23"/>
              </w:rPr>
              <w:t>Gram Negative Bacteraemia</w:t>
            </w:r>
          </w:p>
        </w:tc>
        <w:tc>
          <w:tcPr>
            <w:tcW w:w="567" w:type="dxa"/>
            <w:shd w:val="clear" w:color="auto" w:fill="E5B8B7" w:themeFill="accent2" w:themeFillTint="66"/>
          </w:tcPr>
          <w:p w14:paraId="7F95A621" w14:textId="77777777" w:rsidR="002523F6" w:rsidRPr="0000531E" w:rsidRDefault="002523F6" w:rsidP="00397259">
            <w:pPr>
              <w:rPr>
                <w:rFonts w:ascii="Arial" w:hAnsi="Arial" w:cs="Arial"/>
                <w:sz w:val="24"/>
                <w:szCs w:val="23"/>
              </w:rPr>
            </w:pPr>
          </w:p>
        </w:tc>
        <w:tc>
          <w:tcPr>
            <w:tcW w:w="5917" w:type="dxa"/>
          </w:tcPr>
          <w:p w14:paraId="2B1331CE" w14:textId="77777777" w:rsidR="002523F6" w:rsidRPr="0000531E" w:rsidRDefault="002523F6" w:rsidP="00397259">
            <w:pPr>
              <w:rPr>
                <w:rFonts w:ascii="Arial" w:hAnsi="Arial" w:cs="Arial"/>
                <w:sz w:val="24"/>
                <w:szCs w:val="23"/>
              </w:rPr>
            </w:pPr>
            <w:r w:rsidRPr="0000531E">
              <w:rPr>
                <w:rFonts w:ascii="Arial" w:hAnsi="Arial" w:cs="Arial"/>
                <w:sz w:val="24"/>
                <w:szCs w:val="23"/>
              </w:rPr>
              <w:t>There was one reported instance of Gram Negative Bacteraemia in November 2022.</w:t>
            </w:r>
          </w:p>
        </w:tc>
      </w:tr>
      <w:tr w:rsidR="002523F6" w:rsidRPr="0000531E" w14:paraId="6699BA94" w14:textId="77777777" w:rsidTr="00397259">
        <w:trPr>
          <w:trHeight w:val="321"/>
        </w:trPr>
        <w:tc>
          <w:tcPr>
            <w:tcW w:w="2802" w:type="dxa"/>
          </w:tcPr>
          <w:p w14:paraId="03189537" w14:textId="77777777" w:rsidR="002523F6" w:rsidRPr="0000531E" w:rsidRDefault="002523F6" w:rsidP="00397259">
            <w:pPr>
              <w:rPr>
                <w:rFonts w:ascii="Arial" w:hAnsi="Arial" w:cs="Arial"/>
                <w:sz w:val="24"/>
                <w:szCs w:val="23"/>
              </w:rPr>
            </w:pPr>
            <w:r w:rsidRPr="0000531E">
              <w:rPr>
                <w:rFonts w:ascii="Arial" w:hAnsi="Arial" w:cs="Arial"/>
                <w:sz w:val="24"/>
                <w:szCs w:val="23"/>
              </w:rPr>
              <w:t>SSI: Hips &amp; Knees</w:t>
            </w:r>
          </w:p>
          <w:p w14:paraId="61210784" w14:textId="77777777" w:rsidR="002523F6" w:rsidRPr="0000531E" w:rsidRDefault="002523F6" w:rsidP="00397259">
            <w:pPr>
              <w:rPr>
                <w:rFonts w:ascii="Arial" w:hAnsi="Arial" w:cs="Arial"/>
                <w:sz w:val="24"/>
                <w:szCs w:val="23"/>
              </w:rPr>
            </w:pPr>
          </w:p>
        </w:tc>
        <w:tc>
          <w:tcPr>
            <w:tcW w:w="567" w:type="dxa"/>
            <w:shd w:val="clear" w:color="auto" w:fill="D6E3BC" w:themeFill="accent3" w:themeFillTint="66"/>
          </w:tcPr>
          <w:p w14:paraId="4B2A370F" w14:textId="77777777" w:rsidR="002523F6" w:rsidRPr="0000531E" w:rsidRDefault="002523F6" w:rsidP="00397259">
            <w:pPr>
              <w:rPr>
                <w:rFonts w:ascii="Arial" w:hAnsi="Arial" w:cs="Arial"/>
                <w:sz w:val="24"/>
                <w:szCs w:val="23"/>
              </w:rPr>
            </w:pPr>
          </w:p>
        </w:tc>
        <w:tc>
          <w:tcPr>
            <w:tcW w:w="5917" w:type="dxa"/>
          </w:tcPr>
          <w:p w14:paraId="2D8F1EB4" w14:textId="77777777" w:rsidR="002523F6" w:rsidRPr="0000531E" w:rsidRDefault="002523F6" w:rsidP="00397259">
            <w:pPr>
              <w:rPr>
                <w:rFonts w:ascii="Arial" w:hAnsi="Arial" w:cs="Arial"/>
                <w:sz w:val="24"/>
                <w:szCs w:val="23"/>
              </w:rPr>
            </w:pPr>
            <w:r w:rsidRPr="0000531E">
              <w:rPr>
                <w:rFonts w:ascii="Arial" w:hAnsi="Arial" w:cs="Arial"/>
                <w:sz w:val="24"/>
                <w:szCs w:val="23"/>
              </w:rPr>
              <w:t>Surveillance recommenced in July with one SSI reported in November 2022.</w:t>
            </w:r>
          </w:p>
        </w:tc>
      </w:tr>
      <w:tr w:rsidR="002523F6" w:rsidRPr="0000531E" w14:paraId="360438AF" w14:textId="77777777" w:rsidTr="00397259">
        <w:trPr>
          <w:trHeight w:val="321"/>
        </w:trPr>
        <w:tc>
          <w:tcPr>
            <w:tcW w:w="2802" w:type="dxa"/>
          </w:tcPr>
          <w:p w14:paraId="32979BC7" w14:textId="77777777" w:rsidR="002523F6" w:rsidRPr="0000531E" w:rsidRDefault="002523F6" w:rsidP="00397259">
            <w:pPr>
              <w:rPr>
                <w:rFonts w:ascii="Arial" w:hAnsi="Arial" w:cs="Arial"/>
                <w:sz w:val="24"/>
                <w:szCs w:val="23"/>
              </w:rPr>
            </w:pPr>
            <w:r w:rsidRPr="0000531E">
              <w:rPr>
                <w:rFonts w:ascii="Arial" w:hAnsi="Arial" w:cs="Arial"/>
                <w:sz w:val="24"/>
                <w:szCs w:val="23"/>
              </w:rPr>
              <w:t>SSI: Cardiac</w:t>
            </w:r>
          </w:p>
          <w:p w14:paraId="7D3FFD3A" w14:textId="77777777" w:rsidR="002523F6" w:rsidRPr="0000531E" w:rsidRDefault="002523F6" w:rsidP="00397259">
            <w:pPr>
              <w:rPr>
                <w:rFonts w:ascii="Arial" w:hAnsi="Arial" w:cs="Arial"/>
                <w:sz w:val="24"/>
                <w:szCs w:val="23"/>
              </w:rPr>
            </w:pPr>
          </w:p>
        </w:tc>
        <w:tc>
          <w:tcPr>
            <w:tcW w:w="567" w:type="dxa"/>
            <w:shd w:val="clear" w:color="auto" w:fill="D6E3BC" w:themeFill="accent3" w:themeFillTint="66"/>
          </w:tcPr>
          <w:p w14:paraId="1AE29568" w14:textId="77777777" w:rsidR="002523F6" w:rsidRPr="0000531E" w:rsidRDefault="002523F6" w:rsidP="00397259">
            <w:pPr>
              <w:rPr>
                <w:rFonts w:ascii="Arial" w:hAnsi="Arial" w:cs="Arial"/>
                <w:sz w:val="24"/>
                <w:szCs w:val="23"/>
              </w:rPr>
            </w:pPr>
          </w:p>
        </w:tc>
        <w:tc>
          <w:tcPr>
            <w:tcW w:w="5917" w:type="dxa"/>
          </w:tcPr>
          <w:p w14:paraId="018A69A9" w14:textId="77777777" w:rsidR="002523F6" w:rsidRPr="0000531E" w:rsidRDefault="002523F6" w:rsidP="00397259">
            <w:pPr>
              <w:rPr>
                <w:rFonts w:ascii="Arial" w:hAnsi="Arial" w:cs="Arial"/>
                <w:sz w:val="24"/>
                <w:szCs w:val="23"/>
              </w:rPr>
            </w:pPr>
            <w:r w:rsidRPr="0000531E">
              <w:rPr>
                <w:rFonts w:ascii="Arial" w:hAnsi="Arial" w:cs="Arial"/>
                <w:sz w:val="24"/>
                <w:szCs w:val="23"/>
              </w:rPr>
              <w:t>Surveillance recommenced in October with two SSIs reported in November 2022.</w:t>
            </w:r>
          </w:p>
        </w:tc>
      </w:tr>
    </w:tbl>
    <w:p w14:paraId="71428446" w14:textId="778A0EEA" w:rsidR="00F13C91" w:rsidRPr="0000531E" w:rsidRDefault="00F13C91" w:rsidP="00ED7DEF">
      <w:pPr>
        <w:rPr>
          <w:rFonts w:ascii="Arial" w:hAnsi="Arial" w:cs="Arial"/>
        </w:rPr>
      </w:pPr>
    </w:p>
    <w:p w14:paraId="1FD95490" w14:textId="77777777" w:rsidR="004C2305" w:rsidRPr="0000531E" w:rsidRDefault="004C2305" w:rsidP="004C2305">
      <w:pPr>
        <w:rPr>
          <w:rFonts w:ascii="Arial" w:hAnsi="Arial" w:cs="Arial"/>
          <w:b/>
          <w:sz w:val="24"/>
        </w:rPr>
      </w:pPr>
    </w:p>
    <w:p w14:paraId="6F8DD7C6" w14:textId="77777777" w:rsidR="00F13C91" w:rsidRPr="0000531E" w:rsidRDefault="00F13C91" w:rsidP="004C2305">
      <w:pPr>
        <w:rPr>
          <w:rFonts w:ascii="Arial" w:hAnsi="Arial" w:cs="Arial"/>
          <w:b/>
          <w:sz w:val="24"/>
        </w:rPr>
      </w:pPr>
    </w:p>
    <w:p w14:paraId="2F9BC15D" w14:textId="77777777" w:rsidR="00F13C91" w:rsidRPr="0000531E" w:rsidRDefault="00F13C91" w:rsidP="004C2305">
      <w:pPr>
        <w:rPr>
          <w:rFonts w:ascii="Arial" w:hAnsi="Arial" w:cs="Arial"/>
          <w:b/>
          <w:sz w:val="24"/>
        </w:rPr>
      </w:pPr>
    </w:p>
    <w:p w14:paraId="0555DF23" w14:textId="77777777" w:rsidR="00F13C91" w:rsidRPr="0000531E" w:rsidRDefault="00F13C91" w:rsidP="004C2305">
      <w:pPr>
        <w:rPr>
          <w:rFonts w:ascii="Arial" w:hAnsi="Arial" w:cs="Arial"/>
          <w:b/>
          <w:sz w:val="24"/>
        </w:rPr>
      </w:pPr>
    </w:p>
    <w:p w14:paraId="4A5DE6BB" w14:textId="77777777" w:rsidR="00F13C91" w:rsidRPr="0000531E" w:rsidRDefault="00F13C91" w:rsidP="004C2305">
      <w:pPr>
        <w:rPr>
          <w:rFonts w:ascii="Arial" w:hAnsi="Arial" w:cs="Arial"/>
          <w:b/>
          <w:sz w:val="24"/>
        </w:rPr>
      </w:pPr>
    </w:p>
    <w:p w14:paraId="0F696370" w14:textId="77777777" w:rsidR="00F13C91" w:rsidRPr="0000531E" w:rsidRDefault="00F13C91" w:rsidP="004C2305">
      <w:pPr>
        <w:rPr>
          <w:rFonts w:ascii="Arial" w:hAnsi="Arial" w:cs="Arial"/>
          <w:b/>
          <w:sz w:val="24"/>
        </w:rPr>
      </w:pPr>
    </w:p>
    <w:p w14:paraId="186BD66D" w14:textId="50D1D941" w:rsidR="00B92DB6" w:rsidRPr="0000531E" w:rsidRDefault="00B92DB6" w:rsidP="00B92DB6">
      <w:pPr>
        <w:tabs>
          <w:tab w:val="left" w:pos="8115"/>
        </w:tabs>
        <w:rPr>
          <w:rFonts w:ascii="Arial" w:hAnsi="Arial" w:cs="Arial"/>
          <w:b/>
          <w:sz w:val="24"/>
        </w:rPr>
      </w:pPr>
    </w:p>
    <w:p w14:paraId="7C0DD47B" w14:textId="77777777" w:rsidR="004C2305" w:rsidRPr="0000531E" w:rsidRDefault="00AE49E8" w:rsidP="004C2305">
      <w:pPr>
        <w:rPr>
          <w:rFonts w:ascii="Arial" w:hAnsi="Arial" w:cs="Arial"/>
          <w:b/>
          <w:sz w:val="24"/>
        </w:rPr>
      </w:pPr>
      <w:r w:rsidRPr="0000531E">
        <w:rPr>
          <w:rFonts w:ascii="Arial" w:hAnsi="Arial" w:cs="Arial"/>
          <w:b/>
          <w:sz w:val="24"/>
        </w:rPr>
        <w:lastRenderedPageBreak/>
        <w:t>C</w:t>
      </w:r>
      <w:r w:rsidR="00364866" w:rsidRPr="0000531E">
        <w:rPr>
          <w:rFonts w:ascii="Arial" w:hAnsi="Arial" w:cs="Arial"/>
          <w:b/>
          <w:sz w:val="24"/>
        </w:rPr>
        <w:t xml:space="preserve">linical Governance </w:t>
      </w:r>
      <w:r w:rsidR="004C2305" w:rsidRPr="0000531E">
        <w:rPr>
          <w:rFonts w:ascii="Arial" w:hAnsi="Arial" w:cs="Arial"/>
          <w:b/>
          <w:sz w:val="24"/>
        </w:rPr>
        <w:t>Executive Summary</w:t>
      </w:r>
    </w:p>
    <w:p w14:paraId="5FBAB1A2" w14:textId="77777777" w:rsidR="003D5F54" w:rsidRPr="0000531E" w:rsidRDefault="003D5F54" w:rsidP="003D5F54">
      <w:pPr>
        <w:spacing w:line="276" w:lineRule="auto"/>
        <w:rPr>
          <w:rFonts w:ascii="Arial" w:hAnsi="Arial" w:cs="Arial"/>
          <w:iCs/>
          <w:sz w:val="22"/>
          <w:szCs w:val="22"/>
        </w:rPr>
      </w:pPr>
      <w:r w:rsidRPr="0000531E">
        <w:rPr>
          <w:rFonts w:ascii="Arial" w:hAnsi="Arial" w:cs="Arial"/>
          <w:iCs/>
          <w:sz w:val="22"/>
          <w:szCs w:val="22"/>
        </w:rPr>
        <w:t>In October we received eight stage 2 complaints and four stage 1 complaints = Totalling 12 for the month.</w:t>
      </w:r>
    </w:p>
    <w:p w14:paraId="183D6AB2" w14:textId="73FD9B40" w:rsidR="003D5F54" w:rsidRPr="0000531E" w:rsidRDefault="003D5F54" w:rsidP="003D5F54">
      <w:pPr>
        <w:spacing w:line="276" w:lineRule="auto"/>
        <w:rPr>
          <w:rFonts w:ascii="Arial" w:hAnsi="Arial" w:cs="Arial"/>
          <w:iCs/>
          <w:sz w:val="22"/>
          <w:szCs w:val="22"/>
        </w:rPr>
      </w:pPr>
      <w:r w:rsidRPr="0000531E">
        <w:rPr>
          <w:rFonts w:ascii="Arial" w:hAnsi="Arial" w:cs="Arial"/>
          <w:iCs/>
          <w:sz w:val="22"/>
          <w:szCs w:val="22"/>
        </w:rPr>
        <w:t>50% of stage 1 complaints were responded to within timescale (5 days) n = 2 with the average requiring 7.25 working days to be completed and closed.</w:t>
      </w:r>
    </w:p>
    <w:p w14:paraId="0732F626" w14:textId="77777777" w:rsidR="003D5F54" w:rsidRPr="0000531E" w:rsidRDefault="003D5F54" w:rsidP="003D5F54">
      <w:pPr>
        <w:spacing w:line="276" w:lineRule="auto"/>
        <w:rPr>
          <w:rFonts w:ascii="Arial" w:hAnsi="Arial" w:cs="Arial"/>
          <w:iCs/>
          <w:sz w:val="22"/>
          <w:szCs w:val="22"/>
        </w:rPr>
      </w:pPr>
      <w:r w:rsidRPr="0000531E">
        <w:rPr>
          <w:rFonts w:ascii="Arial" w:hAnsi="Arial" w:cs="Arial"/>
          <w:iCs/>
          <w:sz w:val="22"/>
          <w:szCs w:val="22"/>
        </w:rPr>
        <w:t>12.5% of stage 2 complaints were responded to within guidance timescale (20 days) n = 1 and the average time to respond was 26 working days.  Two stage 2 complaints are still open.</w:t>
      </w:r>
    </w:p>
    <w:p w14:paraId="4919CE38" w14:textId="77777777" w:rsidR="003D5F54" w:rsidRPr="0000531E" w:rsidRDefault="003D5F54" w:rsidP="003D5F54">
      <w:pPr>
        <w:spacing w:line="276" w:lineRule="auto"/>
        <w:rPr>
          <w:rFonts w:ascii="Arial" w:hAnsi="Arial" w:cs="Arial"/>
          <w:iCs/>
          <w:sz w:val="22"/>
          <w:szCs w:val="22"/>
        </w:rPr>
      </w:pPr>
      <w:r w:rsidRPr="0000531E">
        <w:rPr>
          <w:rFonts w:ascii="Arial" w:hAnsi="Arial" w:cs="Arial"/>
          <w:iCs/>
          <w:sz w:val="22"/>
          <w:szCs w:val="22"/>
        </w:rPr>
        <w:t>The reasons for the delays in timescales were multi factorial.</w:t>
      </w:r>
    </w:p>
    <w:p w14:paraId="7E091FF1" w14:textId="77777777" w:rsidR="003D5F54" w:rsidRPr="0000531E" w:rsidRDefault="003D5F54" w:rsidP="003D5F54">
      <w:pPr>
        <w:spacing w:line="276" w:lineRule="auto"/>
        <w:rPr>
          <w:rFonts w:ascii="Arial" w:hAnsi="Arial" w:cs="Arial"/>
          <w:iCs/>
          <w:sz w:val="22"/>
          <w:szCs w:val="22"/>
        </w:rPr>
      </w:pPr>
      <w:r w:rsidRPr="0000531E">
        <w:rPr>
          <w:rFonts w:ascii="Arial" w:hAnsi="Arial" w:cs="Arial"/>
          <w:iCs/>
          <w:sz w:val="22"/>
          <w:szCs w:val="22"/>
        </w:rPr>
        <w:t>Mortality data was out with control limits n = 15 for November 2022</w:t>
      </w:r>
    </w:p>
    <w:p w14:paraId="3F1B6C71" w14:textId="77777777" w:rsidR="003D5F54" w:rsidRPr="0000531E" w:rsidRDefault="003D5F54" w:rsidP="003D5F54">
      <w:pPr>
        <w:spacing w:line="276" w:lineRule="auto"/>
        <w:rPr>
          <w:rFonts w:ascii="Arial" w:hAnsi="Arial" w:cs="Arial"/>
          <w:iCs/>
          <w:sz w:val="22"/>
          <w:szCs w:val="22"/>
        </w:rPr>
      </w:pPr>
      <w:r w:rsidRPr="0000531E">
        <w:rPr>
          <w:rFonts w:ascii="Arial" w:hAnsi="Arial" w:cs="Arial"/>
          <w:iCs/>
          <w:sz w:val="22"/>
          <w:szCs w:val="22"/>
        </w:rPr>
        <w:t>All inpatient deaths will be considered for review as part of the relevant service M&amp;M process and any learning identified from individual cases will be captured within the relevant service level CG meetings as well as within the M&amp;M process itself.</w:t>
      </w:r>
    </w:p>
    <w:p w14:paraId="24D8872A" w14:textId="3E16C017" w:rsidR="00FD0BDE" w:rsidRPr="0000531E" w:rsidRDefault="003D5F54" w:rsidP="003D5F54">
      <w:pPr>
        <w:spacing w:line="276" w:lineRule="auto"/>
        <w:rPr>
          <w:rFonts w:ascii="Arial" w:hAnsi="Arial" w:cs="Arial"/>
          <w:iCs/>
          <w:sz w:val="22"/>
          <w:szCs w:val="22"/>
        </w:rPr>
      </w:pPr>
      <w:r w:rsidRPr="0000531E">
        <w:rPr>
          <w:rFonts w:ascii="Arial" w:hAnsi="Arial" w:cs="Arial"/>
          <w:iCs/>
          <w:sz w:val="22"/>
          <w:szCs w:val="22"/>
        </w:rPr>
        <w:t>There was one whistleblowing concern raised during Quarter 2, the outcome of this is being progressed through appropriate governance groups.</w:t>
      </w:r>
    </w:p>
    <w:p w14:paraId="1BCD1C87" w14:textId="63F40E61" w:rsidR="004C2305" w:rsidRPr="0000531E" w:rsidRDefault="004C2305" w:rsidP="004C2305">
      <w:pPr>
        <w:tabs>
          <w:tab w:val="left" w:pos="1418"/>
        </w:tabs>
        <w:spacing w:after="120"/>
        <w:jc w:val="both"/>
        <w:rPr>
          <w:rFonts w:ascii="Arial" w:hAnsi="Arial" w:cs="Arial"/>
          <w:b/>
          <w:color w:val="000000" w:themeColor="text1"/>
          <w:sz w:val="24"/>
          <w:szCs w:val="24"/>
          <w:u w:val="single"/>
        </w:rPr>
      </w:pPr>
      <w:r w:rsidRPr="0000531E">
        <w:rPr>
          <w:rFonts w:ascii="Arial" w:hAnsi="Arial" w:cs="Arial"/>
          <w:b/>
          <w:color w:val="000000" w:themeColor="text1"/>
          <w:sz w:val="24"/>
          <w:szCs w:val="24"/>
          <w:u w:val="single"/>
        </w:rPr>
        <w:t xml:space="preserve">Key Healthcare Associated Infection Headlines </w:t>
      </w:r>
    </w:p>
    <w:p w14:paraId="6AF7F427" w14:textId="77777777" w:rsidR="003D5F54" w:rsidRPr="0000531E" w:rsidRDefault="003D5F54" w:rsidP="003D5F54">
      <w:pPr>
        <w:pStyle w:val="ListParagraph"/>
        <w:numPr>
          <w:ilvl w:val="0"/>
          <w:numId w:val="10"/>
        </w:numPr>
        <w:spacing w:after="100" w:afterAutospacing="1" w:line="240" w:lineRule="auto"/>
        <w:ind w:left="709" w:hanging="283"/>
        <w:jc w:val="both"/>
        <w:rPr>
          <w:rFonts w:ascii="Arial" w:hAnsi="Arial" w:cs="Arial"/>
          <w:color w:val="000000" w:themeColor="text1"/>
        </w:rPr>
      </w:pPr>
      <w:r w:rsidRPr="0000531E">
        <w:rPr>
          <w:rFonts w:ascii="Arial" w:hAnsi="Arial" w:cs="Arial"/>
          <w:b/>
          <w:i/>
          <w:iCs/>
          <w:sz w:val="22"/>
          <w:szCs w:val="22"/>
        </w:rPr>
        <w:t>Staphylococcus aureus</w:t>
      </w:r>
      <w:r w:rsidRPr="0000531E">
        <w:rPr>
          <w:rFonts w:ascii="Arial" w:hAnsi="Arial" w:cs="Arial"/>
          <w:b/>
          <w:sz w:val="22"/>
          <w:szCs w:val="22"/>
        </w:rPr>
        <w:t xml:space="preserve"> Bacteraemia-</w:t>
      </w:r>
      <w:r w:rsidRPr="0000531E">
        <w:rPr>
          <w:rFonts w:ascii="Arial" w:hAnsi="Arial" w:cs="Arial"/>
          <w:sz w:val="22"/>
          <w:szCs w:val="22"/>
        </w:rPr>
        <w:t xml:space="preserve"> One SAB to report for November -source Vascath. </w:t>
      </w:r>
    </w:p>
    <w:p w14:paraId="455E76C0" w14:textId="77777777" w:rsidR="003D5F54" w:rsidRPr="0000531E" w:rsidRDefault="003D5F54" w:rsidP="003D5F54">
      <w:pPr>
        <w:pStyle w:val="ListParagraph"/>
        <w:ind w:left="709"/>
        <w:jc w:val="both"/>
        <w:rPr>
          <w:rFonts w:ascii="Arial" w:hAnsi="Arial" w:cs="Arial"/>
          <w:color w:val="000000" w:themeColor="text1"/>
          <w:sz w:val="22"/>
          <w:szCs w:val="22"/>
        </w:rPr>
      </w:pPr>
      <w:r w:rsidRPr="0000531E">
        <w:rPr>
          <w:rFonts w:ascii="Arial" w:hAnsi="Arial" w:cs="Arial"/>
          <w:iCs/>
          <w:sz w:val="22"/>
          <w:szCs w:val="22"/>
        </w:rPr>
        <w:t>Since April 22, 9 SAB have been noted.</w:t>
      </w:r>
      <w:r w:rsidRPr="0000531E">
        <w:rPr>
          <w:rFonts w:ascii="Arial" w:hAnsi="Arial" w:cs="Arial"/>
          <w:color w:val="000000" w:themeColor="text1"/>
          <w:sz w:val="22"/>
          <w:szCs w:val="22"/>
        </w:rPr>
        <w:t xml:space="preserve"> </w:t>
      </w:r>
    </w:p>
    <w:p w14:paraId="53FE8F6C" w14:textId="77777777" w:rsidR="003D5F54" w:rsidRPr="0000531E" w:rsidRDefault="003D5F54" w:rsidP="003D5F54">
      <w:pPr>
        <w:pStyle w:val="ListParagraph"/>
        <w:ind w:left="709"/>
        <w:jc w:val="both"/>
        <w:rPr>
          <w:rFonts w:ascii="Arial" w:hAnsi="Arial" w:cs="Arial"/>
          <w:color w:val="000000" w:themeColor="text1"/>
          <w:sz w:val="22"/>
          <w:szCs w:val="22"/>
        </w:rPr>
      </w:pPr>
      <w:r w:rsidRPr="0000531E">
        <w:rPr>
          <w:rFonts w:ascii="Arial" w:hAnsi="Arial" w:cs="Arial"/>
          <w:color w:val="000000" w:themeColor="text1"/>
          <w:sz w:val="22"/>
          <w:szCs w:val="22"/>
        </w:rPr>
        <w:t>In 21/22, 7 SAB were reported in total.</w:t>
      </w:r>
    </w:p>
    <w:p w14:paraId="67D0FCBF" w14:textId="77777777" w:rsidR="003D5F54" w:rsidRPr="0000531E" w:rsidRDefault="003D5F54" w:rsidP="003D5F54">
      <w:pPr>
        <w:pStyle w:val="ListParagraph"/>
        <w:spacing w:after="100" w:afterAutospacing="1"/>
        <w:ind w:left="709"/>
        <w:jc w:val="both"/>
        <w:rPr>
          <w:rFonts w:ascii="Arial" w:hAnsi="Arial" w:cs="Arial"/>
          <w:iCs/>
          <w:sz w:val="22"/>
          <w:szCs w:val="22"/>
        </w:rPr>
      </w:pPr>
      <w:r w:rsidRPr="0000531E">
        <w:rPr>
          <w:rFonts w:ascii="Arial" w:hAnsi="Arial" w:cs="Arial"/>
          <w:iCs/>
          <w:sz w:val="22"/>
          <w:szCs w:val="22"/>
        </w:rPr>
        <w:t>Local AOP target and national target has been breached for 2022/23</w:t>
      </w:r>
    </w:p>
    <w:p w14:paraId="577D1569" w14:textId="77777777" w:rsidR="003D5F54" w:rsidRPr="0000531E" w:rsidRDefault="003D5F54" w:rsidP="003D5F54">
      <w:pPr>
        <w:pStyle w:val="ListParagraph"/>
        <w:ind w:left="709"/>
        <w:jc w:val="both"/>
        <w:rPr>
          <w:rFonts w:ascii="Arial" w:hAnsi="Arial" w:cs="Arial"/>
          <w:color w:val="000000" w:themeColor="text1"/>
          <w:sz w:val="22"/>
          <w:szCs w:val="22"/>
        </w:rPr>
      </w:pPr>
    </w:p>
    <w:p w14:paraId="74AB37CE" w14:textId="77777777" w:rsidR="003D5F54" w:rsidRPr="0000531E" w:rsidRDefault="003D5F54" w:rsidP="003D5F54">
      <w:pPr>
        <w:pStyle w:val="ListParagraph"/>
        <w:numPr>
          <w:ilvl w:val="0"/>
          <w:numId w:val="10"/>
        </w:numPr>
        <w:spacing w:after="100" w:afterAutospacing="1" w:line="240" w:lineRule="auto"/>
        <w:ind w:left="709" w:hanging="283"/>
        <w:rPr>
          <w:rFonts w:ascii="Arial" w:hAnsi="Arial" w:cs="Arial"/>
          <w:color w:val="000000" w:themeColor="text1"/>
        </w:rPr>
      </w:pPr>
      <w:r w:rsidRPr="0000531E">
        <w:rPr>
          <w:rFonts w:ascii="Arial" w:hAnsi="Arial" w:cs="Arial"/>
          <w:b/>
          <w:i/>
          <w:sz w:val="22"/>
          <w:szCs w:val="22"/>
        </w:rPr>
        <w:t>Clostridioides difficile</w:t>
      </w:r>
      <w:r w:rsidRPr="0000531E">
        <w:rPr>
          <w:rFonts w:ascii="Arial" w:hAnsi="Arial" w:cs="Arial"/>
          <w:b/>
          <w:sz w:val="22"/>
          <w:szCs w:val="22"/>
        </w:rPr>
        <w:t xml:space="preserve"> infection (previously known as </w:t>
      </w:r>
      <w:r w:rsidRPr="0000531E">
        <w:rPr>
          <w:rFonts w:ascii="Arial" w:hAnsi="Arial" w:cs="Arial"/>
          <w:b/>
          <w:i/>
          <w:sz w:val="22"/>
          <w:szCs w:val="22"/>
        </w:rPr>
        <w:t>Clostridium difficile</w:t>
      </w:r>
      <w:r w:rsidRPr="0000531E">
        <w:rPr>
          <w:rFonts w:ascii="Arial" w:hAnsi="Arial" w:cs="Arial"/>
          <w:sz w:val="22"/>
          <w:szCs w:val="22"/>
        </w:rPr>
        <w:t>)- 0 cases to report.</w:t>
      </w:r>
    </w:p>
    <w:p w14:paraId="6788D1CB" w14:textId="77777777" w:rsidR="003D5F54" w:rsidRPr="0000531E" w:rsidRDefault="003D5F54" w:rsidP="003D5F54">
      <w:pPr>
        <w:pStyle w:val="ListParagraph"/>
        <w:spacing w:after="100" w:afterAutospacing="1"/>
        <w:ind w:left="709"/>
        <w:rPr>
          <w:rFonts w:ascii="Arial" w:hAnsi="Arial" w:cs="Arial"/>
          <w:color w:val="000000" w:themeColor="text1"/>
        </w:rPr>
      </w:pPr>
    </w:p>
    <w:p w14:paraId="06E5519C" w14:textId="77777777" w:rsidR="003D5F54" w:rsidRPr="0000531E" w:rsidRDefault="003D5F54" w:rsidP="003D5F54">
      <w:pPr>
        <w:pStyle w:val="ListParagraph"/>
        <w:numPr>
          <w:ilvl w:val="0"/>
          <w:numId w:val="17"/>
        </w:numPr>
        <w:spacing w:after="100" w:afterAutospacing="1" w:line="240" w:lineRule="auto"/>
        <w:jc w:val="both"/>
        <w:rPr>
          <w:rFonts w:ascii="Arial" w:hAnsi="Arial" w:cs="Arial"/>
          <w:color w:val="000000" w:themeColor="text1"/>
        </w:rPr>
      </w:pPr>
      <w:r w:rsidRPr="0000531E">
        <w:rPr>
          <w:rFonts w:ascii="Arial" w:hAnsi="Arial" w:cs="Arial"/>
          <w:b/>
          <w:sz w:val="22"/>
        </w:rPr>
        <w:t>Gram Negative/E.coli Bacteraemia (ECB)</w:t>
      </w:r>
      <w:r w:rsidRPr="0000531E">
        <w:rPr>
          <w:rFonts w:ascii="Arial" w:hAnsi="Arial" w:cs="Arial"/>
          <w:sz w:val="22"/>
        </w:rPr>
        <w:t>- 1 ECB to report.</w:t>
      </w:r>
      <w:r w:rsidRPr="0000531E">
        <w:rPr>
          <w:rFonts w:ascii="Arial" w:hAnsi="Arial" w:cs="Arial"/>
          <w:sz w:val="22"/>
          <w:szCs w:val="22"/>
        </w:rPr>
        <w:t xml:space="preserve"> Source-CAUTI</w:t>
      </w:r>
    </w:p>
    <w:p w14:paraId="267880A0" w14:textId="77777777" w:rsidR="003D5F54" w:rsidRPr="0000531E" w:rsidRDefault="003D5F54" w:rsidP="003D5F54">
      <w:pPr>
        <w:pStyle w:val="ListParagraph"/>
        <w:spacing w:after="100" w:afterAutospacing="1"/>
        <w:jc w:val="both"/>
        <w:rPr>
          <w:rFonts w:ascii="Arial" w:hAnsi="Arial" w:cs="Arial"/>
          <w:color w:val="000000" w:themeColor="text1"/>
        </w:rPr>
      </w:pPr>
    </w:p>
    <w:p w14:paraId="77EB4161" w14:textId="77777777" w:rsidR="003D5F54" w:rsidRPr="0000531E" w:rsidRDefault="003D5F54" w:rsidP="003D5F54">
      <w:pPr>
        <w:pStyle w:val="ListParagraph"/>
        <w:numPr>
          <w:ilvl w:val="0"/>
          <w:numId w:val="17"/>
        </w:numPr>
        <w:spacing w:after="100" w:afterAutospacing="1" w:line="240" w:lineRule="auto"/>
        <w:jc w:val="both"/>
        <w:rPr>
          <w:rFonts w:ascii="Arial" w:hAnsi="Arial" w:cs="Arial"/>
          <w:color w:val="000000" w:themeColor="text1"/>
        </w:rPr>
      </w:pPr>
      <w:r w:rsidRPr="0000531E">
        <w:rPr>
          <w:rFonts w:ascii="Arial" w:hAnsi="Arial" w:cs="Arial"/>
          <w:b/>
          <w:sz w:val="22"/>
        </w:rPr>
        <w:t>Hand Hygiene</w:t>
      </w:r>
      <w:r w:rsidRPr="0000531E">
        <w:rPr>
          <w:rFonts w:ascii="Arial" w:hAnsi="Arial" w:cs="Arial"/>
          <w:sz w:val="22"/>
        </w:rPr>
        <w:t>- Overall hand hygiene compliance for November was 99%. Next report January 2023.</w:t>
      </w:r>
      <w:r w:rsidRPr="0000531E">
        <w:rPr>
          <w:rFonts w:ascii="Arial" w:hAnsi="Arial" w:cs="Arial"/>
          <w:sz w:val="22"/>
          <w:highlight w:val="yellow"/>
        </w:rPr>
        <w:t xml:space="preserve"> </w:t>
      </w:r>
    </w:p>
    <w:p w14:paraId="17381C7A" w14:textId="77777777" w:rsidR="003D5F54" w:rsidRPr="0000531E" w:rsidRDefault="003D5F54" w:rsidP="003D5F54">
      <w:pPr>
        <w:pStyle w:val="ListParagraph"/>
        <w:rPr>
          <w:rFonts w:ascii="Arial" w:hAnsi="Arial" w:cs="Arial"/>
          <w:b/>
          <w:sz w:val="22"/>
          <w:szCs w:val="22"/>
        </w:rPr>
      </w:pPr>
    </w:p>
    <w:p w14:paraId="5EA94012" w14:textId="77777777" w:rsidR="003D5F54" w:rsidRPr="0000531E" w:rsidRDefault="003D5F54" w:rsidP="003D5F54">
      <w:pPr>
        <w:pStyle w:val="ListParagraph"/>
        <w:numPr>
          <w:ilvl w:val="0"/>
          <w:numId w:val="9"/>
        </w:numPr>
        <w:spacing w:after="0" w:line="240" w:lineRule="auto"/>
        <w:rPr>
          <w:rFonts w:ascii="Arial" w:hAnsi="Arial" w:cs="Arial"/>
          <w:b/>
          <w:sz w:val="22"/>
          <w:szCs w:val="22"/>
        </w:rPr>
      </w:pPr>
      <w:r w:rsidRPr="0000531E">
        <w:rPr>
          <w:rFonts w:ascii="Arial" w:hAnsi="Arial" w:cs="Arial"/>
          <w:b/>
          <w:sz w:val="22"/>
          <w:szCs w:val="22"/>
        </w:rPr>
        <w:t xml:space="preserve">Cleaning and the Healthcare Environment -Facilities Management Tool </w:t>
      </w:r>
    </w:p>
    <w:p w14:paraId="1E0BE4E2" w14:textId="77777777" w:rsidR="003D5F54" w:rsidRPr="0000531E" w:rsidRDefault="003D5F54" w:rsidP="003D5F54">
      <w:pPr>
        <w:pStyle w:val="ListParagraph"/>
        <w:rPr>
          <w:rFonts w:ascii="Arial" w:hAnsi="Arial" w:cs="Arial"/>
          <w:sz w:val="22"/>
          <w:szCs w:val="22"/>
        </w:rPr>
      </w:pPr>
      <w:r w:rsidRPr="0000531E">
        <w:rPr>
          <w:rFonts w:ascii="Arial" w:hAnsi="Arial" w:cs="Arial"/>
          <w:b/>
          <w:sz w:val="22"/>
          <w:szCs w:val="22"/>
        </w:rPr>
        <w:t>Housekeeping Compliance:  96.95</w:t>
      </w:r>
      <w:r w:rsidRPr="0000531E">
        <w:rPr>
          <w:rFonts w:ascii="Arial" w:hAnsi="Arial" w:cs="Arial"/>
          <w:sz w:val="22"/>
          <w:szCs w:val="22"/>
        </w:rPr>
        <w:t xml:space="preserve">%    </w:t>
      </w:r>
      <w:r w:rsidRPr="0000531E">
        <w:rPr>
          <w:rFonts w:ascii="Arial" w:hAnsi="Arial" w:cs="Arial"/>
          <w:b/>
          <w:sz w:val="22"/>
          <w:szCs w:val="22"/>
        </w:rPr>
        <w:t>Estates Compliance: 95.44</w:t>
      </w:r>
      <w:r w:rsidRPr="0000531E">
        <w:rPr>
          <w:rFonts w:ascii="Arial" w:hAnsi="Arial" w:cs="Arial"/>
          <w:sz w:val="22"/>
          <w:szCs w:val="22"/>
        </w:rPr>
        <w:t>%</w:t>
      </w:r>
    </w:p>
    <w:p w14:paraId="49586C9F" w14:textId="77777777" w:rsidR="003D5F54" w:rsidRPr="0000531E" w:rsidRDefault="003D5F54" w:rsidP="003D5F54">
      <w:pPr>
        <w:pStyle w:val="ListParagraph"/>
        <w:rPr>
          <w:rFonts w:ascii="Arial" w:hAnsi="Arial" w:cs="Arial"/>
          <w:sz w:val="22"/>
          <w:szCs w:val="22"/>
        </w:rPr>
      </w:pPr>
    </w:p>
    <w:p w14:paraId="604BE447" w14:textId="77777777" w:rsidR="003D5F54" w:rsidRPr="0000531E" w:rsidRDefault="003D5F54" w:rsidP="003D5F54">
      <w:pPr>
        <w:pStyle w:val="ListParagraph"/>
        <w:numPr>
          <w:ilvl w:val="0"/>
          <w:numId w:val="9"/>
        </w:numPr>
        <w:spacing w:after="0" w:line="240" w:lineRule="auto"/>
        <w:rPr>
          <w:rFonts w:ascii="Arial" w:hAnsi="Arial" w:cs="Arial"/>
          <w:sz w:val="22"/>
          <w:szCs w:val="22"/>
        </w:rPr>
      </w:pPr>
      <w:r w:rsidRPr="0000531E">
        <w:rPr>
          <w:rFonts w:ascii="Arial" w:hAnsi="Arial" w:cs="Arial"/>
          <w:b/>
          <w:sz w:val="22"/>
          <w:szCs w:val="22"/>
        </w:rPr>
        <w:t>Orthopaedic Surgical Site Surveillance</w:t>
      </w:r>
      <w:r w:rsidRPr="0000531E">
        <w:rPr>
          <w:rFonts w:ascii="Arial" w:hAnsi="Arial" w:cs="Arial"/>
          <w:sz w:val="22"/>
          <w:szCs w:val="22"/>
        </w:rPr>
        <w:t>- Surveillance recommenced mid July 2021.</w:t>
      </w:r>
    </w:p>
    <w:p w14:paraId="5A8173CC" w14:textId="77777777" w:rsidR="003D5F54" w:rsidRPr="0000531E" w:rsidRDefault="003D5F54" w:rsidP="003D5F54">
      <w:pPr>
        <w:pStyle w:val="paragraph"/>
        <w:spacing w:before="0" w:beforeAutospacing="0" w:after="0" w:afterAutospacing="0"/>
        <w:ind w:left="720"/>
        <w:textAlignment w:val="baseline"/>
        <w:rPr>
          <w:rStyle w:val="normaltextrun"/>
          <w:rFonts w:ascii="Arial" w:hAnsi="Arial" w:cs="Arial"/>
          <w:position w:val="1"/>
          <w:sz w:val="22"/>
          <w:szCs w:val="22"/>
        </w:rPr>
      </w:pPr>
      <w:r w:rsidRPr="0000531E">
        <w:rPr>
          <w:rFonts w:ascii="Arial" w:hAnsi="Arial" w:cs="Arial"/>
          <w:sz w:val="22"/>
          <w:szCs w:val="22"/>
        </w:rPr>
        <w:t xml:space="preserve">Problem Assessment Group re-convened </w:t>
      </w:r>
      <w:r w:rsidRPr="0000531E">
        <w:rPr>
          <w:rStyle w:val="normaltextrun"/>
          <w:rFonts w:ascii="Arial" w:hAnsi="Arial" w:cs="Arial"/>
          <w:position w:val="1"/>
          <w:sz w:val="22"/>
          <w:szCs w:val="22"/>
        </w:rPr>
        <w:t>to review risk factors and sources of an increase in orthopaedic SSI following identification of a further two SSI cases and four SSI related SAB between May and August 2022. No SSI have been identified in November.</w:t>
      </w:r>
    </w:p>
    <w:p w14:paraId="33444A8D" w14:textId="77777777" w:rsidR="003D5F54" w:rsidRPr="0000531E" w:rsidRDefault="003D5F54" w:rsidP="003D5F54">
      <w:pPr>
        <w:pStyle w:val="paragraph"/>
        <w:spacing w:before="0" w:beforeAutospacing="0" w:after="0" w:afterAutospacing="0"/>
        <w:ind w:left="720"/>
        <w:textAlignment w:val="baseline"/>
        <w:rPr>
          <w:rStyle w:val="normaltextrun"/>
          <w:rFonts w:ascii="Arial" w:hAnsi="Arial" w:cs="Arial"/>
          <w:position w:val="1"/>
          <w:sz w:val="22"/>
          <w:szCs w:val="22"/>
        </w:rPr>
      </w:pPr>
    </w:p>
    <w:p w14:paraId="5DECDD36" w14:textId="77777777" w:rsidR="003D5F54" w:rsidRPr="0000531E" w:rsidRDefault="003D5F54" w:rsidP="003D5F54">
      <w:pPr>
        <w:pStyle w:val="paragraph"/>
        <w:spacing w:before="0" w:beforeAutospacing="0" w:after="0" w:afterAutospacing="0"/>
        <w:ind w:left="720"/>
        <w:textAlignment w:val="baseline"/>
        <w:rPr>
          <w:rFonts w:ascii="Arial" w:hAnsi="Arial" w:cs="Arial"/>
          <w:sz w:val="18"/>
          <w:szCs w:val="18"/>
          <w:lang w:val="en-US"/>
        </w:rPr>
      </w:pPr>
      <w:r w:rsidRPr="0000531E">
        <w:rPr>
          <w:rStyle w:val="normaltextrun"/>
          <w:rFonts w:ascii="Arial" w:hAnsi="Arial" w:cs="Arial"/>
          <w:position w:val="1"/>
          <w:sz w:val="22"/>
          <w:szCs w:val="22"/>
        </w:rPr>
        <w:t>A SLWG has been established and will be chaired by the Associate Medical Director to take forward the requirements from PAG1-5 which will inform the initial work of the SLWG.</w:t>
      </w:r>
    </w:p>
    <w:p w14:paraId="62EF4039" w14:textId="77777777" w:rsidR="003D5F54" w:rsidRPr="0000531E" w:rsidRDefault="003D5F54" w:rsidP="003D5F54">
      <w:pPr>
        <w:pStyle w:val="ListParagraph"/>
        <w:rPr>
          <w:rFonts w:ascii="Arial" w:hAnsi="Arial" w:cs="Arial"/>
          <w:sz w:val="22"/>
          <w:szCs w:val="22"/>
        </w:rPr>
      </w:pPr>
    </w:p>
    <w:p w14:paraId="0F7FC239" w14:textId="77777777" w:rsidR="003D5F54" w:rsidRPr="0000531E" w:rsidRDefault="003D5F54" w:rsidP="003D5F54">
      <w:pPr>
        <w:pStyle w:val="ListParagraph"/>
        <w:numPr>
          <w:ilvl w:val="0"/>
          <w:numId w:val="9"/>
        </w:numPr>
        <w:spacing w:after="0" w:line="240" w:lineRule="auto"/>
        <w:ind w:left="709"/>
        <w:rPr>
          <w:rFonts w:ascii="Arial" w:hAnsi="Arial" w:cs="Arial"/>
          <w:sz w:val="22"/>
          <w:szCs w:val="22"/>
        </w:rPr>
      </w:pPr>
      <w:r w:rsidRPr="0000531E">
        <w:rPr>
          <w:rFonts w:ascii="Arial" w:hAnsi="Arial" w:cs="Arial"/>
          <w:b/>
          <w:sz w:val="22"/>
          <w:szCs w:val="22"/>
        </w:rPr>
        <w:t>Cardiac Surgical Site Surveillance</w:t>
      </w:r>
      <w:r w:rsidRPr="0000531E">
        <w:rPr>
          <w:rFonts w:ascii="Arial" w:hAnsi="Arial" w:cs="Arial"/>
          <w:sz w:val="22"/>
          <w:szCs w:val="22"/>
        </w:rPr>
        <w:t xml:space="preserve">- SSI rates within control limits. </w:t>
      </w:r>
    </w:p>
    <w:p w14:paraId="334AAD52" w14:textId="77777777" w:rsidR="003D5F54" w:rsidRPr="0000531E" w:rsidRDefault="003D5F54" w:rsidP="003D5F54">
      <w:pPr>
        <w:pStyle w:val="ListParagraph"/>
        <w:ind w:left="709"/>
        <w:rPr>
          <w:rFonts w:ascii="Arial" w:hAnsi="Arial" w:cs="Arial"/>
          <w:sz w:val="22"/>
          <w:szCs w:val="22"/>
        </w:rPr>
      </w:pPr>
    </w:p>
    <w:p w14:paraId="25A8E2A2" w14:textId="3856C23F" w:rsidR="003D5F54" w:rsidRPr="0000531E" w:rsidRDefault="003D5F54" w:rsidP="002523F6">
      <w:pPr>
        <w:pStyle w:val="ListParagraph"/>
        <w:ind w:left="0"/>
        <w:rPr>
          <w:rFonts w:ascii="Arial" w:eastAsia="Arial" w:hAnsi="Arial" w:cs="Arial"/>
        </w:rPr>
      </w:pPr>
      <w:r w:rsidRPr="0000531E">
        <w:rPr>
          <w:rFonts w:ascii="Arial" w:hAnsi="Arial" w:cs="Arial"/>
          <w:b/>
          <w:sz w:val="22"/>
          <w:szCs w:val="22"/>
        </w:rPr>
        <w:t xml:space="preserve">HAI Related Activity Update- </w:t>
      </w:r>
      <w:r w:rsidRPr="0000531E">
        <w:rPr>
          <w:rFonts w:ascii="Arial" w:eastAsia="Arial" w:hAnsi="Arial" w:cs="Arial"/>
        </w:rPr>
        <w:t>Ongoing SCRIBE activity to support PHASE 2 associated refurbishment.</w:t>
      </w:r>
    </w:p>
    <w:p w14:paraId="159BEC5D" w14:textId="55A40A30" w:rsidR="00025608" w:rsidRPr="0000531E" w:rsidRDefault="00D50B57" w:rsidP="00025608">
      <w:pPr>
        <w:pStyle w:val="Heading1"/>
        <w:rPr>
          <w:rFonts w:ascii="Arial" w:hAnsi="Arial" w:cs="Arial"/>
        </w:rPr>
      </w:pPr>
      <w:r w:rsidRPr="0000531E">
        <w:rPr>
          <w:rFonts w:ascii="Arial" w:hAnsi="Arial" w:cs="Arial"/>
        </w:rPr>
        <w:lastRenderedPageBreak/>
        <w:t>S</w:t>
      </w:r>
      <w:r w:rsidR="00CD32CE" w:rsidRPr="0000531E">
        <w:rPr>
          <w:rFonts w:ascii="Arial" w:hAnsi="Arial" w:cs="Arial"/>
        </w:rPr>
        <w:t xml:space="preserve">ection B: </w:t>
      </w:r>
      <w:r w:rsidR="00025608" w:rsidRPr="0000531E">
        <w:rPr>
          <w:rFonts w:ascii="Arial" w:hAnsi="Arial" w:cs="Arial"/>
        </w:rPr>
        <w:t>2 Staff Governance</w:t>
      </w:r>
    </w:p>
    <w:p w14:paraId="19C7645C" w14:textId="440D13FA" w:rsidR="008E5202" w:rsidRPr="0000531E" w:rsidRDefault="008E5202" w:rsidP="008E5202">
      <w:pPr>
        <w:rPr>
          <w:rFonts w:ascii="Arial" w:hAnsi="Arial" w:cs="Arial"/>
        </w:rPr>
      </w:pPr>
    </w:p>
    <w:tbl>
      <w:tblPr>
        <w:tblStyle w:val="TableGrid"/>
        <w:tblW w:w="9286" w:type="dxa"/>
        <w:tblLayout w:type="fixed"/>
        <w:tblLook w:val="04A0" w:firstRow="1" w:lastRow="0" w:firstColumn="1" w:lastColumn="0" w:noHBand="0" w:noVBand="1"/>
      </w:tblPr>
      <w:tblGrid>
        <w:gridCol w:w="2802"/>
        <w:gridCol w:w="567"/>
        <w:gridCol w:w="5917"/>
      </w:tblGrid>
      <w:tr w:rsidR="002523F6" w:rsidRPr="0000531E" w14:paraId="0E1C68B9" w14:textId="77777777" w:rsidTr="00397259">
        <w:trPr>
          <w:trHeight w:val="321"/>
        </w:trPr>
        <w:tc>
          <w:tcPr>
            <w:tcW w:w="9286" w:type="dxa"/>
            <w:gridSpan w:val="3"/>
            <w:shd w:val="clear" w:color="auto" w:fill="B2A1C7" w:themeFill="accent4" w:themeFillTint="99"/>
          </w:tcPr>
          <w:p w14:paraId="5C359184" w14:textId="77777777" w:rsidR="002523F6" w:rsidRPr="0000531E" w:rsidRDefault="002523F6" w:rsidP="00397259">
            <w:pPr>
              <w:tabs>
                <w:tab w:val="left" w:pos="690"/>
              </w:tabs>
              <w:rPr>
                <w:rFonts w:ascii="Arial" w:hAnsi="Arial" w:cs="Arial"/>
                <w:sz w:val="24"/>
                <w:szCs w:val="24"/>
              </w:rPr>
            </w:pPr>
            <w:r w:rsidRPr="0000531E">
              <w:rPr>
                <w:rFonts w:ascii="Arial" w:hAnsi="Arial" w:cs="Arial"/>
                <w:b/>
                <w:sz w:val="24"/>
                <w:szCs w:val="24"/>
              </w:rPr>
              <w:t>Staff Governance</w:t>
            </w:r>
          </w:p>
        </w:tc>
      </w:tr>
      <w:tr w:rsidR="002523F6" w:rsidRPr="0000531E" w14:paraId="456A44F9" w14:textId="77777777" w:rsidTr="00397259">
        <w:trPr>
          <w:trHeight w:val="303"/>
        </w:trPr>
        <w:tc>
          <w:tcPr>
            <w:tcW w:w="2802" w:type="dxa"/>
            <w:shd w:val="clear" w:color="auto" w:fill="auto"/>
          </w:tcPr>
          <w:p w14:paraId="72EA26AB" w14:textId="77777777" w:rsidR="002523F6" w:rsidRPr="0000531E" w:rsidRDefault="002523F6" w:rsidP="00397259">
            <w:pPr>
              <w:rPr>
                <w:rFonts w:ascii="Arial" w:hAnsi="Arial" w:cs="Arial"/>
                <w:sz w:val="24"/>
                <w:szCs w:val="23"/>
              </w:rPr>
            </w:pPr>
            <w:r w:rsidRPr="0000531E">
              <w:rPr>
                <w:rFonts w:ascii="Arial" w:hAnsi="Arial" w:cs="Arial"/>
                <w:sz w:val="24"/>
                <w:szCs w:val="23"/>
              </w:rPr>
              <w:t>Disciplinaries</w:t>
            </w:r>
          </w:p>
        </w:tc>
        <w:tc>
          <w:tcPr>
            <w:tcW w:w="567" w:type="dxa"/>
            <w:shd w:val="clear" w:color="auto" w:fill="D6E3BC" w:themeFill="accent3" w:themeFillTint="66"/>
          </w:tcPr>
          <w:p w14:paraId="1BDA676F" w14:textId="77777777" w:rsidR="002523F6" w:rsidRPr="0000531E" w:rsidRDefault="002523F6" w:rsidP="00397259">
            <w:pPr>
              <w:rPr>
                <w:rFonts w:ascii="Arial" w:hAnsi="Arial" w:cs="Arial"/>
                <w:sz w:val="24"/>
                <w:szCs w:val="23"/>
                <w:highlight w:val="yellow"/>
              </w:rPr>
            </w:pPr>
          </w:p>
        </w:tc>
        <w:tc>
          <w:tcPr>
            <w:tcW w:w="5917" w:type="dxa"/>
          </w:tcPr>
          <w:p w14:paraId="24BEC3CD" w14:textId="77777777" w:rsidR="002523F6" w:rsidRPr="0000531E" w:rsidRDefault="002523F6" w:rsidP="00397259">
            <w:pPr>
              <w:rPr>
                <w:rFonts w:ascii="Arial" w:hAnsi="Arial" w:cs="Arial"/>
                <w:sz w:val="24"/>
                <w:szCs w:val="23"/>
              </w:rPr>
            </w:pPr>
            <w:r w:rsidRPr="0000531E">
              <w:rPr>
                <w:rFonts w:ascii="Arial" w:hAnsi="Arial" w:cs="Arial"/>
                <w:sz w:val="24"/>
                <w:szCs w:val="23"/>
              </w:rPr>
              <w:t>There was zero disciplinary cases raised in November</w:t>
            </w:r>
          </w:p>
        </w:tc>
      </w:tr>
      <w:tr w:rsidR="002523F6" w:rsidRPr="0000531E" w14:paraId="5FDB730C" w14:textId="77777777" w:rsidTr="00397259">
        <w:trPr>
          <w:trHeight w:val="341"/>
        </w:trPr>
        <w:tc>
          <w:tcPr>
            <w:tcW w:w="2802" w:type="dxa"/>
            <w:shd w:val="clear" w:color="auto" w:fill="auto"/>
          </w:tcPr>
          <w:p w14:paraId="18E4D276" w14:textId="77777777" w:rsidR="002523F6" w:rsidRPr="0000531E" w:rsidRDefault="002523F6" w:rsidP="00397259">
            <w:pPr>
              <w:rPr>
                <w:rFonts w:ascii="Arial" w:hAnsi="Arial" w:cs="Arial"/>
                <w:sz w:val="24"/>
                <w:szCs w:val="23"/>
              </w:rPr>
            </w:pPr>
            <w:r w:rsidRPr="0000531E">
              <w:rPr>
                <w:rFonts w:ascii="Arial" w:hAnsi="Arial" w:cs="Arial"/>
                <w:sz w:val="24"/>
                <w:szCs w:val="23"/>
              </w:rPr>
              <w:t>Grievances</w:t>
            </w:r>
          </w:p>
        </w:tc>
        <w:tc>
          <w:tcPr>
            <w:tcW w:w="567" w:type="dxa"/>
            <w:shd w:val="clear" w:color="auto" w:fill="D6E3BC" w:themeFill="accent3" w:themeFillTint="66"/>
          </w:tcPr>
          <w:p w14:paraId="1D6AAFB8" w14:textId="77777777" w:rsidR="002523F6" w:rsidRPr="0000531E" w:rsidRDefault="002523F6" w:rsidP="00397259">
            <w:pPr>
              <w:rPr>
                <w:rFonts w:ascii="Arial" w:hAnsi="Arial" w:cs="Arial"/>
                <w:sz w:val="24"/>
                <w:szCs w:val="23"/>
                <w:highlight w:val="yellow"/>
              </w:rPr>
            </w:pPr>
          </w:p>
        </w:tc>
        <w:tc>
          <w:tcPr>
            <w:tcW w:w="5917" w:type="dxa"/>
          </w:tcPr>
          <w:p w14:paraId="20E3D7D3" w14:textId="77777777" w:rsidR="002523F6" w:rsidRPr="0000531E" w:rsidRDefault="002523F6" w:rsidP="00397259">
            <w:pPr>
              <w:rPr>
                <w:rFonts w:ascii="Arial" w:hAnsi="Arial" w:cs="Arial"/>
                <w:sz w:val="24"/>
                <w:szCs w:val="23"/>
              </w:rPr>
            </w:pPr>
            <w:r w:rsidRPr="0000531E">
              <w:rPr>
                <w:rFonts w:ascii="Arial" w:hAnsi="Arial" w:cs="Arial"/>
                <w:sz w:val="24"/>
                <w:szCs w:val="23"/>
              </w:rPr>
              <w:t>There were no grievance cases raised in November 2022.</w:t>
            </w:r>
          </w:p>
        </w:tc>
      </w:tr>
      <w:tr w:rsidR="002523F6" w:rsidRPr="0000531E" w14:paraId="03A32F4C" w14:textId="77777777" w:rsidTr="00397259">
        <w:trPr>
          <w:trHeight w:val="341"/>
        </w:trPr>
        <w:tc>
          <w:tcPr>
            <w:tcW w:w="2802" w:type="dxa"/>
            <w:shd w:val="clear" w:color="auto" w:fill="auto"/>
          </w:tcPr>
          <w:p w14:paraId="00D97273" w14:textId="77777777" w:rsidR="002523F6" w:rsidRPr="0000531E" w:rsidRDefault="002523F6" w:rsidP="00397259">
            <w:pPr>
              <w:rPr>
                <w:rFonts w:ascii="Arial" w:hAnsi="Arial" w:cs="Arial"/>
                <w:sz w:val="24"/>
                <w:szCs w:val="23"/>
              </w:rPr>
            </w:pPr>
            <w:r w:rsidRPr="0000531E">
              <w:rPr>
                <w:rFonts w:ascii="Arial" w:hAnsi="Arial" w:cs="Arial"/>
                <w:sz w:val="24"/>
                <w:szCs w:val="23"/>
              </w:rPr>
              <w:t>Dignity of work</w:t>
            </w:r>
          </w:p>
        </w:tc>
        <w:tc>
          <w:tcPr>
            <w:tcW w:w="567" w:type="dxa"/>
            <w:shd w:val="clear" w:color="auto" w:fill="D6E3BC" w:themeFill="accent3" w:themeFillTint="66"/>
          </w:tcPr>
          <w:p w14:paraId="31084626" w14:textId="77777777" w:rsidR="002523F6" w:rsidRPr="0000531E" w:rsidRDefault="002523F6" w:rsidP="00397259">
            <w:pPr>
              <w:rPr>
                <w:rFonts w:ascii="Arial" w:hAnsi="Arial" w:cs="Arial"/>
                <w:sz w:val="24"/>
                <w:szCs w:val="23"/>
                <w:highlight w:val="yellow"/>
              </w:rPr>
            </w:pPr>
          </w:p>
        </w:tc>
        <w:tc>
          <w:tcPr>
            <w:tcW w:w="5917" w:type="dxa"/>
          </w:tcPr>
          <w:p w14:paraId="2577E544" w14:textId="77777777" w:rsidR="002523F6" w:rsidRPr="0000531E" w:rsidRDefault="002523F6" w:rsidP="00397259">
            <w:pPr>
              <w:rPr>
                <w:rFonts w:ascii="Arial" w:hAnsi="Arial" w:cs="Arial"/>
                <w:sz w:val="24"/>
                <w:szCs w:val="23"/>
              </w:rPr>
            </w:pPr>
            <w:r w:rsidRPr="0000531E">
              <w:rPr>
                <w:rFonts w:ascii="Arial" w:hAnsi="Arial" w:cs="Arial"/>
                <w:sz w:val="24"/>
                <w:szCs w:val="23"/>
              </w:rPr>
              <w:t>No dignity cases were raised in November 2022.</w:t>
            </w:r>
          </w:p>
        </w:tc>
      </w:tr>
      <w:tr w:rsidR="002523F6" w:rsidRPr="0000531E" w14:paraId="48B34B62" w14:textId="77777777" w:rsidTr="00397259">
        <w:trPr>
          <w:trHeight w:val="651"/>
        </w:trPr>
        <w:tc>
          <w:tcPr>
            <w:tcW w:w="2802" w:type="dxa"/>
            <w:shd w:val="clear" w:color="auto" w:fill="FFFFFF" w:themeFill="background1"/>
          </w:tcPr>
          <w:p w14:paraId="265A1A51" w14:textId="77777777" w:rsidR="002523F6" w:rsidRPr="0000531E" w:rsidRDefault="002523F6" w:rsidP="00397259">
            <w:pPr>
              <w:rPr>
                <w:rFonts w:ascii="Arial" w:hAnsi="Arial" w:cs="Arial"/>
                <w:sz w:val="24"/>
                <w:szCs w:val="23"/>
              </w:rPr>
            </w:pPr>
            <w:r w:rsidRPr="0000531E">
              <w:rPr>
                <w:rFonts w:ascii="Arial" w:hAnsi="Arial" w:cs="Arial"/>
                <w:sz w:val="24"/>
                <w:szCs w:val="23"/>
              </w:rPr>
              <w:t>Local Sickness absence</w:t>
            </w:r>
          </w:p>
        </w:tc>
        <w:tc>
          <w:tcPr>
            <w:tcW w:w="567" w:type="dxa"/>
            <w:shd w:val="clear" w:color="auto" w:fill="E5B8B7" w:themeFill="accent2" w:themeFillTint="66"/>
          </w:tcPr>
          <w:p w14:paraId="69B04AE3" w14:textId="77777777" w:rsidR="002523F6" w:rsidRPr="0000531E" w:rsidRDefault="002523F6" w:rsidP="00397259">
            <w:pPr>
              <w:rPr>
                <w:rFonts w:ascii="Arial" w:hAnsi="Arial" w:cs="Arial"/>
                <w:sz w:val="24"/>
                <w:szCs w:val="23"/>
                <w:highlight w:val="yellow"/>
              </w:rPr>
            </w:pPr>
          </w:p>
        </w:tc>
        <w:tc>
          <w:tcPr>
            <w:tcW w:w="5917" w:type="dxa"/>
            <w:shd w:val="clear" w:color="auto" w:fill="FFFFFF" w:themeFill="background1"/>
          </w:tcPr>
          <w:p w14:paraId="2B35C42A" w14:textId="77777777" w:rsidR="002523F6" w:rsidRPr="0000531E" w:rsidRDefault="002523F6" w:rsidP="00397259">
            <w:pPr>
              <w:rPr>
                <w:rFonts w:ascii="Arial" w:hAnsi="Arial" w:cs="Arial"/>
                <w:sz w:val="24"/>
                <w:szCs w:val="23"/>
              </w:rPr>
            </w:pPr>
            <w:r w:rsidRPr="0000531E">
              <w:rPr>
                <w:rFonts w:ascii="Arial" w:hAnsi="Arial" w:cs="Arial"/>
                <w:sz w:val="24"/>
                <w:szCs w:val="23"/>
              </w:rPr>
              <w:t>Sickness absence in November 2022 was reported at 6.5%.  This is within control limit. In November, absence due to COVID-19 reasons was 0.4% (+0.2%)</w:t>
            </w:r>
          </w:p>
        </w:tc>
      </w:tr>
      <w:tr w:rsidR="002523F6" w:rsidRPr="0000531E" w14:paraId="6E3F26A7" w14:textId="77777777" w:rsidTr="00397259">
        <w:trPr>
          <w:trHeight w:val="499"/>
        </w:trPr>
        <w:tc>
          <w:tcPr>
            <w:tcW w:w="2802" w:type="dxa"/>
          </w:tcPr>
          <w:p w14:paraId="215FDD6C" w14:textId="77777777" w:rsidR="002523F6" w:rsidRPr="0000531E" w:rsidRDefault="002523F6" w:rsidP="00397259">
            <w:pPr>
              <w:rPr>
                <w:rFonts w:ascii="Arial" w:hAnsi="Arial" w:cs="Arial"/>
                <w:sz w:val="24"/>
                <w:szCs w:val="23"/>
              </w:rPr>
            </w:pPr>
            <w:r w:rsidRPr="0000531E">
              <w:rPr>
                <w:rFonts w:ascii="Arial" w:hAnsi="Arial" w:cs="Arial"/>
                <w:sz w:val="24"/>
                <w:szCs w:val="23"/>
              </w:rPr>
              <w:t>Turnover</w:t>
            </w:r>
          </w:p>
        </w:tc>
        <w:tc>
          <w:tcPr>
            <w:tcW w:w="567" w:type="dxa"/>
            <w:shd w:val="clear" w:color="auto" w:fill="E5B8B7" w:themeFill="accent2" w:themeFillTint="66"/>
          </w:tcPr>
          <w:p w14:paraId="75BE4482" w14:textId="77777777" w:rsidR="002523F6" w:rsidRPr="0000531E" w:rsidRDefault="002523F6" w:rsidP="00397259">
            <w:pPr>
              <w:rPr>
                <w:rFonts w:ascii="Arial" w:hAnsi="Arial" w:cs="Arial"/>
                <w:sz w:val="24"/>
                <w:szCs w:val="23"/>
              </w:rPr>
            </w:pPr>
          </w:p>
        </w:tc>
        <w:tc>
          <w:tcPr>
            <w:tcW w:w="5917" w:type="dxa"/>
          </w:tcPr>
          <w:p w14:paraId="1F572BFC" w14:textId="77777777" w:rsidR="002523F6" w:rsidRPr="0000531E" w:rsidRDefault="002523F6" w:rsidP="00397259">
            <w:pPr>
              <w:rPr>
                <w:rFonts w:ascii="Arial" w:hAnsi="Arial" w:cs="Arial"/>
                <w:sz w:val="24"/>
                <w:szCs w:val="23"/>
              </w:rPr>
            </w:pPr>
            <w:r w:rsidRPr="0000531E">
              <w:rPr>
                <w:rFonts w:ascii="Arial" w:hAnsi="Arial" w:cs="Arial"/>
                <w:sz w:val="24"/>
                <w:szCs w:val="23"/>
              </w:rPr>
              <w:t>Turnover in November 2022 was reported as within control limits at 1%.</w:t>
            </w:r>
          </w:p>
        </w:tc>
      </w:tr>
      <w:tr w:rsidR="002523F6" w:rsidRPr="0000531E" w14:paraId="08B1C5CB" w14:textId="77777777" w:rsidTr="00397259">
        <w:trPr>
          <w:trHeight w:val="707"/>
        </w:trPr>
        <w:tc>
          <w:tcPr>
            <w:tcW w:w="2802" w:type="dxa"/>
          </w:tcPr>
          <w:p w14:paraId="07BAD925" w14:textId="77777777" w:rsidR="002523F6" w:rsidRPr="0000531E" w:rsidRDefault="002523F6" w:rsidP="00397259">
            <w:pPr>
              <w:rPr>
                <w:rFonts w:ascii="Arial" w:hAnsi="Arial" w:cs="Arial"/>
                <w:sz w:val="24"/>
                <w:szCs w:val="23"/>
              </w:rPr>
            </w:pPr>
            <w:r w:rsidRPr="0000531E">
              <w:rPr>
                <w:rFonts w:ascii="Arial" w:hAnsi="Arial" w:cs="Arial"/>
                <w:sz w:val="24"/>
                <w:szCs w:val="23"/>
              </w:rPr>
              <w:t>Medical appraisal with completed interview &amp; form</w:t>
            </w:r>
          </w:p>
        </w:tc>
        <w:tc>
          <w:tcPr>
            <w:tcW w:w="567" w:type="dxa"/>
            <w:shd w:val="clear" w:color="auto" w:fill="E5B8B7" w:themeFill="accent2" w:themeFillTint="66"/>
          </w:tcPr>
          <w:p w14:paraId="26291950" w14:textId="77777777" w:rsidR="002523F6" w:rsidRPr="0000531E" w:rsidRDefault="002523F6" w:rsidP="00397259">
            <w:pPr>
              <w:rPr>
                <w:rFonts w:ascii="Arial" w:hAnsi="Arial" w:cs="Arial"/>
                <w:sz w:val="24"/>
                <w:szCs w:val="23"/>
              </w:rPr>
            </w:pPr>
          </w:p>
        </w:tc>
        <w:tc>
          <w:tcPr>
            <w:tcW w:w="5917" w:type="dxa"/>
          </w:tcPr>
          <w:p w14:paraId="11BCE6BC" w14:textId="77777777" w:rsidR="002523F6" w:rsidRPr="0000531E" w:rsidRDefault="002523F6" w:rsidP="00397259">
            <w:pPr>
              <w:rPr>
                <w:rFonts w:ascii="Arial" w:hAnsi="Arial" w:cs="Arial"/>
                <w:sz w:val="24"/>
                <w:szCs w:val="23"/>
              </w:rPr>
            </w:pPr>
            <w:r w:rsidRPr="0000531E">
              <w:rPr>
                <w:rFonts w:ascii="Arial" w:hAnsi="Arial" w:cs="Arial"/>
                <w:sz w:val="24"/>
                <w:szCs w:val="23"/>
              </w:rPr>
              <w:t xml:space="preserve">A new round of appraisals began in April 2022. </w:t>
            </w:r>
          </w:p>
          <w:p w14:paraId="16EC7784" w14:textId="77777777" w:rsidR="002523F6" w:rsidRPr="0000531E" w:rsidRDefault="002523F6" w:rsidP="00397259">
            <w:pPr>
              <w:rPr>
                <w:rFonts w:ascii="Arial" w:hAnsi="Arial" w:cs="Arial"/>
                <w:sz w:val="24"/>
                <w:szCs w:val="23"/>
              </w:rPr>
            </w:pPr>
            <w:r w:rsidRPr="0000531E">
              <w:rPr>
                <w:rFonts w:ascii="Arial" w:hAnsi="Arial" w:cs="Arial"/>
                <w:sz w:val="24"/>
                <w:szCs w:val="23"/>
              </w:rPr>
              <w:t>Performance is 13% (21/161) for November 2022.</w:t>
            </w:r>
          </w:p>
        </w:tc>
      </w:tr>
      <w:tr w:rsidR="002523F6" w:rsidRPr="0000531E" w14:paraId="5D5CF738" w14:textId="77777777" w:rsidTr="00397259">
        <w:trPr>
          <w:trHeight w:val="613"/>
        </w:trPr>
        <w:tc>
          <w:tcPr>
            <w:tcW w:w="2802" w:type="dxa"/>
          </w:tcPr>
          <w:p w14:paraId="26FDB11F" w14:textId="77777777" w:rsidR="002523F6" w:rsidRPr="0000531E" w:rsidRDefault="002523F6" w:rsidP="00397259">
            <w:pPr>
              <w:rPr>
                <w:rFonts w:ascii="Arial" w:hAnsi="Arial" w:cs="Arial"/>
                <w:sz w:val="24"/>
                <w:szCs w:val="23"/>
              </w:rPr>
            </w:pPr>
            <w:r w:rsidRPr="0000531E">
              <w:rPr>
                <w:rFonts w:ascii="Arial" w:hAnsi="Arial" w:cs="Arial"/>
                <w:sz w:val="24"/>
                <w:szCs w:val="23"/>
              </w:rPr>
              <w:t>TURAS Appraisal rates</w:t>
            </w:r>
          </w:p>
        </w:tc>
        <w:tc>
          <w:tcPr>
            <w:tcW w:w="567" w:type="dxa"/>
            <w:shd w:val="clear" w:color="auto" w:fill="E5B8B7" w:themeFill="accent2" w:themeFillTint="66"/>
          </w:tcPr>
          <w:p w14:paraId="6D80CAD3" w14:textId="77777777" w:rsidR="002523F6" w:rsidRPr="0000531E" w:rsidRDefault="002523F6" w:rsidP="00397259">
            <w:pPr>
              <w:rPr>
                <w:rFonts w:ascii="Arial" w:hAnsi="Arial" w:cs="Arial"/>
                <w:sz w:val="24"/>
                <w:szCs w:val="23"/>
              </w:rPr>
            </w:pPr>
          </w:p>
        </w:tc>
        <w:tc>
          <w:tcPr>
            <w:tcW w:w="5917" w:type="dxa"/>
          </w:tcPr>
          <w:p w14:paraId="00F1F552" w14:textId="77777777" w:rsidR="002523F6" w:rsidRPr="0000531E" w:rsidRDefault="002523F6" w:rsidP="00397259">
            <w:pPr>
              <w:rPr>
                <w:rFonts w:ascii="Arial" w:hAnsi="Arial" w:cs="Arial"/>
                <w:sz w:val="24"/>
                <w:szCs w:val="23"/>
              </w:rPr>
            </w:pPr>
            <w:r w:rsidRPr="0000531E">
              <w:rPr>
                <w:rFonts w:ascii="Arial" w:hAnsi="Arial" w:cs="Arial"/>
                <w:sz w:val="24"/>
                <w:szCs w:val="23"/>
              </w:rPr>
              <w:t>Position for November 2022 reported as 57% (+5% on last month.)</w:t>
            </w:r>
          </w:p>
        </w:tc>
      </w:tr>
      <w:tr w:rsidR="002523F6" w:rsidRPr="0000531E" w14:paraId="071374CE" w14:textId="77777777" w:rsidTr="00397259">
        <w:trPr>
          <w:trHeight w:val="616"/>
        </w:trPr>
        <w:tc>
          <w:tcPr>
            <w:tcW w:w="2802" w:type="dxa"/>
          </w:tcPr>
          <w:p w14:paraId="52851488" w14:textId="77777777" w:rsidR="002523F6" w:rsidRPr="0000531E" w:rsidRDefault="002523F6" w:rsidP="00397259">
            <w:pPr>
              <w:rPr>
                <w:rFonts w:ascii="Arial" w:hAnsi="Arial" w:cs="Arial"/>
                <w:sz w:val="24"/>
                <w:szCs w:val="23"/>
              </w:rPr>
            </w:pPr>
            <w:r w:rsidRPr="0000531E">
              <w:rPr>
                <w:rFonts w:ascii="Arial" w:hAnsi="Arial" w:cs="Arial"/>
                <w:sz w:val="24"/>
                <w:szCs w:val="23"/>
              </w:rPr>
              <w:t>Job Planning: All hospital</w:t>
            </w:r>
          </w:p>
        </w:tc>
        <w:tc>
          <w:tcPr>
            <w:tcW w:w="567" w:type="dxa"/>
            <w:shd w:val="clear" w:color="auto" w:fill="D6E3BC" w:themeFill="accent3" w:themeFillTint="66"/>
          </w:tcPr>
          <w:p w14:paraId="56718E01" w14:textId="77777777" w:rsidR="002523F6" w:rsidRPr="0000531E" w:rsidRDefault="002523F6" w:rsidP="00397259">
            <w:pPr>
              <w:rPr>
                <w:rFonts w:ascii="Arial" w:hAnsi="Arial" w:cs="Arial"/>
                <w:sz w:val="24"/>
                <w:szCs w:val="23"/>
              </w:rPr>
            </w:pPr>
          </w:p>
        </w:tc>
        <w:tc>
          <w:tcPr>
            <w:tcW w:w="5917" w:type="dxa"/>
          </w:tcPr>
          <w:p w14:paraId="5D61AC14" w14:textId="77777777" w:rsidR="002523F6" w:rsidRPr="0000531E" w:rsidRDefault="002523F6" w:rsidP="00397259">
            <w:pPr>
              <w:rPr>
                <w:rFonts w:ascii="Arial" w:hAnsi="Arial" w:cs="Arial"/>
                <w:sz w:val="24"/>
                <w:szCs w:val="23"/>
              </w:rPr>
            </w:pPr>
            <w:r w:rsidRPr="0000531E">
              <w:rPr>
                <w:rFonts w:ascii="Arial" w:hAnsi="Arial" w:cs="Arial"/>
                <w:sz w:val="24"/>
                <w:szCs w:val="23"/>
              </w:rPr>
              <w:t>New job plans start for the year April 2022. In October 2022 performance was reported as 81% (98/121) signed off with others at various stages of the process.</w:t>
            </w:r>
          </w:p>
        </w:tc>
      </w:tr>
    </w:tbl>
    <w:p w14:paraId="44C43B8E" w14:textId="77777777" w:rsidR="002523F6" w:rsidRPr="0000531E" w:rsidRDefault="002523F6" w:rsidP="008E5202">
      <w:pPr>
        <w:rPr>
          <w:rFonts w:ascii="Arial" w:hAnsi="Arial" w:cs="Arial"/>
        </w:rPr>
      </w:pPr>
    </w:p>
    <w:p w14:paraId="7D7FDB62" w14:textId="7667C46C" w:rsidR="007F0372" w:rsidRPr="0000531E" w:rsidRDefault="007F0372" w:rsidP="00AA1592">
      <w:pPr>
        <w:rPr>
          <w:rFonts w:ascii="Arial" w:hAnsi="Arial" w:cs="Arial"/>
          <w:sz w:val="24"/>
        </w:rPr>
      </w:pPr>
    </w:p>
    <w:p w14:paraId="493AFDE2" w14:textId="77777777" w:rsidR="00FD0BDE" w:rsidRPr="0000531E" w:rsidRDefault="00FD0BDE" w:rsidP="00AE0C68">
      <w:pPr>
        <w:spacing w:after="180"/>
        <w:rPr>
          <w:rFonts w:ascii="Arial" w:hAnsi="Arial" w:cs="Arial"/>
          <w:b/>
          <w:sz w:val="32"/>
          <w:szCs w:val="28"/>
        </w:rPr>
      </w:pPr>
    </w:p>
    <w:p w14:paraId="7AAD2446" w14:textId="77777777" w:rsidR="00FD0BDE" w:rsidRPr="0000531E" w:rsidRDefault="00FD0BDE" w:rsidP="00AE0C68">
      <w:pPr>
        <w:spacing w:after="180"/>
        <w:rPr>
          <w:rFonts w:ascii="Arial" w:hAnsi="Arial" w:cs="Arial"/>
          <w:b/>
          <w:sz w:val="32"/>
          <w:szCs w:val="28"/>
        </w:rPr>
      </w:pPr>
    </w:p>
    <w:p w14:paraId="01691CCC" w14:textId="77777777" w:rsidR="00FD0BDE" w:rsidRPr="0000531E" w:rsidRDefault="00FD0BDE" w:rsidP="00AE0C68">
      <w:pPr>
        <w:spacing w:after="180"/>
        <w:rPr>
          <w:rFonts w:ascii="Arial" w:hAnsi="Arial" w:cs="Arial"/>
          <w:b/>
          <w:sz w:val="32"/>
          <w:szCs w:val="28"/>
        </w:rPr>
      </w:pPr>
    </w:p>
    <w:p w14:paraId="63D77C1A" w14:textId="77777777" w:rsidR="00FD0BDE" w:rsidRPr="0000531E" w:rsidRDefault="00FD0BDE" w:rsidP="00AE0C68">
      <w:pPr>
        <w:spacing w:after="180"/>
        <w:rPr>
          <w:rFonts w:ascii="Arial" w:hAnsi="Arial" w:cs="Arial"/>
          <w:b/>
          <w:sz w:val="32"/>
          <w:szCs w:val="28"/>
        </w:rPr>
      </w:pPr>
    </w:p>
    <w:p w14:paraId="7F169B1D" w14:textId="77777777" w:rsidR="00FD0BDE" w:rsidRPr="0000531E" w:rsidRDefault="00FD0BDE" w:rsidP="00AE0C68">
      <w:pPr>
        <w:spacing w:after="180"/>
        <w:rPr>
          <w:rFonts w:ascii="Arial" w:hAnsi="Arial" w:cs="Arial"/>
          <w:b/>
          <w:sz w:val="32"/>
          <w:szCs w:val="28"/>
        </w:rPr>
      </w:pPr>
    </w:p>
    <w:p w14:paraId="66DCB90E" w14:textId="77777777" w:rsidR="00FD0BDE" w:rsidRPr="0000531E" w:rsidRDefault="00FD0BDE" w:rsidP="00AE0C68">
      <w:pPr>
        <w:spacing w:after="180"/>
        <w:rPr>
          <w:rFonts w:ascii="Arial" w:hAnsi="Arial" w:cs="Arial"/>
          <w:b/>
          <w:sz w:val="32"/>
          <w:szCs w:val="28"/>
        </w:rPr>
      </w:pPr>
    </w:p>
    <w:p w14:paraId="1A5814C5" w14:textId="77777777" w:rsidR="00FD0BDE" w:rsidRPr="0000531E" w:rsidRDefault="00FD0BDE" w:rsidP="00AE0C68">
      <w:pPr>
        <w:spacing w:after="180"/>
        <w:rPr>
          <w:rFonts w:ascii="Arial" w:hAnsi="Arial" w:cs="Arial"/>
          <w:b/>
          <w:sz w:val="32"/>
          <w:szCs w:val="28"/>
        </w:rPr>
      </w:pPr>
    </w:p>
    <w:p w14:paraId="770ECAA9" w14:textId="493ECA2B" w:rsidR="00FD0BDE" w:rsidRPr="0000531E" w:rsidRDefault="00FD0BDE" w:rsidP="00AE0C68">
      <w:pPr>
        <w:spacing w:after="180"/>
        <w:rPr>
          <w:rFonts w:ascii="Arial" w:hAnsi="Arial" w:cs="Arial"/>
          <w:b/>
          <w:sz w:val="32"/>
          <w:szCs w:val="28"/>
        </w:rPr>
      </w:pPr>
    </w:p>
    <w:p w14:paraId="08DEC12C" w14:textId="77777777" w:rsidR="0000531E" w:rsidRPr="0000531E" w:rsidRDefault="0000531E" w:rsidP="00AE0C68">
      <w:pPr>
        <w:spacing w:after="180"/>
        <w:rPr>
          <w:rFonts w:ascii="Arial" w:hAnsi="Arial" w:cs="Arial"/>
          <w:b/>
          <w:sz w:val="32"/>
          <w:szCs w:val="28"/>
        </w:rPr>
      </w:pPr>
    </w:p>
    <w:p w14:paraId="75ED05E9" w14:textId="77777777" w:rsidR="00F56D53" w:rsidRDefault="00F56D53" w:rsidP="00AE0C68">
      <w:pPr>
        <w:spacing w:after="180"/>
        <w:rPr>
          <w:rFonts w:ascii="Arial" w:hAnsi="Arial" w:cs="Arial"/>
          <w:b/>
          <w:sz w:val="32"/>
          <w:szCs w:val="28"/>
        </w:rPr>
      </w:pPr>
    </w:p>
    <w:p w14:paraId="6182EAF6" w14:textId="224CC34C" w:rsidR="00AE0C68" w:rsidRPr="0000531E" w:rsidRDefault="00AE0C68" w:rsidP="00AE0C68">
      <w:pPr>
        <w:spacing w:after="180"/>
        <w:rPr>
          <w:rFonts w:ascii="Arial" w:hAnsi="Arial" w:cs="Arial"/>
          <w:b/>
          <w:sz w:val="32"/>
          <w:szCs w:val="28"/>
        </w:rPr>
      </w:pPr>
      <w:r w:rsidRPr="0000531E">
        <w:rPr>
          <w:rFonts w:ascii="Arial" w:hAnsi="Arial" w:cs="Arial"/>
          <w:b/>
          <w:sz w:val="32"/>
          <w:szCs w:val="28"/>
        </w:rPr>
        <w:lastRenderedPageBreak/>
        <w:t>Staff Governance Executive Summary</w:t>
      </w:r>
    </w:p>
    <w:p w14:paraId="28C9DFC9" w14:textId="77777777" w:rsidR="002523F6" w:rsidRPr="0000531E" w:rsidRDefault="002523F6" w:rsidP="002523F6">
      <w:pPr>
        <w:ind w:right="2"/>
        <w:textAlignment w:val="baseline"/>
        <w:rPr>
          <w:rFonts w:ascii="Arial" w:hAnsi="Arial" w:cs="Arial"/>
          <w:b/>
          <w:bCs/>
          <w:sz w:val="22"/>
          <w:szCs w:val="22"/>
        </w:rPr>
      </w:pPr>
      <w:r w:rsidRPr="0000531E">
        <w:rPr>
          <w:rFonts w:ascii="Arial" w:hAnsi="Arial" w:cs="Arial"/>
          <w:b/>
          <w:bCs/>
          <w:sz w:val="22"/>
          <w:szCs w:val="22"/>
        </w:rPr>
        <w:t>Sickness absence</w:t>
      </w:r>
    </w:p>
    <w:p w14:paraId="361515C9" w14:textId="7A8B4987" w:rsidR="002523F6" w:rsidRPr="0000531E" w:rsidRDefault="002523F6" w:rsidP="002523F6">
      <w:pPr>
        <w:ind w:right="2"/>
        <w:textAlignment w:val="baseline"/>
        <w:rPr>
          <w:rFonts w:ascii="Arial" w:hAnsi="Arial" w:cs="Arial"/>
          <w:sz w:val="22"/>
          <w:szCs w:val="22"/>
        </w:rPr>
      </w:pPr>
      <w:r w:rsidRPr="0000531E">
        <w:rPr>
          <w:rFonts w:ascii="Arial" w:hAnsi="Arial" w:cs="Arial"/>
          <w:sz w:val="22"/>
          <w:szCs w:val="22"/>
        </w:rPr>
        <w:t>In November 2022, the Board’s sickness absence rate stood at 6.5%, up 0.5% on the previous month.</w:t>
      </w:r>
    </w:p>
    <w:p w14:paraId="4883D37D" w14:textId="3A0BDD9D" w:rsidR="002523F6" w:rsidRPr="0000531E" w:rsidRDefault="002523F6" w:rsidP="002523F6">
      <w:pPr>
        <w:ind w:right="2"/>
        <w:textAlignment w:val="baseline"/>
        <w:rPr>
          <w:rFonts w:ascii="Arial" w:hAnsi="Arial" w:cs="Arial"/>
          <w:color w:val="FF0000"/>
          <w:sz w:val="22"/>
          <w:szCs w:val="22"/>
        </w:rPr>
      </w:pPr>
      <w:r w:rsidRPr="0000531E">
        <w:rPr>
          <w:rFonts w:ascii="Arial" w:hAnsi="Arial" w:cs="Arial"/>
          <w:noProof/>
          <w:color w:val="FF0000"/>
          <w:sz w:val="22"/>
          <w:szCs w:val="22"/>
          <w:lang w:eastAsia="en-GB"/>
        </w:rPr>
        <w:drawing>
          <wp:inline distT="0" distB="0" distL="0" distR="0" wp14:anchorId="0BA2A4F3" wp14:editId="0F396095">
            <wp:extent cx="5620915" cy="2483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0915" cy="2483729"/>
                    </a:xfrm>
                    <a:prstGeom prst="rect">
                      <a:avLst/>
                    </a:prstGeom>
                    <a:noFill/>
                  </pic:spPr>
                </pic:pic>
              </a:graphicData>
            </a:graphic>
          </wp:inline>
        </w:drawing>
      </w:r>
    </w:p>
    <w:p w14:paraId="04552C38" w14:textId="77777777" w:rsidR="002523F6" w:rsidRPr="0000531E" w:rsidRDefault="002523F6" w:rsidP="002523F6">
      <w:pPr>
        <w:ind w:right="2"/>
        <w:textAlignment w:val="baseline"/>
        <w:rPr>
          <w:rFonts w:ascii="Arial" w:hAnsi="Arial" w:cs="Arial"/>
          <w:b/>
          <w:bCs/>
          <w:sz w:val="22"/>
          <w:szCs w:val="22"/>
        </w:rPr>
      </w:pPr>
      <w:r w:rsidRPr="0000531E">
        <w:rPr>
          <w:rFonts w:ascii="Arial" w:hAnsi="Arial" w:cs="Arial"/>
          <w:b/>
          <w:bCs/>
          <w:sz w:val="22"/>
          <w:szCs w:val="22"/>
        </w:rPr>
        <w:t>Sickness absence</w:t>
      </w:r>
    </w:p>
    <w:p w14:paraId="528E1099" w14:textId="77777777" w:rsidR="002523F6" w:rsidRPr="0000531E" w:rsidRDefault="002523F6" w:rsidP="002523F6">
      <w:pPr>
        <w:ind w:right="2"/>
        <w:textAlignment w:val="baseline"/>
        <w:rPr>
          <w:rFonts w:ascii="Arial" w:hAnsi="Arial" w:cs="Arial"/>
          <w:sz w:val="22"/>
          <w:szCs w:val="22"/>
        </w:rPr>
      </w:pPr>
      <w:r w:rsidRPr="0000531E">
        <w:rPr>
          <w:rFonts w:ascii="Arial" w:hAnsi="Arial" w:cs="Arial"/>
          <w:sz w:val="22"/>
          <w:szCs w:val="22"/>
        </w:rPr>
        <w:t>In November 2022 the Board’s sickness absence rate stood at 6.5%, up 0.5% on the previous month. Across the Directorates, sickness absence was as follows:</w:t>
      </w:r>
    </w:p>
    <w:p w14:paraId="2F1F9686"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Corporate: 6.1%, up 0.8% on the previous month;</w:t>
      </w:r>
    </w:p>
    <w:p w14:paraId="69DE5D75"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Golden Jubilee Conference Hotel: 4.0%, up 1.8% on October;</w:t>
      </w:r>
    </w:p>
    <w:p w14:paraId="12B435FC"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Heart, Lung and Diagnostic Services: 6.0%, 0.4% lower than the previous month; and</w:t>
      </w:r>
    </w:p>
    <w:p w14:paraId="2687CE47"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National Elective Services: 7.8%, which was 1.1% higher than in October.</w:t>
      </w:r>
    </w:p>
    <w:p w14:paraId="43014971" w14:textId="77777777" w:rsidR="002523F6" w:rsidRPr="0000531E" w:rsidRDefault="002523F6" w:rsidP="002523F6">
      <w:pPr>
        <w:ind w:right="2"/>
        <w:textAlignment w:val="baseline"/>
        <w:rPr>
          <w:rFonts w:ascii="Arial" w:hAnsi="Arial" w:cs="Arial"/>
          <w:sz w:val="22"/>
          <w:szCs w:val="22"/>
        </w:rPr>
      </w:pPr>
    </w:p>
    <w:p w14:paraId="236B511D" w14:textId="77777777" w:rsidR="002523F6" w:rsidRPr="0000531E" w:rsidRDefault="002523F6" w:rsidP="002523F6">
      <w:pPr>
        <w:ind w:right="2"/>
        <w:textAlignment w:val="baseline"/>
        <w:rPr>
          <w:rFonts w:ascii="Arial" w:hAnsi="Arial" w:cs="Arial"/>
          <w:sz w:val="22"/>
          <w:szCs w:val="22"/>
        </w:rPr>
      </w:pPr>
      <w:r w:rsidRPr="0000531E">
        <w:rPr>
          <w:rFonts w:ascii="Arial" w:hAnsi="Arial" w:cs="Arial"/>
          <w:sz w:val="22"/>
          <w:szCs w:val="22"/>
        </w:rPr>
        <w:t>“Anxiety/stress/ depression/other psychiatric illnesses” continued to be the highest cause of sickness absence in October, accounting for 21.7% of all sickness absence, 0.5% lower than October’s figure of 22.1%. It was the main cause of absence in three of the Directorates:</w:t>
      </w:r>
    </w:p>
    <w:p w14:paraId="67138FF0"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 xml:space="preserve">Corporate: 22.8% (down from 25.8% in October); </w:t>
      </w:r>
    </w:p>
    <w:p w14:paraId="7485D22F"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Golden Jubilee Conference Hotel: 80.7% (up from the previous month’s 41.7%); and</w:t>
      </w:r>
    </w:p>
    <w:p w14:paraId="4CDD59C6" w14:textId="77777777" w:rsidR="002523F6" w:rsidRPr="0000531E" w:rsidRDefault="002523F6" w:rsidP="002523F6">
      <w:pPr>
        <w:numPr>
          <w:ilvl w:val="0"/>
          <w:numId w:val="3"/>
        </w:numPr>
        <w:spacing w:after="0" w:line="240" w:lineRule="auto"/>
        <w:ind w:right="2"/>
        <w:textAlignment w:val="baseline"/>
        <w:rPr>
          <w:rFonts w:ascii="Arial" w:hAnsi="Arial" w:cs="Arial"/>
          <w:sz w:val="22"/>
          <w:szCs w:val="22"/>
        </w:rPr>
      </w:pPr>
      <w:r w:rsidRPr="0000531E">
        <w:rPr>
          <w:rFonts w:ascii="Arial" w:hAnsi="Arial" w:cs="Arial"/>
          <w:sz w:val="22"/>
          <w:szCs w:val="22"/>
        </w:rPr>
        <w:t>National Elective Services: 28.3% (up from 22.9%).</w:t>
      </w:r>
    </w:p>
    <w:p w14:paraId="730E9DED" w14:textId="2F1687B7" w:rsidR="002523F6" w:rsidRPr="0000531E" w:rsidRDefault="002523F6" w:rsidP="002523F6">
      <w:pPr>
        <w:ind w:right="2"/>
        <w:textAlignment w:val="baseline"/>
        <w:rPr>
          <w:rFonts w:ascii="Arial" w:hAnsi="Arial" w:cs="Arial"/>
          <w:sz w:val="22"/>
          <w:szCs w:val="22"/>
        </w:rPr>
      </w:pPr>
      <w:r w:rsidRPr="0000531E">
        <w:rPr>
          <w:rFonts w:ascii="Arial" w:hAnsi="Arial" w:cs="Arial"/>
          <w:sz w:val="22"/>
          <w:szCs w:val="22"/>
        </w:rPr>
        <w:t>In Heart, Lung and Diagnostic Services, “Unknown causes/not specified” was the highest cause of sickness absence in October, accounting for 14.4% of recorded absence, closely followed by “Injury, fracture” at 13.8%.</w:t>
      </w:r>
    </w:p>
    <w:p w14:paraId="12CD940C" w14:textId="77777777" w:rsidR="002523F6" w:rsidRPr="0000531E" w:rsidRDefault="002523F6" w:rsidP="002523F6">
      <w:pPr>
        <w:ind w:right="2"/>
        <w:textAlignment w:val="baseline"/>
        <w:rPr>
          <w:rFonts w:ascii="Arial" w:hAnsi="Arial" w:cs="Arial"/>
          <w:sz w:val="22"/>
          <w:szCs w:val="22"/>
        </w:rPr>
      </w:pPr>
      <w:r w:rsidRPr="0000531E">
        <w:rPr>
          <w:rFonts w:ascii="Arial" w:hAnsi="Arial" w:cs="Arial"/>
          <w:sz w:val="22"/>
          <w:szCs w:val="22"/>
        </w:rPr>
        <w:t>The second top cause of sickness absence in November was “Injury, fracture”, accounting for 10.3% of sickness absence hours. “Cold, cough, flu - influenza” was third, at 9.8%.</w:t>
      </w:r>
    </w:p>
    <w:p w14:paraId="73B54914" w14:textId="77777777" w:rsidR="002523F6" w:rsidRPr="0000531E" w:rsidRDefault="002523F6" w:rsidP="002523F6">
      <w:pPr>
        <w:ind w:right="2"/>
        <w:textAlignment w:val="baseline"/>
        <w:rPr>
          <w:rFonts w:ascii="Arial" w:hAnsi="Arial" w:cs="Arial"/>
          <w:color w:val="FF0000"/>
          <w:sz w:val="22"/>
          <w:szCs w:val="22"/>
        </w:rPr>
      </w:pPr>
    </w:p>
    <w:p w14:paraId="0CC1715D" w14:textId="77777777" w:rsidR="002523F6" w:rsidRPr="0000531E" w:rsidRDefault="002523F6" w:rsidP="002523F6">
      <w:pPr>
        <w:ind w:right="2"/>
        <w:textAlignment w:val="baseline"/>
        <w:rPr>
          <w:rFonts w:ascii="Arial" w:hAnsi="Arial" w:cs="Arial"/>
          <w:color w:val="FF0000"/>
          <w:sz w:val="22"/>
          <w:szCs w:val="22"/>
        </w:rPr>
      </w:pPr>
    </w:p>
    <w:p w14:paraId="421D7660" w14:textId="77777777" w:rsidR="00F56D53" w:rsidRDefault="00F56D53" w:rsidP="002523F6">
      <w:pPr>
        <w:ind w:right="2"/>
        <w:textAlignment w:val="baseline"/>
        <w:rPr>
          <w:rFonts w:ascii="Arial" w:hAnsi="Arial" w:cs="Arial"/>
          <w:b/>
          <w:bCs/>
          <w:sz w:val="22"/>
          <w:szCs w:val="22"/>
        </w:rPr>
      </w:pPr>
    </w:p>
    <w:p w14:paraId="7426C23E" w14:textId="514E40EC" w:rsidR="002523F6" w:rsidRPr="0000531E" w:rsidRDefault="002523F6" w:rsidP="002523F6">
      <w:pPr>
        <w:ind w:right="2"/>
        <w:textAlignment w:val="baseline"/>
        <w:rPr>
          <w:rFonts w:ascii="Arial" w:hAnsi="Arial" w:cs="Arial"/>
          <w:b/>
          <w:bCs/>
          <w:sz w:val="22"/>
          <w:szCs w:val="22"/>
        </w:rPr>
      </w:pPr>
      <w:r w:rsidRPr="0000531E">
        <w:rPr>
          <w:rFonts w:ascii="Arial" w:hAnsi="Arial" w:cs="Arial"/>
          <w:b/>
          <w:bCs/>
          <w:sz w:val="22"/>
          <w:szCs w:val="22"/>
        </w:rPr>
        <w:lastRenderedPageBreak/>
        <w:t>COVID-19</w:t>
      </w:r>
    </w:p>
    <w:p w14:paraId="4B56AE63" w14:textId="18B24314" w:rsidR="002523F6" w:rsidRPr="0000531E" w:rsidRDefault="002523F6" w:rsidP="002523F6">
      <w:pPr>
        <w:rPr>
          <w:rFonts w:ascii="Arial" w:hAnsi="Arial" w:cs="Arial"/>
          <w:sz w:val="22"/>
          <w:szCs w:val="22"/>
        </w:rPr>
      </w:pPr>
      <w:r w:rsidRPr="0000531E">
        <w:rPr>
          <w:rFonts w:ascii="Arial" w:hAnsi="Arial" w:cs="Arial"/>
          <w:sz w:val="22"/>
          <w:szCs w:val="22"/>
        </w:rPr>
        <w:t>August 2022 was the last month that we recorded absences from work due to the Coronavirus as special leave.  From 1 September, with the exception of the first ten days of absence due to testing COVID-19 positive, which we still record as special leave, we record all other COVID-19 absence “Covid-related illness”.</w:t>
      </w:r>
    </w:p>
    <w:p w14:paraId="576CF550" w14:textId="77777777" w:rsidR="002523F6" w:rsidRPr="0000531E" w:rsidRDefault="002523F6" w:rsidP="002523F6">
      <w:pPr>
        <w:rPr>
          <w:rFonts w:ascii="Arial" w:hAnsi="Arial" w:cs="Arial"/>
          <w:sz w:val="22"/>
          <w:szCs w:val="22"/>
        </w:rPr>
      </w:pPr>
      <w:r w:rsidRPr="0000531E">
        <w:rPr>
          <w:rFonts w:ascii="Arial" w:hAnsi="Arial" w:cs="Arial"/>
          <w:sz w:val="22"/>
          <w:szCs w:val="22"/>
        </w:rPr>
        <w:t>In November, COVID-19 special leave accounted for 0.4% of all contracted hours, up from 0.2% the previous month. The Directorate breakdown was:</w:t>
      </w:r>
    </w:p>
    <w:p w14:paraId="0A0BE6BE" w14:textId="77777777" w:rsidR="002523F6" w:rsidRPr="0000531E" w:rsidRDefault="002523F6" w:rsidP="002523F6">
      <w:pPr>
        <w:numPr>
          <w:ilvl w:val="0"/>
          <w:numId w:val="4"/>
        </w:numPr>
        <w:spacing w:after="0" w:line="240" w:lineRule="auto"/>
        <w:rPr>
          <w:rFonts w:ascii="Arial" w:eastAsia="Calibri" w:hAnsi="Arial" w:cs="Arial"/>
          <w:sz w:val="22"/>
          <w:szCs w:val="22"/>
        </w:rPr>
      </w:pPr>
      <w:r w:rsidRPr="0000531E">
        <w:rPr>
          <w:rFonts w:ascii="Arial" w:hAnsi="Arial" w:cs="Arial"/>
          <w:sz w:val="22"/>
          <w:szCs w:val="22"/>
        </w:rPr>
        <w:t>Corporate: 0.2% (up from 0.1%);</w:t>
      </w:r>
    </w:p>
    <w:p w14:paraId="059FB0FD" w14:textId="77777777" w:rsidR="002523F6" w:rsidRPr="0000531E" w:rsidRDefault="002523F6" w:rsidP="002523F6">
      <w:pPr>
        <w:numPr>
          <w:ilvl w:val="0"/>
          <w:numId w:val="4"/>
        </w:numPr>
        <w:spacing w:after="0" w:line="240" w:lineRule="auto"/>
        <w:rPr>
          <w:rFonts w:ascii="Arial" w:hAnsi="Arial" w:cs="Arial"/>
          <w:sz w:val="22"/>
          <w:szCs w:val="22"/>
        </w:rPr>
      </w:pPr>
      <w:r w:rsidRPr="0000531E">
        <w:rPr>
          <w:rFonts w:ascii="Arial" w:hAnsi="Arial" w:cs="Arial"/>
          <w:sz w:val="22"/>
          <w:szCs w:val="22"/>
        </w:rPr>
        <w:t>Golden Jubilee Conference Hotel: 0.0% (the same as October and September);</w:t>
      </w:r>
    </w:p>
    <w:p w14:paraId="5A558298" w14:textId="77777777" w:rsidR="002523F6" w:rsidRPr="0000531E" w:rsidRDefault="002523F6" w:rsidP="002523F6">
      <w:pPr>
        <w:numPr>
          <w:ilvl w:val="0"/>
          <w:numId w:val="4"/>
        </w:numPr>
        <w:spacing w:after="0" w:line="240" w:lineRule="auto"/>
        <w:rPr>
          <w:rFonts w:ascii="Arial" w:eastAsia="Calibri" w:hAnsi="Arial" w:cs="Arial"/>
          <w:sz w:val="22"/>
          <w:szCs w:val="22"/>
        </w:rPr>
      </w:pPr>
      <w:r w:rsidRPr="0000531E">
        <w:rPr>
          <w:rFonts w:ascii="Arial" w:hAnsi="Arial" w:cs="Arial"/>
          <w:sz w:val="22"/>
          <w:szCs w:val="22"/>
        </w:rPr>
        <w:t>Heart, Lung and Diagnostic Services: 0.5% (0.3% the previous month); and</w:t>
      </w:r>
    </w:p>
    <w:p w14:paraId="1D7FF343" w14:textId="77777777" w:rsidR="002523F6" w:rsidRPr="0000531E" w:rsidRDefault="002523F6" w:rsidP="002523F6">
      <w:pPr>
        <w:numPr>
          <w:ilvl w:val="0"/>
          <w:numId w:val="4"/>
        </w:numPr>
        <w:spacing w:after="0" w:line="240" w:lineRule="auto"/>
        <w:rPr>
          <w:rFonts w:ascii="Arial" w:eastAsia="Calibri" w:hAnsi="Arial" w:cs="Arial"/>
          <w:sz w:val="22"/>
          <w:szCs w:val="22"/>
        </w:rPr>
      </w:pPr>
      <w:r w:rsidRPr="0000531E">
        <w:rPr>
          <w:rFonts w:ascii="Arial" w:hAnsi="Arial" w:cs="Arial"/>
          <w:sz w:val="22"/>
          <w:szCs w:val="22"/>
        </w:rPr>
        <w:t>National Elective Services: 0.4% (the same as October).</w:t>
      </w:r>
    </w:p>
    <w:p w14:paraId="41FA3956" w14:textId="77777777" w:rsidR="002523F6" w:rsidRPr="0000531E" w:rsidRDefault="002523F6" w:rsidP="002523F6">
      <w:pPr>
        <w:rPr>
          <w:rFonts w:ascii="Arial" w:hAnsi="Arial" w:cs="Arial"/>
          <w:sz w:val="22"/>
          <w:szCs w:val="22"/>
        </w:rPr>
      </w:pPr>
      <w:r w:rsidRPr="0000531E">
        <w:rPr>
          <w:rFonts w:ascii="Arial" w:hAnsi="Arial" w:cs="Arial"/>
          <w:sz w:val="22"/>
          <w:szCs w:val="22"/>
        </w:rPr>
        <w:t>Covid-related illness under sickness absence accounted for 0.4% of contracted hours in November.  The Directorate breakdown was:</w:t>
      </w:r>
    </w:p>
    <w:p w14:paraId="37766C63" w14:textId="77777777" w:rsidR="002523F6" w:rsidRPr="0000531E" w:rsidRDefault="002523F6" w:rsidP="002523F6">
      <w:pPr>
        <w:numPr>
          <w:ilvl w:val="0"/>
          <w:numId w:val="4"/>
        </w:numPr>
        <w:spacing w:after="0" w:line="240" w:lineRule="auto"/>
        <w:rPr>
          <w:rFonts w:ascii="Arial" w:eastAsia="Calibri" w:hAnsi="Arial" w:cs="Arial"/>
          <w:sz w:val="22"/>
          <w:szCs w:val="22"/>
        </w:rPr>
      </w:pPr>
      <w:r w:rsidRPr="0000531E">
        <w:rPr>
          <w:rFonts w:ascii="Arial" w:hAnsi="Arial" w:cs="Arial"/>
          <w:sz w:val="22"/>
          <w:szCs w:val="22"/>
        </w:rPr>
        <w:t>Corporate: 0.4%;</w:t>
      </w:r>
    </w:p>
    <w:p w14:paraId="5528EB21" w14:textId="77777777" w:rsidR="002523F6" w:rsidRPr="0000531E" w:rsidRDefault="002523F6" w:rsidP="002523F6">
      <w:pPr>
        <w:numPr>
          <w:ilvl w:val="0"/>
          <w:numId w:val="4"/>
        </w:numPr>
        <w:spacing w:after="0" w:line="240" w:lineRule="auto"/>
        <w:rPr>
          <w:rFonts w:ascii="Arial" w:hAnsi="Arial" w:cs="Arial"/>
          <w:sz w:val="22"/>
          <w:szCs w:val="22"/>
        </w:rPr>
      </w:pPr>
      <w:r w:rsidRPr="0000531E">
        <w:rPr>
          <w:rFonts w:ascii="Arial" w:hAnsi="Arial" w:cs="Arial"/>
          <w:sz w:val="22"/>
          <w:szCs w:val="22"/>
        </w:rPr>
        <w:t>Golden Jubilee Conference Hotel: 0.0%;</w:t>
      </w:r>
    </w:p>
    <w:p w14:paraId="1DD130AD" w14:textId="77777777" w:rsidR="002523F6" w:rsidRPr="0000531E" w:rsidRDefault="002523F6" w:rsidP="002523F6">
      <w:pPr>
        <w:numPr>
          <w:ilvl w:val="0"/>
          <w:numId w:val="4"/>
        </w:numPr>
        <w:spacing w:after="0" w:line="240" w:lineRule="auto"/>
        <w:rPr>
          <w:rFonts w:ascii="Arial" w:eastAsia="Calibri" w:hAnsi="Arial" w:cs="Arial"/>
          <w:sz w:val="22"/>
          <w:szCs w:val="22"/>
        </w:rPr>
      </w:pPr>
      <w:r w:rsidRPr="0000531E">
        <w:rPr>
          <w:rFonts w:ascii="Arial" w:hAnsi="Arial" w:cs="Arial"/>
          <w:sz w:val="22"/>
          <w:szCs w:val="22"/>
        </w:rPr>
        <w:t>Heart, Lung and Diagnostic Services: 0.3%; and</w:t>
      </w:r>
    </w:p>
    <w:p w14:paraId="7D450E99" w14:textId="77777777" w:rsidR="002523F6" w:rsidRPr="0000531E" w:rsidRDefault="002523F6" w:rsidP="002523F6">
      <w:pPr>
        <w:numPr>
          <w:ilvl w:val="0"/>
          <w:numId w:val="4"/>
        </w:numPr>
        <w:spacing w:after="0" w:line="240" w:lineRule="auto"/>
        <w:rPr>
          <w:rFonts w:ascii="Arial" w:hAnsi="Arial" w:cs="Arial"/>
          <w:sz w:val="22"/>
          <w:szCs w:val="22"/>
        </w:rPr>
      </w:pPr>
      <w:r w:rsidRPr="0000531E">
        <w:rPr>
          <w:rFonts w:ascii="Arial" w:hAnsi="Arial" w:cs="Arial"/>
          <w:sz w:val="22"/>
          <w:szCs w:val="22"/>
        </w:rPr>
        <w:t>National Elective Services: 0.5%.</w:t>
      </w:r>
    </w:p>
    <w:p w14:paraId="5D4DF4CC" w14:textId="77777777" w:rsidR="002523F6" w:rsidRPr="0000531E" w:rsidRDefault="002523F6" w:rsidP="002523F6">
      <w:pPr>
        <w:ind w:right="2"/>
        <w:textAlignment w:val="baseline"/>
        <w:rPr>
          <w:rFonts w:ascii="Arial" w:eastAsia="PMingLiU" w:hAnsi="Arial" w:cs="Arial"/>
          <w:b/>
          <w:bCs/>
          <w:color w:val="FF0000"/>
          <w:sz w:val="22"/>
          <w:szCs w:val="22"/>
        </w:rPr>
      </w:pPr>
    </w:p>
    <w:p w14:paraId="12B521A2" w14:textId="77777777" w:rsidR="002523F6" w:rsidRPr="0000531E" w:rsidRDefault="002523F6" w:rsidP="002523F6">
      <w:pPr>
        <w:ind w:right="2"/>
        <w:textAlignment w:val="baseline"/>
        <w:rPr>
          <w:rFonts w:ascii="Arial" w:eastAsia="PMingLiU" w:hAnsi="Arial" w:cs="Arial"/>
          <w:b/>
          <w:bCs/>
          <w:sz w:val="22"/>
          <w:szCs w:val="22"/>
          <w:lang w:val="en-US"/>
        </w:rPr>
      </w:pPr>
      <w:r w:rsidRPr="0000531E">
        <w:rPr>
          <w:rFonts w:ascii="Arial" w:eastAsia="PMingLiU" w:hAnsi="Arial" w:cs="Arial"/>
          <w:b/>
          <w:bCs/>
          <w:sz w:val="22"/>
          <w:szCs w:val="22"/>
          <w:lang w:val="en-US"/>
        </w:rPr>
        <w:t>Agenda for Change appraisal</w:t>
      </w:r>
    </w:p>
    <w:p w14:paraId="49D8106E" w14:textId="77777777" w:rsidR="002523F6" w:rsidRPr="0000531E" w:rsidRDefault="002523F6" w:rsidP="002523F6">
      <w:pPr>
        <w:ind w:right="2"/>
        <w:textAlignment w:val="baseline"/>
        <w:rPr>
          <w:rFonts w:ascii="Arial" w:eastAsia="PMingLiU" w:hAnsi="Arial" w:cs="Arial"/>
          <w:sz w:val="22"/>
          <w:szCs w:val="22"/>
        </w:rPr>
      </w:pPr>
      <w:r w:rsidRPr="0000531E">
        <w:rPr>
          <w:rFonts w:ascii="Arial" w:eastAsia="PMingLiU" w:hAnsi="Arial" w:cs="Arial"/>
          <w:sz w:val="22"/>
          <w:szCs w:val="22"/>
          <w:lang w:val="en-US"/>
        </w:rPr>
        <w:t>Within the twelve months to 30 November 2022, 57% of staff who come under the Agenda for Change terms and conditions completed their appraisal using TURAS, which is 5% higher than the previous month. The Directorate breakdown is as follows:</w:t>
      </w:r>
    </w:p>
    <w:p w14:paraId="00FB17DE" w14:textId="77777777" w:rsidR="002523F6" w:rsidRPr="0000531E" w:rsidRDefault="002523F6" w:rsidP="002523F6">
      <w:pPr>
        <w:numPr>
          <w:ilvl w:val="0"/>
          <w:numId w:val="6"/>
        </w:numPr>
        <w:spacing w:after="0" w:line="240" w:lineRule="auto"/>
        <w:ind w:right="2"/>
        <w:textAlignment w:val="baseline"/>
        <w:rPr>
          <w:rFonts w:ascii="Arial" w:eastAsia="PMingLiU" w:hAnsi="Arial" w:cs="Arial"/>
          <w:sz w:val="22"/>
          <w:szCs w:val="22"/>
          <w:lang w:val="en-US"/>
        </w:rPr>
      </w:pPr>
      <w:r w:rsidRPr="0000531E">
        <w:rPr>
          <w:rFonts w:ascii="Arial" w:eastAsia="PMingLiU" w:hAnsi="Arial" w:cs="Arial"/>
          <w:sz w:val="22"/>
          <w:szCs w:val="22"/>
          <w:lang w:val="en-US"/>
        </w:rPr>
        <w:t>Corporate: 48%, 10% higher than October;</w:t>
      </w:r>
    </w:p>
    <w:p w14:paraId="3BCF5333" w14:textId="77777777" w:rsidR="002523F6" w:rsidRPr="0000531E" w:rsidRDefault="002523F6" w:rsidP="002523F6">
      <w:pPr>
        <w:numPr>
          <w:ilvl w:val="0"/>
          <w:numId w:val="6"/>
        </w:numPr>
        <w:spacing w:after="0" w:line="240" w:lineRule="auto"/>
        <w:ind w:right="2"/>
        <w:textAlignment w:val="baseline"/>
        <w:rPr>
          <w:rFonts w:ascii="Arial" w:eastAsia="PMingLiU" w:hAnsi="Arial" w:cs="Arial"/>
          <w:sz w:val="22"/>
          <w:szCs w:val="22"/>
          <w:lang w:val="en-US"/>
        </w:rPr>
      </w:pPr>
      <w:r w:rsidRPr="0000531E">
        <w:rPr>
          <w:rFonts w:ascii="Arial" w:eastAsia="PMingLiU" w:hAnsi="Arial" w:cs="Arial"/>
          <w:sz w:val="22"/>
          <w:szCs w:val="22"/>
          <w:lang w:val="en-US"/>
        </w:rPr>
        <w:t>Golden Jubilee Conference Hotel: 44%, 2% lower than the previous month;</w:t>
      </w:r>
    </w:p>
    <w:p w14:paraId="1BB7A42C" w14:textId="77777777" w:rsidR="002523F6" w:rsidRPr="0000531E" w:rsidRDefault="002523F6" w:rsidP="002523F6">
      <w:pPr>
        <w:numPr>
          <w:ilvl w:val="0"/>
          <w:numId w:val="6"/>
        </w:numPr>
        <w:spacing w:after="0" w:line="240" w:lineRule="auto"/>
        <w:ind w:right="2"/>
        <w:textAlignment w:val="baseline"/>
        <w:rPr>
          <w:rFonts w:ascii="Arial" w:eastAsia="PMingLiU" w:hAnsi="Arial" w:cs="Arial"/>
          <w:sz w:val="22"/>
          <w:szCs w:val="22"/>
          <w:lang w:val="en-US"/>
        </w:rPr>
      </w:pPr>
      <w:r w:rsidRPr="0000531E">
        <w:rPr>
          <w:rFonts w:ascii="Arial" w:eastAsia="PMingLiU" w:hAnsi="Arial" w:cs="Arial"/>
          <w:sz w:val="22"/>
          <w:szCs w:val="22"/>
          <w:lang w:val="en-US"/>
        </w:rPr>
        <w:t>Heart, Lung and Diagnostic Services: 64%, 3% higher than October; and</w:t>
      </w:r>
    </w:p>
    <w:p w14:paraId="6F21E65A" w14:textId="77777777" w:rsidR="002523F6" w:rsidRPr="0000531E" w:rsidRDefault="002523F6" w:rsidP="002523F6">
      <w:pPr>
        <w:numPr>
          <w:ilvl w:val="0"/>
          <w:numId w:val="6"/>
        </w:numPr>
        <w:spacing w:after="0" w:line="240" w:lineRule="auto"/>
        <w:ind w:right="2"/>
        <w:textAlignment w:val="baseline"/>
        <w:rPr>
          <w:rFonts w:ascii="Arial" w:eastAsia="PMingLiU" w:hAnsi="Arial" w:cs="Arial"/>
          <w:sz w:val="22"/>
          <w:szCs w:val="22"/>
        </w:rPr>
      </w:pPr>
      <w:r w:rsidRPr="0000531E">
        <w:rPr>
          <w:rFonts w:ascii="Arial" w:eastAsia="PMingLiU" w:hAnsi="Arial" w:cs="Arial"/>
          <w:sz w:val="22"/>
          <w:szCs w:val="22"/>
          <w:lang w:val="en-US"/>
        </w:rPr>
        <w:t>National Elective Services: 64%, 10% higher than the previous month.</w:t>
      </w:r>
    </w:p>
    <w:p w14:paraId="028EF7A5" w14:textId="77777777" w:rsidR="002523F6" w:rsidRPr="0000531E" w:rsidRDefault="002523F6" w:rsidP="002523F6">
      <w:pPr>
        <w:ind w:right="2"/>
        <w:textAlignment w:val="baseline"/>
        <w:rPr>
          <w:rFonts w:ascii="Arial" w:eastAsia="PMingLiU" w:hAnsi="Arial" w:cs="Arial"/>
          <w:b/>
          <w:bCs/>
          <w:sz w:val="22"/>
          <w:szCs w:val="22"/>
          <w:lang w:val="en-US"/>
        </w:rPr>
      </w:pPr>
    </w:p>
    <w:p w14:paraId="41BF2C9D" w14:textId="77777777" w:rsidR="002523F6" w:rsidRPr="0000531E" w:rsidRDefault="002523F6" w:rsidP="002523F6">
      <w:pPr>
        <w:ind w:right="2"/>
        <w:textAlignment w:val="baseline"/>
        <w:rPr>
          <w:rFonts w:ascii="Arial" w:eastAsia="PMingLiU" w:hAnsi="Arial" w:cs="Arial"/>
          <w:b/>
          <w:bCs/>
          <w:sz w:val="22"/>
          <w:szCs w:val="22"/>
          <w:lang w:val="en-US"/>
        </w:rPr>
      </w:pPr>
      <w:r w:rsidRPr="0000531E">
        <w:rPr>
          <w:rFonts w:ascii="Arial" w:eastAsia="PMingLiU" w:hAnsi="Arial" w:cs="Arial"/>
          <w:b/>
          <w:bCs/>
          <w:sz w:val="22"/>
          <w:szCs w:val="22"/>
          <w:lang w:val="en-US"/>
        </w:rPr>
        <w:t>Medical appraisal</w:t>
      </w:r>
    </w:p>
    <w:p w14:paraId="73FE88C3" w14:textId="2B7AE6F1" w:rsidR="002523F6" w:rsidRPr="0000531E" w:rsidRDefault="002523F6" w:rsidP="002523F6">
      <w:pPr>
        <w:widowControl w:val="0"/>
        <w:rPr>
          <w:rFonts w:ascii="Arial" w:eastAsia="PMingLiU" w:hAnsi="Arial" w:cs="Arial"/>
          <w:sz w:val="22"/>
          <w:szCs w:val="22"/>
        </w:rPr>
      </w:pPr>
      <w:r w:rsidRPr="0000531E">
        <w:rPr>
          <w:rFonts w:ascii="Arial" w:eastAsia="PMingLiU" w:hAnsi="Arial" w:cs="Arial"/>
          <w:sz w:val="22"/>
          <w:szCs w:val="22"/>
          <w:lang w:val="en-US"/>
        </w:rPr>
        <w:t>The appraisal year for medical staff runs from 1 April to 31 March. As at 7 December 2022, 21 doctors out of 161 (13.0%) had completed their 2022/2023 appraisal or had an ARCP. This is an increase on five from the previous month.  December and January should see an increase in activity in this area.</w:t>
      </w:r>
    </w:p>
    <w:p w14:paraId="06D1A158" w14:textId="77777777" w:rsidR="002523F6" w:rsidRPr="0000531E" w:rsidRDefault="002523F6" w:rsidP="002523F6">
      <w:pPr>
        <w:ind w:right="2"/>
        <w:textAlignment w:val="baseline"/>
        <w:rPr>
          <w:rFonts w:ascii="Arial" w:eastAsia="PMingLiU" w:hAnsi="Arial" w:cs="Arial"/>
          <w:b/>
          <w:bCs/>
          <w:sz w:val="22"/>
          <w:szCs w:val="22"/>
          <w:lang w:val="en-US"/>
        </w:rPr>
      </w:pPr>
      <w:r w:rsidRPr="0000531E">
        <w:rPr>
          <w:rFonts w:ascii="Arial" w:eastAsia="PMingLiU" w:hAnsi="Arial" w:cs="Arial"/>
          <w:b/>
          <w:bCs/>
          <w:sz w:val="22"/>
          <w:szCs w:val="22"/>
          <w:lang w:val="en-US"/>
        </w:rPr>
        <w:t>Medical job planning</w:t>
      </w:r>
    </w:p>
    <w:p w14:paraId="30517B60" w14:textId="35352867" w:rsidR="002523F6" w:rsidRPr="0000531E" w:rsidRDefault="002523F6" w:rsidP="002523F6">
      <w:pPr>
        <w:ind w:right="2"/>
        <w:textAlignment w:val="baseline"/>
        <w:rPr>
          <w:rFonts w:ascii="Arial" w:eastAsia="PMingLiU" w:hAnsi="Arial" w:cs="Arial"/>
          <w:sz w:val="22"/>
          <w:szCs w:val="22"/>
          <w:lang w:val="en-US"/>
        </w:rPr>
        <w:sectPr w:rsidR="002523F6" w:rsidRPr="0000531E" w:rsidSect="002523F6">
          <w:headerReference w:type="even" r:id="rId20"/>
          <w:footerReference w:type="even" r:id="rId21"/>
          <w:pgSz w:w="11906" w:h="16838" w:code="9"/>
          <w:pgMar w:top="851" w:right="1133" w:bottom="1134" w:left="1134" w:header="709" w:footer="709" w:gutter="0"/>
          <w:cols w:space="708"/>
          <w:titlePg/>
          <w:docGrid w:linePitch="360"/>
        </w:sectPr>
      </w:pPr>
      <w:r w:rsidRPr="0000531E">
        <w:rPr>
          <w:rFonts w:ascii="Arial" w:eastAsia="PMingLiU" w:hAnsi="Arial" w:cs="Arial"/>
          <w:sz w:val="22"/>
          <w:szCs w:val="22"/>
          <w:lang w:val="en-US"/>
        </w:rPr>
        <w:t>At the end of December 2021 all medical job plans on the Allocate job planning system were closed for 2021/2022, and new job plans were started for the year starting 1 April 2022. To date 98 (81.0%) of 121 job plans have been signed off, while one is awaiting first management sign off, 15 await to be signed off by the doctor, and 7 are in discussion.  Please note that several of the job plans awaiting sign off by the doctor or in discussion have only started working for NHS GJ in October or November.</w:t>
      </w:r>
    </w:p>
    <w:p w14:paraId="0A29482E" w14:textId="096E9B1F" w:rsidR="00A6577D" w:rsidRPr="0000531E" w:rsidRDefault="00AE0C68" w:rsidP="00A6577D">
      <w:pPr>
        <w:pStyle w:val="Heading1"/>
        <w:rPr>
          <w:rFonts w:ascii="Arial" w:hAnsi="Arial" w:cs="Arial"/>
        </w:rPr>
      </w:pPr>
      <w:r w:rsidRPr="0000531E">
        <w:rPr>
          <w:rFonts w:ascii="Arial" w:hAnsi="Arial" w:cs="Arial"/>
        </w:rPr>
        <w:lastRenderedPageBreak/>
        <w:t>S</w:t>
      </w:r>
      <w:r w:rsidR="00A6577D" w:rsidRPr="0000531E">
        <w:rPr>
          <w:rFonts w:ascii="Arial" w:hAnsi="Arial" w:cs="Arial"/>
        </w:rPr>
        <w:t>ection B:3 Finance</w:t>
      </w:r>
      <w:r w:rsidR="002523F6" w:rsidRPr="0000531E">
        <w:rPr>
          <w:rFonts w:ascii="Arial" w:hAnsi="Arial" w:cs="Arial"/>
        </w:rPr>
        <w:t>,</w:t>
      </w:r>
      <w:r w:rsidR="00A6577D" w:rsidRPr="0000531E">
        <w:rPr>
          <w:rFonts w:ascii="Arial" w:hAnsi="Arial" w:cs="Arial"/>
        </w:rPr>
        <w:t xml:space="preserve"> Performance and Resources</w:t>
      </w:r>
    </w:p>
    <w:p w14:paraId="73419B12" w14:textId="77777777" w:rsidR="002523F6" w:rsidRPr="0000531E" w:rsidRDefault="002523F6" w:rsidP="002523F6">
      <w:pPr>
        <w:rPr>
          <w:rFonts w:ascii="Arial" w:hAnsi="Arial" w:cs="Arial"/>
        </w:rPr>
      </w:pPr>
    </w:p>
    <w:tbl>
      <w:tblPr>
        <w:tblStyle w:val="TableGrid"/>
        <w:tblW w:w="9286" w:type="dxa"/>
        <w:tblLayout w:type="fixed"/>
        <w:tblLook w:val="04A0" w:firstRow="1" w:lastRow="0" w:firstColumn="1" w:lastColumn="0" w:noHBand="0" w:noVBand="1"/>
      </w:tblPr>
      <w:tblGrid>
        <w:gridCol w:w="2802"/>
        <w:gridCol w:w="567"/>
        <w:gridCol w:w="5917"/>
      </w:tblGrid>
      <w:tr w:rsidR="002523F6" w:rsidRPr="0000531E" w14:paraId="1E007DAD" w14:textId="77777777" w:rsidTr="00397259">
        <w:trPr>
          <w:trHeight w:val="433"/>
        </w:trPr>
        <w:tc>
          <w:tcPr>
            <w:tcW w:w="9286" w:type="dxa"/>
            <w:gridSpan w:val="3"/>
            <w:shd w:val="clear" w:color="auto" w:fill="C4BC96" w:themeFill="background2" w:themeFillShade="BF"/>
          </w:tcPr>
          <w:p w14:paraId="658798DF" w14:textId="77777777" w:rsidR="002523F6" w:rsidRPr="0000531E" w:rsidRDefault="002523F6" w:rsidP="00397259">
            <w:pPr>
              <w:rPr>
                <w:rFonts w:ascii="Arial" w:hAnsi="Arial" w:cs="Arial"/>
                <w:sz w:val="24"/>
                <w:szCs w:val="24"/>
              </w:rPr>
            </w:pPr>
            <w:r w:rsidRPr="0000531E">
              <w:rPr>
                <w:rFonts w:ascii="Arial" w:hAnsi="Arial" w:cs="Arial"/>
                <w:b/>
                <w:sz w:val="24"/>
                <w:szCs w:val="24"/>
              </w:rPr>
              <w:t xml:space="preserve">Finance &amp; Performance </w:t>
            </w:r>
          </w:p>
        </w:tc>
      </w:tr>
      <w:tr w:rsidR="002523F6" w:rsidRPr="0000531E" w14:paraId="121F33BD" w14:textId="77777777" w:rsidTr="00397259">
        <w:tc>
          <w:tcPr>
            <w:tcW w:w="2802" w:type="dxa"/>
          </w:tcPr>
          <w:p w14:paraId="13E22773" w14:textId="77777777" w:rsidR="002523F6" w:rsidRPr="0000531E" w:rsidRDefault="002523F6" w:rsidP="00397259">
            <w:pPr>
              <w:rPr>
                <w:rFonts w:ascii="Arial" w:hAnsi="Arial" w:cs="Arial"/>
                <w:sz w:val="24"/>
                <w:szCs w:val="23"/>
              </w:rPr>
            </w:pPr>
            <w:r w:rsidRPr="0000531E">
              <w:rPr>
                <w:rFonts w:ascii="Arial" w:hAnsi="Arial" w:cs="Arial"/>
                <w:sz w:val="24"/>
                <w:szCs w:val="23"/>
              </w:rPr>
              <w:t>Finance – Manage within annual budget limit</w:t>
            </w:r>
          </w:p>
        </w:tc>
        <w:tc>
          <w:tcPr>
            <w:tcW w:w="567" w:type="dxa"/>
            <w:shd w:val="clear" w:color="auto" w:fill="E5B8B7" w:themeFill="accent2" w:themeFillTint="66"/>
          </w:tcPr>
          <w:p w14:paraId="661012D5" w14:textId="77777777" w:rsidR="002523F6" w:rsidRPr="0000531E" w:rsidRDefault="002523F6" w:rsidP="00397259">
            <w:pPr>
              <w:rPr>
                <w:rFonts w:ascii="Arial" w:hAnsi="Arial" w:cs="Arial"/>
                <w:sz w:val="24"/>
                <w:szCs w:val="23"/>
              </w:rPr>
            </w:pPr>
          </w:p>
        </w:tc>
        <w:tc>
          <w:tcPr>
            <w:tcW w:w="5917" w:type="dxa"/>
          </w:tcPr>
          <w:p w14:paraId="11AF6E17" w14:textId="77777777" w:rsidR="002523F6" w:rsidRPr="0000531E" w:rsidRDefault="002523F6" w:rsidP="00397259">
            <w:pPr>
              <w:rPr>
                <w:rFonts w:ascii="Arial" w:hAnsi="Arial" w:cs="Arial"/>
                <w:sz w:val="24"/>
                <w:szCs w:val="23"/>
              </w:rPr>
            </w:pPr>
            <w:r w:rsidRPr="0000531E">
              <w:rPr>
                <w:rFonts w:ascii="Arial" w:hAnsi="Arial" w:cs="Arial"/>
                <w:sz w:val="24"/>
                <w:szCs w:val="23"/>
              </w:rPr>
              <w:t>As at month eight the position reported was as a total surplus of £74k. Latest position available.</w:t>
            </w:r>
          </w:p>
        </w:tc>
      </w:tr>
      <w:tr w:rsidR="002523F6" w:rsidRPr="0000531E" w14:paraId="0F79194E" w14:textId="77777777" w:rsidTr="00397259">
        <w:tc>
          <w:tcPr>
            <w:tcW w:w="2802" w:type="dxa"/>
          </w:tcPr>
          <w:p w14:paraId="521082CC" w14:textId="77777777" w:rsidR="002523F6" w:rsidRPr="0000531E" w:rsidRDefault="002523F6" w:rsidP="00397259">
            <w:pPr>
              <w:rPr>
                <w:rFonts w:ascii="Arial" w:hAnsi="Arial" w:cs="Arial"/>
                <w:sz w:val="24"/>
                <w:szCs w:val="23"/>
              </w:rPr>
            </w:pPr>
            <w:r w:rsidRPr="0000531E">
              <w:rPr>
                <w:rFonts w:ascii="Arial" w:hAnsi="Arial" w:cs="Arial"/>
                <w:sz w:val="24"/>
                <w:szCs w:val="23"/>
              </w:rPr>
              <w:t>Finance – Efficiency savings</w:t>
            </w:r>
          </w:p>
        </w:tc>
        <w:tc>
          <w:tcPr>
            <w:tcW w:w="567" w:type="dxa"/>
            <w:shd w:val="clear" w:color="auto" w:fill="D6E3BC" w:themeFill="accent3" w:themeFillTint="66"/>
          </w:tcPr>
          <w:p w14:paraId="5E769B3B" w14:textId="77777777" w:rsidR="002523F6" w:rsidRPr="0000531E" w:rsidRDefault="002523F6" w:rsidP="00397259">
            <w:pPr>
              <w:rPr>
                <w:rFonts w:ascii="Arial" w:hAnsi="Arial" w:cs="Arial"/>
                <w:sz w:val="24"/>
                <w:szCs w:val="23"/>
              </w:rPr>
            </w:pPr>
          </w:p>
        </w:tc>
        <w:tc>
          <w:tcPr>
            <w:tcW w:w="5917" w:type="dxa"/>
          </w:tcPr>
          <w:p w14:paraId="072E1F72" w14:textId="77777777" w:rsidR="002523F6" w:rsidRPr="0000531E" w:rsidRDefault="002523F6" w:rsidP="00397259">
            <w:pPr>
              <w:rPr>
                <w:rFonts w:ascii="Arial" w:hAnsi="Arial" w:cs="Arial"/>
                <w:sz w:val="24"/>
                <w:szCs w:val="23"/>
              </w:rPr>
            </w:pPr>
            <w:r w:rsidRPr="0000531E">
              <w:rPr>
                <w:rFonts w:ascii="Arial" w:hAnsi="Arial" w:cs="Arial"/>
                <w:sz w:val="24"/>
                <w:szCs w:val="23"/>
              </w:rPr>
              <w:t>The latest available position (M8) has £1.858m efficiency savings identified. Latest position available.</w:t>
            </w:r>
          </w:p>
        </w:tc>
      </w:tr>
      <w:tr w:rsidR="002523F6" w:rsidRPr="0000531E" w14:paraId="66E656E3" w14:textId="77777777" w:rsidTr="00397259">
        <w:tc>
          <w:tcPr>
            <w:tcW w:w="2802" w:type="dxa"/>
            <w:shd w:val="clear" w:color="auto" w:fill="auto"/>
          </w:tcPr>
          <w:p w14:paraId="33CC845A" w14:textId="77777777" w:rsidR="002523F6" w:rsidRPr="0000531E" w:rsidRDefault="002523F6" w:rsidP="00397259">
            <w:pPr>
              <w:rPr>
                <w:rFonts w:ascii="Arial" w:hAnsi="Arial" w:cs="Arial"/>
                <w:sz w:val="24"/>
                <w:szCs w:val="23"/>
              </w:rPr>
            </w:pPr>
            <w:r w:rsidRPr="0000531E">
              <w:rPr>
                <w:rFonts w:ascii="Arial" w:hAnsi="Arial" w:cs="Arial"/>
                <w:sz w:val="24"/>
                <w:szCs w:val="23"/>
              </w:rPr>
              <w:t xml:space="preserve">Cancer 31 Day </w:t>
            </w:r>
          </w:p>
        </w:tc>
        <w:tc>
          <w:tcPr>
            <w:tcW w:w="567" w:type="dxa"/>
            <w:shd w:val="clear" w:color="auto" w:fill="E5B8B7" w:themeFill="accent2" w:themeFillTint="66"/>
          </w:tcPr>
          <w:p w14:paraId="47FE4151" w14:textId="77777777" w:rsidR="002523F6" w:rsidRPr="0000531E" w:rsidRDefault="002523F6" w:rsidP="00397259">
            <w:pPr>
              <w:rPr>
                <w:rFonts w:ascii="Arial" w:hAnsi="Arial" w:cs="Arial"/>
                <w:sz w:val="24"/>
                <w:szCs w:val="24"/>
              </w:rPr>
            </w:pPr>
          </w:p>
        </w:tc>
        <w:tc>
          <w:tcPr>
            <w:tcW w:w="5917" w:type="dxa"/>
            <w:shd w:val="clear" w:color="auto" w:fill="FFFFFF" w:themeFill="background1"/>
          </w:tcPr>
          <w:p w14:paraId="001CAB5A" w14:textId="77777777" w:rsidR="002523F6" w:rsidRPr="0000531E" w:rsidRDefault="002523F6" w:rsidP="00397259">
            <w:pPr>
              <w:rPr>
                <w:rFonts w:ascii="Arial" w:hAnsi="Arial" w:cs="Arial"/>
                <w:sz w:val="24"/>
                <w:szCs w:val="23"/>
              </w:rPr>
            </w:pPr>
            <w:r w:rsidRPr="0000531E">
              <w:rPr>
                <w:rFonts w:ascii="Arial" w:hAnsi="Arial" w:cs="Arial"/>
                <w:sz w:val="24"/>
                <w:szCs w:val="23"/>
              </w:rPr>
              <w:t>In September 2022, nationally reported performance was 96.7% (29/30). One colorectal breach. Latest position available.</w:t>
            </w:r>
          </w:p>
        </w:tc>
      </w:tr>
      <w:tr w:rsidR="002523F6" w:rsidRPr="0000531E" w14:paraId="473BB7B5" w14:textId="77777777" w:rsidTr="00397259">
        <w:tc>
          <w:tcPr>
            <w:tcW w:w="2802" w:type="dxa"/>
          </w:tcPr>
          <w:p w14:paraId="2DA02F57" w14:textId="77777777" w:rsidR="002523F6" w:rsidRPr="0000531E" w:rsidRDefault="002523F6" w:rsidP="00397259">
            <w:pPr>
              <w:rPr>
                <w:rFonts w:ascii="Arial" w:hAnsi="Arial" w:cs="Arial"/>
                <w:sz w:val="24"/>
                <w:szCs w:val="24"/>
              </w:rPr>
            </w:pPr>
            <w:r w:rsidRPr="0000531E">
              <w:rPr>
                <w:rFonts w:ascii="Arial" w:hAnsi="Arial" w:cs="Arial"/>
                <w:sz w:val="24"/>
                <w:szCs w:val="24"/>
              </w:rPr>
              <w:t>TTG: Number of patients who have breached the TTG</w:t>
            </w:r>
          </w:p>
        </w:tc>
        <w:tc>
          <w:tcPr>
            <w:tcW w:w="567" w:type="dxa"/>
            <w:shd w:val="clear" w:color="auto" w:fill="E5B8B7" w:themeFill="accent2" w:themeFillTint="66"/>
          </w:tcPr>
          <w:p w14:paraId="7544DB8B" w14:textId="77777777" w:rsidR="002523F6" w:rsidRPr="0000531E" w:rsidRDefault="002523F6" w:rsidP="00397259">
            <w:pPr>
              <w:rPr>
                <w:rFonts w:ascii="Arial" w:hAnsi="Arial" w:cs="Arial"/>
                <w:sz w:val="24"/>
                <w:szCs w:val="24"/>
              </w:rPr>
            </w:pPr>
          </w:p>
        </w:tc>
        <w:tc>
          <w:tcPr>
            <w:tcW w:w="5917" w:type="dxa"/>
          </w:tcPr>
          <w:p w14:paraId="6DA75383" w14:textId="77777777" w:rsidR="002523F6" w:rsidRPr="0000531E" w:rsidRDefault="002523F6" w:rsidP="00397259">
            <w:pPr>
              <w:rPr>
                <w:rFonts w:ascii="Arial" w:hAnsi="Arial" w:cs="Arial"/>
                <w:sz w:val="24"/>
                <w:szCs w:val="24"/>
              </w:rPr>
            </w:pPr>
            <w:r w:rsidRPr="0000531E">
              <w:rPr>
                <w:rFonts w:ascii="Arial" w:hAnsi="Arial" w:cs="Arial"/>
                <w:sz w:val="24"/>
                <w:szCs w:val="24"/>
              </w:rPr>
              <w:t>In November 2022 there were 140 patients who exceeded their twelve week treatment time guarantee.</w:t>
            </w:r>
          </w:p>
        </w:tc>
      </w:tr>
      <w:tr w:rsidR="002523F6" w:rsidRPr="0000531E" w14:paraId="78D96992" w14:textId="77777777" w:rsidTr="00397259">
        <w:tc>
          <w:tcPr>
            <w:tcW w:w="2802" w:type="dxa"/>
          </w:tcPr>
          <w:p w14:paraId="590382FA"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TTG: Percentage of patients admitted within 12 weeks</w:t>
            </w:r>
          </w:p>
        </w:tc>
        <w:tc>
          <w:tcPr>
            <w:tcW w:w="567" w:type="dxa"/>
            <w:shd w:val="clear" w:color="auto" w:fill="E5B8B7" w:themeFill="accent2" w:themeFillTint="66"/>
          </w:tcPr>
          <w:p w14:paraId="76C4A40F" w14:textId="77777777" w:rsidR="002523F6" w:rsidRPr="0000531E" w:rsidRDefault="002523F6" w:rsidP="00397259">
            <w:pPr>
              <w:rPr>
                <w:rFonts w:ascii="Arial" w:hAnsi="Arial" w:cs="Arial"/>
                <w:sz w:val="24"/>
                <w:szCs w:val="24"/>
                <w:highlight w:val="yellow"/>
              </w:rPr>
            </w:pPr>
          </w:p>
        </w:tc>
        <w:tc>
          <w:tcPr>
            <w:tcW w:w="5917" w:type="dxa"/>
            <w:shd w:val="clear" w:color="auto" w:fill="auto"/>
          </w:tcPr>
          <w:p w14:paraId="70D6BB39" w14:textId="77777777" w:rsidR="002523F6" w:rsidRPr="0000531E" w:rsidRDefault="002523F6" w:rsidP="00397259">
            <w:pPr>
              <w:rPr>
                <w:rFonts w:ascii="Arial" w:hAnsi="Arial" w:cs="Arial"/>
                <w:sz w:val="24"/>
                <w:szCs w:val="24"/>
              </w:rPr>
            </w:pPr>
            <w:r w:rsidRPr="0000531E">
              <w:rPr>
                <w:rFonts w:ascii="Arial" w:hAnsi="Arial" w:cs="Arial"/>
                <w:sz w:val="24"/>
                <w:szCs w:val="24"/>
              </w:rPr>
              <w:t>The percentage of patients admitted within their twelve week treatment time guarantee was reported at 90.6% during November.</w:t>
            </w:r>
          </w:p>
        </w:tc>
      </w:tr>
      <w:tr w:rsidR="002523F6" w:rsidRPr="0000531E" w14:paraId="2028E893" w14:textId="77777777" w:rsidTr="00397259">
        <w:tc>
          <w:tcPr>
            <w:tcW w:w="2802" w:type="dxa"/>
          </w:tcPr>
          <w:p w14:paraId="47B40D96" w14:textId="77777777" w:rsidR="002523F6" w:rsidRPr="0000531E" w:rsidRDefault="002523F6" w:rsidP="00397259">
            <w:pPr>
              <w:rPr>
                <w:rFonts w:ascii="Arial" w:hAnsi="Arial" w:cs="Arial"/>
                <w:sz w:val="24"/>
                <w:szCs w:val="24"/>
              </w:rPr>
            </w:pPr>
            <w:r w:rsidRPr="0000531E">
              <w:rPr>
                <w:rFonts w:ascii="Arial" w:hAnsi="Arial" w:cs="Arial"/>
                <w:sz w:val="24"/>
                <w:szCs w:val="24"/>
              </w:rPr>
              <w:t>SoT Guarantee – Inpatient and DC cases (H &amp; L only)</w:t>
            </w:r>
          </w:p>
        </w:tc>
        <w:tc>
          <w:tcPr>
            <w:tcW w:w="567" w:type="dxa"/>
            <w:shd w:val="clear" w:color="auto" w:fill="E5B8B7" w:themeFill="accent2" w:themeFillTint="66"/>
          </w:tcPr>
          <w:p w14:paraId="6179FD98" w14:textId="77777777" w:rsidR="002523F6" w:rsidRPr="0000531E" w:rsidRDefault="002523F6" w:rsidP="00397259">
            <w:pPr>
              <w:rPr>
                <w:rFonts w:ascii="Arial" w:hAnsi="Arial" w:cs="Arial"/>
                <w:sz w:val="24"/>
                <w:szCs w:val="24"/>
              </w:rPr>
            </w:pPr>
          </w:p>
        </w:tc>
        <w:tc>
          <w:tcPr>
            <w:tcW w:w="5917" w:type="dxa"/>
          </w:tcPr>
          <w:p w14:paraId="2002A2B6" w14:textId="77777777" w:rsidR="002523F6" w:rsidRPr="0000531E" w:rsidRDefault="002523F6" w:rsidP="00397259">
            <w:pPr>
              <w:rPr>
                <w:rFonts w:ascii="Arial" w:hAnsi="Arial" w:cs="Arial"/>
                <w:sz w:val="24"/>
                <w:szCs w:val="24"/>
              </w:rPr>
            </w:pPr>
            <w:r w:rsidRPr="0000531E">
              <w:rPr>
                <w:rFonts w:ascii="Arial" w:hAnsi="Arial" w:cs="Arial"/>
                <w:sz w:val="24"/>
                <w:szCs w:val="24"/>
              </w:rPr>
              <w:t>83.7% of Heart and Lung patients were admitted within 12 weeks in November 2022.</w:t>
            </w:r>
          </w:p>
        </w:tc>
      </w:tr>
      <w:tr w:rsidR="002523F6" w:rsidRPr="0000531E" w14:paraId="0DB6C51D" w14:textId="77777777" w:rsidTr="00397259">
        <w:tc>
          <w:tcPr>
            <w:tcW w:w="2802" w:type="dxa"/>
          </w:tcPr>
          <w:p w14:paraId="5C6F1BAE"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DOSA rate: Cardiac Surgery</w:t>
            </w:r>
          </w:p>
        </w:tc>
        <w:tc>
          <w:tcPr>
            <w:tcW w:w="567" w:type="dxa"/>
            <w:shd w:val="clear" w:color="auto" w:fill="E5B8B7" w:themeFill="accent2" w:themeFillTint="66"/>
          </w:tcPr>
          <w:p w14:paraId="2D85B89B" w14:textId="77777777" w:rsidR="002523F6" w:rsidRPr="0000531E" w:rsidRDefault="002523F6" w:rsidP="00397259">
            <w:pPr>
              <w:rPr>
                <w:rFonts w:ascii="Arial" w:hAnsi="Arial" w:cs="Arial"/>
                <w:sz w:val="24"/>
                <w:szCs w:val="24"/>
                <w:highlight w:val="yellow"/>
              </w:rPr>
            </w:pPr>
          </w:p>
        </w:tc>
        <w:tc>
          <w:tcPr>
            <w:tcW w:w="5917" w:type="dxa"/>
          </w:tcPr>
          <w:p w14:paraId="7E07D657" w14:textId="77777777" w:rsidR="002523F6" w:rsidRPr="0000531E" w:rsidRDefault="002523F6" w:rsidP="00397259">
            <w:pPr>
              <w:rPr>
                <w:rFonts w:ascii="Arial" w:hAnsi="Arial" w:cs="Arial"/>
                <w:sz w:val="24"/>
                <w:szCs w:val="24"/>
              </w:rPr>
            </w:pPr>
            <w:r w:rsidRPr="0000531E">
              <w:rPr>
                <w:rFonts w:ascii="Arial" w:hAnsi="Arial" w:cs="Arial"/>
                <w:sz w:val="24"/>
                <w:szCs w:val="24"/>
              </w:rPr>
              <w:t>There were four DoSA cases in November 2022 (5.5%). A new profile for the year has been agreed.</w:t>
            </w:r>
          </w:p>
        </w:tc>
      </w:tr>
      <w:tr w:rsidR="002523F6" w:rsidRPr="0000531E" w14:paraId="3AFFBE9D" w14:textId="77777777" w:rsidTr="00397259">
        <w:tc>
          <w:tcPr>
            <w:tcW w:w="2802" w:type="dxa"/>
          </w:tcPr>
          <w:p w14:paraId="37B4A69A"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DOSA rate: Thoracic Surgery</w:t>
            </w:r>
          </w:p>
        </w:tc>
        <w:tc>
          <w:tcPr>
            <w:tcW w:w="567" w:type="dxa"/>
            <w:shd w:val="clear" w:color="auto" w:fill="E5B8B7" w:themeFill="accent2" w:themeFillTint="66"/>
          </w:tcPr>
          <w:p w14:paraId="28683D36" w14:textId="77777777" w:rsidR="002523F6" w:rsidRPr="0000531E" w:rsidRDefault="002523F6" w:rsidP="00397259">
            <w:pPr>
              <w:rPr>
                <w:rFonts w:ascii="Arial" w:hAnsi="Arial" w:cs="Arial"/>
                <w:sz w:val="24"/>
                <w:szCs w:val="24"/>
                <w:highlight w:val="yellow"/>
              </w:rPr>
            </w:pPr>
          </w:p>
        </w:tc>
        <w:tc>
          <w:tcPr>
            <w:tcW w:w="5917" w:type="dxa"/>
          </w:tcPr>
          <w:p w14:paraId="4200FD3C"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There were 21 DoSA cases in November 2022 (23.3%). A new profile for the year has been agreed.</w:t>
            </w:r>
          </w:p>
        </w:tc>
      </w:tr>
      <w:tr w:rsidR="002523F6" w:rsidRPr="0000531E" w14:paraId="2C8B8032" w14:textId="77777777" w:rsidTr="00397259">
        <w:tc>
          <w:tcPr>
            <w:tcW w:w="2802" w:type="dxa"/>
          </w:tcPr>
          <w:p w14:paraId="00406262"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DOSA rate: Orthopaedics</w:t>
            </w:r>
          </w:p>
        </w:tc>
        <w:tc>
          <w:tcPr>
            <w:tcW w:w="567" w:type="dxa"/>
            <w:shd w:val="clear" w:color="auto" w:fill="E5B8B7" w:themeFill="accent2" w:themeFillTint="66"/>
          </w:tcPr>
          <w:p w14:paraId="410AF8CF" w14:textId="77777777" w:rsidR="002523F6" w:rsidRPr="0000531E" w:rsidRDefault="002523F6" w:rsidP="00397259">
            <w:pPr>
              <w:rPr>
                <w:rFonts w:ascii="Arial" w:hAnsi="Arial" w:cs="Arial"/>
                <w:sz w:val="24"/>
                <w:szCs w:val="24"/>
                <w:highlight w:val="yellow"/>
              </w:rPr>
            </w:pPr>
          </w:p>
        </w:tc>
        <w:tc>
          <w:tcPr>
            <w:tcW w:w="5917" w:type="dxa"/>
          </w:tcPr>
          <w:p w14:paraId="5CF7E14F"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In November 2022 there were 218 Orthopaedic primary joint admissions, 134 (62%) of which were on the day of surgery.</w:t>
            </w:r>
          </w:p>
        </w:tc>
      </w:tr>
      <w:tr w:rsidR="002523F6" w:rsidRPr="0000531E" w14:paraId="6FF27D0E" w14:textId="77777777" w:rsidTr="00397259">
        <w:tc>
          <w:tcPr>
            <w:tcW w:w="2802" w:type="dxa"/>
          </w:tcPr>
          <w:p w14:paraId="7EC1D899"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Theatre Cancellation Rates</w:t>
            </w:r>
          </w:p>
        </w:tc>
        <w:tc>
          <w:tcPr>
            <w:tcW w:w="567" w:type="dxa"/>
            <w:shd w:val="clear" w:color="auto" w:fill="E5B8B7" w:themeFill="accent2" w:themeFillTint="66"/>
          </w:tcPr>
          <w:p w14:paraId="6D9F6F00" w14:textId="77777777" w:rsidR="002523F6" w:rsidRPr="0000531E" w:rsidRDefault="002523F6" w:rsidP="00397259">
            <w:pPr>
              <w:rPr>
                <w:rFonts w:ascii="Arial" w:hAnsi="Arial" w:cs="Arial"/>
                <w:sz w:val="24"/>
                <w:szCs w:val="24"/>
                <w:highlight w:val="yellow"/>
              </w:rPr>
            </w:pPr>
          </w:p>
        </w:tc>
        <w:tc>
          <w:tcPr>
            <w:tcW w:w="5917" w:type="dxa"/>
          </w:tcPr>
          <w:p w14:paraId="187231F0" w14:textId="77777777" w:rsidR="002523F6" w:rsidRPr="0000531E" w:rsidRDefault="002523F6" w:rsidP="00397259">
            <w:pPr>
              <w:rPr>
                <w:rFonts w:ascii="Arial" w:hAnsi="Arial" w:cs="Arial"/>
                <w:sz w:val="24"/>
                <w:szCs w:val="24"/>
              </w:rPr>
            </w:pPr>
            <w:r w:rsidRPr="0000531E">
              <w:rPr>
                <w:rFonts w:ascii="Arial" w:hAnsi="Arial" w:cs="Arial"/>
                <w:sz w:val="24"/>
                <w:szCs w:val="24"/>
              </w:rPr>
              <w:t>In November 2022, the overall hospital cancellation rate was 5.7% (150/2622). Within Control Limits.</w:t>
            </w:r>
          </w:p>
        </w:tc>
      </w:tr>
      <w:tr w:rsidR="002523F6" w:rsidRPr="0000531E" w14:paraId="0776CCD7" w14:textId="77777777" w:rsidTr="00397259">
        <w:tc>
          <w:tcPr>
            <w:tcW w:w="2802" w:type="dxa"/>
          </w:tcPr>
          <w:p w14:paraId="44B47D1E" w14:textId="77777777" w:rsidR="002523F6" w:rsidRPr="0000531E" w:rsidRDefault="002523F6" w:rsidP="00397259">
            <w:pPr>
              <w:rPr>
                <w:rFonts w:ascii="Arial" w:hAnsi="Arial" w:cs="Arial"/>
                <w:sz w:val="24"/>
                <w:szCs w:val="24"/>
                <w:highlight w:val="yellow"/>
              </w:rPr>
            </w:pPr>
            <w:r w:rsidRPr="0000531E">
              <w:rPr>
                <w:rFonts w:ascii="Arial" w:hAnsi="Arial" w:cs="Arial"/>
                <w:sz w:val="24"/>
                <w:szCs w:val="24"/>
              </w:rPr>
              <w:t>Hospital Bed Occupancy</w:t>
            </w:r>
          </w:p>
        </w:tc>
        <w:tc>
          <w:tcPr>
            <w:tcW w:w="567" w:type="dxa"/>
            <w:shd w:val="clear" w:color="auto" w:fill="FBD4B4" w:themeFill="accent6" w:themeFillTint="66"/>
          </w:tcPr>
          <w:p w14:paraId="5B30CBA0" w14:textId="77777777" w:rsidR="002523F6" w:rsidRPr="0000531E" w:rsidRDefault="002523F6" w:rsidP="00397259">
            <w:pPr>
              <w:rPr>
                <w:rFonts w:ascii="Arial" w:hAnsi="Arial" w:cs="Arial"/>
                <w:sz w:val="24"/>
                <w:szCs w:val="24"/>
                <w:highlight w:val="yellow"/>
              </w:rPr>
            </w:pPr>
          </w:p>
        </w:tc>
        <w:tc>
          <w:tcPr>
            <w:tcW w:w="5917" w:type="dxa"/>
          </w:tcPr>
          <w:p w14:paraId="7A00B042" w14:textId="77777777" w:rsidR="002523F6" w:rsidRPr="0000531E" w:rsidRDefault="002523F6" w:rsidP="00397259">
            <w:pPr>
              <w:rPr>
                <w:rFonts w:ascii="Arial" w:hAnsi="Arial" w:cs="Arial"/>
                <w:sz w:val="24"/>
                <w:szCs w:val="24"/>
              </w:rPr>
            </w:pPr>
            <w:r w:rsidRPr="0000531E">
              <w:rPr>
                <w:rFonts w:ascii="Arial" w:hAnsi="Arial" w:cs="Arial"/>
                <w:sz w:val="24"/>
                <w:szCs w:val="24"/>
              </w:rPr>
              <w:t>Hospital wide bed occupancy was reported as 80.5% in November 2022. Above Upper Control Limits.</w:t>
            </w:r>
          </w:p>
        </w:tc>
      </w:tr>
      <w:tr w:rsidR="002523F6" w:rsidRPr="0000531E" w14:paraId="6E2FE84B" w14:textId="77777777" w:rsidTr="00397259">
        <w:tc>
          <w:tcPr>
            <w:tcW w:w="2802" w:type="dxa"/>
          </w:tcPr>
          <w:p w14:paraId="739D0721" w14:textId="77777777" w:rsidR="002523F6" w:rsidRPr="0000531E" w:rsidRDefault="002523F6" w:rsidP="00397259">
            <w:pPr>
              <w:rPr>
                <w:rFonts w:ascii="Arial" w:hAnsi="Arial" w:cs="Arial"/>
                <w:sz w:val="24"/>
                <w:szCs w:val="24"/>
              </w:rPr>
            </w:pPr>
            <w:r w:rsidRPr="0000531E">
              <w:rPr>
                <w:rFonts w:ascii="Arial" w:hAnsi="Arial" w:cs="Arial"/>
                <w:sz w:val="24"/>
                <w:szCs w:val="24"/>
              </w:rPr>
              <w:t>Hotel: Income</w:t>
            </w:r>
          </w:p>
        </w:tc>
        <w:tc>
          <w:tcPr>
            <w:tcW w:w="567" w:type="dxa"/>
            <w:shd w:val="clear" w:color="auto" w:fill="D6E3BC" w:themeFill="accent3" w:themeFillTint="66"/>
          </w:tcPr>
          <w:p w14:paraId="6A277193" w14:textId="77777777" w:rsidR="002523F6" w:rsidRPr="0000531E" w:rsidRDefault="002523F6" w:rsidP="00397259">
            <w:pPr>
              <w:rPr>
                <w:rFonts w:ascii="Arial" w:hAnsi="Arial" w:cs="Arial"/>
                <w:sz w:val="24"/>
                <w:szCs w:val="24"/>
              </w:rPr>
            </w:pPr>
          </w:p>
        </w:tc>
        <w:tc>
          <w:tcPr>
            <w:tcW w:w="5917" w:type="dxa"/>
          </w:tcPr>
          <w:p w14:paraId="063D0686" w14:textId="77777777" w:rsidR="002523F6" w:rsidRPr="0000531E" w:rsidRDefault="002523F6" w:rsidP="00397259">
            <w:pPr>
              <w:rPr>
                <w:rFonts w:ascii="Arial" w:hAnsi="Arial" w:cs="Arial"/>
                <w:sz w:val="24"/>
                <w:szCs w:val="24"/>
              </w:rPr>
            </w:pPr>
            <w:r w:rsidRPr="0000531E">
              <w:rPr>
                <w:rFonts w:ascii="Arial" w:hAnsi="Arial" w:cs="Arial"/>
                <w:sz w:val="24"/>
                <w:szCs w:val="24"/>
              </w:rPr>
              <w:t>Reporting for November 2022, position was on plan (19.5%).</w:t>
            </w:r>
          </w:p>
        </w:tc>
      </w:tr>
      <w:tr w:rsidR="002523F6" w:rsidRPr="0000531E" w14:paraId="1E9123FC" w14:textId="77777777" w:rsidTr="00397259">
        <w:tc>
          <w:tcPr>
            <w:tcW w:w="2802" w:type="dxa"/>
          </w:tcPr>
          <w:p w14:paraId="3EEF6621" w14:textId="77777777" w:rsidR="002523F6" w:rsidRPr="0000531E" w:rsidRDefault="002523F6" w:rsidP="00397259">
            <w:pPr>
              <w:rPr>
                <w:rFonts w:ascii="Arial" w:hAnsi="Arial" w:cs="Arial"/>
                <w:sz w:val="24"/>
                <w:szCs w:val="24"/>
              </w:rPr>
            </w:pPr>
            <w:r w:rsidRPr="0000531E">
              <w:rPr>
                <w:rFonts w:ascii="Arial" w:hAnsi="Arial" w:cs="Arial"/>
                <w:sz w:val="24"/>
                <w:szCs w:val="24"/>
              </w:rPr>
              <w:t>Hotel: Room Occupancy</w:t>
            </w:r>
          </w:p>
        </w:tc>
        <w:tc>
          <w:tcPr>
            <w:tcW w:w="567" w:type="dxa"/>
            <w:shd w:val="clear" w:color="auto" w:fill="D6E3BC" w:themeFill="accent3" w:themeFillTint="66"/>
          </w:tcPr>
          <w:p w14:paraId="012DD496" w14:textId="77777777" w:rsidR="002523F6" w:rsidRPr="0000531E" w:rsidRDefault="002523F6" w:rsidP="00397259">
            <w:pPr>
              <w:rPr>
                <w:rFonts w:ascii="Arial" w:hAnsi="Arial" w:cs="Arial"/>
                <w:sz w:val="24"/>
                <w:szCs w:val="24"/>
              </w:rPr>
            </w:pPr>
          </w:p>
        </w:tc>
        <w:tc>
          <w:tcPr>
            <w:tcW w:w="5917" w:type="dxa"/>
          </w:tcPr>
          <w:p w14:paraId="564134BD" w14:textId="77777777" w:rsidR="002523F6" w:rsidRPr="0000531E" w:rsidRDefault="002523F6" w:rsidP="00397259">
            <w:pPr>
              <w:rPr>
                <w:rFonts w:ascii="Arial" w:hAnsi="Arial" w:cs="Arial"/>
                <w:sz w:val="24"/>
                <w:szCs w:val="24"/>
              </w:rPr>
            </w:pPr>
            <w:r w:rsidRPr="0000531E">
              <w:rPr>
                <w:rFonts w:ascii="Arial" w:hAnsi="Arial" w:cs="Arial"/>
                <w:sz w:val="24"/>
                <w:szCs w:val="24"/>
              </w:rPr>
              <w:t>November 2022 reported position 75.3% against target of 67.5%.</w:t>
            </w:r>
          </w:p>
        </w:tc>
      </w:tr>
      <w:tr w:rsidR="002523F6" w:rsidRPr="0000531E" w14:paraId="765CF228" w14:textId="77777777" w:rsidTr="00397259">
        <w:tc>
          <w:tcPr>
            <w:tcW w:w="2802" w:type="dxa"/>
          </w:tcPr>
          <w:p w14:paraId="411E3A03" w14:textId="77777777" w:rsidR="002523F6" w:rsidRPr="0000531E" w:rsidRDefault="002523F6" w:rsidP="00397259">
            <w:pPr>
              <w:rPr>
                <w:rFonts w:ascii="Arial" w:hAnsi="Arial" w:cs="Arial"/>
                <w:sz w:val="24"/>
                <w:szCs w:val="24"/>
              </w:rPr>
            </w:pPr>
            <w:r w:rsidRPr="0000531E">
              <w:rPr>
                <w:rFonts w:ascii="Arial" w:hAnsi="Arial" w:cs="Arial"/>
                <w:sz w:val="24"/>
                <w:szCs w:val="24"/>
              </w:rPr>
              <w:t>Hotel: Conference Room Occupancy</w:t>
            </w:r>
          </w:p>
        </w:tc>
        <w:tc>
          <w:tcPr>
            <w:tcW w:w="567" w:type="dxa"/>
            <w:shd w:val="clear" w:color="auto" w:fill="D6E3BC" w:themeFill="accent3" w:themeFillTint="66"/>
          </w:tcPr>
          <w:p w14:paraId="3FA45929" w14:textId="77777777" w:rsidR="002523F6" w:rsidRPr="0000531E" w:rsidRDefault="002523F6" w:rsidP="00397259">
            <w:pPr>
              <w:rPr>
                <w:rFonts w:ascii="Arial" w:hAnsi="Arial" w:cs="Arial"/>
                <w:sz w:val="24"/>
                <w:szCs w:val="24"/>
              </w:rPr>
            </w:pPr>
          </w:p>
        </w:tc>
        <w:tc>
          <w:tcPr>
            <w:tcW w:w="5917" w:type="dxa"/>
          </w:tcPr>
          <w:p w14:paraId="1EFD4C18" w14:textId="77777777" w:rsidR="002523F6" w:rsidRPr="0000531E" w:rsidRDefault="002523F6" w:rsidP="00397259">
            <w:pPr>
              <w:rPr>
                <w:rFonts w:ascii="Arial" w:hAnsi="Arial" w:cs="Arial"/>
                <w:sz w:val="24"/>
                <w:szCs w:val="24"/>
              </w:rPr>
            </w:pPr>
            <w:r w:rsidRPr="0000531E">
              <w:rPr>
                <w:rFonts w:ascii="Arial" w:hAnsi="Arial" w:cs="Arial"/>
                <w:sz w:val="24"/>
                <w:szCs w:val="24"/>
              </w:rPr>
              <w:t>November 2022 reported position 61.5% against target of 66.2%.</w:t>
            </w:r>
          </w:p>
        </w:tc>
      </w:tr>
      <w:tr w:rsidR="002523F6" w:rsidRPr="0000531E" w14:paraId="52B04B7C" w14:textId="77777777" w:rsidTr="00397259">
        <w:tc>
          <w:tcPr>
            <w:tcW w:w="2802" w:type="dxa"/>
          </w:tcPr>
          <w:p w14:paraId="66C2E6A2" w14:textId="77777777" w:rsidR="002523F6" w:rsidRPr="0000531E" w:rsidRDefault="002523F6" w:rsidP="00397259">
            <w:pPr>
              <w:rPr>
                <w:rFonts w:ascii="Arial" w:hAnsi="Arial" w:cs="Arial"/>
                <w:sz w:val="24"/>
                <w:szCs w:val="24"/>
              </w:rPr>
            </w:pPr>
            <w:r w:rsidRPr="0000531E">
              <w:rPr>
                <w:rFonts w:ascii="Arial" w:hAnsi="Arial" w:cs="Arial"/>
                <w:sz w:val="24"/>
                <w:szCs w:val="24"/>
              </w:rPr>
              <w:t>Hotel: Delegates</w:t>
            </w:r>
          </w:p>
        </w:tc>
        <w:tc>
          <w:tcPr>
            <w:tcW w:w="567" w:type="dxa"/>
            <w:shd w:val="clear" w:color="auto" w:fill="D6E3BC" w:themeFill="accent3" w:themeFillTint="66"/>
          </w:tcPr>
          <w:p w14:paraId="5E16C9AA" w14:textId="77777777" w:rsidR="002523F6" w:rsidRPr="0000531E" w:rsidRDefault="002523F6" w:rsidP="00397259">
            <w:pPr>
              <w:rPr>
                <w:rFonts w:ascii="Arial" w:hAnsi="Arial" w:cs="Arial"/>
                <w:sz w:val="24"/>
                <w:szCs w:val="24"/>
              </w:rPr>
            </w:pPr>
          </w:p>
        </w:tc>
        <w:tc>
          <w:tcPr>
            <w:tcW w:w="5917" w:type="dxa"/>
          </w:tcPr>
          <w:p w14:paraId="2B435F6B" w14:textId="77777777" w:rsidR="002523F6" w:rsidRPr="0000531E" w:rsidRDefault="002523F6" w:rsidP="00397259">
            <w:pPr>
              <w:rPr>
                <w:rFonts w:ascii="Arial" w:hAnsi="Arial" w:cs="Arial"/>
                <w:sz w:val="24"/>
                <w:szCs w:val="24"/>
              </w:rPr>
            </w:pPr>
            <w:r w:rsidRPr="0000531E">
              <w:rPr>
                <w:rFonts w:ascii="Arial" w:hAnsi="Arial" w:cs="Arial"/>
                <w:sz w:val="24"/>
                <w:szCs w:val="24"/>
              </w:rPr>
              <w:t>November 2022 reported 0.7% against target of &gt;-5%.</w:t>
            </w:r>
          </w:p>
        </w:tc>
      </w:tr>
      <w:tr w:rsidR="002523F6" w:rsidRPr="0000531E" w14:paraId="2D1D1F23" w14:textId="77777777" w:rsidTr="00397259">
        <w:tc>
          <w:tcPr>
            <w:tcW w:w="2802" w:type="dxa"/>
          </w:tcPr>
          <w:p w14:paraId="504CB60D" w14:textId="77777777" w:rsidR="002523F6" w:rsidRPr="0000531E" w:rsidRDefault="002523F6" w:rsidP="00397259">
            <w:pPr>
              <w:rPr>
                <w:rFonts w:ascii="Arial" w:hAnsi="Arial" w:cs="Arial"/>
                <w:sz w:val="24"/>
                <w:szCs w:val="24"/>
              </w:rPr>
            </w:pPr>
            <w:r w:rsidRPr="0000531E">
              <w:rPr>
                <w:rFonts w:ascii="Arial" w:hAnsi="Arial" w:cs="Arial"/>
                <w:sz w:val="24"/>
                <w:szCs w:val="24"/>
              </w:rPr>
              <w:t>Hotel: Patient Bed Usage</w:t>
            </w:r>
          </w:p>
        </w:tc>
        <w:tc>
          <w:tcPr>
            <w:tcW w:w="567" w:type="dxa"/>
            <w:shd w:val="clear" w:color="auto" w:fill="D6E3BC" w:themeFill="accent3" w:themeFillTint="66"/>
          </w:tcPr>
          <w:p w14:paraId="29F1010B" w14:textId="77777777" w:rsidR="002523F6" w:rsidRPr="0000531E" w:rsidRDefault="002523F6" w:rsidP="00397259">
            <w:pPr>
              <w:rPr>
                <w:rFonts w:ascii="Arial" w:hAnsi="Arial" w:cs="Arial"/>
                <w:sz w:val="24"/>
                <w:szCs w:val="24"/>
              </w:rPr>
            </w:pPr>
          </w:p>
        </w:tc>
        <w:tc>
          <w:tcPr>
            <w:tcW w:w="5917" w:type="dxa"/>
          </w:tcPr>
          <w:p w14:paraId="1DC1C130" w14:textId="77777777" w:rsidR="002523F6" w:rsidRPr="0000531E" w:rsidRDefault="002523F6" w:rsidP="00397259">
            <w:pPr>
              <w:rPr>
                <w:rFonts w:ascii="Arial" w:hAnsi="Arial" w:cs="Arial"/>
                <w:sz w:val="24"/>
                <w:szCs w:val="24"/>
              </w:rPr>
            </w:pPr>
            <w:r w:rsidRPr="0000531E">
              <w:rPr>
                <w:rFonts w:ascii="Arial" w:hAnsi="Arial" w:cs="Arial"/>
                <w:sz w:val="24"/>
                <w:szCs w:val="24"/>
              </w:rPr>
              <w:t>November 2022 reported 4.6% against target of &gt;-5%.</w:t>
            </w:r>
          </w:p>
        </w:tc>
      </w:tr>
      <w:tr w:rsidR="002523F6" w:rsidRPr="0000531E" w14:paraId="5C101EA5" w14:textId="77777777" w:rsidTr="00397259">
        <w:tc>
          <w:tcPr>
            <w:tcW w:w="2802" w:type="dxa"/>
          </w:tcPr>
          <w:p w14:paraId="51404D3E" w14:textId="77777777" w:rsidR="002523F6" w:rsidRPr="0000531E" w:rsidRDefault="002523F6" w:rsidP="00397259">
            <w:pPr>
              <w:rPr>
                <w:rFonts w:ascii="Arial" w:hAnsi="Arial" w:cs="Arial"/>
                <w:sz w:val="24"/>
                <w:szCs w:val="24"/>
              </w:rPr>
            </w:pPr>
            <w:r w:rsidRPr="0000531E">
              <w:rPr>
                <w:rFonts w:ascii="Arial" w:hAnsi="Arial" w:cs="Arial"/>
                <w:sz w:val="24"/>
                <w:szCs w:val="24"/>
              </w:rPr>
              <w:t>Hotel: Not for Profit %</w:t>
            </w:r>
          </w:p>
        </w:tc>
        <w:tc>
          <w:tcPr>
            <w:tcW w:w="567" w:type="dxa"/>
            <w:shd w:val="clear" w:color="auto" w:fill="D6E3BC" w:themeFill="accent3" w:themeFillTint="66"/>
          </w:tcPr>
          <w:p w14:paraId="2AE020F6" w14:textId="77777777" w:rsidR="002523F6" w:rsidRPr="0000531E" w:rsidRDefault="002523F6" w:rsidP="00397259">
            <w:pPr>
              <w:rPr>
                <w:rFonts w:ascii="Arial" w:hAnsi="Arial" w:cs="Arial"/>
                <w:sz w:val="24"/>
                <w:szCs w:val="24"/>
              </w:rPr>
            </w:pPr>
          </w:p>
        </w:tc>
        <w:tc>
          <w:tcPr>
            <w:tcW w:w="5917" w:type="dxa"/>
          </w:tcPr>
          <w:p w14:paraId="735D443F" w14:textId="77777777" w:rsidR="002523F6" w:rsidRPr="0000531E" w:rsidRDefault="002523F6" w:rsidP="00397259">
            <w:pPr>
              <w:rPr>
                <w:rFonts w:ascii="Arial" w:hAnsi="Arial" w:cs="Arial"/>
                <w:sz w:val="24"/>
                <w:szCs w:val="24"/>
              </w:rPr>
            </w:pPr>
            <w:r w:rsidRPr="0000531E">
              <w:rPr>
                <w:rFonts w:ascii="Arial" w:hAnsi="Arial" w:cs="Arial"/>
                <w:sz w:val="24"/>
                <w:szCs w:val="24"/>
              </w:rPr>
              <w:t>November 2022 reported 56.8%, against target of 50-60%.</w:t>
            </w:r>
          </w:p>
        </w:tc>
      </w:tr>
      <w:tr w:rsidR="002523F6" w:rsidRPr="0000531E" w14:paraId="6812CDF1" w14:textId="77777777" w:rsidTr="00397259">
        <w:tc>
          <w:tcPr>
            <w:tcW w:w="2802" w:type="dxa"/>
          </w:tcPr>
          <w:p w14:paraId="71748039" w14:textId="77777777" w:rsidR="002523F6" w:rsidRPr="0000531E" w:rsidRDefault="002523F6" w:rsidP="00397259">
            <w:pPr>
              <w:rPr>
                <w:rFonts w:ascii="Arial" w:hAnsi="Arial" w:cs="Arial"/>
                <w:sz w:val="24"/>
                <w:szCs w:val="24"/>
              </w:rPr>
            </w:pPr>
            <w:r w:rsidRPr="0000531E">
              <w:rPr>
                <w:rFonts w:ascii="Arial" w:hAnsi="Arial" w:cs="Arial"/>
                <w:sz w:val="24"/>
                <w:szCs w:val="24"/>
              </w:rPr>
              <w:t>Hotel: Pro Quality Score</w:t>
            </w:r>
          </w:p>
        </w:tc>
        <w:tc>
          <w:tcPr>
            <w:tcW w:w="567" w:type="dxa"/>
            <w:shd w:val="clear" w:color="auto" w:fill="D6E3BC" w:themeFill="accent3" w:themeFillTint="66"/>
          </w:tcPr>
          <w:p w14:paraId="1D67F435" w14:textId="77777777" w:rsidR="002523F6" w:rsidRPr="0000531E" w:rsidRDefault="002523F6" w:rsidP="00397259">
            <w:pPr>
              <w:rPr>
                <w:rFonts w:ascii="Arial" w:hAnsi="Arial" w:cs="Arial"/>
                <w:sz w:val="24"/>
                <w:szCs w:val="24"/>
              </w:rPr>
            </w:pPr>
          </w:p>
        </w:tc>
        <w:tc>
          <w:tcPr>
            <w:tcW w:w="5917" w:type="dxa"/>
          </w:tcPr>
          <w:p w14:paraId="3E49EDDC" w14:textId="77777777" w:rsidR="002523F6" w:rsidRDefault="002523F6" w:rsidP="00397259">
            <w:pPr>
              <w:rPr>
                <w:rFonts w:ascii="Arial" w:hAnsi="Arial" w:cs="Arial"/>
                <w:sz w:val="24"/>
                <w:szCs w:val="24"/>
              </w:rPr>
            </w:pPr>
            <w:r w:rsidRPr="0000531E">
              <w:rPr>
                <w:rFonts w:ascii="Arial" w:hAnsi="Arial" w:cs="Arial"/>
                <w:sz w:val="24"/>
                <w:szCs w:val="24"/>
              </w:rPr>
              <w:t>November 2022 reported 89% against target of &gt;86%.</w:t>
            </w:r>
          </w:p>
          <w:p w14:paraId="38106581" w14:textId="29AF1F21" w:rsidR="00F56D53" w:rsidRPr="0000531E" w:rsidRDefault="00F56D53" w:rsidP="00397259">
            <w:pPr>
              <w:rPr>
                <w:rFonts w:ascii="Arial" w:hAnsi="Arial" w:cs="Arial"/>
                <w:sz w:val="24"/>
                <w:szCs w:val="24"/>
              </w:rPr>
            </w:pPr>
          </w:p>
        </w:tc>
      </w:tr>
      <w:tr w:rsidR="002523F6" w:rsidRPr="0000531E" w14:paraId="4FEA0D1D" w14:textId="77777777" w:rsidTr="00397259">
        <w:tc>
          <w:tcPr>
            <w:tcW w:w="9286" w:type="dxa"/>
            <w:gridSpan w:val="3"/>
            <w:tcBorders>
              <w:top w:val="single" w:sz="4" w:space="0" w:color="auto"/>
              <w:left w:val="single" w:sz="4" w:space="0" w:color="auto"/>
              <w:bottom w:val="single" w:sz="4" w:space="0" w:color="auto"/>
            </w:tcBorders>
            <w:shd w:val="clear" w:color="auto" w:fill="C4BC96" w:themeFill="background2" w:themeFillShade="BF"/>
          </w:tcPr>
          <w:p w14:paraId="34738CB7" w14:textId="77777777" w:rsidR="002523F6" w:rsidRPr="0000531E" w:rsidRDefault="002523F6" w:rsidP="00397259">
            <w:pPr>
              <w:rPr>
                <w:rFonts w:ascii="Arial" w:hAnsi="Arial" w:cs="Arial"/>
                <w:sz w:val="24"/>
                <w:szCs w:val="24"/>
              </w:rPr>
            </w:pPr>
            <w:r w:rsidRPr="0000531E">
              <w:rPr>
                <w:rFonts w:ascii="Arial" w:hAnsi="Arial" w:cs="Arial"/>
                <w:sz w:val="24"/>
                <w:szCs w:val="24"/>
              </w:rPr>
              <w:lastRenderedPageBreak/>
              <w:t>National Comparison Table, Corporate Dashboard, Waiting list &amp; Productivity table</w:t>
            </w:r>
          </w:p>
        </w:tc>
      </w:tr>
      <w:tr w:rsidR="002523F6" w:rsidRPr="0000531E" w14:paraId="3D56FA33" w14:textId="77777777" w:rsidTr="00397259">
        <w:tc>
          <w:tcPr>
            <w:tcW w:w="9286" w:type="dxa"/>
            <w:gridSpan w:val="3"/>
            <w:tcBorders>
              <w:top w:val="single" w:sz="4" w:space="0" w:color="auto"/>
            </w:tcBorders>
          </w:tcPr>
          <w:p w14:paraId="6105FA0F" w14:textId="77777777" w:rsidR="002523F6" w:rsidRPr="0000531E" w:rsidRDefault="002523F6" w:rsidP="00397259">
            <w:pPr>
              <w:rPr>
                <w:rFonts w:ascii="Arial" w:hAnsi="Arial" w:cs="Arial"/>
                <w:sz w:val="24"/>
                <w:szCs w:val="24"/>
              </w:rPr>
            </w:pPr>
            <w:r w:rsidRPr="0000531E">
              <w:rPr>
                <w:rFonts w:ascii="Arial" w:hAnsi="Arial" w:cs="Arial"/>
                <w:sz w:val="24"/>
                <w:szCs w:val="24"/>
              </w:rPr>
              <w:t>The GJNH nationally reported elective cancellation rate, in October 2022, was reported as 5.9%. This ranked GJNH as 5 out of 14 (Excluding NHS Lothian). The Scotland rate was 8.8% (Excluding NHS Lothian).</w:t>
            </w:r>
          </w:p>
        </w:tc>
      </w:tr>
      <w:tr w:rsidR="002523F6" w:rsidRPr="0000531E" w14:paraId="61BB3C37" w14:textId="77777777" w:rsidTr="00397259">
        <w:tc>
          <w:tcPr>
            <w:tcW w:w="9286" w:type="dxa"/>
            <w:gridSpan w:val="3"/>
            <w:tcBorders>
              <w:top w:val="single" w:sz="4" w:space="0" w:color="auto"/>
            </w:tcBorders>
          </w:tcPr>
          <w:p w14:paraId="4CC94DD1" w14:textId="77777777" w:rsidR="002523F6" w:rsidRPr="0000531E" w:rsidRDefault="002523F6" w:rsidP="00397259">
            <w:pPr>
              <w:rPr>
                <w:rFonts w:ascii="Arial" w:hAnsi="Arial" w:cs="Arial"/>
                <w:sz w:val="24"/>
                <w:szCs w:val="24"/>
              </w:rPr>
            </w:pPr>
            <w:r w:rsidRPr="0000531E">
              <w:rPr>
                <w:rFonts w:ascii="Arial" w:hAnsi="Arial" w:cs="Arial"/>
                <w:sz w:val="24"/>
                <w:szCs w:val="24"/>
              </w:rPr>
              <w:t>Golden Jubilee comparative performance against the national 31 Day Cancer target is reported using the Information Services Division (ISD) nationally published position. For Quarter 2 2022 GJNH reported 100% of eligible patients treated within the target (Ranked 1st).</w:t>
            </w:r>
          </w:p>
        </w:tc>
      </w:tr>
      <w:tr w:rsidR="002523F6" w:rsidRPr="0000531E" w14:paraId="523C968B" w14:textId="77777777" w:rsidTr="00397259">
        <w:tc>
          <w:tcPr>
            <w:tcW w:w="9286" w:type="dxa"/>
            <w:gridSpan w:val="3"/>
          </w:tcPr>
          <w:p w14:paraId="6701FC65" w14:textId="77777777" w:rsidR="002523F6" w:rsidRPr="0000531E" w:rsidRDefault="002523F6" w:rsidP="00397259">
            <w:pPr>
              <w:rPr>
                <w:rFonts w:ascii="Arial" w:hAnsi="Arial" w:cs="Arial"/>
                <w:sz w:val="24"/>
                <w:szCs w:val="24"/>
              </w:rPr>
            </w:pPr>
            <w:r w:rsidRPr="0000531E">
              <w:rPr>
                <w:rFonts w:ascii="Arial" w:hAnsi="Arial" w:cs="Arial"/>
                <w:sz w:val="24"/>
                <w:szCs w:val="24"/>
              </w:rPr>
              <w:t>Health Protection Scotland published figures for Quarter 2 2022 report a GJNH incidence rate (per 100,000 total occupied bed days) of 0 for CDiff incidence and 40.3 for SAB. The Scotland rates were 14.3 and 17.3 respectively.</w:t>
            </w:r>
          </w:p>
        </w:tc>
      </w:tr>
    </w:tbl>
    <w:p w14:paraId="6E8D9034" w14:textId="5B68BCFE" w:rsidR="00610EAB" w:rsidRPr="0000531E" w:rsidRDefault="00610EAB" w:rsidP="00B92DB6">
      <w:pPr>
        <w:pStyle w:val="BodyText"/>
        <w:kinsoku w:val="0"/>
        <w:overflowPunct w:val="0"/>
        <w:spacing w:before="100" w:line="254" w:lineRule="auto"/>
        <w:ind w:right="1639"/>
        <w:rPr>
          <w:rFonts w:ascii="Arial" w:hAnsi="Arial" w:cs="Arial"/>
        </w:rPr>
      </w:pPr>
    </w:p>
    <w:p w14:paraId="5C274685" w14:textId="77777777" w:rsidR="00BB694A" w:rsidRPr="0000531E" w:rsidRDefault="00BB694A" w:rsidP="00B92DB6">
      <w:pPr>
        <w:pStyle w:val="BodyText"/>
        <w:kinsoku w:val="0"/>
        <w:overflowPunct w:val="0"/>
        <w:spacing w:before="100" w:line="254" w:lineRule="auto"/>
        <w:ind w:right="1639"/>
        <w:rPr>
          <w:rFonts w:ascii="Arial" w:hAnsi="Arial" w:cs="Arial"/>
        </w:rPr>
      </w:pPr>
    </w:p>
    <w:p w14:paraId="7C190445" w14:textId="77777777" w:rsidR="00C57AB9" w:rsidRPr="0000531E" w:rsidRDefault="00C57AB9" w:rsidP="00B92DB6">
      <w:pPr>
        <w:pStyle w:val="BodyText"/>
        <w:kinsoku w:val="0"/>
        <w:overflowPunct w:val="0"/>
        <w:spacing w:before="100" w:line="254" w:lineRule="auto"/>
        <w:ind w:right="1639"/>
        <w:rPr>
          <w:rFonts w:ascii="Arial" w:hAnsi="Arial" w:cs="Arial"/>
        </w:rPr>
        <w:sectPr w:rsidR="00C57AB9" w:rsidRPr="0000531E" w:rsidSect="002523F6">
          <w:pgSz w:w="11906" w:h="16838" w:code="9"/>
          <w:pgMar w:top="851" w:right="1133" w:bottom="1134" w:left="1134" w:header="709" w:footer="709" w:gutter="0"/>
          <w:cols w:space="708"/>
          <w:titlePg/>
          <w:docGrid w:linePitch="360"/>
        </w:sectPr>
      </w:pPr>
    </w:p>
    <w:p w14:paraId="2A352152" w14:textId="77777777" w:rsidR="007A1D52" w:rsidRPr="0000531E" w:rsidRDefault="007A1D52" w:rsidP="007A1D52">
      <w:pPr>
        <w:pStyle w:val="BodyText"/>
        <w:kinsoku w:val="0"/>
        <w:overflowPunct w:val="0"/>
        <w:spacing w:before="100" w:line="254" w:lineRule="auto"/>
        <w:ind w:right="1639"/>
        <w:jc w:val="center"/>
        <w:rPr>
          <w:rFonts w:ascii="Arial" w:hAnsi="Arial" w:cs="Arial"/>
          <w:b/>
          <w:bCs/>
          <w:iCs/>
          <w:sz w:val="48"/>
          <w:szCs w:val="48"/>
        </w:rPr>
      </w:pPr>
      <w:r w:rsidRPr="0000531E">
        <w:rPr>
          <w:rFonts w:ascii="Arial" w:hAnsi="Arial" w:cs="Arial"/>
          <w:b/>
          <w:bCs/>
          <w:iCs/>
          <w:sz w:val="48"/>
          <w:szCs w:val="48"/>
        </w:rPr>
        <w:lastRenderedPageBreak/>
        <w:t>NHS Golden Jubilee</w:t>
      </w:r>
    </w:p>
    <w:p w14:paraId="534C177C" w14:textId="77777777" w:rsidR="007A1D52" w:rsidRPr="0000531E" w:rsidRDefault="007A1D52" w:rsidP="007A1D52">
      <w:pPr>
        <w:pStyle w:val="BodyText"/>
        <w:kinsoku w:val="0"/>
        <w:overflowPunct w:val="0"/>
        <w:spacing w:before="100" w:line="254" w:lineRule="auto"/>
        <w:ind w:right="1639"/>
        <w:jc w:val="center"/>
        <w:rPr>
          <w:rFonts w:ascii="Arial" w:hAnsi="Arial" w:cs="Arial"/>
          <w:b/>
          <w:bCs/>
          <w:iCs/>
          <w:sz w:val="48"/>
          <w:szCs w:val="48"/>
        </w:rPr>
      </w:pPr>
      <w:r w:rsidRPr="0000531E">
        <w:rPr>
          <w:rFonts w:ascii="Arial" w:hAnsi="Arial" w:cs="Arial"/>
          <w:b/>
          <w:bCs/>
          <w:iCs/>
          <w:sz w:val="48"/>
          <w:szCs w:val="48"/>
        </w:rPr>
        <w:t>Summary Finance Report</w:t>
      </w:r>
    </w:p>
    <w:p w14:paraId="292DE1F1" w14:textId="77777777" w:rsidR="007A1D52" w:rsidRPr="0000531E" w:rsidRDefault="007A1D52" w:rsidP="007A1D52">
      <w:pPr>
        <w:pStyle w:val="BodyText"/>
        <w:kinsoku w:val="0"/>
        <w:overflowPunct w:val="0"/>
        <w:spacing w:before="100" w:line="254" w:lineRule="auto"/>
        <w:ind w:right="1639"/>
        <w:jc w:val="center"/>
        <w:rPr>
          <w:rFonts w:ascii="Arial" w:hAnsi="Arial" w:cs="Arial"/>
          <w:b/>
          <w:bCs/>
          <w:iCs/>
          <w:sz w:val="44"/>
          <w:szCs w:val="44"/>
        </w:rPr>
      </w:pPr>
      <w:r w:rsidRPr="0000531E">
        <w:rPr>
          <w:rFonts w:ascii="Arial" w:hAnsi="Arial" w:cs="Arial"/>
          <w:b/>
          <w:bCs/>
          <w:iCs/>
          <w:sz w:val="44"/>
          <w:szCs w:val="44"/>
        </w:rPr>
        <w:t>As at 30 November 2022 – Month 8</w:t>
      </w:r>
    </w:p>
    <w:p w14:paraId="6041919F" w14:textId="77777777" w:rsidR="007A1D52" w:rsidRPr="0000531E" w:rsidRDefault="007A1D52" w:rsidP="007A1D52">
      <w:pPr>
        <w:pStyle w:val="BodyText"/>
        <w:kinsoku w:val="0"/>
        <w:overflowPunct w:val="0"/>
        <w:spacing w:before="100" w:line="254" w:lineRule="auto"/>
        <w:ind w:left="1560" w:right="1639"/>
        <w:jc w:val="center"/>
        <w:rPr>
          <w:rFonts w:ascii="Arial" w:hAnsi="Arial" w:cs="Arial"/>
          <w:b/>
          <w:bCs/>
          <w:iCs/>
          <w:sz w:val="44"/>
          <w:szCs w:val="44"/>
        </w:rPr>
      </w:pPr>
    </w:p>
    <w:p w14:paraId="4E7C6E02" w14:textId="77777777" w:rsidR="007A1D52" w:rsidRPr="0000531E" w:rsidRDefault="007A1D52" w:rsidP="007A1D52">
      <w:pPr>
        <w:pStyle w:val="BodyText"/>
        <w:kinsoku w:val="0"/>
        <w:overflowPunct w:val="0"/>
        <w:jc w:val="center"/>
        <w:rPr>
          <w:rFonts w:ascii="Arial" w:hAnsi="Arial" w:cs="Arial"/>
          <w:color w:val="898989"/>
        </w:rPr>
      </w:pPr>
      <w:r w:rsidRPr="0000531E">
        <w:rPr>
          <w:rFonts w:ascii="Arial" w:hAnsi="Arial" w:cs="Arial"/>
          <w:b/>
          <w:bCs/>
          <w:i/>
          <w:iCs/>
          <w:noProof/>
          <w:color w:val="4F82BD"/>
          <w:sz w:val="56"/>
          <w:szCs w:val="56"/>
          <w:lang w:eastAsia="en-GB"/>
        </w:rPr>
        <w:drawing>
          <wp:inline distT="0" distB="0" distL="0" distR="0" wp14:anchorId="4BF96EA1" wp14:editId="3B15F5CC">
            <wp:extent cx="6731635" cy="36576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tretch>
                      <a:fillRect/>
                    </a:stretch>
                  </pic:blipFill>
                  <pic:spPr bwMode="auto">
                    <a:xfrm>
                      <a:off x="0" y="0"/>
                      <a:ext cx="6771937" cy="3679498"/>
                    </a:xfrm>
                    <a:prstGeom prst="rect">
                      <a:avLst/>
                    </a:prstGeom>
                    <a:noFill/>
                    <a:ln>
                      <a:noFill/>
                    </a:ln>
                  </pic:spPr>
                </pic:pic>
              </a:graphicData>
            </a:graphic>
          </wp:inline>
        </w:drawing>
      </w:r>
    </w:p>
    <w:p w14:paraId="16951620" w14:textId="3E280505"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707E8378" w14:textId="20556483" w:rsidR="007A1D52" w:rsidRPr="0000531E" w:rsidRDefault="00F56D53" w:rsidP="007A1D52">
      <w:pPr>
        <w:pStyle w:val="BodyText"/>
        <w:kinsoku w:val="0"/>
        <w:overflowPunct w:val="0"/>
        <w:ind w:right="-613"/>
        <w:rPr>
          <w:rFonts w:ascii="Arial" w:hAnsi="Arial" w:cs="Arial"/>
          <w:b/>
          <w:bCs/>
          <w:iCs/>
          <w:color w:val="000000" w:themeColor="text1"/>
          <w:u w:val="single"/>
        </w:rPr>
      </w:pPr>
      <w:r>
        <w:rPr>
          <w:rFonts w:ascii="Arial" w:hAnsi="Arial" w:cs="Arial"/>
          <w:noProof/>
        </w:rPr>
        <w:lastRenderedPageBreak/>
        <w:pict w14:anchorId="2E75554D">
          <v:shapetype id="_x0000_t202" coordsize="21600,21600" o:spt="202" path="m,l,21600r21600,l21600,xe">
            <v:stroke joinstyle="miter"/>
            <v:path gradientshapeok="t" o:connecttype="rect"/>
          </v:shapetype>
          <v:shape id="Text Box 2" o:spid="_x0000_s1987" type="#_x0000_t202" style="position:absolute;margin-left:38.5pt;margin-top:-11pt;width:634.85pt;height:57.5pt;z-index:252903423;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" fillcolor="#0070c0">
            <v:textbox style="mso-fit-shape-to-text:t">
              <w:txbxContent>
                <w:p w14:paraId="34FA37B0" w14:textId="77777777" w:rsidR="007A1D52" w:rsidRPr="00F07AC6" w:rsidRDefault="007A1D52" w:rsidP="007A1D52">
                  <w:pPr>
                    <w:pStyle w:val="ListParagraph"/>
                    <w:widowControl w:val="0"/>
                    <w:numPr>
                      <w:ilvl w:val="0"/>
                      <w:numId w:val="13"/>
                    </w:numPr>
                    <w:autoSpaceDE w:val="0"/>
                    <w:autoSpaceDN w:val="0"/>
                    <w:adjustRightInd w:val="0"/>
                    <w:spacing w:before="112" w:after="0" w:line="240" w:lineRule="auto"/>
                    <w:contextualSpacing w:val="0"/>
                    <w:jc w:val="center"/>
                    <w:rPr>
                      <w:color w:val="FFFFFF" w:themeColor="background1"/>
                      <w:sz w:val="72"/>
                      <w:szCs w:val="72"/>
                    </w:rPr>
                  </w:pPr>
                  <w:r w:rsidRPr="00F07AC6">
                    <w:rPr>
                      <w:color w:val="FFFFFF" w:themeColor="background1"/>
                      <w:sz w:val="72"/>
                      <w:szCs w:val="72"/>
                    </w:rPr>
                    <w:t>EXECUTIVE SUMMARY</w:t>
                  </w:r>
                </w:p>
              </w:txbxContent>
            </v:textbox>
            <w10:wrap type="square"/>
          </v:shape>
        </w:pict>
      </w:r>
    </w:p>
    <w:p w14:paraId="40867520"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01482113"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47297E37"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tbl>
      <w:tblPr>
        <w:tblStyle w:val="TableGrid"/>
        <w:tblW w:w="0" w:type="auto"/>
        <w:tblLook w:val="04A0" w:firstRow="1" w:lastRow="0" w:firstColumn="1" w:lastColumn="0" w:noHBand="0" w:noVBand="1"/>
      </w:tblPr>
      <w:tblGrid>
        <w:gridCol w:w="704"/>
        <w:gridCol w:w="2693"/>
        <w:gridCol w:w="11617"/>
      </w:tblGrid>
      <w:tr w:rsidR="007A1D52" w:rsidRPr="0000531E" w14:paraId="709B6D2D" w14:textId="77777777" w:rsidTr="00397259">
        <w:trPr>
          <w:trHeight w:val="470"/>
        </w:trPr>
        <w:tc>
          <w:tcPr>
            <w:tcW w:w="704" w:type="dxa"/>
          </w:tcPr>
          <w:p w14:paraId="1DDBD32F"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p>
        </w:tc>
        <w:tc>
          <w:tcPr>
            <w:tcW w:w="2693" w:type="dxa"/>
            <w:shd w:val="clear" w:color="auto" w:fill="auto"/>
          </w:tcPr>
          <w:p w14:paraId="154170CB"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p>
        </w:tc>
        <w:tc>
          <w:tcPr>
            <w:tcW w:w="11617" w:type="dxa"/>
          </w:tcPr>
          <w:p w14:paraId="0A90D080" w14:textId="77777777" w:rsidR="007A1D52" w:rsidRPr="0000531E" w:rsidRDefault="007A1D52" w:rsidP="00397259">
            <w:pPr>
              <w:ind w:left="-5"/>
              <w:rPr>
                <w:rFonts w:ascii="Arial" w:hAnsi="Arial" w:cs="Arial"/>
                <w:b/>
                <w:sz w:val="22"/>
                <w:szCs w:val="22"/>
              </w:rPr>
            </w:pPr>
            <w:r w:rsidRPr="0000531E">
              <w:rPr>
                <w:rFonts w:ascii="Arial" w:hAnsi="Arial" w:cs="Arial"/>
                <w:b/>
                <w:sz w:val="22"/>
                <w:szCs w:val="22"/>
              </w:rPr>
              <w:t>Finance Position as at 30 November 2022 – Month 8 Report</w:t>
            </w:r>
          </w:p>
        </w:tc>
      </w:tr>
      <w:tr w:rsidR="007A1D52" w:rsidRPr="0000531E" w14:paraId="62BDF7A5" w14:textId="77777777" w:rsidTr="00397259">
        <w:trPr>
          <w:trHeight w:val="1321"/>
        </w:trPr>
        <w:tc>
          <w:tcPr>
            <w:tcW w:w="704" w:type="dxa"/>
          </w:tcPr>
          <w:p w14:paraId="15B85DC6"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1.1</w:t>
            </w:r>
          </w:p>
        </w:tc>
        <w:tc>
          <w:tcPr>
            <w:tcW w:w="2693" w:type="dxa"/>
            <w:shd w:val="clear" w:color="auto" w:fill="92D050"/>
          </w:tcPr>
          <w:p w14:paraId="5CF2234F"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Delivery of </w:t>
            </w:r>
          </w:p>
          <w:p w14:paraId="5041783F"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Financial </w:t>
            </w:r>
          </w:p>
          <w:p w14:paraId="7AAEEDF6"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Plan</w:t>
            </w:r>
          </w:p>
        </w:tc>
        <w:tc>
          <w:tcPr>
            <w:tcW w:w="11617" w:type="dxa"/>
          </w:tcPr>
          <w:p w14:paraId="23EBF7D8" w14:textId="77777777" w:rsidR="007A1D52" w:rsidRPr="0000531E" w:rsidRDefault="007A1D52" w:rsidP="00397259">
            <w:pPr>
              <w:ind w:left="-5"/>
              <w:rPr>
                <w:rFonts w:ascii="Arial" w:hAnsi="Arial" w:cs="Arial"/>
                <w:sz w:val="22"/>
                <w:szCs w:val="22"/>
              </w:rPr>
            </w:pPr>
            <w:r w:rsidRPr="0000531E">
              <w:rPr>
                <w:rFonts w:ascii="Arial" w:hAnsi="Arial" w:cs="Arial"/>
                <w:sz w:val="22"/>
                <w:szCs w:val="22"/>
              </w:rPr>
              <w:t xml:space="preserve">The year to date (YTD) Core Revenue position as at the end of November 2022/23 is a surplus of </w:t>
            </w:r>
            <w:r w:rsidRPr="0000531E">
              <w:rPr>
                <w:rFonts w:ascii="Arial" w:hAnsi="Arial" w:cs="Arial"/>
                <w:b/>
                <w:sz w:val="22"/>
                <w:szCs w:val="22"/>
              </w:rPr>
              <w:t>£74k</w:t>
            </w:r>
            <w:r w:rsidRPr="0000531E">
              <w:rPr>
                <w:rFonts w:ascii="Arial" w:hAnsi="Arial" w:cs="Arial"/>
                <w:sz w:val="22"/>
                <w:szCs w:val="22"/>
              </w:rPr>
              <w:t xml:space="preserve"> in line with the planned breakeven forecast position. There are still significant financial challenges in the system including the full identification of this year’s savings target, which is being managed within the overall level of resource to-date. </w:t>
            </w:r>
          </w:p>
          <w:p w14:paraId="2E8FEE84"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Final agreement of anticipated core funding RRL allocations from Scottish Government as at November 2022, are confirmed at £</w:t>
            </w:r>
            <w:r w:rsidRPr="0000531E">
              <w:rPr>
                <w:rFonts w:ascii="Arial" w:hAnsi="Arial" w:cs="Arial"/>
                <w:b/>
                <w:bCs/>
                <w:iCs/>
                <w:color w:val="000000" w:themeColor="text1"/>
                <w:sz w:val="22"/>
                <w:szCs w:val="22"/>
              </w:rPr>
              <w:t>78.2247m</w:t>
            </w:r>
            <w:r w:rsidRPr="0000531E">
              <w:rPr>
                <w:rFonts w:ascii="Arial" w:hAnsi="Arial" w:cs="Arial"/>
                <w:bCs/>
                <w:iCs/>
                <w:color w:val="000000" w:themeColor="text1"/>
                <w:sz w:val="22"/>
                <w:szCs w:val="22"/>
              </w:rPr>
              <w:t xml:space="preserve"> of </w:t>
            </w:r>
            <w:r w:rsidRPr="0000531E">
              <w:rPr>
                <w:rFonts w:ascii="Arial" w:hAnsi="Arial" w:cs="Arial"/>
                <w:b/>
                <w:bCs/>
                <w:iCs/>
                <w:color w:val="000000" w:themeColor="text1"/>
                <w:sz w:val="22"/>
                <w:szCs w:val="22"/>
              </w:rPr>
              <w:t>£122.169m</w:t>
            </w:r>
            <w:r w:rsidRPr="0000531E">
              <w:rPr>
                <w:rFonts w:ascii="Arial" w:hAnsi="Arial" w:cs="Arial"/>
                <w:bCs/>
                <w:iCs/>
                <w:color w:val="000000" w:themeColor="text1"/>
                <w:sz w:val="22"/>
                <w:szCs w:val="22"/>
              </w:rPr>
              <w:t>.</w:t>
            </w:r>
          </w:p>
        </w:tc>
      </w:tr>
      <w:tr w:rsidR="007A1D52" w:rsidRPr="0000531E" w14:paraId="226948CF" w14:textId="77777777" w:rsidTr="00397259">
        <w:tc>
          <w:tcPr>
            <w:tcW w:w="704" w:type="dxa"/>
          </w:tcPr>
          <w:p w14:paraId="2CD26FE6"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1.2</w:t>
            </w:r>
          </w:p>
        </w:tc>
        <w:tc>
          <w:tcPr>
            <w:tcW w:w="2693" w:type="dxa"/>
            <w:shd w:val="clear" w:color="auto" w:fill="FFC000"/>
          </w:tcPr>
          <w:p w14:paraId="201BA72B"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Efficiency </w:t>
            </w:r>
          </w:p>
          <w:p w14:paraId="5FE8E394"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Performance</w:t>
            </w:r>
          </w:p>
        </w:tc>
        <w:tc>
          <w:tcPr>
            <w:tcW w:w="11617" w:type="dxa"/>
          </w:tcPr>
          <w:p w14:paraId="046F7F22"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Divisions have identified high-level schemes of </w:t>
            </w:r>
            <w:r w:rsidRPr="0000531E">
              <w:rPr>
                <w:rFonts w:ascii="Arial" w:hAnsi="Arial" w:cs="Arial"/>
                <w:b/>
                <w:bCs/>
                <w:iCs/>
                <w:color w:val="000000" w:themeColor="text1"/>
                <w:sz w:val="22"/>
                <w:szCs w:val="22"/>
              </w:rPr>
              <w:t>£2.526m</w:t>
            </w:r>
            <w:r w:rsidRPr="0000531E">
              <w:rPr>
                <w:rFonts w:ascii="Arial" w:hAnsi="Arial" w:cs="Arial"/>
                <w:bCs/>
                <w:iCs/>
                <w:color w:val="000000" w:themeColor="text1"/>
                <w:sz w:val="22"/>
                <w:szCs w:val="22"/>
              </w:rPr>
              <w:t xml:space="preserve"> by March 2023. Further schemes are in development to </w:t>
            </w:r>
          </w:p>
          <w:p w14:paraId="446CF113"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achieve </w:t>
            </w:r>
            <w:r w:rsidRPr="0000531E">
              <w:rPr>
                <w:rFonts w:ascii="Arial" w:hAnsi="Arial" w:cs="Arial"/>
                <w:b/>
                <w:bCs/>
                <w:iCs/>
                <w:color w:val="000000" w:themeColor="text1"/>
                <w:sz w:val="22"/>
                <w:szCs w:val="22"/>
              </w:rPr>
              <w:t>£3m</w:t>
            </w:r>
            <w:r w:rsidRPr="0000531E">
              <w:rPr>
                <w:rFonts w:ascii="Arial" w:hAnsi="Arial" w:cs="Arial"/>
                <w:bCs/>
                <w:iCs/>
                <w:color w:val="000000" w:themeColor="text1"/>
                <w:sz w:val="22"/>
                <w:szCs w:val="22"/>
              </w:rPr>
              <w:t xml:space="preserve"> by the end of the year. This leaves a remaining in-year gap of </w:t>
            </w:r>
            <w:r w:rsidRPr="0000531E">
              <w:rPr>
                <w:rFonts w:ascii="Arial" w:hAnsi="Arial" w:cs="Arial"/>
                <w:b/>
                <w:bCs/>
                <w:iCs/>
                <w:color w:val="000000" w:themeColor="text1"/>
                <w:sz w:val="22"/>
                <w:szCs w:val="22"/>
              </w:rPr>
              <w:t>£1.697m.</w:t>
            </w:r>
          </w:p>
        </w:tc>
      </w:tr>
      <w:tr w:rsidR="007A1D52" w:rsidRPr="0000531E" w14:paraId="2CAFDE62" w14:textId="77777777" w:rsidTr="00397259">
        <w:tc>
          <w:tcPr>
            <w:tcW w:w="704" w:type="dxa"/>
          </w:tcPr>
          <w:p w14:paraId="3C1AFE0C"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1.3</w:t>
            </w:r>
          </w:p>
        </w:tc>
        <w:tc>
          <w:tcPr>
            <w:tcW w:w="2693" w:type="dxa"/>
            <w:shd w:val="clear" w:color="auto" w:fill="92D050"/>
          </w:tcPr>
          <w:p w14:paraId="7290EBD2"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Capital Expenditure</w:t>
            </w:r>
          </w:p>
        </w:tc>
        <w:tc>
          <w:tcPr>
            <w:tcW w:w="11617" w:type="dxa"/>
          </w:tcPr>
          <w:p w14:paraId="3CB3D2D9" w14:textId="77777777" w:rsidR="007A1D52" w:rsidRPr="0000531E" w:rsidRDefault="007A1D52" w:rsidP="00397259">
            <w:pPr>
              <w:pStyle w:val="BodyText"/>
              <w:kinsoku w:val="0"/>
              <w:overflowPunct w:val="0"/>
              <w:ind w:right="-613"/>
              <w:rPr>
                <w:rFonts w:ascii="Arial" w:hAnsi="Arial" w:cs="Arial"/>
                <w:sz w:val="22"/>
                <w:szCs w:val="22"/>
              </w:rPr>
            </w:pPr>
            <w:r w:rsidRPr="0000531E">
              <w:rPr>
                <w:rFonts w:ascii="Arial" w:hAnsi="Arial" w:cs="Arial"/>
                <w:sz w:val="22"/>
                <w:szCs w:val="22"/>
              </w:rPr>
              <w:t xml:space="preserve">The original capital expenditure plan approved was </w:t>
            </w:r>
            <w:r w:rsidRPr="0000531E">
              <w:rPr>
                <w:rFonts w:ascii="Arial" w:hAnsi="Arial" w:cs="Arial"/>
                <w:b/>
                <w:sz w:val="22"/>
                <w:szCs w:val="22"/>
              </w:rPr>
              <w:t>£40.267m</w:t>
            </w:r>
            <w:r w:rsidRPr="0000531E">
              <w:rPr>
                <w:rFonts w:ascii="Arial" w:hAnsi="Arial" w:cs="Arial"/>
                <w:sz w:val="22"/>
                <w:szCs w:val="22"/>
              </w:rPr>
              <w:t xml:space="preserve">. At November 2022 the revised plan for capital </w:t>
            </w:r>
          </w:p>
          <w:p w14:paraId="59AC968A" w14:textId="77777777" w:rsidR="007A1D52" w:rsidRPr="0000531E" w:rsidRDefault="007A1D52" w:rsidP="00397259">
            <w:pPr>
              <w:pStyle w:val="BodyText"/>
              <w:kinsoku w:val="0"/>
              <w:overflowPunct w:val="0"/>
              <w:ind w:right="-613"/>
              <w:rPr>
                <w:rFonts w:ascii="Arial" w:hAnsi="Arial" w:cs="Arial"/>
                <w:sz w:val="22"/>
                <w:szCs w:val="22"/>
              </w:rPr>
            </w:pPr>
            <w:r w:rsidRPr="0000531E">
              <w:rPr>
                <w:rFonts w:ascii="Arial" w:hAnsi="Arial" w:cs="Arial"/>
                <w:sz w:val="22"/>
                <w:szCs w:val="22"/>
              </w:rPr>
              <w:t xml:space="preserve">expenditure is </w:t>
            </w:r>
            <w:r w:rsidRPr="0000531E">
              <w:rPr>
                <w:rFonts w:ascii="Arial" w:hAnsi="Arial" w:cs="Arial"/>
                <w:b/>
                <w:sz w:val="22"/>
                <w:szCs w:val="22"/>
              </w:rPr>
              <w:t>£36.220</w:t>
            </w:r>
            <w:r w:rsidRPr="0000531E">
              <w:rPr>
                <w:rFonts w:ascii="Arial" w:hAnsi="Arial" w:cs="Arial"/>
                <w:sz w:val="22"/>
                <w:szCs w:val="22"/>
              </w:rPr>
              <w:t xml:space="preserve"> with actual expenditure incurred to date of </w:t>
            </w:r>
            <w:r w:rsidRPr="0000531E">
              <w:rPr>
                <w:rFonts w:ascii="Arial" w:hAnsi="Arial" w:cs="Arial"/>
                <w:b/>
                <w:sz w:val="22"/>
                <w:szCs w:val="22"/>
              </w:rPr>
              <w:t>£13.202m</w:t>
            </w:r>
            <w:r w:rsidRPr="0000531E">
              <w:rPr>
                <w:rFonts w:ascii="Arial" w:hAnsi="Arial" w:cs="Arial"/>
                <w:sz w:val="22"/>
                <w:szCs w:val="22"/>
              </w:rPr>
              <w:t>. A separate more detailed capital project</w:t>
            </w:r>
          </w:p>
          <w:p w14:paraId="4D17FF74" w14:textId="77777777" w:rsidR="007A1D52" w:rsidRPr="0000531E" w:rsidRDefault="007A1D52" w:rsidP="00397259">
            <w:pPr>
              <w:pStyle w:val="BodyText"/>
              <w:kinsoku w:val="0"/>
              <w:overflowPunct w:val="0"/>
              <w:ind w:right="-613"/>
              <w:rPr>
                <w:rFonts w:ascii="Arial" w:hAnsi="Arial" w:cs="Arial"/>
                <w:sz w:val="22"/>
                <w:szCs w:val="22"/>
                <w:highlight w:val="cyan"/>
              </w:rPr>
            </w:pPr>
            <w:r w:rsidRPr="0000531E">
              <w:rPr>
                <w:rFonts w:ascii="Arial" w:hAnsi="Arial" w:cs="Arial"/>
                <w:sz w:val="22"/>
                <w:szCs w:val="22"/>
              </w:rPr>
              <w:t xml:space="preserve">is provided to committee which covers the projects in more detail. </w:t>
            </w:r>
          </w:p>
        </w:tc>
      </w:tr>
      <w:tr w:rsidR="007A1D52" w:rsidRPr="0000531E" w14:paraId="589C0A04" w14:textId="77777777" w:rsidTr="00397259">
        <w:tc>
          <w:tcPr>
            <w:tcW w:w="704" w:type="dxa"/>
          </w:tcPr>
          <w:p w14:paraId="71F315E3"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1.4</w:t>
            </w:r>
          </w:p>
        </w:tc>
        <w:tc>
          <w:tcPr>
            <w:tcW w:w="2693" w:type="dxa"/>
            <w:shd w:val="clear" w:color="auto" w:fill="92D050"/>
          </w:tcPr>
          <w:p w14:paraId="159B9FD3"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Income</w:t>
            </w:r>
          </w:p>
        </w:tc>
        <w:tc>
          <w:tcPr>
            <w:tcW w:w="11617" w:type="dxa"/>
          </w:tcPr>
          <w:p w14:paraId="0E4F2CF5"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Income is </w:t>
            </w:r>
            <w:r w:rsidRPr="0000531E">
              <w:rPr>
                <w:rFonts w:ascii="Arial" w:hAnsi="Arial" w:cs="Arial"/>
                <w:b/>
                <w:bCs/>
                <w:iCs/>
                <w:color w:val="000000" w:themeColor="text1"/>
                <w:sz w:val="22"/>
                <w:szCs w:val="22"/>
              </w:rPr>
              <w:t>£0.484m</w:t>
            </w:r>
            <w:r w:rsidRPr="0000531E">
              <w:rPr>
                <w:rFonts w:ascii="Arial" w:hAnsi="Arial" w:cs="Arial"/>
                <w:bCs/>
                <w:iCs/>
                <w:color w:val="000000" w:themeColor="text1"/>
                <w:sz w:val="22"/>
                <w:szCs w:val="22"/>
              </w:rPr>
              <w:t xml:space="preserve"> above plan as at month 8. This reflects the ongoing performance of the GJC Hotel (</w:t>
            </w:r>
            <w:r w:rsidRPr="0000531E">
              <w:rPr>
                <w:rFonts w:ascii="Arial" w:hAnsi="Arial" w:cs="Arial"/>
                <w:b/>
                <w:bCs/>
                <w:iCs/>
                <w:color w:val="000000" w:themeColor="text1"/>
                <w:sz w:val="22"/>
                <w:szCs w:val="22"/>
              </w:rPr>
              <w:t>£0.547m</w:t>
            </w:r>
            <w:r w:rsidRPr="0000531E">
              <w:rPr>
                <w:rFonts w:ascii="Arial" w:hAnsi="Arial" w:cs="Arial"/>
                <w:bCs/>
                <w:iCs/>
                <w:color w:val="000000" w:themeColor="text1"/>
                <w:sz w:val="22"/>
                <w:szCs w:val="22"/>
              </w:rPr>
              <w:t xml:space="preserve">) and </w:t>
            </w:r>
          </w:p>
          <w:p w14:paraId="0E7C7B8A"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the revised forecast SLA positions on the top slice arrangements (mainly Orthopaedic activity).</w:t>
            </w:r>
          </w:p>
        </w:tc>
      </w:tr>
      <w:tr w:rsidR="007A1D52" w:rsidRPr="0000531E" w14:paraId="7CA57974" w14:textId="77777777" w:rsidTr="00397259">
        <w:tc>
          <w:tcPr>
            <w:tcW w:w="704" w:type="dxa"/>
          </w:tcPr>
          <w:p w14:paraId="75390DB9"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1.5</w:t>
            </w:r>
          </w:p>
        </w:tc>
        <w:tc>
          <w:tcPr>
            <w:tcW w:w="2693" w:type="dxa"/>
            <w:shd w:val="clear" w:color="auto" w:fill="FFC000"/>
          </w:tcPr>
          <w:p w14:paraId="28D05CFB"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Expenditure</w:t>
            </w:r>
          </w:p>
        </w:tc>
        <w:tc>
          <w:tcPr>
            <w:tcW w:w="11617" w:type="dxa"/>
          </w:tcPr>
          <w:p w14:paraId="5C8BDCE1" w14:textId="77777777" w:rsidR="007A1D52" w:rsidRPr="0000531E" w:rsidRDefault="007A1D52" w:rsidP="00397259">
            <w:pPr>
              <w:pStyle w:val="BodyText"/>
              <w:kinsoku w:val="0"/>
              <w:overflowPunct w:val="0"/>
              <w:rPr>
                <w:rFonts w:ascii="Arial" w:hAnsi="Arial" w:cs="Arial"/>
                <w:bCs/>
                <w:iCs/>
                <w:sz w:val="22"/>
                <w:szCs w:val="22"/>
              </w:rPr>
            </w:pPr>
            <w:r w:rsidRPr="0000531E">
              <w:rPr>
                <w:rFonts w:ascii="Arial" w:hAnsi="Arial" w:cs="Arial"/>
                <w:bCs/>
                <w:iCs/>
                <w:color w:val="000000" w:themeColor="text1"/>
                <w:sz w:val="22"/>
                <w:szCs w:val="22"/>
              </w:rPr>
              <w:t xml:space="preserve">Expenditure is </w:t>
            </w:r>
            <w:r w:rsidRPr="0000531E">
              <w:rPr>
                <w:rFonts w:ascii="Arial" w:hAnsi="Arial" w:cs="Arial"/>
                <w:bCs/>
                <w:iCs/>
                <w:color w:val="FF0000"/>
                <w:sz w:val="22"/>
                <w:szCs w:val="22"/>
              </w:rPr>
              <w:t>(</w:t>
            </w:r>
            <w:r w:rsidRPr="0000531E">
              <w:rPr>
                <w:rFonts w:ascii="Arial" w:hAnsi="Arial" w:cs="Arial"/>
                <w:b/>
                <w:bCs/>
                <w:iCs/>
                <w:color w:val="FF0000"/>
                <w:sz w:val="22"/>
                <w:szCs w:val="22"/>
              </w:rPr>
              <w:t xml:space="preserve">£0.410m) </w:t>
            </w:r>
            <w:r w:rsidRPr="0000531E">
              <w:rPr>
                <w:rFonts w:ascii="Arial" w:hAnsi="Arial" w:cs="Arial"/>
                <w:bCs/>
                <w:iCs/>
                <w:sz w:val="22"/>
                <w:szCs w:val="22"/>
              </w:rPr>
              <w:t xml:space="preserve">overspent YTD with the largest pressure related to increasing levels of activity reported against surgical supplies </w:t>
            </w:r>
            <w:r w:rsidRPr="0000531E">
              <w:rPr>
                <w:rFonts w:ascii="Arial" w:hAnsi="Arial" w:cs="Arial"/>
                <w:b/>
                <w:bCs/>
                <w:iCs/>
                <w:color w:val="FF0000"/>
                <w:sz w:val="22"/>
                <w:szCs w:val="22"/>
              </w:rPr>
              <w:t>(£1.391m</w:t>
            </w:r>
            <w:r w:rsidRPr="0000531E">
              <w:rPr>
                <w:rFonts w:ascii="Arial" w:hAnsi="Arial" w:cs="Arial"/>
                <w:bCs/>
                <w:iCs/>
                <w:color w:val="FF0000"/>
                <w:sz w:val="22"/>
                <w:szCs w:val="22"/>
              </w:rPr>
              <w:t xml:space="preserve">) </w:t>
            </w:r>
            <w:r w:rsidRPr="0000531E">
              <w:rPr>
                <w:rFonts w:ascii="Arial" w:hAnsi="Arial" w:cs="Arial"/>
                <w:bCs/>
                <w:iCs/>
                <w:sz w:val="22"/>
                <w:szCs w:val="22"/>
              </w:rPr>
              <w:t>offset by the YTD pay</w:t>
            </w:r>
            <w:r w:rsidRPr="0000531E">
              <w:rPr>
                <w:rFonts w:ascii="Arial" w:hAnsi="Arial" w:cs="Arial"/>
                <w:bCs/>
                <w:iCs/>
                <w:color w:val="FF0000"/>
                <w:sz w:val="22"/>
                <w:szCs w:val="22"/>
              </w:rPr>
              <w:t xml:space="preserve"> </w:t>
            </w:r>
            <w:r w:rsidRPr="0000531E">
              <w:rPr>
                <w:rFonts w:ascii="Arial" w:hAnsi="Arial" w:cs="Arial"/>
                <w:bCs/>
                <w:iCs/>
                <w:sz w:val="22"/>
                <w:szCs w:val="22"/>
              </w:rPr>
              <w:t xml:space="preserve">underspends of </w:t>
            </w:r>
            <w:r w:rsidRPr="0000531E">
              <w:rPr>
                <w:rFonts w:ascii="Arial" w:hAnsi="Arial" w:cs="Arial"/>
                <w:b/>
                <w:bCs/>
                <w:iCs/>
                <w:sz w:val="22"/>
                <w:szCs w:val="22"/>
              </w:rPr>
              <w:t>£0.816m</w:t>
            </w:r>
            <w:r w:rsidRPr="0000531E">
              <w:rPr>
                <w:rFonts w:ascii="Arial" w:hAnsi="Arial" w:cs="Arial"/>
                <w:bCs/>
                <w:iCs/>
                <w:sz w:val="22"/>
                <w:szCs w:val="22"/>
              </w:rPr>
              <w:t>. This reflects the level of vacancy challenge within the Board, specifically across nursing and clinical support areas.</w:t>
            </w:r>
          </w:p>
        </w:tc>
      </w:tr>
      <w:tr w:rsidR="007A1D52" w:rsidRPr="0000531E" w14:paraId="51ED1A0D" w14:textId="77777777" w:rsidTr="00397259">
        <w:tc>
          <w:tcPr>
            <w:tcW w:w="704" w:type="dxa"/>
          </w:tcPr>
          <w:p w14:paraId="73314F8C"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1.6</w:t>
            </w:r>
          </w:p>
        </w:tc>
        <w:tc>
          <w:tcPr>
            <w:tcW w:w="2693" w:type="dxa"/>
            <w:shd w:val="clear" w:color="auto" w:fill="92D050"/>
          </w:tcPr>
          <w:p w14:paraId="45C5AA2A"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Annual Delivery Plan</w:t>
            </w:r>
          </w:p>
          <w:p w14:paraId="4B1DF449"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2022/23 to 2024/25</w:t>
            </w:r>
          </w:p>
        </w:tc>
        <w:tc>
          <w:tcPr>
            <w:tcW w:w="11617" w:type="dxa"/>
          </w:tcPr>
          <w:p w14:paraId="573164FE" w14:textId="77777777" w:rsidR="007A1D52" w:rsidRPr="0000531E" w:rsidRDefault="007A1D52" w:rsidP="00397259">
            <w:pPr>
              <w:pStyle w:val="BodyText"/>
              <w:kinsoku w:val="0"/>
              <w:overflowPunct w:val="0"/>
              <w:ind w:right="-613"/>
              <w:rPr>
                <w:rFonts w:ascii="Arial" w:hAnsi="Arial" w:cs="Arial"/>
                <w:sz w:val="22"/>
                <w:szCs w:val="22"/>
              </w:rPr>
            </w:pPr>
            <w:r w:rsidRPr="0000531E">
              <w:rPr>
                <w:rFonts w:ascii="Arial" w:hAnsi="Arial" w:cs="Arial"/>
                <w:sz w:val="22"/>
                <w:szCs w:val="22"/>
              </w:rPr>
              <w:t xml:space="preserve">The Board’s revised ADP reports the increase in the activity plan from </w:t>
            </w:r>
            <w:r w:rsidRPr="0000531E">
              <w:rPr>
                <w:rFonts w:ascii="Arial" w:hAnsi="Arial" w:cs="Arial"/>
                <w:b/>
                <w:sz w:val="22"/>
                <w:szCs w:val="22"/>
              </w:rPr>
              <w:t>32,913</w:t>
            </w:r>
            <w:r w:rsidRPr="0000531E">
              <w:rPr>
                <w:rFonts w:ascii="Arial" w:hAnsi="Arial" w:cs="Arial"/>
                <w:sz w:val="22"/>
                <w:szCs w:val="22"/>
              </w:rPr>
              <w:t xml:space="preserve"> across all areas to </w:t>
            </w:r>
            <w:r w:rsidRPr="0000531E">
              <w:rPr>
                <w:rFonts w:ascii="Arial" w:hAnsi="Arial" w:cs="Arial"/>
                <w:b/>
                <w:sz w:val="22"/>
                <w:szCs w:val="22"/>
              </w:rPr>
              <w:t>36,291</w:t>
            </w:r>
            <w:r w:rsidRPr="0000531E">
              <w:rPr>
                <w:rFonts w:ascii="Arial" w:hAnsi="Arial" w:cs="Arial"/>
                <w:sz w:val="22"/>
                <w:szCs w:val="22"/>
              </w:rPr>
              <w:t xml:space="preserve"> by March </w:t>
            </w:r>
          </w:p>
          <w:p w14:paraId="1CFC4143" w14:textId="77777777" w:rsidR="007A1D52" w:rsidRPr="0000531E" w:rsidRDefault="007A1D52" w:rsidP="00397259">
            <w:pPr>
              <w:pStyle w:val="BodyText"/>
              <w:kinsoku w:val="0"/>
              <w:overflowPunct w:val="0"/>
              <w:ind w:right="-613"/>
              <w:rPr>
                <w:rFonts w:ascii="Arial" w:hAnsi="Arial" w:cs="Arial"/>
                <w:sz w:val="22"/>
                <w:szCs w:val="22"/>
              </w:rPr>
            </w:pPr>
            <w:r w:rsidRPr="0000531E">
              <w:rPr>
                <w:rFonts w:ascii="Arial" w:hAnsi="Arial" w:cs="Arial"/>
                <w:sz w:val="22"/>
                <w:szCs w:val="22"/>
              </w:rPr>
              <w:t xml:space="preserve">2023, an increase of </w:t>
            </w:r>
            <w:r w:rsidRPr="0000531E">
              <w:rPr>
                <w:rFonts w:ascii="Arial" w:hAnsi="Arial" w:cs="Arial"/>
                <w:b/>
                <w:sz w:val="22"/>
                <w:szCs w:val="22"/>
              </w:rPr>
              <w:t>3,778</w:t>
            </w:r>
            <w:r w:rsidRPr="0000531E">
              <w:rPr>
                <w:rFonts w:ascii="Arial" w:hAnsi="Arial" w:cs="Arial"/>
                <w:sz w:val="22"/>
                <w:szCs w:val="22"/>
              </w:rPr>
              <w:t xml:space="preserve"> cases/exams (+~10%). The Planned Care funding of </w:t>
            </w:r>
            <w:r w:rsidRPr="0000531E">
              <w:rPr>
                <w:rFonts w:ascii="Arial" w:hAnsi="Arial" w:cs="Arial"/>
                <w:b/>
                <w:sz w:val="22"/>
                <w:szCs w:val="22"/>
              </w:rPr>
              <w:t>£5m</w:t>
            </w:r>
            <w:r w:rsidRPr="0000531E">
              <w:rPr>
                <w:rFonts w:ascii="Arial" w:hAnsi="Arial" w:cs="Arial"/>
                <w:sz w:val="22"/>
                <w:szCs w:val="22"/>
              </w:rPr>
              <w:t xml:space="preserve"> has been reviewed to ensure expenditure on additional capacity proposals are within the final funding confirmed. (previously bids totalled </w:t>
            </w:r>
            <w:r w:rsidRPr="0000531E">
              <w:rPr>
                <w:rFonts w:ascii="Arial" w:hAnsi="Arial" w:cs="Arial"/>
                <w:b/>
                <w:sz w:val="22"/>
                <w:szCs w:val="22"/>
              </w:rPr>
              <w:t>£5.63m</w:t>
            </w:r>
            <w:r w:rsidRPr="0000531E">
              <w:rPr>
                <w:rFonts w:ascii="Arial" w:hAnsi="Arial" w:cs="Arial"/>
                <w:sz w:val="22"/>
                <w:szCs w:val="22"/>
              </w:rPr>
              <w:t>).</w:t>
            </w:r>
          </w:p>
          <w:p w14:paraId="14606AC7" w14:textId="77777777" w:rsidR="007A1D52" w:rsidRPr="0000531E" w:rsidRDefault="007A1D52" w:rsidP="00397259">
            <w:pPr>
              <w:pStyle w:val="BodyText"/>
              <w:kinsoku w:val="0"/>
              <w:overflowPunct w:val="0"/>
              <w:ind w:right="-613"/>
              <w:rPr>
                <w:rFonts w:ascii="Arial" w:hAnsi="Arial" w:cs="Arial"/>
                <w:sz w:val="22"/>
                <w:szCs w:val="22"/>
                <w:highlight w:val="yellow"/>
              </w:rPr>
            </w:pPr>
            <w:r w:rsidRPr="0000531E">
              <w:rPr>
                <w:rFonts w:ascii="Arial" w:hAnsi="Arial" w:cs="Arial"/>
                <w:sz w:val="22"/>
                <w:szCs w:val="22"/>
              </w:rPr>
              <w:t xml:space="preserve"> </w:t>
            </w:r>
          </w:p>
        </w:tc>
      </w:tr>
    </w:tbl>
    <w:tbl>
      <w:tblPr>
        <w:tblStyle w:val="TableGrid"/>
        <w:tblpPr w:leftFromText="180" w:rightFromText="180" w:vertAnchor="text" w:horzAnchor="margin" w:tblpY="-537"/>
        <w:tblW w:w="0" w:type="auto"/>
        <w:tblLook w:val="04A0" w:firstRow="1" w:lastRow="0" w:firstColumn="1" w:lastColumn="0" w:noHBand="0" w:noVBand="1"/>
      </w:tblPr>
      <w:tblGrid>
        <w:gridCol w:w="704"/>
        <w:gridCol w:w="2693"/>
        <w:gridCol w:w="11617"/>
      </w:tblGrid>
      <w:tr w:rsidR="007A1D52" w:rsidRPr="0000531E" w14:paraId="05652F92" w14:textId="77777777" w:rsidTr="00397259">
        <w:trPr>
          <w:trHeight w:val="470"/>
        </w:trPr>
        <w:tc>
          <w:tcPr>
            <w:tcW w:w="704" w:type="dxa"/>
          </w:tcPr>
          <w:p w14:paraId="100D42B0"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p>
        </w:tc>
        <w:tc>
          <w:tcPr>
            <w:tcW w:w="2693" w:type="dxa"/>
            <w:shd w:val="clear" w:color="auto" w:fill="auto"/>
          </w:tcPr>
          <w:p w14:paraId="67C404DF"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p>
        </w:tc>
        <w:tc>
          <w:tcPr>
            <w:tcW w:w="11617" w:type="dxa"/>
          </w:tcPr>
          <w:p w14:paraId="65FBBBEC" w14:textId="77777777" w:rsidR="007A1D52" w:rsidRPr="0000531E" w:rsidRDefault="007A1D52" w:rsidP="00397259">
            <w:pPr>
              <w:ind w:left="-5"/>
              <w:rPr>
                <w:rFonts w:ascii="Arial" w:hAnsi="Arial" w:cs="Arial"/>
                <w:b/>
                <w:sz w:val="22"/>
                <w:szCs w:val="22"/>
              </w:rPr>
            </w:pPr>
            <w:r w:rsidRPr="0000531E">
              <w:rPr>
                <w:rFonts w:ascii="Arial" w:hAnsi="Arial" w:cs="Arial"/>
                <w:b/>
                <w:sz w:val="22"/>
                <w:szCs w:val="22"/>
              </w:rPr>
              <w:t>Key Actions</w:t>
            </w:r>
          </w:p>
        </w:tc>
      </w:tr>
      <w:tr w:rsidR="007A1D52" w:rsidRPr="0000531E" w14:paraId="00024B82" w14:textId="77777777" w:rsidTr="00397259">
        <w:trPr>
          <w:trHeight w:val="933"/>
        </w:trPr>
        <w:tc>
          <w:tcPr>
            <w:tcW w:w="704" w:type="dxa"/>
          </w:tcPr>
          <w:p w14:paraId="15DE978F"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1.1</w:t>
            </w:r>
          </w:p>
        </w:tc>
        <w:tc>
          <w:tcPr>
            <w:tcW w:w="2693" w:type="dxa"/>
            <w:shd w:val="clear" w:color="auto" w:fill="FFC000"/>
          </w:tcPr>
          <w:p w14:paraId="1769002D"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Recovery Workforce </w:t>
            </w:r>
          </w:p>
          <w:p w14:paraId="32386CCE"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Budget, in post and </w:t>
            </w:r>
          </w:p>
          <w:p w14:paraId="39B2E5FD"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Release review</w:t>
            </w:r>
          </w:p>
        </w:tc>
        <w:tc>
          <w:tcPr>
            <w:tcW w:w="11617" w:type="dxa"/>
            <w:shd w:val="clear" w:color="auto" w:fill="auto"/>
          </w:tcPr>
          <w:p w14:paraId="1F2DFBDF"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Finance continue to work with HLD to confirm the remaining level of funding issued non-recurrently against recurring </w:t>
            </w:r>
          </w:p>
          <w:p w14:paraId="42244F23"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posts. The current level of costs associated with posts funded with non-recurrent funding streams are estimated to be</w:t>
            </w:r>
          </w:p>
          <w:p w14:paraId="05FCC33E"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c. £0.952m. The Division has been asked to identify strategies to reduce this level of resource in the system back </w:t>
            </w:r>
          </w:p>
          <w:p w14:paraId="4CDAC69D"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to recurrent funding levels.</w:t>
            </w:r>
          </w:p>
        </w:tc>
      </w:tr>
      <w:tr w:rsidR="007A1D52" w:rsidRPr="0000531E" w14:paraId="494F3AE2" w14:textId="77777777" w:rsidTr="00397259">
        <w:trPr>
          <w:trHeight w:val="1321"/>
        </w:trPr>
        <w:tc>
          <w:tcPr>
            <w:tcW w:w="704" w:type="dxa"/>
          </w:tcPr>
          <w:p w14:paraId="73175EDD"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1.2</w:t>
            </w:r>
          </w:p>
        </w:tc>
        <w:tc>
          <w:tcPr>
            <w:tcW w:w="2693" w:type="dxa"/>
            <w:shd w:val="clear" w:color="auto" w:fill="FFC000"/>
          </w:tcPr>
          <w:p w14:paraId="629F3DAB"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Efficiency Meetings</w:t>
            </w:r>
          </w:p>
        </w:tc>
        <w:tc>
          <w:tcPr>
            <w:tcW w:w="11617" w:type="dxa"/>
          </w:tcPr>
          <w:p w14:paraId="120DBACA"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Services meet regularly with finance and procurement teams to proactively review and identify savings opportunities.</w:t>
            </w:r>
          </w:p>
          <w:p w14:paraId="33C39FEA"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The focus is now on the identification of recurring and sustainable savings in the new financial year and beyond.</w:t>
            </w:r>
          </w:p>
          <w:p w14:paraId="72DAA740"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highlight w:val="yellow"/>
              </w:rPr>
            </w:pPr>
            <w:r w:rsidRPr="0000531E">
              <w:rPr>
                <w:rFonts w:ascii="Arial" w:hAnsi="Arial" w:cs="Arial"/>
                <w:bCs/>
                <w:iCs/>
                <w:color w:val="000000" w:themeColor="text1"/>
                <w:sz w:val="22"/>
                <w:szCs w:val="22"/>
              </w:rPr>
              <w:t>Engagement has been very good across all areas, but this is a particularly challenging are to deliver on when existing pressures on service to increase capacity for Phase 2 expansion continue to be a priority. Finance continue to link the Financial Improvement Group (FIG) to ensure initiatives put forward by other Boards are fully considered.</w:t>
            </w:r>
          </w:p>
        </w:tc>
      </w:tr>
      <w:tr w:rsidR="007A1D52" w:rsidRPr="0000531E" w14:paraId="63BB3684" w14:textId="77777777" w:rsidTr="00397259">
        <w:trPr>
          <w:trHeight w:val="1321"/>
        </w:trPr>
        <w:tc>
          <w:tcPr>
            <w:tcW w:w="704" w:type="dxa"/>
          </w:tcPr>
          <w:p w14:paraId="7F92DB05"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1.3</w:t>
            </w:r>
          </w:p>
        </w:tc>
        <w:tc>
          <w:tcPr>
            <w:tcW w:w="2693" w:type="dxa"/>
            <w:shd w:val="clear" w:color="auto" w:fill="FFC000"/>
          </w:tcPr>
          <w:p w14:paraId="3FE956BD"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Agreement of final outstanding allocations </w:t>
            </w:r>
          </w:p>
          <w:p w14:paraId="75B15751"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from SG</w:t>
            </w:r>
          </w:p>
        </w:tc>
        <w:tc>
          <w:tcPr>
            <w:tcW w:w="11617" w:type="dxa"/>
          </w:tcPr>
          <w:p w14:paraId="2F6FA348"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There are still some significant anticipated allocations which require to be finalised by SG. Whilst many of these now </w:t>
            </w:r>
          </w:p>
          <w:p w14:paraId="68D7C783"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have revised estimates of expenditure to the year end, some allocations are within baseline expenditure plans for </w:t>
            </w:r>
          </w:p>
          <w:p w14:paraId="390DDBEF"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2022/23 therefore require final approval as soon as possible. This issue will be highlighted again in the next SG sponsorship meeting before Christmas.</w:t>
            </w:r>
          </w:p>
        </w:tc>
      </w:tr>
      <w:tr w:rsidR="007A1D52" w:rsidRPr="0000531E" w14:paraId="31090EF8" w14:textId="77777777" w:rsidTr="00397259">
        <w:tc>
          <w:tcPr>
            <w:tcW w:w="704" w:type="dxa"/>
          </w:tcPr>
          <w:p w14:paraId="202745DD"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1.4</w:t>
            </w:r>
          </w:p>
        </w:tc>
        <w:tc>
          <w:tcPr>
            <w:tcW w:w="2693" w:type="dxa"/>
            <w:shd w:val="clear" w:color="auto" w:fill="FFC000"/>
          </w:tcPr>
          <w:p w14:paraId="1DAFF5F2"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 xml:space="preserve">2023/24 to 2025/26 </w:t>
            </w:r>
          </w:p>
          <w:p w14:paraId="027B0369"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Financial Plan and</w:t>
            </w:r>
          </w:p>
          <w:p w14:paraId="443E72FD" w14:textId="77777777" w:rsidR="007A1D52" w:rsidRPr="0000531E" w:rsidRDefault="007A1D52" w:rsidP="00397259">
            <w:pPr>
              <w:pStyle w:val="BodyText"/>
              <w:kinsoku w:val="0"/>
              <w:overflowPunct w:val="0"/>
              <w:ind w:right="-613"/>
              <w:rPr>
                <w:rFonts w:ascii="Arial" w:hAnsi="Arial" w:cs="Arial"/>
                <w:b/>
                <w:bCs/>
                <w:iCs/>
                <w:color w:val="000000" w:themeColor="text1"/>
                <w:sz w:val="22"/>
                <w:szCs w:val="22"/>
              </w:rPr>
            </w:pPr>
            <w:r w:rsidRPr="0000531E">
              <w:rPr>
                <w:rFonts w:ascii="Arial" w:hAnsi="Arial" w:cs="Arial"/>
                <w:b/>
                <w:bCs/>
                <w:iCs/>
                <w:color w:val="000000" w:themeColor="text1"/>
                <w:sz w:val="22"/>
                <w:szCs w:val="22"/>
              </w:rPr>
              <w:t>Annual Delivery Plan</w:t>
            </w:r>
          </w:p>
        </w:tc>
        <w:tc>
          <w:tcPr>
            <w:tcW w:w="11617" w:type="dxa"/>
            <w:shd w:val="clear" w:color="auto" w:fill="auto"/>
          </w:tcPr>
          <w:p w14:paraId="2ACE3552"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Discussion with Scottish Government has commenced to progress the next financial planning and annual </w:t>
            </w:r>
          </w:p>
          <w:p w14:paraId="43E05A5D"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development plan. The current timetable is for submission in June 2023. Clarity on timetable and financial </w:t>
            </w:r>
          </w:p>
          <w:p w14:paraId="10F777E2"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rPr>
            </w:pPr>
            <w:r w:rsidRPr="0000531E">
              <w:rPr>
                <w:rFonts w:ascii="Arial" w:hAnsi="Arial" w:cs="Arial"/>
                <w:bCs/>
                <w:iCs/>
                <w:color w:val="000000" w:themeColor="text1"/>
                <w:sz w:val="22"/>
                <w:szCs w:val="22"/>
              </w:rPr>
              <w:t xml:space="preserve">assumptions are being discussed at CFN to ensure consistency across Scotland in planning assumptions moving </w:t>
            </w:r>
          </w:p>
          <w:p w14:paraId="00BEC144" w14:textId="77777777" w:rsidR="007A1D52" w:rsidRPr="0000531E" w:rsidRDefault="007A1D52" w:rsidP="00397259">
            <w:pPr>
              <w:pStyle w:val="BodyText"/>
              <w:kinsoku w:val="0"/>
              <w:overflowPunct w:val="0"/>
              <w:ind w:right="-613"/>
              <w:rPr>
                <w:rFonts w:ascii="Arial" w:hAnsi="Arial" w:cs="Arial"/>
                <w:bCs/>
                <w:iCs/>
                <w:color w:val="000000" w:themeColor="text1"/>
                <w:sz w:val="22"/>
                <w:szCs w:val="22"/>
                <w:highlight w:val="yellow"/>
              </w:rPr>
            </w:pPr>
            <w:r w:rsidRPr="0000531E">
              <w:rPr>
                <w:rFonts w:ascii="Arial" w:hAnsi="Arial" w:cs="Arial"/>
                <w:bCs/>
                <w:iCs/>
                <w:color w:val="000000" w:themeColor="text1"/>
                <w:sz w:val="22"/>
                <w:szCs w:val="22"/>
              </w:rPr>
              <w:t>forwards.</w:t>
            </w:r>
          </w:p>
        </w:tc>
      </w:tr>
    </w:tbl>
    <w:p w14:paraId="438FFB97"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05B39761"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55C312FE"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6B1CBF75" w14:textId="45D90D93"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32EAA40F" w14:textId="77777777" w:rsidR="007A1D52" w:rsidRPr="0000531E" w:rsidRDefault="007A1D52" w:rsidP="007A1D52">
      <w:pPr>
        <w:pStyle w:val="BodyText"/>
        <w:kinsoku w:val="0"/>
        <w:overflowPunct w:val="0"/>
        <w:ind w:right="-613"/>
        <w:rPr>
          <w:rFonts w:ascii="Arial" w:hAnsi="Arial" w:cs="Arial"/>
          <w:b/>
          <w:bCs/>
          <w:iCs/>
          <w:color w:val="000000" w:themeColor="text1"/>
          <w:u w:val="single"/>
        </w:rPr>
      </w:pPr>
    </w:p>
    <w:p w14:paraId="289F6483" w14:textId="77777777" w:rsidR="00F56D53" w:rsidRDefault="00F56D53" w:rsidP="007A1D52">
      <w:pPr>
        <w:pStyle w:val="BodyText"/>
        <w:kinsoku w:val="0"/>
        <w:overflowPunct w:val="0"/>
        <w:ind w:right="-613"/>
        <w:rPr>
          <w:rFonts w:ascii="Arial" w:hAnsi="Arial" w:cs="Arial"/>
          <w:b/>
          <w:bCs/>
          <w:iCs/>
          <w:color w:val="000000" w:themeColor="text1"/>
          <w:u w:val="single"/>
        </w:rPr>
      </w:pPr>
    </w:p>
    <w:p w14:paraId="279279AC" w14:textId="77777777" w:rsidR="00F56D53" w:rsidRDefault="00F56D53" w:rsidP="007A1D52">
      <w:pPr>
        <w:pStyle w:val="BodyText"/>
        <w:kinsoku w:val="0"/>
        <w:overflowPunct w:val="0"/>
        <w:ind w:right="-613"/>
        <w:rPr>
          <w:rFonts w:ascii="Arial" w:hAnsi="Arial" w:cs="Arial"/>
          <w:b/>
          <w:bCs/>
          <w:iCs/>
          <w:color w:val="000000" w:themeColor="text1"/>
          <w:u w:val="single"/>
        </w:rPr>
      </w:pPr>
    </w:p>
    <w:p w14:paraId="48E9EA22" w14:textId="21111655" w:rsidR="007A1D52" w:rsidRPr="0000531E" w:rsidRDefault="007A1D52" w:rsidP="007A1D52">
      <w:pPr>
        <w:pStyle w:val="BodyText"/>
        <w:kinsoku w:val="0"/>
        <w:overflowPunct w:val="0"/>
        <w:ind w:right="-613"/>
        <w:rPr>
          <w:rFonts w:ascii="Arial" w:hAnsi="Arial" w:cs="Arial"/>
          <w:b/>
          <w:bCs/>
          <w:iCs/>
          <w:color w:val="000000" w:themeColor="text1"/>
          <w:u w:val="single"/>
        </w:rPr>
      </w:pPr>
      <w:r w:rsidRPr="0000531E">
        <w:rPr>
          <w:rFonts w:ascii="Arial" w:hAnsi="Arial" w:cs="Arial"/>
          <w:b/>
          <w:bCs/>
          <w:iCs/>
          <w:color w:val="000000" w:themeColor="text1"/>
          <w:u w:val="single"/>
        </w:rPr>
        <w:lastRenderedPageBreak/>
        <w:t>Core Revenue Financial Performance as at 30 November 2022, Month 8</w:t>
      </w:r>
    </w:p>
    <w:p w14:paraId="21CD4F07" w14:textId="77777777" w:rsidR="007A1D52" w:rsidRPr="0000531E" w:rsidRDefault="007A1D52" w:rsidP="007A1D52">
      <w:pPr>
        <w:ind w:left="-5"/>
        <w:rPr>
          <w:rFonts w:ascii="Arial" w:hAnsi="Arial" w:cs="Arial"/>
          <w:sz w:val="24"/>
          <w:szCs w:val="24"/>
        </w:rPr>
      </w:pPr>
      <w:r w:rsidRPr="0000531E">
        <w:rPr>
          <w:rFonts w:ascii="Arial" w:hAnsi="Arial" w:cs="Arial"/>
          <w:sz w:val="24"/>
          <w:szCs w:val="24"/>
        </w:rPr>
        <w:t xml:space="preserve">The Core Revenue position for November 2022 reflects a surplus of </w:t>
      </w:r>
      <w:r w:rsidRPr="0000531E">
        <w:rPr>
          <w:rFonts w:ascii="Arial" w:hAnsi="Arial" w:cs="Arial"/>
          <w:b/>
          <w:sz w:val="24"/>
          <w:szCs w:val="24"/>
        </w:rPr>
        <w:t>£74k</w:t>
      </w:r>
      <w:r w:rsidRPr="0000531E">
        <w:rPr>
          <w:rFonts w:ascii="Arial" w:hAnsi="Arial" w:cs="Arial"/>
          <w:sz w:val="24"/>
          <w:szCs w:val="24"/>
        </w:rPr>
        <w:t xml:space="preserve">.  </w:t>
      </w:r>
    </w:p>
    <w:p w14:paraId="09AA8621" w14:textId="77777777" w:rsidR="007A1D52" w:rsidRPr="0000531E" w:rsidRDefault="007A1D52" w:rsidP="007A1D52">
      <w:pPr>
        <w:ind w:left="-5"/>
        <w:rPr>
          <w:rFonts w:ascii="Arial" w:hAnsi="Arial" w:cs="Arial"/>
          <w:sz w:val="24"/>
          <w:szCs w:val="24"/>
        </w:rPr>
      </w:pPr>
      <w:r w:rsidRPr="0000531E">
        <w:rPr>
          <w:rFonts w:ascii="Arial" w:hAnsi="Arial" w:cs="Arial"/>
          <w:sz w:val="24"/>
          <w:szCs w:val="24"/>
        </w:rPr>
        <w:t xml:space="preserve">The table below highlights the key variances: </w:t>
      </w:r>
    </w:p>
    <w:p w14:paraId="034FDF7F" w14:textId="77777777" w:rsidR="007A1D52" w:rsidRPr="0000531E" w:rsidRDefault="007A1D52" w:rsidP="007A1D52">
      <w:pPr>
        <w:ind w:left="-5"/>
        <w:rPr>
          <w:rFonts w:ascii="Arial" w:hAnsi="Arial" w:cs="Arial"/>
          <w:b/>
          <w:sz w:val="24"/>
          <w:szCs w:val="16"/>
        </w:rPr>
      </w:pPr>
      <w:r w:rsidRPr="0000531E">
        <w:rPr>
          <w:rFonts w:ascii="Arial" w:hAnsi="Arial" w:cs="Arial"/>
          <w:sz w:val="40"/>
          <w:szCs w:val="24"/>
        </w:rPr>
        <w:tab/>
      </w:r>
      <w:r w:rsidRPr="0000531E">
        <w:rPr>
          <w:rFonts w:ascii="Arial" w:hAnsi="Arial" w:cs="Arial"/>
          <w:b/>
          <w:sz w:val="24"/>
          <w:szCs w:val="16"/>
        </w:rPr>
        <w:t>Table 1: - Summary Core position as at Month 8</w:t>
      </w:r>
    </w:p>
    <w:p w14:paraId="1B7BF918" w14:textId="77777777" w:rsidR="007A1D52" w:rsidRPr="0000531E" w:rsidRDefault="007A1D52" w:rsidP="007A1D52">
      <w:pPr>
        <w:pStyle w:val="BodyText"/>
        <w:kinsoku w:val="0"/>
        <w:overflowPunct w:val="0"/>
        <w:ind w:right="-613"/>
        <w:rPr>
          <w:rFonts w:ascii="Arial" w:hAnsi="Arial" w:cs="Arial"/>
          <w:bCs/>
          <w:iCs/>
          <w:color w:val="000000" w:themeColor="text1"/>
        </w:rPr>
      </w:pPr>
      <w:r w:rsidRPr="0000531E">
        <w:rPr>
          <w:rFonts w:ascii="Arial" w:hAnsi="Arial" w:cs="Arial"/>
          <w:noProof/>
          <w:lang w:eastAsia="en-GB"/>
        </w:rPr>
        <w:drawing>
          <wp:inline distT="0" distB="0" distL="0" distR="0" wp14:anchorId="175B6C0C" wp14:editId="294CB937">
            <wp:extent cx="6362700" cy="23812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2381250"/>
                    </a:xfrm>
                    <a:prstGeom prst="rect">
                      <a:avLst/>
                    </a:prstGeom>
                    <a:noFill/>
                    <a:ln>
                      <a:noFill/>
                    </a:ln>
                  </pic:spPr>
                </pic:pic>
              </a:graphicData>
            </a:graphic>
          </wp:inline>
        </w:drawing>
      </w:r>
      <w:r w:rsidRPr="0000531E">
        <w:rPr>
          <w:rFonts w:ascii="Arial" w:hAnsi="Arial" w:cs="Arial"/>
          <w:bCs/>
          <w:iCs/>
          <w:color w:val="000000" w:themeColor="text1"/>
        </w:rPr>
        <w:t xml:space="preserve"> </w:t>
      </w:r>
    </w:p>
    <w:p w14:paraId="7E0FD473" w14:textId="77777777" w:rsidR="007A1D52" w:rsidRPr="0000531E" w:rsidRDefault="007A1D52" w:rsidP="007A1D52">
      <w:pPr>
        <w:pStyle w:val="BodyText"/>
        <w:kinsoku w:val="0"/>
        <w:overflowPunct w:val="0"/>
        <w:ind w:left="2160" w:right="-613"/>
        <w:contextualSpacing/>
        <w:rPr>
          <w:rFonts w:ascii="Arial" w:hAnsi="Arial" w:cs="Arial"/>
          <w:bCs/>
          <w:iCs/>
          <w:color w:val="000000" w:themeColor="text1"/>
        </w:rPr>
      </w:pPr>
    </w:p>
    <w:p w14:paraId="40562B99" w14:textId="2CD9D2A4"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3B729CAB" w14:textId="09C77FCA"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457E30B0" w14:textId="2334A2F8"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355CC788" w14:textId="0A81E5A9"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34544954" w14:textId="4E73791D"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3EFA25CD" w14:textId="3B6AC56F"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0A250A05" w14:textId="568FEFB4"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6AEBB7FD" w14:textId="77777777" w:rsidR="007A1D52" w:rsidRPr="0000531E" w:rsidRDefault="007A1D52" w:rsidP="007A1D52">
      <w:pPr>
        <w:pStyle w:val="BodyText"/>
        <w:kinsoku w:val="0"/>
        <w:overflowPunct w:val="0"/>
        <w:ind w:right="-613"/>
        <w:contextualSpacing/>
        <w:rPr>
          <w:rFonts w:ascii="Arial" w:hAnsi="Arial" w:cs="Arial"/>
          <w:b/>
          <w:bCs/>
          <w:iCs/>
          <w:color w:val="000000" w:themeColor="text1"/>
        </w:rPr>
      </w:pPr>
    </w:p>
    <w:p w14:paraId="44D3751B" w14:textId="77777777" w:rsidR="007A1D52" w:rsidRPr="0000531E" w:rsidRDefault="007A1D52" w:rsidP="007A1D52">
      <w:pPr>
        <w:pStyle w:val="BodyText"/>
        <w:kinsoku w:val="0"/>
        <w:overflowPunct w:val="0"/>
        <w:ind w:right="-613"/>
        <w:contextualSpacing/>
        <w:rPr>
          <w:rFonts w:ascii="Arial" w:hAnsi="Arial" w:cs="Arial"/>
          <w:b/>
          <w:bCs/>
          <w:iCs/>
          <w:color w:val="000000" w:themeColor="text1"/>
        </w:rPr>
      </w:pPr>
      <w:r w:rsidRPr="0000531E">
        <w:rPr>
          <w:rFonts w:ascii="Arial" w:hAnsi="Arial" w:cs="Arial"/>
          <w:b/>
          <w:bCs/>
          <w:iCs/>
          <w:color w:val="000000" w:themeColor="text1"/>
        </w:rPr>
        <w:lastRenderedPageBreak/>
        <w:t xml:space="preserve">Key Points </w:t>
      </w:r>
    </w:p>
    <w:p w14:paraId="66EAC63D" w14:textId="506BB694" w:rsidR="007A1D52" w:rsidRPr="0000531E" w:rsidRDefault="007A1D52" w:rsidP="00083CDD">
      <w:pPr>
        <w:pStyle w:val="BodyText"/>
        <w:widowControl w:val="0"/>
        <w:numPr>
          <w:ilvl w:val="0"/>
          <w:numId w:val="12"/>
        </w:numPr>
        <w:kinsoku w:val="0"/>
        <w:overflowPunct w:val="0"/>
        <w:autoSpaceDE w:val="0"/>
        <w:autoSpaceDN w:val="0"/>
        <w:adjustRightInd w:val="0"/>
        <w:spacing w:after="0" w:line="240" w:lineRule="auto"/>
        <w:ind w:right="-613"/>
        <w:contextualSpacing/>
        <w:rPr>
          <w:rFonts w:ascii="Arial" w:hAnsi="Arial" w:cs="Arial"/>
          <w:bCs/>
          <w:iCs/>
          <w:color w:val="000000" w:themeColor="text1"/>
        </w:rPr>
      </w:pPr>
      <w:r w:rsidRPr="0000531E">
        <w:rPr>
          <w:rFonts w:ascii="Arial" w:hAnsi="Arial" w:cs="Arial"/>
          <w:bCs/>
          <w:iCs/>
          <w:color w:val="000000" w:themeColor="text1"/>
        </w:rPr>
        <w:t>Golden Jubilee Conference Hotel income is above plan but this is offset by under recovery of NSD Services YTD.</w:t>
      </w:r>
    </w:p>
    <w:p w14:paraId="15C82511" w14:textId="2B60EC71" w:rsidR="007A1D52" w:rsidRPr="0000531E" w:rsidRDefault="007A1D52" w:rsidP="004C58D6">
      <w:pPr>
        <w:pStyle w:val="BodyText"/>
        <w:widowControl w:val="0"/>
        <w:numPr>
          <w:ilvl w:val="0"/>
          <w:numId w:val="12"/>
        </w:numPr>
        <w:kinsoku w:val="0"/>
        <w:overflowPunct w:val="0"/>
        <w:autoSpaceDE w:val="0"/>
        <w:autoSpaceDN w:val="0"/>
        <w:adjustRightInd w:val="0"/>
        <w:spacing w:after="0" w:line="240" w:lineRule="auto"/>
        <w:ind w:right="-613"/>
        <w:contextualSpacing/>
        <w:rPr>
          <w:rFonts w:ascii="Arial" w:hAnsi="Arial" w:cs="Arial"/>
          <w:bCs/>
          <w:iCs/>
          <w:color w:val="000000" w:themeColor="text1"/>
        </w:rPr>
      </w:pPr>
      <w:r w:rsidRPr="0000531E">
        <w:rPr>
          <w:rFonts w:ascii="Arial" w:hAnsi="Arial" w:cs="Arial"/>
          <w:bCs/>
          <w:iCs/>
          <w:color w:val="000000" w:themeColor="text1"/>
        </w:rPr>
        <w:t>Efficiencies now identified total £2.526m across the Divisions. A further £0.367m of schemes have been identified to be delivered by the year-end, leaving an in-year forecast gap of £1.697m</w:t>
      </w:r>
    </w:p>
    <w:p w14:paraId="2CFB3745" w14:textId="60365302" w:rsidR="007A1D52" w:rsidRPr="0000531E" w:rsidRDefault="007A1D52" w:rsidP="003A4AC0">
      <w:pPr>
        <w:pStyle w:val="BodyText"/>
        <w:widowControl w:val="0"/>
        <w:numPr>
          <w:ilvl w:val="0"/>
          <w:numId w:val="12"/>
        </w:numPr>
        <w:kinsoku w:val="0"/>
        <w:overflowPunct w:val="0"/>
        <w:autoSpaceDE w:val="0"/>
        <w:autoSpaceDN w:val="0"/>
        <w:adjustRightInd w:val="0"/>
        <w:spacing w:after="0" w:line="240" w:lineRule="auto"/>
        <w:ind w:right="-613"/>
        <w:contextualSpacing/>
        <w:rPr>
          <w:rFonts w:ascii="Arial" w:hAnsi="Arial" w:cs="Arial"/>
          <w:bCs/>
          <w:iCs/>
          <w:color w:val="000000" w:themeColor="text1"/>
        </w:rPr>
      </w:pPr>
      <w:r w:rsidRPr="0000531E">
        <w:rPr>
          <w:rFonts w:ascii="Arial" w:hAnsi="Arial" w:cs="Arial"/>
          <w:bCs/>
          <w:iCs/>
          <w:color w:val="000000" w:themeColor="text1"/>
        </w:rPr>
        <w:t>Impact of activity and case mix YTD, combined with inflationary pressures are reflected in the non-pay over spend within surgical supplies.</w:t>
      </w:r>
    </w:p>
    <w:p w14:paraId="347B81A1" w14:textId="2D0C6E1E" w:rsidR="007A1D52" w:rsidRPr="0000531E" w:rsidRDefault="007A1D52" w:rsidP="008073C1">
      <w:pPr>
        <w:pStyle w:val="BodyText"/>
        <w:widowControl w:val="0"/>
        <w:numPr>
          <w:ilvl w:val="0"/>
          <w:numId w:val="12"/>
        </w:numPr>
        <w:kinsoku w:val="0"/>
        <w:overflowPunct w:val="0"/>
        <w:autoSpaceDE w:val="0"/>
        <w:autoSpaceDN w:val="0"/>
        <w:adjustRightInd w:val="0"/>
        <w:spacing w:after="0" w:line="240" w:lineRule="auto"/>
        <w:ind w:right="-613"/>
        <w:contextualSpacing/>
        <w:rPr>
          <w:rFonts w:ascii="Arial" w:hAnsi="Arial" w:cs="Arial"/>
          <w:bCs/>
          <w:iCs/>
          <w:color w:val="000000" w:themeColor="text1"/>
        </w:rPr>
      </w:pPr>
      <w:r w:rsidRPr="0000531E">
        <w:rPr>
          <w:rFonts w:ascii="Arial" w:hAnsi="Arial" w:cs="Arial"/>
          <w:bCs/>
          <w:iCs/>
          <w:color w:val="000000" w:themeColor="text1"/>
        </w:rPr>
        <w:t>Recruitment challenges continue. There has been a significant increase in WLIs and agency medical costs in recovering activity in-month.</w:t>
      </w:r>
    </w:p>
    <w:p w14:paraId="0128C4C0" w14:textId="77777777" w:rsidR="007A1D52" w:rsidRPr="0000531E" w:rsidRDefault="007A1D52" w:rsidP="007A1D52">
      <w:pPr>
        <w:pStyle w:val="BodyText"/>
        <w:widowControl w:val="0"/>
        <w:numPr>
          <w:ilvl w:val="0"/>
          <w:numId w:val="12"/>
        </w:numPr>
        <w:kinsoku w:val="0"/>
        <w:overflowPunct w:val="0"/>
        <w:autoSpaceDE w:val="0"/>
        <w:autoSpaceDN w:val="0"/>
        <w:adjustRightInd w:val="0"/>
        <w:spacing w:after="0" w:line="240" w:lineRule="auto"/>
        <w:ind w:right="-613"/>
        <w:contextualSpacing/>
        <w:rPr>
          <w:rFonts w:ascii="Arial" w:hAnsi="Arial" w:cs="Arial"/>
          <w:bCs/>
          <w:iCs/>
          <w:color w:val="000000" w:themeColor="text1"/>
        </w:rPr>
      </w:pPr>
      <w:r w:rsidRPr="0000531E">
        <w:rPr>
          <w:rFonts w:ascii="Arial" w:hAnsi="Arial" w:cs="Arial"/>
          <w:bCs/>
          <w:iCs/>
          <w:color w:val="000000" w:themeColor="text1"/>
        </w:rPr>
        <w:t>The pay award for 2022/23 when finalised is assumed to be cost neutral for NHS GJ due to being fully funded by SG.</w:t>
      </w:r>
    </w:p>
    <w:p w14:paraId="1410A343" w14:textId="77777777" w:rsidR="007A1D52" w:rsidRPr="0000531E" w:rsidRDefault="007A1D52" w:rsidP="007A1D52">
      <w:pPr>
        <w:spacing w:line="259" w:lineRule="auto"/>
        <w:rPr>
          <w:rFonts w:ascii="Arial" w:hAnsi="Arial" w:cs="Arial"/>
          <w:bCs/>
          <w:iCs/>
          <w:color w:val="000000" w:themeColor="text1"/>
          <w:sz w:val="24"/>
          <w:szCs w:val="24"/>
        </w:rPr>
      </w:pPr>
    </w:p>
    <w:p w14:paraId="0D72CB11" w14:textId="77777777" w:rsidR="007A1D52" w:rsidRPr="0000531E" w:rsidRDefault="007A1D52" w:rsidP="007A1D52">
      <w:pPr>
        <w:spacing w:line="259" w:lineRule="auto"/>
        <w:rPr>
          <w:rFonts w:ascii="Arial" w:hAnsi="Arial" w:cs="Arial"/>
          <w:sz w:val="24"/>
          <w:szCs w:val="24"/>
        </w:rPr>
      </w:pPr>
      <w:r w:rsidRPr="0000531E">
        <w:rPr>
          <w:rFonts w:ascii="Arial" w:hAnsi="Arial" w:cs="Arial"/>
          <w:b/>
          <w:sz w:val="24"/>
          <w:szCs w:val="24"/>
          <w:u w:val="single"/>
        </w:rPr>
        <w:t>Total Income Performance as at 30 November 2022</w:t>
      </w:r>
    </w:p>
    <w:p w14:paraId="07E50D31" w14:textId="77777777" w:rsidR="007A1D52" w:rsidRPr="0000531E" w:rsidRDefault="007A1D52" w:rsidP="007A1D52">
      <w:pPr>
        <w:rPr>
          <w:rFonts w:ascii="Arial" w:hAnsi="Arial" w:cs="Arial"/>
          <w:sz w:val="24"/>
          <w:szCs w:val="24"/>
        </w:rPr>
      </w:pPr>
    </w:p>
    <w:p w14:paraId="7937C53F" w14:textId="77777777" w:rsidR="007A1D52" w:rsidRPr="0000531E" w:rsidRDefault="007A1D52" w:rsidP="007A1D52">
      <w:pPr>
        <w:rPr>
          <w:rFonts w:ascii="Arial" w:hAnsi="Arial" w:cs="Arial"/>
          <w:sz w:val="24"/>
          <w:szCs w:val="24"/>
        </w:rPr>
      </w:pPr>
      <w:r w:rsidRPr="0000531E">
        <w:rPr>
          <w:rFonts w:ascii="Arial" w:hAnsi="Arial" w:cs="Arial"/>
          <w:sz w:val="24"/>
          <w:szCs w:val="24"/>
        </w:rPr>
        <w:t xml:space="preserve">The table below represents an extract of the summary financial position against Core Income, comprised of the Revenue Resource Limit (RRL) and other Core income (mainly SLA income from Heart &amp; Lung and National Services) as at Month 8, 30 November 2022. </w:t>
      </w:r>
    </w:p>
    <w:p w14:paraId="7B499C05" w14:textId="77777777" w:rsidR="007A1D52" w:rsidRPr="0000531E" w:rsidRDefault="007A1D52" w:rsidP="007A1D52">
      <w:pPr>
        <w:rPr>
          <w:rFonts w:ascii="Arial" w:hAnsi="Arial" w:cs="Arial"/>
          <w:b/>
          <w:sz w:val="24"/>
          <w:szCs w:val="16"/>
        </w:rPr>
      </w:pPr>
    </w:p>
    <w:p w14:paraId="7AAEF381" w14:textId="77777777" w:rsidR="007A1D52" w:rsidRPr="0000531E" w:rsidRDefault="007A1D52" w:rsidP="007A1D52">
      <w:pPr>
        <w:rPr>
          <w:rFonts w:ascii="Arial" w:hAnsi="Arial" w:cs="Arial"/>
          <w:b/>
          <w:sz w:val="24"/>
          <w:szCs w:val="16"/>
        </w:rPr>
      </w:pPr>
    </w:p>
    <w:p w14:paraId="17FB90CE" w14:textId="77777777" w:rsidR="007A1D52" w:rsidRPr="0000531E" w:rsidRDefault="007A1D52" w:rsidP="007A1D52">
      <w:pPr>
        <w:rPr>
          <w:rFonts w:ascii="Arial" w:hAnsi="Arial" w:cs="Arial"/>
          <w:b/>
          <w:sz w:val="24"/>
          <w:szCs w:val="16"/>
        </w:rPr>
      </w:pPr>
    </w:p>
    <w:p w14:paraId="0CDC1F27" w14:textId="77777777" w:rsidR="007A1D52" w:rsidRPr="0000531E" w:rsidRDefault="007A1D52" w:rsidP="007A1D52">
      <w:pPr>
        <w:rPr>
          <w:rFonts w:ascii="Arial" w:hAnsi="Arial" w:cs="Arial"/>
          <w:b/>
          <w:sz w:val="24"/>
          <w:szCs w:val="16"/>
        </w:rPr>
      </w:pPr>
    </w:p>
    <w:p w14:paraId="609B2B3A" w14:textId="77777777" w:rsidR="007A1D52" w:rsidRPr="0000531E" w:rsidRDefault="007A1D52" w:rsidP="007A1D52">
      <w:pPr>
        <w:rPr>
          <w:rFonts w:ascii="Arial" w:hAnsi="Arial" w:cs="Arial"/>
          <w:b/>
          <w:sz w:val="24"/>
          <w:szCs w:val="16"/>
        </w:rPr>
      </w:pPr>
    </w:p>
    <w:p w14:paraId="461ABC69" w14:textId="0F2887E5" w:rsidR="007A1D52" w:rsidRDefault="007A1D52" w:rsidP="007A1D52">
      <w:pPr>
        <w:rPr>
          <w:rFonts w:ascii="Arial" w:hAnsi="Arial" w:cs="Arial"/>
          <w:b/>
          <w:sz w:val="24"/>
          <w:szCs w:val="16"/>
        </w:rPr>
      </w:pPr>
    </w:p>
    <w:p w14:paraId="20F212E4" w14:textId="77777777" w:rsidR="00F56D53" w:rsidRPr="0000531E" w:rsidRDefault="00F56D53" w:rsidP="007A1D52">
      <w:pPr>
        <w:rPr>
          <w:rFonts w:ascii="Arial" w:hAnsi="Arial" w:cs="Arial"/>
          <w:b/>
          <w:sz w:val="24"/>
          <w:szCs w:val="16"/>
        </w:rPr>
      </w:pPr>
    </w:p>
    <w:p w14:paraId="170D45B4" w14:textId="77777777" w:rsidR="007A1D52" w:rsidRPr="0000531E" w:rsidRDefault="007A1D52" w:rsidP="007A1D52">
      <w:pPr>
        <w:rPr>
          <w:rFonts w:ascii="Arial" w:hAnsi="Arial" w:cs="Arial"/>
          <w:b/>
          <w:sz w:val="24"/>
          <w:szCs w:val="16"/>
        </w:rPr>
      </w:pPr>
    </w:p>
    <w:p w14:paraId="6277367E" w14:textId="77777777" w:rsidR="007A1D52" w:rsidRPr="0000531E" w:rsidRDefault="007A1D52" w:rsidP="007A1D52">
      <w:pPr>
        <w:rPr>
          <w:rFonts w:ascii="Arial" w:hAnsi="Arial" w:cs="Arial"/>
          <w:b/>
          <w:sz w:val="24"/>
          <w:szCs w:val="16"/>
        </w:rPr>
      </w:pPr>
    </w:p>
    <w:p w14:paraId="0B037B92" w14:textId="457EC35D" w:rsidR="007A1D52" w:rsidRPr="0000531E" w:rsidRDefault="007A1D52" w:rsidP="007A1D52">
      <w:pPr>
        <w:rPr>
          <w:rFonts w:ascii="Arial" w:hAnsi="Arial" w:cs="Arial"/>
          <w:sz w:val="24"/>
          <w:szCs w:val="24"/>
        </w:rPr>
      </w:pPr>
      <w:r w:rsidRPr="0000531E">
        <w:rPr>
          <w:rFonts w:ascii="Arial" w:hAnsi="Arial" w:cs="Arial"/>
          <w:b/>
          <w:sz w:val="24"/>
          <w:szCs w:val="16"/>
        </w:rPr>
        <w:lastRenderedPageBreak/>
        <w:t>Table 2 – Total Core Funding as at Month 8</w:t>
      </w:r>
    </w:p>
    <w:p w14:paraId="1FA85739" w14:textId="77777777" w:rsidR="007A1D52" w:rsidRPr="0000531E" w:rsidRDefault="007A1D52" w:rsidP="007A1D52">
      <w:pPr>
        <w:rPr>
          <w:rFonts w:ascii="Arial" w:hAnsi="Arial" w:cs="Arial"/>
          <w:b/>
          <w:sz w:val="24"/>
          <w:szCs w:val="24"/>
        </w:rPr>
      </w:pPr>
      <w:r w:rsidRPr="0000531E">
        <w:rPr>
          <w:rFonts w:ascii="Arial" w:hAnsi="Arial" w:cs="Arial"/>
          <w:noProof/>
          <w:lang w:eastAsia="en-GB"/>
        </w:rPr>
        <w:drawing>
          <wp:inline distT="0" distB="0" distL="0" distR="0" wp14:anchorId="7F6A36F0" wp14:editId="28CA8BBA">
            <wp:extent cx="6184900" cy="2940050"/>
            <wp:effectExtent l="0" t="0" r="635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2940050"/>
                    </a:xfrm>
                    <a:prstGeom prst="rect">
                      <a:avLst/>
                    </a:prstGeom>
                    <a:noFill/>
                    <a:ln>
                      <a:noFill/>
                    </a:ln>
                  </pic:spPr>
                </pic:pic>
              </a:graphicData>
            </a:graphic>
          </wp:inline>
        </w:drawing>
      </w:r>
    </w:p>
    <w:p w14:paraId="1826EE9D" w14:textId="77777777" w:rsidR="007A1D52" w:rsidRPr="0000531E" w:rsidRDefault="007A1D52" w:rsidP="007A1D52">
      <w:pPr>
        <w:rPr>
          <w:rFonts w:ascii="Arial" w:hAnsi="Arial" w:cs="Arial"/>
          <w:b/>
          <w:sz w:val="24"/>
          <w:szCs w:val="24"/>
        </w:rPr>
      </w:pPr>
    </w:p>
    <w:p w14:paraId="289CCCC3" w14:textId="77777777" w:rsidR="007A1D52" w:rsidRPr="000521ED" w:rsidRDefault="007A1D52" w:rsidP="007A1D52">
      <w:pPr>
        <w:rPr>
          <w:rFonts w:ascii="Arial" w:hAnsi="Arial" w:cs="Arial"/>
          <w:sz w:val="22"/>
          <w:szCs w:val="22"/>
        </w:rPr>
      </w:pPr>
      <w:r w:rsidRPr="0000531E">
        <w:rPr>
          <w:rFonts w:ascii="Arial" w:hAnsi="Arial" w:cs="Arial"/>
          <w:b/>
          <w:sz w:val="24"/>
          <w:szCs w:val="24"/>
        </w:rPr>
        <w:t xml:space="preserve">The </w:t>
      </w:r>
      <w:r w:rsidRPr="000521ED">
        <w:rPr>
          <w:rFonts w:ascii="Arial" w:hAnsi="Arial" w:cs="Arial"/>
          <w:b/>
          <w:sz w:val="22"/>
          <w:szCs w:val="22"/>
        </w:rPr>
        <w:t>key areas of Income movement driving the above are:</w:t>
      </w:r>
    </w:p>
    <w:p w14:paraId="22681282" w14:textId="77777777" w:rsidR="007A1D52" w:rsidRPr="000521ED" w:rsidRDefault="007A1D52" w:rsidP="007A1D52">
      <w:pPr>
        <w:pStyle w:val="ListParagraph"/>
        <w:widowControl w:val="0"/>
        <w:numPr>
          <w:ilvl w:val="0"/>
          <w:numId w:val="19"/>
        </w:numPr>
        <w:autoSpaceDE w:val="0"/>
        <w:autoSpaceDN w:val="0"/>
        <w:adjustRightInd w:val="0"/>
        <w:spacing w:before="112" w:after="0" w:line="240" w:lineRule="auto"/>
        <w:ind w:left="426" w:hanging="425"/>
        <w:contextualSpacing w:val="0"/>
        <w:rPr>
          <w:rFonts w:ascii="Arial" w:hAnsi="Arial" w:cs="Arial"/>
          <w:sz w:val="22"/>
          <w:szCs w:val="22"/>
        </w:rPr>
      </w:pPr>
      <w:r w:rsidRPr="000521ED">
        <w:rPr>
          <w:rFonts w:ascii="Arial" w:hAnsi="Arial" w:cs="Arial"/>
          <w:sz w:val="22"/>
          <w:szCs w:val="22"/>
        </w:rPr>
        <w:t>Cardiac is under plan due to a reduction in the ACT Clinical Fellows income of £70K, Medical Training income of £30k and Non-West of Scotland cardiac activity is £38k below the financial plan. Thoracic activity is £45k below the financial plan, whilst Cardiology activity is now £118k ahead of the financial plan.</w:t>
      </w:r>
    </w:p>
    <w:p w14:paraId="067E229B" w14:textId="77777777" w:rsidR="007A1D52" w:rsidRPr="000521ED" w:rsidRDefault="007A1D52" w:rsidP="007A1D52">
      <w:pPr>
        <w:pStyle w:val="ListParagraph"/>
        <w:numPr>
          <w:ilvl w:val="0"/>
          <w:numId w:val="19"/>
        </w:numPr>
        <w:autoSpaceDN w:val="0"/>
        <w:spacing w:before="112" w:after="0" w:line="240" w:lineRule="auto"/>
        <w:ind w:left="426"/>
        <w:rPr>
          <w:rFonts w:ascii="Arial" w:hAnsi="Arial" w:cs="Arial"/>
          <w:b/>
          <w:sz w:val="22"/>
          <w:szCs w:val="22"/>
          <w:u w:val="single"/>
        </w:rPr>
      </w:pPr>
      <w:r w:rsidRPr="000521ED">
        <w:rPr>
          <w:rFonts w:ascii="Arial" w:hAnsi="Arial" w:cs="Arial"/>
          <w:sz w:val="22"/>
          <w:szCs w:val="22"/>
        </w:rPr>
        <w:t xml:space="preserve">NHS Golden Jubilee Conference Hotel (NHS GJCH) continues to generate revenue beyond the expected amount as at month 8. The hotel is now reporting £130K in month and £547k YTD over-performance relating to the overall increase in occupancy and conference bookings. </w:t>
      </w:r>
    </w:p>
    <w:p w14:paraId="300248C2" w14:textId="76980173" w:rsidR="007A1D52" w:rsidRPr="0000531E" w:rsidRDefault="00F56D53" w:rsidP="007A1D52">
      <w:pPr>
        <w:pStyle w:val="ListParagraph"/>
        <w:ind w:left="0"/>
        <w:rPr>
          <w:rFonts w:ascii="Arial" w:hAnsi="Arial" w:cs="Arial"/>
          <w:b/>
          <w:u w:val="single"/>
        </w:rPr>
      </w:pPr>
      <w:r>
        <w:rPr>
          <w:rFonts w:ascii="Arial" w:hAnsi="Arial" w:cs="Arial"/>
          <w:noProof/>
        </w:rPr>
        <w:lastRenderedPageBreak/>
        <w:pict w14:anchorId="5EDA450E">
          <v:shape id="_x0000_s1986" type="#_x0000_t202" style="position:absolute;margin-left:384.6pt;margin-top:13.25pt;width:431.45pt;height:491.75pt;z-index:252904447;visibility:visible;mso-wrap-distance-left:9pt;mso-wrap-distance-top:3.6pt;mso-wrap-distance-right:9pt;mso-wrap-distance-bottom:3.6pt;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">
            <v:textbox>
              <w:txbxContent>
                <w:tbl>
                  <w:tblPr>
                    <w:tblW w:w="12360" w:type="dxa"/>
                    <w:tblLook w:val="04A0" w:firstRow="1" w:lastRow="0" w:firstColumn="1" w:lastColumn="0" w:noHBand="0" w:noVBand="1"/>
                  </w:tblPr>
                  <w:tblGrid>
                    <w:gridCol w:w="12360"/>
                  </w:tblGrid>
                  <w:tr w:rsidR="007A1D52" w:rsidRPr="00A75F4D" w14:paraId="3E8AC28F" w14:textId="77777777" w:rsidTr="00433D5D">
                    <w:trPr>
                      <w:trHeight w:val="1843"/>
                    </w:trPr>
                    <w:tc>
                      <w:tcPr>
                        <w:tcW w:w="12360" w:type="dxa"/>
                        <w:tcBorders>
                          <w:top w:val="nil"/>
                          <w:bottom w:val="nil"/>
                        </w:tcBorders>
                        <w:shd w:val="clear" w:color="auto" w:fill="auto"/>
                        <w:noWrap/>
                        <w:vAlign w:val="bottom"/>
                      </w:tcPr>
                      <w:p w14:paraId="25249CA9" w14:textId="1FCE2AD9" w:rsidR="007A1D52" w:rsidRPr="007A1E6E" w:rsidRDefault="007A1D52" w:rsidP="00433D5D">
                        <w:pPr>
                          <w:rPr>
                            <w:rFonts w:cs="Arial"/>
                            <w:b/>
                            <w:bCs/>
                            <w:color w:val="000000"/>
                            <w:sz w:val="18"/>
                            <w:szCs w:val="18"/>
                          </w:rPr>
                        </w:pPr>
                        <w:r w:rsidRPr="007A1E6E">
                          <w:rPr>
                            <w:rFonts w:cs="Arial"/>
                            <w:b/>
                            <w:bCs/>
                            <w:color w:val="000000"/>
                            <w:sz w:val="18"/>
                            <w:szCs w:val="18"/>
                          </w:rPr>
                          <w:t xml:space="preserve">Key Issues: </w:t>
                        </w:r>
                      </w:p>
                      <w:p w14:paraId="089AB9C4" w14:textId="77777777" w:rsidR="007A1D52" w:rsidRPr="007A1E6E" w:rsidRDefault="007A1D52" w:rsidP="00433D5D">
                        <w:pPr>
                          <w:rPr>
                            <w:rFonts w:cs="Arial"/>
                            <w:b/>
                            <w:bCs/>
                            <w:color w:val="000000"/>
                            <w:sz w:val="18"/>
                            <w:szCs w:val="18"/>
                          </w:rPr>
                        </w:pPr>
                        <w:r w:rsidRPr="007A1E6E">
                          <w:rPr>
                            <w:rFonts w:cs="Arial"/>
                            <w:b/>
                            <w:bCs/>
                            <w:color w:val="000000"/>
                            <w:sz w:val="18"/>
                            <w:szCs w:val="18"/>
                          </w:rPr>
                          <w:t xml:space="preserve">Medical Pays </w:t>
                        </w:r>
                      </w:p>
                      <w:p w14:paraId="3E08AEE8" w14:textId="153951E0" w:rsidR="007A1D52" w:rsidRPr="00E1318B" w:rsidRDefault="007A1D52" w:rsidP="00433D5D">
                        <w:pPr>
                          <w:rPr>
                            <w:rFonts w:cs="Arial"/>
                            <w:bCs/>
                            <w:color w:val="000000"/>
                            <w:sz w:val="18"/>
                            <w:szCs w:val="18"/>
                          </w:rPr>
                        </w:pPr>
                        <w:r w:rsidRPr="007A1E6E">
                          <w:rPr>
                            <w:rFonts w:cs="Arial"/>
                            <w:bCs/>
                            <w:color w:val="000000"/>
                            <w:sz w:val="18"/>
                            <w:szCs w:val="18"/>
                          </w:rPr>
                          <w:t>The key areas of p</w:t>
                        </w:r>
                        <w:r w:rsidR="00E1318B">
                          <w:rPr>
                            <w:rFonts w:cs="Arial"/>
                            <w:bCs/>
                            <w:color w:val="000000"/>
                            <w:sz w:val="18"/>
                            <w:szCs w:val="18"/>
                          </w:rPr>
                          <w:t>ressure continue to be across:-</w:t>
                        </w:r>
                      </w:p>
                      <w:p w14:paraId="6E2AC49C" w14:textId="77777777" w:rsidR="007A1D52" w:rsidRPr="007A1E6E" w:rsidRDefault="007A1D52" w:rsidP="00433D5D">
                        <w:pPr>
                          <w:rPr>
                            <w:rFonts w:cs="Arial"/>
                            <w:b/>
                            <w:bCs/>
                            <w:color w:val="000000"/>
                            <w:sz w:val="18"/>
                            <w:szCs w:val="18"/>
                          </w:rPr>
                        </w:pPr>
                        <w:r w:rsidRPr="007A1E6E">
                          <w:rPr>
                            <w:rFonts w:cs="Arial"/>
                            <w:b/>
                            <w:bCs/>
                            <w:color w:val="000000"/>
                            <w:sz w:val="18"/>
                            <w:szCs w:val="18"/>
                          </w:rPr>
                          <w:t>HL&amp;D</w:t>
                        </w:r>
                      </w:p>
                      <w:p w14:paraId="79C575B3" w14:textId="77777777" w:rsidR="007A1D52" w:rsidRPr="007A1E6E" w:rsidRDefault="007A1D52" w:rsidP="00433D5D">
                        <w:pPr>
                          <w:rPr>
                            <w:rFonts w:cs="Arial"/>
                            <w:bCs/>
                            <w:color w:val="000000"/>
                            <w:sz w:val="18"/>
                            <w:szCs w:val="18"/>
                          </w:rPr>
                        </w:pPr>
                        <w:r w:rsidRPr="007A1E6E">
                          <w:rPr>
                            <w:rFonts w:cs="Arial"/>
                            <w:bCs/>
                            <w:color w:val="000000"/>
                            <w:sz w:val="18"/>
                            <w:szCs w:val="18"/>
                          </w:rPr>
                          <w:t xml:space="preserve">Cardiac medical pays – </w:t>
                        </w:r>
                        <w:r w:rsidRPr="007A1E6E">
                          <w:rPr>
                            <w:rFonts w:cs="Arial"/>
                            <w:bCs/>
                            <w:color w:val="FF0000"/>
                            <w:sz w:val="18"/>
                            <w:szCs w:val="18"/>
                          </w:rPr>
                          <w:t xml:space="preserve">(£174k) YTD </w:t>
                        </w:r>
                        <w:r w:rsidRPr="007A1E6E">
                          <w:rPr>
                            <w:rFonts w:cs="Arial"/>
                            <w:bCs/>
                            <w:color w:val="000000"/>
                            <w:sz w:val="18"/>
                            <w:szCs w:val="18"/>
                          </w:rPr>
                          <w:t xml:space="preserve">relating to Agency Locum Registrar spend and </w:t>
                        </w:r>
                      </w:p>
                      <w:p w14:paraId="27415CEC" w14:textId="77777777" w:rsidR="007A1D52" w:rsidRPr="007A1E6E" w:rsidRDefault="007A1D52" w:rsidP="00433D5D">
                        <w:pPr>
                          <w:rPr>
                            <w:rFonts w:cs="Arial"/>
                            <w:bCs/>
                            <w:color w:val="000000"/>
                            <w:sz w:val="18"/>
                            <w:szCs w:val="18"/>
                          </w:rPr>
                        </w:pPr>
                        <w:r w:rsidRPr="007A1E6E">
                          <w:rPr>
                            <w:rFonts w:cs="Arial"/>
                            <w:bCs/>
                            <w:color w:val="000000"/>
                            <w:sz w:val="18"/>
                            <w:szCs w:val="18"/>
                          </w:rPr>
                          <w:t xml:space="preserve">WLIs.Cardiology medical pays – </w:t>
                        </w:r>
                        <w:r w:rsidRPr="007A1E6E">
                          <w:rPr>
                            <w:rFonts w:cs="Arial"/>
                            <w:bCs/>
                            <w:color w:val="FF0000"/>
                            <w:sz w:val="18"/>
                            <w:szCs w:val="18"/>
                          </w:rPr>
                          <w:t>(£468k) YTD</w:t>
                        </w:r>
                        <w:r>
                          <w:rPr>
                            <w:rFonts w:cs="Arial"/>
                            <w:bCs/>
                            <w:color w:val="FF0000"/>
                            <w:sz w:val="18"/>
                            <w:szCs w:val="18"/>
                          </w:rPr>
                          <w:t>,</w:t>
                        </w:r>
                        <w:r w:rsidRPr="007A1E6E">
                          <w:rPr>
                            <w:rFonts w:cs="Arial"/>
                            <w:bCs/>
                            <w:color w:val="FF0000"/>
                            <w:sz w:val="18"/>
                            <w:szCs w:val="18"/>
                          </w:rPr>
                          <w:t xml:space="preserve"> </w:t>
                        </w:r>
                        <w:r w:rsidRPr="007A1E6E">
                          <w:rPr>
                            <w:rFonts w:cs="Arial"/>
                            <w:bCs/>
                            <w:color w:val="000000"/>
                            <w:sz w:val="18"/>
                            <w:szCs w:val="18"/>
                          </w:rPr>
                          <w:t xml:space="preserve">NSD pressures relating to SNAHFS </w:t>
                        </w:r>
                      </w:p>
                      <w:p w14:paraId="11969E2F" w14:textId="77777777" w:rsidR="007A1D52" w:rsidRPr="007A1E6E" w:rsidRDefault="007A1D52" w:rsidP="00433D5D">
                        <w:pPr>
                          <w:rPr>
                            <w:rFonts w:cs="Arial"/>
                            <w:bCs/>
                            <w:color w:val="000000"/>
                            <w:sz w:val="18"/>
                            <w:szCs w:val="18"/>
                          </w:rPr>
                        </w:pPr>
                        <w:r w:rsidRPr="007A1E6E">
                          <w:rPr>
                            <w:rFonts w:cs="Arial"/>
                            <w:bCs/>
                            <w:color w:val="000000"/>
                            <w:sz w:val="18"/>
                            <w:szCs w:val="18"/>
                          </w:rPr>
                          <w:t xml:space="preserve">business case reflects a gap of </w:t>
                        </w:r>
                        <w:r w:rsidRPr="007A1E6E">
                          <w:rPr>
                            <w:rFonts w:cs="Arial"/>
                            <w:bCs/>
                            <w:color w:val="FF0000"/>
                            <w:sz w:val="18"/>
                            <w:szCs w:val="18"/>
                          </w:rPr>
                          <w:t>(£60K YTD).</w:t>
                        </w:r>
                        <w:r w:rsidRPr="007A1E6E">
                          <w:rPr>
                            <w:rFonts w:cs="Arial"/>
                            <w:bCs/>
                            <w:color w:val="000000"/>
                            <w:sz w:val="18"/>
                            <w:szCs w:val="18"/>
                          </w:rPr>
                          <w:t xml:space="preserve"> SACCS business case gap of </w:t>
                        </w:r>
                        <w:r w:rsidRPr="007A1E6E">
                          <w:rPr>
                            <w:rFonts w:cs="Arial"/>
                            <w:bCs/>
                            <w:color w:val="FF0000"/>
                            <w:sz w:val="18"/>
                            <w:szCs w:val="18"/>
                          </w:rPr>
                          <w:t>(£175k)</w:t>
                        </w:r>
                        <w:r w:rsidRPr="007A1E6E">
                          <w:rPr>
                            <w:rFonts w:cs="Arial"/>
                            <w:bCs/>
                            <w:color w:val="000000"/>
                            <w:sz w:val="18"/>
                            <w:szCs w:val="18"/>
                          </w:rPr>
                          <w:t xml:space="preserve"> YTD.  </w:t>
                        </w:r>
                      </w:p>
                      <w:p w14:paraId="5A3F1962" w14:textId="77777777" w:rsidR="007A1D52" w:rsidRPr="007A1E6E" w:rsidRDefault="007A1D52" w:rsidP="00433D5D">
                        <w:pPr>
                          <w:rPr>
                            <w:rFonts w:cs="Arial"/>
                            <w:bCs/>
                            <w:color w:val="000000"/>
                            <w:sz w:val="18"/>
                            <w:szCs w:val="18"/>
                          </w:rPr>
                        </w:pPr>
                        <w:r w:rsidRPr="007A1E6E">
                          <w:rPr>
                            <w:rFonts w:cs="Arial"/>
                            <w:bCs/>
                            <w:color w:val="000000"/>
                            <w:sz w:val="18"/>
                            <w:szCs w:val="18"/>
                          </w:rPr>
                          <w:t>SLA agreement with GGC rota shows an increase with pressures on the Junior Doctors.</w:t>
                        </w:r>
                      </w:p>
                      <w:p w14:paraId="41BDBA2A" w14:textId="77777777" w:rsidR="007A1D52" w:rsidRPr="007A1E6E" w:rsidRDefault="007A1D52" w:rsidP="00433D5D">
                        <w:pPr>
                          <w:rPr>
                            <w:rFonts w:cs="Arial"/>
                            <w:bCs/>
                            <w:sz w:val="18"/>
                            <w:szCs w:val="18"/>
                          </w:rPr>
                        </w:pPr>
                        <w:r w:rsidRPr="007A1E6E">
                          <w:rPr>
                            <w:rFonts w:cs="Arial"/>
                            <w:bCs/>
                            <w:sz w:val="18"/>
                            <w:szCs w:val="18"/>
                          </w:rPr>
                          <w:t>This is offset with vacancies across the other specialities mainly Radiology and SNRRS.</w:t>
                        </w:r>
                      </w:p>
                      <w:p w14:paraId="3EC36C24" w14:textId="77777777" w:rsidR="007A1D52" w:rsidRPr="007A1E6E" w:rsidRDefault="007A1D52" w:rsidP="00433D5D">
                        <w:pPr>
                          <w:rPr>
                            <w:rFonts w:cs="Arial"/>
                            <w:b/>
                            <w:bCs/>
                            <w:sz w:val="18"/>
                            <w:szCs w:val="18"/>
                          </w:rPr>
                        </w:pPr>
                        <w:r w:rsidRPr="007A1E6E">
                          <w:rPr>
                            <w:rFonts w:cs="Arial"/>
                            <w:b/>
                            <w:bCs/>
                            <w:sz w:val="18"/>
                            <w:szCs w:val="18"/>
                          </w:rPr>
                          <w:t xml:space="preserve">NES </w:t>
                        </w:r>
                      </w:p>
                      <w:p w14:paraId="02D800DC" w14:textId="77777777" w:rsidR="00E1318B" w:rsidRDefault="007A1D52" w:rsidP="00433D5D">
                        <w:pPr>
                          <w:rPr>
                            <w:rFonts w:cs="Arial"/>
                            <w:bCs/>
                            <w:sz w:val="18"/>
                            <w:szCs w:val="18"/>
                          </w:rPr>
                        </w:pPr>
                        <w:r w:rsidRPr="007A1E6E">
                          <w:rPr>
                            <w:rFonts w:cs="Arial"/>
                            <w:bCs/>
                            <w:sz w:val="18"/>
                            <w:szCs w:val="18"/>
                          </w:rPr>
                          <w:t xml:space="preserve">General Surgery medical pays – </w:t>
                        </w:r>
                        <w:r w:rsidRPr="007A1E6E">
                          <w:rPr>
                            <w:rFonts w:cs="Arial"/>
                            <w:bCs/>
                            <w:color w:val="FF0000"/>
                            <w:sz w:val="18"/>
                            <w:szCs w:val="18"/>
                          </w:rPr>
                          <w:t xml:space="preserve">(£531K) YTD </w:t>
                        </w:r>
                        <w:r w:rsidRPr="007A1E6E">
                          <w:rPr>
                            <w:rFonts w:cs="Arial"/>
                            <w:bCs/>
                            <w:sz w:val="18"/>
                            <w:szCs w:val="18"/>
                          </w:rPr>
                          <w:t xml:space="preserve">activity has increased </w:t>
                        </w:r>
                        <w:r>
                          <w:rPr>
                            <w:rFonts w:cs="Arial"/>
                            <w:bCs/>
                            <w:sz w:val="18"/>
                            <w:szCs w:val="18"/>
                          </w:rPr>
                          <w:t>as well as</w:t>
                        </w:r>
                        <w:r w:rsidRPr="007A1E6E">
                          <w:rPr>
                            <w:rFonts w:cs="Arial"/>
                            <w:bCs/>
                            <w:sz w:val="18"/>
                            <w:szCs w:val="18"/>
                          </w:rPr>
                          <w:t xml:space="preserve"> vacancies </w:t>
                        </w:r>
                        <w:r>
                          <w:rPr>
                            <w:rFonts w:cs="Arial"/>
                            <w:bCs/>
                            <w:sz w:val="18"/>
                            <w:szCs w:val="18"/>
                          </w:rPr>
                          <w:t>which are mainly</w:t>
                        </w:r>
                      </w:p>
                      <w:p w14:paraId="49F9667B" w14:textId="73F115A3" w:rsidR="007A1D52" w:rsidRPr="007A1E6E" w:rsidRDefault="007A1D52" w:rsidP="00433D5D">
                        <w:pPr>
                          <w:rPr>
                            <w:rFonts w:cs="Arial"/>
                            <w:bCs/>
                            <w:sz w:val="18"/>
                            <w:szCs w:val="18"/>
                          </w:rPr>
                        </w:pPr>
                        <w:r>
                          <w:rPr>
                            <w:rFonts w:cs="Arial"/>
                            <w:bCs/>
                            <w:sz w:val="18"/>
                            <w:szCs w:val="18"/>
                          </w:rPr>
                          <w:t xml:space="preserve"> covered</w:t>
                        </w:r>
                        <w:r w:rsidRPr="007A1E6E">
                          <w:rPr>
                            <w:rFonts w:cs="Arial"/>
                            <w:bCs/>
                            <w:sz w:val="18"/>
                            <w:szCs w:val="18"/>
                          </w:rPr>
                          <w:t xml:space="preserve"> by WLI</w:t>
                        </w:r>
                        <w:r>
                          <w:rPr>
                            <w:rFonts w:cs="Arial"/>
                            <w:bCs/>
                            <w:sz w:val="18"/>
                            <w:szCs w:val="18"/>
                          </w:rPr>
                          <w:t>s</w:t>
                        </w:r>
                        <w:r w:rsidRPr="007A1E6E">
                          <w:rPr>
                            <w:rFonts w:cs="Arial"/>
                            <w:bCs/>
                            <w:sz w:val="18"/>
                            <w:szCs w:val="18"/>
                          </w:rPr>
                          <w:t xml:space="preserve"> – recruitment is underway for substantive staff.</w:t>
                        </w:r>
                      </w:p>
                      <w:p w14:paraId="7FDD52FF" w14:textId="77777777" w:rsidR="007A1D52" w:rsidRPr="007A1E6E" w:rsidRDefault="007A1D52" w:rsidP="00433D5D">
                        <w:pPr>
                          <w:rPr>
                            <w:rFonts w:cs="Arial"/>
                            <w:bCs/>
                            <w:color w:val="000000"/>
                            <w:sz w:val="18"/>
                            <w:szCs w:val="18"/>
                          </w:rPr>
                        </w:pPr>
                        <w:r w:rsidRPr="007A1E6E">
                          <w:rPr>
                            <w:rFonts w:cs="Arial"/>
                            <w:bCs/>
                            <w:color w:val="000000"/>
                            <w:sz w:val="18"/>
                            <w:szCs w:val="18"/>
                          </w:rPr>
                          <w:t xml:space="preserve">Ophthalmology medical pays – </w:t>
                        </w:r>
                        <w:r w:rsidRPr="007A1E6E">
                          <w:rPr>
                            <w:rFonts w:cs="Arial"/>
                            <w:bCs/>
                            <w:color w:val="FF0000"/>
                            <w:sz w:val="18"/>
                            <w:szCs w:val="18"/>
                          </w:rPr>
                          <w:t xml:space="preserve">(£22k), </w:t>
                        </w:r>
                        <w:r w:rsidRPr="007A1E6E">
                          <w:rPr>
                            <w:rFonts w:cs="Arial"/>
                            <w:bCs/>
                            <w:color w:val="000000"/>
                            <w:sz w:val="18"/>
                            <w:szCs w:val="18"/>
                          </w:rPr>
                          <w:t xml:space="preserve">Agency Locum Consultant </w:t>
                        </w:r>
                        <w:r>
                          <w:rPr>
                            <w:rFonts w:cs="Arial"/>
                            <w:bCs/>
                            <w:color w:val="000000"/>
                            <w:sz w:val="18"/>
                            <w:szCs w:val="18"/>
                          </w:rPr>
                          <w:t>cover this month.</w:t>
                        </w:r>
                      </w:p>
                      <w:p w14:paraId="108AF94D" w14:textId="25E66D72" w:rsidR="007A1D52" w:rsidRPr="00E1318B" w:rsidRDefault="007A1D52" w:rsidP="00433D5D">
                        <w:pPr>
                          <w:rPr>
                            <w:rFonts w:cs="Arial"/>
                            <w:bCs/>
                            <w:color w:val="000000"/>
                            <w:sz w:val="18"/>
                            <w:szCs w:val="18"/>
                          </w:rPr>
                        </w:pPr>
                        <w:r w:rsidRPr="007A1E6E">
                          <w:rPr>
                            <w:rFonts w:cs="Arial"/>
                            <w:bCs/>
                            <w:color w:val="000000"/>
                            <w:sz w:val="18"/>
                            <w:szCs w:val="18"/>
                          </w:rPr>
                          <w:t xml:space="preserve">Orthopaedic medical pays – </w:t>
                        </w:r>
                        <w:r w:rsidRPr="007A1E6E">
                          <w:rPr>
                            <w:rFonts w:cs="Arial"/>
                            <w:bCs/>
                            <w:color w:val="FF0000"/>
                            <w:sz w:val="18"/>
                            <w:szCs w:val="18"/>
                          </w:rPr>
                          <w:t xml:space="preserve">(£140k), </w:t>
                        </w:r>
                        <w:r>
                          <w:rPr>
                            <w:rFonts w:cs="Arial"/>
                            <w:bCs/>
                            <w:color w:val="000000"/>
                            <w:sz w:val="18"/>
                            <w:szCs w:val="18"/>
                          </w:rPr>
                          <w:t>increased Agency Locum costs covering rota gaps.</w:t>
                        </w:r>
                        <w:r w:rsidR="00E1318B">
                          <w:rPr>
                            <w:rFonts w:cs="Arial"/>
                            <w:bCs/>
                            <w:color w:val="000000"/>
                            <w:sz w:val="18"/>
                            <w:szCs w:val="18"/>
                          </w:rPr>
                          <w:t xml:space="preserve"> </w:t>
                        </w:r>
                      </w:p>
                    </w:tc>
                  </w:tr>
                  <w:tr w:rsidR="007A1D52" w:rsidRPr="00A75F4D" w14:paraId="2E5E47F0" w14:textId="77777777" w:rsidTr="00433D5D">
                    <w:trPr>
                      <w:trHeight w:val="290"/>
                    </w:trPr>
                    <w:tc>
                      <w:tcPr>
                        <w:tcW w:w="12360" w:type="dxa"/>
                        <w:tcBorders>
                          <w:top w:val="nil"/>
                          <w:bottom w:val="nil"/>
                        </w:tcBorders>
                        <w:shd w:val="clear" w:color="auto" w:fill="auto"/>
                        <w:noWrap/>
                        <w:vAlign w:val="center"/>
                      </w:tcPr>
                      <w:p w14:paraId="56697EA9" w14:textId="0BF1F360" w:rsidR="007A1D52" w:rsidRPr="007A1E6E" w:rsidRDefault="007A1D52" w:rsidP="00433D5D">
                        <w:pPr>
                          <w:rPr>
                            <w:rFonts w:cs="Arial"/>
                            <w:bCs/>
                            <w:color w:val="000000"/>
                            <w:sz w:val="18"/>
                            <w:szCs w:val="18"/>
                          </w:rPr>
                        </w:pPr>
                        <w:r w:rsidRPr="007A1E6E">
                          <w:rPr>
                            <w:rFonts w:cs="Arial"/>
                            <w:b/>
                            <w:bCs/>
                            <w:color w:val="000000"/>
                            <w:sz w:val="18"/>
                            <w:szCs w:val="18"/>
                          </w:rPr>
                          <w:t>Nursing Pays</w:t>
                        </w:r>
                        <w:r w:rsidRPr="007A1E6E">
                          <w:rPr>
                            <w:rFonts w:cs="Arial"/>
                            <w:bCs/>
                            <w:color w:val="000000"/>
                            <w:sz w:val="18"/>
                            <w:szCs w:val="18"/>
                          </w:rPr>
                          <w:t>HL&amp;D – there is a return to an underspend within the division and although there is still</w:t>
                        </w:r>
                      </w:p>
                      <w:p w14:paraId="282CEB71" w14:textId="77777777" w:rsidR="007A1D52" w:rsidRPr="007A1E6E" w:rsidRDefault="007A1D52" w:rsidP="00433D5D">
                        <w:pPr>
                          <w:rPr>
                            <w:rFonts w:cs="Arial"/>
                            <w:bCs/>
                            <w:sz w:val="18"/>
                            <w:szCs w:val="18"/>
                          </w:rPr>
                        </w:pPr>
                        <w:r w:rsidRPr="007A1E6E">
                          <w:rPr>
                            <w:rFonts w:cs="Arial"/>
                            <w:bCs/>
                            <w:color w:val="000000"/>
                            <w:sz w:val="18"/>
                            <w:szCs w:val="18"/>
                          </w:rPr>
                          <w:t>the use of Agency within Critical care this is being managed on a monthly basis.</w:t>
                        </w:r>
                      </w:p>
                      <w:p w14:paraId="5E5123EB" w14:textId="77777777" w:rsidR="007A1D52" w:rsidRDefault="007A1D52" w:rsidP="00433D5D">
                        <w:pPr>
                          <w:rPr>
                            <w:rFonts w:cs="Arial"/>
                            <w:bCs/>
                            <w:sz w:val="18"/>
                            <w:szCs w:val="18"/>
                          </w:rPr>
                        </w:pPr>
                        <w:r w:rsidRPr="007A1E6E">
                          <w:rPr>
                            <w:rFonts w:cs="Arial"/>
                            <w:bCs/>
                            <w:sz w:val="18"/>
                            <w:szCs w:val="18"/>
                          </w:rPr>
                          <w:t xml:space="preserve">NES </w:t>
                        </w:r>
                        <w:r>
                          <w:rPr>
                            <w:rFonts w:cs="Arial"/>
                            <w:bCs/>
                            <w:sz w:val="18"/>
                            <w:szCs w:val="18"/>
                          </w:rPr>
                          <w:t>released</w:t>
                        </w:r>
                        <w:r w:rsidRPr="007A1E6E">
                          <w:rPr>
                            <w:rFonts w:cs="Arial"/>
                            <w:bCs/>
                            <w:sz w:val="18"/>
                            <w:szCs w:val="18"/>
                          </w:rPr>
                          <w:t xml:space="preserve"> a further £104k </w:t>
                        </w:r>
                        <w:r>
                          <w:rPr>
                            <w:rFonts w:cs="Arial"/>
                            <w:bCs/>
                            <w:sz w:val="18"/>
                            <w:szCs w:val="18"/>
                          </w:rPr>
                          <w:t>in-</w:t>
                        </w:r>
                        <w:r w:rsidRPr="007A1E6E">
                          <w:rPr>
                            <w:rFonts w:cs="Arial"/>
                            <w:bCs/>
                            <w:sz w:val="18"/>
                            <w:szCs w:val="18"/>
                          </w:rPr>
                          <w:t xml:space="preserve">month non-recurring efficiency savings due to Vacancy </w:t>
                        </w:r>
                      </w:p>
                      <w:p w14:paraId="69DBCE5A" w14:textId="77777777" w:rsidR="007A1D52" w:rsidRPr="007A1E6E" w:rsidRDefault="007A1D52" w:rsidP="00433D5D">
                        <w:pPr>
                          <w:rPr>
                            <w:rFonts w:cs="Arial"/>
                            <w:bCs/>
                            <w:sz w:val="18"/>
                            <w:szCs w:val="18"/>
                          </w:rPr>
                        </w:pPr>
                        <w:r w:rsidRPr="007A1E6E">
                          <w:rPr>
                            <w:rFonts w:cs="Arial"/>
                            <w:bCs/>
                            <w:sz w:val="18"/>
                            <w:szCs w:val="18"/>
                          </w:rPr>
                          <w:t>Slippage</w:t>
                        </w:r>
                        <w:r>
                          <w:rPr>
                            <w:rFonts w:cs="Arial"/>
                            <w:bCs/>
                            <w:sz w:val="18"/>
                            <w:szCs w:val="18"/>
                          </w:rPr>
                          <w:t xml:space="preserve"> reviews</w:t>
                        </w:r>
                        <w:r w:rsidRPr="007A1E6E">
                          <w:rPr>
                            <w:rFonts w:cs="Arial"/>
                            <w:bCs/>
                            <w:sz w:val="18"/>
                            <w:szCs w:val="18"/>
                          </w:rPr>
                          <w:t>.</w:t>
                        </w:r>
                      </w:p>
                      <w:p w14:paraId="36D60548" w14:textId="45538485" w:rsidR="007A1D52" w:rsidRPr="007A1E6E" w:rsidRDefault="007A1D52" w:rsidP="00433D5D">
                        <w:pPr>
                          <w:rPr>
                            <w:rFonts w:cs="Arial"/>
                            <w:bCs/>
                            <w:color w:val="000000"/>
                            <w:sz w:val="18"/>
                            <w:szCs w:val="18"/>
                          </w:rPr>
                        </w:pPr>
                        <w:r w:rsidRPr="007A1E6E">
                          <w:rPr>
                            <w:rFonts w:cs="Arial"/>
                            <w:b/>
                            <w:bCs/>
                            <w:color w:val="000000"/>
                            <w:sz w:val="18"/>
                            <w:szCs w:val="18"/>
                          </w:rPr>
                          <w:t xml:space="preserve">Other pays </w:t>
                        </w:r>
                        <w:r w:rsidRPr="007A1E6E">
                          <w:rPr>
                            <w:rFonts w:cs="Arial"/>
                            <w:bCs/>
                            <w:color w:val="000000"/>
                            <w:sz w:val="18"/>
                            <w:szCs w:val="18"/>
                          </w:rPr>
                          <w:t xml:space="preserve">Mainly within clinical areas due to vacancies within both HL&amp;D and NES Divisions and </w:t>
                        </w:r>
                      </w:p>
                      <w:p w14:paraId="34CC6E50" w14:textId="77777777" w:rsidR="00E1318B" w:rsidRDefault="007A1D52" w:rsidP="00433D5D">
                        <w:pPr>
                          <w:rPr>
                            <w:rFonts w:cs="Arial"/>
                            <w:bCs/>
                            <w:color w:val="000000"/>
                            <w:sz w:val="18"/>
                            <w:szCs w:val="18"/>
                          </w:rPr>
                        </w:pPr>
                        <w:r w:rsidRPr="007A1E6E">
                          <w:rPr>
                            <w:rFonts w:cs="Arial"/>
                            <w:bCs/>
                            <w:color w:val="000000"/>
                            <w:sz w:val="18"/>
                            <w:szCs w:val="18"/>
                          </w:rPr>
                          <w:t xml:space="preserve">specifically CSPD, Med Physics, Labs, Perfusion and Rehabilitation, however Corporate services continue to </w:t>
                        </w:r>
                      </w:p>
                      <w:p w14:paraId="40572511" w14:textId="5BA06EED" w:rsidR="007A1D52" w:rsidRPr="007A1E6E" w:rsidRDefault="007A1D52" w:rsidP="00433D5D">
                        <w:pPr>
                          <w:rPr>
                            <w:rFonts w:cs="Arial"/>
                            <w:bCs/>
                            <w:color w:val="000000"/>
                            <w:sz w:val="18"/>
                            <w:szCs w:val="18"/>
                          </w:rPr>
                        </w:pPr>
                        <w:r w:rsidRPr="007A1E6E">
                          <w:rPr>
                            <w:rFonts w:cs="Arial"/>
                            <w:bCs/>
                            <w:color w:val="000000"/>
                            <w:sz w:val="18"/>
                            <w:szCs w:val="18"/>
                          </w:rPr>
                          <w:t>show slippage with workforce recruitment challenges.</w:t>
                        </w:r>
                      </w:p>
                      <w:p w14:paraId="6A35D5F7" w14:textId="77777777" w:rsidR="007A1D52" w:rsidRPr="007A1E6E" w:rsidRDefault="007A1D52" w:rsidP="00433D5D">
                        <w:pPr>
                          <w:rPr>
                            <w:rFonts w:cs="Arial"/>
                            <w:bCs/>
                            <w:color w:val="000000"/>
                            <w:sz w:val="18"/>
                            <w:szCs w:val="18"/>
                          </w:rPr>
                        </w:pPr>
                      </w:p>
                    </w:tc>
                  </w:tr>
                  <w:tr w:rsidR="007A1D52" w:rsidRPr="00A75F4D" w14:paraId="7DB70BC1" w14:textId="77777777" w:rsidTr="00433D5D">
                    <w:trPr>
                      <w:trHeight w:val="290"/>
                    </w:trPr>
                    <w:tc>
                      <w:tcPr>
                        <w:tcW w:w="12360" w:type="dxa"/>
                        <w:tcBorders>
                          <w:top w:val="nil"/>
                        </w:tcBorders>
                        <w:shd w:val="clear" w:color="auto" w:fill="auto"/>
                        <w:noWrap/>
                        <w:vAlign w:val="bottom"/>
                      </w:tcPr>
                      <w:p w14:paraId="71FA888B" w14:textId="77777777" w:rsidR="007A1D52" w:rsidRPr="007A1E6E" w:rsidRDefault="007A1D52" w:rsidP="00433D5D">
                        <w:pPr>
                          <w:rPr>
                            <w:rFonts w:cs="Arial"/>
                            <w:b/>
                            <w:bCs/>
                            <w:color w:val="000000"/>
                            <w:sz w:val="18"/>
                            <w:szCs w:val="18"/>
                          </w:rPr>
                        </w:pPr>
                        <w:r w:rsidRPr="007A1E6E">
                          <w:rPr>
                            <w:rFonts w:cs="Arial"/>
                            <w:b/>
                            <w:bCs/>
                            <w:color w:val="000000"/>
                            <w:sz w:val="18"/>
                            <w:szCs w:val="18"/>
                          </w:rPr>
                          <w:t>Non-Pays</w:t>
                        </w:r>
                      </w:p>
                      <w:p w14:paraId="33552BD7" w14:textId="77777777" w:rsidR="007A1D52" w:rsidRPr="007A1E6E" w:rsidRDefault="007A1D52" w:rsidP="00433D5D">
                        <w:pPr>
                          <w:rPr>
                            <w:rFonts w:cs="Arial"/>
                            <w:bCs/>
                            <w:sz w:val="18"/>
                            <w:szCs w:val="18"/>
                          </w:rPr>
                        </w:pPr>
                        <w:r w:rsidRPr="007A1E6E">
                          <w:rPr>
                            <w:rFonts w:cs="Arial"/>
                            <w:bCs/>
                            <w:color w:val="000000"/>
                            <w:sz w:val="18"/>
                            <w:szCs w:val="18"/>
                          </w:rPr>
                          <w:t xml:space="preserve">HL&amp;D - Surgical supplies continues to be the significant driver of pressure </w:t>
                        </w:r>
                        <w:r w:rsidRPr="007A1E6E">
                          <w:rPr>
                            <w:rFonts w:cs="Arial"/>
                            <w:bCs/>
                            <w:color w:val="FF0000"/>
                            <w:sz w:val="18"/>
                            <w:szCs w:val="18"/>
                          </w:rPr>
                          <w:t xml:space="preserve">(£1.391m) </w:t>
                        </w:r>
                        <w:r w:rsidRPr="007A1E6E">
                          <w:rPr>
                            <w:rFonts w:cs="Arial"/>
                            <w:bCs/>
                            <w:sz w:val="18"/>
                            <w:szCs w:val="18"/>
                          </w:rPr>
                          <w:t>YTD,</w:t>
                        </w:r>
                      </w:p>
                      <w:p w14:paraId="657FADF2" w14:textId="77777777" w:rsidR="007A1D52" w:rsidRPr="007A1E6E" w:rsidRDefault="007A1D52" w:rsidP="00433D5D">
                        <w:pPr>
                          <w:rPr>
                            <w:rFonts w:cs="Arial"/>
                            <w:bCs/>
                            <w:sz w:val="18"/>
                            <w:szCs w:val="18"/>
                          </w:rPr>
                        </w:pPr>
                        <w:r w:rsidRPr="007A1E6E">
                          <w:rPr>
                            <w:rFonts w:cs="Arial"/>
                            <w:bCs/>
                            <w:sz w:val="18"/>
                            <w:szCs w:val="18"/>
                          </w:rPr>
                          <w:t xml:space="preserve">Cath Lab is </w:t>
                        </w:r>
                        <w:r w:rsidRPr="007A1E6E">
                          <w:rPr>
                            <w:rFonts w:cs="Arial"/>
                            <w:bCs/>
                            <w:color w:val="FF0000"/>
                            <w:sz w:val="18"/>
                            <w:szCs w:val="18"/>
                          </w:rPr>
                          <w:t xml:space="preserve">(£1.15m) </w:t>
                        </w:r>
                        <w:r w:rsidRPr="007A1E6E">
                          <w:rPr>
                            <w:rFonts w:cs="Arial"/>
                            <w:bCs/>
                            <w:sz w:val="18"/>
                            <w:szCs w:val="18"/>
                          </w:rPr>
                          <w:t xml:space="preserve">of this total-the service is reviewing various aspects of this to </w:t>
                        </w:r>
                      </w:p>
                      <w:p w14:paraId="6E410AC2" w14:textId="77777777" w:rsidR="007A1D52" w:rsidRDefault="007A1D52" w:rsidP="00433D5D">
                        <w:pPr>
                          <w:rPr>
                            <w:rFonts w:cs="Arial"/>
                            <w:bCs/>
                            <w:sz w:val="18"/>
                            <w:szCs w:val="18"/>
                          </w:rPr>
                        </w:pPr>
                        <w:r>
                          <w:rPr>
                            <w:rFonts w:cs="Arial"/>
                            <w:bCs/>
                            <w:sz w:val="18"/>
                            <w:szCs w:val="18"/>
                          </w:rPr>
                          <w:t xml:space="preserve">confirm </w:t>
                        </w:r>
                        <w:r w:rsidRPr="007A1E6E">
                          <w:rPr>
                            <w:rFonts w:cs="Arial"/>
                            <w:bCs/>
                            <w:sz w:val="18"/>
                            <w:szCs w:val="18"/>
                          </w:rPr>
                          <w:t xml:space="preserve">the main drivers </w:t>
                        </w:r>
                        <w:r>
                          <w:rPr>
                            <w:rFonts w:cs="Arial"/>
                            <w:bCs/>
                            <w:sz w:val="18"/>
                            <w:szCs w:val="18"/>
                          </w:rPr>
                          <w:t>relating to</w:t>
                        </w:r>
                        <w:r w:rsidRPr="007A1E6E">
                          <w:rPr>
                            <w:rFonts w:cs="Arial"/>
                            <w:bCs/>
                            <w:sz w:val="18"/>
                            <w:szCs w:val="18"/>
                          </w:rPr>
                          <w:t xml:space="preserve"> </w:t>
                        </w:r>
                        <w:r>
                          <w:rPr>
                            <w:rFonts w:cs="Arial"/>
                            <w:bCs/>
                            <w:sz w:val="18"/>
                            <w:szCs w:val="18"/>
                          </w:rPr>
                          <w:t>case</w:t>
                        </w:r>
                        <w:r w:rsidRPr="007A1E6E">
                          <w:rPr>
                            <w:rFonts w:cs="Arial"/>
                            <w:bCs/>
                            <w:sz w:val="18"/>
                            <w:szCs w:val="18"/>
                          </w:rPr>
                          <w:t xml:space="preserve"> mix, </w:t>
                        </w:r>
                        <w:r>
                          <w:rPr>
                            <w:rFonts w:cs="Arial"/>
                            <w:bCs/>
                            <w:sz w:val="18"/>
                            <w:szCs w:val="18"/>
                          </w:rPr>
                          <w:t xml:space="preserve">increasingly </w:t>
                        </w:r>
                        <w:r w:rsidRPr="007A1E6E">
                          <w:rPr>
                            <w:rFonts w:cs="Arial"/>
                            <w:bCs/>
                            <w:sz w:val="18"/>
                            <w:szCs w:val="18"/>
                          </w:rPr>
                          <w:t>complex patients,</w:t>
                        </w:r>
                        <w:r>
                          <w:rPr>
                            <w:rFonts w:cs="Arial"/>
                            <w:bCs/>
                            <w:sz w:val="18"/>
                            <w:szCs w:val="18"/>
                          </w:rPr>
                          <w:t xml:space="preserve"> inflationary </w:t>
                        </w:r>
                      </w:p>
                      <w:p w14:paraId="50469941" w14:textId="77777777" w:rsidR="007A1D52" w:rsidRDefault="007A1D52" w:rsidP="00433D5D">
                        <w:pPr>
                          <w:rPr>
                            <w:rFonts w:cs="Arial"/>
                            <w:bCs/>
                            <w:sz w:val="18"/>
                            <w:szCs w:val="18"/>
                          </w:rPr>
                        </w:pPr>
                        <w:r>
                          <w:rPr>
                            <w:rFonts w:cs="Arial"/>
                            <w:bCs/>
                            <w:sz w:val="18"/>
                            <w:szCs w:val="18"/>
                          </w:rPr>
                          <w:t>pressures</w:t>
                        </w:r>
                        <w:r w:rsidRPr="007A1E6E">
                          <w:rPr>
                            <w:rFonts w:cs="Arial"/>
                            <w:bCs/>
                            <w:sz w:val="18"/>
                            <w:szCs w:val="18"/>
                          </w:rPr>
                          <w:t xml:space="preserve"> </w:t>
                        </w:r>
                        <w:r>
                          <w:rPr>
                            <w:rFonts w:cs="Arial"/>
                            <w:bCs/>
                            <w:sz w:val="18"/>
                            <w:szCs w:val="18"/>
                          </w:rPr>
                          <w:t xml:space="preserve">and increased levels of </w:t>
                        </w:r>
                        <w:r w:rsidRPr="007A1E6E">
                          <w:rPr>
                            <w:rFonts w:cs="Arial"/>
                            <w:bCs/>
                            <w:sz w:val="18"/>
                            <w:szCs w:val="18"/>
                          </w:rPr>
                          <w:t>stock</w:t>
                        </w:r>
                        <w:r>
                          <w:rPr>
                            <w:rFonts w:cs="Arial"/>
                            <w:bCs/>
                            <w:sz w:val="18"/>
                            <w:szCs w:val="18"/>
                          </w:rPr>
                          <w:t xml:space="preserve"> holding.</w:t>
                        </w:r>
                      </w:p>
                      <w:p w14:paraId="3F72384B" w14:textId="77777777" w:rsidR="007A1D52" w:rsidRPr="007A1E6E" w:rsidRDefault="007A1D52" w:rsidP="00433D5D">
                        <w:pPr>
                          <w:rPr>
                            <w:rFonts w:cs="Arial"/>
                            <w:bCs/>
                            <w:sz w:val="18"/>
                            <w:szCs w:val="18"/>
                          </w:rPr>
                        </w:pPr>
                      </w:p>
                      <w:p w14:paraId="1BE65B62" w14:textId="77777777" w:rsidR="007A1D52" w:rsidRDefault="007A1D52" w:rsidP="00433D5D">
                        <w:pPr>
                          <w:rPr>
                            <w:rFonts w:cs="Arial"/>
                            <w:bCs/>
                            <w:color w:val="000000"/>
                            <w:sz w:val="18"/>
                            <w:szCs w:val="18"/>
                          </w:rPr>
                        </w:pPr>
                        <w:r w:rsidRPr="007A1E6E">
                          <w:rPr>
                            <w:rFonts w:cs="Arial"/>
                            <w:bCs/>
                            <w:color w:val="000000"/>
                            <w:sz w:val="18"/>
                            <w:szCs w:val="18"/>
                          </w:rPr>
                          <w:t xml:space="preserve">NES activity has increased in month </w:t>
                        </w:r>
                        <w:r>
                          <w:rPr>
                            <w:rFonts w:cs="Arial"/>
                            <w:bCs/>
                            <w:color w:val="000000"/>
                            <w:sz w:val="18"/>
                            <w:szCs w:val="18"/>
                          </w:rPr>
                          <w:t xml:space="preserve">with </w:t>
                        </w:r>
                        <w:r w:rsidRPr="007A1E6E">
                          <w:rPr>
                            <w:rFonts w:cs="Arial"/>
                            <w:bCs/>
                            <w:color w:val="000000"/>
                            <w:sz w:val="18"/>
                            <w:szCs w:val="18"/>
                          </w:rPr>
                          <w:t xml:space="preserve">overspends in Pharmacy </w:t>
                        </w:r>
                        <w:r w:rsidRPr="007A1E6E">
                          <w:rPr>
                            <w:rFonts w:cs="Arial"/>
                            <w:bCs/>
                            <w:color w:val="FF0000"/>
                            <w:sz w:val="18"/>
                            <w:szCs w:val="18"/>
                          </w:rPr>
                          <w:t xml:space="preserve">(£59k) </w:t>
                        </w:r>
                        <w:r w:rsidRPr="007A1E6E">
                          <w:rPr>
                            <w:rFonts w:cs="Arial"/>
                            <w:bCs/>
                            <w:color w:val="000000"/>
                            <w:sz w:val="18"/>
                            <w:szCs w:val="18"/>
                          </w:rPr>
                          <w:t>YTD</w:t>
                        </w:r>
                        <w:r>
                          <w:rPr>
                            <w:rFonts w:cs="Arial"/>
                            <w:bCs/>
                            <w:color w:val="000000"/>
                            <w:sz w:val="18"/>
                            <w:szCs w:val="18"/>
                          </w:rPr>
                          <w:t xml:space="preserve"> and </w:t>
                        </w:r>
                        <w:r w:rsidRPr="007A1E6E">
                          <w:rPr>
                            <w:rFonts w:cs="Arial"/>
                            <w:bCs/>
                            <w:color w:val="000000"/>
                            <w:sz w:val="18"/>
                            <w:szCs w:val="18"/>
                          </w:rPr>
                          <w:t xml:space="preserve">Surgical </w:t>
                        </w:r>
                      </w:p>
                      <w:p w14:paraId="6F4C72AD" w14:textId="77777777" w:rsidR="007A1D52" w:rsidRDefault="007A1D52" w:rsidP="00433D5D">
                        <w:pPr>
                          <w:rPr>
                            <w:rFonts w:cs="Arial"/>
                            <w:bCs/>
                            <w:color w:val="000000"/>
                            <w:sz w:val="18"/>
                            <w:szCs w:val="18"/>
                          </w:rPr>
                        </w:pPr>
                        <w:r w:rsidRPr="007A1E6E">
                          <w:rPr>
                            <w:rFonts w:cs="Arial"/>
                            <w:bCs/>
                            <w:color w:val="000000"/>
                            <w:sz w:val="18"/>
                            <w:szCs w:val="18"/>
                          </w:rPr>
                          <w:t>Supplies</w:t>
                        </w:r>
                        <w:r>
                          <w:rPr>
                            <w:rFonts w:cs="Arial"/>
                            <w:bCs/>
                            <w:color w:val="000000"/>
                            <w:sz w:val="18"/>
                            <w:szCs w:val="18"/>
                          </w:rPr>
                          <w:t xml:space="preserve"> </w:t>
                        </w:r>
                        <w:r w:rsidRPr="008A0614">
                          <w:rPr>
                            <w:rFonts w:cs="Arial"/>
                            <w:bCs/>
                            <w:color w:val="FF0000"/>
                            <w:sz w:val="18"/>
                            <w:szCs w:val="18"/>
                          </w:rPr>
                          <w:t xml:space="preserve">(£182k) </w:t>
                        </w:r>
                        <w:r>
                          <w:rPr>
                            <w:rFonts w:cs="Arial"/>
                            <w:bCs/>
                            <w:color w:val="000000"/>
                            <w:sz w:val="18"/>
                            <w:szCs w:val="18"/>
                          </w:rPr>
                          <w:t>related to the activity through</w:t>
                        </w:r>
                        <w:r w:rsidRPr="007A1E6E">
                          <w:rPr>
                            <w:rFonts w:cs="Arial"/>
                            <w:bCs/>
                            <w:color w:val="000000"/>
                            <w:sz w:val="18"/>
                            <w:szCs w:val="18"/>
                          </w:rPr>
                          <w:t xml:space="preserve"> Cardiac </w:t>
                        </w:r>
                        <w:r>
                          <w:rPr>
                            <w:rFonts w:cs="Arial"/>
                            <w:bCs/>
                            <w:color w:val="000000"/>
                            <w:sz w:val="18"/>
                            <w:szCs w:val="18"/>
                          </w:rPr>
                          <w:t xml:space="preserve">and </w:t>
                        </w:r>
                        <w:r w:rsidRPr="007A1E6E">
                          <w:rPr>
                            <w:rFonts w:cs="Arial"/>
                            <w:bCs/>
                            <w:color w:val="000000"/>
                            <w:sz w:val="18"/>
                            <w:szCs w:val="18"/>
                          </w:rPr>
                          <w:t>Orthopaedic Theatres</w:t>
                        </w:r>
                        <w:r>
                          <w:rPr>
                            <w:rFonts w:cs="Arial"/>
                            <w:bCs/>
                            <w:color w:val="000000"/>
                            <w:sz w:val="18"/>
                            <w:szCs w:val="18"/>
                          </w:rPr>
                          <w:t>.</w:t>
                        </w:r>
                      </w:p>
                      <w:p w14:paraId="62D839E7" w14:textId="77777777" w:rsidR="007A1D52" w:rsidRDefault="007A1D52" w:rsidP="00433D5D">
                        <w:pPr>
                          <w:rPr>
                            <w:rFonts w:cs="Arial"/>
                            <w:bCs/>
                            <w:color w:val="000000"/>
                            <w:sz w:val="18"/>
                            <w:szCs w:val="18"/>
                          </w:rPr>
                        </w:pPr>
                        <w:r>
                          <w:rPr>
                            <w:rFonts w:cs="Arial"/>
                            <w:bCs/>
                            <w:color w:val="000000"/>
                            <w:sz w:val="18"/>
                            <w:szCs w:val="18"/>
                          </w:rPr>
                          <w:t>On-going</w:t>
                        </w:r>
                        <w:r w:rsidRPr="007A1E6E">
                          <w:rPr>
                            <w:rFonts w:cs="Arial"/>
                            <w:bCs/>
                            <w:color w:val="000000"/>
                            <w:sz w:val="18"/>
                            <w:szCs w:val="18"/>
                          </w:rPr>
                          <w:t xml:space="preserve"> supply issues with manufacturers </w:t>
                        </w:r>
                        <w:r>
                          <w:rPr>
                            <w:rFonts w:cs="Arial"/>
                            <w:bCs/>
                            <w:color w:val="000000"/>
                            <w:sz w:val="18"/>
                            <w:szCs w:val="18"/>
                          </w:rPr>
                          <w:t xml:space="preserve">are driving increases in prices, </w:t>
                        </w:r>
                        <w:r w:rsidRPr="007A1E6E">
                          <w:rPr>
                            <w:rFonts w:cs="Arial"/>
                            <w:bCs/>
                            <w:color w:val="000000"/>
                            <w:sz w:val="18"/>
                            <w:szCs w:val="18"/>
                          </w:rPr>
                          <w:t>as well as</w:t>
                        </w:r>
                      </w:p>
                      <w:p w14:paraId="1C3231DB" w14:textId="77777777" w:rsidR="007A1D52" w:rsidRPr="007A1E6E" w:rsidRDefault="007A1D52" w:rsidP="00433D5D">
                        <w:pPr>
                          <w:rPr>
                            <w:rFonts w:cs="Arial"/>
                            <w:bCs/>
                            <w:color w:val="000000"/>
                            <w:sz w:val="18"/>
                            <w:szCs w:val="18"/>
                          </w:rPr>
                        </w:pPr>
                        <w:r>
                          <w:rPr>
                            <w:rFonts w:cs="Arial"/>
                            <w:bCs/>
                            <w:color w:val="000000"/>
                            <w:sz w:val="18"/>
                            <w:szCs w:val="18"/>
                          </w:rPr>
                          <w:t xml:space="preserve">Increased ordering with </w:t>
                        </w:r>
                        <w:r w:rsidRPr="007A1E6E">
                          <w:rPr>
                            <w:rFonts w:cs="Arial"/>
                            <w:bCs/>
                            <w:color w:val="000000"/>
                            <w:sz w:val="18"/>
                            <w:szCs w:val="18"/>
                          </w:rPr>
                          <w:t xml:space="preserve">bulk </w:t>
                        </w:r>
                        <w:r>
                          <w:rPr>
                            <w:rFonts w:cs="Arial"/>
                            <w:bCs/>
                            <w:color w:val="000000"/>
                            <w:sz w:val="18"/>
                            <w:szCs w:val="18"/>
                          </w:rPr>
                          <w:t>deliveries to minimise service disruption.</w:t>
                        </w:r>
                      </w:p>
                      <w:p w14:paraId="4CAF575B" w14:textId="77777777" w:rsidR="007A1D52" w:rsidRPr="007A1E6E" w:rsidRDefault="007A1D52" w:rsidP="00433D5D">
                        <w:pPr>
                          <w:rPr>
                            <w:rFonts w:cs="Arial"/>
                            <w:color w:val="000000"/>
                            <w:sz w:val="18"/>
                            <w:szCs w:val="18"/>
                          </w:rPr>
                        </w:pPr>
                      </w:p>
                    </w:tc>
                  </w:tr>
                  <w:tr w:rsidR="007A1D52" w:rsidRPr="00A75F4D" w14:paraId="41461C2C" w14:textId="77777777" w:rsidTr="00433D5D">
                    <w:trPr>
                      <w:trHeight w:val="290"/>
                    </w:trPr>
                    <w:tc>
                      <w:tcPr>
                        <w:tcW w:w="12360" w:type="dxa"/>
                        <w:tcBorders>
                          <w:top w:val="nil"/>
                          <w:bottom w:val="nil"/>
                        </w:tcBorders>
                        <w:shd w:val="clear" w:color="auto" w:fill="auto"/>
                        <w:noWrap/>
                        <w:vAlign w:val="bottom"/>
                      </w:tcPr>
                      <w:p w14:paraId="724AF92D" w14:textId="77777777" w:rsidR="007A1D52" w:rsidRPr="00A75F4D" w:rsidRDefault="007A1D52" w:rsidP="00433D5D">
                        <w:pPr>
                          <w:rPr>
                            <w:rFonts w:ascii="Calibri" w:hAnsi="Calibri" w:cs="Calibri"/>
                            <w:color w:val="000000"/>
                            <w:sz w:val="16"/>
                            <w:szCs w:val="16"/>
                          </w:rPr>
                        </w:pPr>
                      </w:p>
                    </w:tc>
                  </w:tr>
                  <w:tr w:rsidR="007A1D52" w:rsidRPr="00A75F4D" w14:paraId="3B66F191" w14:textId="77777777" w:rsidTr="00433D5D">
                    <w:trPr>
                      <w:trHeight w:val="290"/>
                    </w:trPr>
                    <w:tc>
                      <w:tcPr>
                        <w:tcW w:w="12360" w:type="dxa"/>
                        <w:tcBorders>
                          <w:top w:val="nil"/>
                          <w:bottom w:val="nil"/>
                        </w:tcBorders>
                        <w:shd w:val="clear" w:color="auto" w:fill="auto"/>
                        <w:noWrap/>
                        <w:vAlign w:val="bottom"/>
                      </w:tcPr>
                      <w:p w14:paraId="39B3A252" w14:textId="77777777" w:rsidR="007A1D52" w:rsidRPr="00A75F4D" w:rsidRDefault="007A1D52" w:rsidP="00433D5D">
                        <w:pPr>
                          <w:rPr>
                            <w:rFonts w:ascii="Calibri" w:hAnsi="Calibri" w:cs="Calibri"/>
                            <w:color w:val="000000"/>
                            <w:sz w:val="16"/>
                            <w:szCs w:val="16"/>
                          </w:rPr>
                        </w:pPr>
                      </w:p>
                    </w:tc>
                  </w:tr>
                  <w:tr w:rsidR="007A1D52" w:rsidRPr="00A75F4D" w14:paraId="08C7F4E4" w14:textId="77777777" w:rsidTr="00433D5D">
                    <w:trPr>
                      <w:trHeight w:val="290"/>
                    </w:trPr>
                    <w:tc>
                      <w:tcPr>
                        <w:tcW w:w="12360" w:type="dxa"/>
                        <w:tcBorders>
                          <w:top w:val="nil"/>
                          <w:bottom w:val="nil"/>
                        </w:tcBorders>
                        <w:shd w:val="clear" w:color="auto" w:fill="auto"/>
                        <w:noWrap/>
                        <w:vAlign w:val="bottom"/>
                      </w:tcPr>
                      <w:p w14:paraId="774E0FFB" w14:textId="77777777" w:rsidR="007A1D52" w:rsidRPr="00A75F4D" w:rsidRDefault="007A1D52" w:rsidP="00433D5D">
                        <w:pPr>
                          <w:rPr>
                            <w:rFonts w:ascii="Calibri" w:hAnsi="Calibri" w:cs="Calibri"/>
                            <w:color w:val="000000"/>
                            <w:sz w:val="16"/>
                            <w:szCs w:val="16"/>
                          </w:rPr>
                        </w:pPr>
                      </w:p>
                    </w:tc>
                  </w:tr>
                  <w:tr w:rsidR="007A1D52" w:rsidRPr="00A75F4D" w14:paraId="00EDB3BC" w14:textId="77777777" w:rsidTr="00433D5D">
                    <w:trPr>
                      <w:trHeight w:val="290"/>
                    </w:trPr>
                    <w:tc>
                      <w:tcPr>
                        <w:tcW w:w="12360" w:type="dxa"/>
                        <w:tcBorders>
                          <w:top w:val="nil"/>
                          <w:bottom w:val="nil"/>
                        </w:tcBorders>
                        <w:shd w:val="clear" w:color="auto" w:fill="auto"/>
                        <w:noWrap/>
                        <w:vAlign w:val="center"/>
                      </w:tcPr>
                      <w:p w14:paraId="7A0A8719" w14:textId="77777777" w:rsidR="007A1D52" w:rsidRPr="00A75F4D" w:rsidRDefault="007A1D52" w:rsidP="00433D5D">
                        <w:pPr>
                          <w:rPr>
                            <w:rFonts w:cs="Arial"/>
                            <w:b/>
                            <w:bCs/>
                            <w:sz w:val="16"/>
                            <w:szCs w:val="16"/>
                          </w:rPr>
                        </w:pPr>
                      </w:p>
                    </w:tc>
                  </w:tr>
                  <w:tr w:rsidR="007A1D52" w:rsidRPr="00A75F4D" w14:paraId="4F9283D8" w14:textId="77777777" w:rsidTr="00433D5D">
                    <w:trPr>
                      <w:trHeight w:val="290"/>
                    </w:trPr>
                    <w:tc>
                      <w:tcPr>
                        <w:tcW w:w="12360" w:type="dxa"/>
                        <w:tcBorders>
                          <w:top w:val="nil"/>
                          <w:bottom w:val="nil"/>
                        </w:tcBorders>
                        <w:shd w:val="clear" w:color="auto" w:fill="auto"/>
                        <w:noWrap/>
                        <w:vAlign w:val="center"/>
                      </w:tcPr>
                      <w:p w14:paraId="3A14EB45" w14:textId="77777777" w:rsidR="007A1D52" w:rsidRPr="00A75F4D" w:rsidRDefault="007A1D52" w:rsidP="00433D5D">
                        <w:pPr>
                          <w:rPr>
                            <w:rFonts w:cs="Arial"/>
                            <w:b/>
                            <w:bCs/>
                            <w:sz w:val="16"/>
                            <w:szCs w:val="16"/>
                          </w:rPr>
                        </w:pPr>
                      </w:p>
                    </w:tc>
                  </w:tr>
                  <w:tr w:rsidR="007A1D52" w:rsidRPr="00A75F4D" w14:paraId="11AD05D9"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bottom"/>
                      </w:tcPr>
                      <w:p w14:paraId="42D8C93D" w14:textId="77777777" w:rsidR="007A1D52" w:rsidRPr="00A75F4D" w:rsidRDefault="007A1D52" w:rsidP="00433D5D">
                        <w:pPr>
                          <w:rPr>
                            <w:rFonts w:ascii="Calibri" w:hAnsi="Calibri" w:cs="Calibri"/>
                            <w:color w:val="000000"/>
                            <w:sz w:val="16"/>
                            <w:szCs w:val="16"/>
                          </w:rPr>
                        </w:pPr>
                      </w:p>
                    </w:tc>
                  </w:tr>
                  <w:tr w:rsidR="007A1D52" w:rsidRPr="00A75F4D" w14:paraId="0D569FB9"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bottom"/>
                      </w:tcPr>
                      <w:p w14:paraId="35C623C2" w14:textId="77777777" w:rsidR="007A1D52" w:rsidRPr="00A75F4D" w:rsidRDefault="007A1D52" w:rsidP="00433D5D">
                        <w:pPr>
                          <w:rPr>
                            <w:rFonts w:ascii="Calibri" w:hAnsi="Calibri" w:cs="Calibri"/>
                            <w:color w:val="000000"/>
                            <w:sz w:val="16"/>
                            <w:szCs w:val="16"/>
                          </w:rPr>
                        </w:pPr>
                      </w:p>
                    </w:tc>
                  </w:tr>
                  <w:tr w:rsidR="007A1D52" w:rsidRPr="00A75F4D" w14:paraId="06A8B9B9"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4F3A324E" w14:textId="77777777" w:rsidR="007A1D52" w:rsidRPr="00A75F4D" w:rsidRDefault="007A1D52" w:rsidP="00433D5D">
                        <w:pPr>
                          <w:rPr>
                            <w:rFonts w:cs="Arial"/>
                            <w:b/>
                            <w:bCs/>
                            <w:sz w:val="16"/>
                            <w:szCs w:val="16"/>
                          </w:rPr>
                        </w:pPr>
                      </w:p>
                    </w:tc>
                  </w:tr>
                  <w:tr w:rsidR="007A1D52" w:rsidRPr="00A75F4D" w14:paraId="4C3CD91D"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11E9AA74" w14:textId="77777777" w:rsidR="007A1D52" w:rsidRPr="00A75F4D" w:rsidRDefault="007A1D52" w:rsidP="00433D5D">
                        <w:pPr>
                          <w:rPr>
                            <w:rFonts w:cs="Arial"/>
                            <w:b/>
                            <w:bCs/>
                            <w:sz w:val="16"/>
                            <w:szCs w:val="16"/>
                          </w:rPr>
                        </w:pPr>
                      </w:p>
                    </w:tc>
                  </w:tr>
                  <w:tr w:rsidR="007A1D52" w:rsidRPr="00A75F4D" w14:paraId="2F2BC3BE"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5562177C" w14:textId="77777777" w:rsidR="007A1D52" w:rsidRPr="00A75F4D" w:rsidRDefault="007A1D52" w:rsidP="00433D5D">
                        <w:pPr>
                          <w:rPr>
                            <w:rFonts w:cs="Arial"/>
                            <w:b/>
                            <w:bCs/>
                            <w:sz w:val="16"/>
                            <w:szCs w:val="16"/>
                          </w:rPr>
                        </w:pPr>
                      </w:p>
                    </w:tc>
                  </w:tr>
                  <w:tr w:rsidR="007A1D52" w:rsidRPr="00A75F4D" w14:paraId="7011BC11"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bottom"/>
                      </w:tcPr>
                      <w:p w14:paraId="3D0125BE" w14:textId="77777777" w:rsidR="007A1D52" w:rsidRPr="00A75F4D" w:rsidRDefault="007A1D52" w:rsidP="00433D5D">
                        <w:pPr>
                          <w:rPr>
                            <w:rFonts w:ascii="Calibri" w:hAnsi="Calibri" w:cs="Calibri"/>
                            <w:color w:val="000000"/>
                          </w:rPr>
                        </w:pPr>
                      </w:p>
                    </w:tc>
                  </w:tr>
                  <w:tr w:rsidR="007A1D52" w:rsidRPr="00A75F4D" w14:paraId="17A979EB"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7368D467" w14:textId="77777777" w:rsidR="007A1D52" w:rsidRPr="00A75F4D" w:rsidRDefault="007A1D52" w:rsidP="00433D5D">
                        <w:pPr>
                          <w:rPr>
                            <w:rFonts w:cs="Arial"/>
                            <w:b/>
                            <w:bCs/>
                            <w:sz w:val="18"/>
                            <w:szCs w:val="18"/>
                          </w:rPr>
                        </w:pPr>
                      </w:p>
                    </w:tc>
                  </w:tr>
                  <w:tr w:rsidR="007A1D52" w:rsidRPr="00A75F4D" w14:paraId="11FB5667"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5BB6E1A5" w14:textId="77777777" w:rsidR="007A1D52" w:rsidRPr="00A75F4D" w:rsidRDefault="007A1D52" w:rsidP="00433D5D">
                        <w:pPr>
                          <w:rPr>
                            <w:rFonts w:cs="Arial"/>
                            <w:b/>
                            <w:bCs/>
                            <w:sz w:val="18"/>
                            <w:szCs w:val="18"/>
                          </w:rPr>
                        </w:pPr>
                      </w:p>
                    </w:tc>
                  </w:tr>
                  <w:tr w:rsidR="007A1D52" w:rsidRPr="00A75F4D" w14:paraId="7AA3A7B4"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722E70A0" w14:textId="77777777" w:rsidR="007A1D52" w:rsidRPr="00A75F4D" w:rsidRDefault="007A1D52" w:rsidP="00433D5D">
                        <w:pPr>
                          <w:rPr>
                            <w:rFonts w:cs="Arial"/>
                            <w:b/>
                            <w:bCs/>
                            <w:sz w:val="18"/>
                            <w:szCs w:val="18"/>
                          </w:rPr>
                        </w:pPr>
                      </w:p>
                    </w:tc>
                  </w:tr>
                  <w:tr w:rsidR="007A1D52" w:rsidRPr="00A75F4D" w14:paraId="1A20D2BB"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73658EB6" w14:textId="77777777" w:rsidR="007A1D52" w:rsidRPr="00A75F4D" w:rsidRDefault="007A1D52" w:rsidP="00433D5D">
                        <w:pPr>
                          <w:rPr>
                            <w:rFonts w:cs="Arial"/>
                            <w:b/>
                            <w:bCs/>
                            <w:sz w:val="18"/>
                            <w:szCs w:val="18"/>
                          </w:rPr>
                        </w:pPr>
                      </w:p>
                    </w:tc>
                  </w:tr>
                  <w:tr w:rsidR="007A1D52" w:rsidRPr="00A75F4D" w14:paraId="7446011F"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78411816" w14:textId="77777777" w:rsidR="007A1D52" w:rsidRPr="00A75F4D" w:rsidRDefault="007A1D52" w:rsidP="00433D5D">
                        <w:pPr>
                          <w:rPr>
                            <w:rFonts w:cs="Arial"/>
                            <w:b/>
                            <w:bCs/>
                            <w:sz w:val="18"/>
                            <w:szCs w:val="18"/>
                          </w:rPr>
                        </w:pPr>
                      </w:p>
                    </w:tc>
                  </w:tr>
                  <w:tr w:rsidR="007A1D52" w:rsidRPr="00A75F4D" w14:paraId="43F38C6E"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3CA5E94A" w14:textId="77777777" w:rsidR="007A1D52" w:rsidRPr="00A75F4D" w:rsidRDefault="007A1D52" w:rsidP="00433D5D">
                        <w:pPr>
                          <w:rPr>
                            <w:rFonts w:cs="Arial"/>
                            <w:sz w:val="18"/>
                            <w:szCs w:val="18"/>
                          </w:rPr>
                        </w:pPr>
                      </w:p>
                    </w:tc>
                  </w:tr>
                  <w:tr w:rsidR="007A1D52" w:rsidRPr="00A75F4D" w14:paraId="6D8A65AF"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715F3BEA" w14:textId="77777777" w:rsidR="007A1D52" w:rsidRPr="00A75F4D" w:rsidRDefault="007A1D52" w:rsidP="00433D5D">
                        <w:pPr>
                          <w:rPr>
                            <w:rFonts w:cs="Arial"/>
                            <w:sz w:val="18"/>
                            <w:szCs w:val="18"/>
                          </w:rPr>
                        </w:pPr>
                      </w:p>
                    </w:tc>
                  </w:tr>
                  <w:tr w:rsidR="007A1D52" w:rsidRPr="00A75F4D" w14:paraId="512987EC" w14:textId="77777777" w:rsidTr="00433D5D">
                    <w:trPr>
                      <w:trHeight w:val="290"/>
                    </w:trPr>
                    <w:tc>
                      <w:tcPr>
                        <w:tcW w:w="12360" w:type="dxa"/>
                        <w:tcBorders>
                          <w:top w:val="nil"/>
                          <w:left w:val="single" w:sz="8" w:space="0" w:color="auto"/>
                          <w:bottom w:val="nil"/>
                          <w:right w:val="single" w:sz="8" w:space="0" w:color="auto"/>
                        </w:tcBorders>
                        <w:shd w:val="clear" w:color="auto" w:fill="auto"/>
                        <w:noWrap/>
                        <w:vAlign w:val="center"/>
                      </w:tcPr>
                      <w:p w14:paraId="716BD725" w14:textId="77777777" w:rsidR="007A1D52" w:rsidRPr="00A75F4D" w:rsidRDefault="007A1D52" w:rsidP="00433D5D">
                        <w:pPr>
                          <w:rPr>
                            <w:rFonts w:cs="Arial"/>
                            <w:b/>
                            <w:bCs/>
                            <w:sz w:val="18"/>
                            <w:szCs w:val="18"/>
                          </w:rPr>
                        </w:pPr>
                      </w:p>
                    </w:tc>
                  </w:tr>
                  <w:tr w:rsidR="007A1D52" w:rsidRPr="00A75F4D" w14:paraId="40E87E20" w14:textId="77777777" w:rsidTr="00433D5D">
                    <w:trPr>
                      <w:trHeight w:val="300"/>
                    </w:trPr>
                    <w:tc>
                      <w:tcPr>
                        <w:tcW w:w="12360" w:type="dxa"/>
                        <w:tcBorders>
                          <w:top w:val="nil"/>
                          <w:left w:val="single" w:sz="8" w:space="0" w:color="auto"/>
                          <w:bottom w:val="single" w:sz="8" w:space="0" w:color="auto"/>
                          <w:right w:val="single" w:sz="8" w:space="0" w:color="auto"/>
                        </w:tcBorders>
                        <w:shd w:val="clear" w:color="auto" w:fill="auto"/>
                        <w:noWrap/>
                        <w:vAlign w:val="center"/>
                      </w:tcPr>
                      <w:p w14:paraId="41504EB6" w14:textId="77777777" w:rsidR="007A1D52" w:rsidRPr="00A75F4D" w:rsidRDefault="007A1D52" w:rsidP="00433D5D">
                        <w:pPr>
                          <w:rPr>
                            <w:rFonts w:cs="Arial"/>
                            <w:b/>
                            <w:bCs/>
                            <w:sz w:val="18"/>
                            <w:szCs w:val="18"/>
                          </w:rPr>
                        </w:pPr>
                      </w:p>
                    </w:tc>
                  </w:tr>
                </w:tbl>
                <w:p w14:paraId="323B5B95" w14:textId="77777777" w:rsidR="007A1D52" w:rsidRDefault="007A1D52" w:rsidP="007A1D52"/>
              </w:txbxContent>
            </v:textbox>
            <w10:wrap type="square" anchorx="page"/>
          </v:shape>
        </w:pict>
      </w:r>
      <w:r w:rsidR="007A1D52" w:rsidRPr="0000531E">
        <w:rPr>
          <w:rFonts w:ascii="Arial" w:hAnsi="Arial" w:cs="Arial"/>
          <w:b/>
          <w:u w:val="single"/>
        </w:rPr>
        <w:t>Total Expenditure Performance as at 30 November 2022</w:t>
      </w:r>
    </w:p>
    <w:p w14:paraId="62AE1A02" w14:textId="77777777" w:rsidR="007A1D52" w:rsidRPr="0000531E" w:rsidRDefault="007A1D52" w:rsidP="007A1D52">
      <w:pPr>
        <w:pStyle w:val="BodyText"/>
        <w:kinsoku w:val="0"/>
        <w:overflowPunct w:val="0"/>
        <w:ind w:right="-613"/>
        <w:rPr>
          <w:rFonts w:ascii="Arial" w:hAnsi="Arial" w:cs="Arial"/>
          <w:b/>
        </w:rPr>
      </w:pPr>
    </w:p>
    <w:p w14:paraId="4C28AF45" w14:textId="77777777" w:rsidR="007A1D52" w:rsidRPr="0000531E" w:rsidRDefault="007A1D52" w:rsidP="007A1D52">
      <w:pPr>
        <w:pStyle w:val="BodyText"/>
        <w:kinsoku w:val="0"/>
        <w:overflowPunct w:val="0"/>
        <w:ind w:right="-613"/>
        <w:rPr>
          <w:rFonts w:ascii="Arial" w:hAnsi="Arial" w:cs="Arial"/>
          <w:sz w:val="22"/>
          <w:szCs w:val="22"/>
        </w:rPr>
      </w:pPr>
      <w:r w:rsidRPr="0000531E">
        <w:rPr>
          <w:rFonts w:ascii="Arial" w:hAnsi="Arial" w:cs="Arial"/>
          <w:sz w:val="22"/>
          <w:szCs w:val="22"/>
        </w:rPr>
        <w:t xml:space="preserve">Table 3 provides a high level summary of the key expenditure variances across Pay and Non-Pay budget lines </w:t>
      </w:r>
    </w:p>
    <w:p w14:paraId="4FD8BD29" w14:textId="77777777" w:rsidR="007A1D52" w:rsidRPr="0000531E" w:rsidRDefault="007A1D52" w:rsidP="007A1D52">
      <w:pPr>
        <w:pStyle w:val="BodyText"/>
        <w:kinsoku w:val="0"/>
        <w:overflowPunct w:val="0"/>
        <w:ind w:right="-613"/>
        <w:rPr>
          <w:rFonts w:ascii="Arial" w:hAnsi="Arial" w:cs="Arial"/>
          <w:sz w:val="22"/>
          <w:szCs w:val="22"/>
        </w:rPr>
      </w:pPr>
    </w:p>
    <w:p w14:paraId="48DDB898"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b/>
        </w:rPr>
        <w:t>Table 3 – Total Expenditure as at Month 8</w:t>
      </w:r>
    </w:p>
    <w:p w14:paraId="7CFF6BDE" w14:textId="77777777" w:rsidR="007A1D52" w:rsidRPr="0000531E" w:rsidRDefault="007A1D52" w:rsidP="007A1D52">
      <w:pPr>
        <w:pStyle w:val="BodyText"/>
        <w:kinsoku w:val="0"/>
        <w:overflowPunct w:val="0"/>
        <w:ind w:right="-613"/>
        <w:rPr>
          <w:rFonts w:ascii="Arial" w:hAnsi="Arial" w:cs="Arial"/>
          <w:b/>
          <w:sz w:val="16"/>
          <w:szCs w:val="16"/>
        </w:rPr>
      </w:pPr>
      <w:r w:rsidRPr="0000531E">
        <w:rPr>
          <w:rFonts w:ascii="Arial" w:hAnsi="Arial" w:cs="Arial"/>
          <w:noProof/>
          <w:lang w:eastAsia="en-GB"/>
        </w:rPr>
        <w:drawing>
          <wp:inline distT="0" distB="0" distL="0" distR="0" wp14:anchorId="6B5CB053" wp14:editId="5687BA51">
            <wp:extent cx="3971209" cy="3957523"/>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8237" cy="3974493"/>
                    </a:xfrm>
                    <a:prstGeom prst="rect">
                      <a:avLst/>
                    </a:prstGeom>
                    <a:noFill/>
                    <a:ln>
                      <a:noFill/>
                    </a:ln>
                  </pic:spPr>
                </pic:pic>
              </a:graphicData>
            </a:graphic>
          </wp:inline>
        </w:drawing>
      </w:r>
    </w:p>
    <w:p w14:paraId="6392E00B" w14:textId="77777777" w:rsidR="007A1D52" w:rsidRPr="0000531E" w:rsidRDefault="007A1D52" w:rsidP="007A1D52">
      <w:pPr>
        <w:pStyle w:val="BodyText"/>
        <w:kinsoku w:val="0"/>
        <w:overflowPunct w:val="0"/>
        <w:ind w:right="-613"/>
        <w:rPr>
          <w:rFonts w:ascii="Arial" w:hAnsi="Arial" w:cs="Arial"/>
          <w:b/>
          <w:u w:val="single"/>
        </w:rPr>
      </w:pPr>
      <w:r w:rsidRPr="0000531E">
        <w:rPr>
          <w:rFonts w:ascii="Arial" w:hAnsi="Arial" w:cs="Arial"/>
          <w:b/>
          <w:u w:val="single"/>
        </w:rPr>
        <w:lastRenderedPageBreak/>
        <w:t>Division Performance 2022/23</w:t>
      </w:r>
    </w:p>
    <w:p w14:paraId="55F6CFA7"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Table 4 below provides a further breakdown of the key YTD variances for both Pay and Non-Pay budget lines across all four divisions-  HL&amp;D, NES, Corporate and NHS GJCH</w:t>
      </w:r>
    </w:p>
    <w:p w14:paraId="3E36EE78" w14:textId="77777777" w:rsidR="007A1D52" w:rsidRPr="0000531E" w:rsidRDefault="007A1D52" w:rsidP="007A1D52">
      <w:pPr>
        <w:pStyle w:val="BodyText"/>
        <w:kinsoku w:val="0"/>
        <w:overflowPunct w:val="0"/>
        <w:ind w:right="-613"/>
        <w:rPr>
          <w:rFonts w:ascii="Arial" w:hAnsi="Arial" w:cs="Arial"/>
          <w:b/>
          <w:sz w:val="22"/>
          <w:szCs w:val="16"/>
        </w:rPr>
      </w:pPr>
      <w:r w:rsidRPr="0000531E">
        <w:rPr>
          <w:rFonts w:ascii="Arial" w:hAnsi="Arial" w:cs="Arial"/>
          <w:b/>
          <w:sz w:val="22"/>
          <w:szCs w:val="16"/>
        </w:rPr>
        <w:t>Table 4- Board expenditure by Division – November 2022/23</w:t>
      </w:r>
    </w:p>
    <w:p w14:paraId="5C67375A" w14:textId="77777777" w:rsidR="007A1D52" w:rsidRPr="0000531E" w:rsidRDefault="007A1D52" w:rsidP="007A1D52">
      <w:pPr>
        <w:pStyle w:val="BodyText"/>
        <w:kinsoku w:val="0"/>
        <w:overflowPunct w:val="0"/>
        <w:ind w:right="-613"/>
        <w:rPr>
          <w:rFonts w:ascii="Arial" w:hAnsi="Arial" w:cs="Arial"/>
          <w:b/>
          <w:sz w:val="22"/>
          <w:szCs w:val="16"/>
        </w:rPr>
      </w:pPr>
    </w:p>
    <w:p w14:paraId="7EC355A7" w14:textId="77777777" w:rsidR="007A1D52" w:rsidRPr="0000531E" w:rsidRDefault="007A1D52" w:rsidP="007A1D52">
      <w:pPr>
        <w:pStyle w:val="BodyText"/>
        <w:kinsoku w:val="0"/>
        <w:overflowPunct w:val="0"/>
        <w:ind w:right="-613"/>
        <w:rPr>
          <w:rFonts w:ascii="Arial" w:hAnsi="Arial" w:cs="Arial"/>
          <w:b/>
          <w:sz w:val="16"/>
          <w:szCs w:val="16"/>
        </w:rPr>
      </w:pPr>
      <w:r w:rsidRPr="0000531E">
        <w:rPr>
          <w:rFonts w:ascii="Arial" w:hAnsi="Arial" w:cs="Arial"/>
          <w:b/>
          <w:sz w:val="16"/>
          <w:szCs w:val="16"/>
        </w:rPr>
        <w:t xml:space="preserve"> </w:t>
      </w:r>
      <w:r w:rsidRPr="0000531E">
        <w:rPr>
          <w:rFonts w:ascii="Arial" w:hAnsi="Arial" w:cs="Arial"/>
          <w:noProof/>
          <w:lang w:eastAsia="en-GB"/>
        </w:rPr>
        <w:drawing>
          <wp:inline distT="0" distB="0" distL="0" distR="0" wp14:anchorId="42DC7E52" wp14:editId="1FE6F10C">
            <wp:extent cx="6517082" cy="2990641"/>
            <wp:effectExtent l="0" t="0" r="0" b="63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7304" cy="2995332"/>
                    </a:xfrm>
                    <a:prstGeom prst="rect">
                      <a:avLst/>
                    </a:prstGeom>
                    <a:noFill/>
                    <a:ln>
                      <a:noFill/>
                    </a:ln>
                  </pic:spPr>
                </pic:pic>
              </a:graphicData>
            </a:graphic>
          </wp:inline>
        </w:drawing>
      </w:r>
    </w:p>
    <w:p w14:paraId="26B9DF55" w14:textId="77777777" w:rsidR="007A1D52" w:rsidRPr="0000531E" w:rsidRDefault="007A1D52" w:rsidP="007A1D52">
      <w:pPr>
        <w:pStyle w:val="BodyText"/>
        <w:kinsoku w:val="0"/>
        <w:overflowPunct w:val="0"/>
        <w:ind w:right="-613"/>
        <w:rPr>
          <w:rFonts w:ascii="Arial" w:hAnsi="Arial" w:cs="Arial"/>
          <w:b/>
          <w:sz w:val="16"/>
          <w:szCs w:val="16"/>
        </w:rPr>
      </w:pPr>
    </w:p>
    <w:p w14:paraId="43B97680" w14:textId="77777777" w:rsidR="007A1D52" w:rsidRPr="0000531E" w:rsidRDefault="007A1D52" w:rsidP="007A1D52">
      <w:pPr>
        <w:pStyle w:val="BodyText"/>
        <w:kinsoku w:val="0"/>
        <w:overflowPunct w:val="0"/>
        <w:ind w:right="-613"/>
        <w:rPr>
          <w:rFonts w:ascii="Arial" w:hAnsi="Arial" w:cs="Arial"/>
          <w:b/>
          <w:sz w:val="16"/>
          <w:szCs w:val="16"/>
        </w:rPr>
      </w:pPr>
    </w:p>
    <w:p w14:paraId="3D03F64D" w14:textId="77777777" w:rsidR="007A1D52" w:rsidRPr="0000531E" w:rsidRDefault="007A1D52" w:rsidP="007A1D52">
      <w:pPr>
        <w:pStyle w:val="BodyText"/>
        <w:kinsoku w:val="0"/>
        <w:overflowPunct w:val="0"/>
        <w:ind w:right="-613"/>
        <w:rPr>
          <w:rFonts w:ascii="Arial" w:hAnsi="Arial" w:cs="Arial"/>
          <w:b/>
        </w:rPr>
      </w:pPr>
    </w:p>
    <w:p w14:paraId="5C0CADBB" w14:textId="77777777" w:rsidR="007A1D52" w:rsidRPr="0000531E" w:rsidRDefault="007A1D52" w:rsidP="007A1D52">
      <w:pPr>
        <w:pStyle w:val="BodyText"/>
        <w:kinsoku w:val="0"/>
        <w:overflowPunct w:val="0"/>
        <w:ind w:right="-613"/>
        <w:rPr>
          <w:rFonts w:ascii="Arial" w:hAnsi="Arial" w:cs="Arial"/>
          <w:b/>
        </w:rPr>
      </w:pPr>
    </w:p>
    <w:p w14:paraId="6D71BCE4" w14:textId="77777777" w:rsidR="007A1D52" w:rsidRPr="0000531E" w:rsidRDefault="007A1D52" w:rsidP="007A1D52">
      <w:pPr>
        <w:pStyle w:val="BodyText"/>
        <w:kinsoku w:val="0"/>
        <w:overflowPunct w:val="0"/>
        <w:ind w:right="-613"/>
        <w:rPr>
          <w:rFonts w:ascii="Arial" w:hAnsi="Arial" w:cs="Arial"/>
          <w:b/>
        </w:rPr>
      </w:pPr>
    </w:p>
    <w:p w14:paraId="3F686E7D" w14:textId="77777777" w:rsidR="007A1D52" w:rsidRPr="0000531E" w:rsidRDefault="007A1D52" w:rsidP="007A1D52">
      <w:pPr>
        <w:pStyle w:val="BodyText"/>
        <w:kinsoku w:val="0"/>
        <w:overflowPunct w:val="0"/>
        <w:ind w:right="-613"/>
        <w:rPr>
          <w:rFonts w:ascii="Arial" w:hAnsi="Arial" w:cs="Arial"/>
          <w:b/>
        </w:rPr>
      </w:pPr>
      <w:r w:rsidRPr="0000531E">
        <w:rPr>
          <w:rFonts w:ascii="Arial" w:hAnsi="Arial" w:cs="Arial"/>
          <w:b/>
        </w:rPr>
        <w:lastRenderedPageBreak/>
        <w:t>Key Issues</w:t>
      </w:r>
    </w:p>
    <w:p w14:paraId="1A5AA27E"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Recruitment to key vacancies continues to be prioritised by the Board as a whole, there are recruitment events in the calendar and </w:t>
      </w:r>
    </w:p>
    <w:p w14:paraId="22188189" w14:textId="77777777" w:rsidR="007A1D52" w:rsidRPr="0000531E" w:rsidRDefault="007A1D52" w:rsidP="007A1D52">
      <w:pPr>
        <w:pStyle w:val="BodyText"/>
        <w:kinsoku w:val="0"/>
        <w:overflowPunct w:val="0"/>
        <w:ind w:left="360" w:right="-613"/>
        <w:contextualSpacing/>
        <w:rPr>
          <w:rFonts w:ascii="Arial" w:hAnsi="Arial" w:cs="Arial"/>
        </w:rPr>
      </w:pPr>
      <w:r w:rsidRPr="0000531E">
        <w:rPr>
          <w:rFonts w:ascii="Arial" w:hAnsi="Arial" w:cs="Arial"/>
        </w:rPr>
        <w:t>discussions taking place to enable line managers to offer posts on the day of the event.</w:t>
      </w:r>
    </w:p>
    <w:p w14:paraId="01031373"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Reviews of locum, overtime and WLIs expenditure as highlighted above are ongoing, linked in with service gaps, absence </w:t>
      </w:r>
    </w:p>
    <w:p w14:paraId="6E0DD953" w14:textId="77777777" w:rsidR="007A1D52" w:rsidRPr="0000531E" w:rsidRDefault="007A1D52" w:rsidP="007A1D52">
      <w:pPr>
        <w:pStyle w:val="BodyText"/>
        <w:kinsoku w:val="0"/>
        <w:overflowPunct w:val="0"/>
        <w:ind w:left="360" w:right="-613"/>
        <w:contextualSpacing/>
        <w:rPr>
          <w:rFonts w:ascii="Arial" w:hAnsi="Arial" w:cs="Arial"/>
        </w:rPr>
      </w:pPr>
      <w:r w:rsidRPr="0000531E">
        <w:rPr>
          <w:rFonts w:ascii="Arial" w:hAnsi="Arial" w:cs="Arial"/>
        </w:rPr>
        <w:t>management and job plans.</w:t>
      </w:r>
    </w:p>
    <w:p w14:paraId="3EA5C40A"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The continuation of challenges and risks including workforce vacancies, cost pressures such as energy prices and continued </w:t>
      </w:r>
    </w:p>
    <w:p w14:paraId="785E9722" w14:textId="77777777" w:rsidR="007A1D52" w:rsidRPr="0000531E" w:rsidRDefault="007A1D52" w:rsidP="007A1D52">
      <w:pPr>
        <w:pStyle w:val="BodyText"/>
        <w:kinsoku w:val="0"/>
        <w:overflowPunct w:val="0"/>
        <w:ind w:left="360" w:right="-613"/>
        <w:contextualSpacing/>
        <w:rPr>
          <w:rFonts w:ascii="Arial" w:hAnsi="Arial" w:cs="Arial"/>
        </w:rPr>
      </w:pPr>
      <w:r w:rsidRPr="0000531E">
        <w:rPr>
          <w:rFonts w:ascii="Arial" w:hAnsi="Arial" w:cs="Arial"/>
        </w:rPr>
        <w:t>inflation uplifts on consumables continue to be managed within the current position.</w:t>
      </w:r>
    </w:p>
    <w:p w14:paraId="224651DA"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Detailed analysis is underway to fully understand the increased expenditure levels within the Cath Labs. Current focus is being placed on identifying the changes in case-mix, inflationary pressures, clinical variation as well as levels of stock holding. This work is planned to be completed in January 2023 with input from finance, procurement and service.</w:t>
      </w:r>
    </w:p>
    <w:p w14:paraId="79646DF9"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Service planning meetings for 2023/24 have commenced during November 2022 to inform specialty requirements and ensure </w:t>
      </w:r>
    </w:p>
    <w:p w14:paraId="1CDBD13C" w14:textId="77777777" w:rsidR="007A1D52" w:rsidRPr="0000531E" w:rsidRDefault="007A1D52" w:rsidP="007A1D52">
      <w:pPr>
        <w:pStyle w:val="BodyText"/>
        <w:kinsoku w:val="0"/>
        <w:overflowPunct w:val="0"/>
        <w:ind w:left="360" w:right="-613"/>
        <w:contextualSpacing/>
        <w:rPr>
          <w:rFonts w:ascii="Arial" w:hAnsi="Arial" w:cs="Arial"/>
        </w:rPr>
      </w:pPr>
      <w:r w:rsidRPr="0000531E">
        <w:rPr>
          <w:rFonts w:ascii="Arial" w:hAnsi="Arial" w:cs="Arial"/>
        </w:rPr>
        <w:t>alignment with annual budget processes and financial planning assumptions. These will also incorporate the activity assumptions built into    any revised SLA activity plans.</w:t>
      </w:r>
    </w:p>
    <w:p w14:paraId="0E6FCF15"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This use of medical agency in both junior and consultant areas within HL&amp;D and NES divisions is reflected in a total cost incurred of </w:t>
      </w:r>
    </w:p>
    <w:p w14:paraId="72681BB0" w14:textId="77777777" w:rsidR="007A1D52" w:rsidRPr="0000531E" w:rsidRDefault="007A1D52" w:rsidP="007A1D52">
      <w:pPr>
        <w:pStyle w:val="BodyText"/>
        <w:kinsoku w:val="0"/>
        <w:overflowPunct w:val="0"/>
        <w:ind w:left="360" w:right="-613"/>
        <w:contextualSpacing/>
        <w:rPr>
          <w:rFonts w:ascii="Arial" w:hAnsi="Arial" w:cs="Arial"/>
        </w:rPr>
      </w:pPr>
      <w:r w:rsidRPr="0000531E">
        <w:rPr>
          <w:rFonts w:ascii="Arial" w:hAnsi="Arial" w:cs="Arial"/>
        </w:rPr>
        <w:t xml:space="preserve">£211K in November 2022.  It is expected that the gaps in service related to this expenditure with continue until the end of December 2022 in orthopaedics, and for the remainder of the year in ophthalmology. This is being monitored closely by the finance team on a week on week  basis. </w:t>
      </w:r>
    </w:p>
    <w:p w14:paraId="22D1067C"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The NHS Golden Jubilee Conference Hotel bedroom sales have exceeded budget in month by £130k.  A further increase of </w:t>
      </w:r>
    </w:p>
    <w:p w14:paraId="47F27A0B" w14:textId="77777777" w:rsidR="007A1D52" w:rsidRPr="0000531E" w:rsidRDefault="007A1D52" w:rsidP="007A1D52">
      <w:pPr>
        <w:pStyle w:val="BodyText"/>
        <w:kinsoku w:val="0"/>
        <w:overflowPunct w:val="0"/>
        <w:ind w:left="360" w:right="-613"/>
        <w:contextualSpacing/>
        <w:rPr>
          <w:rFonts w:ascii="Arial" w:hAnsi="Arial" w:cs="Arial"/>
        </w:rPr>
      </w:pPr>
      <w:r w:rsidRPr="0000531E">
        <w:rPr>
          <w:rFonts w:ascii="Arial" w:hAnsi="Arial" w:cs="Arial"/>
        </w:rPr>
        <w:t>78.5% in the leisure market and 76% increase in self-pay patients has helped to support an overall increase of 43.7% on the initial budget. Continued shortfalls in NHS delegate numbers are eroding the gains from the association markets.  Work is ongoing to re-engage with   previous NHS and association bookers to help fill the key date gaps.</w:t>
      </w:r>
    </w:p>
    <w:p w14:paraId="1F9BFAF3" w14:textId="77777777" w:rsidR="007A1D52" w:rsidRPr="0000531E" w:rsidRDefault="007A1D52" w:rsidP="007A1D52">
      <w:pPr>
        <w:pStyle w:val="BodyText"/>
        <w:widowControl w:val="0"/>
        <w:numPr>
          <w:ilvl w:val="0"/>
          <w:numId w:val="11"/>
        </w:numPr>
        <w:kinsoku w:val="0"/>
        <w:overflowPunct w:val="0"/>
        <w:autoSpaceDE w:val="0"/>
        <w:autoSpaceDN w:val="0"/>
        <w:adjustRightInd w:val="0"/>
        <w:spacing w:after="0" w:line="240" w:lineRule="auto"/>
        <w:ind w:left="360" w:right="-613"/>
        <w:contextualSpacing/>
        <w:rPr>
          <w:rFonts w:ascii="Arial" w:hAnsi="Arial" w:cs="Arial"/>
        </w:rPr>
      </w:pPr>
      <w:r w:rsidRPr="0000531E">
        <w:rPr>
          <w:rFonts w:ascii="Arial" w:hAnsi="Arial" w:cs="Arial"/>
        </w:rPr>
        <w:t xml:space="preserve">Whilst the pay award is yet to be agreed, the assumption is that the baseline recently confirmed as part of the budget statement will fund any increased pay costs in 2022/23. Therefore, the effect of the final pay award in 2022/23 is assumed to be cost neutral. </w:t>
      </w:r>
    </w:p>
    <w:p w14:paraId="3DF6F5BF" w14:textId="500C392A" w:rsidR="007A1D52" w:rsidRPr="0000531E" w:rsidRDefault="007A1D52" w:rsidP="007A1D52">
      <w:pPr>
        <w:spacing w:line="259" w:lineRule="auto"/>
        <w:rPr>
          <w:rFonts w:ascii="Arial" w:hAnsi="Arial" w:cs="Arial"/>
          <w:sz w:val="24"/>
          <w:szCs w:val="24"/>
        </w:rPr>
      </w:pPr>
    </w:p>
    <w:p w14:paraId="7FF9CE2E" w14:textId="639C920B" w:rsidR="007A1D52" w:rsidRPr="0000531E" w:rsidRDefault="007A1D52" w:rsidP="007A1D52">
      <w:pPr>
        <w:spacing w:line="259" w:lineRule="auto"/>
        <w:rPr>
          <w:rFonts w:ascii="Arial" w:hAnsi="Arial" w:cs="Arial"/>
          <w:sz w:val="24"/>
          <w:szCs w:val="24"/>
        </w:rPr>
      </w:pPr>
    </w:p>
    <w:p w14:paraId="089B9A19" w14:textId="43CE77C5" w:rsidR="007A1D52" w:rsidRDefault="007A1D52" w:rsidP="007A1D52">
      <w:pPr>
        <w:spacing w:line="259" w:lineRule="auto"/>
        <w:rPr>
          <w:rFonts w:ascii="Arial" w:hAnsi="Arial" w:cs="Arial"/>
          <w:sz w:val="24"/>
          <w:szCs w:val="24"/>
        </w:rPr>
      </w:pPr>
    </w:p>
    <w:p w14:paraId="62D5A14C" w14:textId="77777777" w:rsidR="00F56D53" w:rsidRPr="0000531E" w:rsidRDefault="00F56D53" w:rsidP="007A1D52">
      <w:pPr>
        <w:spacing w:line="259" w:lineRule="auto"/>
        <w:rPr>
          <w:rFonts w:ascii="Arial" w:hAnsi="Arial" w:cs="Arial"/>
          <w:sz w:val="24"/>
          <w:szCs w:val="24"/>
        </w:rPr>
      </w:pPr>
    </w:p>
    <w:p w14:paraId="463E8670" w14:textId="77777777" w:rsidR="007A1D52" w:rsidRPr="0000531E" w:rsidRDefault="007A1D52" w:rsidP="007A1D52">
      <w:pPr>
        <w:spacing w:line="259" w:lineRule="auto"/>
        <w:rPr>
          <w:rFonts w:ascii="Arial" w:hAnsi="Arial" w:cs="Arial"/>
          <w:b/>
          <w:sz w:val="24"/>
          <w:szCs w:val="24"/>
          <w:u w:val="single"/>
        </w:rPr>
      </w:pPr>
      <w:r w:rsidRPr="0000531E">
        <w:rPr>
          <w:rFonts w:ascii="Arial" w:hAnsi="Arial" w:cs="Arial"/>
          <w:b/>
          <w:sz w:val="24"/>
          <w:szCs w:val="24"/>
          <w:u w:val="single"/>
        </w:rPr>
        <w:lastRenderedPageBreak/>
        <w:t>Annual Delivery Plan 2022/23 to 2024/25</w:t>
      </w:r>
    </w:p>
    <w:p w14:paraId="273AC298" w14:textId="77777777" w:rsidR="007A1D52" w:rsidRPr="0000531E" w:rsidRDefault="007A1D52" w:rsidP="007A1D52">
      <w:pPr>
        <w:spacing w:line="259" w:lineRule="auto"/>
        <w:rPr>
          <w:rFonts w:ascii="Arial" w:hAnsi="Arial" w:cs="Arial"/>
          <w:sz w:val="24"/>
          <w:szCs w:val="24"/>
        </w:rPr>
      </w:pPr>
      <w:r w:rsidRPr="0000531E">
        <w:rPr>
          <w:rFonts w:ascii="Arial" w:hAnsi="Arial" w:cs="Arial"/>
          <w:sz w:val="24"/>
          <w:szCs w:val="24"/>
        </w:rPr>
        <w:t>As referenced earlier within the Executive summary (Section 1.6) the final revised ADP activity plan aligned with the financial plan and the Annual Delivery Plan submission document. This reflected increased activity of 3,778 cases (from 32,513 to 36,291) excluding Radiology or 6,390 increased activity including Radiology. To enable this an associated costs increase of £1.886m relates to this activity change and funding managed via the SLA monitor top-slice.</w:t>
      </w:r>
    </w:p>
    <w:p w14:paraId="292C8F33" w14:textId="77777777" w:rsidR="007A1D52" w:rsidRPr="0000531E" w:rsidRDefault="007A1D52" w:rsidP="007A1D52">
      <w:pPr>
        <w:spacing w:line="259" w:lineRule="auto"/>
        <w:rPr>
          <w:rFonts w:ascii="Arial" w:hAnsi="Arial" w:cs="Arial"/>
          <w:sz w:val="24"/>
          <w:szCs w:val="24"/>
        </w:rPr>
      </w:pPr>
      <w:r w:rsidRPr="0000531E">
        <w:rPr>
          <w:rFonts w:ascii="Arial" w:hAnsi="Arial" w:cs="Arial"/>
          <w:sz w:val="24"/>
          <w:szCs w:val="24"/>
        </w:rPr>
        <w:t>The Board continues to monitor performance against the updated ADP activity target and weekly reports through the PUM and activity performance updates with SG at the Planned Care meetings.  2023/24 Annual Delivery Plan timeline for submission has been communicated to NHS Boards as June 2023. The Performance Planning, Divisional, HR and Finance teams will work collaboratively in completion of the 2023/24 ADP.</w:t>
      </w:r>
    </w:p>
    <w:p w14:paraId="16C334A2" w14:textId="77777777" w:rsidR="007A1D52" w:rsidRPr="0000531E" w:rsidRDefault="007A1D52" w:rsidP="007A1D52">
      <w:pPr>
        <w:pStyle w:val="BodyText"/>
        <w:kinsoku w:val="0"/>
        <w:overflowPunct w:val="0"/>
        <w:ind w:right="-613"/>
        <w:rPr>
          <w:rFonts w:ascii="Arial" w:hAnsi="Arial" w:cs="Arial"/>
          <w:b/>
          <w:u w:val="single"/>
        </w:rPr>
      </w:pPr>
      <w:r w:rsidRPr="0000531E">
        <w:rPr>
          <w:rFonts w:ascii="Arial" w:hAnsi="Arial" w:cs="Arial"/>
          <w:b/>
          <w:u w:val="single"/>
        </w:rPr>
        <w:t>Confirmation of Covid Funding Allocations 2022/23</w:t>
      </w:r>
    </w:p>
    <w:p w14:paraId="3E23A47D"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The Board has received a Covid funding allocation of £2.2m for 2022/23, including prior months Test and protect funding of £0.243m. This equates to total funding of £2.443m against current forecast Covid related costs to March 2023 of £2.897m. The reduction in allocation received results in a gap of £0.457m.</w:t>
      </w:r>
    </w:p>
    <w:p w14:paraId="1B58B273"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The Board continues to review and monitor expenditure and income implications directly attributable to Covid through the FPR route, the main contributors are within GJCH income loss and the ongoing recovery recurring workforce costs not yet released or re-aligned from within the recovery workforce approved. </w:t>
      </w:r>
    </w:p>
    <w:p w14:paraId="2CCDF2A0"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The Scottish Government has made it clear that the only costs being funded in 2023/24 will relate to Test and Protect and Vaccinations, with the expectation of Boards resolving on-going recovery costs from within their own baselines. This will require the remaining recovery costs, particularly within HLD to be identified and either reduced or eliminated as per original plans.</w:t>
      </w:r>
    </w:p>
    <w:p w14:paraId="73E1B3EC" w14:textId="77777777" w:rsidR="007A1D52" w:rsidRPr="0000531E" w:rsidRDefault="007A1D52" w:rsidP="007A1D52">
      <w:pPr>
        <w:pStyle w:val="BodyText"/>
        <w:kinsoku w:val="0"/>
        <w:overflowPunct w:val="0"/>
        <w:ind w:right="-613"/>
        <w:rPr>
          <w:rFonts w:ascii="Arial" w:hAnsi="Arial" w:cs="Arial"/>
        </w:rPr>
      </w:pPr>
    </w:p>
    <w:p w14:paraId="34C04FBC" w14:textId="220D16C9" w:rsidR="007A1D52" w:rsidRPr="0000531E" w:rsidRDefault="007A1D52" w:rsidP="007A1D52">
      <w:pPr>
        <w:pStyle w:val="BodyText"/>
        <w:kinsoku w:val="0"/>
        <w:overflowPunct w:val="0"/>
        <w:ind w:right="-613"/>
        <w:rPr>
          <w:rFonts w:ascii="Arial" w:hAnsi="Arial" w:cs="Arial"/>
        </w:rPr>
      </w:pPr>
    </w:p>
    <w:p w14:paraId="6B2FEC4B" w14:textId="07C0E37F" w:rsidR="007A1D52" w:rsidRDefault="007A1D52" w:rsidP="007A1D52">
      <w:pPr>
        <w:pStyle w:val="BodyText"/>
        <w:kinsoku w:val="0"/>
        <w:overflowPunct w:val="0"/>
        <w:ind w:right="-613"/>
        <w:rPr>
          <w:rFonts w:ascii="Arial" w:hAnsi="Arial" w:cs="Arial"/>
        </w:rPr>
      </w:pPr>
    </w:p>
    <w:p w14:paraId="0DE44174" w14:textId="77777777" w:rsidR="00F56D53" w:rsidRPr="0000531E" w:rsidRDefault="00F56D53" w:rsidP="007A1D52">
      <w:pPr>
        <w:pStyle w:val="BodyText"/>
        <w:kinsoku w:val="0"/>
        <w:overflowPunct w:val="0"/>
        <w:ind w:right="-613"/>
        <w:rPr>
          <w:rFonts w:ascii="Arial" w:hAnsi="Arial" w:cs="Arial"/>
        </w:rPr>
      </w:pPr>
    </w:p>
    <w:p w14:paraId="2513B483" w14:textId="77777777" w:rsidR="007A1D52" w:rsidRPr="0000531E" w:rsidRDefault="007A1D52" w:rsidP="007A1D52">
      <w:pPr>
        <w:pStyle w:val="BodyText"/>
        <w:kinsoku w:val="0"/>
        <w:overflowPunct w:val="0"/>
        <w:ind w:right="-613"/>
        <w:rPr>
          <w:rFonts w:ascii="Arial" w:hAnsi="Arial" w:cs="Arial"/>
        </w:rPr>
      </w:pPr>
    </w:p>
    <w:p w14:paraId="62A1EE40" w14:textId="226A464F" w:rsidR="007A1D52" w:rsidRPr="00F56D53" w:rsidRDefault="007A1D52" w:rsidP="007A1D52">
      <w:pPr>
        <w:pStyle w:val="BodyText"/>
        <w:kinsoku w:val="0"/>
        <w:overflowPunct w:val="0"/>
        <w:ind w:right="-613"/>
        <w:rPr>
          <w:rFonts w:ascii="Arial" w:hAnsi="Arial" w:cs="Arial"/>
          <w:b/>
          <w:u w:val="single"/>
        </w:rPr>
      </w:pPr>
      <w:r w:rsidRPr="0000531E">
        <w:rPr>
          <w:rFonts w:ascii="Arial" w:hAnsi="Arial" w:cs="Arial"/>
          <w:b/>
          <w:u w:val="single"/>
        </w:rPr>
        <w:lastRenderedPageBreak/>
        <w:t>Efficiency Savings and Financial Improvement Performance</w:t>
      </w:r>
      <w:bookmarkStart w:id="0" w:name="_GoBack"/>
      <w:bookmarkEnd w:id="0"/>
    </w:p>
    <w:p w14:paraId="793E0AE7" w14:textId="77777777" w:rsidR="007A1D52" w:rsidRPr="0000531E" w:rsidRDefault="007A1D52" w:rsidP="007A1D52">
      <w:pPr>
        <w:pStyle w:val="BodyText"/>
        <w:kinsoku w:val="0"/>
        <w:overflowPunct w:val="0"/>
        <w:ind w:right="-613"/>
        <w:rPr>
          <w:rFonts w:ascii="Arial" w:hAnsi="Arial" w:cs="Arial"/>
          <w:bCs/>
          <w:iCs/>
          <w:color w:val="000000" w:themeColor="text1"/>
        </w:rPr>
      </w:pPr>
      <w:r w:rsidRPr="0000531E">
        <w:rPr>
          <w:rFonts w:ascii="Arial" w:hAnsi="Arial" w:cs="Arial"/>
          <w:bCs/>
          <w:iCs/>
          <w:color w:val="000000" w:themeColor="text1"/>
        </w:rPr>
        <w:t>Efficiencies now identified total £2.526m across all Divisions – a small reduction due to previously expected drug savings unachieved in this financial year.</w:t>
      </w:r>
    </w:p>
    <w:p w14:paraId="7FADB0AA"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The current efficiency gap as identified in the revised financial plan submission is £4.590m. To-date schemes of £2.526m FYE are </w:t>
      </w:r>
    </w:p>
    <w:p w14:paraId="455F77F9"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identified across the Divisions for month 8, leaving a balance of £2.1m still to be met. A further £0.367m of efficiency opportunities is forecast </w:t>
      </w:r>
    </w:p>
    <w:p w14:paraId="7A8A5C00" w14:textId="77777777" w:rsidR="007A1D52" w:rsidRPr="0000531E" w:rsidRDefault="007A1D52" w:rsidP="007A1D52">
      <w:pPr>
        <w:pStyle w:val="BodyText"/>
        <w:kinsoku w:val="0"/>
        <w:overflowPunct w:val="0"/>
        <w:ind w:right="-613"/>
        <w:rPr>
          <w:rFonts w:ascii="Arial" w:hAnsi="Arial" w:cs="Arial"/>
          <w:bCs/>
          <w:iCs/>
          <w:color w:val="000000" w:themeColor="text1"/>
        </w:rPr>
      </w:pPr>
      <w:r w:rsidRPr="0000531E">
        <w:rPr>
          <w:rFonts w:ascii="Arial" w:hAnsi="Arial" w:cs="Arial"/>
        </w:rPr>
        <w:t xml:space="preserve">reducing the remaining balance to £1.697m. </w:t>
      </w:r>
    </w:p>
    <w:p w14:paraId="5EDFE740"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The level of unconfirmed funding streams continue to be a further challenge and may affect the future level of efficiency plans </w:t>
      </w:r>
    </w:p>
    <w:p w14:paraId="4EB77CAF"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required, however the finance team continue to work diligently with Scottish Government to mitigate this risk.</w:t>
      </w:r>
    </w:p>
    <w:p w14:paraId="0C97C460"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NHS GJ is represented within the Scottish Government Financial Improvement meetings, working to drive forward collaborative opportunities and meet with SG to review progress against efficiency performance regularly. It is expected, as has been noted in this month’s report, that there will continue to be an improvement in the delivery of in-year and recurring schemes by the financial year-end. </w:t>
      </w:r>
    </w:p>
    <w:p w14:paraId="35554841" w14:textId="77777777" w:rsidR="007A1D52" w:rsidRPr="0000531E" w:rsidRDefault="007A1D52" w:rsidP="007A1D52">
      <w:pPr>
        <w:pStyle w:val="BodyText"/>
        <w:kinsoku w:val="0"/>
        <w:overflowPunct w:val="0"/>
        <w:ind w:right="-613"/>
        <w:rPr>
          <w:rFonts w:ascii="Arial" w:hAnsi="Arial" w:cs="Arial"/>
        </w:rPr>
      </w:pPr>
    </w:p>
    <w:p w14:paraId="23C1B3FE" w14:textId="77777777" w:rsidR="007A1D52" w:rsidRPr="0000531E" w:rsidRDefault="007A1D52" w:rsidP="007A1D52">
      <w:pPr>
        <w:pStyle w:val="BodyText"/>
        <w:kinsoku w:val="0"/>
        <w:overflowPunct w:val="0"/>
        <w:ind w:right="-613"/>
        <w:rPr>
          <w:rFonts w:ascii="Arial" w:hAnsi="Arial" w:cs="Arial"/>
        </w:rPr>
      </w:pPr>
    </w:p>
    <w:p w14:paraId="5922CA99" w14:textId="77777777" w:rsidR="007A1D52" w:rsidRPr="0000531E" w:rsidRDefault="007A1D52" w:rsidP="007A1D52">
      <w:pPr>
        <w:pStyle w:val="BodyText"/>
        <w:kinsoku w:val="0"/>
        <w:overflowPunct w:val="0"/>
        <w:ind w:right="-613"/>
        <w:rPr>
          <w:rFonts w:ascii="Arial" w:hAnsi="Arial" w:cs="Arial"/>
        </w:rPr>
      </w:pPr>
    </w:p>
    <w:p w14:paraId="26C339AF" w14:textId="77777777" w:rsidR="007A1D52" w:rsidRPr="0000531E" w:rsidRDefault="007A1D52" w:rsidP="007A1D52">
      <w:pPr>
        <w:pStyle w:val="BodyText"/>
        <w:kinsoku w:val="0"/>
        <w:overflowPunct w:val="0"/>
        <w:ind w:right="-613"/>
        <w:rPr>
          <w:rFonts w:ascii="Arial" w:hAnsi="Arial" w:cs="Arial"/>
        </w:rPr>
      </w:pPr>
    </w:p>
    <w:p w14:paraId="2A88A9D8" w14:textId="77777777" w:rsidR="007A1D52" w:rsidRPr="0000531E" w:rsidRDefault="007A1D52" w:rsidP="007A1D52">
      <w:pPr>
        <w:pStyle w:val="BodyText"/>
        <w:kinsoku w:val="0"/>
        <w:overflowPunct w:val="0"/>
        <w:ind w:right="-613"/>
        <w:rPr>
          <w:rFonts w:ascii="Arial" w:hAnsi="Arial" w:cs="Arial"/>
        </w:rPr>
      </w:pPr>
    </w:p>
    <w:p w14:paraId="703CB562" w14:textId="03A38C68" w:rsidR="007A1D52" w:rsidRDefault="007A1D52" w:rsidP="007A1D52">
      <w:pPr>
        <w:pStyle w:val="BodyText"/>
        <w:kinsoku w:val="0"/>
        <w:overflowPunct w:val="0"/>
        <w:ind w:right="-613"/>
        <w:rPr>
          <w:rFonts w:ascii="Arial" w:hAnsi="Arial" w:cs="Arial"/>
        </w:rPr>
      </w:pPr>
    </w:p>
    <w:p w14:paraId="344E25B5" w14:textId="66785B56" w:rsidR="0000531E" w:rsidRDefault="0000531E" w:rsidP="007A1D52">
      <w:pPr>
        <w:pStyle w:val="BodyText"/>
        <w:kinsoku w:val="0"/>
        <w:overflowPunct w:val="0"/>
        <w:ind w:right="-613"/>
        <w:rPr>
          <w:rFonts w:ascii="Arial" w:hAnsi="Arial" w:cs="Arial"/>
        </w:rPr>
      </w:pPr>
    </w:p>
    <w:p w14:paraId="3254E40F" w14:textId="426FFCAB" w:rsidR="0000531E" w:rsidRDefault="0000531E" w:rsidP="007A1D52">
      <w:pPr>
        <w:pStyle w:val="BodyText"/>
        <w:kinsoku w:val="0"/>
        <w:overflowPunct w:val="0"/>
        <w:ind w:right="-613"/>
        <w:rPr>
          <w:rFonts w:ascii="Arial" w:hAnsi="Arial" w:cs="Arial"/>
        </w:rPr>
      </w:pPr>
    </w:p>
    <w:p w14:paraId="5D3D1445" w14:textId="77777777" w:rsidR="0000531E" w:rsidRPr="0000531E" w:rsidRDefault="0000531E" w:rsidP="007A1D52">
      <w:pPr>
        <w:pStyle w:val="BodyText"/>
        <w:kinsoku w:val="0"/>
        <w:overflowPunct w:val="0"/>
        <w:ind w:right="-613"/>
        <w:rPr>
          <w:rFonts w:ascii="Arial" w:hAnsi="Arial" w:cs="Arial"/>
        </w:rPr>
      </w:pPr>
    </w:p>
    <w:p w14:paraId="64075B73" w14:textId="77777777" w:rsidR="007A1D52" w:rsidRPr="0000531E" w:rsidRDefault="007A1D52" w:rsidP="007A1D52">
      <w:pPr>
        <w:pStyle w:val="BodyText"/>
        <w:kinsoku w:val="0"/>
        <w:overflowPunct w:val="0"/>
        <w:ind w:right="-613"/>
        <w:rPr>
          <w:rFonts w:ascii="Arial" w:hAnsi="Arial" w:cs="Arial"/>
          <w:b/>
          <w:szCs w:val="16"/>
        </w:rPr>
      </w:pPr>
      <w:r w:rsidRPr="0000531E">
        <w:rPr>
          <w:rFonts w:ascii="Arial" w:hAnsi="Arial" w:cs="Arial"/>
          <w:b/>
          <w:szCs w:val="16"/>
        </w:rPr>
        <w:t xml:space="preserve">Table 8 – Efficiency Savings as at month 8  </w:t>
      </w:r>
    </w:p>
    <w:p w14:paraId="094C2585" w14:textId="77777777" w:rsidR="007A1D52" w:rsidRPr="0000531E" w:rsidRDefault="007A1D52" w:rsidP="007A1D52">
      <w:pPr>
        <w:pStyle w:val="BodyText"/>
        <w:kinsoku w:val="0"/>
        <w:overflowPunct w:val="0"/>
        <w:ind w:right="-613"/>
        <w:rPr>
          <w:rFonts w:ascii="Arial" w:hAnsi="Arial" w:cs="Arial"/>
          <w:b/>
          <w:szCs w:val="16"/>
        </w:rPr>
      </w:pPr>
      <w:r w:rsidRPr="0000531E">
        <w:rPr>
          <w:rFonts w:ascii="Arial" w:hAnsi="Arial" w:cs="Arial"/>
          <w:b/>
          <w:szCs w:val="16"/>
        </w:rPr>
        <w:lastRenderedPageBreak/>
        <w:t xml:space="preserve"> </w:t>
      </w:r>
    </w:p>
    <w:p w14:paraId="49481185" w14:textId="77777777" w:rsidR="007A1D52" w:rsidRPr="0000531E" w:rsidRDefault="007A1D52" w:rsidP="007A1D52">
      <w:pPr>
        <w:pStyle w:val="BodyText"/>
        <w:kinsoku w:val="0"/>
        <w:overflowPunct w:val="0"/>
        <w:ind w:right="-613"/>
        <w:rPr>
          <w:rFonts w:ascii="Arial" w:hAnsi="Arial" w:cs="Arial"/>
          <w:b/>
          <w:sz w:val="16"/>
          <w:szCs w:val="16"/>
        </w:rPr>
      </w:pPr>
      <w:r w:rsidRPr="0000531E">
        <w:rPr>
          <w:rFonts w:ascii="Arial" w:hAnsi="Arial" w:cs="Arial"/>
          <w:noProof/>
          <w:lang w:eastAsia="en-GB"/>
        </w:rPr>
        <w:drawing>
          <wp:inline distT="0" distB="0" distL="0" distR="0" wp14:anchorId="79BA2A5B" wp14:editId="75F7CC75">
            <wp:extent cx="6229350" cy="28575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6892" cy="2865547"/>
                    </a:xfrm>
                    <a:prstGeom prst="rect">
                      <a:avLst/>
                    </a:prstGeom>
                    <a:noFill/>
                    <a:ln>
                      <a:noFill/>
                    </a:ln>
                  </pic:spPr>
                </pic:pic>
              </a:graphicData>
            </a:graphic>
          </wp:inline>
        </w:drawing>
      </w:r>
      <w:r w:rsidRPr="0000531E">
        <w:rPr>
          <w:rFonts w:ascii="Arial" w:hAnsi="Arial" w:cs="Arial"/>
          <w:b/>
          <w:sz w:val="16"/>
          <w:szCs w:val="16"/>
        </w:rPr>
        <w:t xml:space="preserve">   </w:t>
      </w:r>
      <w:r w:rsidRPr="0000531E">
        <w:rPr>
          <w:rFonts w:ascii="Arial" w:hAnsi="Arial" w:cs="Arial"/>
          <w:noProof/>
          <w:lang w:eastAsia="en-GB"/>
        </w:rPr>
        <w:drawing>
          <wp:inline distT="0" distB="0" distL="0" distR="0" wp14:anchorId="3E6B97D2" wp14:editId="40AC1BBF">
            <wp:extent cx="3041650" cy="2195510"/>
            <wp:effectExtent l="0" t="0" r="635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9804" cy="2223050"/>
                    </a:xfrm>
                    <a:prstGeom prst="rect">
                      <a:avLst/>
                    </a:prstGeom>
                    <a:noFill/>
                    <a:ln>
                      <a:noFill/>
                    </a:ln>
                  </pic:spPr>
                </pic:pic>
              </a:graphicData>
            </a:graphic>
          </wp:inline>
        </w:drawing>
      </w:r>
    </w:p>
    <w:p w14:paraId="6CD4E99D" w14:textId="77777777" w:rsidR="007A1D52" w:rsidRPr="0000531E" w:rsidRDefault="007A1D52" w:rsidP="007A1D52">
      <w:pPr>
        <w:pStyle w:val="BodyText"/>
        <w:kinsoku w:val="0"/>
        <w:overflowPunct w:val="0"/>
        <w:ind w:right="-613"/>
        <w:rPr>
          <w:rFonts w:ascii="Arial" w:hAnsi="Arial" w:cs="Arial"/>
          <w:b/>
          <w:sz w:val="16"/>
          <w:szCs w:val="16"/>
        </w:rPr>
      </w:pPr>
      <w:r w:rsidRPr="0000531E">
        <w:rPr>
          <w:rFonts w:ascii="Arial" w:hAnsi="Arial" w:cs="Arial"/>
          <w:b/>
          <w:sz w:val="16"/>
          <w:szCs w:val="16"/>
        </w:rPr>
        <w:t xml:space="preserve">                                                                        </w:t>
      </w:r>
    </w:p>
    <w:p w14:paraId="3F13251F" w14:textId="77777777" w:rsidR="007A1D52" w:rsidRPr="0000531E" w:rsidRDefault="007A1D52" w:rsidP="007A1D52">
      <w:pPr>
        <w:pStyle w:val="BodyText"/>
        <w:kinsoku w:val="0"/>
        <w:overflowPunct w:val="0"/>
        <w:ind w:right="-613"/>
        <w:rPr>
          <w:rFonts w:ascii="Arial" w:hAnsi="Arial" w:cs="Arial"/>
          <w:b/>
          <w:sz w:val="16"/>
          <w:szCs w:val="16"/>
        </w:rPr>
      </w:pPr>
      <w:r w:rsidRPr="0000531E">
        <w:rPr>
          <w:rFonts w:ascii="Arial" w:hAnsi="Arial" w:cs="Arial"/>
        </w:rPr>
        <w:t xml:space="preserve">£1.858m of savings YTD have been reported as achieved as at month 8, this is an increase on estimates for this point in the financial year, however it is important to note that this excludes the unidentified savings balance noted above. </w:t>
      </w:r>
    </w:p>
    <w:p w14:paraId="49ED0628"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£1.442m of the achieved £1.858m position relates to non-recurring schemes, mainly from recruitment gaps within nursing and clinical areas due to on-going recruitment challenges. At this stage of the year only 24% of the schemes identified have been found recurrently. </w:t>
      </w:r>
    </w:p>
    <w:p w14:paraId="3E380B72"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The approach to identification of efficiency savings moving forwards, will move away from reliance on non-recurrent slippage to recruitment and focus on identifying real opportunities to deliver sustainable savings from recurring budgets.</w:t>
      </w:r>
    </w:p>
    <w:p w14:paraId="071BE15F" w14:textId="577A9A56" w:rsidR="007A1D52" w:rsidRDefault="007A1D52" w:rsidP="007A1D52">
      <w:pPr>
        <w:pStyle w:val="BodyText"/>
        <w:kinsoku w:val="0"/>
        <w:overflowPunct w:val="0"/>
        <w:ind w:right="-613"/>
        <w:rPr>
          <w:rFonts w:ascii="Arial" w:hAnsi="Arial" w:cs="Arial"/>
          <w:b/>
        </w:rPr>
      </w:pPr>
    </w:p>
    <w:p w14:paraId="157FA797" w14:textId="77777777" w:rsidR="00F56D53" w:rsidRPr="0000531E" w:rsidRDefault="00F56D53" w:rsidP="007A1D52">
      <w:pPr>
        <w:pStyle w:val="BodyText"/>
        <w:kinsoku w:val="0"/>
        <w:overflowPunct w:val="0"/>
        <w:ind w:right="-613"/>
        <w:rPr>
          <w:rFonts w:ascii="Arial" w:hAnsi="Arial" w:cs="Arial"/>
          <w:b/>
        </w:rPr>
      </w:pPr>
    </w:p>
    <w:p w14:paraId="79D875B6" w14:textId="425B6C4C" w:rsidR="007A1D52" w:rsidRPr="0000531E" w:rsidRDefault="007A1D52" w:rsidP="007A1D52">
      <w:pPr>
        <w:pStyle w:val="BodyText"/>
        <w:kinsoku w:val="0"/>
        <w:overflowPunct w:val="0"/>
        <w:ind w:right="-613"/>
        <w:rPr>
          <w:rFonts w:ascii="Arial" w:hAnsi="Arial" w:cs="Arial"/>
          <w:b/>
        </w:rPr>
      </w:pPr>
      <w:r w:rsidRPr="0000531E">
        <w:rPr>
          <w:rFonts w:ascii="Arial" w:hAnsi="Arial" w:cs="Arial"/>
          <w:b/>
        </w:rPr>
        <w:t xml:space="preserve">Non-Core Performance </w:t>
      </w:r>
    </w:p>
    <w:p w14:paraId="0028C800" w14:textId="77777777" w:rsidR="007A1D52" w:rsidRPr="0000531E" w:rsidRDefault="007A1D52" w:rsidP="007A1D52">
      <w:pPr>
        <w:pStyle w:val="BodyTextIndent"/>
        <w:ind w:left="0" w:firstLine="11"/>
        <w:rPr>
          <w:rFonts w:ascii="Arial" w:hAnsi="Arial" w:cs="Arial"/>
          <w:sz w:val="22"/>
          <w:szCs w:val="22"/>
        </w:rPr>
      </w:pPr>
      <w:r w:rsidRPr="0000531E">
        <w:rPr>
          <w:rFonts w:ascii="Arial" w:hAnsi="Arial" w:cs="Arial"/>
          <w:sz w:val="22"/>
          <w:szCs w:val="22"/>
        </w:rPr>
        <w:lastRenderedPageBreak/>
        <w:t>The main elements of non-core funding that are included within the Board are;</w:t>
      </w:r>
    </w:p>
    <w:p w14:paraId="378D454C" w14:textId="77777777" w:rsidR="007A1D52" w:rsidRPr="0000531E" w:rsidRDefault="007A1D52" w:rsidP="007A1D52">
      <w:pPr>
        <w:pStyle w:val="BodyTextIndent"/>
        <w:numPr>
          <w:ilvl w:val="0"/>
          <w:numId w:val="8"/>
        </w:numPr>
        <w:spacing w:after="0" w:line="240" w:lineRule="auto"/>
        <w:rPr>
          <w:rFonts w:ascii="Arial" w:hAnsi="Arial" w:cs="Arial"/>
          <w:bCs/>
          <w:sz w:val="22"/>
          <w:szCs w:val="22"/>
        </w:rPr>
      </w:pPr>
      <w:r w:rsidRPr="0000531E">
        <w:rPr>
          <w:rFonts w:ascii="Arial" w:hAnsi="Arial" w:cs="Arial"/>
          <w:bCs/>
          <w:sz w:val="22"/>
          <w:szCs w:val="22"/>
        </w:rPr>
        <w:t>Depreciation for core capital items – this is an annual transfer from core RRL each year with the budget based on a detailed depreciation budget prepared annually in line with our approved capital plan and existing capital items. This reflects a breakeven position for the year to date</w:t>
      </w:r>
      <w:r w:rsidRPr="0000531E">
        <w:rPr>
          <w:rFonts w:ascii="Arial" w:hAnsi="Arial" w:cs="Arial"/>
          <w:sz w:val="22"/>
          <w:szCs w:val="22"/>
        </w:rPr>
        <w:t xml:space="preserve">. </w:t>
      </w:r>
      <w:r w:rsidRPr="0000531E">
        <w:rPr>
          <w:rFonts w:ascii="Arial" w:hAnsi="Arial" w:cs="Arial"/>
          <w:bCs/>
          <w:sz w:val="22"/>
          <w:szCs w:val="22"/>
        </w:rPr>
        <w:t xml:space="preserve"> </w:t>
      </w:r>
    </w:p>
    <w:p w14:paraId="41A84F46" w14:textId="77777777" w:rsidR="007A1D52" w:rsidRPr="0000531E" w:rsidRDefault="007A1D52" w:rsidP="007A1D52">
      <w:pPr>
        <w:pStyle w:val="BodyTextIndent"/>
        <w:spacing w:after="0"/>
        <w:rPr>
          <w:rFonts w:ascii="Arial" w:hAnsi="Arial" w:cs="Arial"/>
          <w:bCs/>
          <w:sz w:val="22"/>
          <w:szCs w:val="22"/>
        </w:rPr>
      </w:pPr>
    </w:p>
    <w:p w14:paraId="70F61069" w14:textId="77777777" w:rsidR="007A1D52" w:rsidRPr="0000531E" w:rsidRDefault="007A1D52" w:rsidP="007A1D52">
      <w:pPr>
        <w:pStyle w:val="BodyTextIndent"/>
        <w:numPr>
          <w:ilvl w:val="0"/>
          <w:numId w:val="8"/>
        </w:numPr>
        <w:spacing w:after="0" w:line="240" w:lineRule="auto"/>
        <w:rPr>
          <w:rFonts w:ascii="Arial" w:hAnsi="Arial" w:cs="Arial"/>
          <w:bCs/>
          <w:sz w:val="22"/>
          <w:szCs w:val="22"/>
        </w:rPr>
      </w:pPr>
      <w:r w:rsidRPr="0000531E">
        <w:rPr>
          <w:rFonts w:ascii="Arial" w:hAnsi="Arial" w:cs="Arial"/>
          <w:bCs/>
          <w:sz w:val="22"/>
          <w:szCs w:val="22"/>
        </w:rPr>
        <w:t xml:space="preserve">Depreciation for donated capital items – this is an annual budget forms part of exchequer funding; this relates to items that have been purchased using donated funds. </w:t>
      </w:r>
    </w:p>
    <w:p w14:paraId="2AE08023" w14:textId="77777777" w:rsidR="007A1D52" w:rsidRPr="0000531E" w:rsidRDefault="007A1D52" w:rsidP="007A1D52">
      <w:pPr>
        <w:pStyle w:val="ListParagraph"/>
        <w:rPr>
          <w:rFonts w:ascii="Arial" w:hAnsi="Arial" w:cs="Arial"/>
          <w:bCs/>
          <w:sz w:val="22"/>
          <w:szCs w:val="22"/>
        </w:rPr>
      </w:pPr>
    </w:p>
    <w:p w14:paraId="01A07917" w14:textId="77777777" w:rsidR="007A1D52" w:rsidRPr="0000531E" w:rsidRDefault="007A1D52" w:rsidP="007A1D52">
      <w:pPr>
        <w:pStyle w:val="BodyTextIndent"/>
        <w:numPr>
          <w:ilvl w:val="0"/>
          <w:numId w:val="8"/>
        </w:numPr>
        <w:spacing w:after="0" w:line="240" w:lineRule="auto"/>
        <w:rPr>
          <w:rFonts w:ascii="Arial" w:hAnsi="Arial" w:cs="Arial"/>
          <w:bCs/>
          <w:sz w:val="22"/>
          <w:szCs w:val="22"/>
        </w:rPr>
      </w:pPr>
      <w:r w:rsidRPr="0000531E">
        <w:rPr>
          <w:rFonts w:ascii="Arial" w:hAnsi="Arial" w:cs="Arial"/>
          <w:bCs/>
          <w:sz w:val="22"/>
          <w:szCs w:val="22"/>
        </w:rPr>
        <w:t xml:space="preserve">AME Provisions – this is part of Annually Managed Expenditure and is managed and funded centrally. The original £40k estimate in 2022/23 will fluctuate throughout the year with the final amount being identified by year-end. As this is based on movement in claims and estimates from the CLO this number changes on a monthly basis in addition the Board element of its share of the CNORIS pot is only identified at year-end and is expected to be cost neutral.  </w:t>
      </w:r>
    </w:p>
    <w:p w14:paraId="04520794" w14:textId="77777777" w:rsidR="007A1D52" w:rsidRPr="0000531E" w:rsidRDefault="007A1D52" w:rsidP="007A1D52">
      <w:pPr>
        <w:pStyle w:val="ListParagraph"/>
        <w:rPr>
          <w:rFonts w:ascii="Arial" w:hAnsi="Arial" w:cs="Arial"/>
          <w:bCs/>
          <w:sz w:val="22"/>
          <w:szCs w:val="22"/>
        </w:rPr>
      </w:pPr>
    </w:p>
    <w:p w14:paraId="59F9704A" w14:textId="77777777" w:rsidR="007A1D52" w:rsidRPr="0000531E" w:rsidRDefault="007A1D52" w:rsidP="007A1D52">
      <w:pPr>
        <w:pStyle w:val="BodyTextIndent"/>
        <w:spacing w:after="0"/>
        <w:ind w:left="371"/>
        <w:rPr>
          <w:rFonts w:ascii="Arial" w:hAnsi="Arial" w:cs="Arial"/>
          <w:bCs/>
          <w:sz w:val="22"/>
          <w:szCs w:val="22"/>
        </w:rPr>
      </w:pPr>
      <w:r w:rsidRPr="0000531E">
        <w:rPr>
          <w:rFonts w:ascii="Arial" w:hAnsi="Arial" w:cs="Arial"/>
          <w:bCs/>
          <w:sz w:val="22"/>
          <w:szCs w:val="22"/>
        </w:rPr>
        <w:t>At the end of month 8, the Board movement in provision has decreased by £74k, which relates to settlement of a number of claims with NHS Golden Jubilee not receiving our share until the end of our financial year / last reporting period.  In month, there is a decrease in the value of the provision mainly due to the settlement and reimbursement of a significant claim. However, due to the process of accounting for AME provisions this will show movements during the year but will be break even at year-end.</w:t>
      </w:r>
    </w:p>
    <w:p w14:paraId="51559CB5" w14:textId="77777777" w:rsidR="007A1D52" w:rsidRPr="0000531E" w:rsidRDefault="007A1D52" w:rsidP="007A1D52">
      <w:pPr>
        <w:pStyle w:val="ListParagraph"/>
        <w:rPr>
          <w:rFonts w:ascii="Arial" w:hAnsi="Arial" w:cs="Arial"/>
          <w:bCs/>
          <w:sz w:val="22"/>
          <w:szCs w:val="22"/>
        </w:rPr>
      </w:pPr>
    </w:p>
    <w:p w14:paraId="5C69B3D4" w14:textId="77777777" w:rsidR="007A1D52" w:rsidRPr="0000531E" w:rsidRDefault="007A1D52" w:rsidP="007A1D52">
      <w:pPr>
        <w:pStyle w:val="BodyTextIndent"/>
        <w:numPr>
          <w:ilvl w:val="0"/>
          <w:numId w:val="8"/>
        </w:numPr>
        <w:spacing w:after="0" w:line="240" w:lineRule="auto"/>
        <w:rPr>
          <w:rFonts w:ascii="Arial" w:hAnsi="Arial" w:cs="Arial"/>
          <w:bCs/>
          <w:sz w:val="22"/>
          <w:szCs w:val="22"/>
        </w:rPr>
      </w:pPr>
      <w:r w:rsidRPr="0000531E">
        <w:rPr>
          <w:rFonts w:ascii="Arial" w:hAnsi="Arial" w:cs="Arial"/>
          <w:bCs/>
          <w:sz w:val="22"/>
          <w:szCs w:val="22"/>
        </w:rPr>
        <w:t>AME – Debtor – as required by accounting standards this is the corresponding debtor for the AME provisions recognising that the Board will receive income upon settlement of claims.  This has increased in month due to the increase in value of one claim.</w:t>
      </w:r>
    </w:p>
    <w:p w14:paraId="5E24B151" w14:textId="77777777" w:rsidR="007A1D52" w:rsidRPr="0000531E" w:rsidRDefault="007A1D52" w:rsidP="007A1D52">
      <w:pPr>
        <w:pStyle w:val="BodyTextIndent"/>
        <w:spacing w:after="0"/>
        <w:ind w:left="0"/>
        <w:rPr>
          <w:rFonts w:ascii="Arial" w:hAnsi="Arial" w:cs="Arial"/>
          <w:bCs/>
          <w:sz w:val="22"/>
          <w:szCs w:val="22"/>
        </w:rPr>
      </w:pPr>
    </w:p>
    <w:p w14:paraId="40B36072" w14:textId="77777777" w:rsidR="007A1D52" w:rsidRPr="0000531E" w:rsidRDefault="007A1D52" w:rsidP="007A1D52">
      <w:pPr>
        <w:pStyle w:val="BodyText"/>
        <w:widowControl w:val="0"/>
        <w:numPr>
          <w:ilvl w:val="0"/>
          <w:numId w:val="8"/>
        </w:numPr>
        <w:kinsoku w:val="0"/>
        <w:overflowPunct w:val="0"/>
        <w:autoSpaceDE w:val="0"/>
        <w:autoSpaceDN w:val="0"/>
        <w:adjustRightInd w:val="0"/>
        <w:spacing w:after="0" w:line="240" w:lineRule="auto"/>
        <w:ind w:right="-613"/>
        <w:rPr>
          <w:rFonts w:ascii="Arial" w:hAnsi="Arial" w:cs="Arial"/>
          <w:sz w:val="22"/>
          <w:szCs w:val="22"/>
        </w:rPr>
      </w:pPr>
      <w:r w:rsidRPr="0000531E">
        <w:rPr>
          <w:rFonts w:ascii="Arial" w:hAnsi="Arial" w:cs="Arial"/>
          <w:bCs/>
          <w:sz w:val="22"/>
          <w:szCs w:val="22"/>
        </w:rPr>
        <w:t xml:space="preserve">Impairment – this also is part of Annually Managed Expenditure and is managed and funded centrally based upon an annual expected spend on </w:t>
      </w:r>
    </w:p>
    <w:p w14:paraId="3E947FE7" w14:textId="0C06EF0B" w:rsidR="007A1D52" w:rsidRPr="0000531E" w:rsidRDefault="007A1D52" w:rsidP="007A1D52">
      <w:pPr>
        <w:pStyle w:val="BodyText"/>
        <w:kinsoku w:val="0"/>
        <w:overflowPunct w:val="0"/>
        <w:ind w:left="371" w:right="-613"/>
        <w:rPr>
          <w:rFonts w:ascii="Arial" w:hAnsi="Arial" w:cs="Arial"/>
          <w:sz w:val="22"/>
          <w:szCs w:val="22"/>
        </w:rPr>
      </w:pPr>
      <w:r w:rsidRPr="0000531E">
        <w:rPr>
          <w:rFonts w:ascii="Arial" w:hAnsi="Arial" w:cs="Arial"/>
          <w:bCs/>
          <w:sz w:val="22"/>
          <w:szCs w:val="22"/>
        </w:rPr>
        <w:t>building projects. There has been no budget included for this in 2022/23, as it is not anticipated that there will be any impairment funding required from SG.  Any in year impairment will be managed via the revaluation reserve.</w:t>
      </w:r>
    </w:p>
    <w:p w14:paraId="1D6A368C" w14:textId="6C503024" w:rsidR="007A1D52" w:rsidRDefault="007A1D52" w:rsidP="007A1D52">
      <w:pPr>
        <w:pStyle w:val="BodyText"/>
        <w:kinsoku w:val="0"/>
        <w:overflowPunct w:val="0"/>
        <w:ind w:right="-613"/>
        <w:rPr>
          <w:rFonts w:ascii="Arial" w:hAnsi="Arial" w:cs="Arial"/>
          <w:b/>
        </w:rPr>
      </w:pPr>
    </w:p>
    <w:p w14:paraId="5B53C1A6" w14:textId="77777777" w:rsidR="000521ED" w:rsidRPr="0000531E" w:rsidRDefault="000521ED" w:rsidP="007A1D52">
      <w:pPr>
        <w:pStyle w:val="BodyText"/>
        <w:kinsoku w:val="0"/>
        <w:overflowPunct w:val="0"/>
        <w:ind w:right="-613"/>
        <w:rPr>
          <w:rFonts w:ascii="Arial" w:hAnsi="Arial" w:cs="Arial"/>
          <w:b/>
        </w:rPr>
      </w:pPr>
    </w:p>
    <w:p w14:paraId="45888D17" w14:textId="6DC5AC97" w:rsidR="007A1D52" w:rsidRPr="0000531E" w:rsidRDefault="007A1D52" w:rsidP="007A1D52">
      <w:pPr>
        <w:pStyle w:val="BodyText"/>
        <w:kinsoku w:val="0"/>
        <w:overflowPunct w:val="0"/>
        <w:ind w:right="-613"/>
        <w:rPr>
          <w:rFonts w:ascii="Arial" w:hAnsi="Arial" w:cs="Arial"/>
          <w:b/>
        </w:rPr>
      </w:pPr>
      <w:r w:rsidRPr="0000531E">
        <w:rPr>
          <w:rFonts w:ascii="Arial" w:hAnsi="Arial" w:cs="Arial"/>
          <w:b/>
        </w:rPr>
        <w:t xml:space="preserve">Capital </w:t>
      </w:r>
    </w:p>
    <w:p w14:paraId="22998E1D" w14:textId="77777777" w:rsidR="007A1D52" w:rsidRPr="0000531E" w:rsidRDefault="007A1D52" w:rsidP="007A1D52">
      <w:pPr>
        <w:pStyle w:val="xxxmsobodytext"/>
        <w:rPr>
          <w:rFonts w:ascii="Arial" w:hAnsi="Arial" w:cs="Arial"/>
        </w:rPr>
      </w:pPr>
      <w:r w:rsidRPr="0000531E">
        <w:rPr>
          <w:rFonts w:ascii="Arial" w:hAnsi="Arial" w:cs="Arial"/>
          <w:sz w:val="24"/>
          <w:szCs w:val="24"/>
        </w:rPr>
        <w:t>The Board capital plan for 2022/23 has been agreed by the Capital Group and approved by the capital department at Scottish Government.</w:t>
      </w:r>
    </w:p>
    <w:p w14:paraId="77EDB171" w14:textId="77777777" w:rsidR="007A1D52" w:rsidRPr="0000531E" w:rsidRDefault="007A1D52" w:rsidP="007A1D52">
      <w:pPr>
        <w:pStyle w:val="xxxmsobodytext"/>
        <w:rPr>
          <w:rFonts w:ascii="Arial" w:hAnsi="Arial" w:cs="Arial"/>
        </w:rPr>
      </w:pPr>
      <w:r w:rsidRPr="0000531E">
        <w:rPr>
          <w:rFonts w:ascii="Arial" w:hAnsi="Arial" w:cs="Arial"/>
          <w:sz w:val="24"/>
          <w:szCs w:val="24"/>
        </w:rPr>
        <w:lastRenderedPageBreak/>
        <w:t> </w:t>
      </w:r>
    </w:p>
    <w:p w14:paraId="74BD441E" w14:textId="77777777" w:rsidR="007A1D52" w:rsidRPr="0000531E" w:rsidRDefault="007A1D52" w:rsidP="007A1D52">
      <w:pPr>
        <w:pStyle w:val="xxxmsobodytext"/>
        <w:rPr>
          <w:rFonts w:ascii="Arial" w:hAnsi="Arial" w:cs="Arial"/>
          <w:sz w:val="24"/>
          <w:szCs w:val="24"/>
        </w:rPr>
      </w:pPr>
      <w:r w:rsidRPr="0000531E">
        <w:rPr>
          <w:rFonts w:ascii="Arial" w:hAnsi="Arial" w:cs="Arial"/>
          <w:sz w:val="24"/>
          <w:szCs w:val="24"/>
        </w:rPr>
        <w:t>The 2022/23 plan is comprised of the following elements: </w:t>
      </w:r>
    </w:p>
    <w:p w14:paraId="1BEB2DB5" w14:textId="77777777" w:rsidR="007A1D52" w:rsidRPr="0000531E" w:rsidRDefault="007A1D52" w:rsidP="007A1D52">
      <w:pPr>
        <w:pStyle w:val="xxxmsobodytext"/>
        <w:rPr>
          <w:rFonts w:ascii="Arial" w:hAnsi="Arial" w:cs="Arial"/>
        </w:rPr>
      </w:pPr>
    </w:p>
    <w:tbl>
      <w:tblPr>
        <w:tblW w:w="0" w:type="auto"/>
        <w:tblCellMar>
          <w:left w:w="0" w:type="dxa"/>
          <w:right w:w="0" w:type="dxa"/>
        </w:tblCellMar>
        <w:tblLook w:val="04A0" w:firstRow="1" w:lastRow="0" w:firstColumn="1" w:lastColumn="0" w:noHBand="0" w:noVBand="1"/>
      </w:tblPr>
      <w:tblGrid>
        <w:gridCol w:w="3114"/>
        <w:gridCol w:w="1134"/>
        <w:gridCol w:w="1559"/>
        <w:gridCol w:w="1559"/>
      </w:tblGrid>
      <w:tr w:rsidR="007A1D52" w:rsidRPr="0000531E" w14:paraId="4B12A312" w14:textId="77777777" w:rsidTr="00397259">
        <w:tc>
          <w:tcPr>
            <w:tcW w:w="31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454781" w14:textId="77777777" w:rsidR="007A1D52" w:rsidRPr="0000531E" w:rsidRDefault="007A1D52" w:rsidP="00397259">
            <w:pPr>
              <w:pStyle w:val="xxxmsobodytext"/>
              <w:rPr>
                <w:rFonts w:ascii="Arial" w:hAnsi="Arial" w:cs="Arial"/>
              </w:rPr>
            </w:pPr>
            <w:r w:rsidRPr="0000531E">
              <w:rPr>
                <w:rFonts w:ascii="Arial" w:hAnsi="Arial" w:cs="Arial"/>
                <w:b/>
                <w:bCs/>
                <w:sz w:val="24"/>
                <w:szCs w:val="24"/>
              </w:rPr>
              <w:t>Capital Plan</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D4F609" w14:textId="77777777" w:rsidR="007A1D52" w:rsidRPr="0000531E" w:rsidRDefault="007A1D52" w:rsidP="00397259">
            <w:pPr>
              <w:pStyle w:val="xxxmsobodytext"/>
              <w:jc w:val="center"/>
              <w:rPr>
                <w:rFonts w:ascii="Arial" w:hAnsi="Arial" w:cs="Arial"/>
                <w:b/>
                <w:sz w:val="24"/>
                <w:szCs w:val="24"/>
              </w:rPr>
            </w:pPr>
            <w:r w:rsidRPr="0000531E">
              <w:rPr>
                <w:rFonts w:ascii="Arial" w:hAnsi="Arial" w:cs="Arial"/>
                <w:b/>
                <w:sz w:val="24"/>
                <w:szCs w:val="24"/>
              </w:rPr>
              <w:t>Original</w:t>
            </w:r>
          </w:p>
          <w:p w14:paraId="78EF6665" w14:textId="77777777" w:rsidR="007A1D52" w:rsidRPr="0000531E" w:rsidRDefault="007A1D52" w:rsidP="00397259">
            <w:pPr>
              <w:pStyle w:val="xxxmsobodytext"/>
              <w:jc w:val="center"/>
              <w:rPr>
                <w:rFonts w:ascii="Arial" w:hAnsi="Arial" w:cs="Arial"/>
                <w:b/>
              </w:rPr>
            </w:pPr>
            <w:r w:rsidRPr="0000531E">
              <w:rPr>
                <w:rFonts w:ascii="Arial" w:hAnsi="Arial" w:cs="Arial"/>
                <w:b/>
                <w:sz w:val="24"/>
                <w:szCs w:val="24"/>
              </w:rPr>
              <w:t>Plan</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383A90" w14:textId="77777777" w:rsidR="007A1D52" w:rsidRPr="0000531E" w:rsidRDefault="007A1D52" w:rsidP="00397259">
            <w:pPr>
              <w:pStyle w:val="xxxmsobodytext"/>
              <w:jc w:val="center"/>
              <w:rPr>
                <w:rFonts w:ascii="Arial" w:hAnsi="Arial" w:cs="Arial"/>
                <w:b/>
                <w:sz w:val="24"/>
                <w:szCs w:val="24"/>
              </w:rPr>
            </w:pPr>
            <w:r w:rsidRPr="0000531E">
              <w:rPr>
                <w:rFonts w:ascii="Arial" w:hAnsi="Arial" w:cs="Arial"/>
                <w:b/>
                <w:sz w:val="24"/>
                <w:szCs w:val="24"/>
              </w:rPr>
              <w:t>November</w:t>
            </w:r>
          </w:p>
          <w:p w14:paraId="6F2B622D" w14:textId="77777777" w:rsidR="007A1D52" w:rsidRPr="0000531E" w:rsidRDefault="007A1D52" w:rsidP="00397259">
            <w:pPr>
              <w:pStyle w:val="xxxmsobodytext"/>
              <w:jc w:val="center"/>
              <w:rPr>
                <w:rFonts w:ascii="Arial" w:hAnsi="Arial" w:cs="Arial"/>
                <w:b/>
              </w:rPr>
            </w:pPr>
            <w:r w:rsidRPr="0000531E">
              <w:rPr>
                <w:rFonts w:ascii="Arial" w:hAnsi="Arial" w:cs="Arial"/>
                <w:b/>
                <w:sz w:val="24"/>
                <w:szCs w:val="24"/>
              </w:rPr>
              <w:t>2022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625D91" w14:textId="77777777" w:rsidR="007A1D52" w:rsidRPr="0000531E" w:rsidRDefault="007A1D52" w:rsidP="00397259">
            <w:pPr>
              <w:pStyle w:val="xxxmsobodytext"/>
              <w:rPr>
                <w:rFonts w:ascii="Arial" w:hAnsi="Arial" w:cs="Arial"/>
                <w:b/>
                <w:sz w:val="24"/>
                <w:szCs w:val="24"/>
              </w:rPr>
            </w:pPr>
            <w:r w:rsidRPr="0000531E">
              <w:rPr>
                <w:rFonts w:ascii="Arial" w:hAnsi="Arial" w:cs="Arial"/>
                <w:b/>
                <w:sz w:val="24"/>
                <w:szCs w:val="24"/>
              </w:rPr>
              <w:t xml:space="preserve">  Month 8</w:t>
            </w:r>
          </w:p>
          <w:p w14:paraId="4EAC8261" w14:textId="77777777" w:rsidR="007A1D52" w:rsidRPr="0000531E" w:rsidRDefault="007A1D52" w:rsidP="00397259">
            <w:pPr>
              <w:pStyle w:val="xxxmsobodytext"/>
              <w:rPr>
                <w:rFonts w:ascii="Arial" w:hAnsi="Arial" w:cs="Arial"/>
                <w:b/>
              </w:rPr>
            </w:pPr>
            <w:r w:rsidRPr="0000531E">
              <w:rPr>
                <w:rFonts w:ascii="Arial" w:hAnsi="Arial" w:cs="Arial"/>
                <w:b/>
                <w:sz w:val="24"/>
                <w:szCs w:val="24"/>
              </w:rPr>
              <w:t xml:space="preserve">      YTD</w:t>
            </w:r>
          </w:p>
        </w:tc>
      </w:tr>
      <w:tr w:rsidR="007A1D52" w:rsidRPr="0000531E" w14:paraId="007EF90A"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6CF98" w14:textId="77777777" w:rsidR="007A1D52" w:rsidRPr="0000531E" w:rsidRDefault="007A1D52" w:rsidP="00397259">
            <w:pPr>
              <w:pStyle w:val="xxxmsobodytext"/>
              <w:rPr>
                <w:rFonts w:ascii="Arial" w:hAnsi="Arial" w:cs="Arial"/>
              </w:rPr>
            </w:pPr>
            <w:r w:rsidRPr="0000531E">
              <w:rPr>
                <w:rFonts w:ascii="Arial" w:hAnsi="Arial" w:cs="Arial"/>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156BCD5" w14:textId="77777777" w:rsidR="007A1D52" w:rsidRPr="0000531E" w:rsidRDefault="007A1D52" w:rsidP="00397259">
            <w:pPr>
              <w:pStyle w:val="xxxmsonormal"/>
              <w:jc w:val="center"/>
              <w:rPr>
                <w:rFonts w:ascii="Arial" w:hAnsi="Arial" w:cs="Arial"/>
                <w:b/>
              </w:rPr>
            </w:pPr>
            <w:r w:rsidRPr="0000531E">
              <w:rPr>
                <w:rFonts w:ascii="Arial" w:hAnsi="Arial" w:cs="Arial"/>
                <w:b/>
                <w:sz w:val="24"/>
                <w:szCs w:val="24"/>
              </w:rPr>
              <w:t>£000’s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796FD36" w14:textId="77777777" w:rsidR="007A1D52" w:rsidRPr="0000531E" w:rsidRDefault="007A1D52" w:rsidP="00397259">
            <w:pPr>
              <w:pStyle w:val="xxxmsonormal"/>
              <w:jc w:val="center"/>
              <w:rPr>
                <w:rFonts w:ascii="Arial" w:hAnsi="Arial" w:cs="Arial"/>
                <w:b/>
              </w:rPr>
            </w:pPr>
            <w:r w:rsidRPr="0000531E">
              <w:rPr>
                <w:rFonts w:ascii="Arial" w:hAnsi="Arial" w:cs="Arial"/>
                <w:b/>
                <w:sz w:val="24"/>
                <w:szCs w:val="24"/>
              </w:rPr>
              <w:t>£000’s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67CE58D" w14:textId="77777777" w:rsidR="007A1D52" w:rsidRPr="0000531E" w:rsidRDefault="007A1D52" w:rsidP="00397259">
            <w:pPr>
              <w:pStyle w:val="xxxmsonormal"/>
              <w:jc w:val="center"/>
              <w:rPr>
                <w:rFonts w:ascii="Arial" w:hAnsi="Arial" w:cs="Arial"/>
                <w:b/>
              </w:rPr>
            </w:pPr>
            <w:r w:rsidRPr="0000531E">
              <w:rPr>
                <w:rFonts w:ascii="Arial" w:hAnsi="Arial" w:cs="Arial"/>
                <w:b/>
                <w:sz w:val="24"/>
                <w:szCs w:val="24"/>
              </w:rPr>
              <w:t>£000’s</w:t>
            </w:r>
          </w:p>
        </w:tc>
      </w:tr>
      <w:tr w:rsidR="007A1D52" w:rsidRPr="0000531E" w14:paraId="418852A1"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4AB8F" w14:textId="77777777" w:rsidR="007A1D52" w:rsidRPr="0000531E" w:rsidRDefault="007A1D52" w:rsidP="00397259">
            <w:pPr>
              <w:pStyle w:val="xxxmsobodytext"/>
              <w:rPr>
                <w:rFonts w:ascii="Arial" w:hAnsi="Arial" w:cs="Arial"/>
              </w:rPr>
            </w:pPr>
            <w:r w:rsidRPr="0000531E">
              <w:rPr>
                <w:rFonts w:ascii="Arial" w:hAnsi="Arial" w:cs="Arial"/>
                <w:sz w:val="24"/>
                <w:szCs w:val="24"/>
              </w:rPr>
              <w:t>Estates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3D645E5"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1,660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E444954"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3,220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CBE09BD"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254</w:t>
            </w:r>
          </w:p>
        </w:tc>
      </w:tr>
      <w:tr w:rsidR="007A1D52" w:rsidRPr="0000531E" w14:paraId="5C735B20"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6C275" w14:textId="77777777" w:rsidR="007A1D52" w:rsidRPr="0000531E" w:rsidRDefault="007A1D52" w:rsidP="00397259">
            <w:pPr>
              <w:pStyle w:val="xxxmsobodytext"/>
              <w:rPr>
                <w:rFonts w:ascii="Arial" w:hAnsi="Arial" w:cs="Arial"/>
              </w:rPr>
            </w:pPr>
            <w:r w:rsidRPr="0000531E">
              <w:rPr>
                <w:rFonts w:ascii="Arial" w:hAnsi="Arial" w:cs="Arial"/>
                <w:sz w:val="24"/>
                <w:szCs w:val="24"/>
              </w:rPr>
              <w:t>Medical Equipment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AEEBF6C"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2,553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4325F8F" w14:textId="77777777" w:rsidR="007A1D52" w:rsidRPr="0000531E" w:rsidRDefault="007A1D52" w:rsidP="00397259">
            <w:pPr>
              <w:pStyle w:val="xxxmsonormal"/>
              <w:jc w:val="center"/>
              <w:rPr>
                <w:rFonts w:ascii="Arial" w:hAnsi="Arial" w:cs="Arial"/>
                <w:sz w:val="24"/>
                <w:szCs w:val="24"/>
              </w:rPr>
            </w:pPr>
            <w:r w:rsidRPr="0000531E">
              <w:rPr>
                <w:rFonts w:ascii="Arial" w:hAnsi="Arial" w:cs="Arial"/>
                <w:sz w:val="24"/>
                <w:szCs w:val="24"/>
              </w:rPr>
              <w:t>3,627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B88DC2C"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3,112</w:t>
            </w:r>
          </w:p>
        </w:tc>
      </w:tr>
      <w:tr w:rsidR="007A1D52" w:rsidRPr="0000531E" w14:paraId="57195CB6"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BBDFB" w14:textId="77777777" w:rsidR="007A1D52" w:rsidRPr="0000531E" w:rsidRDefault="007A1D52" w:rsidP="00397259">
            <w:pPr>
              <w:pStyle w:val="xxxmsobodytext"/>
              <w:rPr>
                <w:rFonts w:ascii="Arial" w:hAnsi="Arial" w:cs="Arial"/>
              </w:rPr>
            </w:pPr>
            <w:r w:rsidRPr="0000531E">
              <w:rPr>
                <w:rFonts w:ascii="Arial" w:hAnsi="Arial" w:cs="Arial"/>
                <w:sz w:val="24"/>
                <w:szCs w:val="24"/>
              </w:rPr>
              <w:t>IMT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6341A7B"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1,640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7E8A16D"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2,793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28583AE"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1,266</w:t>
            </w:r>
          </w:p>
        </w:tc>
      </w:tr>
      <w:tr w:rsidR="007A1D52" w:rsidRPr="0000531E" w14:paraId="490A31B4"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69C4C" w14:textId="77777777" w:rsidR="007A1D52" w:rsidRPr="0000531E" w:rsidRDefault="007A1D52" w:rsidP="00397259">
            <w:pPr>
              <w:pStyle w:val="xxxmsobodytext"/>
              <w:rPr>
                <w:rFonts w:ascii="Arial" w:hAnsi="Arial" w:cs="Arial"/>
              </w:rPr>
            </w:pPr>
            <w:r w:rsidRPr="0000531E">
              <w:rPr>
                <w:rFonts w:ascii="Arial" w:hAnsi="Arial" w:cs="Arial"/>
                <w:sz w:val="24"/>
                <w:szCs w:val="24"/>
              </w:rPr>
              <w:t>Hotel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FA6C27D"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680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B7FF5B4"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80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01BF06"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w:t>
            </w:r>
          </w:p>
        </w:tc>
      </w:tr>
      <w:tr w:rsidR="007A1D52" w:rsidRPr="0000531E" w14:paraId="6E27464B"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1AF24" w14:textId="77777777" w:rsidR="007A1D52" w:rsidRPr="0000531E" w:rsidRDefault="007A1D52" w:rsidP="00397259">
            <w:pPr>
              <w:pStyle w:val="xxxmsobodytext"/>
              <w:rPr>
                <w:rFonts w:ascii="Arial" w:hAnsi="Arial" w:cs="Arial"/>
              </w:rPr>
            </w:pPr>
            <w:r w:rsidRPr="0000531E">
              <w:rPr>
                <w:rFonts w:ascii="Arial" w:hAnsi="Arial" w:cs="Arial"/>
                <w:sz w:val="24"/>
                <w:szCs w:val="24"/>
              </w:rPr>
              <w:t>Academy (Equipment)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248CF5E"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E483A71"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3F6CD1A"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w:t>
            </w:r>
          </w:p>
        </w:tc>
      </w:tr>
      <w:tr w:rsidR="007A1D52" w:rsidRPr="0000531E" w14:paraId="43E4462F"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C0A201" w14:textId="77777777" w:rsidR="007A1D52" w:rsidRPr="0000531E" w:rsidRDefault="007A1D52" w:rsidP="00397259">
            <w:pPr>
              <w:pStyle w:val="xxxmsobodytext"/>
              <w:rPr>
                <w:rFonts w:ascii="Arial" w:hAnsi="Arial" w:cs="Arial"/>
              </w:rPr>
            </w:pPr>
            <w:r w:rsidRPr="0000531E">
              <w:rPr>
                <w:rFonts w:ascii="Arial" w:hAnsi="Arial" w:cs="Arial"/>
                <w:sz w:val="24"/>
                <w:szCs w:val="24"/>
              </w:rPr>
              <w:t>Academy (Infrastructure)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013FCD2"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1,800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9D6D2E3"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1,225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1653D10"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w:t>
            </w:r>
          </w:p>
        </w:tc>
      </w:tr>
      <w:tr w:rsidR="007A1D52" w:rsidRPr="0000531E" w14:paraId="656D42A5" w14:textId="77777777" w:rsidTr="00397259">
        <w:trPr>
          <w:trHeight w:val="323"/>
        </w:trPr>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55BD5" w14:textId="77777777" w:rsidR="007A1D52" w:rsidRPr="0000531E" w:rsidRDefault="007A1D52" w:rsidP="00397259">
            <w:pPr>
              <w:pStyle w:val="xxxmsobodytext"/>
              <w:rPr>
                <w:rFonts w:ascii="Arial" w:hAnsi="Arial" w:cs="Arial"/>
              </w:rPr>
            </w:pPr>
            <w:r w:rsidRPr="0000531E">
              <w:rPr>
                <w:rFonts w:ascii="Arial" w:hAnsi="Arial" w:cs="Arial"/>
                <w:b/>
                <w:bCs/>
                <w:sz w:val="24"/>
                <w:szCs w:val="24"/>
              </w:rPr>
              <w:t>Total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680BD49" w14:textId="77777777" w:rsidR="007A1D52" w:rsidRPr="0000531E" w:rsidRDefault="007A1D52" w:rsidP="00397259">
            <w:pPr>
              <w:pStyle w:val="xxxmsonormal"/>
              <w:jc w:val="center"/>
              <w:rPr>
                <w:rFonts w:ascii="Arial" w:hAnsi="Arial" w:cs="Arial"/>
              </w:rPr>
            </w:pPr>
            <w:r w:rsidRPr="0000531E">
              <w:rPr>
                <w:rFonts w:ascii="Arial" w:hAnsi="Arial" w:cs="Arial"/>
                <w:b/>
                <w:bCs/>
                <w:sz w:val="24"/>
                <w:szCs w:val="24"/>
              </w:rPr>
              <w:t>8,608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3EAA197" w14:textId="77777777" w:rsidR="007A1D52" w:rsidRPr="0000531E" w:rsidRDefault="007A1D52" w:rsidP="00397259">
            <w:pPr>
              <w:pStyle w:val="xxxmsonormal"/>
              <w:jc w:val="center"/>
              <w:rPr>
                <w:rFonts w:ascii="Arial" w:hAnsi="Arial" w:cs="Arial"/>
              </w:rPr>
            </w:pPr>
            <w:r w:rsidRPr="0000531E">
              <w:rPr>
                <w:rFonts w:ascii="Arial" w:hAnsi="Arial" w:cs="Arial"/>
                <w:b/>
                <w:bCs/>
                <w:sz w:val="24"/>
                <w:szCs w:val="24"/>
              </w:rPr>
              <w:t>11,220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45F24D" w14:textId="77777777" w:rsidR="007A1D52" w:rsidRPr="0000531E" w:rsidRDefault="007A1D52" w:rsidP="00397259">
            <w:pPr>
              <w:pStyle w:val="xxxmsonormal"/>
              <w:jc w:val="center"/>
              <w:rPr>
                <w:rFonts w:ascii="Arial" w:hAnsi="Arial" w:cs="Arial"/>
              </w:rPr>
            </w:pPr>
            <w:r w:rsidRPr="0000531E">
              <w:rPr>
                <w:rFonts w:ascii="Arial" w:hAnsi="Arial" w:cs="Arial"/>
                <w:b/>
                <w:bCs/>
                <w:sz w:val="24"/>
                <w:szCs w:val="24"/>
              </w:rPr>
              <w:t>4,632</w:t>
            </w:r>
          </w:p>
        </w:tc>
      </w:tr>
      <w:tr w:rsidR="007A1D52" w:rsidRPr="0000531E" w14:paraId="188CCD83"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2A981" w14:textId="77777777" w:rsidR="007A1D52" w:rsidRPr="0000531E" w:rsidRDefault="007A1D52" w:rsidP="00397259">
            <w:pPr>
              <w:pStyle w:val="xxxmsobodytext"/>
              <w:rPr>
                <w:rFonts w:ascii="Arial" w:hAnsi="Arial" w:cs="Arial"/>
              </w:rPr>
            </w:pPr>
            <w:r w:rsidRPr="0000531E">
              <w:rPr>
                <w:rFonts w:ascii="Arial" w:hAnsi="Arial" w:cs="Arial"/>
                <w:b/>
                <w:bCs/>
                <w:sz w:val="24"/>
                <w:szCs w:val="24"/>
              </w:rPr>
              <w:t>Projects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A4D937B" w14:textId="77777777" w:rsidR="007A1D52" w:rsidRPr="0000531E" w:rsidRDefault="007A1D52" w:rsidP="00397259">
            <w:pPr>
              <w:pStyle w:val="xxxmsonormal"/>
              <w:jc w:val="center"/>
              <w:rPr>
                <w:rFonts w:ascii="Arial" w:hAnsi="Arial" w:cs="Arial"/>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D1F9274" w14:textId="77777777" w:rsidR="007A1D52" w:rsidRPr="0000531E" w:rsidRDefault="007A1D52" w:rsidP="00397259">
            <w:pPr>
              <w:pStyle w:val="xxxmsonormal"/>
              <w:jc w:val="center"/>
              <w:rPr>
                <w:rFonts w:ascii="Arial" w:hAnsi="Arial" w:cs="Arial"/>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F422B88" w14:textId="77777777" w:rsidR="007A1D52" w:rsidRPr="0000531E" w:rsidRDefault="007A1D52" w:rsidP="00397259">
            <w:pPr>
              <w:pStyle w:val="xxxmsonormal"/>
              <w:jc w:val="center"/>
              <w:rPr>
                <w:rFonts w:ascii="Arial" w:hAnsi="Arial" w:cs="Arial"/>
              </w:rPr>
            </w:pPr>
          </w:p>
        </w:tc>
      </w:tr>
      <w:tr w:rsidR="007A1D52" w:rsidRPr="0000531E" w14:paraId="383B20FF"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B4CA8B" w14:textId="77777777" w:rsidR="007A1D52" w:rsidRPr="0000531E" w:rsidRDefault="007A1D52" w:rsidP="00397259">
            <w:pPr>
              <w:pStyle w:val="xxxmsobodytext"/>
              <w:rPr>
                <w:rFonts w:ascii="Arial" w:hAnsi="Arial" w:cs="Arial"/>
              </w:rPr>
            </w:pPr>
            <w:r w:rsidRPr="0000531E">
              <w:rPr>
                <w:rFonts w:ascii="Arial" w:hAnsi="Arial" w:cs="Arial"/>
                <w:sz w:val="24"/>
                <w:szCs w:val="24"/>
              </w:rPr>
              <w:t>Water Source Heat Pump*</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ECB19EC"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2,050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0AE7470"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FB5B059"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0</w:t>
            </w:r>
          </w:p>
        </w:tc>
      </w:tr>
      <w:tr w:rsidR="007A1D52" w:rsidRPr="0000531E" w14:paraId="7426A52A"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DB3B2" w14:textId="77777777" w:rsidR="007A1D52" w:rsidRPr="0000531E" w:rsidRDefault="007A1D52" w:rsidP="00397259">
            <w:pPr>
              <w:pStyle w:val="xxxmsobodytext"/>
              <w:rPr>
                <w:rFonts w:ascii="Arial" w:hAnsi="Arial" w:cs="Arial"/>
              </w:rPr>
            </w:pPr>
            <w:r w:rsidRPr="0000531E">
              <w:rPr>
                <w:rFonts w:ascii="Arial" w:hAnsi="Arial" w:cs="Arial"/>
                <w:sz w:val="24"/>
                <w:szCs w:val="24"/>
              </w:rPr>
              <w:t>Phase 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E93A46E" w14:textId="77777777" w:rsidR="007A1D52" w:rsidRPr="0000531E" w:rsidRDefault="007A1D52" w:rsidP="00397259">
            <w:pPr>
              <w:pStyle w:val="xxxmsonormal"/>
              <w:jc w:val="center"/>
              <w:rPr>
                <w:rFonts w:ascii="Arial" w:hAnsi="Arial" w:cs="Arial"/>
              </w:rPr>
            </w:pPr>
            <w:r w:rsidRPr="0000531E">
              <w:rPr>
                <w:rFonts w:ascii="Arial" w:hAnsi="Arial" w:cs="Arial"/>
                <w:sz w:val="24"/>
                <w:szCs w:val="24"/>
              </w:rPr>
              <w:t>29,609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117F7F6" w14:textId="77777777" w:rsidR="007A1D52" w:rsidRPr="0000531E" w:rsidRDefault="007A1D52" w:rsidP="00397259">
            <w:pPr>
              <w:pStyle w:val="xxxmsonormal"/>
              <w:jc w:val="center"/>
              <w:rPr>
                <w:rFonts w:ascii="Arial" w:hAnsi="Arial" w:cs="Arial"/>
                <w:sz w:val="24"/>
                <w:szCs w:val="24"/>
              </w:rPr>
            </w:pPr>
            <w:r w:rsidRPr="0000531E">
              <w:rPr>
                <w:rFonts w:ascii="Arial" w:hAnsi="Arial" w:cs="Arial"/>
                <w:sz w:val="24"/>
                <w:szCs w:val="24"/>
              </w:rPr>
              <w:t>25,000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9076B4" w14:textId="77777777" w:rsidR="007A1D52" w:rsidRPr="0000531E" w:rsidRDefault="007A1D52" w:rsidP="00397259">
            <w:pPr>
              <w:pStyle w:val="xxxmsonormal"/>
              <w:jc w:val="center"/>
              <w:rPr>
                <w:rFonts w:ascii="Arial" w:hAnsi="Arial" w:cs="Arial"/>
                <w:sz w:val="24"/>
                <w:szCs w:val="24"/>
              </w:rPr>
            </w:pPr>
            <w:r w:rsidRPr="0000531E">
              <w:rPr>
                <w:rFonts w:ascii="Arial" w:hAnsi="Arial" w:cs="Arial"/>
              </w:rPr>
              <w:t>8,570</w:t>
            </w:r>
          </w:p>
        </w:tc>
      </w:tr>
      <w:tr w:rsidR="007A1D52" w:rsidRPr="0000531E" w14:paraId="3B6B98E4"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B2AEE" w14:textId="77777777" w:rsidR="007A1D52" w:rsidRPr="0000531E" w:rsidRDefault="007A1D52" w:rsidP="00397259">
            <w:pPr>
              <w:pStyle w:val="xxxmsobodytext"/>
              <w:rPr>
                <w:rFonts w:ascii="Arial" w:hAnsi="Arial" w:cs="Arial"/>
              </w:rPr>
            </w:pPr>
            <w:r w:rsidRPr="0000531E">
              <w:rPr>
                <w:rFonts w:ascii="Arial" w:hAnsi="Arial" w:cs="Arial"/>
                <w:b/>
                <w:bCs/>
                <w:sz w:val="24"/>
                <w:szCs w:val="24"/>
              </w:rPr>
              <w:t xml:space="preserve">Total Projects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0CAAAE1" w14:textId="77777777" w:rsidR="007A1D52" w:rsidRPr="0000531E" w:rsidRDefault="007A1D52" w:rsidP="00397259">
            <w:pPr>
              <w:pStyle w:val="xxxmsonormal"/>
              <w:jc w:val="center"/>
              <w:rPr>
                <w:rFonts w:ascii="Arial" w:hAnsi="Arial" w:cs="Arial"/>
              </w:rPr>
            </w:pPr>
            <w:r w:rsidRPr="0000531E">
              <w:rPr>
                <w:rFonts w:ascii="Arial" w:hAnsi="Arial" w:cs="Arial"/>
                <w:b/>
                <w:bCs/>
                <w:sz w:val="24"/>
                <w:szCs w:val="24"/>
              </w:rPr>
              <w:t>31,659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A0A38FB" w14:textId="77777777" w:rsidR="007A1D52" w:rsidRPr="0000531E" w:rsidRDefault="007A1D52" w:rsidP="00397259">
            <w:pPr>
              <w:pStyle w:val="xxxmsonormal"/>
              <w:jc w:val="center"/>
              <w:rPr>
                <w:rFonts w:ascii="Arial" w:hAnsi="Arial" w:cs="Arial"/>
              </w:rPr>
            </w:pPr>
            <w:r w:rsidRPr="0000531E">
              <w:rPr>
                <w:rFonts w:ascii="Arial" w:hAnsi="Arial" w:cs="Arial"/>
                <w:b/>
                <w:bCs/>
                <w:sz w:val="24"/>
                <w:szCs w:val="24"/>
              </w:rPr>
              <w:t>25,000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38B45A" w14:textId="77777777" w:rsidR="007A1D52" w:rsidRPr="0000531E" w:rsidRDefault="007A1D52" w:rsidP="00397259">
            <w:pPr>
              <w:pStyle w:val="xxxmsonormal"/>
              <w:jc w:val="center"/>
              <w:rPr>
                <w:rFonts w:ascii="Arial" w:hAnsi="Arial" w:cs="Arial"/>
                <w:b/>
                <w:sz w:val="24"/>
                <w:szCs w:val="24"/>
              </w:rPr>
            </w:pPr>
            <w:r w:rsidRPr="0000531E">
              <w:rPr>
                <w:rFonts w:ascii="Arial" w:hAnsi="Arial" w:cs="Arial"/>
                <w:b/>
                <w:sz w:val="24"/>
                <w:szCs w:val="24"/>
              </w:rPr>
              <w:t>8,570</w:t>
            </w:r>
          </w:p>
        </w:tc>
      </w:tr>
      <w:tr w:rsidR="007A1D52" w:rsidRPr="0000531E" w14:paraId="13D9C8B8" w14:textId="77777777" w:rsidTr="00397259">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54583" w14:textId="77777777" w:rsidR="007A1D52" w:rsidRPr="0000531E" w:rsidRDefault="007A1D52" w:rsidP="00397259">
            <w:pPr>
              <w:pStyle w:val="xxxmsobodytext"/>
              <w:rPr>
                <w:rFonts w:ascii="Arial" w:hAnsi="Arial" w:cs="Arial"/>
              </w:rPr>
            </w:pPr>
            <w:r w:rsidRPr="0000531E">
              <w:rPr>
                <w:rFonts w:ascii="Arial" w:hAnsi="Arial" w:cs="Arial"/>
                <w:b/>
                <w:bCs/>
                <w:sz w:val="24"/>
                <w:szCs w:val="24"/>
              </w:rPr>
              <w:t>Total Spend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5D86E88" w14:textId="77777777" w:rsidR="007A1D52" w:rsidRPr="0000531E" w:rsidRDefault="007A1D52" w:rsidP="00397259">
            <w:pPr>
              <w:pStyle w:val="xxxmsonormal"/>
              <w:jc w:val="center"/>
              <w:rPr>
                <w:rFonts w:ascii="Arial" w:hAnsi="Arial" w:cs="Arial"/>
              </w:rPr>
            </w:pPr>
            <w:r w:rsidRPr="0000531E">
              <w:rPr>
                <w:rFonts w:ascii="Arial" w:hAnsi="Arial" w:cs="Arial"/>
                <w:b/>
                <w:bCs/>
                <w:sz w:val="24"/>
                <w:szCs w:val="24"/>
              </w:rPr>
              <w:t>40,267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B153D3D" w14:textId="77777777" w:rsidR="007A1D52" w:rsidRPr="0000531E" w:rsidRDefault="007A1D52" w:rsidP="00397259">
            <w:pPr>
              <w:pStyle w:val="xxxmsonormal"/>
              <w:jc w:val="center"/>
              <w:rPr>
                <w:rFonts w:ascii="Arial" w:hAnsi="Arial" w:cs="Arial"/>
              </w:rPr>
            </w:pPr>
            <w:r w:rsidRPr="0000531E">
              <w:rPr>
                <w:rFonts w:ascii="Arial" w:hAnsi="Arial" w:cs="Arial"/>
                <w:b/>
              </w:rPr>
              <w:t>36,220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DAFAF1" w14:textId="77777777" w:rsidR="007A1D52" w:rsidRPr="0000531E" w:rsidRDefault="007A1D52" w:rsidP="00397259">
            <w:pPr>
              <w:pStyle w:val="xxxmsonormal"/>
              <w:jc w:val="center"/>
              <w:rPr>
                <w:rFonts w:ascii="Arial" w:hAnsi="Arial" w:cs="Arial"/>
                <w:b/>
                <w:sz w:val="24"/>
                <w:szCs w:val="24"/>
              </w:rPr>
            </w:pPr>
            <w:r w:rsidRPr="0000531E">
              <w:rPr>
                <w:rFonts w:ascii="Arial" w:hAnsi="Arial" w:cs="Arial"/>
                <w:b/>
              </w:rPr>
              <w:t>13,202</w:t>
            </w:r>
          </w:p>
        </w:tc>
      </w:tr>
    </w:tbl>
    <w:p w14:paraId="24F5F42A" w14:textId="77777777" w:rsidR="007A1D52" w:rsidRPr="0000531E" w:rsidRDefault="007A1D52" w:rsidP="007A1D52">
      <w:pPr>
        <w:pStyle w:val="xxxmsobodytext"/>
        <w:rPr>
          <w:rFonts w:ascii="Arial" w:hAnsi="Arial" w:cs="Arial"/>
          <w:sz w:val="24"/>
          <w:szCs w:val="24"/>
        </w:rPr>
      </w:pPr>
      <w:r w:rsidRPr="0000531E">
        <w:rPr>
          <w:rFonts w:ascii="Arial" w:hAnsi="Arial" w:cs="Arial"/>
          <w:sz w:val="24"/>
          <w:szCs w:val="24"/>
        </w:rPr>
        <w:t> </w:t>
      </w:r>
    </w:p>
    <w:p w14:paraId="0AA4C761" w14:textId="77777777" w:rsidR="007A1D52" w:rsidRPr="0000531E" w:rsidRDefault="007A1D52" w:rsidP="007A1D52">
      <w:pPr>
        <w:pStyle w:val="xxxmsonormal"/>
        <w:rPr>
          <w:rFonts w:ascii="Arial" w:hAnsi="Arial" w:cs="Arial"/>
          <w:color w:val="000000"/>
          <w:sz w:val="24"/>
          <w:szCs w:val="24"/>
        </w:rPr>
      </w:pPr>
      <w:r w:rsidRPr="0000531E">
        <w:rPr>
          <w:rFonts w:ascii="Arial" w:hAnsi="Arial" w:cs="Arial"/>
          <w:color w:val="000000"/>
          <w:sz w:val="24"/>
          <w:szCs w:val="24"/>
        </w:rPr>
        <w:t xml:space="preserve">At Month 8, the overall level of capital expenditure incurred is £13.202 million with a current expectation of year end capital expenditure of £36.220m.  A separate Capital update paper is now prepared monthly which provides further details on the funding available and the status of the capital projects being completed. </w:t>
      </w:r>
    </w:p>
    <w:p w14:paraId="6E8178BA" w14:textId="77777777" w:rsidR="007A1D52" w:rsidRPr="0000531E" w:rsidRDefault="007A1D52" w:rsidP="007A1D52">
      <w:pPr>
        <w:pStyle w:val="xxxmsonormal"/>
        <w:rPr>
          <w:rFonts w:ascii="Arial" w:hAnsi="Arial" w:cs="Arial"/>
        </w:rPr>
      </w:pPr>
      <w:r w:rsidRPr="0000531E">
        <w:rPr>
          <w:rFonts w:ascii="Arial" w:hAnsi="Arial" w:cs="Arial"/>
          <w:color w:val="000000"/>
          <w:sz w:val="24"/>
          <w:szCs w:val="24"/>
        </w:rPr>
        <w:t> </w:t>
      </w:r>
    </w:p>
    <w:p w14:paraId="78016304" w14:textId="77777777" w:rsidR="007A1D52" w:rsidRPr="0000531E" w:rsidRDefault="007A1D52" w:rsidP="007A1D52">
      <w:pPr>
        <w:pStyle w:val="xxxmsonormal"/>
        <w:spacing w:after="218"/>
        <w:rPr>
          <w:rFonts w:ascii="Arial" w:hAnsi="Arial" w:cs="Arial"/>
          <w:b/>
          <w:bCs/>
          <w:sz w:val="24"/>
          <w:szCs w:val="24"/>
        </w:rPr>
      </w:pPr>
    </w:p>
    <w:p w14:paraId="68407C93" w14:textId="12C33D9A" w:rsidR="007A1D52" w:rsidRDefault="007A1D52" w:rsidP="007A1D52">
      <w:pPr>
        <w:pStyle w:val="xxxmsonormal"/>
        <w:spacing w:after="218"/>
        <w:rPr>
          <w:rFonts w:ascii="Arial" w:hAnsi="Arial" w:cs="Arial"/>
          <w:b/>
          <w:bCs/>
          <w:sz w:val="24"/>
          <w:szCs w:val="24"/>
        </w:rPr>
      </w:pPr>
    </w:p>
    <w:p w14:paraId="671F083F" w14:textId="77777777" w:rsidR="00F56D53" w:rsidRPr="0000531E" w:rsidRDefault="00F56D53" w:rsidP="007A1D52">
      <w:pPr>
        <w:pStyle w:val="xxxmsonormal"/>
        <w:spacing w:after="218"/>
        <w:rPr>
          <w:rFonts w:ascii="Arial" w:hAnsi="Arial" w:cs="Arial"/>
          <w:b/>
          <w:bCs/>
          <w:sz w:val="24"/>
          <w:szCs w:val="24"/>
        </w:rPr>
      </w:pPr>
    </w:p>
    <w:p w14:paraId="0CF7F171" w14:textId="77777777" w:rsidR="007A1D52" w:rsidRPr="0000531E" w:rsidRDefault="007A1D52" w:rsidP="007A1D52">
      <w:pPr>
        <w:pStyle w:val="xxxmsonormal"/>
        <w:spacing w:after="218"/>
        <w:rPr>
          <w:rFonts w:ascii="Arial" w:hAnsi="Arial" w:cs="Arial"/>
        </w:rPr>
      </w:pPr>
      <w:r w:rsidRPr="0000531E">
        <w:rPr>
          <w:rFonts w:ascii="Arial" w:hAnsi="Arial" w:cs="Arial"/>
          <w:b/>
          <w:bCs/>
          <w:sz w:val="24"/>
          <w:szCs w:val="24"/>
        </w:rPr>
        <w:t>IFRS16</w:t>
      </w:r>
    </w:p>
    <w:p w14:paraId="1EF62DF5"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lastRenderedPageBreak/>
        <w:t>As in prior months the numbers are not yet in e-financials, however the numbers we are reporting are from pro-lease, the national system purchased for recording IFRS 16.  The account codes for this have now been entered into e-financials therefore from month 9 onwards the information will be recorded in the finance system.</w:t>
      </w:r>
    </w:p>
    <w:p w14:paraId="654DC26E" w14:textId="77777777" w:rsidR="007A1D52" w:rsidRPr="0000531E" w:rsidRDefault="007A1D52" w:rsidP="007A1D52">
      <w:pPr>
        <w:pStyle w:val="BodyText"/>
        <w:kinsoku w:val="0"/>
        <w:overflowPunct w:val="0"/>
        <w:ind w:right="-613"/>
        <w:rPr>
          <w:rFonts w:ascii="Arial" w:hAnsi="Arial" w:cs="Arial"/>
          <w:b/>
        </w:rPr>
      </w:pPr>
      <w:r w:rsidRPr="0000531E">
        <w:rPr>
          <w:rFonts w:ascii="Arial" w:hAnsi="Arial" w:cs="Arial"/>
          <w:b/>
        </w:rPr>
        <w:t>RRL Allocations April-November</w:t>
      </w:r>
    </w:p>
    <w:p w14:paraId="01200CFC"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 xml:space="preserve">The November allocation letter has confirmed allocation funding of </w:t>
      </w:r>
      <w:r w:rsidRPr="0000531E">
        <w:rPr>
          <w:rFonts w:ascii="Arial" w:hAnsi="Arial" w:cs="Arial"/>
          <w:b/>
        </w:rPr>
        <w:t xml:space="preserve">£78.247m </w:t>
      </w:r>
      <w:r w:rsidRPr="0000531E">
        <w:rPr>
          <w:rFonts w:ascii="Arial" w:hAnsi="Arial" w:cs="Arial"/>
        </w:rPr>
        <w:t xml:space="preserve">against anticipated allocations of </w:t>
      </w:r>
      <w:r w:rsidRPr="0000531E">
        <w:rPr>
          <w:rFonts w:ascii="Arial" w:hAnsi="Arial" w:cs="Arial"/>
          <w:b/>
        </w:rPr>
        <w:t>£122.169m.</w:t>
      </w:r>
    </w:p>
    <w:p w14:paraId="768E7BD2" w14:textId="77777777" w:rsidR="007A1D52" w:rsidRPr="0000531E" w:rsidRDefault="007A1D52" w:rsidP="007A1D52">
      <w:pPr>
        <w:pStyle w:val="BodyText"/>
        <w:kinsoku w:val="0"/>
        <w:overflowPunct w:val="0"/>
        <w:ind w:right="-613"/>
        <w:rPr>
          <w:rFonts w:ascii="Arial" w:hAnsi="Arial" w:cs="Arial"/>
          <w:b/>
        </w:rPr>
      </w:pPr>
      <w:r w:rsidRPr="0000531E">
        <w:rPr>
          <w:rFonts w:ascii="Arial" w:hAnsi="Arial" w:cs="Arial"/>
        </w:rPr>
        <w:t xml:space="preserve">Final discussions are taking place in liaison with SG policy teams to confirm the final level of outstanding allocations still to be received of </w:t>
      </w:r>
      <w:r w:rsidRPr="0000531E">
        <w:rPr>
          <w:rFonts w:ascii="Arial" w:hAnsi="Arial" w:cs="Arial"/>
          <w:b/>
        </w:rPr>
        <w:t>£43.922m.</w:t>
      </w:r>
    </w:p>
    <w:p w14:paraId="1C07A9AA" w14:textId="77777777" w:rsidR="007A1D52" w:rsidRPr="0000531E" w:rsidRDefault="007A1D52" w:rsidP="007A1D52">
      <w:pPr>
        <w:pStyle w:val="BodyText"/>
        <w:kinsoku w:val="0"/>
        <w:overflowPunct w:val="0"/>
        <w:ind w:right="-613"/>
        <w:rPr>
          <w:rFonts w:ascii="Arial" w:hAnsi="Arial" w:cs="Arial"/>
        </w:rPr>
      </w:pPr>
      <w:r w:rsidRPr="0000531E">
        <w:rPr>
          <w:rFonts w:ascii="Arial" w:hAnsi="Arial" w:cs="Arial"/>
        </w:rPr>
        <w:t>Appendix 1 provides the detail of the 2022/23 RRL Financial Plan.</w:t>
      </w:r>
    </w:p>
    <w:p w14:paraId="641FF152" w14:textId="77777777" w:rsidR="007A1D52" w:rsidRPr="0000531E" w:rsidRDefault="007A1D52" w:rsidP="007A1D52">
      <w:pPr>
        <w:pStyle w:val="BodyText"/>
        <w:kinsoku w:val="0"/>
        <w:overflowPunct w:val="0"/>
        <w:ind w:right="-613"/>
        <w:rPr>
          <w:rFonts w:ascii="Arial" w:hAnsi="Arial" w:cs="Arial"/>
          <w:b/>
        </w:rPr>
      </w:pPr>
    </w:p>
    <w:tbl>
      <w:tblPr>
        <w:tblStyle w:val="TableGrid1"/>
        <w:tblW w:w="0" w:type="auto"/>
        <w:tblInd w:w="108" w:type="dxa"/>
        <w:tblLook w:val="04A0" w:firstRow="1" w:lastRow="0" w:firstColumn="1" w:lastColumn="0" w:noHBand="0" w:noVBand="1"/>
      </w:tblPr>
      <w:tblGrid>
        <w:gridCol w:w="13495"/>
      </w:tblGrid>
      <w:tr w:rsidR="007A1D52" w:rsidRPr="0000531E" w14:paraId="2FB28164" w14:textId="77777777" w:rsidTr="00397259">
        <w:tc>
          <w:tcPr>
            <w:tcW w:w="13495" w:type="dxa"/>
          </w:tcPr>
          <w:p w14:paraId="3879B92C" w14:textId="77777777" w:rsidR="007A1D52" w:rsidRPr="0000531E" w:rsidRDefault="007A1D52" w:rsidP="00397259">
            <w:pPr>
              <w:kinsoku w:val="0"/>
              <w:overflowPunct w:val="0"/>
              <w:spacing w:before="2"/>
              <w:rPr>
                <w:rFonts w:cs="Arial"/>
                <w:b/>
                <w:bCs/>
                <w:iCs/>
                <w:color w:val="000000" w:themeColor="text1"/>
                <w:szCs w:val="24"/>
              </w:rPr>
            </w:pPr>
            <w:r w:rsidRPr="0000531E">
              <w:rPr>
                <w:rFonts w:cs="Arial"/>
                <w:b/>
                <w:bCs/>
                <w:iCs/>
                <w:color w:val="000000" w:themeColor="text1"/>
                <w:szCs w:val="24"/>
              </w:rPr>
              <w:t>The Board are asked to</w:t>
            </w:r>
          </w:p>
          <w:p w14:paraId="30C1936B" w14:textId="77777777" w:rsidR="007A1D52" w:rsidRPr="0000531E" w:rsidRDefault="007A1D52" w:rsidP="007A1D52">
            <w:pPr>
              <w:widowControl w:val="0"/>
              <w:numPr>
                <w:ilvl w:val="0"/>
                <w:numId w:val="5"/>
              </w:numPr>
              <w:kinsoku w:val="0"/>
              <w:overflowPunct w:val="0"/>
              <w:autoSpaceDE w:val="0"/>
              <w:autoSpaceDN w:val="0"/>
              <w:adjustRightInd w:val="0"/>
              <w:spacing w:before="2"/>
              <w:rPr>
                <w:rFonts w:cs="Arial"/>
                <w:bCs/>
                <w:iCs/>
                <w:color w:val="000000" w:themeColor="text1"/>
                <w:szCs w:val="24"/>
              </w:rPr>
            </w:pPr>
            <w:r w:rsidRPr="0000531E">
              <w:rPr>
                <w:rFonts w:cs="Arial"/>
                <w:bCs/>
                <w:iCs/>
                <w:color w:val="000000" w:themeColor="text1"/>
                <w:szCs w:val="24"/>
              </w:rPr>
              <w:t>Note the financial position for Month 8, as at 30 November for the financial year 2022/23; and</w:t>
            </w:r>
          </w:p>
          <w:p w14:paraId="0D413FD3" w14:textId="77777777" w:rsidR="007A1D52" w:rsidRPr="0000531E" w:rsidRDefault="007A1D52" w:rsidP="00397259">
            <w:pPr>
              <w:kinsoku w:val="0"/>
              <w:overflowPunct w:val="0"/>
              <w:spacing w:before="2"/>
              <w:ind w:left="776"/>
              <w:rPr>
                <w:rFonts w:cs="Arial"/>
                <w:bCs/>
                <w:iCs/>
                <w:color w:val="000000" w:themeColor="text1"/>
                <w:szCs w:val="24"/>
              </w:rPr>
            </w:pPr>
          </w:p>
          <w:p w14:paraId="1B3A2DDD" w14:textId="77777777" w:rsidR="007A1D52" w:rsidRPr="0000531E" w:rsidRDefault="007A1D52" w:rsidP="007A1D52">
            <w:pPr>
              <w:widowControl w:val="0"/>
              <w:numPr>
                <w:ilvl w:val="0"/>
                <w:numId w:val="5"/>
              </w:numPr>
              <w:kinsoku w:val="0"/>
              <w:overflowPunct w:val="0"/>
              <w:autoSpaceDE w:val="0"/>
              <w:autoSpaceDN w:val="0"/>
              <w:adjustRightInd w:val="0"/>
              <w:spacing w:before="2"/>
              <w:rPr>
                <w:rFonts w:cs="Arial"/>
                <w:bCs/>
                <w:iCs/>
                <w:color w:val="000000" w:themeColor="text1"/>
                <w:szCs w:val="24"/>
              </w:rPr>
            </w:pPr>
            <w:r w:rsidRPr="0000531E">
              <w:rPr>
                <w:rFonts w:cs="Arial"/>
                <w:bCs/>
                <w:iCs/>
                <w:color w:val="000000" w:themeColor="text1"/>
                <w:szCs w:val="24"/>
              </w:rPr>
              <w:t>Note the key messages as highlighted above</w:t>
            </w:r>
          </w:p>
          <w:p w14:paraId="21FE3135" w14:textId="77777777" w:rsidR="007A1D52" w:rsidRPr="0000531E" w:rsidRDefault="007A1D52" w:rsidP="00397259">
            <w:pPr>
              <w:kinsoku w:val="0"/>
              <w:overflowPunct w:val="0"/>
              <w:spacing w:before="2"/>
              <w:ind w:left="776"/>
              <w:rPr>
                <w:rFonts w:cs="Arial"/>
                <w:bCs/>
                <w:iCs/>
                <w:color w:val="000000" w:themeColor="text1"/>
                <w:szCs w:val="24"/>
              </w:rPr>
            </w:pPr>
          </w:p>
        </w:tc>
      </w:tr>
    </w:tbl>
    <w:p w14:paraId="6E1AA993" w14:textId="77777777" w:rsidR="007A1D52" w:rsidRPr="0000531E" w:rsidRDefault="007A1D52" w:rsidP="007A1D52">
      <w:pPr>
        <w:jc w:val="both"/>
        <w:rPr>
          <w:rFonts w:ascii="Arial" w:hAnsi="Arial" w:cs="Arial"/>
          <w:b/>
          <w:sz w:val="24"/>
          <w:szCs w:val="24"/>
        </w:rPr>
      </w:pPr>
    </w:p>
    <w:p w14:paraId="0FE85ADA" w14:textId="77777777" w:rsidR="007A1D52" w:rsidRPr="0000531E" w:rsidRDefault="007A1D52" w:rsidP="007A1D52">
      <w:pPr>
        <w:jc w:val="both"/>
        <w:rPr>
          <w:rFonts w:ascii="Arial" w:hAnsi="Arial" w:cs="Arial"/>
          <w:b/>
          <w:sz w:val="24"/>
          <w:szCs w:val="24"/>
        </w:rPr>
      </w:pPr>
      <w:r w:rsidRPr="0000531E">
        <w:rPr>
          <w:rFonts w:ascii="Arial" w:hAnsi="Arial" w:cs="Arial"/>
          <w:b/>
          <w:sz w:val="24"/>
          <w:szCs w:val="24"/>
        </w:rPr>
        <w:t>Michael Breen</w:t>
      </w:r>
    </w:p>
    <w:p w14:paraId="62FAF93A" w14:textId="77777777" w:rsidR="007A1D52" w:rsidRPr="0000531E" w:rsidRDefault="007A1D52" w:rsidP="007A1D52">
      <w:pPr>
        <w:jc w:val="both"/>
        <w:rPr>
          <w:rFonts w:ascii="Arial" w:hAnsi="Arial" w:cs="Arial"/>
          <w:b/>
          <w:sz w:val="24"/>
          <w:szCs w:val="24"/>
        </w:rPr>
      </w:pPr>
      <w:r w:rsidRPr="0000531E">
        <w:rPr>
          <w:rFonts w:ascii="Arial" w:hAnsi="Arial" w:cs="Arial"/>
          <w:b/>
          <w:sz w:val="24"/>
          <w:szCs w:val="24"/>
        </w:rPr>
        <w:t>Director of Finance</w:t>
      </w:r>
    </w:p>
    <w:p w14:paraId="5138065A" w14:textId="77777777" w:rsidR="007A1D52" w:rsidRPr="0000531E" w:rsidRDefault="007A1D52" w:rsidP="007A1D52">
      <w:pPr>
        <w:jc w:val="both"/>
        <w:rPr>
          <w:rFonts w:ascii="Arial" w:hAnsi="Arial" w:cs="Arial"/>
          <w:b/>
          <w:color w:val="1F497D" w:themeColor="text2"/>
          <w:sz w:val="18"/>
          <w:szCs w:val="18"/>
        </w:rPr>
      </w:pPr>
      <w:r w:rsidRPr="0000531E">
        <w:rPr>
          <w:rFonts w:ascii="Arial" w:hAnsi="Arial" w:cs="Arial"/>
          <w:b/>
          <w:sz w:val="24"/>
          <w:szCs w:val="24"/>
        </w:rPr>
        <w:t>NHS Golden Jubilee</w:t>
      </w:r>
      <w:r w:rsidRPr="0000531E">
        <w:rPr>
          <w:rFonts w:ascii="Arial" w:hAnsi="Arial" w:cs="Arial"/>
          <w:b/>
          <w:color w:val="1F497D" w:themeColor="text2"/>
          <w:sz w:val="18"/>
          <w:szCs w:val="18"/>
        </w:rPr>
        <w:t xml:space="preserve"> </w:t>
      </w:r>
    </w:p>
    <w:p w14:paraId="6D589431" w14:textId="77777777" w:rsidR="007A1D52" w:rsidRPr="007A1D52" w:rsidRDefault="007A1D52" w:rsidP="007A1D52">
      <w:pPr>
        <w:jc w:val="both"/>
        <w:rPr>
          <w:rFonts w:ascii="Arial" w:hAnsi="Arial" w:cs="Arial"/>
          <w:b/>
          <w:color w:val="1F497D" w:themeColor="text2"/>
          <w:sz w:val="18"/>
          <w:szCs w:val="18"/>
        </w:rPr>
      </w:pPr>
    </w:p>
    <w:p w14:paraId="7AAE3499" w14:textId="77777777" w:rsidR="007A1D52" w:rsidRPr="007A1D52" w:rsidRDefault="007A1D52" w:rsidP="007A1D52">
      <w:pPr>
        <w:jc w:val="both"/>
        <w:rPr>
          <w:rFonts w:ascii="Arial" w:hAnsi="Arial" w:cs="Arial"/>
          <w:b/>
          <w:sz w:val="24"/>
          <w:szCs w:val="24"/>
        </w:rPr>
        <w:sectPr w:rsidR="007A1D52" w:rsidRPr="007A1D52" w:rsidSect="00433D5D">
          <w:headerReference w:type="even" r:id="rId29"/>
          <w:footerReference w:type="even" r:id="rId30"/>
          <w:footerReference w:type="default" r:id="rId31"/>
          <w:footerReference w:type="first" r:id="rId32"/>
          <w:pgSz w:w="16838" w:h="11906" w:orient="landscape" w:code="9"/>
          <w:pgMar w:top="1021" w:right="907" w:bottom="1021" w:left="907" w:header="709" w:footer="709" w:gutter="0"/>
          <w:cols w:space="708"/>
          <w:docGrid w:linePitch="360"/>
        </w:sectPr>
      </w:pPr>
    </w:p>
    <w:p w14:paraId="0824BF6E" w14:textId="77777777" w:rsidR="007A1D52" w:rsidRPr="007A1D52" w:rsidRDefault="007A1D52" w:rsidP="007A1D52">
      <w:pPr>
        <w:jc w:val="both"/>
        <w:rPr>
          <w:rFonts w:ascii="Arial" w:hAnsi="Arial" w:cs="Arial"/>
          <w:b/>
          <w:sz w:val="24"/>
          <w:szCs w:val="24"/>
        </w:rPr>
      </w:pPr>
      <w:r w:rsidRPr="007A1D52">
        <w:rPr>
          <w:rFonts w:ascii="Arial" w:hAnsi="Arial" w:cs="Arial"/>
          <w:b/>
          <w:sz w:val="24"/>
          <w:szCs w:val="24"/>
        </w:rPr>
        <w:lastRenderedPageBreak/>
        <w:t>Appendix 1 – 2022/23 RRL Financial Plan</w:t>
      </w:r>
    </w:p>
    <w:p w14:paraId="04D09D88" w14:textId="77777777" w:rsidR="007A1D52" w:rsidRPr="007A1D52" w:rsidRDefault="007A1D52" w:rsidP="007A1D52">
      <w:pPr>
        <w:jc w:val="both"/>
        <w:rPr>
          <w:rFonts w:ascii="Arial" w:hAnsi="Arial" w:cs="Arial"/>
          <w:b/>
          <w:sz w:val="24"/>
          <w:szCs w:val="24"/>
        </w:rPr>
      </w:pPr>
      <w:r w:rsidRPr="007A1D52">
        <w:rPr>
          <w:rFonts w:ascii="Arial" w:hAnsi="Arial" w:cs="Arial"/>
          <w:noProof/>
          <w:lang w:eastAsia="en-GB"/>
        </w:rPr>
        <w:drawing>
          <wp:inline distT="0" distB="0" distL="0" distR="0" wp14:anchorId="25B13AAA" wp14:editId="1B246227">
            <wp:extent cx="5549826" cy="5094714"/>
            <wp:effectExtent l="19050" t="19050" r="13335" b="1079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4026" cy="5116930"/>
                    </a:xfrm>
                    <a:prstGeom prst="rect">
                      <a:avLst/>
                    </a:prstGeom>
                    <a:noFill/>
                    <a:ln w="12700">
                      <a:solidFill>
                        <a:schemeClr val="accent1"/>
                      </a:solidFill>
                    </a:ln>
                  </pic:spPr>
                </pic:pic>
              </a:graphicData>
            </a:graphic>
          </wp:inline>
        </w:drawing>
      </w:r>
    </w:p>
    <w:p w14:paraId="52381138" w14:textId="77777777" w:rsidR="007A1D52" w:rsidRPr="007A1D52" w:rsidRDefault="007A1D52" w:rsidP="007A1D52">
      <w:pPr>
        <w:jc w:val="both"/>
        <w:rPr>
          <w:rFonts w:ascii="Arial" w:hAnsi="Arial" w:cs="Arial"/>
          <w:b/>
          <w:sz w:val="18"/>
          <w:szCs w:val="18"/>
        </w:rPr>
      </w:pPr>
    </w:p>
    <w:sectPr w:rsidR="007A1D52" w:rsidRPr="007A1D52" w:rsidSect="0076244C">
      <w:headerReference w:type="even" r:id="rId34"/>
      <w:footerReference w:type="even" r:id="rId35"/>
      <w:footerReference w:type="first" r:id="rId36"/>
      <w:pgSz w:w="16838" w:h="11906" w:orient="landscape" w:code="9"/>
      <w:pgMar w:top="284" w:right="851"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152B" w14:textId="77777777" w:rsidR="00E668E2" w:rsidRDefault="00E668E2" w:rsidP="005A1C4D">
      <w:r>
        <w:separator/>
      </w:r>
    </w:p>
  </w:endnote>
  <w:endnote w:type="continuationSeparator" w:id="0">
    <w:p w14:paraId="5BA10904" w14:textId="77777777" w:rsidR="00E668E2" w:rsidRDefault="00E668E2" w:rsidP="005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one Sans Semi Bold">
    <w:altName w:val="Calibri"/>
    <w:charset w:val="00"/>
    <w:family w:val="auto"/>
    <w:pitch w:val="variable"/>
    <w:sig w:usb0="00000001" w:usb1="00000000" w:usb2="00000000" w:usb3="00000000" w:csb0="00000009" w:csb1="00000000"/>
  </w:font>
  <w:font w:name="PMingLiU">
    <w:altName w:val="新細明體"/>
    <w:panose1 w:val="02020500000000000000"/>
    <w:charset w:val="88"/>
    <w:family w:val="auto"/>
    <w:pitch w:val="variable"/>
    <w:sig w:usb0="00000001" w:usb1="08080000" w:usb2="00000010" w:usb3="00000000" w:csb0="00100000" w:csb1="00000000"/>
  </w:font>
  <w:font w:name="Georgia-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3936"/>
      <w:docPartObj>
        <w:docPartGallery w:val="Page Numbers (Bottom of Page)"/>
        <w:docPartUnique/>
      </w:docPartObj>
    </w:sdtPr>
    <w:sdtEndPr/>
    <w:sdtContent>
      <w:p w14:paraId="794490DF" w14:textId="31A2D69D" w:rsidR="00E668E2" w:rsidRDefault="00E668E2">
        <w:pPr>
          <w:pStyle w:val="Footer"/>
          <w:jc w:val="right"/>
        </w:pPr>
        <w:r>
          <w:rPr>
            <w:noProof/>
          </w:rPr>
          <w:fldChar w:fldCharType="begin"/>
        </w:r>
        <w:r>
          <w:rPr>
            <w:noProof/>
          </w:rPr>
          <w:instrText xml:space="preserve"> PAGE   \* MERGEFORMAT </w:instrText>
        </w:r>
        <w:r>
          <w:rPr>
            <w:noProof/>
          </w:rPr>
          <w:fldChar w:fldCharType="separate"/>
        </w:r>
        <w:r w:rsidR="00F56D53">
          <w:rPr>
            <w:noProof/>
          </w:rPr>
          <w:t>13</w:t>
        </w:r>
        <w:r>
          <w:rPr>
            <w:noProof/>
          </w:rPr>
          <w:fldChar w:fldCharType="end"/>
        </w:r>
      </w:p>
    </w:sdtContent>
  </w:sdt>
  <w:p w14:paraId="5676C52E" w14:textId="77777777" w:rsidR="00E668E2" w:rsidRDefault="00E668E2" w:rsidP="00A403AC">
    <w:pPr>
      <w:pStyle w:val="Footer"/>
      <w:tabs>
        <w:tab w:val="clear" w:pos="4320"/>
        <w:tab w:val="clear" w:pos="864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8500"/>
      <w:docPartObj>
        <w:docPartGallery w:val="Page Numbers (Bottom of Page)"/>
        <w:docPartUnique/>
      </w:docPartObj>
    </w:sdtPr>
    <w:sdtEndPr/>
    <w:sdtContent>
      <w:p w14:paraId="6CE32983" w14:textId="74FBE8AA" w:rsidR="00E668E2" w:rsidRDefault="00E668E2">
        <w:pPr>
          <w:pStyle w:val="Footer"/>
          <w:jc w:val="right"/>
        </w:pPr>
        <w:r>
          <w:rPr>
            <w:noProof/>
          </w:rPr>
          <w:fldChar w:fldCharType="begin"/>
        </w:r>
        <w:r>
          <w:rPr>
            <w:noProof/>
          </w:rPr>
          <w:instrText xml:space="preserve"> PAGE   \* MERGEFORMAT </w:instrText>
        </w:r>
        <w:r>
          <w:rPr>
            <w:noProof/>
          </w:rPr>
          <w:fldChar w:fldCharType="separate"/>
        </w:r>
        <w:r w:rsidR="00F56D53">
          <w:rPr>
            <w:noProof/>
          </w:rPr>
          <w:t>12</w:t>
        </w:r>
        <w:r>
          <w:rPr>
            <w:noProof/>
          </w:rPr>
          <w:fldChar w:fldCharType="end"/>
        </w:r>
      </w:p>
    </w:sdtContent>
  </w:sdt>
  <w:p w14:paraId="61BC86A4" w14:textId="77777777" w:rsidR="00E668E2" w:rsidRPr="0000750A" w:rsidRDefault="00E668E2" w:rsidP="0000750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045D" w14:textId="77777777" w:rsidR="00E668E2" w:rsidRDefault="00E668E2">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70BB4E8F" w14:textId="77777777" w:rsidR="00E668E2" w:rsidRDefault="00E668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C90DD" w14:textId="77777777" w:rsidR="007A1D52" w:rsidRDefault="007A1D52">
    <w:pPr>
      <w:pStyle w:val="Footer"/>
      <w:jc w:val="center"/>
    </w:pPr>
    <w:r>
      <w:rPr>
        <w:noProof/>
      </w:rPr>
      <w:fldChar w:fldCharType="begin"/>
    </w:r>
    <w:r>
      <w:rPr>
        <w:noProof/>
      </w:rPr>
      <w:instrText xml:space="preserve"> PAGE   \* MERGEFORMAT </w:instrText>
    </w:r>
    <w:r>
      <w:rPr>
        <w:noProof/>
      </w:rPr>
      <w:fldChar w:fldCharType="separate"/>
    </w:r>
    <w:r>
      <w:rPr>
        <w:noProof/>
      </w:rPr>
      <w:t>56</w:t>
    </w:r>
    <w:r>
      <w:rPr>
        <w:noProof/>
      </w:rPr>
      <w:fldChar w:fldCharType="end"/>
    </w:r>
  </w:p>
  <w:p w14:paraId="268E47E7" w14:textId="77777777" w:rsidR="007A1D52" w:rsidRDefault="007A1D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862"/>
      <w:docPartObj>
        <w:docPartGallery w:val="Page Numbers (Bottom of Page)"/>
        <w:docPartUnique/>
      </w:docPartObj>
    </w:sdtPr>
    <w:sdtEndPr/>
    <w:sdtContent>
      <w:sdt>
        <w:sdtPr>
          <w:id w:val="565050477"/>
          <w:docPartObj>
            <w:docPartGallery w:val="Page Numbers (Top of Page)"/>
            <w:docPartUnique/>
          </w:docPartObj>
        </w:sdtPr>
        <w:sdtEndPr/>
        <w:sdtContent>
          <w:p w14:paraId="4BD79054" w14:textId="441C420E" w:rsidR="007A1D52" w:rsidRDefault="007A1D52" w:rsidP="00433D5D">
            <w:pPr>
              <w:pStyle w:val="Footer"/>
            </w:pPr>
            <w:r>
              <w:t xml:space="preserve">                                                                                                                     Page </w:t>
            </w:r>
            <w:r>
              <w:rPr>
                <w:b/>
                <w:sz w:val="24"/>
                <w:szCs w:val="24"/>
              </w:rPr>
              <w:fldChar w:fldCharType="begin"/>
            </w:r>
            <w:r>
              <w:rPr>
                <w:b/>
              </w:rPr>
              <w:instrText xml:space="preserve"> PAGE </w:instrText>
            </w:r>
            <w:r>
              <w:rPr>
                <w:b/>
                <w:sz w:val="24"/>
                <w:szCs w:val="24"/>
              </w:rPr>
              <w:fldChar w:fldCharType="separate"/>
            </w:r>
            <w:r w:rsidR="00F56D53">
              <w:rPr>
                <w:b/>
                <w:noProof/>
              </w:rPr>
              <w:t>24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56D53">
              <w:rPr>
                <w:b/>
                <w:noProof/>
              </w:rPr>
              <w:t>29</w:t>
            </w:r>
            <w:r>
              <w:rPr>
                <w:b/>
                <w:sz w:val="24"/>
                <w:szCs w:val="24"/>
              </w:rPr>
              <w:fldChar w:fldCharType="end"/>
            </w:r>
          </w:p>
        </w:sdtContent>
      </w:sdt>
    </w:sdtContent>
  </w:sdt>
  <w:p w14:paraId="27C8B39E" w14:textId="77777777" w:rsidR="007A1D52" w:rsidRDefault="007A1D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971E9" w14:textId="77777777" w:rsidR="007A1D52" w:rsidRDefault="007A1D52">
    <w:pPr>
      <w:pStyle w:val="Footer"/>
      <w:pBdr>
        <w:top w:val="single" w:sz="4" w:space="1" w:color="D9D9D9" w:themeColor="background1" w:themeShade="D9"/>
      </w:pBdr>
      <w:jc w:val="right"/>
    </w:pPr>
    <w:r>
      <w:t xml:space="preserve">1 | </w:t>
    </w:r>
    <w:r>
      <w:rPr>
        <w:color w:val="7F7F7F" w:themeColor="background1" w:themeShade="7F"/>
        <w:spacing w:val="60"/>
      </w:rPr>
      <w:t>Page</w:t>
    </w:r>
  </w:p>
  <w:p w14:paraId="11B3D2E9" w14:textId="77777777" w:rsidR="007A1D52" w:rsidRDefault="007A1D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2" w14:textId="77777777" w:rsidR="00E668E2" w:rsidRDefault="00E668E2">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1B1F204E" w14:textId="77777777" w:rsidR="00E668E2" w:rsidRDefault="00E668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2B51" w14:textId="77777777" w:rsidR="00E668E2" w:rsidRPr="0023609F" w:rsidRDefault="00E668E2" w:rsidP="00236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B58E8" w14:textId="77777777" w:rsidR="00E668E2" w:rsidRDefault="00E668E2" w:rsidP="005A1C4D">
      <w:r>
        <w:separator/>
      </w:r>
    </w:p>
  </w:footnote>
  <w:footnote w:type="continuationSeparator" w:id="0">
    <w:p w14:paraId="6AF0BBDC" w14:textId="77777777" w:rsidR="00E668E2" w:rsidRDefault="00E668E2" w:rsidP="005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D661A" w14:textId="0F55582C" w:rsidR="00E668E2" w:rsidRPr="00DF52C5" w:rsidRDefault="00DF52C5" w:rsidP="00DF52C5">
    <w:pPr>
      <w:pStyle w:val="Header"/>
      <w:jc w:val="right"/>
      <w:rPr>
        <w:rFonts w:ascii="Arial" w:hAnsi="Arial" w:cs="Arial"/>
        <w:b/>
        <w:color w:val="0070C0"/>
        <w:sz w:val="22"/>
        <w:szCs w:val="22"/>
      </w:rPr>
    </w:pPr>
    <w:r w:rsidRPr="00DF52C5">
      <w:rPr>
        <w:rFonts w:ascii="Arial" w:hAnsi="Arial" w:cs="Arial"/>
        <w:b/>
        <w:color w:val="0070C0"/>
        <w:sz w:val="22"/>
        <w:szCs w:val="22"/>
      </w:rPr>
      <w:t>Item 4.1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4D59" w14:textId="77777777" w:rsidR="00E668E2" w:rsidRDefault="00E668E2" w:rsidP="00E87544">
    <w:pPr>
      <w:pStyle w:val="BodyText"/>
      <w:kinsoku w:val="0"/>
      <w:overflowPunct w:val="0"/>
      <w:spacing w:before="19"/>
      <w:ind w:left="20"/>
    </w:pPr>
    <w:r>
      <w:tab/>
    </w:r>
  </w:p>
  <w:p w14:paraId="0D293F0E" w14:textId="77777777" w:rsidR="00E668E2" w:rsidRDefault="00E668E2" w:rsidP="00E87544">
    <w:pPr>
      <w:pStyle w:val="BodyText"/>
      <w:kinsoku w:val="0"/>
      <w:overflowPunct w:val="0"/>
      <w:spacing w:before="19"/>
      <w:ind w:left="20"/>
      <w:rPr>
        <w:rFonts w:ascii="Georgia-BoldItalic" w:hAnsi="Georgia-BoldItalic" w:cs="Georgia-BoldItalic"/>
        <w:b/>
        <w:bCs/>
        <w:i/>
        <w:iCs/>
        <w:color w:val="0070C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75643" w14:textId="64D32A7B" w:rsidR="007A1D52" w:rsidRDefault="00F56D53">
    <w:pPr>
      <w:pStyle w:val="Header"/>
    </w:pPr>
    <w:r>
      <w:rPr>
        <w:noProof/>
      </w:rPr>
      <w:pict w14:anchorId="0B2D52EE">
        <v:rect id="Rectangle 18" o:spid="_x0000_s18433" style="position:absolute;margin-left:0;margin-top:-2.9pt;width:28.3pt;height:78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" fillcolor="#c4bd97" strokecolor="#385d8a" strokeweight="2pt">
          <v:textbox style="layout-flow:vertical">
            <w:txbxContent>
              <w:p w14:paraId="5DD63634" w14:textId="77777777" w:rsidR="007A1D52" w:rsidRDefault="007A1D52" w:rsidP="0054747E">
                <w:pPr>
                  <w:jc w:val="center"/>
                </w:pPr>
                <w:r>
                  <w:rPr>
                    <w:b/>
                    <w:color w:val="17365D" w:themeColor="text2" w:themeShade="BF"/>
                    <w:szCs w:val="24"/>
                  </w:rPr>
                  <w:t>Finance, Performance &amp; Planning</w:t>
                </w:r>
              </w:p>
            </w:txbxContent>
          </v:textbox>
          <w10:wrap anchorx="page" anchory="page"/>
        </v:rect>
      </w:pict>
    </w:r>
  </w:p>
  <w:p w14:paraId="14A51CC9" w14:textId="77777777" w:rsidR="007A1D52" w:rsidRDefault="007A1D52" w:rsidP="00433D5D">
    <w:pPr>
      <w:pStyle w:val="BodyText"/>
      <w:kinsoku w:val="0"/>
      <w:overflowPunct w:val="0"/>
      <w:spacing w:before="19"/>
      <w:ind w:left="20"/>
      <w:rPr>
        <w:rFonts w:ascii="Georgia-BoldItalic" w:hAnsi="Georgia-BoldItalic" w:cs="Georgia-BoldItalic"/>
        <w:b/>
        <w:bCs/>
        <w:i/>
        <w:iCs/>
        <w:color w:val="0070C0"/>
        <w:sz w:val="40"/>
        <w:szCs w:val="4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95D8" w14:textId="77777777" w:rsidR="00E668E2" w:rsidRDefault="00E668E2" w:rsidP="00C57AB9">
    <w:pPr>
      <w:pStyle w:val="BodyText"/>
      <w:kinsoku w:val="0"/>
      <w:overflowPunct w:val="0"/>
      <w:spacing w:before="19"/>
      <w:ind w:left="20"/>
    </w:pPr>
    <w:r>
      <w:tab/>
    </w:r>
  </w:p>
  <w:p w14:paraId="1A4C3B0A" w14:textId="77777777" w:rsidR="00E668E2" w:rsidRDefault="00E668E2" w:rsidP="00C57AB9">
    <w:pPr>
      <w:pStyle w:val="BodyText"/>
      <w:kinsoku w:val="0"/>
      <w:overflowPunct w:val="0"/>
      <w:spacing w:before="19"/>
      <w:ind w:left="20"/>
      <w:rPr>
        <w:rFonts w:ascii="Georgia-BoldItalic" w:hAnsi="Georgia-BoldItalic" w:cs="Georgia-BoldItalic"/>
        <w:b/>
        <w:bCs/>
        <w:i/>
        <w:iCs/>
        <w:color w:val="0070C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2B6"/>
    <w:multiLevelType w:val="hybridMultilevel"/>
    <w:tmpl w:val="EBD25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6039DC"/>
    <w:multiLevelType w:val="hybridMultilevel"/>
    <w:tmpl w:val="C4BC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705D9"/>
    <w:multiLevelType w:val="hybridMultilevel"/>
    <w:tmpl w:val="128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B11C3E"/>
    <w:multiLevelType w:val="hybridMultilevel"/>
    <w:tmpl w:val="489AA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92927"/>
    <w:multiLevelType w:val="hybridMultilevel"/>
    <w:tmpl w:val="E73215A0"/>
    <w:lvl w:ilvl="0" w:tplc="04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24394D2A"/>
    <w:multiLevelType w:val="hybridMultilevel"/>
    <w:tmpl w:val="C698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8633C"/>
    <w:multiLevelType w:val="hybridMultilevel"/>
    <w:tmpl w:val="30580648"/>
    <w:lvl w:ilvl="0" w:tplc="94949CB8">
      <w:start w:val="1"/>
      <w:numFmt w:val="bullet"/>
      <w:pStyle w:val="TableBullet2"/>
      <w:lvlText w:val=""/>
      <w:lvlJc w:val="left"/>
      <w:pPr>
        <w:tabs>
          <w:tab w:val="num" w:pos="681"/>
        </w:tabs>
        <w:ind w:left="681" w:hanging="284"/>
      </w:pPr>
      <w:rPr>
        <w:rFonts w:ascii="Symbol" w:hAnsi="Symbol" w:hint="default"/>
        <w:color w:val="auto"/>
      </w:rPr>
    </w:lvl>
    <w:lvl w:ilvl="1" w:tplc="04090019" w:tentative="1">
      <w:start w:val="1"/>
      <w:numFmt w:val="bullet"/>
      <w:lvlText w:val="o"/>
      <w:lvlJc w:val="left"/>
      <w:pPr>
        <w:tabs>
          <w:tab w:val="num" w:pos="1842"/>
        </w:tabs>
        <w:ind w:left="1842" w:hanging="360"/>
      </w:pPr>
      <w:rPr>
        <w:rFonts w:ascii="Courier New" w:hAnsi="Courier New" w:hint="default"/>
      </w:rPr>
    </w:lvl>
    <w:lvl w:ilvl="2" w:tplc="0409001B" w:tentative="1">
      <w:start w:val="1"/>
      <w:numFmt w:val="bullet"/>
      <w:lvlText w:val=""/>
      <w:lvlJc w:val="left"/>
      <w:pPr>
        <w:tabs>
          <w:tab w:val="num" w:pos="2562"/>
        </w:tabs>
        <w:ind w:left="2562" w:hanging="360"/>
      </w:pPr>
      <w:rPr>
        <w:rFonts w:ascii="Wingdings" w:hAnsi="Wingdings" w:hint="default"/>
      </w:rPr>
    </w:lvl>
    <w:lvl w:ilvl="3" w:tplc="0409000F" w:tentative="1">
      <w:start w:val="1"/>
      <w:numFmt w:val="bullet"/>
      <w:lvlText w:val=""/>
      <w:lvlJc w:val="left"/>
      <w:pPr>
        <w:tabs>
          <w:tab w:val="num" w:pos="3282"/>
        </w:tabs>
        <w:ind w:left="3282" w:hanging="360"/>
      </w:pPr>
      <w:rPr>
        <w:rFonts w:ascii="Symbol" w:hAnsi="Symbol" w:hint="default"/>
      </w:rPr>
    </w:lvl>
    <w:lvl w:ilvl="4" w:tplc="04090019" w:tentative="1">
      <w:start w:val="1"/>
      <w:numFmt w:val="bullet"/>
      <w:lvlText w:val="o"/>
      <w:lvlJc w:val="left"/>
      <w:pPr>
        <w:tabs>
          <w:tab w:val="num" w:pos="4002"/>
        </w:tabs>
        <w:ind w:left="4002" w:hanging="360"/>
      </w:pPr>
      <w:rPr>
        <w:rFonts w:ascii="Courier New" w:hAnsi="Courier New" w:hint="default"/>
      </w:rPr>
    </w:lvl>
    <w:lvl w:ilvl="5" w:tplc="0409001B" w:tentative="1">
      <w:start w:val="1"/>
      <w:numFmt w:val="bullet"/>
      <w:lvlText w:val=""/>
      <w:lvlJc w:val="left"/>
      <w:pPr>
        <w:tabs>
          <w:tab w:val="num" w:pos="4722"/>
        </w:tabs>
        <w:ind w:left="4722" w:hanging="360"/>
      </w:pPr>
      <w:rPr>
        <w:rFonts w:ascii="Wingdings" w:hAnsi="Wingdings" w:hint="default"/>
      </w:rPr>
    </w:lvl>
    <w:lvl w:ilvl="6" w:tplc="0409000F" w:tentative="1">
      <w:start w:val="1"/>
      <w:numFmt w:val="bullet"/>
      <w:lvlText w:val=""/>
      <w:lvlJc w:val="left"/>
      <w:pPr>
        <w:tabs>
          <w:tab w:val="num" w:pos="5442"/>
        </w:tabs>
        <w:ind w:left="5442" w:hanging="360"/>
      </w:pPr>
      <w:rPr>
        <w:rFonts w:ascii="Symbol" w:hAnsi="Symbol" w:hint="default"/>
      </w:rPr>
    </w:lvl>
    <w:lvl w:ilvl="7" w:tplc="04090019" w:tentative="1">
      <w:start w:val="1"/>
      <w:numFmt w:val="bullet"/>
      <w:lvlText w:val="o"/>
      <w:lvlJc w:val="left"/>
      <w:pPr>
        <w:tabs>
          <w:tab w:val="num" w:pos="6162"/>
        </w:tabs>
        <w:ind w:left="6162" w:hanging="360"/>
      </w:pPr>
      <w:rPr>
        <w:rFonts w:ascii="Courier New" w:hAnsi="Courier New" w:hint="default"/>
      </w:rPr>
    </w:lvl>
    <w:lvl w:ilvl="8" w:tplc="0409001B" w:tentative="1">
      <w:start w:val="1"/>
      <w:numFmt w:val="bullet"/>
      <w:lvlText w:val=""/>
      <w:lvlJc w:val="left"/>
      <w:pPr>
        <w:tabs>
          <w:tab w:val="num" w:pos="6882"/>
        </w:tabs>
        <w:ind w:left="6882" w:hanging="360"/>
      </w:pPr>
      <w:rPr>
        <w:rFonts w:ascii="Wingdings" w:hAnsi="Wingdings" w:hint="default"/>
      </w:rPr>
    </w:lvl>
  </w:abstractNum>
  <w:abstractNum w:abstractNumId="7" w15:restartNumberingAfterBreak="0">
    <w:nsid w:val="291E2AAC"/>
    <w:multiLevelType w:val="hybridMultilevel"/>
    <w:tmpl w:val="6DB6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A7DF0"/>
    <w:multiLevelType w:val="hybridMultilevel"/>
    <w:tmpl w:val="4A7E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091153"/>
    <w:multiLevelType w:val="hybridMultilevel"/>
    <w:tmpl w:val="4D0C375A"/>
    <w:lvl w:ilvl="0" w:tplc="6896B6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3018A"/>
    <w:multiLevelType w:val="hybridMultilevel"/>
    <w:tmpl w:val="6946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704CAA"/>
    <w:multiLevelType w:val="hybridMultilevel"/>
    <w:tmpl w:val="A0E85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536A2C"/>
    <w:multiLevelType w:val="hybridMultilevel"/>
    <w:tmpl w:val="A860F03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B55A9"/>
    <w:multiLevelType w:val="hybridMultilevel"/>
    <w:tmpl w:val="0792DCCE"/>
    <w:lvl w:ilvl="0" w:tplc="08090007">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67E33"/>
    <w:multiLevelType w:val="hybridMultilevel"/>
    <w:tmpl w:val="8844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4546E"/>
    <w:multiLevelType w:val="hybridMultilevel"/>
    <w:tmpl w:val="1D4E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BA2F5D"/>
    <w:multiLevelType w:val="hybridMultilevel"/>
    <w:tmpl w:val="7070E780"/>
    <w:lvl w:ilvl="0" w:tplc="08090005">
      <w:start w:val="1"/>
      <w:numFmt w:val="bullet"/>
      <w:lvlText w:val=""/>
      <w:lvlJc w:val="left"/>
      <w:pPr>
        <w:ind w:left="371" w:hanging="360"/>
      </w:pPr>
      <w:rPr>
        <w:rFonts w:ascii="Wingdings" w:hAnsi="Wingdings" w:hint="default"/>
      </w:rPr>
    </w:lvl>
    <w:lvl w:ilvl="1" w:tplc="08090003">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7" w15:restartNumberingAfterBreak="0">
    <w:nsid w:val="76060359"/>
    <w:multiLevelType w:val="hybridMultilevel"/>
    <w:tmpl w:val="E1DAE5EA"/>
    <w:lvl w:ilvl="0" w:tplc="43CAEA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267AEB"/>
    <w:multiLevelType w:val="hybridMultilevel"/>
    <w:tmpl w:val="29C6FA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11"/>
  </w:num>
  <w:num w:numId="4">
    <w:abstractNumId w:val="10"/>
  </w:num>
  <w:num w:numId="5">
    <w:abstractNumId w:val="4"/>
  </w:num>
  <w:num w:numId="6">
    <w:abstractNumId w:val="8"/>
  </w:num>
  <w:num w:numId="7">
    <w:abstractNumId w:val="14"/>
  </w:num>
  <w:num w:numId="8">
    <w:abstractNumId w:val="16"/>
  </w:num>
  <w:num w:numId="9">
    <w:abstractNumId w:val="12"/>
  </w:num>
  <w:num w:numId="10">
    <w:abstractNumId w:val="5"/>
  </w:num>
  <w:num w:numId="11">
    <w:abstractNumId w:val="1"/>
  </w:num>
  <w:num w:numId="12">
    <w:abstractNumId w:val="7"/>
  </w:num>
  <w:num w:numId="13">
    <w:abstractNumId w:val="17"/>
  </w:num>
  <w:num w:numId="14">
    <w:abstractNumId w:val="3"/>
  </w:num>
  <w:num w:numId="15">
    <w:abstractNumId w:val="18"/>
  </w:num>
  <w:num w:numId="16">
    <w:abstractNumId w:val="15"/>
  </w:num>
  <w:num w:numId="17">
    <w:abstractNumId w:val="13"/>
  </w:num>
  <w:num w:numId="18">
    <w:abstractNumId w:val="2"/>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1"/>
  <w:displayBackgroundShape/>
  <w:defaultTabStop w:val="720"/>
  <w:drawingGridHorizontalSpacing w:val="110"/>
  <w:displayHorizontalDrawingGridEvery w:val="2"/>
  <w:characterSpacingControl w:val="doNotCompress"/>
  <w:hdrShapeDefaults>
    <o:shapedefaults v:ext="edit" spidmax="18435"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2"/>
  </w:compat>
  <w:rsids>
    <w:rsidRoot w:val="00234ABE"/>
    <w:rsid w:val="00000344"/>
    <w:rsid w:val="00000522"/>
    <w:rsid w:val="0000063A"/>
    <w:rsid w:val="00000641"/>
    <w:rsid w:val="00000EF3"/>
    <w:rsid w:val="00001653"/>
    <w:rsid w:val="00001DD4"/>
    <w:rsid w:val="00001DDC"/>
    <w:rsid w:val="00001F33"/>
    <w:rsid w:val="00002666"/>
    <w:rsid w:val="00002804"/>
    <w:rsid w:val="00002A14"/>
    <w:rsid w:val="0000389C"/>
    <w:rsid w:val="00003FDF"/>
    <w:rsid w:val="00004163"/>
    <w:rsid w:val="00004A7E"/>
    <w:rsid w:val="0000531E"/>
    <w:rsid w:val="0000552B"/>
    <w:rsid w:val="00005B93"/>
    <w:rsid w:val="00006715"/>
    <w:rsid w:val="0000750A"/>
    <w:rsid w:val="000077B8"/>
    <w:rsid w:val="00007A8F"/>
    <w:rsid w:val="000102D0"/>
    <w:rsid w:val="00010603"/>
    <w:rsid w:val="00010862"/>
    <w:rsid w:val="00010DAB"/>
    <w:rsid w:val="00011268"/>
    <w:rsid w:val="00011BD0"/>
    <w:rsid w:val="00012ADE"/>
    <w:rsid w:val="00012D8A"/>
    <w:rsid w:val="00013344"/>
    <w:rsid w:val="00013BAD"/>
    <w:rsid w:val="00014189"/>
    <w:rsid w:val="00015DEE"/>
    <w:rsid w:val="0001741C"/>
    <w:rsid w:val="000179EB"/>
    <w:rsid w:val="00022A8F"/>
    <w:rsid w:val="00022C08"/>
    <w:rsid w:val="00022EC3"/>
    <w:rsid w:val="00023BDC"/>
    <w:rsid w:val="00023C1D"/>
    <w:rsid w:val="00023F59"/>
    <w:rsid w:val="0002479D"/>
    <w:rsid w:val="00024F25"/>
    <w:rsid w:val="000252BF"/>
    <w:rsid w:val="000254F5"/>
    <w:rsid w:val="000255FB"/>
    <w:rsid w:val="00025608"/>
    <w:rsid w:val="00026AD3"/>
    <w:rsid w:val="00026CE3"/>
    <w:rsid w:val="0002776F"/>
    <w:rsid w:val="0002792E"/>
    <w:rsid w:val="00027F88"/>
    <w:rsid w:val="00030119"/>
    <w:rsid w:val="00030FD4"/>
    <w:rsid w:val="00031036"/>
    <w:rsid w:val="00031610"/>
    <w:rsid w:val="00031C47"/>
    <w:rsid w:val="00031CC0"/>
    <w:rsid w:val="000320E7"/>
    <w:rsid w:val="00032476"/>
    <w:rsid w:val="000325C5"/>
    <w:rsid w:val="00032EFB"/>
    <w:rsid w:val="00033537"/>
    <w:rsid w:val="00034CC9"/>
    <w:rsid w:val="000352C2"/>
    <w:rsid w:val="000354E8"/>
    <w:rsid w:val="000359CC"/>
    <w:rsid w:val="00036181"/>
    <w:rsid w:val="00036478"/>
    <w:rsid w:val="0003663A"/>
    <w:rsid w:val="0003678D"/>
    <w:rsid w:val="0003690B"/>
    <w:rsid w:val="00036AAC"/>
    <w:rsid w:val="00037409"/>
    <w:rsid w:val="00041067"/>
    <w:rsid w:val="000425C2"/>
    <w:rsid w:val="00042653"/>
    <w:rsid w:val="00043005"/>
    <w:rsid w:val="0004300E"/>
    <w:rsid w:val="000441AE"/>
    <w:rsid w:val="00044433"/>
    <w:rsid w:val="00045EEB"/>
    <w:rsid w:val="00045F20"/>
    <w:rsid w:val="000469A3"/>
    <w:rsid w:val="000477B7"/>
    <w:rsid w:val="000508AC"/>
    <w:rsid w:val="000521ED"/>
    <w:rsid w:val="0005279E"/>
    <w:rsid w:val="00053EB2"/>
    <w:rsid w:val="0005542B"/>
    <w:rsid w:val="000556F0"/>
    <w:rsid w:val="0005676F"/>
    <w:rsid w:val="00057658"/>
    <w:rsid w:val="00057D18"/>
    <w:rsid w:val="0006009C"/>
    <w:rsid w:val="000605F7"/>
    <w:rsid w:val="00060807"/>
    <w:rsid w:val="00060D50"/>
    <w:rsid w:val="00060ED7"/>
    <w:rsid w:val="00063741"/>
    <w:rsid w:val="000637D1"/>
    <w:rsid w:val="00063CA5"/>
    <w:rsid w:val="00064152"/>
    <w:rsid w:val="00064A0C"/>
    <w:rsid w:val="00064EF8"/>
    <w:rsid w:val="00066620"/>
    <w:rsid w:val="0006739B"/>
    <w:rsid w:val="00067F6C"/>
    <w:rsid w:val="00070FA2"/>
    <w:rsid w:val="000717ED"/>
    <w:rsid w:val="00072EAD"/>
    <w:rsid w:val="00073169"/>
    <w:rsid w:val="0007331A"/>
    <w:rsid w:val="00073418"/>
    <w:rsid w:val="0007351C"/>
    <w:rsid w:val="00073658"/>
    <w:rsid w:val="000744B6"/>
    <w:rsid w:val="00074632"/>
    <w:rsid w:val="00075929"/>
    <w:rsid w:val="00075F91"/>
    <w:rsid w:val="000777BF"/>
    <w:rsid w:val="0008052D"/>
    <w:rsid w:val="00080A82"/>
    <w:rsid w:val="00080FEB"/>
    <w:rsid w:val="00081403"/>
    <w:rsid w:val="00081C6A"/>
    <w:rsid w:val="00082A4E"/>
    <w:rsid w:val="0008456B"/>
    <w:rsid w:val="0008461C"/>
    <w:rsid w:val="00085A9C"/>
    <w:rsid w:val="00085CD3"/>
    <w:rsid w:val="00086167"/>
    <w:rsid w:val="00086388"/>
    <w:rsid w:val="000865FF"/>
    <w:rsid w:val="00087C06"/>
    <w:rsid w:val="00087C84"/>
    <w:rsid w:val="00087EF4"/>
    <w:rsid w:val="00091498"/>
    <w:rsid w:val="00091952"/>
    <w:rsid w:val="00092955"/>
    <w:rsid w:val="00093559"/>
    <w:rsid w:val="000935D6"/>
    <w:rsid w:val="00093A56"/>
    <w:rsid w:val="00093B15"/>
    <w:rsid w:val="00094F31"/>
    <w:rsid w:val="000951FE"/>
    <w:rsid w:val="0009546E"/>
    <w:rsid w:val="00095479"/>
    <w:rsid w:val="00095904"/>
    <w:rsid w:val="00096022"/>
    <w:rsid w:val="00096B7B"/>
    <w:rsid w:val="00096E25"/>
    <w:rsid w:val="00097425"/>
    <w:rsid w:val="00097A2C"/>
    <w:rsid w:val="000A09BA"/>
    <w:rsid w:val="000A0E90"/>
    <w:rsid w:val="000A1EE7"/>
    <w:rsid w:val="000A49C0"/>
    <w:rsid w:val="000A4F39"/>
    <w:rsid w:val="000A4FD6"/>
    <w:rsid w:val="000A5272"/>
    <w:rsid w:val="000A6B2A"/>
    <w:rsid w:val="000A6BC0"/>
    <w:rsid w:val="000A7070"/>
    <w:rsid w:val="000A72F3"/>
    <w:rsid w:val="000A73CC"/>
    <w:rsid w:val="000A7A2F"/>
    <w:rsid w:val="000B00C3"/>
    <w:rsid w:val="000B0C4B"/>
    <w:rsid w:val="000B1464"/>
    <w:rsid w:val="000B19D9"/>
    <w:rsid w:val="000B2AE3"/>
    <w:rsid w:val="000B32C2"/>
    <w:rsid w:val="000B38A4"/>
    <w:rsid w:val="000B3D2C"/>
    <w:rsid w:val="000B41FE"/>
    <w:rsid w:val="000B4E79"/>
    <w:rsid w:val="000B5257"/>
    <w:rsid w:val="000B567C"/>
    <w:rsid w:val="000B6E0E"/>
    <w:rsid w:val="000B6F4A"/>
    <w:rsid w:val="000B764E"/>
    <w:rsid w:val="000C0299"/>
    <w:rsid w:val="000C10A0"/>
    <w:rsid w:val="000C293D"/>
    <w:rsid w:val="000C3735"/>
    <w:rsid w:val="000C38D4"/>
    <w:rsid w:val="000C38E4"/>
    <w:rsid w:val="000C40BD"/>
    <w:rsid w:val="000C440A"/>
    <w:rsid w:val="000C46DB"/>
    <w:rsid w:val="000C4BED"/>
    <w:rsid w:val="000C55B5"/>
    <w:rsid w:val="000C77EF"/>
    <w:rsid w:val="000C78D2"/>
    <w:rsid w:val="000D02CB"/>
    <w:rsid w:val="000D0BB5"/>
    <w:rsid w:val="000D1107"/>
    <w:rsid w:val="000D1572"/>
    <w:rsid w:val="000D1BC6"/>
    <w:rsid w:val="000D262A"/>
    <w:rsid w:val="000D3B61"/>
    <w:rsid w:val="000D5DD0"/>
    <w:rsid w:val="000D6AA3"/>
    <w:rsid w:val="000D71EE"/>
    <w:rsid w:val="000E0520"/>
    <w:rsid w:val="000E0D85"/>
    <w:rsid w:val="000E0FA7"/>
    <w:rsid w:val="000E0FE5"/>
    <w:rsid w:val="000E1262"/>
    <w:rsid w:val="000E1402"/>
    <w:rsid w:val="000E15AA"/>
    <w:rsid w:val="000E1D6B"/>
    <w:rsid w:val="000E25EF"/>
    <w:rsid w:val="000E2718"/>
    <w:rsid w:val="000E2856"/>
    <w:rsid w:val="000E2BD8"/>
    <w:rsid w:val="000E2BF3"/>
    <w:rsid w:val="000E2CC3"/>
    <w:rsid w:val="000E3118"/>
    <w:rsid w:val="000E3BA6"/>
    <w:rsid w:val="000E45BE"/>
    <w:rsid w:val="000E5364"/>
    <w:rsid w:val="000E61C1"/>
    <w:rsid w:val="000E66BE"/>
    <w:rsid w:val="000E6A64"/>
    <w:rsid w:val="000E713E"/>
    <w:rsid w:val="000E7DD3"/>
    <w:rsid w:val="000E7F8A"/>
    <w:rsid w:val="000F0446"/>
    <w:rsid w:val="000F08D5"/>
    <w:rsid w:val="000F1B81"/>
    <w:rsid w:val="000F1DB5"/>
    <w:rsid w:val="000F1E91"/>
    <w:rsid w:val="000F2544"/>
    <w:rsid w:val="000F2BBC"/>
    <w:rsid w:val="000F36A2"/>
    <w:rsid w:val="000F3C26"/>
    <w:rsid w:val="000F3F5E"/>
    <w:rsid w:val="000F469D"/>
    <w:rsid w:val="000F4881"/>
    <w:rsid w:val="000F4E75"/>
    <w:rsid w:val="000F5356"/>
    <w:rsid w:val="000F53B0"/>
    <w:rsid w:val="000F5AB8"/>
    <w:rsid w:val="000F5CA5"/>
    <w:rsid w:val="000F62EC"/>
    <w:rsid w:val="000F6827"/>
    <w:rsid w:val="000F6BCA"/>
    <w:rsid w:val="000F6BDA"/>
    <w:rsid w:val="000F7C49"/>
    <w:rsid w:val="001000CB"/>
    <w:rsid w:val="001000F9"/>
    <w:rsid w:val="00100408"/>
    <w:rsid w:val="0010071A"/>
    <w:rsid w:val="00100E12"/>
    <w:rsid w:val="00101A8D"/>
    <w:rsid w:val="00102028"/>
    <w:rsid w:val="00102148"/>
    <w:rsid w:val="001022C4"/>
    <w:rsid w:val="0010268D"/>
    <w:rsid w:val="00103120"/>
    <w:rsid w:val="00103142"/>
    <w:rsid w:val="00104F89"/>
    <w:rsid w:val="00105869"/>
    <w:rsid w:val="00105BC1"/>
    <w:rsid w:val="00106CD5"/>
    <w:rsid w:val="00106E28"/>
    <w:rsid w:val="00106F79"/>
    <w:rsid w:val="00106FB8"/>
    <w:rsid w:val="0011005D"/>
    <w:rsid w:val="00110FA4"/>
    <w:rsid w:val="001117EA"/>
    <w:rsid w:val="00111BF9"/>
    <w:rsid w:val="00111FB0"/>
    <w:rsid w:val="001129D9"/>
    <w:rsid w:val="00113A09"/>
    <w:rsid w:val="00113AC1"/>
    <w:rsid w:val="00113FE0"/>
    <w:rsid w:val="00113FE7"/>
    <w:rsid w:val="001141FC"/>
    <w:rsid w:val="0011472A"/>
    <w:rsid w:val="00114FD9"/>
    <w:rsid w:val="001160BA"/>
    <w:rsid w:val="0011624F"/>
    <w:rsid w:val="00116353"/>
    <w:rsid w:val="00117396"/>
    <w:rsid w:val="001177E9"/>
    <w:rsid w:val="00117B2E"/>
    <w:rsid w:val="00120BD2"/>
    <w:rsid w:val="00120D98"/>
    <w:rsid w:val="00121D92"/>
    <w:rsid w:val="00122BCB"/>
    <w:rsid w:val="00122FBD"/>
    <w:rsid w:val="0012387E"/>
    <w:rsid w:val="00123A0A"/>
    <w:rsid w:val="001240AA"/>
    <w:rsid w:val="00124DC7"/>
    <w:rsid w:val="001250DB"/>
    <w:rsid w:val="00125394"/>
    <w:rsid w:val="001253E3"/>
    <w:rsid w:val="00125A90"/>
    <w:rsid w:val="0012677B"/>
    <w:rsid w:val="0012746A"/>
    <w:rsid w:val="00127D9C"/>
    <w:rsid w:val="00131605"/>
    <w:rsid w:val="00132043"/>
    <w:rsid w:val="00132895"/>
    <w:rsid w:val="001329FA"/>
    <w:rsid w:val="00132E37"/>
    <w:rsid w:val="00133250"/>
    <w:rsid w:val="00133897"/>
    <w:rsid w:val="001340CA"/>
    <w:rsid w:val="00135326"/>
    <w:rsid w:val="001357A8"/>
    <w:rsid w:val="00136B26"/>
    <w:rsid w:val="00136E0E"/>
    <w:rsid w:val="00137261"/>
    <w:rsid w:val="00140415"/>
    <w:rsid w:val="00140DF2"/>
    <w:rsid w:val="0014132A"/>
    <w:rsid w:val="00141381"/>
    <w:rsid w:val="00141C99"/>
    <w:rsid w:val="00141CD0"/>
    <w:rsid w:val="00142337"/>
    <w:rsid w:val="00142915"/>
    <w:rsid w:val="00142DDD"/>
    <w:rsid w:val="00143CB1"/>
    <w:rsid w:val="00143D74"/>
    <w:rsid w:val="001446DF"/>
    <w:rsid w:val="00144F29"/>
    <w:rsid w:val="00144F5D"/>
    <w:rsid w:val="00145273"/>
    <w:rsid w:val="00145918"/>
    <w:rsid w:val="00145BBE"/>
    <w:rsid w:val="00146367"/>
    <w:rsid w:val="001467D5"/>
    <w:rsid w:val="00146837"/>
    <w:rsid w:val="0014774B"/>
    <w:rsid w:val="00150F27"/>
    <w:rsid w:val="00150F63"/>
    <w:rsid w:val="00150FCB"/>
    <w:rsid w:val="001518BA"/>
    <w:rsid w:val="00151B73"/>
    <w:rsid w:val="00152017"/>
    <w:rsid w:val="0015483E"/>
    <w:rsid w:val="00155699"/>
    <w:rsid w:val="00155BBF"/>
    <w:rsid w:val="00155FE4"/>
    <w:rsid w:val="00156B4A"/>
    <w:rsid w:val="0015713C"/>
    <w:rsid w:val="00157B28"/>
    <w:rsid w:val="00157B40"/>
    <w:rsid w:val="00161C94"/>
    <w:rsid w:val="001621B0"/>
    <w:rsid w:val="00163137"/>
    <w:rsid w:val="00163894"/>
    <w:rsid w:val="00163DBE"/>
    <w:rsid w:val="00164571"/>
    <w:rsid w:val="001649C9"/>
    <w:rsid w:val="00164F3B"/>
    <w:rsid w:val="0016554C"/>
    <w:rsid w:val="00165783"/>
    <w:rsid w:val="001660DA"/>
    <w:rsid w:val="001666CA"/>
    <w:rsid w:val="00167237"/>
    <w:rsid w:val="00167F54"/>
    <w:rsid w:val="0017017F"/>
    <w:rsid w:val="00170B44"/>
    <w:rsid w:val="00171EDC"/>
    <w:rsid w:val="00172A9C"/>
    <w:rsid w:val="00172E1E"/>
    <w:rsid w:val="00173134"/>
    <w:rsid w:val="0017353A"/>
    <w:rsid w:val="0017393B"/>
    <w:rsid w:val="00173FA9"/>
    <w:rsid w:val="00174556"/>
    <w:rsid w:val="00174624"/>
    <w:rsid w:val="00174928"/>
    <w:rsid w:val="00174C9A"/>
    <w:rsid w:val="0017517C"/>
    <w:rsid w:val="00175424"/>
    <w:rsid w:val="00175C34"/>
    <w:rsid w:val="001765BE"/>
    <w:rsid w:val="0017676B"/>
    <w:rsid w:val="00176DBC"/>
    <w:rsid w:val="001773F8"/>
    <w:rsid w:val="001776B6"/>
    <w:rsid w:val="00180159"/>
    <w:rsid w:val="00180192"/>
    <w:rsid w:val="00180A85"/>
    <w:rsid w:val="00180BEC"/>
    <w:rsid w:val="00180D9C"/>
    <w:rsid w:val="001812DB"/>
    <w:rsid w:val="0018206C"/>
    <w:rsid w:val="001824BD"/>
    <w:rsid w:val="001827C6"/>
    <w:rsid w:val="00182FAE"/>
    <w:rsid w:val="001830DD"/>
    <w:rsid w:val="001836C4"/>
    <w:rsid w:val="00183CAA"/>
    <w:rsid w:val="0018413B"/>
    <w:rsid w:val="001848AC"/>
    <w:rsid w:val="00184A62"/>
    <w:rsid w:val="00185315"/>
    <w:rsid w:val="00185C84"/>
    <w:rsid w:val="00186147"/>
    <w:rsid w:val="00186ECE"/>
    <w:rsid w:val="00187098"/>
    <w:rsid w:val="0018793A"/>
    <w:rsid w:val="00187E38"/>
    <w:rsid w:val="00190451"/>
    <w:rsid w:val="00190D2E"/>
    <w:rsid w:val="0019191C"/>
    <w:rsid w:val="00191F09"/>
    <w:rsid w:val="001923F9"/>
    <w:rsid w:val="001927F1"/>
    <w:rsid w:val="00192C5C"/>
    <w:rsid w:val="0019334C"/>
    <w:rsid w:val="0019340F"/>
    <w:rsid w:val="0019353F"/>
    <w:rsid w:val="001937CA"/>
    <w:rsid w:val="00195141"/>
    <w:rsid w:val="001955C3"/>
    <w:rsid w:val="00195895"/>
    <w:rsid w:val="00195FF5"/>
    <w:rsid w:val="00196EBF"/>
    <w:rsid w:val="00196FB9"/>
    <w:rsid w:val="0019774F"/>
    <w:rsid w:val="00197771"/>
    <w:rsid w:val="00197DBD"/>
    <w:rsid w:val="001A03D3"/>
    <w:rsid w:val="001A05F0"/>
    <w:rsid w:val="001A10DE"/>
    <w:rsid w:val="001A13E1"/>
    <w:rsid w:val="001A1E84"/>
    <w:rsid w:val="001A2A79"/>
    <w:rsid w:val="001A2DD6"/>
    <w:rsid w:val="001A30D9"/>
    <w:rsid w:val="001A34CC"/>
    <w:rsid w:val="001A3569"/>
    <w:rsid w:val="001A412A"/>
    <w:rsid w:val="001A6667"/>
    <w:rsid w:val="001A68D4"/>
    <w:rsid w:val="001A7851"/>
    <w:rsid w:val="001A7AAF"/>
    <w:rsid w:val="001B129E"/>
    <w:rsid w:val="001B14AB"/>
    <w:rsid w:val="001B16B5"/>
    <w:rsid w:val="001B2810"/>
    <w:rsid w:val="001B3127"/>
    <w:rsid w:val="001B320C"/>
    <w:rsid w:val="001B32A4"/>
    <w:rsid w:val="001B3BFA"/>
    <w:rsid w:val="001B3EC4"/>
    <w:rsid w:val="001B3FB1"/>
    <w:rsid w:val="001B4295"/>
    <w:rsid w:val="001B5804"/>
    <w:rsid w:val="001B616A"/>
    <w:rsid w:val="001B638F"/>
    <w:rsid w:val="001B6FFF"/>
    <w:rsid w:val="001B744B"/>
    <w:rsid w:val="001C0AA5"/>
    <w:rsid w:val="001C1521"/>
    <w:rsid w:val="001C1545"/>
    <w:rsid w:val="001C1575"/>
    <w:rsid w:val="001C19F7"/>
    <w:rsid w:val="001C1A09"/>
    <w:rsid w:val="001C2B2B"/>
    <w:rsid w:val="001C2E56"/>
    <w:rsid w:val="001C307B"/>
    <w:rsid w:val="001C34D7"/>
    <w:rsid w:val="001C37A5"/>
    <w:rsid w:val="001C3BEF"/>
    <w:rsid w:val="001C3F7B"/>
    <w:rsid w:val="001C3FB9"/>
    <w:rsid w:val="001C46F4"/>
    <w:rsid w:val="001C49DE"/>
    <w:rsid w:val="001C5E73"/>
    <w:rsid w:val="001C6052"/>
    <w:rsid w:val="001C71B6"/>
    <w:rsid w:val="001D0BDC"/>
    <w:rsid w:val="001D110E"/>
    <w:rsid w:val="001D12D0"/>
    <w:rsid w:val="001D1D01"/>
    <w:rsid w:val="001D2993"/>
    <w:rsid w:val="001D2A5B"/>
    <w:rsid w:val="001D3516"/>
    <w:rsid w:val="001D3E37"/>
    <w:rsid w:val="001D3EDE"/>
    <w:rsid w:val="001D4138"/>
    <w:rsid w:val="001D59B6"/>
    <w:rsid w:val="001D5AF8"/>
    <w:rsid w:val="001D5BFE"/>
    <w:rsid w:val="001D5C0A"/>
    <w:rsid w:val="001E02C7"/>
    <w:rsid w:val="001E046B"/>
    <w:rsid w:val="001E0A78"/>
    <w:rsid w:val="001E1A66"/>
    <w:rsid w:val="001E1E9A"/>
    <w:rsid w:val="001E2345"/>
    <w:rsid w:val="001E30A8"/>
    <w:rsid w:val="001E32A8"/>
    <w:rsid w:val="001E37AA"/>
    <w:rsid w:val="001E3998"/>
    <w:rsid w:val="001E444D"/>
    <w:rsid w:val="001E476C"/>
    <w:rsid w:val="001E4E83"/>
    <w:rsid w:val="001E5ED6"/>
    <w:rsid w:val="001E663E"/>
    <w:rsid w:val="001E6AF0"/>
    <w:rsid w:val="001E6DDC"/>
    <w:rsid w:val="001E74AE"/>
    <w:rsid w:val="001F0000"/>
    <w:rsid w:val="001F080E"/>
    <w:rsid w:val="001F0C57"/>
    <w:rsid w:val="001F0EC5"/>
    <w:rsid w:val="001F10B6"/>
    <w:rsid w:val="001F2269"/>
    <w:rsid w:val="001F24B7"/>
    <w:rsid w:val="001F2587"/>
    <w:rsid w:val="001F3573"/>
    <w:rsid w:val="001F4D78"/>
    <w:rsid w:val="001F5BBA"/>
    <w:rsid w:val="001F5BFB"/>
    <w:rsid w:val="001F606C"/>
    <w:rsid w:val="001F6E98"/>
    <w:rsid w:val="001F7848"/>
    <w:rsid w:val="001F7852"/>
    <w:rsid w:val="001F78FE"/>
    <w:rsid w:val="001F7C45"/>
    <w:rsid w:val="002004F1"/>
    <w:rsid w:val="00201096"/>
    <w:rsid w:val="002013E5"/>
    <w:rsid w:val="00201F89"/>
    <w:rsid w:val="00203BEE"/>
    <w:rsid w:val="00204444"/>
    <w:rsid w:val="00204831"/>
    <w:rsid w:val="0020484B"/>
    <w:rsid w:val="0020643F"/>
    <w:rsid w:val="00206829"/>
    <w:rsid w:val="00206EB4"/>
    <w:rsid w:val="0020712A"/>
    <w:rsid w:val="00207B02"/>
    <w:rsid w:val="00210EBD"/>
    <w:rsid w:val="00211652"/>
    <w:rsid w:val="00211B48"/>
    <w:rsid w:val="00212AA1"/>
    <w:rsid w:val="00212C8A"/>
    <w:rsid w:val="002131E4"/>
    <w:rsid w:val="0021348A"/>
    <w:rsid w:val="002144B0"/>
    <w:rsid w:val="00214700"/>
    <w:rsid w:val="00214B73"/>
    <w:rsid w:val="0021543D"/>
    <w:rsid w:val="00215857"/>
    <w:rsid w:val="00215CFC"/>
    <w:rsid w:val="002161BD"/>
    <w:rsid w:val="00216216"/>
    <w:rsid w:val="0021662B"/>
    <w:rsid w:val="00216A04"/>
    <w:rsid w:val="00217413"/>
    <w:rsid w:val="002204A3"/>
    <w:rsid w:val="00220B47"/>
    <w:rsid w:val="00221742"/>
    <w:rsid w:val="0022379F"/>
    <w:rsid w:val="00224170"/>
    <w:rsid w:val="002244C4"/>
    <w:rsid w:val="00224529"/>
    <w:rsid w:val="00224629"/>
    <w:rsid w:val="00224A35"/>
    <w:rsid w:val="00226350"/>
    <w:rsid w:val="002264AF"/>
    <w:rsid w:val="0023158A"/>
    <w:rsid w:val="00233771"/>
    <w:rsid w:val="002341CE"/>
    <w:rsid w:val="002343B5"/>
    <w:rsid w:val="00234943"/>
    <w:rsid w:val="00234ABE"/>
    <w:rsid w:val="00234CA7"/>
    <w:rsid w:val="00235575"/>
    <w:rsid w:val="0023572A"/>
    <w:rsid w:val="00235875"/>
    <w:rsid w:val="00235D42"/>
    <w:rsid w:val="00235FB3"/>
    <w:rsid w:val="0023609F"/>
    <w:rsid w:val="00237D44"/>
    <w:rsid w:val="00241E35"/>
    <w:rsid w:val="002429E9"/>
    <w:rsid w:val="00242D83"/>
    <w:rsid w:val="00242DC2"/>
    <w:rsid w:val="00242E27"/>
    <w:rsid w:val="00243EE0"/>
    <w:rsid w:val="002461DD"/>
    <w:rsid w:val="002464F4"/>
    <w:rsid w:val="00247F73"/>
    <w:rsid w:val="00247FBC"/>
    <w:rsid w:val="00250BA5"/>
    <w:rsid w:val="0025158B"/>
    <w:rsid w:val="002517B9"/>
    <w:rsid w:val="002523F6"/>
    <w:rsid w:val="002527E7"/>
    <w:rsid w:val="0025404E"/>
    <w:rsid w:val="00254600"/>
    <w:rsid w:val="00256C99"/>
    <w:rsid w:val="002579BA"/>
    <w:rsid w:val="00257E36"/>
    <w:rsid w:val="0026081E"/>
    <w:rsid w:val="00261229"/>
    <w:rsid w:val="002615A8"/>
    <w:rsid w:val="00261D8B"/>
    <w:rsid w:val="0026250E"/>
    <w:rsid w:val="002629A9"/>
    <w:rsid w:val="0026392F"/>
    <w:rsid w:val="00263ABB"/>
    <w:rsid w:val="00264C63"/>
    <w:rsid w:val="00265087"/>
    <w:rsid w:val="002663CD"/>
    <w:rsid w:val="002668C8"/>
    <w:rsid w:val="002726E4"/>
    <w:rsid w:val="00272F98"/>
    <w:rsid w:val="002737D1"/>
    <w:rsid w:val="0027448C"/>
    <w:rsid w:val="002747FC"/>
    <w:rsid w:val="00276618"/>
    <w:rsid w:val="00276F50"/>
    <w:rsid w:val="00281962"/>
    <w:rsid w:val="00281B11"/>
    <w:rsid w:val="00281FAE"/>
    <w:rsid w:val="002824DF"/>
    <w:rsid w:val="00283028"/>
    <w:rsid w:val="0028387A"/>
    <w:rsid w:val="00283E71"/>
    <w:rsid w:val="002844AE"/>
    <w:rsid w:val="00286139"/>
    <w:rsid w:val="00286681"/>
    <w:rsid w:val="00286BCB"/>
    <w:rsid w:val="00286D0E"/>
    <w:rsid w:val="00287F16"/>
    <w:rsid w:val="00290A05"/>
    <w:rsid w:val="00291465"/>
    <w:rsid w:val="00292422"/>
    <w:rsid w:val="002928DC"/>
    <w:rsid w:val="002928E3"/>
    <w:rsid w:val="00292E05"/>
    <w:rsid w:val="00293B88"/>
    <w:rsid w:val="002944BF"/>
    <w:rsid w:val="0029476D"/>
    <w:rsid w:val="00294AD8"/>
    <w:rsid w:val="00294B9B"/>
    <w:rsid w:val="00295993"/>
    <w:rsid w:val="00296377"/>
    <w:rsid w:val="002964C3"/>
    <w:rsid w:val="00296B7A"/>
    <w:rsid w:val="002977D7"/>
    <w:rsid w:val="00297B14"/>
    <w:rsid w:val="002A0B22"/>
    <w:rsid w:val="002A0CD6"/>
    <w:rsid w:val="002A0FC0"/>
    <w:rsid w:val="002A1403"/>
    <w:rsid w:val="002A2000"/>
    <w:rsid w:val="002A30A7"/>
    <w:rsid w:val="002A316F"/>
    <w:rsid w:val="002A3A55"/>
    <w:rsid w:val="002A47AB"/>
    <w:rsid w:val="002A4EB1"/>
    <w:rsid w:val="002A5394"/>
    <w:rsid w:val="002A540D"/>
    <w:rsid w:val="002A574A"/>
    <w:rsid w:val="002A63ED"/>
    <w:rsid w:val="002A7711"/>
    <w:rsid w:val="002B050F"/>
    <w:rsid w:val="002B05AE"/>
    <w:rsid w:val="002B187F"/>
    <w:rsid w:val="002B1D4E"/>
    <w:rsid w:val="002B1DC8"/>
    <w:rsid w:val="002B1F86"/>
    <w:rsid w:val="002B2200"/>
    <w:rsid w:val="002B2D13"/>
    <w:rsid w:val="002B3324"/>
    <w:rsid w:val="002B3E74"/>
    <w:rsid w:val="002B4927"/>
    <w:rsid w:val="002B4C35"/>
    <w:rsid w:val="002B5696"/>
    <w:rsid w:val="002B5D1B"/>
    <w:rsid w:val="002B697F"/>
    <w:rsid w:val="002B6B5A"/>
    <w:rsid w:val="002B79FE"/>
    <w:rsid w:val="002C0626"/>
    <w:rsid w:val="002C0870"/>
    <w:rsid w:val="002C1BB7"/>
    <w:rsid w:val="002C1D65"/>
    <w:rsid w:val="002C28A2"/>
    <w:rsid w:val="002C3896"/>
    <w:rsid w:val="002C3B18"/>
    <w:rsid w:val="002C4737"/>
    <w:rsid w:val="002C5831"/>
    <w:rsid w:val="002D06E1"/>
    <w:rsid w:val="002D0844"/>
    <w:rsid w:val="002D0880"/>
    <w:rsid w:val="002D0FB2"/>
    <w:rsid w:val="002D1A56"/>
    <w:rsid w:val="002D1A9B"/>
    <w:rsid w:val="002D1D50"/>
    <w:rsid w:val="002D30A9"/>
    <w:rsid w:val="002D34A2"/>
    <w:rsid w:val="002D36BB"/>
    <w:rsid w:val="002D3D35"/>
    <w:rsid w:val="002D5F69"/>
    <w:rsid w:val="002D73EA"/>
    <w:rsid w:val="002E006C"/>
    <w:rsid w:val="002E0E2B"/>
    <w:rsid w:val="002E1C24"/>
    <w:rsid w:val="002E230C"/>
    <w:rsid w:val="002E2570"/>
    <w:rsid w:val="002E2BEA"/>
    <w:rsid w:val="002E2E07"/>
    <w:rsid w:val="002E330D"/>
    <w:rsid w:val="002E3A2C"/>
    <w:rsid w:val="002E4131"/>
    <w:rsid w:val="002E70A1"/>
    <w:rsid w:val="002E760B"/>
    <w:rsid w:val="002E7B64"/>
    <w:rsid w:val="002F0639"/>
    <w:rsid w:val="002F0791"/>
    <w:rsid w:val="002F0CED"/>
    <w:rsid w:val="002F0FE5"/>
    <w:rsid w:val="002F1F73"/>
    <w:rsid w:val="002F271D"/>
    <w:rsid w:val="002F2978"/>
    <w:rsid w:val="002F37FA"/>
    <w:rsid w:val="002F3C4B"/>
    <w:rsid w:val="002F3CBF"/>
    <w:rsid w:val="002F407C"/>
    <w:rsid w:val="002F408D"/>
    <w:rsid w:val="002F639A"/>
    <w:rsid w:val="002F6741"/>
    <w:rsid w:val="002F6B61"/>
    <w:rsid w:val="002F770A"/>
    <w:rsid w:val="002F7C37"/>
    <w:rsid w:val="00300597"/>
    <w:rsid w:val="003005F9"/>
    <w:rsid w:val="0030067F"/>
    <w:rsid w:val="00300825"/>
    <w:rsid w:val="00301475"/>
    <w:rsid w:val="0030150C"/>
    <w:rsid w:val="00302356"/>
    <w:rsid w:val="003026AA"/>
    <w:rsid w:val="00302A15"/>
    <w:rsid w:val="00302EAE"/>
    <w:rsid w:val="0030434E"/>
    <w:rsid w:val="003044CC"/>
    <w:rsid w:val="00304CA9"/>
    <w:rsid w:val="003053E3"/>
    <w:rsid w:val="00305B15"/>
    <w:rsid w:val="00305C21"/>
    <w:rsid w:val="003064FA"/>
    <w:rsid w:val="003065DC"/>
    <w:rsid w:val="003073AB"/>
    <w:rsid w:val="00307F85"/>
    <w:rsid w:val="00310844"/>
    <w:rsid w:val="003109E4"/>
    <w:rsid w:val="00310ACD"/>
    <w:rsid w:val="00311201"/>
    <w:rsid w:val="00311D23"/>
    <w:rsid w:val="003122C6"/>
    <w:rsid w:val="003126AC"/>
    <w:rsid w:val="0031290C"/>
    <w:rsid w:val="00312C58"/>
    <w:rsid w:val="00314350"/>
    <w:rsid w:val="00314C0E"/>
    <w:rsid w:val="00314E14"/>
    <w:rsid w:val="00315497"/>
    <w:rsid w:val="00315924"/>
    <w:rsid w:val="00315D24"/>
    <w:rsid w:val="003164A6"/>
    <w:rsid w:val="00317157"/>
    <w:rsid w:val="003175E4"/>
    <w:rsid w:val="00317D40"/>
    <w:rsid w:val="003209A9"/>
    <w:rsid w:val="003209B7"/>
    <w:rsid w:val="00321144"/>
    <w:rsid w:val="00321A3C"/>
    <w:rsid w:val="00322864"/>
    <w:rsid w:val="00322CBB"/>
    <w:rsid w:val="003232DD"/>
    <w:rsid w:val="0032508F"/>
    <w:rsid w:val="003259FB"/>
    <w:rsid w:val="0032607A"/>
    <w:rsid w:val="0032694A"/>
    <w:rsid w:val="00326B95"/>
    <w:rsid w:val="0032725B"/>
    <w:rsid w:val="00327278"/>
    <w:rsid w:val="003273BC"/>
    <w:rsid w:val="00327DDF"/>
    <w:rsid w:val="00327F76"/>
    <w:rsid w:val="00330BA5"/>
    <w:rsid w:val="00331CC3"/>
    <w:rsid w:val="00332883"/>
    <w:rsid w:val="003329F1"/>
    <w:rsid w:val="003331B6"/>
    <w:rsid w:val="003335D3"/>
    <w:rsid w:val="00334284"/>
    <w:rsid w:val="003355F3"/>
    <w:rsid w:val="00335DF9"/>
    <w:rsid w:val="00336513"/>
    <w:rsid w:val="00340227"/>
    <w:rsid w:val="00340E5A"/>
    <w:rsid w:val="0034158B"/>
    <w:rsid w:val="0034172A"/>
    <w:rsid w:val="00341785"/>
    <w:rsid w:val="003427A0"/>
    <w:rsid w:val="003427E9"/>
    <w:rsid w:val="0034328E"/>
    <w:rsid w:val="00343460"/>
    <w:rsid w:val="00343601"/>
    <w:rsid w:val="0034374F"/>
    <w:rsid w:val="00343D13"/>
    <w:rsid w:val="003440C2"/>
    <w:rsid w:val="003448FD"/>
    <w:rsid w:val="003450AD"/>
    <w:rsid w:val="00345589"/>
    <w:rsid w:val="0034673C"/>
    <w:rsid w:val="00346ACF"/>
    <w:rsid w:val="003503C2"/>
    <w:rsid w:val="00350D8E"/>
    <w:rsid w:val="003515ED"/>
    <w:rsid w:val="00351E7A"/>
    <w:rsid w:val="00352000"/>
    <w:rsid w:val="00352DA2"/>
    <w:rsid w:val="00353387"/>
    <w:rsid w:val="00353D17"/>
    <w:rsid w:val="00354CB9"/>
    <w:rsid w:val="00355295"/>
    <w:rsid w:val="0035583E"/>
    <w:rsid w:val="00355885"/>
    <w:rsid w:val="003567F0"/>
    <w:rsid w:val="00357438"/>
    <w:rsid w:val="0036191E"/>
    <w:rsid w:val="00362495"/>
    <w:rsid w:val="003626C1"/>
    <w:rsid w:val="00363170"/>
    <w:rsid w:val="0036420C"/>
    <w:rsid w:val="00364465"/>
    <w:rsid w:val="003646BA"/>
    <w:rsid w:val="00364866"/>
    <w:rsid w:val="003648BC"/>
    <w:rsid w:val="00364914"/>
    <w:rsid w:val="00365317"/>
    <w:rsid w:val="003655DC"/>
    <w:rsid w:val="00366594"/>
    <w:rsid w:val="00366731"/>
    <w:rsid w:val="0036740D"/>
    <w:rsid w:val="00370D43"/>
    <w:rsid w:val="00370FEE"/>
    <w:rsid w:val="0037115D"/>
    <w:rsid w:val="00372407"/>
    <w:rsid w:val="00372614"/>
    <w:rsid w:val="003740F2"/>
    <w:rsid w:val="0037502B"/>
    <w:rsid w:val="003768B3"/>
    <w:rsid w:val="0037693E"/>
    <w:rsid w:val="003773AB"/>
    <w:rsid w:val="0037748C"/>
    <w:rsid w:val="00377754"/>
    <w:rsid w:val="00380582"/>
    <w:rsid w:val="00380915"/>
    <w:rsid w:val="00380919"/>
    <w:rsid w:val="00381390"/>
    <w:rsid w:val="00381434"/>
    <w:rsid w:val="0038207E"/>
    <w:rsid w:val="00382092"/>
    <w:rsid w:val="00382C75"/>
    <w:rsid w:val="00383A7A"/>
    <w:rsid w:val="00383ED6"/>
    <w:rsid w:val="003849EB"/>
    <w:rsid w:val="00384A27"/>
    <w:rsid w:val="003858B8"/>
    <w:rsid w:val="00386CDD"/>
    <w:rsid w:val="00386FCC"/>
    <w:rsid w:val="00387081"/>
    <w:rsid w:val="0038787B"/>
    <w:rsid w:val="003903D3"/>
    <w:rsid w:val="00390954"/>
    <w:rsid w:val="00391196"/>
    <w:rsid w:val="003918F9"/>
    <w:rsid w:val="00392708"/>
    <w:rsid w:val="003929CD"/>
    <w:rsid w:val="00393126"/>
    <w:rsid w:val="003946A5"/>
    <w:rsid w:val="00394C7B"/>
    <w:rsid w:val="003957AB"/>
    <w:rsid w:val="00396BEE"/>
    <w:rsid w:val="00397B6C"/>
    <w:rsid w:val="003A05D6"/>
    <w:rsid w:val="003A05F4"/>
    <w:rsid w:val="003A15D2"/>
    <w:rsid w:val="003A1CC2"/>
    <w:rsid w:val="003A2561"/>
    <w:rsid w:val="003A25A5"/>
    <w:rsid w:val="003A2771"/>
    <w:rsid w:val="003A28F9"/>
    <w:rsid w:val="003A2B9E"/>
    <w:rsid w:val="003A3240"/>
    <w:rsid w:val="003A36A7"/>
    <w:rsid w:val="003A3929"/>
    <w:rsid w:val="003A4888"/>
    <w:rsid w:val="003A49D9"/>
    <w:rsid w:val="003A4D38"/>
    <w:rsid w:val="003A58CC"/>
    <w:rsid w:val="003A5C8F"/>
    <w:rsid w:val="003A6537"/>
    <w:rsid w:val="003A65A7"/>
    <w:rsid w:val="003A6985"/>
    <w:rsid w:val="003A6BCC"/>
    <w:rsid w:val="003A740C"/>
    <w:rsid w:val="003A7B79"/>
    <w:rsid w:val="003A7D98"/>
    <w:rsid w:val="003B1AC2"/>
    <w:rsid w:val="003B1CC4"/>
    <w:rsid w:val="003B21F6"/>
    <w:rsid w:val="003B2B8F"/>
    <w:rsid w:val="003B2BD5"/>
    <w:rsid w:val="003B3B34"/>
    <w:rsid w:val="003B3C29"/>
    <w:rsid w:val="003B4DED"/>
    <w:rsid w:val="003B50A1"/>
    <w:rsid w:val="003B5C7B"/>
    <w:rsid w:val="003B6749"/>
    <w:rsid w:val="003B79B2"/>
    <w:rsid w:val="003C0246"/>
    <w:rsid w:val="003C0C1A"/>
    <w:rsid w:val="003C2065"/>
    <w:rsid w:val="003C29EB"/>
    <w:rsid w:val="003C2C7E"/>
    <w:rsid w:val="003C3079"/>
    <w:rsid w:val="003C3973"/>
    <w:rsid w:val="003C3F1A"/>
    <w:rsid w:val="003C445A"/>
    <w:rsid w:val="003C486D"/>
    <w:rsid w:val="003C49FA"/>
    <w:rsid w:val="003C512F"/>
    <w:rsid w:val="003C63C3"/>
    <w:rsid w:val="003C7082"/>
    <w:rsid w:val="003C7D76"/>
    <w:rsid w:val="003D15C2"/>
    <w:rsid w:val="003D19C0"/>
    <w:rsid w:val="003D1E91"/>
    <w:rsid w:val="003D43DC"/>
    <w:rsid w:val="003D461B"/>
    <w:rsid w:val="003D46E5"/>
    <w:rsid w:val="003D4974"/>
    <w:rsid w:val="003D5B53"/>
    <w:rsid w:val="003D5F54"/>
    <w:rsid w:val="003D65B1"/>
    <w:rsid w:val="003D6AE9"/>
    <w:rsid w:val="003D6BDE"/>
    <w:rsid w:val="003D6C40"/>
    <w:rsid w:val="003E0BA8"/>
    <w:rsid w:val="003E1598"/>
    <w:rsid w:val="003E1BCA"/>
    <w:rsid w:val="003E1C57"/>
    <w:rsid w:val="003E1D43"/>
    <w:rsid w:val="003E2D21"/>
    <w:rsid w:val="003E3019"/>
    <w:rsid w:val="003E3033"/>
    <w:rsid w:val="003E46B3"/>
    <w:rsid w:val="003E58CF"/>
    <w:rsid w:val="003E7AE7"/>
    <w:rsid w:val="003F215A"/>
    <w:rsid w:val="003F2914"/>
    <w:rsid w:val="003F345F"/>
    <w:rsid w:val="003F358E"/>
    <w:rsid w:val="003F368A"/>
    <w:rsid w:val="003F3831"/>
    <w:rsid w:val="003F4AA0"/>
    <w:rsid w:val="003F4F9C"/>
    <w:rsid w:val="003F5951"/>
    <w:rsid w:val="003F5966"/>
    <w:rsid w:val="003F6234"/>
    <w:rsid w:val="003F6AF7"/>
    <w:rsid w:val="003F6DB7"/>
    <w:rsid w:val="00400409"/>
    <w:rsid w:val="00400AD8"/>
    <w:rsid w:val="00400C0F"/>
    <w:rsid w:val="0040200E"/>
    <w:rsid w:val="00402215"/>
    <w:rsid w:val="00402616"/>
    <w:rsid w:val="00403316"/>
    <w:rsid w:val="00403382"/>
    <w:rsid w:val="00403387"/>
    <w:rsid w:val="0040339C"/>
    <w:rsid w:val="00403580"/>
    <w:rsid w:val="00403FF7"/>
    <w:rsid w:val="0040438D"/>
    <w:rsid w:val="0040736D"/>
    <w:rsid w:val="0040737F"/>
    <w:rsid w:val="00407E9A"/>
    <w:rsid w:val="00410251"/>
    <w:rsid w:val="00410A53"/>
    <w:rsid w:val="00410C8B"/>
    <w:rsid w:val="00410E26"/>
    <w:rsid w:val="00410F7E"/>
    <w:rsid w:val="00411532"/>
    <w:rsid w:val="00411A7E"/>
    <w:rsid w:val="00411DA4"/>
    <w:rsid w:val="00412200"/>
    <w:rsid w:val="004122C3"/>
    <w:rsid w:val="0041267B"/>
    <w:rsid w:val="00412955"/>
    <w:rsid w:val="00412C4A"/>
    <w:rsid w:val="00412D51"/>
    <w:rsid w:val="00414672"/>
    <w:rsid w:val="00414A5A"/>
    <w:rsid w:val="00414D30"/>
    <w:rsid w:val="004168FC"/>
    <w:rsid w:val="004173B9"/>
    <w:rsid w:val="00417574"/>
    <w:rsid w:val="00420448"/>
    <w:rsid w:val="00420F0A"/>
    <w:rsid w:val="00421396"/>
    <w:rsid w:val="00421A0E"/>
    <w:rsid w:val="00421A14"/>
    <w:rsid w:val="00422027"/>
    <w:rsid w:val="00423760"/>
    <w:rsid w:val="00423928"/>
    <w:rsid w:val="00425131"/>
    <w:rsid w:val="0042778D"/>
    <w:rsid w:val="0043042E"/>
    <w:rsid w:val="00430B71"/>
    <w:rsid w:val="0043176D"/>
    <w:rsid w:val="00431D8F"/>
    <w:rsid w:val="00431DA3"/>
    <w:rsid w:val="004320AB"/>
    <w:rsid w:val="004321BA"/>
    <w:rsid w:val="004322EA"/>
    <w:rsid w:val="004328DA"/>
    <w:rsid w:val="00433749"/>
    <w:rsid w:val="004344DA"/>
    <w:rsid w:val="00435783"/>
    <w:rsid w:val="00435D20"/>
    <w:rsid w:val="00435D4B"/>
    <w:rsid w:val="00437155"/>
    <w:rsid w:val="004374A6"/>
    <w:rsid w:val="0044079B"/>
    <w:rsid w:val="00440839"/>
    <w:rsid w:val="00440A84"/>
    <w:rsid w:val="00441C99"/>
    <w:rsid w:val="00442A81"/>
    <w:rsid w:val="00442C2E"/>
    <w:rsid w:val="00443394"/>
    <w:rsid w:val="004436BE"/>
    <w:rsid w:val="00443954"/>
    <w:rsid w:val="00444970"/>
    <w:rsid w:val="00445059"/>
    <w:rsid w:val="004457D2"/>
    <w:rsid w:val="00446C7B"/>
    <w:rsid w:val="00447203"/>
    <w:rsid w:val="004473B4"/>
    <w:rsid w:val="00450525"/>
    <w:rsid w:val="00450A4B"/>
    <w:rsid w:val="00452EB5"/>
    <w:rsid w:val="00454CE2"/>
    <w:rsid w:val="004550AC"/>
    <w:rsid w:val="004552A4"/>
    <w:rsid w:val="0045664D"/>
    <w:rsid w:val="0045709B"/>
    <w:rsid w:val="00457EDE"/>
    <w:rsid w:val="00460243"/>
    <w:rsid w:val="0046119E"/>
    <w:rsid w:val="004611A2"/>
    <w:rsid w:val="00462716"/>
    <w:rsid w:val="0046393B"/>
    <w:rsid w:val="00463CBC"/>
    <w:rsid w:val="004646FC"/>
    <w:rsid w:val="00464FAB"/>
    <w:rsid w:val="00464FFF"/>
    <w:rsid w:val="0046655D"/>
    <w:rsid w:val="0046712F"/>
    <w:rsid w:val="00471647"/>
    <w:rsid w:val="00473EAD"/>
    <w:rsid w:val="00473F93"/>
    <w:rsid w:val="00474C88"/>
    <w:rsid w:val="00474E95"/>
    <w:rsid w:val="0047703C"/>
    <w:rsid w:val="00477AD1"/>
    <w:rsid w:val="00477EA3"/>
    <w:rsid w:val="00477F5C"/>
    <w:rsid w:val="004807ED"/>
    <w:rsid w:val="0048149B"/>
    <w:rsid w:val="00481C0C"/>
    <w:rsid w:val="00481EDF"/>
    <w:rsid w:val="00482D46"/>
    <w:rsid w:val="00482E13"/>
    <w:rsid w:val="0048516D"/>
    <w:rsid w:val="0048519A"/>
    <w:rsid w:val="00485E65"/>
    <w:rsid w:val="0049038F"/>
    <w:rsid w:val="0049054C"/>
    <w:rsid w:val="00490BDC"/>
    <w:rsid w:val="00491395"/>
    <w:rsid w:val="00491EB6"/>
    <w:rsid w:val="004922DA"/>
    <w:rsid w:val="004925EF"/>
    <w:rsid w:val="004928B4"/>
    <w:rsid w:val="004937F1"/>
    <w:rsid w:val="00493885"/>
    <w:rsid w:val="00493BED"/>
    <w:rsid w:val="00493E43"/>
    <w:rsid w:val="00493E7D"/>
    <w:rsid w:val="0049409D"/>
    <w:rsid w:val="004940BE"/>
    <w:rsid w:val="0049441F"/>
    <w:rsid w:val="0049476C"/>
    <w:rsid w:val="00495114"/>
    <w:rsid w:val="00495AF2"/>
    <w:rsid w:val="0049751A"/>
    <w:rsid w:val="004979C0"/>
    <w:rsid w:val="00497ABB"/>
    <w:rsid w:val="00497DB3"/>
    <w:rsid w:val="004A02DD"/>
    <w:rsid w:val="004A172B"/>
    <w:rsid w:val="004A213A"/>
    <w:rsid w:val="004A4836"/>
    <w:rsid w:val="004A7431"/>
    <w:rsid w:val="004A7683"/>
    <w:rsid w:val="004B0F3A"/>
    <w:rsid w:val="004B10F2"/>
    <w:rsid w:val="004B171D"/>
    <w:rsid w:val="004B18A9"/>
    <w:rsid w:val="004B2362"/>
    <w:rsid w:val="004B3989"/>
    <w:rsid w:val="004B3F10"/>
    <w:rsid w:val="004B4436"/>
    <w:rsid w:val="004B4940"/>
    <w:rsid w:val="004B4D96"/>
    <w:rsid w:val="004B68D4"/>
    <w:rsid w:val="004B6A4D"/>
    <w:rsid w:val="004B786A"/>
    <w:rsid w:val="004C0241"/>
    <w:rsid w:val="004C0D07"/>
    <w:rsid w:val="004C1112"/>
    <w:rsid w:val="004C11B4"/>
    <w:rsid w:val="004C2305"/>
    <w:rsid w:val="004C2353"/>
    <w:rsid w:val="004C3C2C"/>
    <w:rsid w:val="004C408F"/>
    <w:rsid w:val="004C4277"/>
    <w:rsid w:val="004C42D3"/>
    <w:rsid w:val="004C4900"/>
    <w:rsid w:val="004C5274"/>
    <w:rsid w:val="004C53BA"/>
    <w:rsid w:val="004C53FF"/>
    <w:rsid w:val="004C5DE4"/>
    <w:rsid w:val="004C76D7"/>
    <w:rsid w:val="004D17D3"/>
    <w:rsid w:val="004D18D7"/>
    <w:rsid w:val="004D1AF8"/>
    <w:rsid w:val="004D2192"/>
    <w:rsid w:val="004D2FF5"/>
    <w:rsid w:val="004D34BD"/>
    <w:rsid w:val="004D354C"/>
    <w:rsid w:val="004D5F53"/>
    <w:rsid w:val="004D625B"/>
    <w:rsid w:val="004D71E9"/>
    <w:rsid w:val="004D7667"/>
    <w:rsid w:val="004E2AC5"/>
    <w:rsid w:val="004E31BC"/>
    <w:rsid w:val="004E31E3"/>
    <w:rsid w:val="004E3B21"/>
    <w:rsid w:val="004E624E"/>
    <w:rsid w:val="004E6632"/>
    <w:rsid w:val="004F01C5"/>
    <w:rsid w:val="004F0FD9"/>
    <w:rsid w:val="004F16A8"/>
    <w:rsid w:val="004F3387"/>
    <w:rsid w:val="004F34B9"/>
    <w:rsid w:val="004F3B3A"/>
    <w:rsid w:val="004F3DE7"/>
    <w:rsid w:val="004F4524"/>
    <w:rsid w:val="004F4F75"/>
    <w:rsid w:val="004F52B4"/>
    <w:rsid w:val="004F618D"/>
    <w:rsid w:val="004F618F"/>
    <w:rsid w:val="004F61C3"/>
    <w:rsid w:val="004F62F0"/>
    <w:rsid w:val="004F683C"/>
    <w:rsid w:val="004F68FC"/>
    <w:rsid w:val="004F6E62"/>
    <w:rsid w:val="004F7341"/>
    <w:rsid w:val="004F7940"/>
    <w:rsid w:val="004F79F1"/>
    <w:rsid w:val="004F7E5B"/>
    <w:rsid w:val="00500DA5"/>
    <w:rsid w:val="005013FC"/>
    <w:rsid w:val="00501707"/>
    <w:rsid w:val="0050261B"/>
    <w:rsid w:val="0050324E"/>
    <w:rsid w:val="00504125"/>
    <w:rsid w:val="00504747"/>
    <w:rsid w:val="0050603D"/>
    <w:rsid w:val="005074B1"/>
    <w:rsid w:val="0051023B"/>
    <w:rsid w:val="00510410"/>
    <w:rsid w:val="00510706"/>
    <w:rsid w:val="005114B5"/>
    <w:rsid w:val="00511BED"/>
    <w:rsid w:val="0051339B"/>
    <w:rsid w:val="0051353A"/>
    <w:rsid w:val="00513650"/>
    <w:rsid w:val="00513C7F"/>
    <w:rsid w:val="0051445F"/>
    <w:rsid w:val="005148A3"/>
    <w:rsid w:val="00515A60"/>
    <w:rsid w:val="00516310"/>
    <w:rsid w:val="00516B46"/>
    <w:rsid w:val="00516CD8"/>
    <w:rsid w:val="00516E9B"/>
    <w:rsid w:val="00517A12"/>
    <w:rsid w:val="00517B39"/>
    <w:rsid w:val="00520080"/>
    <w:rsid w:val="00520205"/>
    <w:rsid w:val="005204F7"/>
    <w:rsid w:val="0052061C"/>
    <w:rsid w:val="00520E36"/>
    <w:rsid w:val="00521338"/>
    <w:rsid w:val="005217AF"/>
    <w:rsid w:val="00521E31"/>
    <w:rsid w:val="00521FC7"/>
    <w:rsid w:val="0052263D"/>
    <w:rsid w:val="00522A40"/>
    <w:rsid w:val="00522E0E"/>
    <w:rsid w:val="00523BB4"/>
    <w:rsid w:val="00523CB6"/>
    <w:rsid w:val="0052400A"/>
    <w:rsid w:val="00524DA6"/>
    <w:rsid w:val="00526104"/>
    <w:rsid w:val="0052625B"/>
    <w:rsid w:val="00530F3A"/>
    <w:rsid w:val="00531238"/>
    <w:rsid w:val="0053174E"/>
    <w:rsid w:val="0053189C"/>
    <w:rsid w:val="0053199F"/>
    <w:rsid w:val="00531B5C"/>
    <w:rsid w:val="00532D42"/>
    <w:rsid w:val="00532FF2"/>
    <w:rsid w:val="00533163"/>
    <w:rsid w:val="00533A9F"/>
    <w:rsid w:val="00534411"/>
    <w:rsid w:val="0053673A"/>
    <w:rsid w:val="005401CC"/>
    <w:rsid w:val="00540D81"/>
    <w:rsid w:val="005411C5"/>
    <w:rsid w:val="00541D96"/>
    <w:rsid w:val="0054200C"/>
    <w:rsid w:val="005421FA"/>
    <w:rsid w:val="005424A8"/>
    <w:rsid w:val="00543677"/>
    <w:rsid w:val="005437CC"/>
    <w:rsid w:val="00543C11"/>
    <w:rsid w:val="00543CCF"/>
    <w:rsid w:val="00544258"/>
    <w:rsid w:val="00544311"/>
    <w:rsid w:val="0054434A"/>
    <w:rsid w:val="00544A44"/>
    <w:rsid w:val="00544F06"/>
    <w:rsid w:val="0054508D"/>
    <w:rsid w:val="00545364"/>
    <w:rsid w:val="00545BB8"/>
    <w:rsid w:val="0054680D"/>
    <w:rsid w:val="00546DC2"/>
    <w:rsid w:val="00547557"/>
    <w:rsid w:val="0054758E"/>
    <w:rsid w:val="005518EA"/>
    <w:rsid w:val="00551C36"/>
    <w:rsid w:val="00551CBA"/>
    <w:rsid w:val="00552C8A"/>
    <w:rsid w:val="00552EC1"/>
    <w:rsid w:val="00553108"/>
    <w:rsid w:val="005539BB"/>
    <w:rsid w:val="00554201"/>
    <w:rsid w:val="00554568"/>
    <w:rsid w:val="005545CF"/>
    <w:rsid w:val="00554F53"/>
    <w:rsid w:val="00555CE3"/>
    <w:rsid w:val="00556DFA"/>
    <w:rsid w:val="00557896"/>
    <w:rsid w:val="00557D16"/>
    <w:rsid w:val="00560C00"/>
    <w:rsid w:val="00561127"/>
    <w:rsid w:val="0056128A"/>
    <w:rsid w:val="0056195C"/>
    <w:rsid w:val="00561BB7"/>
    <w:rsid w:val="00564263"/>
    <w:rsid w:val="0056487A"/>
    <w:rsid w:val="00564D1D"/>
    <w:rsid w:val="00565370"/>
    <w:rsid w:val="0056643A"/>
    <w:rsid w:val="00567A7D"/>
    <w:rsid w:val="00567B74"/>
    <w:rsid w:val="005700BA"/>
    <w:rsid w:val="005719D6"/>
    <w:rsid w:val="00571E3D"/>
    <w:rsid w:val="005722FA"/>
    <w:rsid w:val="00573399"/>
    <w:rsid w:val="00573EBD"/>
    <w:rsid w:val="00574992"/>
    <w:rsid w:val="00575FD1"/>
    <w:rsid w:val="0057697C"/>
    <w:rsid w:val="00576B28"/>
    <w:rsid w:val="00576CCE"/>
    <w:rsid w:val="00577714"/>
    <w:rsid w:val="00577831"/>
    <w:rsid w:val="00577A21"/>
    <w:rsid w:val="00577F12"/>
    <w:rsid w:val="00580777"/>
    <w:rsid w:val="00581400"/>
    <w:rsid w:val="0058159D"/>
    <w:rsid w:val="005831E0"/>
    <w:rsid w:val="00583AC7"/>
    <w:rsid w:val="00584DB6"/>
    <w:rsid w:val="0058569A"/>
    <w:rsid w:val="005862E4"/>
    <w:rsid w:val="00586FA4"/>
    <w:rsid w:val="005872E1"/>
    <w:rsid w:val="00587490"/>
    <w:rsid w:val="00587A7C"/>
    <w:rsid w:val="005900A5"/>
    <w:rsid w:val="00590223"/>
    <w:rsid w:val="005907D8"/>
    <w:rsid w:val="00590B77"/>
    <w:rsid w:val="00590E70"/>
    <w:rsid w:val="005915A9"/>
    <w:rsid w:val="00591F9E"/>
    <w:rsid w:val="005921CE"/>
    <w:rsid w:val="0059239A"/>
    <w:rsid w:val="005924E7"/>
    <w:rsid w:val="00592A26"/>
    <w:rsid w:val="00592A2C"/>
    <w:rsid w:val="005934A6"/>
    <w:rsid w:val="005938C6"/>
    <w:rsid w:val="00593A91"/>
    <w:rsid w:val="00593B34"/>
    <w:rsid w:val="00593E64"/>
    <w:rsid w:val="00595050"/>
    <w:rsid w:val="00597B40"/>
    <w:rsid w:val="005A0119"/>
    <w:rsid w:val="005A0760"/>
    <w:rsid w:val="005A16E1"/>
    <w:rsid w:val="005A1C4D"/>
    <w:rsid w:val="005A4128"/>
    <w:rsid w:val="005A6013"/>
    <w:rsid w:val="005A6087"/>
    <w:rsid w:val="005A71E9"/>
    <w:rsid w:val="005A735A"/>
    <w:rsid w:val="005A7962"/>
    <w:rsid w:val="005B02FA"/>
    <w:rsid w:val="005B0EAB"/>
    <w:rsid w:val="005B1257"/>
    <w:rsid w:val="005B16BF"/>
    <w:rsid w:val="005B1951"/>
    <w:rsid w:val="005B264B"/>
    <w:rsid w:val="005B2FA1"/>
    <w:rsid w:val="005B5312"/>
    <w:rsid w:val="005B6206"/>
    <w:rsid w:val="005B6450"/>
    <w:rsid w:val="005B65AB"/>
    <w:rsid w:val="005B7F91"/>
    <w:rsid w:val="005C07C4"/>
    <w:rsid w:val="005C103F"/>
    <w:rsid w:val="005C12B0"/>
    <w:rsid w:val="005C346E"/>
    <w:rsid w:val="005C354F"/>
    <w:rsid w:val="005C4DB2"/>
    <w:rsid w:val="005C4DC1"/>
    <w:rsid w:val="005C4FC2"/>
    <w:rsid w:val="005C619C"/>
    <w:rsid w:val="005C76D3"/>
    <w:rsid w:val="005D00A3"/>
    <w:rsid w:val="005D04CA"/>
    <w:rsid w:val="005D1A77"/>
    <w:rsid w:val="005D3590"/>
    <w:rsid w:val="005D439E"/>
    <w:rsid w:val="005D4770"/>
    <w:rsid w:val="005D4EEB"/>
    <w:rsid w:val="005D52B8"/>
    <w:rsid w:val="005D5AA8"/>
    <w:rsid w:val="005D697F"/>
    <w:rsid w:val="005D6A6B"/>
    <w:rsid w:val="005D78BF"/>
    <w:rsid w:val="005E038A"/>
    <w:rsid w:val="005E18A9"/>
    <w:rsid w:val="005E1D11"/>
    <w:rsid w:val="005E2DB5"/>
    <w:rsid w:val="005E2E8E"/>
    <w:rsid w:val="005E4DC5"/>
    <w:rsid w:val="005E4DCA"/>
    <w:rsid w:val="005E4F05"/>
    <w:rsid w:val="005E4F8C"/>
    <w:rsid w:val="005E57BD"/>
    <w:rsid w:val="005E5B60"/>
    <w:rsid w:val="005E696F"/>
    <w:rsid w:val="005E7845"/>
    <w:rsid w:val="005E78C6"/>
    <w:rsid w:val="005E7A42"/>
    <w:rsid w:val="005E7AD8"/>
    <w:rsid w:val="005F1252"/>
    <w:rsid w:val="005F369D"/>
    <w:rsid w:val="005F3E75"/>
    <w:rsid w:val="005F5796"/>
    <w:rsid w:val="005F631A"/>
    <w:rsid w:val="005F6C20"/>
    <w:rsid w:val="005F71E6"/>
    <w:rsid w:val="0060013E"/>
    <w:rsid w:val="006002F4"/>
    <w:rsid w:val="00601600"/>
    <w:rsid w:val="00601629"/>
    <w:rsid w:val="006024CA"/>
    <w:rsid w:val="00602D0F"/>
    <w:rsid w:val="006037CD"/>
    <w:rsid w:val="00603B5F"/>
    <w:rsid w:val="00603FF6"/>
    <w:rsid w:val="006040D1"/>
    <w:rsid w:val="006048A1"/>
    <w:rsid w:val="00604D0E"/>
    <w:rsid w:val="006059A6"/>
    <w:rsid w:val="00605BD3"/>
    <w:rsid w:val="00606BF9"/>
    <w:rsid w:val="00607737"/>
    <w:rsid w:val="00610142"/>
    <w:rsid w:val="0061078B"/>
    <w:rsid w:val="00610EAB"/>
    <w:rsid w:val="006117B7"/>
    <w:rsid w:val="006121B3"/>
    <w:rsid w:val="0061424E"/>
    <w:rsid w:val="00614477"/>
    <w:rsid w:val="006144F0"/>
    <w:rsid w:val="00614C71"/>
    <w:rsid w:val="006155F5"/>
    <w:rsid w:val="00615C8D"/>
    <w:rsid w:val="0061616C"/>
    <w:rsid w:val="00617387"/>
    <w:rsid w:val="0061763D"/>
    <w:rsid w:val="00617C85"/>
    <w:rsid w:val="0062111C"/>
    <w:rsid w:val="00621998"/>
    <w:rsid w:val="00623013"/>
    <w:rsid w:val="00623A01"/>
    <w:rsid w:val="00624811"/>
    <w:rsid w:val="006252B1"/>
    <w:rsid w:val="0062576C"/>
    <w:rsid w:val="006258FF"/>
    <w:rsid w:val="00625B72"/>
    <w:rsid w:val="0062671D"/>
    <w:rsid w:val="00626B21"/>
    <w:rsid w:val="0062751B"/>
    <w:rsid w:val="00627CC2"/>
    <w:rsid w:val="00627EB9"/>
    <w:rsid w:val="00627F1E"/>
    <w:rsid w:val="00630284"/>
    <w:rsid w:val="0063057C"/>
    <w:rsid w:val="006309CE"/>
    <w:rsid w:val="00630E63"/>
    <w:rsid w:val="00630EEE"/>
    <w:rsid w:val="00631EEB"/>
    <w:rsid w:val="006320DD"/>
    <w:rsid w:val="0063285F"/>
    <w:rsid w:val="00632915"/>
    <w:rsid w:val="00633427"/>
    <w:rsid w:val="00634BCF"/>
    <w:rsid w:val="006359A4"/>
    <w:rsid w:val="00636525"/>
    <w:rsid w:val="00636673"/>
    <w:rsid w:val="00637421"/>
    <w:rsid w:val="0064180B"/>
    <w:rsid w:val="00641B88"/>
    <w:rsid w:val="00642A50"/>
    <w:rsid w:val="006446B4"/>
    <w:rsid w:val="00644C72"/>
    <w:rsid w:val="00644CCC"/>
    <w:rsid w:val="00644FD0"/>
    <w:rsid w:val="00645447"/>
    <w:rsid w:val="00645B06"/>
    <w:rsid w:val="00645B54"/>
    <w:rsid w:val="00645FB9"/>
    <w:rsid w:val="00647A7D"/>
    <w:rsid w:val="00647AC4"/>
    <w:rsid w:val="00647EB9"/>
    <w:rsid w:val="00647EE1"/>
    <w:rsid w:val="0065011A"/>
    <w:rsid w:val="00650526"/>
    <w:rsid w:val="0065164B"/>
    <w:rsid w:val="00651D62"/>
    <w:rsid w:val="006520BD"/>
    <w:rsid w:val="00652A35"/>
    <w:rsid w:val="00655B5B"/>
    <w:rsid w:val="00656948"/>
    <w:rsid w:val="0066023F"/>
    <w:rsid w:val="00660BDA"/>
    <w:rsid w:val="0066292F"/>
    <w:rsid w:val="006629B8"/>
    <w:rsid w:val="00662D74"/>
    <w:rsid w:val="00663DA9"/>
    <w:rsid w:val="00664041"/>
    <w:rsid w:val="006647A2"/>
    <w:rsid w:val="0066608A"/>
    <w:rsid w:val="0067081A"/>
    <w:rsid w:val="00672CFD"/>
    <w:rsid w:val="006737F5"/>
    <w:rsid w:val="00673DF0"/>
    <w:rsid w:val="00673E45"/>
    <w:rsid w:val="00673F4E"/>
    <w:rsid w:val="00674DFF"/>
    <w:rsid w:val="00676C9D"/>
    <w:rsid w:val="00677C36"/>
    <w:rsid w:val="00677EA2"/>
    <w:rsid w:val="00680431"/>
    <w:rsid w:val="006807D1"/>
    <w:rsid w:val="00680853"/>
    <w:rsid w:val="00680FF2"/>
    <w:rsid w:val="00682072"/>
    <w:rsid w:val="00682C39"/>
    <w:rsid w:val="00683067"/>
    <w:rsid w:val="00683584"/>
    <w:rsid w:val="00683C18"/>
    <w:rsid w:val="006854D9"/>
    <w:rsid w:val="00685EB7"/>
    <w:rsid w:val="00686381"/>
    <w:rsid w:val="006866D6"/>
    <w:rsid w:val="006866F0"/>
    <w:rsid w:val="00686A0D"/>
    <w:rsid w:val="00686F8D"/>
    <w:rsid w:val="00687F4B"/>
    <w:rsid w:val="00690476"/>
    <w:rsid w:val="006917DB"/>
    <w:rsid w:val="006922EE"/>
    <w:rsid w:val="0069296D"/>
    <w:rsid w:val="00692CD8"/>
    <w:rsid w:val="006950AD"/>
    <w:rsid w:val="00695535"/>
    <w:rsid w:val="006965CD"/>
    <w:rsid w:val="00696DCA"/>
    <w:rsid w:val="0069772A"/>
    <w:rsid w:val="0069797D"/>
    <w:rsid w:val="00697BA5"/>
    <w:rsid w:val="006A0826"/>
    <w:rsid w:val="006A1149"/>
    <w:rsid w:val="006A1279"/>
    <w:rsid w:val="006A144C"/>
    <w:rsid w:val="006A1738"/>
    <w:rsid w:val="006A191D"/>
    <w:rsid w:val="006A1AD5"/>
    <w:rsid w:val="006A22D6"/>
    <w:rsid w:val="006A2ECC"/>
    <w:rsid w:val="006A3B0C"/>
    <w:rsid w:val="006A3B6A"/>
    <w:rsid w:val="006A3C15"/>
    <w:rsid w:val="006A3CF5"/>
    <w:rsid w:val="006A63E1"/>
    <w:rsid w:val="006A6D08"/>
    <w:rsid w:val="006A6F3A"/>
    <w:rsid w:val="006A7AF6"/>
    <w:rsid w:val="006A7B1D"/>
    <w:rsid w:val="006B0814"/>
    <w:rsid w:val="006B092C"/>
    <w:rsid w:val="006B0B1F"/>
    <w:rsid w:val="006B1EE1"/>
    <w:rsid w:val="006B1FD0"/>
    <w:rsid w:val="006B3581"/>
    <w:rsid w:val="006B5AFE"/>
    <w:rsid w:val="006B5D3B"/>
    <w:rsid w:val="006B65E8"/>
    <w:rsid w:val="006B7DA1"/>
    <w:rsid w:val="006C04F0"/>
    <w:rsid w:val="006C13FF"/>
    <w:rsid w:val="006C1486"/>
    <w:rsid w:val="006C2258"/>
    <w:rsid w:val="006C5476"/>
    <w:rsid w:val="006C57CC"/>
    <w:rsid w:val="006C5AE1"/>
    <w:rsid w:val="006C6168"/>
    <w:rsid w:val="006C62BD"/>
    <w:rsid w:val="006C63F9"/>
    <w:rsid w:val="006C6459"/>
    <w:rsid w:val="006C7358"/>
    <w:rsid w:val="006D00A1"/>
    <w:rsid w:val="006D03C9"/>
    <w:rsid w:val="006D0616"/>
    <w:rsid w:val="006D069A"/>
    <w:rsid w:val="006D075E"/>
    <w:rsid w:val="006D15D3"/>
    <w:rsid w:val="006D28D4"/>
    <w:rsid w:val="006D2B4E"/>
    <w:rsid w:val="006D37F0"/>
    <w:rsid w:val="006D3B2E"/>
    <w:rsid w:val="006D3DAC"/>
    <w:rsid w:val="006D4172"/>
    <w:rsid w:val="006D4322"/>
    <w:rsid w:val="006D51F9"/>
    <w:rsid w:val="006D5271"/>
    <w:rsid w:val="006D5562"/>
    <w:rsid w:val="006D5C5C"/>
    <w:rsid w:val="006D65C2"/>
    <w:rsid w:val="006D6787"/>
    <w:rsid w:val="006D6D47"/>
    <w:rsid w:val="006D7999"/>
    <w:rsid w:val="006D7AB5"/>
    <w:rsid w:val="006D7ECA"/>
    <w:rsid w:val="006E026E"/>
    <w:rsid w:val="006E1644"/>
    <w:rsid w:val="006E2979"/>
    <w:rsid w:val="006E2EE9"/>
    <w:rsid w:val="006E2FCC"/>
    <w:rsid w:val="006E31E2"/>
    <w:rsid w:val="006E33FD"/>
    <w:rsid w:val="006E3712"/>
    <w:rsid w:val="006E3F7C"/>
    <w:rsid w:val="006E4658"/>
    <w:rsid w:val="006E4735"/>
    <w:rsid w:val="006E4D32"/>
    <w:rsid w:val="006E680E"/>
    <w:rsid w:val="006E7830"/>
    <w:rsid w:val="006F1B38"/>
    <w:rsid w:val="006F1DE3"/>
    <w:rsid w:val="006F3921"/>
    <w:rsid w:val="006F4282"/>
    <w:rsid w:val="006F4C70"/>
    <w:rsid w:val="006F5BE8"/>
    <w:rsid w:val="006F5BE9"/>
    <w:rsid w:val="006F5E93"/>
    <w:rsid w:val="006F6E9B"/>
    <w:rsid w:val="006F6FEA"/>
    <w:rsid w:val="006F7B9B"/>
    <w:rsid w:val="00700418"/>
    <w:rsid w:val="0070137B"/>
    <w:rsid w:val="007013F4"/>
    <w:rsid w:val="00701FF2"/>
    <w:rsid w:val="0070295F"/>
    <w:rsid w:val="0070320C"/>
    <w:rsid w:val="007033CC"/>
    <w:rsid w:val="00703C1A"/>
    <w:rsid w:val="007048C1"/>
    <w:rsid w:val="00704C54"/>
    <w:rsid w:val="00705744"/>
    <w:rsid w:val="0070692D"/>
    <w:rsid w:val="00706B72"/>
    <w:rsid w:val="007070DC"/>
    <w:rsid w:val="0071056E"/>
    <w:rsid w:val="00710B4E"/>
    <w:rsid w:val="007111BA"/>
    <w:rsid w:val="0071184D"/>
    <w:rsid w:val="00711889"/>
    <w:rsid w:val="00711D5D"/>
    <w:rsid w:val="00712070"/>
    <w:rsid w:val="007125C8"/>
    <w:rsid w:val="00713098"/>
    <w:rsid w:val="00713BB2"/>
    <w:rsid w:val="00713CB8"/>
    <w:rsid w:val="00713DDD"/>
    <w:rsid w:val="00713FB3"/>
    <w:rsid w:val="00714E78"/>
    <w:rsid w:val="00717383"/>
    <w:rsid w:val="0071745D"/>
    <w:rsid w:val="00722701"/>
    <w:rsid w:val="0072281A"/>
    <w:rsid w:val="007239A4"/>
    <w:rsid w:val="007241EB"/>
    <w:rsid w:val="00724A5A"/>
    <w:rsid w:val="00724F3A"/>
    <w:rsid w:val="00725D8F"/>
    <w:rsid w:val="00726142"/>
    <w:rsid w:val="007267B8"/>
    <w:rsid w:val="00727B12"/>
    <w:rsid w:val="007301E0"/>
    <w:rsid w:val="007318AD"/>
    <w:rsid w:val="00731968"/>
    <w:rsid w:val="00731F01"/>
    <w:rsid w:val="007326BB"/>
    <w:rsid w:val="00734412"/>
    <w:rsid w:val="0073487A"/>
    <w:rsid w:val="00734AED"/>
    <w:rsid w:val="00734EE7"/>
    <w:rsid w:val="007356D1"/>
    <w:rsid w:val="007360A2"/>
    <w:rsid w:val="0073626F"/>
    <w:rsid w:val="00736E9A"/>
    <w:rsid w:val="00737608"/>
    <w:rsid w:val="00741E24"/>
    <w:rsid w:val="00742762"/>
    <w:rsid w:val="007432D5"/>
    <w:rsid w:val="0074339A"/>
    <w:rsid w:val="00743927"/>
    <w:rsid w:val="0074394D"/>
    <w:rsid w:val="00743A88"/>
    <w:rsid w:val="00743D39"/>
    <w:rsid w:val="007463B8"/>
    <w:rsid w:val="00746BD5"/>
    <w:rsid w:val="007471F1"/>
    <w:rsid w:val="0074782D"/>
    <w:rsid w:val="00750564"/>
    <w:rsid w:val="0075057A"/>
    <w:rsid w:val="00750868"/>
    <w:rsid w:val="00752917"/>
    <w:rsid w:val="00752C18"/>
    <w:rsid w:val="00752D73"/>
    <w:rsid w:val="00753190"/>
    <w:rsid w:val="007534E0"/>
    <w:rsid w:val="007537F8"/>
    <w:rsid w:val="007543DE"/>
    <w:rsid w:val="007549FE"/>
    <w:rsid w:val="00755661"/>
    <w:rsid w:val="0075569A"/>
    <w:rsid w:val="007558C0"/>
    <w:rsid w:val="00755F56"/>
    <w:rsid w:val="00756349"/>
    <w:rsid w:val="007572DE"/>
    <w:rsid w:val="00757A1D"/>
    <w:rsid w:val="0076014F"/>
    <w:rsid w:val="00760DDE"/>
    <w:rsid w:val="0076244C"/>
    <w:rsid w:val="00762E54"/>
    <w:rsid w:val="00762F53"/>
    <w:rsid w:val="007643B1"/>
    <w:rsid w:val="007650EC"/>
    <w:rsid w:val="00765184"/>
    <w:rsid w:val="00765276"/>
    <w:rsid w:val="00766D54"/>
    <w:rsid w:val="00771990"/>
    <w:rsid w:val="007722ED"/>
    <w:rsid w:val="00772438"/>
    <w:rsid w:val="0077268D"/>
    <w:rsid w:val="007730D0"/>
    <w:rsid w:val="00773638"/>
    <w:rsid w:val="00773A1B"/>
    <w:rsid w:val="00773B5F"/>
    <w:rsid w:val="0077457A"/>
    <w:rsid w:val="00775DE1"/>
    <w:rsid w:val="0077636D"/>
    <w:rsid w:val="00776876"/>
    <w:rsid w:val="00776D80"/>
    <w:rsid w:val="00777368"/>
    <w:rsid w:val="00777D3D"/>
    <w:rsid w:val="00780706"/>
    <w:rsid w:val="00783435"/>
    <w:rsid w:val="00783EC3"/>
    <w:rsid w:val="0078553F"/>
    <w:rsid w:val="00785DB9"/>
    <w:rsid w:val="00786A85"/>
    <w:rsid w:val="00786EFB"/>
    <w:rsid w:val="00786FB4"/>
    <w:rsid w:val="0078730F"/>
    <w:rsid w:val="007900BB"/>
    <w:rsid w:val="007900FC"/>
    <w:rsid w:val="00791B3F"/>
    <w:rsid w:val="00792373"/>
    <w:rsid w:val="007923B2"/>
    <w:rsid w:val="00792FF6"/>
    <w:rsid w:val="00793383"/>
    <w:rsid w:val="00793E97"/>
    <w:rsid w:val="0079512C"/>
    <w:rsid w:val="007959AA"/>
    <w:rsid w:val="00797502"/>
    <w:rsid w:val="0079774E"/>
    <w:rsid w:val="00797B76"/>
    <w:rsid w:val="00797EAD"/>
    <w:rsid w:val="007A0CB7"/>
    <w:rsid w:val="007A1C85"/>
    <w:rsid w:val="007A1D52"/>
    <w:rsid w:val="007A2513"/>
    <w:rsid w:val="007A29D9"/>
    <w:rsid w:val="007A3298"/>
    <w:rsid w:val="007A3AD0"/>
    <w:rsid w:val="007A3E2E"/>
    <w:rsid w:val="007A4F27"/>
    <w:rsid w:val="007A562E"/>
    <w:rsid w:val="007A6375"/>
    <w:rsid w:val="007A63B6"/>
    <w:rsid w:val="007A64A0"/>
    <w:rsid w:val="007B0B17"/>
    <w:rsid w:val="007B0B68"/>
    <w:rsid w:val="007B1AC0"/>
    <w:rsid w:val="007B1DC4"/>
    <w:rsid w:val="007B26FC"/>
    <w:rsid w:val="007B27AE"/>
    <w:rsid w:val="007B3705"/>
    <w:rsid w:val="007B3A6E"/>
    <w:rsid w:val="007B3B92"/>
    <w:rsid w:val="007B3E9E"/>
    <w:rsid w:val="007B57F4"/>
    <w:rsid w:val="007B5B76"/>
    <w:rsid w:val="007B78F6"/>
    <w:rsid w:val="007C00E5"/>
    <w:rsid w:val="007C0374"/>
    <w:rsid w:val="007C0911"/>
    <w:rsid w:val="007C0DCF"/>
    <w:rsid w:val="007C21B9"/>
    <w:rsid w:val="007C248D"/>
    <w:rsid w:val="007C36C9"/>
    <w:rsid w:val="007C37CA"/>
    <w:rsid w:val="007C45E8"/>
    <w:rsid w:val="007C460B"/>
    <w:rsid w:val="007C48E7"/>
    <w:rsid w:val="007C4BFF"/>
    <w:rsid w:val="007C55A1"/>
    <w:rsid w:val="007C61E7"/>
    <w:rsid w:val="007C654E"/>
    <w:rsid w:val="007C76BD"/>
    <w:rsid w:val="007C77CD"/>
    <w:rsid w:val="007C7931"/>
    <w:rsid w:val="007D110A"/>
    <w:rsid w:val="007D181B"/>
    <w:rsid w:val="007D18AA"/>
    <w:rsid w:val="007D1B5F"/>
    <w:rsid w:val="007D1FEE"/>
    <w:rsid w:val="007D28D4"/>
    <w:rsid w:val="007D4293"/>
    <w:rsid w:val="007D4484"/>
    <w:rsid w:val="007D4779"/>
    <w:rsid w:val="007D4D62"/>
    <w:rsid w:val="007D5D90"/>
    <w:rsid w:val="007D5DCD"/>
    <w:rsid w:val="007D658B"/>
    <w:rsid w:val="007D68C2"/>
    <w:rsid w:val="007D6A8B"/>
    <w:rsid w:val="007D6B42"/>
    <w:rsid w:val="007D71E5"/>
    <w:rsid w:val="007D7826"/>
    <w:rsid w:val="007E11C8"/>
    <w:rsid w:val="007E1271"/>
    <w:rsid w:val="007E1A5A"/>
    <w:rsid w:val="007E1F4F"/>
    <w:rsid w:val="007E2019"/>
    <w:rsid w:val="007E2116"/>
    <w:rsid w:val="007E2177"/>
    <w:rsid w:val="007E2398"/>
    <w:rsid w:val="007E2DE0"/>
    <w:rsid w:val="007E3676"/>
    <w:rsid w:val="007E43D4"/>
    <w:rsid w:val="007E79F2"/>
    <w:rsid w:val="007F000D"/>
    <w:rsid w:val="007F0326"/>
    <w:rsid w:val="007F0372"/>
    <w:rsid w:val="007F19B2"/>
    <w:rsid w:val="007F284C"/>
    <w:rsid w:val="007F3431"/>
    <w:rsid w:val="007F41C5"/>
    <w:rsid w:val="007F439A"/>
    <w:rsid w:val="007F45B7"/>
    <w:rsid w:val="007F4702"/>
    <w:rsid w:val="007F4F61"/>
    <w:rsid w:val="007F58CA"/>
    <w:rsid w:val="007F6869"/>
    <w:rsid w:val="007F7C75"/>
    <w:rsid w:val="008001F6"/>
    <w:rsid w:val="00801BF5"/>
    <w:rsid w:val="00803067"/>
    <w:rsid w:val="0080323A"/>
    <w:rsid w:val="00803311"/>
    <w:rsid w:val="008036A4"/>
    <w:rsid w:val="00803EA2"/>
    <w:rsid w:val="008040C3"/>
    <w:rsid w:val="008041A2"/>
    <w:rsid w:val="00806692"/>
    <w:rsid w:val="00807D50"/>
    <w:rsid w:val="00807D72"/>
    <w:rsid w:val="0081003D"/>
    <w:rsid w:val="00810EB0"/>
    <w:rsid w:val="0081264B"/>
    <w:rsid w:val="00812933"/>
    <w:rsid w:val="0081368F"/>
    <w:rsid w:val="00813D01"/>
    <w:rsid w:val="008144AD"/>
    <w:rsid w:val="00814A69"/>
    <w:rsid w:val="008151EE"/>
    <w:rsid w:val="00815636"/>
    <w:rsid w:val="00815E05"/>
    <w:rsid w:val="00815FB4"/>
    <w:rsid w:val="00820230"/>
    <w:rsid w:val="00821C26"/>
    <w:rsid w:val="00821FDE"/>
    <w:rsid w:val="00823E24"/>
    <w:rsid w:val="00824743"/>
    <w:rsid w:val="00824876"/>
    <w:rsid w:val="00824A29"/>
    <w:rsid w:val="00824A99"/>
    <w:rsid w:val="00826452"/>
    <w:rsid w:val="008266C6"/>
    <w:rsid w:val="00826B0C"/>
    <w:rsid w:val="00827618"/>
    <w:rsid w:val="00827CBD"/>
    <w:rsid w:val="008303CF"/>
    <w:rsid w:val="00830ED8"/>
    <w:rsid w:val="008310AC"/>
    <w:rsid w:val="00831590"/>
    <w:rsid w:val="00831B8D"/>
    <w:rsid w:val="00831D55"/>
    <w:rsid w:val="0083215B"/>
    <w:rsid w:val="00832389"/>
    <w:rsid w:val="00833686"/>
    <w:rsid w:val="00834162"/>
    <w:rsid w:val="0083425E"/>
    <w:rsid w:val="00834369"/>
    <w:rsid w:val="0083521A"/>
    <w:rsid w:val="0083559D"/>
    <w:rsid w:val="00835638"/>
    <w:rsid w:val="00836424"/>
    <w:rsid w:val="008366AE"/>
    <w:rsid w:val="00836F72"/>
    <w:rsid w:val="008405D6"/>
    <w:rsid w:val="0084109A"/>
    <w:rsid w:val="008432A4"/>
    <w:rsid w:val="00843D8F"/>
    <w:rsid w:val="00845575"/>
    <w:rsid w:val="0084676C"/>
    <w:rsid w:val="00847DE0"/>
    <w:rsid w:val="0085033F"/>
    <w:rsid w:val="00853F3D"/>
    <w:rsid w:val="008544D2"/>
    <w:rsid w:val="0085494D"/>
    <w:rsid w:val="00854B35"/>
    <w:rsid w:val="00855035"/>
    <w:rsid w:val="00855756"/>
    <w:rsid w:val="00855FA1"/>
    <w:rsid w:val="00856027"/>
    <w:rsid w:val="00856A9D"/>
    <w:rsid w:val="0085725C"/>
    <w:rsid w:val="008574D3"/>
    <w:rsid w:val="00857B0C"/>
    <w:rsid w:val="00857C61"/>
    <w:rsid w:val="00860185"/>
    <w:rsid w:val="008605CE"/>
    <w:rsid w:val="008609D1"/>
    <w:rsid w:val="00860F1F"/>
    <w:rsid w:val="00861096"/>
    <w:rsid w:val="00861750"/>
    <w:rsid w:val="00861EBE"/>
    <w:rsid w:val="00863C9B"/>
    <w:rsid w:val="00863D5B"/>
    <w:rsid w:val="00863DAE"/>
    <w:rsid w:val="008652F5"/>
    <w:rsid w:val="008655BC"/>
    <w:rsid w:val="008659A8"/>
    <w:rsid w:val="00867BE8"/>
    <w:rsid w:val="00870110"/>
    <w:rsid w:val="0087016C"/>
    <w:rsid w:val="00871FFF"/>
    <w:rsid w:val="00873097"/>
    <w:rsid w:val="00873343"/>
    <w:rsid w:val="00873357"/>
    <w:rsid w:val="00873927"/>
    <w:rsid w:val="008748EB"/>
    <w:rsid w:val="00874BEE"/>
    <w:rsid w:val="00875E2D"/>
    <w:rsid w:val="00876117"/>
    <w:rsid w:val="00876AFC"/>
    <w:rsid w:val="00876CB0"/>
    <w:rsid w:val="00880719"/>
    <w:rsid w:val="0088141D"/>
    <w:rsid w:val="008815F7"/>
    <w:rsid w:val="00882B57"/>
    <w:rsid w:val="00882D9F"/>
    <w:rsid w:val="00884AA6"/>
    <w:rsid w:val="00885167"/>
    <w:rsid w:val="00885CD2"/>
    <w:rsid w:val="00885F8F"/>
    <w:rsid w:val="0088632D"/>
    <w:rsid w:val="008868BF"/>
    <w:rsid w:val="00887AC4"/>
    <w:rsid w:val="00887D80"/>
    <w:rsid w:val="00887DD3"/>
    <w:rsid w:val="00890674"/>
    <w:rsid w:val="00890B27"/>
    <w:rsid w:val="008910B2"/>
    <w:rsid w:val="0089222C"/>
    <w:rsid w:val="00894CA6"/>
    <w:rsid w:val="00894FA1"/>
    <w:rsid w:val="00896779"/>
    <w:rsid w:val="00896E06"/>
    <w:rsid w:val="008A16D8"/>
    <w:rsid w:val="008A1B0F"/>
    <w:rsid w:val="008A1C61"/>
    <w:rsid w:val="008A1E76"/>
    <w:rsid w:val="008A2D1F"/>
    <w:rsid w:val="008A343D"/>
    <w:rsid w:val="008A3797"/>
    <w:rsid w:val="008A3ED2"/>
    <w:rsid w:val="008A6398"/>
    <w:rsid w:val="008A7FC9"/>
    <w:rsid w:val="008B0FFB"/>
    <w:rsid w:val="008B1080"/>
    <w:rsid w:val="008B14CF"/>
    <w:rsid w:val="008B17B8"/>
    <w:rsid w:val="008B1F95"/>
    <w:rsid w:val="008B2B8F"/>
    <w:rsid w:val="008B3A85"/>
    <w:rsid w:val="008B40AF"/>
    <w:rsid w:val="008B4898"/>
    <w:rsid w:val="008B4D45"/>
    <w:rsid w:val="008B6540"/>
    <w:rsid w:val="008B65AC"/>
    <w:rsid w:val="008B720A"/>
    <w:rsid w:val="008B752D"/>
    <w:rsid w:val="008B7BC6"/>
    <w:rsid w:val="008C004C"/>
    <w:rsid w:val="008C0FEE"/>
    <w:rsid w:val="008C1714"/>
    <w:rsid w:val="008C1E9E"/>
    <w:rsid w:val="008C28F2"/>
    <w:rsid w:val="008C2F56"/>
    <w:rsid w:val="008C65D7"/>
    <w:rsid w:val="008C6D2C"/>
    <w:rsid w:val="008C6FD4"/>
    <w:rsid w:val="008C7F80"/>
    <w:rsid w:val="008C7FDF"/>
    <w:rsid w:val="008D0D37"/>
    <w:rsid w:val="008D13D3"/>
    <w:rsid w:val="008D13EB"/>
    <w:rsid w:val="008D16B5"/>
    <w:rsid w:val="008D1CF2"/>
    <w:rsid w:val="008D36D8"/>
    <w:rsid w:val="008D4AD0"/>
    <w:rsid w:val="008D4FC1"/>
    <w:rsid w:val="008D51BB"/>
    <w:rsid w:val="008D553D"/>
    <w:rsid w:val="008D6CC4"/>
    <w:rsid w:val="008D6F23"/>
    <w:rsid w:val="008D757E"/>
    <w:rsid w:val="008E0833"/>
    <w:rsid w:val="008E1086"/>
    <w:rsid w:val="008E1904"/>
    <w:rsid w:val="008E2821"/>
    <w:rsid w:val="008E2CC8"/>
    <w:rsid w:val="008E3626"/>
    <w:rsid w:val="008E5202"/>
    <w:rsid w:val="008E5A69"/>
    <w:rsid w:val="008E6884"/>
    <w:rsid w:val="008E6C1D"/>
    <w:rsid w:val="008E77AC"/>
    <w:rsid w:val="008F03CC"/>
    <w:rsid w:val="008F05FE"/>
    <w:rsid w:val="008F0998"/>
    <w:rsid w:val="008F0B93"/>
    <w:rsid w:val="008F0FE3"/>
    <w:rsid w:val="008F130F"/>
    <w:rsid w:val="008F27D9"/>
    <w:rsid w:val="008F29C6"/>
    <w:rsid w:val="008F45B2"/>
    <w:rsid w:val="008F5116"/>
    <w:rsid w:val="008F5476"/>
    <w:rsid w:val="008F563A"/>
    <w:rsid w:val="008F69E9"/>
    <w:rsid w:val="008F727A"/>
    <w:rsid w:val="008F754B"/>
    <w:rsid w:val="00900C6B"/>
    <w:rsid w:val="00901A5B"/>
    <w:rsid w:val="00902A1D"/>
    <w:rsid w:val="009044C4"/>
    <w:rsid w:val="00904739"/>
    <w:rsid w:val="0090634D"/>
    <w:rsid w:val="00906501"/>
    <w:rsid w:val="0090671F"/>
    <w:rsid w:val="009067CB"/>
    <w:rsid w:val="00906C42"/>
    <w:rsid w:val="00907046"/>
    <w:rsid w:val="00907DFC"/>
    <w:rsid w:val="00910511"/>
    <w:rsid w:val="0091051A"/>
    <w:rsid w:val="00910628"/>
    <w:rsid w:val="00910758"/>
    <w:rsid w:val="00911D16"/>
    <w:rsid w:val="0091314E"/>
    <w:rsid w:val="0091322B"/>
    <w:rsid w:val="0091323D"/>
    <w:rsid w:val="0091341A"/>
    <w:rsid w:val="00913B99"/>
    <w:rsid w:val="00915399"/>
    <w:rsid w:val="00915C39"/>
    <w:rsid w:val="00916408"/>
    <w:rsid w:val="0091642E"/>
    <w:rsid w:val="00917070"/>
    <w:rsid w:val="009174CF"/>
    <w:rsid w:val="00917B03"/>
    <w:rsid w:val="00917FA5"/>
    <w:rsid w:val="009206B3"/>
    <w:rsid w:val="009213A0"/>
    <w:rsid w:val="00922FD7"/>
    <w:rsid w:val="0092358A"/>
    <w:rsid w:val="00923CB2"/>
    <w:rsid w:val="00924114"/>
    <w:rsid w:val="00924350"/>
    <w:rsid w:val="00924562"/>
    <w:rsid w:val="009251E7"/>
    <w:rsid w:val="009258EE"/>
    <w:rsid w:val="00926036"/>
    <w:rsid w:val="00926C05"/>
    <w:rsid w:val="0092724C"/>
    <w:rsid w:val="00927B64"/>
    <w:rsid w:val="00927C97"/>
    <w:rsid w:val="009304C4"/>
    <w:rsid w:val="00930882"/>
    <w:rsid w:val="00931482"/>
    <w:rsid w:val="00931C79"/>
    <w:rsid w:val="009324A4"/>
    <w:rsid w:val="00932DA0"/>
    <w:rsid w:val="00933FD3"/>
    <w:rsid w:val="009346B6"/>
    <w:rsid w:val="0093508D"/>
    <w:rsid w:val="0093604B"/>
    <w:rsid w:val="00936362"/>
    <w:rsid w:val="00936AB9"/>
    <w:rsid w:val="00936D3B"/>
    <w:rsid w:val="00940CBD"/>
    <w:rsid w:val="00941FC4"/>
    <w:rsid w:val="009421B0"/>
    <w:rsid w:val="00942A8F"/>
    <w:rsid w:val="00942B09"/>
    <w:rsid w:val="00943049"/>
    <w:rsid w:val="0094382E"/>
    <w:rsid w:val="00943B03"/>
    <w:rsid w:val="00944058"/>
    <w:rsid w:val="00944A25"/>
    <w:rsid w:val="00944CFD"/>
    <w:rsid w:val="009456DD"/>
    <w:rsid w:val="0094579A"/>
    <w:rsid w:val="00946525"/>
    <w:rsid w:val="00946E2B"/>
    <w:rsid w:val="00947201"/>
    <w:rsid w:val="009500C4"/>
    <w:rsid w:val="009508B3"/>
    <w:rsid w:val="009519CE"/>
    <w:rsid w:val="0095208D"/>
    <w:rsid w:val="00952574"/>
    <w:rsid w:val="00953CF8"/>
    <w:rsid w:val="00953D8F"/>
    <w:rsid w:val="009543F6"/>
    <w:rsid w:val="009550DC"/>
    <w:rsid w:val="0095515B"/>
    <w:rsid w:val="00955244"/>
    <w:rsid w:val="00955929"/>
    <w:rsid w:val="00955B91"/>
    <w:rsid w:val="00956001"/>
    <w:rsid w:val="00956597"/>
    <w:rsid w:val="009569D3"/>
    <w:rsid w:val="00956BAD"/>
    <w:rsid w:val="00957768"/>
    <w:rsid w:val="00957CA6"/>
    <w:rsid w:val="00960C07"/>
    <w:rsid w:val="00960D5A"/>
    <w:rsid w:val="00961DB1"/>
    <w:rsid w:val="0096391E"/>
    <w:rsid w:val="00964FEF"/>
    <w:rsid w:val="00965582"/>
    <w:rsid w:val="009661C8"/>
    <w:rsid w:val="009667DC"/>
    <w:rsid w:val="00966BC7"/>
    <w:rsid w:val="00967851"/>
    <w:rsid w:val="0096792A"/>
    <w:rsid w:val="00967FD1"/>
    <w:rsid w:val="009707F5"/>
    <w:rsid w:val="00971500"/>
    <w:rsid w:val="00972FE6"/>
    <w:rsid w:val="009731CE"/>
    <w:rsid w:val="00973962"/>
    <w:rsid w:val="0097529A"/>
    <w:rsid w:val="00975861"/>
    <w:rsid w:val="009766EB"/>
    <w:rsid w:val="00976AF6"/>
    <w:rsid w:val="009774DA"/>
    <w:rsid w:val="00977F7E"/>
    <w:rsid w:val="00980833"/>
    <w:rsid w:val="00981511"/>
    <w:rsid w:val="0098168A"/>
    <w:rsid w:val="00981E2B"/>
    <w:rsid w:val="009827E8"/>
    <w:rsid w:val="00982963"/>
    <w:rsid w:val="00982E00"/>
    <w:rsid w:val="0098328E"/>
    <w:rsid w:val="00983A2C"/>
    <w:rsid w:val="00984316"/>
    <w:rsid w:val="00984B17"/>
    <w:rsid w:val="00984E4F"/>
    <w:rsid w:val="00986DAD"/>
    <w:rsid w:val="009879DA"/>
    <w:rsid w:val="00987F71"/>
    <w:rsid w:val="0099029D"/>
    <w:rsid w:val="00991F19"/>
    <w:rsid w:val="009926E5"/>
    <w:rsid w:val="00992CA4"/>
    <w:rsid w:val="00992DC1"/>
    <w:rsid w:val="00993BC2"/>
    <w:rsid w:val="00993CE5"/>
    <w:rsid w:val="009951B6"/>
    <w:rsid w:val="00995C8F"/>
    <w:rsid w:val="009963EB"/>
    <w:rsid w:val="009965C5"/>
    <w:rsid w:val="00996924"/>
    <w:rsid w:val="009A0819"/>
    <w:rsid w:val="009A17D5"/>
    <w:rsid w:val="009A190D"/>
    <w:rsid w:val="009A2253"/>
    <w:rsid w:val="009A274A"/>
    <w:rsid w:val="009A2A76"/>
    <w:rsid w:val="009A4D4A"/>
    <w:rsid w:val="009A4F61"/>
    <w:rsid w:val="009A636D"/>
    <w:rsid w:val="009A6495"/>
    <w:rsid w:val="009A6725"/>
    <w:rsid w:val="009A76D5"/>
    <w:rsid w:val="009A790A"/>
    <w:rsid w:val="009A7E71"/>
    <w:rsid w:val="009B0246"/>
    <w:rsid w:val="009B0265"/>
    <w:rsid w:val="009B026F"/>
    <w:rsid w:val="009B119F"/>
    <w:rsid w:val="009B154A"/>
    <w:rsid w:val="009B2C01"/>
    <w:rsid w:val="009B3B22"/>
    <w:rsid w:val="009B4DB5"/>
    <w:rsid w:val="009B5C5B"/>
    <w:rsid w:val="009B613F"/>
    <w:rsid w:val="009B66B1"/>
    <w:rsid w:val="009B746F"/>
    <w:rsid w:val="009B78F5"/>
    <w:rsid w:val="009C05C8"/>
    <w:rsid w:val="009C157D"/>
    <w:rsid w:val="009C1DA9"/>
    <w:rsid w:val="009C1EC0"/>
    <w:rsid w:val="009C4606"/>
    <w:rsid w:val="009C5F98"/>
    <w:rsid w:val="009C7C75"/>
    <w:rsid w:val="009D1B5A"/>
    <w:rsid w:val="009D2534"/>
    <w:rsid w:val="009D2DCB"/>
    <w:rsid w:val="009D43F1"/>
    <w:rsid w:val="009D4615"/>
    <w:rsid w:val="009D5965"/>
    <w:rsid w:val="009D67DB"/>
    <w:rsid w:val="009D6808"/>
    <w:rsid w:val="009D6CC2"/>
    <w:rsid w:val="009D6D06"/>
    <w:rsid w:val="009D7BA5"/>
    <w:rsid w:val="009E00D6"/>
    <w:rsid w:val="009E06C2"/>
    <w:rsid w:val="009E098A"/>
    <w:rsid w:val="009E0B90"/>
    <w:rsid w:val="009E2488"/>
    <w:rsid w:val="009E40F5"/>
    <w:rsid w:val="009E4476"/>
    <w:rsid w:val="009E458A"/>
    <w:rsid w:val="009E45CD"/>
    <w:rsid w:val="009E47D9"/>
    <w:rsid w:val="009E6384"/>
    <w:rsid w:val="009E648E"/>
    <w:rsid w:val="009E7A8B"/>
    <w:rsid w:val="009E7D8E"/>
    <w:rsid w:val="009F01DC"/>
    <w:rsid w:val="009F1CE9"/>
    <w:rsid w:val="009F1F3F"/>
    <w:rsid w:val="009F2724"/>
    <w:rsid w:val="009F3805"/>
    <w:rsid w:val="009F3A45"/>
    <w:rsid w:val="009F438A"/>
    <w:rsid w:val="009F43E1"/>
    <w:rsid w:val="009F481F"/>
    <w:rsid w:val="009F4937"/>
    <w:rsid w:val="009F5EC1"/>
    <w:rsid w:val="009F6270"/>
    <w:rsid w:val="009F65E6"/>
    <w:rsid w:val="009F683B"/>
    <w:rsid w:val="009F78C3"/>
    <w:rsid w:val="00A0086C"/>
    <w:rsid w:val="00A00A89"/>
    <w:rsid w:val="00A01C8D"/>
    <w:rsid w:val="00A023E9"/>
    <w:rsid w:val="00A02428"/>
    <w:rsid w:val="00A02E41"/>
    <w:rsid w:val="00A03CDA"/>
    <w:rsid w:val="00A0417A"/>
    <w:rsid w:val="00A044E9"/>
    <w:rsid w:val="00A052FD"/>
    <w:rsid w:val="00A0546D"/>
    <w:rsid w:val="00A058D6"/>
    <w:rsid w:val="00A0590B"/>
    <w:rsid w:val="00A063AA"/>
    <w:rsid w:val="00A0685A"/>
    <w:rsid w:val="00A107C4"/>
    <w:rsid w:val="00A108E5"/>
    <w:rsid w:val="00A10ECA"/>
    <w:rsid w:val="00A1195C"/>
    <w:rsid w:val="00A122DF"/>
    <w:rsid w:val="00A1255B"/>
    <w:rsid w:val="00A13E3A"/>
    <w:rsid w:val="00A1496B"/>
    <w:rsid w:val="00A14C06"/>
    <w:rsid w:val="00A15A9B"/>
    <w:rsid w:val="00A15DD4"/>
    <w:rsid w:val="00A166B2"/>
    <w:rsid w:val="00A16D6A"/>
    <w:rsid w:val="00A171E9"/>
    <w:rsid w:val="00A1781F"/>
    <w:rsid w:val="00A20660"/>
    <w:rsid w:val="00A23153"/>
    <w:rsid w:val="00A2447A"/>
    <w:rsid w:val="00A248ED"/>
    <w:rsid w:val="00A253B9"/>
    <w:rsid w:val="00A255BA"/>
    <w:rsid w:val="00A25FA1"/>
    <w:rsid w:val="00A2675C"/>
    <w:rsid w:val="00A27C6F"/>
    <w:rsid w:val="00A302B6"/>
    <w:rsid w:val="00A31117"/>
    <w:rsid w:val="00A31A77"/>
    <w:rsid w:val="00A32056"/>
    <w:rsid w:val="00A3212F"/>
    <w:rsid w:val="00A33736"/>
    <w:rsid w:val="00A33D5E"/>
    <w:rsid w:val="00A33DAD"/>
    <w:rsid w:val="00A3467A"/>
    <w:rsid w:val="00A347E3"/>
    <w:rsid w:val="00A34826"/>
    <w:rsid w:val="00A36415"/>
    <w:rsid w:val="00A40323"/>
    <w:rsid w:val="00A403AC"/>
    <w:rsid w:val="00A41A78"/>
    <w:rsid w:val="00A42758"/>
    <w:rsid w:val="00A42DC1"/>
    <w:rsid w:val="00A443C0"/>
    <w:rsid w:val="00A468C5"/>
    <w:rsid w:val="00A4755C"/>
    <w:rsid w:val="00A47F50"/>
    <w:rsid w:val="00A502DC"/>
    <w:rsid w:val="00A504A2"/>
    <w:rsid w:val="00A50642"/>
    <w:rsid w:val="00A50AD5"/>
    <w:rsid w:val="00A513E0"/>
    <w:rsid w:val="00A52312"/>
    <w:rsid w:val="00A526F0"/>
    <w:rsid w:val="00A52CE7"/>
    <w:rsid w:val="00A5328D"/>
    <w:rsid w:val="00A534FC"/>
    <w:rsid w:val="00A53691"/>
    <w:rsid w:val="00A5374D"/>
    <w:rsid w:val="00A53D37"/>
    <w:rsid w:val="00A54E9F"/>
    <w:rsid w:val="00A55DFA"/>
    <w:rsid w:val="00A55EF3"/>
    <w:rsid w:val="00A56D85"/>
    <w:rsid w:val="00A62283"/>
    <w:rsid w:val="00A62F61"/>
    <w:rsid w:val="00A6406A"/>
    <w:rsid w:val="00A64C85"/>
    <w:rsid w:val="00A6577D"/>
    <w:rsid w:val="00A65D43"/>
    <w:rsid w:val="00A65E3B"/>
    <w:rsid w:val="00A665FF"/>
    <w:rsid w:val="00A674FE"/>
    <w:rsid w:val="00A67676"/>
    <w:rsid w:val="00A707FA"/>
    <w:rsid w:val="00A70DDA"/>
    <w:rsid w:val="00A7116F"/>
    <w:rsid w:val="00A71194"/>
    <w:rsid w:val="00A711A9"/>
    <w:rsid w:val="00A717DF"/>
    <w:rsid w:val="00A72688"/>
    <w:rsid w:val="00A72E33"/>
    <w:rsid w:val="00A73EE2"/>
    <w:rsid w:val="00A741F5"/>
    <w:rsid w:val="00A744CA"/>
    <w:rsid w:val="00A74FAE"/>
    <w:rsid w:val="00A753FE"/>
    <w:rsid w:val="00A758EB"/>
    <w:rsid w:val="00A75917"/>
    <w:rsid w:val="00A766D4"/>
    <w:rsid w:val="00A76822"/>
    <w:rsid w:val="00A76BCF"/>
    <w:rsid w:val="00A77925"/>
    <w:rsid w:val="00A808CE"/>
    <w:rsid w:val="00A80949"/>
    <w:rsid w:val="00A8103D"/>
    <w:rsid w:val="00A81B4C"/>
    <w:rsid w:val="00A82958"/>
    <w:rsid w:val="00A8362B"/>
    <w:rsid w:val="00A83990"/>
    <w:rsid w:val="00A83C18"/>
    <w:rsid w:val="00A84084"/>
    <w:rsid w:val="00A8573C"/>
    <w:rsid w:val="00A85A69"/>
    <w:rsid w:val="00A879BC"/>
    <w:rsid w:val="00A87D48"/>
    <w:rsid w:val="00A916B0"/>
    <w:rsid w:val="00A91DA0"/>
    <w:rsid w:val="00A924E3"/>
    <w:rsid w:val="00A92C19"/>
    <w:rsid w:val="00A92E6C"/>
    <w:rsid w:val="00A94377"/>
    <w:rsid w:val="00A9562D"/>
    <w:rsid w:val="00A95CD2"/>
    <w:rsid w:val="00A9678F"/>
    <w:rsid w:val="00A96A78"/>
    <w:rsid w:val="00A97B5E"/>
    <w:rsid w:val="00AA1592"/>
    <w:rsid w:val="00AA22AE"/>
    <w:rsid w:val="00AA2B6E"/>
    <w:rsid w:val="00AA3A27"/>
    <w:rsid w:val="00AA5016"/>
    <w:rsid w:val="00AA5EDD"/>
    <w:rsid w:val="00AA7C0D"/>
    <w:rsid w:val="00AB14A1"/>
    <w:rsid w:val="00AB2C28"/>
    <w:rsid w:val="00AB333F"/>
    <w:rsid w:val="00AB360C"/>
    <w:rsid w:val="00AB398A"/>
    <w:rsid w:val="00AB3F5E"/>
    <w:rsid w:val="00AB48C6"/>
    <w:rsid w:val="00AB529C"/>
    <w:rsid w:val="00AB5EF9"/>
    <w:rsid w:val="00AB6526"/>
    <w:rsid w:val="00AB7DD9"/>
    <w:rsid w:val="00AC06A5"/>
    <w:rsid w:val="00AC07A2"/>
    <w:rsid w:val="00AC15DC"/>
    <w:rsid w:val="00AC1976"/>
    <w:rsid w:val="00AC2411"/>
    <w:rsid w:val="00AC2ED7"/>
    <w:rsid w:val="00AC39D0"/>
    <w:rsid w:val="00AC4FC3"/>
    <w:rsid w:val="00AC751C"/>
    <w:rsid w:val="00AC7530"/>
    <w:rsid w:val="00AC7C51"/>
    <w:rsid w:val="00AC7F5C"/>
    <w:rsid w:val="00AD0BB9"/>
    <w:rsid w:val="00AD219B"/>
    <w:rsid w:val="00AD2F74"/>
    <w:rsid w:val="00AD30F8"/>
    <w:rsid w:val="00AD3879"/>
    <w:rsid w:val="00AD3F76"/>
    <w:rsid w:val="00AD4EAC"/>
    <w:rsid w:val="00AD4FEC"/>
    <w:rsid w:val="00AD52D6"/>
    <w:rsid w:val="00AD5FCF"/>
    <w:rsid w:val="00AD66CB"/>
    <w:rsid w:val="00AD672E"/>
    <w:rsid w:val="00AD69BD"/>
    <w:rsid w:val="00AD723E"/>
    <w:rsid w:val="00AD7969"/>
    <w:rsid w:val="00AE0C68"/>
    <w:rsid w:val="00AE0E3D"/>
    <w:rsid w:val="00AE0E9B"/>
    <w:rsid w:val="00AE0EC9"/>
    <w:rsid w:val="00AE1093"/>
    <w:rsid w:val="00AE1BEC"/>
    <w:rsid w:val="00AE1FC6"/>
    <w:rsid w:val="00AE2404"/>
    <w:rsid w:val="00AE2D2E"/>
    <w:rsid w:val="00AE3190"/>
    <w:rsid w:val="00AE49E8"/>
    <w:rsid w:val="00AE5EFC"/>
    <w:rsid w:val="00AE6780"/>
    <w:rsid w:val="00AE6EE8"/>
    <w:rsid w:val="00AE70B4"/>
    <w:rsid w:val="00AE71D4"/>
    <w:rsid w:val="00AE745A"/>
    <w:rsid w:val="00AE7587"/>
    <w:rsid w:val="00AF21E8"/>
    <w:rsid w:val="00AF2CF8"/>
    <w:rsid w:val="00AF367B"/>
    <w:rsid w:val="00AF3E47"/>
    <w:rsid w:val="00AF3E93"/>
    <w:rsid w:val="00AF4269"/>
    <w:rsid w:val="00AF5859"/>
    <w:rsid w:val="00AF5914"/>
    <w:rsid w:val="00AF59A3"/>
    <w:rsid w:val="00AF5E7F"/>
    <w:rsid w:val="00AF6F8A"/>
    <w:rsid w:val="00AF7056"/>
    <w:rsid w:val="00AF7165"/>
    <w:rsid w:val="00AF75FB"/>
    <w:rsid w:val="00B0102F"/>
    <w:rsid w:val="00B01101"/>
    <w:rsid w:val="00B0189F"/>
    <w:rsid w:val="00B02A09"/>
    <w:rsid w:val="00B033C1"/>
    <w:rsid w:val="00B03960"/>
    <w:rsid w:val="00B04C25"/>
    <w:rsid w:val="00B0518D"/>
    <w:rsid w:val="00B052B9"/>
    <w:rsid w:val="00B05977"/>
    <w:rsid w:val="00B05D21"/>
    <w:rsid w:val="00B05F5F"/>
    <w:rsid w:val="00B06898"/>
    <w:rsid w:val="00B07D61"/>
    <w:rsid w:val="00B07ECC"/>
    <w:rsid w:val="00B10014"/>
    <w:rsid w:val="00B10B33"/>
    <w:rsid w:val="00B11192"/>
    <w:rsid w:val="00B111A3"/>
    <w:rsid w:val="00B114B7"/>
    <w:rsid w:val="00B11946"/>
    <w:rsid w:val="00B11AAC"/>
    <w:rsid w:val="00B11FB5"/>
    <w:rsid w:val="00B12FE5"/>
    <w:rsid w:val="00B130E7"/>
    <w:rsid w:val="00B13D7E"/>
    <w:rsid w:val="00B14C00"/>
    <w:rsid w:val="00B1686A"/>
    <w:rsid w:val="00B1696D"/>
    <w:rsid w:val="00B16F6B"/>
    <w:rsid w:val="00B171DF"/>
    <w:rsid w:val="00B21052"/>
    <w:rsid w:val="00B21D59"/>
    <w:rsid w:val="00B2236B"/>
    <w:rsid w:val="00B2295B"/>
    <w:rsid w:val="00B233A5"/>
    <w:rsid w:val="00B23647"/>
    <w:rsid w:val="00B23822"/>
    <w:rsid w:val="00B23C24"/>
    <w:rsid w:val="00B24735"/>
    <w:rsid w:val="00B249B0"/>
    <w:rsid w:val="00B2631D"/>
    <w:rsid w:val="00B27149"/>
    <w:rsid w:val="00B27178"/>
    <w:rsid w:val="00B2753F"/>
    <w:rsid w:val="00B27CA8"/>
    <w:rsid w:val="00B27E85"/>
    <w:rsid w:val="00B30109"/>
    <w:rsid w:val="00B32971"/>
    <w:rsid w:val="00B3374F"/>
    <w:rsid w:val="00B344DF"/>
    <w:rsid w:val="00B345DA"/>
    <w:rsid w:val="00B34B2D"/>
    <w:rsid w:val="00B35077"/>
    <w:rsid w:val="00B3581F"/>
    <w:rsid w:val="00B361A9"/>
    <w:rsid w:val="00B3662E"/>
    <w:rsid w:val="00B366A9"/>
    <w:rsid w:val="00B3739E"/>
    <w:rsid w:val="00B376C4"/>
    <w:rsid w:val="00B40994"/>
    <w:rsid w:val="00B4172A"/>
    <w:rsid w:val="00B419C9"/>
    <w:rsid w:val="00B41CB8"/>
    <w:rsid w:val="00B41DB4"/>
    <w:rsid w:val="00B42B0C"/>
    <w:rsid w:val="00B433F8"/>
    <w:rsid w:val="00B43F3D"/>
    <w:rsid w:val="00B449D5"/>
    <w:rsid w:val="00B44F9C"/>
    <w:rsid w:val="00B46261"/>
    <w:rsid w:val="00B46310"/>
    <w:rsid w:val="00B478B5"/>
    <w:rsid w:val="00B47F1D"/>
    <w:rsid w:val="00B51308"/>
    <w:rsid w:val="00B51626"/>
    <w:rsid w:val="00B51F95"/>
    <w:rsid w:val="00B5269D"/>
    <w:rsid w:val="00B526B5"/>
    <w:rsid w:val="00B534E6"/>
    <w:rsid w:val="00B54F93"/>
    <w:rsid w:val="00B550FD"/>
    <w:rsid w:val="00B56483"/>
    <w:rsid w:val="00B56A2F"/>
    <w:rsid w:val="00B5739A"/>
    <w:rsid w:val="00B57448"/>
    <w:rsid w:val="00B5790F"/>
    <w:rsid w:val="00B57DC8"/>
    <w:rsid w:val="00B57FC2"/>
    <w:rsid w:val="00B57FEA"/>
    <w:rsid w:val="00B606CB"/>
    <w:rsid w:val="00B620AB"/>
    <w:rsid w:val="00B6284E"/>
    <w:rsid w:val="00B62C69"/>
    <w:rsid w:val="00B63152"/>
    <w:rsid w:val="00B63803"/>
    <w:rsid w:val="00B639DF"/>
    <w:rsid w:val="00B655D9"/>
    <w:rsid w:val="00B65919"/>
    <w:rsid w:val="00B660E6"/>
    <w:rsid w:val="00B662F0"/>
    <w:rsid w:val="00B70078"/>
    <w:rsid w:val="00B70D4B"/>
    <w:rsid w:val="00B71815"/>
    <w:rsid w:val="00B71A7C"/>
    <w:rsid w:val="00B72178"/>
    <w:rsid w:val="00B72C8F"/>
    <w:rsid w:val="00B72D5F"/>
    <w:rsid w:val="00B733AA"/>
    <w:rsid w:val="00B736CB"/>
    <w:rsid w:val="00B73A61"/>
    <w:rsid w:val="00B75B1F"/>
    <w:rsid w:val="00B7606B"/>
    <w:rsid w:val="00B76942"/>
    <w:rsid w:val="00B77195"/>
    <w:rsid w:val="00B774DE"/>
    <w:rsid w:val="00B77BE0"/>
    <w:rsid w:val="00B77C53"/>
    <w:rsid w:val="00B80B6D"/>
    <w:rsid w:val="00B80CAF"/>
    <w:rsid w:val="00B810F5"/>
    <w:rsid w:val="00B815CF"/>
    <w:rsid w:val="00B82118"/>
    <w:rsid w:val="00B828E3"/>
    <w:rsid w:val="00B8337F"/>
    <w:rsid w:val="00B835CB"/>
    <w:rsid w:val="00B83A20"/>
    <w:rsid w:val="00B841F0"/>
    <w:rsid w:val="00B84890"/>
    <w:rsid w:val="00B84DC6"/>
    <w:rsid w:val="00B86514"/>
    <w:rsid w:val="00B86A43"/>
    <w:rsid w:val="00B86AA2"/>
    <w:rsid w:val="00B871F7"/>
    <w:rsid w:val="00B87621"/>
    <w:rsid w:val="00B9096B"/>
    <w:rsid w:val="00B91501"/>
    <w:rsid w:val="00B91B77"/>
    <w:rsid w:val="00B923C8"/>
    <w:rsid w:val="00B92728"/>
    <w:rsid w:val="00B92DB6"/>
    <w:rsid w:val="00B95672"/>
    <w:rsid w:val="00B958B3"/>
    <w:rsid w:val="00B95F68"/>
    <w:rsid w:val="00B96584"/>
    <w:rsid w:val="00B966EB"/>
    <w:rsid w:val="00B96C65"/>
    <w:rsid w:val="00B9754A"/>
    <w:rsid w:val="00B9761A"/>
    <w:rsid w:val="00BA1271"/>
    <w:rsid w:val="00BA13AB"/>
    <w:rsid w:val="00BA16E8"/>
    <w:rsid w:val="00BA1FB3"/>
    <w:rsid w:val="00BA2B6D"/>
    <w:rsid w:val="00BA2F40"/>
    <w:rsid w:val="00BA5EA4"/>
    <w:rsid w:val="00BA6440"/>
    <w:rsid w:val="00BA7592"/>
    <w:rsid w:val="00BA79D1"/>
    <w:rsid w:val="00BA7EF4"/>
    <w:rsid w:val="00BB13EA"/>
    <w:rsid w:val="00BB159F"/>
    <w:rsid w:val="00BB1ED3"/>
    <w:rsid w:val="00BB21A2"/>
    <w:rsid w:val="00BB25AA"/>
    <w:rsid w:val="00BB267C"/>
    <w:rsid w:val="00BB2C7D"/>
    <w:rsid w:val="00BB40C3"/>
    <w:rsid w:val="00BB497C"/>
    <w:rsid w:val="00BB4F40"/>
    <w:rsid w:val="00BB57D3"/>
    <w:rsid w:val="00BB62C1"/>
    <w:rsid w:val="00BB694A"/>
    <w:rsid w:val="00BB6995"/>
    <w:rsid w:val="00BB7215"/>
    <w:rsid w:val="00BB7F2C"/>
    <w:rsid w:val="00BC269B"/>
    <w:rsid w:val="00BC2DB3"/>
    <w:rsid w:val="00BC3C8F"/>
    <w:rsid w:val="00BC4EF2"/>
    <w:rsid w:val="00BC58AC"/>
    <w:rsid w:val="00BC6938"/>
    <w:rsid w:val="00BC706F"/>
    <w:rsid w:val="00BC74A8"/>
    <w:rsid w:val="00BC7D8D"/>
    <w:rsid w:val="00BD0755"/>
    <w:rsid w:val="00BD09E5"/>
    <w:rsid w:val="00BD185C"/>
    <w:rsid w:val="00BD1B46"/>
    <w:rsid w:val="00BD2535"/>
    <w:rsid w:val="00BD2A03"/>
    <w:rsid w:val="00BD339D"/>
    <w:rsid w:val="00BD474C"/>
    <w:rsid w:val="00BD485F"/>
    <w:rsid w:val="00BD49DF"/>
    <w:rsid w:val="00BD58C5"/>
    <w:rsid w:val="00BD5E70"/>
    <w:rsid w:val="00BD611C"/>
    <w:rsid w:val="00BD6184"/>
    <w:rsid w:val="00BD6A28"/>
    <w:rsid w:val="00BD6BD4"/>
    <w:rsid w:val="00BD763F"/>
    <w:rsid w:val="00BE02CD"/>
    <w:rsid w:val="00BE0395"/>
    <w:rsid w:val="00BE0595"/>
    <w:rsid w:val="00BE0999"/>
    <w:rsid w:val="00BE17F7"/>
    <w:rsid w:val="00BE2029"/>
    <w:rsid w:val="00BE2D7B"/>
    <w:rsid w:val="00BE3F09"/>
    <w:rsid w:val="00BE4515"/>
    <w:rsid w:val="00BE4C48"/>
    <w:rsid w:val="00BE4C60"/>
    <w:rsid w:val="00BE4D30"/>
    <w:rsid w:val="00BE6A3D"/>
    <w:rsid w:val="00BE6AF2"/>
    <w:rsid w:val="00BE6CD4"/>
    <w:rsid w:val="00BE711C"/>
    <w:rsid w:val="00BE71FA"/>
    <w:rsid w:val="00BE72F5"/>
    <w:rsid w:val="00BE7AF3"/>
    <w:rsid w:val="00BE7E52"/>
    <w:rsid w:val="00BF0F7D"/>
    <w:rsid w:val="00BF1582"/>
    <w:rsid w:val="00BF3440"/>
    <w:rsid w:val="00BF4C94"/>
    <w:rsid w:val="00BF4FD5"/>
    <w:rsid w:val="00BF5E40"/>
    <w:rsid w:val="00BF6D09"/>
    <w:rsid w:val="00BF7B45"/>
    <w:rsid w:val="00BF7EC8"/>
    <w:rsid w:val="00C003EB"/>
    <w:rsid w:val="00C00721"/>
    <w:rsid w:val="00C0140A"/>
    <w:rsid w:val="00C01724"/>
    <w:rsid w:val="00C01952"/>
    <w:rsid w:val="00C01CB6"/>
    <w:rsid w:val="00C02598"/>
    <w:rsid w:val="00C05546"/>
    <w:rsid w:val="00C05B17"/>
    <w:rsid w:val="00C0602A"/>
    <w:rsid w:val="00C06633"/>
    <w:rsid w:val="00C0676D"/>
    <w:rsid w:val="00C0699D"/>
    <w:rsid w:val="00C071C1"/>
    <w:rsid w:val="00C0783F"/>
    <w:rsid w:val="00C07D2B"/>
    <w:rsid w:val="00C07E88"/>
    <w:rsid w:val="00C103E7"/>
    <w:rsid w:val="00C10B9A"/>
    <w:rsid w:val="00C1105F"/>
    <w:rsid w:val="00C114C3"/>
    <w:rsid w:val="00C11797"/>
    <w:rsid w:val="00C117C2"/>
    <w:rsid w:val="00C120B8"/>
    <w:rsid w:val="00C12535"/>
    <w:rsid w:val="00C12C21"/>
    <w:rsid w:val="00C12F09"/>
    <w:rsid w:val="00C13047"/>
    <w:rsid w:val="00C13ADB"/>
    <w:rsid w:val="00C13B2A"/>
    <w:rsid w:val="00C13B65"/>
    <w:rsid w:val="00C1430C"/>
    <w:rsid w:val="00C15BD5"/>
    <w:rsid w:val="00C1641C"/>
    <w:rsid w:val="00C168EA"/>
    <w:rsid w:val="00C20299"/>
    <w:rsid w:val="00C20497"/>
    <w:rsid w:val="00C2112E"/>
    <w:rsid w:val="00C21F45"/>
    <w:rsid w:val="00C221DF"/>
    <w:rsid w:val="00C22619"/>
    <w:rsid w:val="00C22C31"/>
    <w:rsid w:val="00C22E24"/>
    <w:rsid w:val="00C23057"/>
    <w:rsid w:val="00C24C74"/>
    <w:rsid w:val="00C261E0"/>
    <w:rsid w:val="00C26864"/>
    <w:rsid w:val="00C276B3"/>
    <w:rsid w:val="00C307E2"/>
    <w:rsid w:val="00C30C58"/>
    <w:rsid w:val="00C30D4C"/>
    <w:rsid w:val="00C3145F"/>
    <w:rsid w:val="00C31DA5"/>
    <w:rsid w:val="00C32273"/>
    <w:rsid w:val="00C329E8"/>
    <w:rsid w:val="00C33B17"/>
    <w:rsid w:val="00C34932"/>
    <w:rsid w:val="00C355E6"/>
    <w:rsid w:val="00C35783"/>
    <w:rsid w:val="00C358F4"/>
    <w:rsid w:val="00C36CD4"/>
    <w:rsid w:val="00C36F6E"/>
    <w:rsid w:val="00C40068"/>
    <w:rsid w:val="00C40E38"/>
    <w:rsid w:val="00C40EC1"/>
    <w:rsid w:val="00C41168"/>
    <w:rsid w:val="00C42C69"/>
    <w:rsid w:val="00C43F08"/>
    <w:rsid w:val="00C441CB"/>
    <w:rsid w:val="00C44E01"/>
    <w:rsid w:val="00C44ECE"/>
    <w:rsid w:val="00C45660"/>
    <w:rsid w:val="00C45B62"/>
    <w:rsid w:val="00C468AD"/>
    <w:rsid w:val="00C46C93"/>
    <w:rsid w:val="00C46DCB"/>
    <w:rsid w:val="00C47963"/>
    <w:rsid w:val="00C50A69"/>
    <w:rsid w:val="00C51934"/>
    <w:rsid w:val="00C51B31"/>
    <w:rsid w:val="00C51D0E"/>
    <w:rsid w:val="00C527A1"/>
    <w:rsid w:val="00C52B0D"/>
    <w:rsid w:val="00C53869"/>
    <w:rsid w:val="00C545DC"/>
    <w:rsid w:val="00C547C8"/>
    <w:rsid w:val="00C54B3C"/>
    <w:rsid w:val="00C54D1F"/>
    <w:rsid w:val="00C555DE"/>
    <w:rsid w:val="00C560BF"/>
    <w:rsid w:val="00C567CA"/>
    <w:rsid w:val="00C56B22"/>
    <w:rsid w:val="00C56E66"/>
    <w:rsid w:val="00C5713D"/>
    <w:rsid w:val="00C57627"/>
    <w:rsid w:val="00C57AB9"/>
    <w:rsid w:val="00C6063B"/>
    <w:rsid w:val="00C60690"/>
    <w:rsid w:val="00C6077E"/>
    <w:rsid w:val="00C60A02"/>
    <w:rsid w:val="00C61B57"/>
    <w:rsid w:val="00C61C5C"/>
    <w:rsid w:val="00C61DF2"/>
    <w:rsid w:val="00C61F32"/>
    <w:rsid w:val="00C61FBE"/>
    <w:rsid w:val="00C62A51"/>
    <w:rsid w:val="00C62B5C"/>
    <w:rsid w:val="00C633D0"/>
    <w:rsid w:val="00C638EE"/>
    <w:rsid w:val="00C662C2"/>
    <w:rsid w:val="00C67049"/>
    <w:rsid w:val="00C67886"/>
    <w:rsid w:val="00C67C29"/>
    <w:rsid w:val="00C67C87"/>
    <w:rsid w:val="00C67CE8"/>
    <w:rsid w:val="00C70341"/>
    <w:rsid w:val="00C70468"/>
    <w:rsid w:val="00C70D6D"/>
    <w:rsid w:val="00C714C4"/>
    <w:rsid w:val="00C71FB1"/>
    <w:rsid w:val="00C72D06"/>
    <w:rsid w:val="00C7331A"/>
    <w:rsid w:val="00C73EC8"/>
    <w:rsid w:val="00C746B5"/>
    <w:rsid w:val="00C747A9"/>
    <w:rsid w:val="00C747C2"/>
    <w:rsid w:val="00C7506D"/>
    <w:rsid w:val="00C75E47"/>
    <w:rsid w:val="00C76151"/>
    <w:rsid w:val="00C76BE9"/>
    <w:rsid w:val="00C77AAA"/>
    <w:rsid w:val="00C77FBD"/>
    <w:rsid w:val="00C8048D"/>
    <w:rsid w:val="00C80E24"/>
    <w:rsid w:val="00C8171B"/>
    <w:rsid w:val="00C82503"/>
    <w:rsid w:val="00C82E9C"/>
    <w:rsid w:val="00C8352D"/>
    <w:rsid w:val="00C847BB"/>
    <w:rsid w:val="00C85119"/>
    <w:rsid w:val="00C85FD8"/>
    <w:rsid w:val="00C901DF"/>
    <w:rsid w:val="00C90BFB"/>
    <w:rsid w:val="00C91A6E"/>
    <w:rsid w:val="00C92032"/>
    <w:rsid w:val="00C92095"/>
    <w:rsid w:val="00C930CF"/>
    <w:rsid w:val="00C9342A"/>
    <w:rsid w:val="00C93CF0"/>
    <w:rsid w:val="00C93EDF"/>
    <w:rsid w:val="00C94878"/>
    <w:rsid w:val="00C948F5"/>
    <w:rsid w:val="00C963D5"/>
    <w:rsid w:val="00C96FF8"/>
    <w:rsid w:val="00C973D4"/>
    <w:rsid w:val="00C97DDC"/>
    <w:rsid w:val="00CA08A0"/>
    <w:rsid w:val="00CA1029"/>
    <w:rsid w:val="00CA1C66"/>
    <w:rsid w:val="00CA2166"/>
    <w:rsid w:val="00CA4A15"/>
    <w:rsid w:val="00CA5CC7"/>
    <w:rsid w:val="00CA7557"/>
    <w:rsid w:val="00CA7837"/>
    <w:rsid w:val="00CB02C3"/>
    <w:rsid w:val="00CB0A80"/>
    <w:rsid w:val="00CB1EA2"/>
    <w:rsid w:val="00CB2BFA"/>
    <w:rsid w:val="00CB35DF"/>
    <w:rsid w:val="00CB38BD"/>
    <w:rsid w:val="00CB39BF"/>
    <w:rsid w:val="00CB419A"/>
    <w:rsid w:val="00CB4408"/>
    <w:rsid w:val="00CB576C"/>
    <w:rsid w:val="00CB5825"/>
    <w:rsid w:val="00CB6810"/>
    <w:rsid w:val="00CB6CDF"/>
    <w:rsid w:val="00CB6DDC"/>
    <w:rsid w:val="00CB7A7E"/>
    <w:rsid w:val="00CB7FFB"/>
    <w:rsid w:val="00CC02D8"/>
    <w:rsid w:val="00CC0D44"/>
    <w:rsid w:val="00CC176F"/>
    <w:rsid w:val="00CC2D68"/>
    <w:rsid w:val="00CC360A"/>
    <w:rsid w:val="00CC3738"/>
    <w:rsid w:val="00CC430E"/>
    <w:rsid w:val="00CC4351"/>
    <w:rsid w:val="00CC4BA9"/>
    <w:rsid w:val="00CC53FF"/>
    <w:rsid w:val="00CC5EB0"/>
    <w:rsid w:val="00CC5F6F"/>
    <w:rsid w:val="00CC6866"/>
    <w:rsid w:val="00CC6BD4"/>
    <w:rsid w:val="00CC78A7"/>
    <w:rsid w:val="00CD32CE"/>
    <w:rsid w:val="00CD3543"/>
    <w:rsid w:val="00CD457F"/>
    <w:rsid w:val="00CD4F0A"/>
    <w:rsid w:val="00CD56A2"/>
    <w:rsid w:val="00CD58F8"/>
    <w:rsid w:val="00CD712D"/>
    <w:rsid w:val="00CD7E9C"/>
    <w:rsid w:val="00CE015C"/>
    <w:rsid w:val="00CE0CC2"/>
    <w:rsid w:val="00CE0D84"/>
    <w:rsid w:val="00CE266A"/>
    <w:rsid w:val="00CE3553"/>
    <w:rsid w:val="00CE36C2"/>
    <w:rsid w:val="00CE3D23"/>
    <w:rsid w:val="00CE3DEA"/>
    <w:rsid w:val="00CE41C9"/>
    <w:rsid w:val="00CE43A4"/>
    <w:rsid w:val="00CE50E8"/>
    <w:rsid w:val="00CE5105"/>
    <w:rsid w:val="00CE5975"/>
    <w:rsid w:val="00CE69E7"/>
    <w:rsid w:val="00CE6DA1"/>
    <w:rsid w:val="00CE6FCE"/>
    <w:rsid w:val="00CE7343"/>
    <w:rsid w:val="00CE748E"/>
    <w:rsid w:val="00CE752A"/>
    <w:rsid w:val="00CE7B80"/>
    <w:rsid w:val="00CF035B"/>
    <w:rsid w:val="00CF0FC7"/>
    <w:rsid w:val="00CF2754"/>
    <w:rsid w:val="00CF2DAA"/>
    <w:rsid w:val="00CF32F0"/>
    <w:rsid w:val="00CF4522"/>
    <w:rsid w:val="00CF587C"/>
    <w:rsid w:val="00CF6F93"/>
    <w:rsid w:val="00D00189"/>
    <w:rsid w:val="00D004D6"/>
    <w:rsid w:val="00D0076C"/>
    <w:rsid w:val="00D00EAE"/>
    <w:rsid w:val="00D01BCE"/>
    <w:rsid w:val="00D025C1"/>
    <w:rsid w:val="00D027EC"/>
    <w:rsid w:val="00D02F03"/>
    <w:rsid w:val="00D047B7"/>
    <w:rsid w:val="00D047DC"/>
    <w:rsid w:val="00D04B97"/>
    <w:rsid w:val="00D04BDB"/>
    <w:rsid w:val="00D04CAB"/>
    <w:rsid w:val="00D0635E"/>
    <w:rsid w:val="00D0660F"/>
    <w:rsid w:val="00D06A96"/>
    <w:rsid w:val="00D106A8"/>
    <w:rsid w:val="00D11E87"/>
    <w:rsid w:val="00D12134"/>
    <w:rsid w:val="00D121E5"/>
    <w:rsid w:val="00D12C93"/>
    <w:rsid w:val="00D12D90"/>
    <w:rsid w:val="00D1321E"/>
    <w:rsid w:val="00D1326C"/>
    <w:rsid w:val="00D13541"/>
    <w:rsid w:val="00D13B1B"/>
    <w:rsid w:val="00D13BDF"/>
    <w:rsid w:val="00D14A44"/>
    <w:rsid w:val="00D157B7"/>
    <w:rsid w:val="00D15B73"/>
    <w:rsid w:val="00D20B71"/>
    <w:rsid w:val="00D20EFB"/>
    <w:rsid w:val="00D21330"/>
    <w:rsid w:val="00D21A35"/>
    <w:rsid w:val="00D21AE2"/>
    <w:rsid w:val="00D21D05"/>
    <w:rsid w:val="00D22115"/>
    <w:rsid w:val="00D22475"/>
    <w:rsid w:val="00D23242"/>
    <w:rsid w:val="00D23DAE"/>
    <w:rsid w:val="00D23F9A"/>
    <w:rsid w:val="00D25205"/>
    <w:rsid w:val="00D25883"/>
    <w:rsid w:val="00D25A04"/>
    <w:rsid w:val="00D25D96"/>
    <w:rsid w:val="00D26D6B"/>
    <w:rsid w:val="00D279AE"/>
    <w:rsid w:val="00D27B20"/>
    <w:rsid w:val="00D31EE4"/>
    <w:rsid w:val="00D32266"/>
    <w:rsid w:val="00D32B5B"/>
    <w:rsid w:val="00D32D9E"/>
    <w:rsid w:val="00D33C8B"/>
    <w:rsid w:val="00D34A42"/>
    <w:rsid w:val="00D34BD5"/>
    <w:rsid w:val="00D34D29"/>
    <w:rsid w:val="00D357F7"/>
    <w:rsid w:val="00D3599E"/>
    <w:rsid w:val="00D35F81"/>
    <w:rsid w:val="00D362CE"/>
    <w:rsid w:val="00D36356"/>
    <w:rsid w:val="00D3727D"/>
    <w:rsid w:val="00D3754B"/>
    <w:rsid w:val="00D375E8"/>
    <w:rsid w:val="00D377C2"/>
    <w:rsid w:val="00D40088"/>
    <w:rsid w:val="00D40704"/>
    <w:rsid w:val="00D40E91"/>
    <w:rsid w:val="00D42BA3"/>
    <w:rsid w:val="00D43106"/>
    <w:rsid w:val="00D4324D"/>
    <w:rsid w:val="00D43541"/>
    <w:rsid w:val="00D4409A"/>
    <w:rsid w:val="00D44149"/>
    <w:rsid w:val="00D4455A"/>
    <w:rsid w:val="00D4527C"/>
    <w:rsid w:val="00D46748"/>
    <w:rsid w:val="00D46F15"/>
    <w:rsid w:val="00D47240"/>
    <w:rsid w:val="00D4735B"/>
    <w:rsid w:val="00D47BAB"/>
    <w:rsid w:val="00D47FE9"/>
    <w:rsid w:val="00D50860"/>
    <w:rsid w:val="00D50B57"/>
    <w:rsid w:val="00D51830"/>
    <w:rsid w:val="00D51D07"/>
    <w:rsid w:val="00D5200E"/>
    <w:rsid w:val="00D52094"/>
    <w:rsid w:val="00D5254E"/>
    <w:rsid w:val="00D526A9"/>
    <w:rsid w:val="00D53CBB"/>
    <w:rsid w:val="00D56167"/>
    <w:rsid w:val="00D5620F"/>
    <w:rsid w:val="00D5698B"/>
    <w:rsid w:val="00D57759"/>
    <w:rsid w:val="00D579C0"/>
    <w:rsid w:val="00D60359"/>
    <w:rsid w:val="00D60417"/>
    <w:rsid w:val="00D60691"/>
    <w:rsid w:val="00D613F3"/>
    <w:rsid w:val="00D634E5"/>
    <w:rsid w:val="00D6353A"/>
    <w:rsid w:val="00D63842"/>
    <w:rsid w:val="00D645E6"/>
    <w:rsid w:val="00D6498C"/>
    <w:rsid w:val="00D65417"/>
    <w:rsid w:val="00D659DF"/>
    <w:rsid w:val="00D65D30"/>
    <w:rsid w:val="00D660D2"/>
    <w:rsid w:val="00D66997"/>
    <w:rsid w:val="00D66EDF"/>
    <w:rsid w:val="00D671AD"/>
    <w:rsid w:val="00D6753B"/>
    <w:rsid w:val="00D70064"/>
    <w:rsid w:val="00D717A3"/>
    <w:rsid w:val="00D717CD"/>
    <w:rsid w:val="00D720CE"/>
    <w:rsid w:val="00D73177"/>
    <w:rsid w:val="00D73524"/>
    <w:rsid w:val="00D74BAB"/>
    <w:rsid w:val="00D75183"/>
    <w:rsid w:val="00D76BD3"/>
    <w:rsid w:val="00D76D1E"/>
    <w:rsid w:val="00D7743B"/>
    <w:rsid w:val="00D77D97"/>
    <w:rsid w:val="00D80C2E"/>
    <w:rsid w:val="00D80E69"/>
    <w:rsid w:val="00D81032"/>
    <w:rsid w:val="00D81274"/>
    <w:rsid w:val="00D81A07"/>
    <w:rsid w:val="00D8368B"/>
    <w:rsid w:val="00D83B85"/>
    <w:rsid w:val="00D84A66"/>
    <w:rsid w:val="00D84B3B"/>
    <w:rsid w:val="00D85459"/>
    <w:rsid w:val="00D85BCC"/>
    <w:rsid w:val="00D864E8"/>
    <w:rsid w:val="00D8679B"/>
    <w:rsid w:val="00D86FFF"/>
    <w:rsid w:val="00D8726F"/>
    <w:rsid w:val="00D872D7"/>
    <w:rsid w:val="00D8748C"/>
    <w:rsid w:val="00D8749C"/>
    <w:rsid w:val="00D902A4"/>
    <w:rsid w:val="00D907D9"/>
    <w:rsid w:val="00D912DA"/>
    <w:rsid w:val="00D91532"/>
    <w:rsid w:val="00D916ED"/>
    <w:rsid w:val="00D919E0"/>
    <w:rsid w:val="00D91F02"/>
    <w:rsid w:val="00D92114"/>
    <w:rsid w:val="00D9240D"/>
    <w:rsid w:val="00D929DA"/>
    <w:rsid w:val="00D92B54"/>
    <w:rsid w:val="00D92D4F"/>
    <w:rsid w:val="00D93327"/>
    <w:rsid w:val="00D9351D"/>
    <w:rsid w:val="00D94A33"/>
    <w:rsid w:val="00DA01DC"/>
    <w:rsid w:val="00DA08B9"/>
    <w:rsid w:val="00DA1340"/>
    <w:rsid w:val="00DA1500"/>
    <w:rsid w:val="00DA1CF6"/>
    <w:rsid w:val="00DA1DBD"/>
    <w:rsid w:val="00DA2DC9"/>
    <w:rsid w:val="00DA5134"/>
    <w:rsid w:val="00DA52DE"/>
    <w:rsid w:val="00DA5362"/>
    <w:rsid w:val="00DA542D"/>
    <w:rsid w:val="00DA5613"/>
    <w:rsid w:val="00DA56C2"/>
    <w:rsid w:val="00DA56FF"/>
    <w:rsid w:val="00DA57D3"/>
    <w:rsid w:val="00DA59D5"/>
    <w:rsid w:val="00DA5A77"/>
    <w:rsid w:val="00DA6320"/>
    <w:rsid w:val="00DA7515"/>
    <w:rsid w:val="00DA7E3E"/>
    <w:rsid w:val="00DB0736"/>
    <w:rsid w:val="00DB1B6B"/>
    <w:rsid w:val="00DB1E24"/>
    <w:rsid w:val="00DB209B"/>
    <w:rsid w:val="00DB2663"/>
    <w:rsid w:val="00DB2770"/>
    <w:rsid w:val="00DB3401"/>
    <w:rsid w:val="00DB3502"/>
    <w:rsid w:val="00DB3A81"/>
    <w:rsid w:val="00DB3DF6"/>
    <w:rsid w:val="00DB47DE"/>
    <w:rsid w:val="00DB4E18"/>
    <w:rsid w:val="00DB5F58"/>
    <w:rsid w:val="00DB65A5"/>
    <w:rsid w:val="00DB7794"/>
    <w:rsid w:val="00DC0DF3"/>
    <w:rsid w:val="00DC2036"/>
    <w:rsid w:val="00DC37B0"/>
    <w:rsid w:val="00DC3844"/>
    <w:rsid w:val="00DC4006"/>
    <w:rsid w:val="00DC431D"/>
    <w:rsid w:val="00DC4B40"/>
    <w:rsid w:val="00DC4EDD"/>
    <w:rsid w:val="00DC51EA"/>
    <w:rsid w:val="00DC5256"/>
    <w:rsid w:val="00DC5B41"/>
    <w:rsid w:val="00DC6AA1"/>
    <w:rsid w:val="00DC6BF7"/>
    <w:rsid w:val="00DD008F"/>
    <w:rsid w:val="00DD037C"/>
    <w:rsid w:val="00DD16AF"/>
    <w:rsid w:val="00DD1B6E"/>
    <w:rsid w:val="00DD1C11"/>
    <w:rsid w:val="00DD1D96"/>
    <w:rsid w:val="00DD203A"/>
    <w:rsid w:val="00DD2707"/>
    <w:rsid w:val="00DD28E4"/>
    <w:rsid w:val="00DD3665"/>
    <w:rsid w:val="00DD36A1"/>
    <w:rsid w:val="00DD374E"/>
    <w:rsid w:val="00DD44D3"/>
    <w:rsid w:val="00DD48CD"/>
    <w:rsid w:val="00DD6914"/>
    <w:rsid w:val="00DD7A5E"/>
    <w:rsid w:val="00DD7E9C"/>
    <w:rsid w:val="00DE0402"/>
    <w:rsid w:val="00DE08DC"/>
    <w:rsid w:val="00DE0C26"/>
    <w:rsid w:val="00DE15E0"/>
    <w:rsid w:val="00DE1EF3"/>
    <w:rsid w:val="00DE2995"/>
    <w:rsid w:val="00DE2C60"/>
    <w:rsid w:val="00DE30DA"/>
    <w:rsid w:val="00DE33BD"/>
    <w:rsid w:val="00DE3C40"/>
    <w:rsid w:val="00DE4FA1"/>
    <w:rsid w:val="00DE5216"/>
    <w:rsid w:val="00DE5B9B"/>
    <w:rsid w:val="00DE6029"/>
    <w:rsid w:val="00DE6068"/>
    <w:rsid w:val="00DE619E"/>
    <w:rsid w:val="00DE6328"/>
    <w:rsid w:val="00DE65C0"/>
    <w:rsid w:val="00DE6D55"/>
    <w:rsid w:val="00DE7BB8"/>
    <w:rsid w:val="00DE7C12"/>
    <w:rsid w:val="00DE7E9B"/>
    <w:rsid w:val="00DF0197"/>
    <w:rsid w:val="00DF059D"/>
    <w:rsid w:val="00DF12A5"/>
    <w:rsid w:val="00DF14E4"/>
    <w:rsid w:val="00DF1B1C"/>
    <w:rsid w:val="00DF2DEE"/>
    <w:rsid w:val="00DF37D2"/>
    <w:rsid w:val="00DF3F9D"/>
    <w:rsid w:val="00DF42A9"/>
    <w:rsid w:val="00DF52C5"/>
    <w:rsid w:val="00DF5BE2"/>
    <w:rsid w:val="00DF67B8"/>
    <w:rsid w:val="00DF7045"/>
    <w:rsid w:val="00DF7533"/>
    <w:rsid w:val="00DF765B"/>
    <w:rsid w:val="00E000D1"/>
    <w:rsid w:val="00E00175"/>
    <w:rsid w:val="00E00C12"/>
    <w:rsid w:val="00E00F00"/>
    <w:rsid w:val="00E017C0"/>
    <w:rsid w:val="00E02118"/>
    <w:rsid w:val="00E02BAE"/>
    <w:rsid w:val="00E0413C"/>
    <w:rsid w:val="00E06530"/>
    <w:rsid w:val="00E06B43"/>
    <w:rsid w:val="00E06C29"/>
    <w:rsid w:val="00E07B25"/>
    <w:rsid w:val="00E1025C"/>
    <w:rsid w:val="00E10565"/>
    <w:rsid w:val="00E1068A"/>
    <w:rsid w:val="00E10E19"/>
    <w:rsid w:val="00E11198"/>
    <w:rsid w:val="00E11866"/>
    <w:rsid w:val="00E12386"/>
    <w:rsid w:val="00E1263D"/>
    <w:rsid w:val="00E1270F"/>
    <w:rsid w:val="00E12D5A"/>
    <w:rsid w:val="00E1318B"/>
    <w:rsid w:val="00E135CA"/>
    <w:rsid w:val="00E15393"/>
    <w:rsid w:val="00E16111"/>
    <w:rsid w:val="00E1648E"/>
    <w:rsid w:val="00E166E2"/>
    <w:rsid w:val="00E167FE"/>
    <w:rsid w:val="00E16CB0"/>
    <w:rsid w:val="00E17718"/>
    <w:rsid w:val="00E17872"/>
    <w:rsid w:val="00E20694"/>
    <w:rsid w:val="00E20841"/>
    <w:rsid w:val="00E21042"/>
    <w:rsid w:val="00E214DC"/>
    <w:rsid w:val="00E21672"/>
    <w:rsid w:val="00E22111"/>
    <w:rsid w:val="00E22427"/>
    <w:rsid w:val="00E227DE"/>
    <w:rsid w:val="00E22999"/>
    <w:rsid w:val="00E22AE4"/>
    <w:rsid w:val="00E235C9"/>
    <w:rsid w:val="00E235D2"/>
    <w:rsid w:val="00E23E80"/>
    <w:rsid w:val="00E23E9A"/>
    <w:rsid w:val="00E2406B"/>
    <w:rsid w:val="00E24548"/>
    <w:rsid w:val="00E2461C"/>
    <w:rsid w:val="00E25017"/>
    <w:rsid w:val="00E25A95"/>
    <w:rsid w:val="00E26128"/>
    <w:rsid w:val="00E265C2"/>
    <w:rsid w:val="00E26E1B"/>
    <w:rsid w:val="00E2711D"/>
    <w:rsid w:val="00E2728F"/>
    <w:rsid w:val="00E30147"/>
    <w:rsid w:val="00E302F6"/>
    <w:rsid w:val="00E30A1D"/>
    <w:rsid w:val="00E32849"/>
    <w:rsid w:val="00E3285A"/>
    <w:rsid w:val="00E331EC"/>
    <w:rsid w:val="00E3359E"/>
    <w:rsid w:val="00E336BA"/>
    <w:rsid w:val="00E351F3"/>
    <w:rsid w:val="00E36437"/>
    <w:rsid w:val="00E3794A"/>
    <w:rsid w:val="00E404D2"/>
    <w:rsid w:val="00E412EC"/>
    <w:rsid w:val="00E41D05"/>
    <w:rsid w:val="00E4241D"/>
    <w:rsid w:val="00E42B81"/>
    <w:rsid w:val="00E42C2B"/>
    <w:rsid w:val="00E43459"/>
    <w:rsid w:val="00E435FA"/>
    <w:rsid w:val="00E442E0"/>
    <w:rsid w:val="00E44E51"/>
    <w:rsid w:val="00E457B1"/>
    <w:rsid w:val="00E4660A"/>
    <w:rsid w:val="00E4668A"/>
    <w:rsid w:val="00E47609"/>
    <w:rsid w:val="00E47791"/>
    <w:rsid w:val="00E47BB0"/>
    <w:rsid w:val="00E50512"/>
    <w:rsid w:val="00E50634"/>
    <w:rsid w:val="00E506C4"/>
    <w:rsid w:val="00E519FE"/>
    <w:rsid w:val="00E51F73"/>
    <w:rsid w:val="00E52CE2"/>
    <w:rsid w:val="00E5366E"/>
    <w:rsid w:val="00E53BFF"/>
    <w:rsid w:val="00E53C73"/>
    <w:rsid w:val="00E53CDB"/>
    <w:rsid w:val="00E55002"/>
    <w:rsid w:val="00E55087"/>
    <w:rsid w:val="00E55A09"/>
    <w:rsid w:val="00E55A4E"/>
    <w:rsid w:val="00E55A6E"/>
    <w:rsid w:val="00E5635E"/>
    <w:rsid w:val="00E57132"/>
    <w:rsid w:val="00E57281"/>
    <w:rsid w:val="00E6016A"/>
    <w:rsid w:val="00E608D2"/>
    <w:rsid w:val="00E609D2"/>
    <w:rsid w:val="00E616C9"/>
    <w:rsid w:val="00E6234A"/>
    <w:rsid w:val="00E649E8"/>
    <w:rsid w:val="00E64C65"/>
    <w:rsid w:val="00E65AC0"/>
    <w:rsid w:val="00E668E2"/>
    <w:rsid w:val="00E671FD"/>
    <w:rsid w:val="00E7008F"/>
    <w:rsid w:val="00E701D9"/>
    <w:rsid w:val="00E70A4F"/>
    <w:rsid w:val="00E70D72"/>
    <w:rsid w:val="00E717DF"/>
    <w:rsid w:val="00E71B26"/>
    <w:rsid w:val="00E723C4"/>
    <w:rsid w:val="00E72934"/>
    <w:rsid w:val="00E72A61"/>
    <w:rsid w:val="00E73A37"/>
    <w:rsid w:val="00E73D9E"/>
    <w:rsid w:val="00E741FD"/>
    <w:rsid w:val="00E745B2"/>
    <w:rsid w:val="00E7495C"/>
    <w:rsid w:val="00E7496D"/>
    <w:rsid w:val="00E7627F"/>
    <w:rsid w:val="00E77CF5"/>
    <w:rsid w:val="00E80055"/>
    <w:rsid w:val="00E802FF"/>
    <w:rsid w:val="00E808EE"/>
    <w:rsid w:val="00E80964"/>
    <w:rsid w:val="00E809DB"/>
    <w:rsid w:val="00E80B82"/>
    <w:rsid w:val="00E81011"/>
    <w:rsid w:val="00E81085"/>
    <w:rsid w:val="00E81117"/>
    <w:rsid w:val="00E81216"/>
    <w:rsid w:val="00E81D40"/>
    <w:rsid w:val="00E81E61"/>
    <w:rsid w:val="00E82426"/>
    <w:rsid w:val="00E82487"/>
    <w:rsid w:val="00E82574"/>
    <w:rsid w:val="00E8282A"/>
    <w:rsid w:val="00E82F29"/>
    <w:rsid w:val="00E834CE"/>
    <w:rsid w:val="00E836DC"/>
    <w:rsid w:val="00E83739"/>
    <w:rsid w:val="00E83F4E"/>
    <w:rsid w:val="00E86940"/>
    <w:rsid w:val="00E86E2F"/>
    <w:rsid w:val="00E86E5D"/>
    <w:rsid w:val="00E87544"/>
    <w:rsid w:val="00E90224"/>
    <w:rsid w:val="00E907B2"/>
    <w:rsid w:val="00E92537"/>
    <w:rsid w:val="00E92A05"/>
    <w:rsid w:val="00E93191"/>
    <w:rsid w:val="00E931FA"/>
    <w:rsid w:val="00E941FF"/>
    <w:rsid w:val="00E943CC"/>
    <w:rsid w:val="00E9495D"/>
    <w:rsid w:val="00E96CEB"/>
    <w:rsid w:val="00E96F76"/>
    <w:rsid w:val="00EA06BE"/>
    <w:rsid w:val="00EA2324"/>
    <w:rsid w:val="00EA27D3"/>
    <w:rsid w:val="00EA2FFE"/>
    <w:rsid w:val="00EA395E"/>
    <w:rsid w:val="00EA3F0F"/>
    <w:rsid w:val="00EA4176"/>
    <w:rsid w:val="00EA6D01"/>
    <w:rsid w:val="00EA733C"/>
    <w:rsid w:val="00EB0302"/>
    <w:rsid w:val="00EB0975"/>
    <w:rsid w:val="00EB1804"/>
    <w:rsid w:val="00EB19B0"/>
    <w:rsid w:val="00EB4714"/>
    <w:rsid w:val="00EB4FF2"/>
    <w:rsid w:val="00EB5497"/>
    <w:rsid w:val="00EB67C5"/>
    <w:rsid w:val="00EB708F"/>
    <w:rsid w:val="00EB783C"/>
    <w:rsid w:val="00EB7F8E"/>
    <w:rsid w:val="00EC0176"/>
    <w:rsid w:val="00EC0F1C"/>
    <w:rsid w:val="00EC2DE2"/>
    <w:rsid w:val="00EC2EBA"/>
    <w:rsid w:val="00EC4A48"/>
    <w:rsid w:val="00EC4F7A"/>
    <w:rsid w:val="00EC584E"/>
    <w:rsid w:val="00EC5935"/>
    <w:rsid w:val="00EC64B7"/>
    <w:rsid w:val="00EC7506"/>
    <w:rsid w:val="00EC75D9"/>
    <w:rsid w:val="00ED00F5"/>
    <w:rsid w:val="00ED0A61"/>
    <w:rsid w:val="00ED0C67"/>
    <w:rsid w:val="00ED149F"/>
    <w:rsid w:val="00ED176D"/>
    <w:rsid w:val="00ED18AA"/>
    <w:rsid w:val="00ED1FFA"/>
    <w:rsid w:val="00ED2A78"/>
    <w:rsid w:val="00ED2EFA"/>
    <w:rsid w:val="00ED37C8"/>
    <w:rsid w:val="00ED3CC3"/>
    <w:rsid w:val="00ED4185"/>
    <w:rsid w:val="00ED4978"/>
    <w:rsid w:val="00ED4A57"/>
    <w:rsid w:val="00ED5636"/>
    <w:rsid w:val="00ED69A2"/>
    <w:rsid w:val="00ED69E7"/>
    <w:rsid w:val="00ED6D9C"/>
    <w:rsid w:val="00ED6DE5"/>
    <w:rsid w:val="00ED7630"/>
    <w:rsid w:val="00ED7DEF"/>
    <w:rsid w:val="00EE023E"/>
    <w:rsid w:val="00EE0BD1"/>
    <w:rsid w:val="00EE271D"/>
    <w:rsid w:val="00EE2E4C"/>
    <w:rsid w:val="00EE32AE"/>
    <w:rsid w:val="00EE3C01"/>
    <w:rsid w:val="00EE40D1"/>
    <w:rsid w:val="00EE4351"/>
    <w:rsid w:val="00EE4E34"/>
    <w:rsid w:val="00EE4EE1"/>
    <w:rsid w:val="00EE620D"/>
    <w:rsid w:val="00EE6671"/>
    <w:rsid w:val="00EE67C0"/>
    <w:rsid w:val="00EE726A"/>
    <w:rsid w:val="00EE73EF"/>
    <w:rsid w:val="00EF0523"/>
    <w:rsid w:val="00EF0575"/>
    <w:rsid w:val="00EF16AA"/>
    <w:rsid w:val="00EF27DA"/>
    <w:rsid w:val="00EF3619"/>
    <w:rsid w:val="00EF3C0D"/>
    <w:rsid w:val="00EF5804"/>
    <w:rsid w:val="00EF6C85"/>
    <w:rsid w:val="00EF72CB"/>
    <w:rsid w:val="00EF7A04"/>
    <w:rsid w:val="00F02CDF"/>
    <w:rsid w:val="00F02FE6"/>
    <w:rsid w:val="00F03112"/>
    <w:rsid w:val="00F034CB"/>
    <w:rsid w:val="00F03574"/>
    <w:rsid w:val="00F046E0"/>
    <w:rsid w:val="00F0518E"/>
    <w:rsid w:val="00F05696"/>
    <w:rsid w:val="00F06C76"/>
    <w:rsid w:val="00F06EC1"/>
    <w:rsid w:val="00F0741A"/>
    <w:rsid w:val="00F10892"/>
    <w:rsid w:val="00F10DE2"/>
    <w:rsid w:val="00F114FC"/>
    <w:rsid w:val="00F11909"/>
    <w:rsid w:val="00F11E8B"/>
    <w:rsid w:val="00F11EF3"/>
    <w:rsid w:val="00F11F11"/>
    <w:rsid w:val="00F12123"/>
    <w:rsid w:val="00F1247A"/>
    <w:rsid w:val="00F1249D"/>
    <w:rsid w:val="00F128E5"/>
    <w:rsid w:val="00F12B1F"/>
    <w:rsid w:val="00F1312B"/>
    <w:rsid w:val="00F13C91"/>
    <w:rsid w:val="00F1411A"/>
    <w:rsid w:val="00F1431D"/>
    <w:rsid w:val="00F15292"/>
    <w:rsid w:val="00F15462"/>
    <w:rsid w:val="00F1572C"/>
    <w:rsid w:val="00F159CD"/>
    <w:rsid w:val="00F15FE2"/>
    <w:rsid w:val="00F1625F"/>
    <w:rsid w:val="00F16741"/>
    <w:rsid w:val="00F1734E"/>
    <w:rsid w:val="00F21509"/>
    <w:rsid w:val="00F21D6C"/>
    <w:rsid w:val="00F21F93"/>
    <w:rsid w:val="00F2312B"/>
    <w:rsid w:val="00F234ED"/>
    <w:rsid w:val="00F24A25"/>
    <w:rsid w:val="00F24E38"/>
    <w:rsid w:val="00F25365"/>
    <w:rsid w:val="00F2574C"/>
    <w:rsid w:val="00F27A0B"/>
    <w:rsid w:val="00F27DE1"/>
    <w:rsid w:val="00F302BD"/>
    <w:rsid w:val="00F30E78"/>
    <w:rsid w:val="00F30F34"/>
    <w:rsid w:val="00F311DC"/>
    <w:rsid w:val="00F31B9C"/>
    <w:rsid w:val="00F32C11"/>
    <w:rsid w:val="00F33E35"/>
    <w:rsid w:val="00F34933"/>
    <w:rsid w:val="00F35D60"/>
    <w:rsid w:val="00F35F1B"/>
    <w:rsid w:val="00F36277"/>
    <w:rsid w:val="00F3655E"/>
    <w:rsid w:val="00F374AB"/>
    <w:rsid w:val="00F3758A"/>
    <w:rsid w:val="00F3769B"/>
    <w:rsid w:val="00F37F59"/>
    <w:rsid w:val="00F40217"/>
    <w:rsid w:val="00F41042"/>
    <w:rsid w:val="00F417AF"/>
    <w:rsid w:val="00F42059"/>
    <w:rsid w:val="00F42918"/>
    <w:rsid w:val="00F42B10"/>
    <w:rsid w:val="00F43610"/>
    <w:rsid w:val="00F43989"/>
    <w:rsid w:val="00F44266"/>
    <w:rsid w:val="00F444B5"/>
    <w:rsid w:val="00F45073"/>
    <w:rsid w:val="00F46480"/>
    <w:rsid w:val="00F47308"/>
    <w:rsid w:val="00F47F7A"/>
    <w:rsid w:val="00F5016F"/>
    <w:rsid w:val="00F501C8"/>
    <w:rsid w:val="00F501EF"/>
    <w:rsid w:val="00F50B50"/>
    <w:rsid w:val="00F513D7"/>
    <w:rsid w:val="00F51B62"/>
    <w:rsid w:val="00F51C00"/>
    <w:rsid w:val="00F52923"/>
    <w:rsid w:val="00F52B16"/>
    <w:rsid w:val="00F53C7E"/>
    <w:rsid w:val="00F54201"/>
    <w:rsid w:val="00F54858"/>
    <w:rsid w:val="00F54F00"/>
    <w:rsid w:val="00F55820"/>
    <w:rsid w:val="00F55AD4"/>
    <w:rsid w:val="00F55E91"/>
    <w:rsid w:val="00F56B72"/>
    <w:rsid w:val="00F56C13"/>
    <w:rsid w:val="00F56D53"/>
    <w:rsid w:val="00F56F65"/>
    <w:rsid w:val="00F57B29"/>
    <w:rsid w:val="00F57F6D"/>
    <w:rsid w:val="00F6029A"/>
    <w:rsid w:val="00F607C5"/>
    <w:rsid w:val="00F61566"/>
    <w:rsid w:val="00F61CDB"/>
    <w:rsid w:val="00F62662"/>
    <w:rsid w:val="00F62ED7"/>
    <w:rsid w:val="00F63145"/>
    <w:rsid w:val="00F636A0"/>
    <w:rsid w:val="00F63F50"/>
    <w:rsid w:val="00F674D2"/>
    <w:rsid w:val="00F67A10"/>
    <w:rsid w:val="00F67AD1"/>
    <w:rsid w:val="00F70D2C"/>
    <w:rsid w:val="00F7139A"/>
    <w:rsid w:val="00F71DBE"/>
    <w:rsid w:val="00F72F2A"/>
    <w:rsid w:val="00F751EE"/>
    <w:rsid w:val="00F759BC"/>
    <w:rsid w:val="00F800BE"/>
    <w:rsid w:val="00F8028B"/>
    <w:rsid w:val="00F804DA"/>
    <w:rsid w:val="00F80DCD"/>
    <w:rsid w:val="00F80E8C"/>
    <w:rsid w:val="00F81C11"/>
    <w:rsid w:val="00F820B5"/>
    <w:rsid w:val="00F82A88"/>
    <w:rsid w:val="00F8338C"/>
    <w:rsid w:val="00F83D35"/>
    <w:rsid w:val="00F83FB3"/>
    <w:rsid w:val="00F8448C"/>
    <w:rsid w:val="00F8490E"/>
    <w:rsid w:val="00F8519A"/>
    <w:rsid w:val="00F85722"/>
    <w:rsid w:val="00F8627B"/>
    <w:rsid w:val="00F86C3A"/>
    <w:rsid w:val="00F86D46"/>
    <w:rsid w:val="00F8771F"/>
    <w:rsid w:val="00F90190"/>
    <w:rsid w:val="00F919C0"/>
    <w:rsid w:val="00F920DD"/>
    <w:rsid w:val="00F922EF"/>
    <w:rsid w:val="00F93270"/>
    <w:rsid w:val="00F935AC"/>
    <w:rsid w:val="00F93A22"/>
    <w:rsid w:val="00F946E3"/>
    <w:rsid w:val="00F95A89"/>
    <w:rsid w:val="00F95D1A"/>
    <w:rsid w:val="00F96395"/>
    <w:rsid w:val="00F96CE1"/>
    <w:rsid w:val="00F97229"/>
    <w:rsid w:val="00F978F3"/>
    <w:rsid w:val="00FA0E08"/>
    <w:rsid w:val="00FA0F74"/>
    <w:rsid w:val="00FA2158"/>
    <w:rsid w:val="00FA37DA"/>
    <w:rsid w:val="00FA5122"/>
    <w:rsid w:val="00FA5520"/>
    <w:rsid w:val="00FA6850"/>
    <w:rsid w:val="00FA6CE1"/>
    <w:rsid w:val="00FA7102"/>
    <w:rsid w:val="00FA764B"/>
    <w:rsid w:val="00FA7813"/>
    <w:rsid w:val="00FB01AE"/>
    <w:rsid w:val="00FB0A1F"/>
    <w:rsid w:val="00FB103F"/>
    <w:rsid w:val="00FB1BC3"/>
    <w:rsid w:val="00FB2045"/>
    <w:rsid w:val="00FB2691"/>
    <w:rsid w:val="00FB2AA7"/>
    <w:rsid w:val="00FB3002"/>
    <w:rsid w:val="00FB3E3A"/>
    <w:rsid w:val="00FB4569"/>
    <w:rsid w:val="00FB4FEE"/>
    <w:rsid w:val="00FB561A"/>
    <w:rsid w:val="00FB5E17"/>
    <w:rsid w:val="00FB65B4"/>
    <w:rsid w:val="00FB798D"/>
    <w:rsid w:val="00FC0634"/>
    <w:rsid w:val="00FC1F3B"/>
    <w:rsid w:val="00FC269C"/>
    <w:rsid w:val="00FC3230"/>
    <w:rsid w:val="00FC33D5"/>
    <w:rsid w:val="00FC48A2"/>
    <w:rsid w:val="00FC4975"/>
    <w:rsid w:val="00FC4E46"/>
    <w:rsid w:val="00FC62E6"/>
    <w:rsid w:val="00FC63C6"/>
    <w:rsid w:val="00FC69E0"/>
    <w:rsid w:val="00FC7328"/>
    <w:rsid w:val="00FC738F"/>
    <w:rsid w:val="00FD02A1"/>
    <w:rsid w:val="00FD0504"/>
    <w:rsid w:val="00FD0B93"/>
    <w:rsid w:val="00FD0BDE"/>
    <w:rsid w:val="00FD1474"/>
    <w:rsid w:val="00FD1AF0"/>
    <w:rsid w:val="00FD2A1C"/>
    <w:rsid w:val="00FD446B"/>
    <w:rsid w:val="00FD4636"/>
    <w:rsid w:val="00FD4E1A"/>
    <w:rsid w:val="00FD5541"/>
    <w:rsid w:val="00FD6A07"/>
    <w:rsid w:val="00FD6CEF"/>
    <w:rsid w:val="00FD6DDF"/>
    <w:rsid w:val="00FE03D4"/>
    <w:rsid w:val="00FE1498"/>
    <w:rsid w:val="00FE2328"/>
    <w:rsid w:val="00FE330A"/>
    <w:rsid w:val="00FE3422"/>
    <w:rsid w:val="00FE3AC1"/>
    <w:rsid w:val="00FE3CDB"/>
    <w:rsid w:val="00FE4D5B"/>
    <w:rsid w:val="00FE54E5"/>
    <w:rsid w:val="00FE74AD"/>
    <w:rsid w:val="00FE7714"/>
    <w:rsid w:val="00FF0305"/>
    <w:rsid w:val="00FF056A"/>
    <w:rsid w:val="00FF1550"/>
    <w:rsid w:val="00FF2070"/>
    <w:rsid w:val="00FF296C"/>
    <w:rsid w:val="00FF3007"/>
    <w:rsid w:val="00FF4746"/>
    <w:rsid w:val="00FF4D1F"/>
    <w:rsid w:val="00FF6E12"/>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5"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o:shapelayout v:ext="edit">
      <o:idmap v:ext="edit" data="1"/>
    </o:shapelayout>
  </w:shapeDefaults>
  <w:decimalSymbol w:val="."/>
  <w:listSeparator w:val=","/>
  <w14:docId w14:val="4B22CFD3"/>
  <w15:docId w15:val="{D5E4FBB0-CF3D-4EA3-87F9-E1F1D75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EE"/>
  </w:style>
  <w:style w:type="paragraph" w:styleId="Heading1">
    <w:name w:val="heading 1"/>
    <w:basedOn w:val="Normal"/>
    <w:next w:val="Normal"/>
    <w:link w:val="Heading1Char"/>
    <w:uiPriority w:val="1"/>
    <w:qFormat/>
    <w:rsid w:val="007D1FEE"/>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D1FEE"/>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D1FEE"/>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aliases w:val="Sub-Minor,Oscar Faber 4,Te,Te1,Te2,Te3,Te4,Te5,Te6,Te7,Te8,Te9,Te10,Te11,Te91,Te12,Te21,Te31,Te41,Te51,Te61,Te71,Te81,Te92,Te101,Te111,Te911,Te13,Te22,Te32,Te42,Te52,Te62,Te72,Te82,Te93,Te102,Te112,Te912,Te14,Te23,Te33,Te43,Te53,Te63,Te73"/>
    <w:basedOn w:val="Normal"/>
    <w:next w:val="Normal"/>
    <w:link w:val="Heading4Char"/>
    <w:uiPriority w:val="9"/>
    <w:unhideWhenUsed/>
    <w:qFormat/>
    <w:rsid w:val="007D1FEE"/>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D1FEE"/>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D1FEE"/>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D1FEE"/>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7D1FEE"/>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7D1FEE"/>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D1FEE"/>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D1FEE"/>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7D1FEE"/>
    <w:rPr>
      <w:rFonts w:asciiTheme="majorHAnsi" w:eastAsiaTheme="majorEastAsia" w:hAnsiTheme="majorHAnsi" w:cstheme="majorBidi"/>
      <w:color w:val="E36C0A" w:themeColor="accent6" w:themeShade="BF"/>
      <w:sz w:val="24"/>
      <w:szCs w:val="24"/>
    </w:rPr>
  </w:style>
  <w:style w:type="character" w:customStyle="1" w:styleId="Heading4Char">
    <w:name w:val="Heading 4 Char"/>
    <w:aliases w:val="Sub-Minor Char,Oscar Faber 4 Char,Te Char,Te1 Char,Te2 Char,Te3 Char,Te4 Char,Te5 Char,Te6 Char,Te7 Char,Te8 Char,Te9 Char,Te10 Char,Te11 Char,Te91 Char,Te12 Char,Te21 Char,Te31 Char,Te41 Char,Te51 Char,Te61 Char,Te71 Char,Te81 Char"/>
    <w:basedOn w:val="DefaultParagraphFont"/>
    <w:link w:val="Heading4"/>
    <w:uiPriority w:val="9"/>
    <w:rsid w:val="007D1FEE"/>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D1FEE"/>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D1FEE"/>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D1FEE"/>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7D1FEE"/>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7D1FEE"/>
    <w:rPr>
      <w:rFonts w:asciiTheme="majorHAnsi" w:eastAsiaTheme="majorEastAsia" w:hAnsiTheme="majorHAnsi" w:cstheme="majorBidi"/>
      <w:i/>
      <w:iCs/>
      <w:color w:val="F79646" w:themeColor="accent6"/>
      <w:sz w:val="20"/>
      <w:szCs w:val="20"/>
    </w:rPr>
  </w:style>
  <w:style w:type="paragraph" w:styleId="Header">
    <w:name w:val="header"/>
    <w:basedOn w:val="Normal"/>
    <w:link w:val="HeaderChar"/>
    <w:uiPriority w:val="99"/>
    <w:rsid w:val="00234ABE"/>
    <w:pPr>
      <w:tabs>
        <w:tab w:val="center" w:pos="4320"/>
        <w:tab w:val="right" w:pos="8640"/>
      </w:tabs>
    </w:pPr>
  </w:style>
  <w:style w:type="character" w:customStyle="1" w:styleId="HeaderChar">
    <w:name w:val="Header Char"/>
    <w:basedOn w:val="DefaultParagraphFont"/>
    <w:link w:val="Header"/>
    <w:uiPriority w:val="99"/>
    <w:rsid w:val="00234ABE"/>
    <w:rPr>
      <w:rFonts w:ascii="Arial" w:eastAsia="Times New Roman" w:hAnsi="Arial" w:cs="Times New Roman"/>
      <w:szCs w:val="20"/>
      <w:lang w:val="en-US"/>
    </w:rPr>
  </w:style>
  <w:style w:type="paragraph" w:styleId="Footer">
    <w:name w:val="footer"/>
    <w:basedOn w:val="Normal"/>
    <w:link w:val="FooterChar"/>
    <w:uiPriority w:val="99"/>
    <w:rsid w:val="00234ABE"/>
    <w:pPr>
      <w:tabs>
        <w:tab w:val="center" w:pos="4320"/>
        <w:tab w:val="right" w:pos="8640"/>
      </w:tabs>
    </w:pPr>
  </w:style>
  <w:style w:type="character" w:customStyle="1" w:styleId="FooterChar">
    <w:name w:val="Footer Char"/>
    <w:basedOn w:val="DefaultParagraphFont"/>
    <w:link w:val="Footer"/>
    <w:uiPriority w:val="99"/>
    <w:rsid w:val="00234ABE"/>
    <w:rPr>
      <w:rFonts w:ascii="Arial" w:eastAsia="Times New Roman" w:hAnsi="Arial" w:cs="Times New Roman"/>
      <w:szCs w:val="20"/>
      <w:lang w:val="en-US"/>
    </w:rPr>
  </w:style>
  <w:style w:type="paragraph" w:styleId="ListParagraph">
    <w:name w:val="List Paragraph"/>
    <w:aliases w:val="F5 List Paragraph,List Paragraph2,MAIN CONTENT,List Paragraph12,Dot pt,List Paragraph1,Colorful List - Accent 11,List Paragraph Char Char Char,Indicator Text,Numbered Para 1,Bullet Points,Bullet 1,Normal numbered,OBC Bullet,L"/>
    <w:basedOn w:val="Normal"/>
    <w:link w:val="ListParagraphChar"/>
    <w:uiPriority w:val="34"/>
    <w:qFormat/>
    <w:rsid w:val="00234ABE"/>
    <w:pPr>
      <w:ind w:left="720"/>
      <w:contextualSpacing/>
    </w:pPr>
  </w:style>
  <w:style w:type="character" w:styleId="Hyperlink">
    <w:name w:val="Hyperlink"/>
    <w:basedOn w:val="DefaultParagraphFont"/>
    <w:uiPriority w:val="99"/>
    <w:rsid w:val="00234ABE"/>
    <w:rPr>
      <w:color w:val="0000FF"/>
      <w:u w:val="single"/>
    </w:rPr>
  </w:style>
  <w:style w:type="paragraph" w:styleId="TOC1">
    <w:name w:val="toc 1"/>
    <w:basedOn w:val="Normal"/>
    <w:next w:val="Normal"/>
    <w:autoRedefine/>
    <w:uiPriority w:val="39"/>
    <w:rsid w:val="00234ABE"/>
    <w:pPr>
      <w:spacing w:after="100"/>
    </w:pPr>
  </w:style>
  <w:style w:type="paragraph" w:styleId="TOC2">
    <w:name w:val="toc 2"/>
    <w:basedOn w:val="Normal"/>
    <w:next w:val="Normal"/>
    <w:autoRedefine/>
    <w:uiPriority w:val="39"/>
    <w:rsid w:val="00234ABE"/>
    <w:pPr>
      <w:spacing w:after="100"/>
      <w:ind w:left="200"/>
    </w:pPr>
  </w:style>
  <w:style w:type="paragraph" w:styleId="Title">
    <w:name w:val="Title"/>
    <w:basedOn w:val="Normal"/>
    <w:next w:val="Normal"/>
    <w:link w:val="TitleChar"/>
    <w:uiPriority w:val="10"/>
    <w:qFormat/>
    <w:rsid w:val="007D1FE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D1FE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D1FE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D1FEE"/>
    <w:rPr>
      <w:rFonts w:asciiTheme="majorHAnsi" w:eastAsiaTheme="majorEastAsia" w:hAnsiTheme="majorHAnsi" w:cstheme="majorBidi"/>
      <w:sz w:val="30"/>
      <w:szCs w:val="30"/>
    </w:rPr>
  </w:style>
  <w:style w:type="character" w:styleId="Emphasis">
    <w:name w:val="Emphasis"/>
    <w:basedOn w:val="DefaultParagraphFont"/>
    <w:uiPriority w:val="20"/>
    <w:qFormat/>
    <w:rsid w:val="007D1FEE"/>
    <w:rPr>
      <w:i/>
      <w:iCs/>
      <w:color w:val="F79646" w:themeColor="accent6"/>
    </w:rPr>
  </w:style>
  <w:style w:type="character" w:styleId="BookTitle">
    <w:name w:val="Book Title"/>
    <w:basedOn w:val="DefaultParagraphFont"/>
    <w:uiPriority w:val="33"/>
    <w:qFormat/>
    <w:rsid w:val="007D1FEE"/>
    <w:rPr>
      <w:b/>
      <w:bCs/>
      <w:caps w:val="0"/>
      <w:smallCaps/>
      <w:spacing w:val="7"/>
      <w:sz w:val="21"/>
      <w:szCs w:val="21"/>
    </w:rPr>
  </w:style>
  <w:style w:type="paragraph" w:styleId="BalloonText">
    <w:name w:val="Balloon Text"/>
    <w:basedOn w:val="Normal"/>
    <w:link w:val="BalloonTextChar"/>
    <w:uiPriority w:val="99"/>
    <w:unhideWhenUsed/>
    <w:rsid w:val="00234ABE"/>
    <w:rPr>
      <w:rFonts w:ascii="Tahoma" w:hAnsi="Tahoma" w:cs="Tahoma"/>
      <w:sz w:val="16"/>
      <w:szCs w:val="16"/>
    </w:rPr>
  </w:style>
  <w:style w:type="character" w:customStyle="1" w:styleId="BalloonTextChar">
    <w:name w:val="Balloon Text Char"/>
    <w:basedOn w:val="DefaultParagraphFont"/>
    <w:link w:val="BalloonText"/>
    <w:uiPriority w:val="99"/>
    <w:rsid w:val="00234ABE"/>
    <w:rPr>
      <w:rFonts w:ascii="Tahoma" w:eastAsia="Times New Roman" w:hAnsi="Tahoma" w:cs="Tahoma"/>
      <w:sz w:val="16"/>
      <w:szCs w:val="16"/>
      <w:lang w:val="en-US"/>
    </w:rPr>
  </w:style>
  <w:style w:type="paragraph" w:styleId="TOC3">
    <w:name w:val="toc 3"/>
    <w:basedOn w:val="Normal"/>
    <w:next w:val="Normal"/>
    <w:autoRedefine/>
    <w:uiPriority w:val="39"/>
    <w:unhideWhenUsed/>
    <w:rsid w:val="00234ABE"/>
    <w:pPr>
      <w:spacing w:after="100"/>
      <w:ind w:left="440"/>
    </w:pPr>
  </w:style>
  <w:style w:type="character" w:styleId="Strong">
    <w:name w:val="Strong"/>
    <w:basedOn w:val="DefaultParagraphFont"/>
    <w:uiPriority w:val="22"/>
    <w:qFormat/>
    <w:rsid w:val="007D1FEE"/>
    <w:rPr>
      <w:b/>
      <w:bCs/>
    </w:rPr>
  </w:style>
  <w:style w:type="paragraph" w:styleId="NoSpacing">
    <w:name w:val="No Spacing"/>
    <w:uiPriority w:val="1"/>
    <w:qFormat/>
    <w:rsid w:val="007D1FEE"/>
    <w:pPr>
      <w:spacing w:after="0" w:line="240" w:lineRule="auto"/>
    </w:pPr>
  </w:style>
  <w:style w:type="paragraph" w:customStyle="1" w:styleId="xl74">
    <w:name w:val="xl74"/>
    <w:basedOn w:val="Normal"/>
    <w:rsid w:val="00450A4B"/>
    <w:pPr>
      <w:spacing w:before="100" w:beforeAutospacing="1" w:after="100" w:afterAutospacing="1"/>
    </w:pPr>
    <w:rPr>
      <w:rFonts w:cs="Arial"/>
      <w:b/>
      <w:bCs/>
      <w:sz w:val="24"/>
      <w:szCs w:val="24"/>
      <w:lang w:eastAsia="en-GB"/>
    </w:rPr>
  </w:style>
  <w:style w:type="paragraph" w:customStyle="1" w:styleId="xl75">
    <w:name w:val="xl75"/>
    <w:basedOn w:val="Normal"/>
    <w:rsid w:val="00450A4B"/>
    <w:pPr>
      <w:spacing w:before="100" w:beforeAutospacing="1" w:after="100" w:afterAutospacing="1"/>
      <w:jc w:val="center"/>
    </w:pPr>
    <w:rPr>
      <w:rFonts w:cs="Arial"/>
      <w:b/>
      <w:bCs/>
      <w:sz w:val="24"/>
      <w:szCs w:val="24"/>
      <w:lang w:eastAsia="en-GB"/>
    </w:rPr>
  </w:style>
  <w:style w:type="paragraph" w:customStyle="1" w:styleId="xl76">
    <w:name w:val="xl76"/>
    <w:basedOn w:val="Normal"/>
    <w:rsid w:val="00450A4B"/>
    <w:pPr>
      <w:spacing w:before="100" w:beforeAutospacing="1" w:after="100" w:afterAutospacing="1"/>
    </w:pPr>
    <w:rPr>
      <w:rFonts w:cs="Arial"/>
      <w:sz w:val="24"/>
      <w:szCs w:val="24"/>
      <w:lang w:eastAsia="en-GB"/>
    </w:rPr>
  </w:style>
  <w:style w:type="paragraph" w:customStyle="1" w:styleId="xl77">
    <w:name w:val="xl77"/>
    <w:basedOn w:val="Normal"/>
    <w:rsid w:val="00450A4B"/>
    <w:pPr>
      <w:spacing w:before="100" w:beforeAutospacing="1" w:after="100" w:afterAutospacing="1"/>
    </w:pPr>
    <w:rPr>
      <w:rFonts w:cs="Arial"/>
      <w:sz w:val="24"/>
      <w:szCs w:val="24"/>
      <w:lang w:eastAsia="en-GB"/>
    </w:rPr>
  </w:style>
  <w:style w:type="paragraph" w:customStyle="1" w:styleId="xl78">
    <w:name w:val="xl78"/>
    <w:basedOn w:val="Normal"/>
    <w:rsid w:val="00450A4B"/>
    <w:pPr>
      <w:spacing w:before="100" w:beforeAutospacing="1" w:after="100" w:afterAutospacing="1"/>
      <w:jc w:val="center"/>
    </w:pPr>
    <w:rPr>
      <w:rFonts w:cs="Arial"/>
      <w:sz w:val="24"/>
      <w:szCs w:val="24"/>
      <w:lang w:eastAsia="en-GB"/>
    </w:rPr>
  </w:style>
  <w:style w:type="paragraph" w:customStyle="1" w:styleId="xl79">
    <w:name w:val="xl79"/>
    <w:basedOn w:val="Normal"/>
    <w:rsid w:val="00450A4B"/>
    <w:pPr>
      <w:pBdr>
        <w:top w:val="single" w:sz="4" w:space="0" w:color="auto"/>
        <w:left w:val="single" w:sz="4" w:space="0" w:color="auto"/>
      </w:pBdr>
      <w:spacing w:before="100" w:beforeAutospacing="1" w:after="100" w:afterAutospacing="1"/>
    </w:pPr>
    <w:rPr>
      <w:rFonts w:cs="Arial"/>
      <w:b/>
      <w:bCs/>
      <w:sz w:val="24"/>
      <w:szCs w:val="24"/>
      <w:lang w:eastAsia="en-GB"/>
    </w:rPr>
  </w:style>
  <w:style w:type="paragraph" w:customStyle="1" w:styleId="xl80">
    <w:name w:val="xl80"/>
    <w:basedOn w:val="Normal"/>
    <w:rsid w:val="00450A4B"/>
    <w:pPr>
      <w:pBdr>
        <w:top w:val="single" w:sz="4" w:space="0" w:color="auto"/>
        <w:left w:val="single" w:sz="4" w:space="0" w:color="auto"/>
      </w:pBdr>
      <w:spacing w:before="100" w:beforeAutospacing="1" w:after="100" w:afterAutospacing="1"/>
      <w:jc w:val="center"/>
    </w:pPr>
    <w:rPr>
      <w:rFonts w:cs="Arial"/>
      <w:b/>
      <w:bCs/>
      <w:sz w:val="24"/>
      <w:szCs w:val="24"/>
      <w:lang w:eastAsia="en-GB"/>
    </w:rPr>
  </w:style>
  <w:style w:type="paragraph" w:customStyle="1" w:styleId="xl81">
    <w:name w:val="xl81"/>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2">
    <w:name w:val="xl82"/>
    <w:basedOn w:val="Normal"/>
    <w:rsid w:val="00450A4B"/>
    <w:pPr>
      <w:pBdr>
        <w:top w:val="single" w:sz="4" w:space="0" w:color="auto"/>
      </w:pBdr>
      <w:spacing w:before="100" w:beforeAutospacing="1" w:after="100" w:afterAutospacing="1"/>
      <w:jc w:val="center"/>
    </w:pPr>
    <w:rPr>
      <w:rFonts w:cs="Arial"/>
      <w:b/>
      <w:bCs/>
      <w:sz w:val="24"/>
      <w:szCs w:val="24"/>
      <w:lang w:eastAsia="en-GB"/>
    </w:rPr>
  </w:style>
  <w:style w:type="paragraph" w:customStyle="1" w:styleId="xl83">
    <w:name w:val="xl83"/>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4">
    <w:name w:val="xl84"/>
    <w:basedOn w:val="Normal"/>
    <w:rsid w:val="00450A4B"/>
    <w:pPr>
      <w:pBdr>
        <w:top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5">
    <w:name w:val="xl85"/>
    <w:basedOn w:val="Normal"/>
    <w:rsid w:val="00450A4B"/>
    <w:pPr>
      <w:pBdr>
        <w:left w:val="single" w:sz="4" w:space="0" w:color="auto"/>
      </w:pBdr>
      <w:spacing w:before="100" w:beforeAutospacing="1" w:after="100" w:afterAutospacing="1"/>
    </w:pPr>
    <w:rPr>
      <w:rFonts w:cs="Arial"/>
      <w:b/>
      <w:bCs/>
      <w:sz w:val="24"/>
      <w:szCs w:val="24"/>
      <w:lang w:eastAsia="en-GB"/>
    </w:rPr>
  </w:style>
  <w:style w:type="paragraph" w:customStyle="1" w:styleId="xl86">
    <w:name w:val="xl86"/>
    <w:basedOn w:val="Normal"/>
    <w:rsid w:val="00450A4B"/>
    <w:pPr>
      <w:pBdr>
        <w:left w:val="single" w:sz="4" w:space="0" w:color="auto"/>
      </w:pBdr>
      <w:spacing w:before="100" w:beforeAutospacing="1" w:after="100" w:afterAutospacing="1"/>
      <w:jc w:val="center"/>
    </w:pPr>
    <w:rPr>
      <w:rFonts w:cs="Arial"/>
      <w:b/>
      <w:bCs/>
      <w:sz w:val="24"/>
      <w:szCs w:val="24"/>
      <w:lang w:eastAsia="en-GB"/>
    </w:rPr>
  </w:style>
  <w:style w:type="paragraph" w:customStyle="1" w:styleId="xl87">
    <w:name w:val="xl8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8">
    <w:name w:val="xl88"/>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9">
    <w:name w:val="xl89"/>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90">
    <w:name w:val="xl90"/>
    <w:basedOn w:val="Normal"/>
    <w:rsid w:val="00450A4B"/>
    <w:pPr>
      <w:pBdr>
        <w:left w:val="single" w:sz="4" w:space="0" w:color="auto"/>
        <w:bottom w:val="single" w:sz="4" w:space="0" w:color="auto"/>
      </w:pBdr>
      <w:spacing w:before="100" w:beforeAutospacing="1" w:after="100" w:afterAutospacing="1"/>
    </w:pPr>
    <w:rPr>
      <w:rFonts w:cs="Arial"/>
      <w:b/>
      <w:bCs/>
      <w:sz w:val="24"/>
      <w:szCs w:val="24"/>
      <w:lang w:eastAsia="en-GB"/>
    </w:rPr>
  </w:style>
  <w:style w:type="paragraph" w:customStyle="1" w:styleId="xl91">
    <w:name w:val="xl91"/>
    <w:basedOn w:val="Normal"/>
    <w:rsid w:val="00450A4B"/>
    <w:pPr>
      <w:pBdr>
        <w:left w:val="single" w:sz="4" w:space="0" w:color="auto"/>
        <w:bottom w:val="single" w:sz="4" w:space="0" w:color="auto"/>
      </w:pBdr>
      <w:spacing w:before="100" w:beforeAutospacing="1" w:after="100" w:afterAutospacing="1"/>
      <w:jc w:val="center"/>
    </w:pPr>
    <w:rPr>
      <w:rFonts w:cs="Arial"/>
      <w:b/>
      <w:bCs/>
      <w:sz w:val="24"/>
      <w:szCs w:val="24"/>
      <w:lang w:eastAsia="en-GB"/>
    </w:rPr>
  </w:style>
  <w:style w:type="paragraph" w:customStyle="1" w:styleId="xl92">
    <w:name w:val="xl92"/>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93">
    <w:name w:val="xl93"/>
    <w:basedOn w:val="Normal"/>
    <w:rsid w:val="00450A4B"/>
    <w:pPr>
      <w:pBdr>
        <w:bottom w:val="single" w:sz="4" w:space="0" w:color="auto"/>
      </w:pBdr>
      <w:spacing w:before="100" w:beforeAutospacing="1" w:after="100" w:afterAutospacing="1"/>
      <w:jc w:val="center"/>
    </w:pPr>
    <w:rPr>
      <w:rFonts w:cs="Arial"/>
      <w:b/>
      <w:bCs/>
      <w:sz w:val="24"/>
      <w:szCs w:val="24"/>
      <w:lang w:eastAsia="en-GB"/>
    </w:rPr>
  </w:style>
  <w:style w:type="paragraph" w:customStyle="1" w:styleId="xl94">
    <w:name w:val="xl94"/>
    <w:basedOn w:val="Normal"/>
    <w:rsid w:val="00450A4B"/>
    <w:pPr>
      <w:pBdr>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5">
    <w:name w:val="xl95"/>
    <w:basedOn w:val="Normal"/>
    <w:rsid w:val="00450A4B"/>
    <w:pPr>
      <w:pBdr>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6">
    <w:name w:val="xl96"/>
    <w:basedOn w:val="Normal"/>
    <w:rsid w:val="00450A4B"/>
    <w:pPr>
      <w:pBdr>
        <w:top w:val="single" w:sz="4" w:space="0" w:color="auto"/>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97">
    <w:name w:val="xl97"/>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98">
    <w:name w:val="xl98"/>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99">
    <w:name w:val="xl99"/>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00">
    <w:name w:val="xl10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01">
    <w:name w:val="xl101"/>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02">
    <w:name w:val="xl10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3">
    <w:name w:val="xl103"/>
    <w:basedOn w:val="Normal"/>
    <w:rsid w:val="00450A4B"/>
    <w:pPr>
      <w:spacing w:before="100" w:beforeAutospacing="1" w:after="100" w:afterAutospacing="1"/>
    </w:pPr>
    <w:rPr>
      <w:rFonts w:cs="Arial"/>
      <w:sz w:val="24"/>
      <w:szCs w:val="24"/>
      <w:lang w:eastAsia="en-GB"/>
    </w:rPr>
  </w:style>
  <w:style w:type="paragraph" w:customStyle="1" w:styleId="xl104">
    <w:name w:val="xl104"/>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5">
    <w:name w:val="xl105"/>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6">
    <w:name w:val="xl106"/>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07">
    <w:name w:val="xl107"/>
    <w:basedOn w:val="Normal"/>
    <w:rsid w:val="00450A4B"/>
    <w:pPr>
      <w:pBdr>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8">
    <w:name w:val="xl108"/>
    <w:basedOn w:val="Normal"/>
    <w:rsid w:val="00450A4B"/>
    <w:pPr>
      <w:pBdr>
        <w:right w:val="single" w:sz="4" w:space="0" w:color="auto"/>
      </w:pBdr>
      <w:spacing w:before="100" w:beforeAutospacing="1" w:after="100" w:afterAutospacing="1"/>
    </w:pPr>
    <w:rPr>
      <w:rFonts w:cs="Arial"/>
      <w:b/>
      <w:bCs/>
      <w:sz w:val="24"/>
      <w:szCs w:val="24"/>
      <w:u w:val="single"/>
      <w:lang w:eastAsia="en-GB"/>
    </w:rPr>
  </w:style>
  <w:style w:type="paragraph" w:customStyle="1" w:styleId="xl109">
    <w:name w:val="xl109"/>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10">
    <w:name w:val="xl110"/>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11">
    <w:name w:val="xl111"/>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2">
    <w:name w:val="xl11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3">
    <w:name w:val="xl11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4">
    <w:name w:val="xl11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5">
    <w:name w:val="xl115"/>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6">
    <w:name w:val="xl116"/>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7">
    <w:name w:val="xl117"/>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8">
    <w:name w:val="xl118"/>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19">
    <w:name w:val="xl119"/>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u w:val="single"/>
      <w:lang w:eastAsia="en-GB"/>
    </w:rPr>
  </w:style>
  <w:style w:type="paragraph" w:customStyle="1" w:styleId="xl120">
    <w:name w:val="xl12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1">
    <w:name w:val="xl121"/>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22">
    <w:name w:val="xl12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23">
    <w:name w:val="xl123"/>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4">
    <w:name w:val="xl124"/>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125">
    <w:name w:val="xl125"/>
    <w:basedOn w:val="Normal"/>
    <w:rsid w:val="00450A4B"/>
    <w:pPr>
      <w:spacing w:before="100" w:beforeAutospacing="1" w:after="100" w:afterAutospacing="1"/>
    </w:pPr>
    <w:rPr>
      <w:rFonts w:cs="Arial"/>
      <w:b/>
      <w:bCs/>
      <w:sz w:val="24"/>
      <w:szCs w:val="24"/>
      <w:lang w:eastAsia="en-GB"/>
    </w:rPr>
  </w:style>
  <w:style w:type="paragraph" w:customStyle="1" w:styleId="xl126">
    <w:name w:val="xl126"/>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7">
    <w:name w:val="xl127"/>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28">
    <w:name w:val="xl128"/>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9">
    <w:name w:val="xl129"/>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0">
    <w:name w:val="xl130"/>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1">
    <w:name w:val="xl131"/>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2">
    <w:name w:val="xl13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3">
    <w:name w:val="xl13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4">
    <w:name w:val="xl13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sz w:val="24"/>
      <w:szCs w:val="24"/>
      <w:lang w:eastAsia="en-GB"/>
    </w:rPr>
  </w:style>
  <w:style w:type="paragraph" w:customStyle="1" w:styleId="xl135">
    <w:name w:val="xl135"/>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6">
    <w:name w:val="xl136"/>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u w:val="single"/>
      <w:lang w:eastAsia="en-GB"/>
    </w:rPr>
  </w:style>
  <w:style w:type="paragraph" w:customStyle="1" w:styleId="xl137">
    <w:name w:val="xl13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38">
    <w:name w:val="xl138"/>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9">
    <w:name w:val="xl139"/>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40">
    <w:name w:val="xl14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1">
    <w:name w:val="xl141"/>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2">
    <w:name w:val="xl142"/>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43">
    <w:name w:val="xl143"/>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144">
    <w:name w:val="xl144"/>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5">
    <w:name w:val="xl145"/>
    <w:basedOn w:val="Normal"/>
    <w:rsid w:val="00450A4B"/>
    <w:pPr>
      <w:spacing w:before="100" w:beforeAutospacing="1" w:after="100" w:afterAutospacing="1"/>
      <w:jc w:val="center"/>
    </w:pPr>
    <w:rPr>
      <w:rFonts w:cs="Arial"/>
      <w:sz w:val="24"/>
      <w:szCs w:val="24"/>
      <w:lang w:eastAsia="en-GB"/>
    </w:rPr>
  </w:style>
  <w:style w:type="paragraph" w:customStyle="1" w:styleId="xl146">
    <w:name w:val="xl146"/>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7">
    <w:name w:val="xl14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48">
    <w:name w:val="xl148"/>
    <w:basedOn w:val="Normal"/>
    <w:rsid w:val="00450A4B"/>
    <w:pPr>
      <w:shd w:val="clear" w:color="000000" w:fill="FFFF00"/>
      <w:spacing w:before="100" w:beforeAutospacing="1" w:after="100" w:afterAutospacing="1"/>
      <w:jc w:val="center"/>
    </w:pPr>
    <w:rPr>
      <w:rFonts w:cs="Arial"/>
      <w:sz w:val="24"/>
      <w:szCs w:val="24"/>
      <w:lang w:eastAsia="en-GB"/>
    </w:rPr>
  </w:style>
  <w:style w:type="paragraph" w:customStyle="1" w:styleId="xl149">
    <w:name w:val="xl149"/>
    <w:basedOn w:val="Normal"/>
    <w:rsid w:val="00450A4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Default">
    <w:name w:val="Default"/>
    <w:link w:val="DefaultChar"/>
    <w:rsid w:val="0068306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ommentText">
    <w:name w:val="annotation text"/>
    <w:basedOn w:val="Normal"/>
    <w:link w:val="CommentTextChar"/>
    <w:uiPriority w:val="99"/>
    <w:unhideWhenUsed/>
    <w:rsid w:val="00224170"/>
    <w:rPr>
      <w:sz w:val="20"/>
    </w:rPr>
  </w:style>
  <w:style w:type="character" w:customStyle="1" w:styleId="CommentTextChar">
    <w:name w:val="Comment Text Char"/>
    <w:basedOn w:val="DefaultParagraphFont"/>
    <w:link w:val="CommentText"/>
    <w:uiPriority w:val="99"/>
    <w:rsid w:val="00224170"/>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rsid w:val="00224170"/>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uiPriority w:val="99"/>
    <w:unhideWhenUsed/>
    <w:rsid w:val="00224170"/>
    <w:rPr>
      <w:b/>
      <w:bCs/>
    </w:rPr>
  </w:style>
  <w:style w:type="paragraph" w:styleId="Caption">
    <w:name w:val="caption"/>
    <w:basedOn w:val="Normal"/>
    <w:next w:val="Normal"/>
    <w:uiPriority w:val="35"/>
    <w:unhideWhenUsed/>
    <w:qFormat/>
    <w:rsid w:val="007D1FEE"/>
    <w:pPr>
      <w:spacing w:line="240" w:lineRule="auto"/>
    </w:pPr>
    <w:rPr>
      <w:b/>
      <w:bCs/>
      <w:smallCaps/>
      <w:color w:val="595959" w:themeColor="text1" w:themeTint="A6"/>
    </w:rPr>
  </w:style>
  <w:style w:type="table" w:styleId="TableGrid">
    <w:name w:val="Table Grid"/>
    <w:basedOn w:val="TableNormal"/>
    <w:uiPriority w:val="99"/>
    <w:rsid w:val="0009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1F4F"/>
    <w:rPr>
      <w:sz w:val="16"/>
      <w:szCs w:val="16"/>
    </w:rPr>
  </w:style>
  <w:style w:type="paragraph" w:styleId="NormalWeb">
    <w:name w:val="Normal (Web)"/>
    <w:basedOn w:val="Normal"/>
    <w:uiPriority w:val="99"/>
    <w:unhideWhenUsed/>
    <w:rsid w:val="00286139"/>
    <w:pPr>
      <w:spacing w:before="100" w:beforeAutospacing="1" w:after="100" w:afterAutospacing="1"/>
    </w:pPr>
    <w:rPr>
      <w:rFonts w:ascii="Times New Roman" w:hAnsi="Times New Roman"/>
      <w:sz w:val="24"/>
      <w:szCs w:val="24"/>
      <w:lang w:eastAsia="en-GB"/>
    </w:rPr>
  </w:style>
  <w:style w:type="paragraph" w:customStyle="1" w:styleId="NoSpacing1">
    <w:name w:val="No Spacing1"/>
    <w:link w:val="NoSpacingChar"/>
    <w:uiPriority w:val="1"/>
    <w:rsid w:val="00024F25"/>
    <w:pPr>
      <w:spacing w:after="0" w:line="240" w:lineRule="auto"/>
    </w:pPr>
    <w:rPr>
      <w:rFonts w:ascii="Calibri" w:eastAsia="Calibri" w:hAnsi="Calibri" w:cs="Times New Roman"/>
    </w:rPr>
  </w:style>
  <w:style w:type="character" w:customStyle="1" w:styleId="NoSpacingChar">
    <w:name w:val="No Spacing Char"/>
    <w:link w:val="NoSpacing1"/>
    <w:uiPriority w:val="1"/>
    <w:rsid w:val="00024F25"/>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List Paragraph Char Char Char Char,Indicator Text Char,Numbered Para 1 Char,L Char"/>
    <w:link w:val="ListParagraph"/>
    <w:uiPriority w:val="34"/>
    <w:qFormat/>
    <w:locked/>
    <w:rsid w:val="009206B3"/>
  </w:style>
  <w:style w:type="paragraph" w:styleId="BodyTextIndent2">
    <w:name w:val="Body Text Indent 2"/>
    <w:basedOn w:val="Normal"/>
    <w:link w:val="BodyTextIndent2Char"/>
    <w:uiPriority w:val="99"/>
    <w:rsid w:val="00242DC2"/>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242DC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D40704"/>
    <w:pPr>
      <w:spacing w:after="120"/>
      <w:ind w:left="283"/>
    </w:pPr>
  </w:style>
  <w:style w:type="character" w:customStyle="1" w:styleId="BodyTextIndentChar">
    <w:name w:val="Body Text Indent Char"/>
    <w:basedOn w:val="DefaultParagraphFont"/>
    <w:link w:val="BodyTextIndent"/>
    <w:uiPriority w:val="99"/>
    <w:rsid w:val="00D40704"/>
    <w:rPr>
      <w:rFonts w:ascii="Arial" w:eastAsia="Times New Roman" w:hAnsi="Arial" w:cs="Times New Roman"/>
      <w:szCs w:val="20"/>
    </w:rPr>
  </w:style>
  <w:style w:type="character" w:styleId="PageNumber">
    <w:name w:val="page number"/>
    <w:basedOn w:val="DefaultParagraphFont"/>
    <w:uiPriority w:val="99"/>
    <w:rsid w:val="00D40704"/>
  </w:style>
  <w:style w:type="paragraph" w:styleId="DocumentMap">
    <w:name w:val="Document Map"/>
    <w:basedOn w:val="Normal"/>
    <w:link w:val="DocumentMapChar"/>
    <w:uiPriority w:val="99"/>
    <w:semiHidden/>
    <w:rsid w:val="00D4070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40704"/>
    <w:rPr>
      <w:rFonts w:ascii="Tahoma" w:eastAsia="Times New Roman" w:hAnsi="Tahoma" w:cs="Tahoma"/>
      <w:sz w:val="20"/>
      <w:szCs w:val="20"/>
      <w:shd w:val="clear" w:color="auto" w:fill="000080"/>
    </w:rPr>
  </w:style>
  <w:style w:type="paragraph" w:styleId="BodyTextIndent3">
    <w:name w:val="Body Text Indent 3"/>
    <w:basedOn w:val="Normal"/>
    <w:link w:val="BodyTextIndent3Char"/>
    <w:uiPriority w:val="99"/>
    <w:rsid w:val="00D40704"/>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40704"/>
    <w:rPr>
      <w:rFonts w:ascii="Times New Roman" w:eastAsia="Times New Roman" w:hAnsi="Times New Roman" w:cs="Times New Roman"/>
      <w:sz w:val="16"/>
      <w:szCs w:val="16"/>
    </w:rPr>
  </w:style>
  <w:style w:type="paragraph" w:styleId="BodyText">
    <w:name w:val="Body Text"/>
    <w:basedOn w:val="Normal"/>
    <w:link w:val="BodyTextChar"/>
    <w:uiPriority w:val="1"/>
    <w:qFormat/>
    <w:rsid w:val="00D40704"/>
    <w:pPr>
      <w:spacing w:after="120"/>
    </w:pPr>
    <w:rPr>
      <w:rFonts w:ascii="Times New Roman" w:hAnsi="Times New Roman"/>
      <w:sz w:val="24"/>
      <w:szCs w:val="24"/>
    </w:rPr>
  </w:style>
  <w:style w:type="character" w:customStyle="1" w:styleId="BodyTextChar">
    <w:name w:val="Body Text Char"/>
    <w:basedOn w:val="DefaultParagraphFont"/>
    <w:link w:val="BodyText"/>
    <w:uiPriority w:val="1"/>
    <w:rsid w:val="00D40704"/>
    <w:rPr>
      <w:rFonts w:ascii="Times New Roman" w:eastAsia="Times New Roman" w:hAnsi="Times New Roman" w:cs="Times New Roman"/>
      <w:sz w:val="24"/>
      <w:szCs w:val="24"/>
    </w:rPr>
  </w:style>
  <w:style w:type="paragraph" w:styleId="BodyText2">
    <w:name w:val="Body Text 2"/>
    <w:basedOn w:val="Normal"/>
    <w:link w:val="BodyText2Char"/>
    <w:uiPriority w:val="99"/>
    <w:rsid w:val="00D40704"/>
    <w:pPr>
      <w:jc w:val="center"/>
    </w:pPr>
    <w:rPr>
      <w:rFonts w:cs="Arial"/>
      <w:b/>
      <w:bCs/>
      <w:sz w:val="24"/>
      <w:szCs w:val="24"/>
    </w:rPr>
  </w:style>
  <w:style w:type="character" w:customStyle="1" w:styleId="BodyText2Char">
    <w:name w:val="Body Text 2 Char"/>
    <w:basedOn w:val="DefaultParagraphFont"/>
    <w:link w:val="BodyText2"/>
    <w:uiPriority w:val="99"/>
    <w:rsid w:val="00D40704"/>
    <w:rPr>
      <w:rFonts w:ascii="Arial" w:eastAsia="Times New Roman" w:hAnsi="Arial" w:cs="Arial"/>
      <w:b/>
      <w:bCs/>
      <w:sz w:val="24"/>
      <w:szCs w:val="24"/>
    </w:rPr>
  </w:style>
  <w:style w:type="paragraph" w:customStyle="1" w:styleId="Pa3">
    <w:name w:val="Pa3"/>
    <w:basedOn w:val="Normal"/>
    <w:next w:val="Normal"/>
    <w:uiPriority w:val="99"/>
    <w:rsid w:val="00D40704"/>
    <w:pPr>
      <w:autoSpaceDE w:val="0"/>
      <w:autoSpaceDN w:val="0"/>
      <w:adjustRightInd w:val="0"/>
      <w:spacing w:after="220" w:line="201" w:lineRule="atLeast"/>
    </w:pPr>
    <w:rPr>
      <w:rFonts w:ascii="Univers" w:hAnsi="Univers"/>
      <w:sz w:val="24"/>
      <w:szCs w:val="24"/>
      <w:lang w:val="en-US"/>
    </w:rPr>
  </w:style>
  <w:style w:type="character" w:customStyle="1" w:styleId="CharChar4">
    <w:name w:val="Char Char4"/>
    <w:basedOn w:val="DefaultParagraphFont"/>
    <w:uiPriority w:val="99"/>
    <w:locked/>
    <w:rsid w:val="00D40704"/>
    <w:rPr>
      <w:rFonts w:cs="Times New Roman"/>
      <w:iCs/>
      <w:sz w:val="24"/>
      <w:szCs w:val="24"/>
      <w:lang w:eastAsia="en-US"/>
    </w:rPr>
  </w:style>
  <w:style w:type="character" w:customStyle="1" w:styleId="CharChar6">
    <w:name w:val="Char Char6"/>
    <w:basedOn w:val="DefaultParagraphFont"/>
    <w:uiPriority w:val="99"/>
    <w:locked/>
    <w:rsid w:val="00D40704"/>
    <w:rPr>
      <w:rFonts w:cs="Times New Roman"/>
      <w:iCs/>
      <w:sz w:val="24"/>
      <w:szCs w:val="24"/>
      <w:lang w:eastAsia="en-US"/>
    </w:rPr>
  </w:style>
  <w:style w:type="paragraph" w:customStyle="1" w:styleId="TableBullet2">
    <w:name w:val="Table Bullet 2"/>
    <w:basedOn w:val="Normal"/>
    <w:rsid w:val="00D40704"/>
    <w:pPr>
      <w:numPr>
        <w:numId w:val="2"/>
      </w:numPr>
    </w:pPr>
    <w:rPr>
      <w:sz w:val="18"/>
      <w:szCs w:val="18"/>
    </w:rPr>
  </w:style>
  <w:style w:type="table" w:customStyle="1" w:styleId="TableStyle1">
    <w:name w:val="Table Style1"/>
    <w:basedOn w:val="TableNormal"/>
    <w:rsid w:val="00F0741A"/>
    <w:pPr>
      <w:spacing w:after="0" w:line="240" w:lineRule="auto"/>
    </w:pPr>
    <w:rPr>
      <w:rFonts w:ascii="Times New Roman" w:eastAsia="Times New Roman" w:hAnsi="Times New Roman" w:cs="Times New Roman"/>
      <w:sz w:val="20"/>
      <w:szCs w:val="20"/>
      <w:lang w:eastAsia="en-GB"/>
    </w:rPr>
    <w:tblPr/>
  </w:style>
  <w:style w:type="table" w:styleId="TableList3">
    <w:name w:val="Table List 3"/>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0741A"/>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Style2">
    <w:name w:val="Table Style2"/>
    <w:basedOn w:val="TableGrid"/>
    <w:rsid w:val="00F0741A"/>
    <w:tblPr/>
  </w:style>
  <w:style w:type="character" w:customStyle="1" w:styleId="y0nh2b">
    <w:name w:val="y0nh2b"/>
    <w:basedOn w:val="DefaultParagraphFont"/>
    <w:rsid w:val="00936AB9"/>
  </w:style>
  <w:style w:type="paragraph" w:customStyle="1" w:styleId="BodyText1">
    <w:name w:val="Body Text1"/>
    <w:basedOn w:val="Normal"/>
    <w:rsid w:val="00632915"/>
    <w:rPr>
      <w:sz w:val="24"/>
      <w:lang w:eastAsia="en-GB"/>
    </w:rPr>
  </w:style>
  <w:style w:type="paragraph" w:customStyle="1" w:styleId="BodyText11">
    <w:name w:val="Body Text11"/>
    <w:basedOn w:val="Normal"/>
    <w:rsid w:val="00632915"/>
    <w:rPr>
      <w:sz w:val="24"/>
      <w:lang w:eastAsia="en-GB"/>
    </w:rPr>
  </w:style>
  <w:style w:type="paragraph" w:customStyle="1" w:styleId="BodyText20">
    <w:name w:val="Body Text2"/>
    <w:basedOn w:val="Normal"/>
    <w:rsid w:val="00830ED8"/>
    <w:rPr>
      <w:sz w:val="24"/>
      <w:lang w:eastAsia="en-GB"/>
    </w:rPr>
  </w:style>
  <w:style w:type="paragraph" w:styleId="Revision">
    <w:name w:val="Revision"/>
    <w:hidden/>
    <w:uiPriority w:val="99"/>
    <w:semiHidden/>
    <w:rsid w:val="002A4EB1"/>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rsid w:val="00DE65C0"/>
    <w:rPr>
      <w:rFonts w:cs="Times New Roman"/>
      <w:color w:val="606420"/>
      <w:u w:val="single"/>
    </w:rPr>
  </w:style>
  <w:style w:type="character" w:customStyle="1" w:styleId="header3">
    <w:name w:val="header3"/>
    <w:basedOn w:val="DefaultParagraphFont"/>
    <w:uiPriority w:val="99"/>
    <w:rsid w:val="00DE65C0"/>
    <w:rPr>
      <w:rFonts w:cs="Times New Roman"/>
      <w:b/>
      <w:bCs/>
      <w:color w:val="05265C"/>
      <w:sz w:val="24"/>
      <w:szCs w:val="24"/>
    </w:rPr>
  </w:style>
  <w:style w:type="paragraph" w:styleId="FootnoteText">
    <w:name w:val="footnote text"/>
    <w:basedOn w:val="Normal"/>
    <w:link w:val="FootnoteTextChar"/>
    <w:uiPriority w:val="99"/>
    <w:semiHidden/>
    <w:rsid w:val="00DE65C0"/>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rsid w:val="00DE65C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rsid w:val="00DE65C0"/>
    <w:rPr>
      <w:rFonts w:cs="Times New Roman"/>
      <w:vertAlign w:val="superscript"/>
    </w:rPr>
  </w:style>
  <w:style w:type="table" w:customStyle="1" w:styleId="TableGrid1">
    <w:name w:val="Table Grid1"/>
    <w:uiPriority w:val="99"/>
    <w:rsid w:val="00DE65C0"/>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DE65C0"/>
    <w:pPr>
      <w:ind w:left="720"/>
    </w:pPr>
    <w:rPr>
      <w:rFonts w:ascii="Calibri" w:hAnsi="Calibri"/>
      <w:szCs w:val="22"/>
      <w:lang w:eastAsia="en-GB"/>
    </w:rPr>
  </w:style>
  <w:style w:type="character" w:styleId="HTMLCite">
    <w:name w:val="HTML Cite"/>
    <w:basedOn w:val="DefaultParagraphFont"/>
    <w:uiPriority w:val="99"/>
    <w:semiHidden/>
    <w:rsid w:val="00DE65C0"/>
    <w:rPr>
      <w:rFonts w:cs="Times New Roman"/>
      <w:i/>
      <w:iCs/>
    </w:rPr>
  </w:style>
  <w:style w:type="character" w:customStyle="1" w:styleId="DefaultChar">
    <w:name w:val="Default Char"/>
    <w:basedOn w:val="DefaultParagraphFont"/>
    <w:link w:val="Default"/>
    <w:locked/>
    <w:rsid w:val="00DE65C0"/>
    <w:rPr>
      <w:rFonts w:ascii="Arial" w:eastAsia="Times New Roman" w:hAnsi="Arial" w:cs="Arial"/>
      <w:color w:val="000000"/>
      <w:sz w:val="24"/>
      <w:szCs w:val="24"/>
      <w:lang w:eastAsia="en-GB"/>
    </w:rPr>
  </w:style>
  <w:style w:type="character" w:customStyle="1" w:styleId="EmailStyle42">
    <w:name w:val="EmailStyle42"/>
    <w:basedOn w:val="DefaultParagraphFont"/>
    <w:uiPriority w:val="99"/>
    <w:semiHidden/>
    <w:rsid w:val="00DE65C0"/>
    <w:rPr>
      <w:rFonts w:ascii="Arial" w:hAnsi="Arial" w:cs="Arial"/>
      <w:color w:val="000080"/>
      <w:sz w:val="20"/>
      <w:szCs w:val="20"/>
    </w:rPr>
  </w:style>
  <w:style w:type="character" w:customStyle="1" w:styleId="A3">
    <w:name w:val="A3"/>
    <w:uiPriority w:val="99"/>
    <w:rsid w:val="00DE65C0"/>
    <w:rPr>
      <w:color w:val="000000"/>
      <w:sz w:val="22"/>
    </w:rPr>
  </w:style>
  <w:style w:type="table" w:customStyle="1" w:styleId="TableGrid2">
    <w:name w:val="Table Grid2"/>
    <w:basedOn w:val="TableNormal"/>
    <w:next w:val="TableGrid"/>
    <w:uiPriority w:val="59"/>
    <w:rsid w:val="00FA0F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D1FE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D1FEE"/>
    <w:rPr>
      <w:i/>
      <w:iCs/>
      <w:color w:val="262626" w:themeColor="text1" w:themeTint="D9"/>
    </w:rPr>
  </w:style>
  <w:style w:type="paragraph" w:styleId="IntenseQuote">
    <w:name w:val="Intense Quote"/>
    <w:basedOn w:val="Normal"/>
    <w:next w:val="Normal"/>
    <w:link w:val="IntenseQuoteChar"/>
    <w:uiPriority w:val="30"/>
    <w:qFormat/>
    <w:rsid w:val="007D1FEE"/>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D1FEE"/>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D1FEE"/>
    <w:rPr>
      <w:i/>
      <w:iCs/>
    </w:rPr>
  </w:style>
  <w:style w:type="character" w:styleId="IntenseEmphasis">
    <w:name w:val="Intense Emphasis"/>
    <w:basedOn w:val="DefaultParagraphFont"/>
    <w:uiPriority w:val="21"/>
    <w:qFormat/>
    <w:rsid w:val="007D1FEE"/>
    <w:rPr>
      <w:b/>
      <w:bCs/>
      <w:i/>
      <w:iCs/>
    </w:rPr>
  </w:style>
  <w:style w:type="character" w:styleId="SubtleReference">
    <w:name w:val="Subtle Reference"/>
    <w:basedOn w:val="DefaultParagraphFont"/>
    <w:uiPriority w:val="31"/>
    <w:qFormat/>
    <w:rsid w:val="007D1FEE"/>
    <w:rPr>
      <w:smallCaps/>
      <w:color w:val="595959" w:themeColor="text1" w:themeTint="A6"/>
    </w:rPr>
  </w:style>
  <w:style w:type="character" w:styleId="IntenseReference">
    <w:name w:val="Intense Reference"/>
    <w:basedOn w:val="DefaultParagraphFont"/>
    <w:uiPriority w:val="32"/>
    <w:qFormat/>
    <w:rsid w:val="007D1FEE"/>
    <w:rPr>
      <w:b/>
      <w:bCs/>
      <w:smallCaps/>
      <w:color w:val="F79646" w:themeColor="accent6"/>
    </w:rPr>
  </w:style>
  <w:style w:type="paragraph" w:styleId="TOCHeading">
    <w:name w:val="TOC Heading"/>
    <w:basedOn w:val="Heading1"/>
    <w:next w:val="Normal"/>
    <w:uiPriority w:val="39"/>
    <w:semiHidden/>
    <w:unhideWhenUsed/>
    <w:qFormat/>
    <w:rsid w:val="007D1FEE"/>
    <w:pPr>
      <w:outlineLvl w:val="9"/>
    </w:pPr>
  </w:style>
  <w:style w:type="table" w:customStyle="1" w:styleId="TableGrid3">
    <w:name w:val="Table Grid3"/>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5F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35F81"/>
    <w:pPr>
      <w:spacing w:after="0" w:line="240" w:lineRule="auto"/>
    </w:pPr>
    <w:rPr>
      <w:sz w:val="22"/>
      <w:szCs w:val="22"/>
      <w:lang w:eastAsia="en-GB"/>
    </w:rPr>
    <w:tblPr>
      <w:tblCellMar>
        <w:top w:w="0" w:type="dxa"/>
        <w:left w:w="0" w:type="dxa"/>
        <w:bottom w:w="0" w:type="dxa"/>
        <w:right w:w="0" w:type="dxa"/>
      </w:tblCellMar>
    </w:tblPr>
  </w:style>
  <w:style w:type="table" w:customStyle="1" w:styleId="TableGrid6">
    <w:name w:val="Table Grid6"/>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3C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BB69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603B5F"/>
    <w:pPr>
      <w:spacing w:after="0" w:line="240" w:lineRule="auto"/>
    </w:pPr>
    <w:rPr>
      <w:rFonts w:ascii="Calibri" w:eastAsiaTheme="minorHAnsi" w:hAnsi="Calibri" w:cs="Calibri"/>
      <w:sz w:val="22"/>
      <w:szCs w:val="22"/>
      <w:lang w:eastAsia="en-GB"/>
    </w:rPr>
  </w:style>
  <w:style w:type="paragraph" w:customStyle="1" w:styleId="xxxmsobodytext">
    <w:name w:val="x_xxmsobodytext"/>
    <w:basedOn w:val="Normal"/>
    <w:rsid w:val="00603B5F"/>
    <w:pPr>
      <w:autoSpaceDE w:val="0"/>
      <w:autoSpaceDN w:val="0"/>
      <w:spacing w:after="0" w:line="240" w:lineRule="auto"/>
    </w:pPr>
    <w:rPr>
      <w:rFonts w:ascii="Georgia" w:eastAsiaTheme="minorHAnsi" w:hAnsi="Georgia" w:cs="Times New Roman"/>
      <w:sz w:val="20"/>
      <w:szCs w:val="20"/>
      <w:lang w:eastAsia="en-GB"/>
    </w:rPr>
  </w:style>
  <w:style w:type="paragraph" w:customStyle="1" w:styleId="xxxmsobodytextindent3">
    <w:name w:val="x_xxmsobodytextindent3"/>
    <w:basedOn w:val="Normal"/>
    <w:rsid w:val="00603B5F"/>
    <w:pPr>
      <w:autoSpaceDE w:val="0"/>
      <w:autoSpaceDN w:val="0"/>
      <w:spacing w:after="120" w:line="240" w:lineRule="auto"/>
      <w:ind w:left="283"/>
    </w:pPr>
    <w:rPr>
      <w:rFonts w:ascii="Georgia" w:eastAsiaTheme="minorHAnsi" w:hAnsi="Georgia" w:cs="Times New Roman"/>
      <w:sz w:val="16"/>
      <w:szCs w:val="16"/>
      <w:lang w:eastAsia="en-GB"/>
    </w:rPr>
  </w:style>
  <w:style w:type="paragraph" w:customStyle="1" w:styleId="paragraph">
    <w:name w:val="paragraph"/>
    <w:basedOn w:val="Normal"/>
    <w:rsid w:val="00E77C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7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076">
      <w:bodyDiv w:val="1"/>
      <w:marLeft w:val="0"/>
      <w:marRight w:val="0"/>
      <w:marTop w:val="0"/>
      <w:marBottom w:val="0"/>
      <w:divBdr>
        <w:top w:val="none" w:sz="0" w:space="0" w:color="auto"/>
        <w:left w:val="none" w:sz="0" w:space="0" w:color="auto"/>
        <w:bottom w:val="none" w:sz="0" w:space="0" w:color="auto"/>
        <w:right w:val="none" w:sz="0" w:space="0" w:color="auto"/>
      </w:divBdr>
    </w:div>
    <w:div w:id="83578705">
      <w:bodyDiv w:val="1"/>
      <w:marLeft w:val="0"/>
      <w:marRight w:val="0"/>
      <w:marTop w:val="0"/>
      <w:marBottom w:val="0"/>
      <w:divBdr>
        <w:top w:val="none" w:sz="0" w:space="0" w:color="auto"/>
        <w:left w:val="none" w:sz="0" w:space="0" w:color="auto"/>
        <w:bottom w:val="none" w:sz="0" w:space="0" w:color="auto"/>
        <w:right w:val="none" w:sz="0" w:space="0" w:color="auto"/>
      </w:divBdr>
    </w:div>
    <w:div w:id="124156679">
      <w:bodyDiv w:val="1"/>
      <w:marLeft w:val="0"/>
      <w:marRight w:val="0"/>
      <w:marTop w:val="0"/>
      <w:marBottom w:val="0"/>
      <w:divBdr>
        <w:top w:val="none" w:sz="0" w:space="0" w:color="auto"/>
        <w:left w:val="none" w:sz="0" w:space="0" w:color="auto"/>
        <w:bottom w:val="none" w:sz="0" w:space="0" w:color="auto"/>
        <w:right w:val="none" w:sz="0" w:space="0" w:color="auto"/>
      </w:divBdr>
    </w:div>
    <w:div w:id="200896850">
      <w:bodyDiv w:val="1"/>
      <w:marLeft w:val="0"/>
      <w:marRight w:val="0"/>
      <w:marTop w:val="0"/>
      <w:marBottom w:val="0"/>
      <w:divBdr>
        <w:top w:val="none" w:sz="0" w:space="0" w:color="auto"/>
        <w:left w:val="none" w:sz="0" w:space="0" w:color="auto"/>
        <w:bottom w:val="none" w:sz="0" w:space="0" w:color="auto"/>
        <w:right w:val="none" w:sz="0" w:space="0" w:color="auto"/>
      </w:divBdr>
    </w:div>
    <w:div w:id="213002974">
      <w:bodyDiv w:val="1"/>
      <w:marLeft w:val="0"/>
      <w:marRight w:val="0"/>
      <w:marTop w:val="0"/>
      <w:marBottom w:val="0"/>
      <w:divBdr>
        <w:top w:val="none" w:sz="0" w:space="0" w:color="auto"/>
        <w:left w:val="none" w:sz="0" w:space="0" w:color="auto"/>
        <w:bottom w:val="none" w:sz="0" w:space="0" w:color="auto"/>
        <w:right w:val="none" w:sz="0" w:space="0" w:color="auto"/>
      </w:divBdr>
    </w:div>
    <w:div w:id="357237629">
      <w:bodyDiv w:val="1"/>
      <w:marLeft w:val="0"/>
      <w:marRight w:val="0"/>
      <w:marTop w:val="0"/>
      <w:marBottom w:val="0"/>
      <w:divBdr>
        <w:top w:val="none" w:sz="0" w:space="0" w:color="auto"/>
        <w:left w:val="none" w:sz="0" w:space="0" w:color="auto"/>
        <w:bottom w:val="none" w:sz="0" w:space="0" w:color="auto"/>
        <w:right w:val="none" w:sz="0" w:space="0" w:color="auto"/>
      </w:divBdr>
    </w:div>
    <w:div w:id="402022396">
      <w:bodyDiv w:val="1"/>
      <w:marLeft w:val="0"/>
      <w:marRight w:val="0"/>
      <w:marTop w:val="0"/>
      <w:marBottom w:val="0"/>
      <w:divBdr>
        <w:top w:val="none" w:sz="0" w:space="0" w:color="auto"/>
        <w:left w:val="none" w:sz="0" w:space="0" w:color="auto"/>
        <w:bottom w:val="none" w:sz="0" w:space="0" w:color="auto"/>
        <w:right w:val="none" w:sz="0" w:space="0" w:color="auto"/>
      </w:divBdr>
    </w:div>
    <w:div w:id="462231145">
      <w:bodyDiv w:val="1"/>
      <w:marLeft w:val="0"/>
      <w:marRight w:val="0"/>
      <w:marTop w:val="0"/>
      <w:marBottom w:val="0"/>
      <w:divBdr>
        <w:top w:val="none" w:sz="0" w:space="0" w:color="auto"/>
        <w:left w:val="none" w:sz="0" w:space="0" w:color="auto"/>
        <w:bottom w:val="none" w:sz="0" w:space="0" w:color="auto"/>
        <w:right w:val="none" w:sz="0" w:space="0" w:color="auto"/>
      </w:divBdr>
    </w:div>
    <w:div w:id="554201265">
      <w:bodyDiv w:val="1"/>
      <w:marLeft w:val="0"/>
      <w:marRight w:val="0"/>
      <w:marTop w:val="0"/>
      <w:marBottom w:val="0"/>
      <w:divBdr>
        <w:top w:val="none" w:sz="0" w:space="0" w:color="auto"/>
        <w:left w:val="none" w:sz="0" w:space="0" w:color="auto"/>
        <w:bottom w:val="none" w:sz="0" w:space="0" w:color="auto"/>
        <w:right w:val="none" w:sz="0" w:space="0" w:color="auto"/>
      </w:divBdr>
    </w:div>
    <w:div w:id="557522276">
      <w:bodyDiv w:val="1"/>
      <w:marLeft w:val="0"/>
      <w:marRight w:val="0"/>
      <w:marTop w:val="0"/>
      <w:marBottom w:val="0"/>
      <w:divBdr>
        <w:top w:val="none" w:sz="0" w:space="0" w:color="auto"/>
        <w:left w:val="none" w:sz="0" w:space="0" w:color="auto"/>
        <w:bottom w:val="none" w:sz="0" w:space="0" w:color="auto"/>
        <w:right w:val="none" w:sz="0" w:space="0" w:color="auto"/>
      </w:divBdr>
    </w:div>
    <w:div w:id="610162808">
      <w:bodyDiv w:val="1"/>
      <w:marLeft w:val="0"/>
      <w:marRight w:val="0"/>
      <w:marTop w:val="0"/>
      <w:marBottom w:val="0"/>
      <w:divBdr>
        <w:top w:val="none" w:sz="0" w:space="0" w:color="auto"/>
        <w:left w:val="none" w:sz="0" w:space="0" w:color="auto"/>
        <w:bottom w:val="none" w:sz="0" w:space="0" w:color="auto"/>
        <w:right w:val="none" w:sz="0" w:space="0" w:color="auto"/>
      </w:divBdr>
    </w:div>
    <w:div w:id="669674612">
      <w:bodyDiv w:val="1"/>
      <w:marLeft w:val="0"/>
      <w:marRight w:val="0"/>
      <w:marTop w:val="0"/>
      <w:marBottom w:val="0"/>
      <w:divBdr>
        <w:top w:val="none" w:sz="0" w:space="0" w:color="auto"/>
        <w:left w:val="none" w:sz="0" w:space="0" w:color="auto"/>
        <w:bottom w:val="none" w:sz="0" w:space="0" w:color="auto"/>
        <w:right w:val="none" w:sz="0" w:space="0" w:color="auto"/>
      </w:divBdr>
    </w:div>
    <w:div w:id="1018238346">
      <w:bodyDiv w:val="1"/>
      <w:marLeft w:val="0"/>
      <w:marRight w:val="0"/>
      <w:marTop w:val="0"/>
      <w:marBottom w:val="0"/>
      <w:divBdr>
        <w:top w:val="none" w:sz="0" w:space="0" w:color="auto"/>
        <w:left w:val="none" w:sz="0" w:space="0" w:color="auto"/>
        <w:bottom w:val="none" w:sz="0" w:space="0" w:color="auto"/>
        <w:right w:val="none" w:sz="0" w:space="0" w:color="auto"/>
      </w:divBdr>
    </w:div>
    <w:div w:id="1053849540">
      <w:bodyDiv w:val="1"/>
      <w:marLeft w:val="0"/>
      <w:marRight w:val="0"/>
      <w:marTop w:val="0"/>
      <w:marBottom w:val="0"/>
      <w:divBdr>
        <w:top w:val="none" w:sz="0" w:space="0" w:color="auto"/>
        <w:left w:val="none" w:sz="0" w:space="0" w:color="auto"/>
        <w:bottom w:val="none" w:sz="0" w:space="0" w:color="auto"/>
        <w:right w:val="none" w:sz="0" w:space="0" w:color="auto"/>
      </w:divBdr>
    </w:div>
    <w:div w:id="1061902653">
      <w:bodyDiv w:val="1"/>
      <w:marLeft w:val="0"/>
      <w:marRight w:val="0"/>
      <w:marTop w:val="0"/>
      <w:marBottom w:val="0"/>
      <w:divBdr>
        <w:top w:val="none" w:sz="0" w:space="0" w:color="auto"/>
        <w:left w:val="none" w:sz="0" w:space="0" w:color="auto"/>
        <w:bottom w:val="none" w:sz="0" w:space="0" w:color="auto"/>
        <w:right w:val="none" w:sz="0" w:space="0" w:color="auto"/>
      </w:divBdr>
    </w:div>
    <w:div w:id="1072898336">
      <w:bodyDiv w:val="1"/>
      <w:marLeft w:val="0"/>
      <w:marRight w:val="0"/>
      <w:marTop w:val="0"/>
      <w:marBottom w:val="0"/>
      <w:divBdr>
        <w:top w:val="none" w:sz="0" w:space="0" w:color="auto"/>
        <w:left w:val="none" w:sz="0" w:space="0" w:color="auto"/>
        <w:bottom w:val="none" w:sz="0" w:space="0" w:color="auto"/>
        <w:right w:val="none" w:sz="0" w:space="0" w:color="auto"/>
      </w:divBdr>
    </w:div>
    <w:div w:id="1232083999">
      <w:bodyDiv w:val="1"/>
      <w:marLeft w:val="0"/>
      <w:marRight w:val="0"/>
      <w:marTop w:val="0"/>
      <w:marBottom w:val="0"/>
      <w:divBdr>
        <w:top w:val="none" w:sz="0" w:space="0" w:color="auto"/>
        <w:left w:val="none" w:sz="0" w:space="0" w:color="auto"/>
        <w:bottom w:val="none" w:sz="0" w:space="0" w:color="auto"/>
        <w:right w:val="none" w:sz="0" w:space="0" w:color="auto"/>
      </w:divBdr>
    </w:div>
    <w:div w:id="1285035547">
      <w:bodyDiv w:val="1"/>
      <w:marLeft w:val="0"/>
      <w:marRight w:val="0"/>
      <w:marTop w:val="0"/>
      <w:marBottom w:val="0"/>
      <w:divBdr>
        <w:top w:val="none" w:sz="0" w:space="0" w:color="auto"/>
        <w:left w:val="none" w:sz="0" w:space="0" w:color="auto"/>
        <w:bottom w:val="none" w:sz="0" w:space="0" w:color="auto"/>
        <w:right w:val="none" w:sz="0" w:space="0" w:color="auto"/>
      </w:divBdr>
    </w:div>
    <w:div w:id="1324121164">
      <w:bodyDiv w:val="1"/>
      <w:marLeft w:val="0"/>
      <w:marRight w:val="0"/>
      <w:marTop w:val="0"/>
      <w:marBottom w:val="0"/>
      <w:divBdr>
        <w:top w:val="none" w:sz="0" w:space="0" w:color="auto"/>
        <w:left w:val="none" w:sz="0" w:space="0" w:color="auto"/>
        <w:bottom w:val="none" w:sz="0" w:space="0" w:color="auto"/>
        <w:right w:val="none" w:sz="0" w:space="0" w:color="auto"/>
      </w:divBdr>
    </w:div>
    <w:div w:id="1431658754">
      <w:bodyDiv w:val="1"/>
      <w:marLeft w:val="0"/>
      <w:marRight w:val="0"/>
      <w:marTop w:val="0"/>
      <w:marBottom w:val="0"/>
      <w:divBdr>
        <w:top w:val="none" w:sz="0" w:space="0" w:color="auto"/>
        <w:left w:val="none" w:sz="0" w:space="0" w:color="auto"/>
        <w:bottom w:val="none" w:sz="0" w:space="0" w:color="auto"/>
        <w:right w:val="none" w:sz="0" w:space="0" w:color="auto"/>
      </w:divBdr>
    </w:div>
    <w:div w:id="1452357359">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92681252">
      <w:bodyDiv w:val="1"/>
      <w:marLeft w:val="0"/>
      <w:marRight w:val="0"/>
      <w:marTop w:val="0"/>
      <w:marBottom w:val="0"/>
      <w:divBdr>
        <w:top w:val="none" w:sz="0" w:space="0" w:color="auto"/>
        <w:left w:val="none" w:sz="0" w:space="0" w:color="auto"/>
        <w:bottom w:val="none" w:sz="0" w:space="0" w:color="auto"/>
        <w:right w:val="none" w:sz="0" w:space="0" w:color="auto"/>
      </w:divBdr>
    </w:div>
    <w:div w:id="1705128640">
      <w:bodyDiv w:val="1"/>
      <w:marLeft w:val="0"/>
      <w:marRight w:val="0"/>
      <w:marTop w:val="0"/>
      <w:marBottom w:val="0"/>
      <w:divBdr>
        <w:top w:val="none" w:sz="0" w:space="0" w:color="auto"/>
        <w:left w:val="none" w:sz="0" w:space="0" w:color="auto"/>
        <w:bottom w:val="none" w:sz="0" w:space="0" w:color="auto"/>
        <w:right w:val="none" w:sz="0" w:space="0" w:color="auto"/>
      </w:divBdr>
    </w:div>
    <w:div w:id="1788424403">
      <w:bodyDiv w:val="1"/>
      <w:marLeft w:val="0"/>
      <w:marRight w:val="0"/>
      <w:marTop w:val="0"/>
      <w:marBottom w:val="0"/>
      <w:divBdr>
        <w:top w:val="none" w:sz="0" w:space="0" w:color="auto"/>
        <w:left w:val="none" w:sz="0" w:space="0" w:color="auto"/>
        <w:bottom w:val="none" w:sz="0" w:space="0" w:color="auto"/>
        <w:right w:val="none" w:sz="0" w:space="0" w:color="auto"/>
      </w:divBdr>
    </w:div>
    <w:div w:id="1790857033">
      <w:bodyDiv w:val="1"/>
      <w:marLeft w:val="0"/>
      <w:marRight w:val="0"/>
      <w:marTop w:val="0"/>
      <w:marBottom w:val="0"/>
      <w:divBdr>
        <w:top w:val="none" w:sz="0" w:space="0" w:color="auto"/>
        <w:left w:val="none" w:sz="0" w:space="0" w:color="auto"/>
        <w:bottom w:val="none" w:sz="0" w:space="0" w:color="auto"/>
        <w:right w:val="none" w:sz="0" w:space="0" w:color="auto"/>
      </w:divBdr>
    </w:div>
    <w:div w:id="1837577203">
      <w:bodyDiv w:val="1"/>
      <w:marLeft w:val="0"/>
      <w:marRight w:val="0"/>
      <w:marTop w:val="0"/>
      <w:marBottom w:val="0"/>
      <w:divBdr>
        <w:top w:val="none" w:sz="0" w:space="0" w:color="auto"/>
        <w:left w:val="none" w:sz="0" w:space="0" w:color="auto"/>
        <w:bottom w:val="none" w:sz="0" w:space="0" w:color="auto"/>
        <w:right w:val="none" w:sz="0" w:space="0" w:color="auto"/>
      </w:divBdr>
    </w:div>
    <w:div w:id="1962296308">
      <w:bodyDiv w:val="1"/>
      <w:marLeft w:val="0"/>
      <w:marRight w:val="0"/>
      <w:marTop w:val="0"/>
      <w:marBottom w:val="0"/>
      <w:divBdr>
        <w:top w:val="none" w:sz="0" w:space="0" w:color="auto"/>
        <w:left w:val="none" w:sz="0" w:space="0" w:color="auto"/>
        <w:bottom w:val="none" w:sz="0" w:space="0" w:color="auto"/>
        <w:right w:val="none" w:sz="0" w:space="0" w:color="auto"/>
      </w:divBdr>
    </w:div>
    <w:div w:id="2002269538">
      <w:bodyDiv w:val="1"/>
      <w:marLeft w:val="0"/>
      <w:marRight w:val="0"/>
      <w:marTop w:val="0"/>
      <w:marBottom w:val="0"/>
      <w:divBdr>
        <w:top w:val="none" w:sz="0" w:space="0" w:color="auto"/>
        <w:left w:val="none" w:sz="0" w:space="0" w:color="auto"/>
        <w:bottom w:val="none" w:sz="0" w:space="0" w:color="auto"/>
        <w:right w:val="none" w:sz="0" w:space="0" w:color="auto"/>
      </w:divBdr>
    </w:div>
    <w:div w:id="2017531423">
      <w:bodyDiv w:val="1"/>
      <w:marLeft w:val="0"/>
      <w:marRight w:val="0"/>
      <w:marTop w:val="0"/>
      <w:marBottom w:val="0"/>
      <w:divBdr>
        <w:top w:val="none" w:sz="0" w:space="0" w:color="auto"/>
        <w:left w:val="none" w:sz="0" w:space="0" w:color="auto"/>
        <w:bottom w:val="none" w:sz="0" w:space="0" w:color="auto"/>
        <w:right w:val="none" w:sz="0" w:space="0" w:color="auto"/>
      </w:divBdr>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footer" Target="footer4.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BC145-9989-4582-B8CE-DDD1B5896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4436</Words>
  <Characters>25287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cummingsl</dc:creator>
  <cp:lastModifiedBy>Alison Mackay</cp:lastModifiedBy>
  <cp:revision>3</cp:revision>
  <cp:lastPrinted>2023-01-16T17:16:00Z</cp:lastPrinted>
  <dcterms:created xsi:type="dcterms:W3CDTF">2023-01-17T09:03:00Z</dcterms:created>
  <dcterms:modified xsi:type="dcterms:W3CDTF">2023-01-17T09:39:00Z</dcterms:modified>
</cp:coreProperties>
</file>