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758B532D" w:rsidR="009807B4" w:rsidRPr="00E27C1B" w:rsidRDefault="0023473B" w:rsidP="00B77902">
      <w:pPr>
        <w:pStyle w:val="Heading3"/>
        <w:spacing w:line="360" w:lineRule="auto"/>
        <w:ind w:left="4536" w:hanging="4536"/>
        <w:rPr>
          <w:highlight w:val="yellow"/>
        </w:rPr>
      </w:pPr>
      <w:r w:rsidRPr="00AA77F7">
        <w:rPr>
          <w:rStyle w:val="Heading3Char"/>
          <w:b/>
        </w:rPr>
        <w:t>Meeting:</w:t>
      </w:r>
      <w:r w:rsidR="00B77902">
        <w:rPr>
          <w:rStyle w:val="Heading3Char"/>
          <w:b/>
        </w:rPr>
        <w:tab/>
      </w:r>
      <w:r w:rsidR="00895C25">
        <w:rPr>
          <w:rStyle w:val="Heading3Char"/>
          <w:b/>
        </w:rPr>
        <w:t>NHS Golden Jubilee Board</w:t>
      </w:r>
    </w:p>
    <w:p w14:paraId="4C58DF73" w14:textId="5DACD181"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895C25">
        <w:rPr>
          <w:rStyle w:val="Heading3Char"/>
          <w:b/>
        </w:rPr>
        <w:t>25</w:t>
      </w:r>
      <w:r w:rsidR="00E27C1B" w:rsidRPr="00E27C1B">
        <w:rPr>
          <w:rStyle w:val="Heading3Char"/>
          <w:b/>
        </w:rPr>
        <w:t xml:space="preserve"> May 2023</w:t>
      </w:r>
      <w:bookmarkStart w:id="0" w:name="_GoBack"/>
      <w:bookmarkEnd w:id="0"/>
    </w:p>
    <w:p w14:paraId="08812E0D" w14:textId="1D89832D"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6564A9">
        <w:rPr>
          <w:rStyle w:val="Heading3Char"/>
          <w:b/>
        </w:rPr>
        <w:t xml:space="preserve">Medical Appraisal </w:t>
      </w:r>
      <w:r w:rsidR="003077B9">
        <w:rPr>
          <w:rStyle w:val="Heading3Char"/>
          <w:b/>
        </w:rPr>
        <w:t xml:space="preserve">and Revalidation </w:t>
      </w:r>
      <w:r w:rsidR="00E90EBD">
        <w:rPr>
          <w:rStyle w:val="Heading3Char"/>
          <w:b/>
        </w:rPr>
        <w:t>End of Year Update</w:t>
      </w:r>
    </w:p>
    <w:p w14:paraId="5ED05215" w14:textId="49129AD9"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90EBD">
        <w:rPr>
          <w:rStyle w:val="Heading3Char"/>
          <w:b/>
        </w:rPr>
        <w:t>Mark MacGregor, Medical Director</w:t>
      </w:r>
    </w:p>
    <w:p w14:paraId="78E9D3A8" w14:textId="51E0B937"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E90EBD">
        <w:rPr>
          <w:rStyle w:val="Heading3Char"/>
          <w:b/>
        </w:rPr>
        <w:t>John F Luck, Consultant, Appraisal Lead,     David Wilson, Workforce Expansion Data Lead</w:t>
      </w:r>
    </w:p>
    <w:p w14:paraId="352E55F6" w14:textId="77777777" w:rsidR="003737D9" w:rsidRPr="003737D9" w:rsidRDefault="003737D9" w:rsidP="003737D9">
      <w:pPr>
        <w:rPr>
          <w:rFonts w:eastAsiaTheme="majorEastAsia"/>
        </w:rPr>
      </w:pPr>
    </w:p>
    <w:p w14:paraId="1D119560" w14:textId="77777777" w:rsidR="00430C09" w:rsidRDefault="00BF3AF0" w:rsidP="00430C09">
      <w:pPr>
        <w:pStyle w:val="Heading2"/>
        <w:spacing w:line="276" w:lineRule="auto"/>
      </w:pPr>
      <w:r>
        <w:t>1</w:t>
      </w:r>
      <w:r>
        <w:tab/>
      </w:r>
      <w:r w:rsidR="00430C09" w:rsidRPr="00F05C63">
        <w:t>Purpose</w:t>
      </w:r>
    </w:p>
    <w:p w14:paraId="048A7F75" w14:textId="77777777" w:rsidR="003168DD" w:rsidRDefault="003168DD" w:rsidP="00BF3AF0">
      <w:pPr>
        <w:pStyle w:val="Heading3"/>
        <w:spacing w:line="276" w:lineRule="auto"/>
        <w:ind w:left="720"/>
        <w:rPr>
          <w:lang w:eastAsia="en-GB"/>
        </w:rPr>
      </w:pPr>
    </w:p>
    <w:p w14:paraId="623BC4C7" w14:textId="03EDDDC8"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w:t>
      </w:r>
      <w:r w:rsidR="00895C25">
        <w:rPr>
          <w:lang w:eastAsia="en-GB"/>
        </w:rPr>
        <w:t>Board</w:t>
      </w:r>
      <w:r w:rsidR="003737D9">
        <w:rPr>
          <w:lang w:eastAsia="en-GB"/>
        </w:rPr>
        <w:t xml:space="preserve"> for:</w:t>
      </w:r>
    </w:p>
    <w:p w14:paraId="17542974" w14:textId="284970F8"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15E90384"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2738938E" w14:textId="34C15F22"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Legal requirement</w:t>
      </w:r>
    </w:p>
    <w:p w14:paraId="651E3839" w14:textId="24F16D57" w:rsidR="003737D9" w:rsidRPr="003737D9" w:rsidRDefault="003737D9" w:rsidP="003737D9">
      <w:pPr>
        <w:pStyle w:val="ListParagraph"/>
        <w:numPr>
          <w:ilvl w:val="0"/>
          <w:numId w:val="22"/>
        </w:numPr>
        <w:rPr>
          <w:rFonts w:ascii="Arial" w:hAnsi="Arial" w:cs="Arial"/>
          <w:sz w:val="24"/>
          <w:szCs w:val="24"/>
        </w:rPr>
      </w:pPr>
      <w:r w:rsidRPr="003737D9">
        <w:rPr>
          <w:rFonts w:ascii="Arial" w:hAnsi="Arial" w:cs="Arial"/>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54E5D0DB"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w:t>
      </w:r>
      <w:proofErr w:type="spellStart"/>
      <w:r w:rsidR="00047714">
        <w:rPr>
          <w:lang w:eastAsia="en-GB"/>
        </w:rPr>
        <w:t>NHSScotland</w:t>
      </w:r>
      <w:proofErr w:type="spellEnd"/>
      <w:r w:rsidRPr="003114D5">
        <w:rPr>
          <w:lang w:eastAsia="en-GB"/>
        </w:rPr>
        <w:t xml:space="preserve"> quality </w:t>
      </w:r>
      <w:r w:rsidR="009807B4">
        <w:rPr>
          <w:lang w:eastAsia="en-GB"/>
        </w:rPr>
        <w:t>ambition(s)</w:t>
      </w:r>
      <w:r>
        <w:rPr>
          <w:lang w:eastAsia="en-GB"/>
        </w:rPr>
        <w:t>:</w:t>
      </w:r>
    </w:p>
    <w:p w14:paraId="0F8A3602" w14:textId="5A71BE75" w:rsidR="003737D9" w:rsidRPr="003737D9" w:rsidRDefault="003737D9" w:rsidP="003737D9">
      <w:pPr>
        <w:pStyle w:val="ListParagraph"/>
        <w:numPr>
          <w:ilvl w:val="0"/>
          <w:numId w:val="23"/>
        </w:numPr>
        <w:rPr>
          <w:rFonts w:ascii="Arial" w:hAnsi="Arial" w:cs="Arial"/>
          <w:sz w:val="24"/>
        </w:rPr>
      </w:pPr>
      <w:r w:rsidRPr="003737D9">
        <w:rPr>
          <w:rFonts w:ascii="Arial" w:hAnsi="Arial" w:cs="Arial"/>
          <w:sz w:val="24"/>
        </w:rPr>
        <w:t>Safe</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79B101DF" w14:textId="77777777" w:rsidR="003168DD" w:rsidRDefault="003168DD" w:rsidP="003737D9">
      <w:pPr>
        <w:pStyle w:val="Heading3"/>
        <w:ind w:left="720"/>
      </w:pPr>
    </w:p>
    <w:p w14:paraId="2CE1C56A" w14:textId="2C70AD31" w:rsidR="00430C09" w:rsidRDefault="00C94BF7" w:rsidP="003737D9">
      <w:pPr>
        <w:pStyle w:val="Heading3"/>
        <w:ind w:left="720"/>
      </w:pPr>
      <w:r>
        <w:t>2</w:t>
      </w:r>
      <w:r w:rsidR="00BF3AF0">
        <w:t>.1</w:t>
      </w:r>
      <w:r w:rsidR="00BF3AF0">
        <w:tab/>
      </w:r>
      <w:r w:rsidR="00430C09" w:rsidRPr="00DA354A">
        <w:t>Situation</w:t>
      </w:r>
    </w:p>
    <w:p w14:paraId="04476F90" w14:textId="55BEED1E" w:rsidR="00B60695" w:rsidRDefault="00B60695" w:rsidP="00BF3AF0">
      <w:pPr>
        <w:spacing w:before="40" w:after="40" w:line="276" w:lineRule="auto"/>
        <w:ind w:left="720"/>
        <w:rPr>
          <w:rFonts w:cs="Arial"/>
          <w:color w:val="000000"/>
          <w:szCs w:val="24"/>
          <w:highlight w:val="lightGray"/>
        </w:rPr>
      </w:pPr>
      <w:r w:rsidRPr="00B60695">
        <w:rPr>
          <w:rFonts w:cs="Arial"/>
          <w:color w:val="000000"/>
          <w:szCs w:val="24"/>
        </w:rPr>
        <w:t xml:space="preserve">This report is being provided to the </w:t>
      </w:r>
      <w:r w:rsidR="00895C25">
        <w:rPr>
          <w:rFonts w:cs="Arial"/>
          <w:color w:val="000000"/>
          <w:szCs w:val="24"/>
        </w:rPr>
        <w:t>Boa</w:t>
      </w:r>
      <w:r w:rsidR="006D1C1A">
        <w:rPr>
          <w:rFonts w:cs="Arial"/>
          <w:color w:val="000000"/>
          <w:szCs w:val="24"/>
        </w:rPr>
        <w:t>r</w:t>
      </w:r>
      <w:r w:rsidR="00895C25">
        <w:rPr>
          <w:rFonts w:cs="Arial"/>
          <w:color w:val="000000"/>
          <w:szCs w:val="24"/>
        </w:rPr>
        <w:t>d</w:t>
      </w:r>
      <w:r w:rsidRPr="00B60695">
        <w:rPr>
          <w:rFonts w:cs="Arial"/>
          <w:color w:val="000000"/>
          <w:szCs w:val="24"/>
        </w:rPr>
        <w:t xml:space="preserve"> to make members aware of the rate of completion of appraisals for 2022/2023.  As at the date of completion of this report</w:t>
      </w:r>
      <w:r>
        <w:rPr>
          <w:rFonts w:cs="Arial"/>
          <w:color w:val="000000"/>
          <w:szCs w:val="24"/>
        </w:rPr>
        <w:t xml:space="preserve"> (28 April 2023)</w:t>
      </w:r>
      <w:r w:rsidRPr="00B60695">
        <w:rPr>
          <w:rFonts w:cs="Arial"/>
          <w:color w:val="000000"/>
          <w:szCs w:val="24"/>
        </w:rPr>
        <w:t>, 132 of 159 doctors for whom NHS Golden Jubilee is responsible for appraisal and revalidation, had completed an appraisal or ARCP.  This is 83.0% of doctors.</w:t>
      </w:r>
    </w:p>
    <w:p w14:paraId="1B27CF0C" w14:textId="77777777" w:rsidR="00430C09" w:rsidRDefault="00430C09" w:rsidP="00BF3AF0">
      <w:pPr>
        <w:spacing w:before="40" w:after="40" w:line="276" w:lineRule="auto"/>
        <w:rPr>
          <w:rFonts w:cs="Arial"/>
          <w:color w:val="000000"/>
          <w:szCs w:val="24"/>
        </w:rPr>
      </w:pPr>
    </w:p>
    <w:p w14:paraId="613EBBD3" w14:textId="27FAAACD" w:rsidR="00430C09" w:rsidRDefault="00C87B62" w:rsidP="00754CEC">
      <w:pPr>
        <w:pStyle w:val="Heading3"/>
        <w:ind w:left="686"/>
      </w:pPr>
      <w:r>
        <w:t>2</w:t>
      </w:r>
      <w:r w:rsidR="00BF3AF0">
        <w:t>.2</w:t>
      </w:r>
      <w:r w:rsidR="00BF3AF0">
        <w:tab/>
      </w:r>
      <w:r w:rsidR="00430C09">
        <w:t>Background</w:t>
      </w:r>
    </w:p>
    <w:p w14:paraId="56774BD8" w14:textId="77777777" w:rsidR="00E27C1B" w:rsidRPr="00E27C1B" w:rsidRDefault="00E27C1B" w:rsidP="00E27C1B"/>
    <w:p w14:paraId="5E24E2A4" w14:textId="34E6A611" w:rsidR="00B60695" w:rsidRDefault="00B60695" w:rsidP="00B60695">
      <w:pPr>
        <w:pStyle w:val="Heading3"/>
        <w:spacing w:line="276" w:lineRule="auto"/>
        <w:ind w:firstLine="686"/>
      </w:pPr>
      <w:r>
        <w:t>2.2.1</w:t>
      </w:r>
      <w:r>
        <w:tab/>
        <w:t>Revalidation</w:t>
      </w:r>
    </w:p>
    <w:p w14:paraId="06C4E2BB" w14:textId="77777777" w:rsidR="00B60695" w:rsidRPr="00ED5E40" w:rsidRDefault="00B60695" w:rsidP="00B60695">
      <w:pPr>
        <w:pStyle w:val="Body"/>
        <w:ind w:left="686"/>
        <w:rPr>
          <w:color w:val="auto"/>
          <w:lang w:val="en-US"/>
        </w:rPr>
      </w:pPr>
      <w:r>
        <w:tab/>
      </w:r>
      <w:r w:rsidRPr="00ED5E40">
        <w:rPr>
          <w:rFonts w:ascii="Arial" w:hAnsi="Arial" w:cs="Arial"/>
          <w:color w:val="auto"/>
        </w:rPr>
        <w:t>Every licensed Doctor who practises medicine must revalidate. Revalidation supports Doctors to develop their practice, drives improvements in clinical governance and gives patients confidence that the Doctor is up to date.</w:t>
      </w:r>
    </w:p>
    <w:p w14:paraId="4A3AD19C" w14:textId="77777777" w:rsidR="00B60695" w:rsidRPr="00C86BF0" w:rsidRDefault="00B60695" w:rsidP="00B60695">
      <w:pPr>
        <w:pStyle w:val="Body"/>
        <w:ind w:left="686"/>
        <w:rPr>
          <w:lang w:val="en-US"/>
        </w:rPr>
      </w:pPr>
    </w:p>
    <w:p w14:paraId="4D8837EB" w14:textId="77777777" w:rsidR="00B60695" w:rsidRDefault="00B60695" w:rsidP="00B60695">
      <w:pPr>
        <w:pStyle w:val="Body"/>
        <w:ind w:left="686"/>
        <w:rPr>
          <w:rFonts w:ascii="Arial" w:hAnsi="Arial" w:cs="Arial"/>
          <w:lang w:val="en-US"/>
        </w:rPr>
      </w:pPr>
      <w:r>
        <w:rPr>
          <w:rFonts w:ascii="Arial" w:hAnsi="Arial" w:cs="Arial"/>
          <w:lang w:val="en-US"/>
        </w:rPr>
        <w:t xml:space="preserve">Doctors must revalidate with the General Medical Council ever five years.  </w:t>
      </w:r>
    </w:p>
    <w:p w14:paraId="7DD621F0" w14:textId="77777777" w:rsidR="00B60695" w:rsidRDefault="00B60695" w:rsidP="00B60695">
      <w:pPr>
        <w:pStyle w:val="Body"/>
        <w:ind w:left="686"/>
        <w:rPr>
          <w:rFonts w:ascii="Arial" w:hAnsi="Arial" w:cs="Arial"/>
          <w:lang w:val="en-US"/>
        </w:rPr>
      </w:pPr>
    </w:p>
    <w:p w14:paraId="3FF5F591" w14:textId="5C0106F7" w:rsidR="00B60695" w:rsidRDefault="00B60695" w:rsidP="00B60695">
      <w:pPr>
        <w:pStyle w:val="Body"/>
        <w:ind w:left="686"/>
        <w:rPr>
          <w:rFonts w:ascii="Arial" w:hAnsi="Arial" w:cs="Arial"/>
          <w:lang w:val="en-US"/>
        </w:rPr>
      </w:pPr>
      <w:r>
        <w:rPr>
          <w:rFonts w:ascii="Arial" w:hAnsi="Arial" w:cs="Arial"/>
          <w:lang w:val="en-US"/>
        </w:rPr>
        <w:lastRenderedPageBreak/>
        <w:t>In order to be recommended for revalidation by the Responsible Officer (RO), at the end of a five-year revalidation cycle, an individual Doctor must satisfy the following requirements:</w:t>
      </w:r>
    </w:p>
    <w:p w14:paraId="59DA8375" w14:textId="77777777" w:rsidR="00B60695" w:rsidRDefault="00B60695" w:rsidP="00B60695">
      <w:pPr>
        <w:pStyle w:val="Body"/>
        <w:numPr>
          <w:ilvl w:val="0"/>
          <w:numId w:val="19"/>
        </w:numPr>
        <w:ind w:left="1080"/>
        <w:rPr>
          <w:rFonts w:ascii="Arial" w:hAnsi="Arial" w:cs="Arial"/>
          <w:lang w:val="en-US"/>
        </w:rPr>
      </w:pPr>
      <w:r>
        <w:rPr>
          <w:rFonts w:ascii="Arial" w:hAnsi="Arial" w:cs="Arial"/>
          <w:lang w:val="en-US"/>
        </w:rPr>
        <w:t>Engage in annual appraisal (or take part in the Annual Review of Competence Progression (ARCP) if they are a doctor in training.</w:t>
      </w:r>
    </w:p>
    <w:p w14:paraId="2EF1F9CB" w14:textId="77777777" w:rsidR="00B60695" w:rsidRDefault="00B60695" w:rsidP="00B60695">
      <w:pPr>
        <w:pStyle w:val="Body"/>
        <w:numPr>
          <w:ilvl w:val="0"/>
          <w:numId w:val="19"/>
        </w:numPr>
        <w:ind w:left="1080"/>
        <w:rPr>
          <w:rFonts w:ascii="Arial" w:hAnsi="Arial" w:cs="Arial"/>
          <w:lang w:val="en-US"/>
        </w:rPr>
      </w:pPr>
      <w:r>
        <w:rPr>
          <w:rFonts w:ascii="Arial" w:hAnsi="Arial" w:cs="Arial"/>
          <w:lang w:val="en-US"/>
        </w:rPr>
        <w:t>Complete a Multi-Source Feedback (MSF), exercise at least once during each revalidation cycle.</w:t>
      </w:r>
    </w:p>
    <w:p w14:paraId="1408B5DE" w14:textId="77777777" w:rsidR="00B60695" w:rsidRDefault="00B60695" w:rsidP="00B60695">
      <w:pPr>
        <w:pStyle w:val="Body"/>
        <w:numPr>
          <w:ilvl w:val="0"/>
          <w:numId w:val="19"/>
        </w:numPr>
        <w:ind w:left="1080"/>
        <w:rPr>
          <w:rFonts w:ascii="Arial" w:hAnsi="Arial" w:cs="Arial"/>
          <w:lang w:val="en-US"/>
        </w:rPr>
      </w:pPr>
      <w:r>
        <w:rPr>
          <w:rFonts w:ascii="Arial" w:hAnsi="Arial" w:cs="Arial"/>
          <w:lang w:val="en-US"/>
        </w:rPr>
        <w:t>Complete at least one Patient Survey Questionnaire (PSQ), exercise at least once during each revalidation cycle.</w:t>
      </w:r>
    </w:p>
    <w:p w14:paraId="2D35C650" w14:textId="77777777" w:rsidR="00B60695" w:rsidRDefault="00B60695" w:rsidP="00B60695">
      <w:pPr>
        <w:pStyle w:val="Body"/>
        <w:rPr>
          <w:rFonts w:ascii="Arial" w:hAnsi="Arial" w:cs="Arial"/>
          <w:lang w:val="en-US"/>
        </w:rPr>
      </w:pPr>
    </w:p>
    <w:p w14:paraId="3F97AAA1" w14:textId="537CC5DC" w:rsidR="00B60695" w:rsidRDefault="00B60695" w:rsidP="00B60695">
      <w:pPr>
        <w:pStyle w:val="Heading3"/>
        <w:spacing w:line="276" w:lineRule="auto"/>
        <w:ind w:firstLine="686"/>
      </w:pPr>
      <w:r>
        <w:t>2.2.2</w:t>
      </w:r>
      <w:r>
        <w:tab/>
        <w:t>Appraisal</w:t>
      </w:r>
    </w:p>
    <w:p w14:paraId="0DF853C2" w14:textId="77777777" w:rsidR="00B60695" w:rsidRDefault="00B60695" w:rsidP="00B60695">
      <w:pPr>
        <w:pStyle w:val="Body"/>
        <w:ind w:left="686"/>
        <w:rPr>
          <w:rFonts w:ascii="Arial" w:hAnsi="Arial" w:cs="Arial"/>
          <w:lang w:val="en-US"/>
        </w:rPr>
      </w:pPr>
      <w:r>
        <w:rPr>
          <w:rFonts w:ascii="Arial" w:hAnsi="Arial" w:cs="Arial"/>
          <w:lang w:val="en-US"/>
        </w:rPr>
        <w:t xml:space="preserve">Amongst the other requirements, as part of revalidation, medical staff must engage in annual appraisal (or ARCP if a Doctor in training). </w:t>
      </w:r>
    </w:p>
    <w:p w14:paraId="0AB1FCEB" w14:textId="77777777" w:rsidR="00B60695" w:rsidRDefault="00B60695" w:rsidP="00B60695">
      <w:pPr>
        <w:pStyle w:val="Body"/>
        <w:ind w:left="686"/>
        <w:rPr>
          <w:rFonts w:ascii="Arial" w:hAnsi="Arial" w:cs="Arial"/>
          <w:lang w:val="en-US"/>
        </w:rPr>
      </w:pPr>
    </w:p>
    <w:p w14:paraId="694079C4" w14:textId="77777777" w:rsidR="00B60695" w:rsidRDefault="00B60695" w:rsidP="00B60695">
      <w:pPr>
        <w:pStyle w:val="Body"/>
        <w:ind w:left="686"/>
        <w:rPr>
          <w:rFonts w:ascii="Arial" w:hAnsi="Arial" w:cs="Arial"/>
          <w:lang w:val="en-US"/>
        </w:rPr>
      </w:pPr>
      <w:r>
        <w:rPr>
          <w:rFonts w:ascii="Arial" w:hAnsi="Arial" w:cs="Arial"/>
          <w:lang w:val="en-US"/>
        </w:rPr>
        <w:t xml:space="preserve">The appraisal year runs from 1 April each year to 31 March the following year.  </w:t>
      </w:r>
    </w:p>
    <w:p w14:paraId="698C4F75" w14:textId="77777777" w:rsidR="00B60695" w:rsidRDefault="00B60695" w:rsidP="00B60695">
      <w:pPr>
        <w:pStyle w:val="Body"/>
        <w:ind w:left="686"/>
        <w:rPr>
          <w:rFonts w:ascii="Arial" w:hAnsi="Arial" w:cs="Arial"/>
          <w:lang w:val="en-US"/>
        </w:rPr>
      </w:pPr>
    </w:p>
    <w:p w14:paraId="46D133FD" w14:textId="77777777" w:rsidR="00B60695" w:rsidRDefault="00B60695" w:rsidP="00B60695">
      <w:pPr>
        <w:pStyle w:val="Body"/>
        <w:ind w:left="686"/>
        <w:rPr>
          <w:rFonts w:ascii="Arial" w:hAnsi="Arial" w:cs="Arial"/>
          <w:lang w:val="en-US"/>
        </w:rPr>
      </w:pPr>
      <w:r>
        <w:rPr>
          <w:rFonts w:ascii="Arial" w:hAnsi="Arial" w:cs="Arial"/>
          <w:lang w:val="en-US"/>
        </w:rPr>
        <w:t>If NHS Golden Jubilee substantively employs a Doctor, we are the body designated for their revalidation (Designated Body), and have responsibility for carrying out their annual appraisal.</w:t>
      </w:r>
    </w:p>
    <w:p w14:paraId="62C44DBF" w14:textId="77777777" w:rsidR="00B60695" w:rsidRDefault="00B60695" w:rsidP="00B60695">
      <w:pPr>
        <w:pStyle w:val="Body"/>
        <w:ind w:left="686"/>
        <w:rPr>
          <w:rFonts w:ascii="Arial" w:hAnsi="Arial" w:cs="Arial"/>
          <w:color w:val="202124"/>
          <w:shd w:val="clear" w:color="auto" w:fill="FFFFFF"/>
        </w:rPr>
      </w:pPr>
    </w:p>
    <w:p w14:paraId="1FE77440" w14:textId="0496B8A2" w:rsidR="00B60695" w:rsidRDefault="00B60695" w:rsidP="00B60695">
      <w:pPr>
        <w:pStyle w:val="Body"/>
        <w:ind w:left="686"/>
        <w:rPr>
          <w:rFonts w:ascii="Arial" w:hAnsi="Arial" w:cs="Arial"/>
          <w:color w:val="202124"/>
          <w:shd w:val="clear" w:color="auto" w:fill="FFFFFF"/>
        </w:rPr>
      </w:pPr>
      <w:r w:rsidRPr="00F6787A">
        <w:rPr>
          <w:rFonts w:ascii="Arial" w:hAnsi="Arial" w:cs="Arial"/>
          <w:color w:val="202124"/>
          <w:shd w:val="clear" w:color="auto" w:fill="FFFFFF"/>
        </w:rPr>
        <w:t>A medical appraisal is </w:t>
      </w:r>
      <w:r>
        <w:rPr>
          <w:rFonts w:ascii="Arial" w:hAnsi="Arial" w:cs="Arial"/>
          <w:bCs/>
          <w:color w:val="202124"/>
          <w:shd w:val="clear" w:color="auto" w:fill="FFFFFF"/>
        </w:rPr>
        <w:t>an annual meeting between a Doctor and a colleague who has received specific training to perform the role as A</w:t>
      </w:r>
      <w:r w:rsidRPr="00F6787A">
        <w:rPr>
          <w:rFonts w:ascii="Arial" w:hAnsi="Arial" w:cs="Arial"/>
          <w:bCs/>
          <w:color w:val="202124"/>
          <w:shd w:val="clear" w:color="auto" w:fill="FFFFFF"/>
        </w:rPr>
        <w:t>ppraiser</w:t>
      </w:r>
      <w:r>
        <w:rPr>
          <w:rFonts w:ascii="Arial" w:hAnsi="Arial" w:cs="Arial"/>
          <w:bCs/>
          <w:color w:val="202124"/>
          <w:shd w:val="clear" w:color="auto" w:fill="FFFFFF"/>
        </w:rPr>
        <w:t xml:space="preserve"> (training delivered by NES).</w:t>
      </w:r>
      <w:r>
        <w:rPr>
          <w:rFonts w:ascii="Arial" w:hAnsi="Arial" w:cs="Arial"/>
          <w:color w:val="202124"/>
          <w:shd w:val="clear" w:color="auto" w:fill="FFFFFF"/>
        </w:rPr>
        <w:t xml:space="preserve"> The appraisal is a process of facilitated self-review supported by information gathered from the full scope of the Doctor’s work:</w:t>
      </w:r>
    </w:p>
    <w:p w14:paraId="2535E2BD" w14:textId="77777777" w:rsidR="00E27C1B" w:rsidRDefault="00E27C1B" w:rsidP="00B60695">
      <w:pPr>
        <w:pStyle w:val="Body"/>
        <w:ind w:left="686"/>
        <w:rPr>
          <w:rFonts w:ascii="Arial" w:hAnsi="Arial" w:cs="Arial"/>
          <w:lang w:val="en-US"/>
        </w:rPr>
      </w:pPr>
    </w:p>
    <w:p w14:paraId="0D638941" w14:textId="77777777" w:rsidR="00B60695" w:rsidRPr="00AD5988" w:rsidRDefault="00B60695" w:rsidP="00B60695">
      <w:pPr>
        <w:pStyle w:val="Body"/>
        <w:numPr>
          <w:ilvl w:val="0"/>
          <w:numId w:val="20"/>
        </w:numPr>
        <w:ind w:left="1046"/>
        <w:rPr>
          <w:rFonts w:ascii="Arial" w:hAnsi="Arial" w:cs="Arial"/>
          <w:lang w:val="en-US"/>
        </w:rPr>
      </w:pPr>
      <w:r>
        <w:rPr>
          <w:rFonts w:ascii="Arial" w:hAnsi="Arial" w:cs="Arial"/>
          <w:lang w:val="en-US"/>
        </w:rPr>
        <w:t>Each Doctor is</w:t>
      </w:r>
      <w:r w:rsidRPr="00890933">
        <w:rPr>
          <w:rFonts w:ascii="Arial" w:hAnsi="Arial" w:cs="Arial"/>
          <w:lang w:val="en-US"/>
        </w:rPr>
        <w:t xml:space="preserve"> assigned an Appraiser (who may be from a different medical</w:t>
      </w:r>
      <w:r>
        <w:rPr>
          <w:rFonts w:ascii="Arial" w:hAnsi="Arial" w:cs="Arial"/>
          <w:lang w:val="en-US"/>
        </w:rPr>
        <w:t xml:space="preserve"> </w:t>
      </w:r>
      <w:r w:rsidRPr="00AD5988">
        <w:rPr>
          <w:rFonts w:ascii="Arial" w:hAnsi="Arial" w:cs="Arial"/>
          <w:lang w:val="en-US"/>
        </w:rPr>
        <w:t>specialty), by the Appraisal Lead.</w:t>
      </w:r>
    </w:p>
    <w:p w14:paraId="3E953976" w14:textId="77777777" w:rsidR="00B60695" w:rsidRDefault="00B60695" w:rsidP="00B60695">
      <w:pPr>
        <w:pStyle w:val="Body"/>
        <w:numPr>
          <w:ilvl w:val="0"/>
          <w:numId w:val="20"/>
        </w:numPr>
        <w:ind w:left="1046"/>
        <w:rPr>
          <w:rFonts w:ascii="Arial" w:hAnsi="Arial" w:cs="Arial"/>
          <w:lang w:val="en-US"/>
        </w:rPr>
      </w:pPr>
      <w:r w:rsidRPr="00890933">
        <w:rPr>
          <w:rFonts w:ascii="Arial" w:hAnsi="Arial" w:cs="Arial"/>
          <w:lang w:val="en-US"/>
        </w:rPr>
        <w:t>The Doctor to be appraised (</w:t>
      </w:r>
      <w:proofErr w:type="spellStart"/>
      <w:r w:rsidRPr="00890933">
        <w:rPr>
          <w:rFonts w:ascii="Arial" w:hAnsi="Arial" w:cs="Arial"/>
          <w:lang w:val="en-US"/>
        </w:rPr>
        <w:t>Appraisee</w:t>
      </w:r>
      <w:proofErr w:type="spellEnd"/>
      <w:r w:rsidRPr="00890933">
        <w:rPr>
          <w:rFonts w:ascii="Arial" w:hAnsi="Arial" w:cs="Arial"/>
          <w:lang w:val="en-US"/>
        </w:rPr>
        <w:t>), and the Appraiser will make contact and</w:t>
      </w:r>
      <w:r>
        <w:rPr>
          <w:rFonts w:ascii="Arial" w:hAnsi="Arial" w:cs="Arial"/>
          <w:lang w:val="en-US"/>
        </w:rPr>
        <w:t xml:space="preserve"> </w:t>
      </w:r>
      <w:r w:rsidRPr="00890933">
        <w:rPr>
          <w:rFonts w:ascii="Arial" w:hAnsi="Arial" w:cs="Arial"/>
          <w:lang w:val="en-US"/>
        </w:rPr>
        <w:t>agree a time and a place (or virtual</w:t>
      </w:r>
      <w:r>
        <w:rPr>
          <w:rFonts w:ascii="Arial" w:hAnsi="Arial" w:cs="Arial"/>
          <w:lang w:val="en-US"/>
        </w:rPr>
        <w:t xml:space="preserve"> meeting), to undertake</w:t>
      </w:r>
      <w:r w:rsidRPr="00890933">
        <w:rPr>
          <w:rFonts w:ascii="Arial" w:hAnsi="Arial" w:cs="Arial"/>
          <w:lang w:val="en-US"/>
        </w:rPr>
        <w:t xml:space="preserve"> the annual appraisal.</w:t>
      </w:r>
      <w:r>
        <w:rPr>
          <w:rFonts w:ascii="Arial" w:hAnsi="Arial" w:cs="Arial"/>
          <w:lang w:val="en-US"/>
        </w:rPr>
        <w:t xml:space="preserve"> </w:t>
      </w:r>
      <w:r w:rsidRPr="00890933">
        <w:rPr>
          <w:rFonts w:ascii="Arial" w:hAnsi="Arial" w:cs="Arial"/>
          <w:lang w:val="en-US"/>
        </w:rPr>
        <w:t xml:space="preserve"> </w:t>
      </w:r>
    </w:p>
    <w:p w14:paraId="7DCA3C34" w14:textId="77777777" w:rsidR="00B60695" w:rsidRDefault="00B60695" w:rsidP="00B60695">
      <w:pPr>
        <w:pStyle w:val="Body"/>
        <w:numPr>
          <w:ilvl w:val="0"/>
          <w:numId w:val="20"/>
        </w:numPr>
        <w:ind w:left="1046"/>
        <w:rPr>
          <w:rFonts w:ascii="Arial" w:hAnsi="Arial" w:cs="Arial"/>
          <w:lang w:val="en-US"/>
        </w:rPr>
      </w:pPr>
      <w:r>
        <w:rPr>
          <w:rFonts w:ascii="Arial" w:hAnsi="Arial" w:cs="Arial"/>
          <w:lang w:val="en-US"/>
        </w:rPr>
        <w:t>Prior to the appraisal, t</w:t>
      </w:r>
      <w:r w:rsidRPr="00890933">
        <w:rPr>
          <w:rFonts w:ascii="Arial" w:hAnsi="Arial" w:cs="Arial"/>
          <w:lang w:val="en-US"/>
        </w:rPr>
        <w:t xml:space="preserve">he </w:t>
      </w:r>
      <w:proofErr w:type="spellStart"/>
      <w:r w:rsidRPr="00890933">
        <w:rPr>
          <w:rFonts w:ascii="Arial" w:hAnsi="Arial" w:cs="Arial"/>
          <w:lang w:val="en-US"/>
        </w:rPr>
        <w:t>Appraisee</w:t>
      </w:r>
      <w:proofErr w:type="spellEnd"/>
      <w:r>
        <w:rPr>
          <w:rFonts w:ascii="Arial" w:hAnsi="Arial" w:cs="Arial"/>
          <w:lang w:val="en-US"/>
        </w:rPr>
        <w:t xml:space="preserve"> </w:t>
      </w:r>
      <w:r w:rsidRPr="00890933">
        <w:rPr>
          <w:rFonts w:ascii="Arial" w:hAnsi="Arial" w:cs="Arial"/>
          <w:lang w:val="en-US"/>
        </w:rPr>
        <w:t>will upload supporting documents to inform the appraisal discussion onto the secure</w:t>
      </w:r>
      <w:r>
        <w:rPr>
          <w:rFonts w:ascii="Arial" w:hAnsi="Arial" w:cs="Arial"/>
          <w:lang w:val="en-US"/>
        </w:rPr>
        <w:t xml:space="preserve"> </w:t>
      </w:r>
      <w:r w:rsidRPr="00890933">
        <w:rPr>
          <w:rFonts w:ascii="Arial" w:hAnsi="Arial" w:cs="Arial"/>
          <w:lang w:val="en-US"/>
        </w:rPr>
        <w:t>Scottish Online Appraisal Resource (SOAR), website administered by NES.</w:t>
      </w:r>
    </w:p>
    <w:p w14:paraId="52749D03" w14:textId="77777777" w:rsidR="00B60695" w:rsidRDefault="00B60695" w:rsidP="00B60695">
      <w:pPr>
        <w:pStyle w:val="Body"/>
        <w:numPr>
          <w:ilvl w:val="0"/>
          <w:numId w:val="20"/>
        </w:numPr>
        <w:ind w:left="1046"/>
        <w:rPr>
          <w:rFonts w:ascii="Arial" w:hAnsi="Arial" w:cs="Arial"/>
          <w:lang w:val="en-US"/>
        </w:rPr>
      </w:pPr>
      <w:r w:rsidRPr="00890933">
        <w:rPr>
          <w:rFonts w:ascii="Arial" w:hAnsi="Arial" w:cs="Arial"/>
          <w:lang w:val="en-US"/>
        </w:rPr>
        <w:t>Once an appraisal interview has taken place, a Form 4 (summary document of</w:t>
      </w:r>
      <w:r>
        <w:rPr>
          <w:rFonts w:ascii="Arial" w:hAnsi="Arial" w:cs="Arial"/>
          <w:lang w:val="en-US"/>
        </w:rPr>
        <w:t xml:space="preserve"> </w:t>
      </w:r>
      <w:r w:rsidRPr="00890933">
        <w:rPr>
          <w:rFonts w:ascii="Arial" w:hAnsi="Arial" w:cs="Arial"/>
          <w:lang w:val="en-US"/>
        </w:rPr>
        <w:t>appraisal discussion) is created on SOAR</w:t>
      </w:r>
      <w:r>
        <w:rPr>
          <w:rFonts w:ascii="Arial" w:hAnsi="Arial" w:cs="Arial"/>
          <w:lang w:val="en-US"/>
        </w:rPr>
        <w:t xml:space="preserve"> by the Appraiser, and shared with the </w:t>
      </w:r>
      <w:proofErr w:type="spellStart"/>
      <w:r>
        <w:rPr>
          <w:rFonts w:ascii="Arial" w:hAnsi="Arial" w:cs="Arial"/>
          <w:lang w:val="en-US"/>
        </w:rPr>
        <w:t>Appraisee</w:t>
      </w:r>
      <w:proofErr w:type="spellEnd"/>
      <w:r>
        <w:rPr>
          <w:rFonts w:ascii="Arial" w:hAnsi="Arial" w:cs="Arial"/>
          <w:lang w:val="en-US"/>
        </w:rPr>
        <w:t>.</w:t>
      </w:r>
    </w:p>
    <w:p w14:paraId="5EB85B52" w14:textId="6957EBFE" w:rsidR="00B60695" w:rsidRDefault="00B60695" w:rsidP="00B60695">
      <w:pPr>
        <w:pStyle w:val="Body"/>
        <w:numPr>
          <w:ilvl w:val="0"/>
          <w:numId w:val="20"/>
        </w:numPr>
        <w:ind w:left="1046"/>
        <w:rPr>
          <w:rFonts w:ascii="Arial" w:hAnsi="Arial" w:cs="Arial"/>
          <w:lang w:val="en-US"/>
        </w:rPr>
      </w:pPr>
      <w:r w:rsidRPr="00AD5988">
        <w:rPr>
          <w:rFonts w:ascii="Arial" w:hAnsi="Arial" w:cs="Arial"/>
          <w:lang w:val="en-US"/>
        </w:rPr>
        <w:t xml:space="preserve">Once both parties have agreed the content of this document, and that it fairly reflects the appraisal discussion, the </w:t>
      </w:r>
      <w:proofErr w:type="spellStart"/>
      <w:r w:rsidRPr="00AD5988">
        <w:rPr>
          <w:rFonts w:ascii="Arial" w:hAnsi="Arial" w:cs="Arial"/>
          <w:lang w:val="en-US"/>
        </w:rPr>
        <w:t>Appraisee</w:t>
      </w:r>
      <w:proofErr w:type="spellEnd"/>
      <w:r w:rsidRPr="00AD5988">
        <w:rPr>
          <w:rFonts w:ascii="Arial" w:hAnsi="Arial" w:cs="Arial"/>
          <w:lang w:val="en-US"/>
        </w:rPr>
        <w:t xml:space="preserve"> signs off the document on the SOAR website and thereby concludes the appraisal process.</w:t>
      </w:r>
    </w:p>
    <w:p w14:paraId="6D055ACB" w14:textId="77777777" w:rsidR="00E27C1B" w:rsidRPr="00AD5988" w:rsidRDefault="00E27C1B" w:rsidP="00E27C1B">
      <w:pPr>
        <w:pStyle w:val="Body"/>
        <w:ind w:left="1046"/>
        <w:rPr>
          <w:rFonts w:ascii="Arial" w:hAnsi="Arial" w:cs="Arial"/>
          <w:lang w:val="en-US"/>
        </w:rPr>
      </w:pPr>
    </w:p>
    <w:p w14:paraId="0D363729" w14:textId="7EBA8C73" w:rsidR="00B60695" w:rsidRPr="00B60695" w:rsidRDefault="00B60695" w:rsidP="00B60695">
      <w:pPr>
        <w:ind w:left="686"/>
      </w:pPr>
      <w:r w:rsidRPr="00890933">
        <w:rPr>
          <w:rFonts w:cs="Arial"/>
          <w:lang w:val="en-US"/>
        </w:rPr>
        <w:t>An individual Doctor will have the same Appraiser for 3-4 years before they are</w:t>
      </w:r>
      <w:r>
        <w:rPr>
          <w:rFonts w:cs="Arial"/>
          <w:lang w:val="en-US"/>
        </w:rPr>
        <w:t xml:space="preserve"> transferred</w:t>
      </w:r>
      <w:r w:rsidRPr="00890933">
        <w:rPr>
          <w:rFonts w:cs="Arial"/>
          <w:lang w:val="en-US"/>
        </w:rPr>
        <w:t xml:space="preserve"> to a new Appraiser. This is to ensure that within any revalidation </w:t>
      </w:r>
      <w:r>
        <w:rPr>
          <w:rFonts w:cs="Arial"/>
          <w:lang w:val="en-US"/>
        </w:rPr>
        <w:t>cycle,</w:t>
      </w:r>
      <w:r w:rsidRPr="00890933">
        <w:rPr>
          <w:rFonts w:cs="Arial"/>
          <w:lang w:val="en-US"/>
        </w:rPr>
        <w:t xml:space="preserve"> at least two different Appr</w:t>
      </w:r>
      <w:r>
        <w:rPr>
          <w:rFonts w:cs="Arial"/>
          <w:lang w:val="en-US"/>
        </w:rPr>
        <w:t>aisers will have appraised the</w:t>
      </w:r>
      <w:r w:rsidRPr="00890933">
        <w:rPr>
          <w:rFonts w:cs="Arial"/>
          <w:lang w:val="en-US"/>
        </w:rPr>
        <w:t xml:space="preserve"> Doctor</w:t>
      </w:r>
      <w:r>
        <w:rPr>
          <w:rFonts w:cs="Arial"/>
          <w:lang w:val="en-US"/>
        </w:rPr>
        <w:t>.</w:t>
      </w:r>
    </w:p>
    <w:p w14:paraId="41523F45" w14:textId="54AE34A3" w:rsidR="00B60695" w:rsidRPr="00B60695" w:rsidRDefault="00B60695" w:rsidP="00B60695">
      <w:r>
        <w:tab/>
      </w:r>
    </w:p>
    <w:p w14:paraId="3245821D" w14:textId="4D128791" w:rsidR="00F3337D" w:rsidRDefault="00C87B62" w:rsidP="00754CEC">
      <w:pPr>
        <w:pStyle w:val="Heading3"/>
        <w:ind w:left="686"/>
      </w:pPr>
      <w:r>
        <w:t>2</w:t>
      </w:r>
      <w:r w:rsidR="00BF3AF0">
        <w:t>.3</w:t>
      </w:r>
      <w:r w:rsidR="00BF3AF0">
        <w:tab/>
      </w:r>
      <w:r w:rsidR="00F3337D">
        <w:t>Assessment</w:t>
      </w:r>
    </w:p>
    <w:p w14:paraId="5AE79F10" w14:textId="77777777" w:rsidR="00E27C1B" w:rsidRPr="00E27C1B" w:rsidRDefault="00E27C1B" w:rsidP="00E27C1B"/>
    <w:p w14:paraId="68F3C923" w14:textId="6F6766F9" w:rsidR="00754CEC" w:rsidRDefault="003168DD" w:rsidP="003168DD">
      <w:pPr>
        <w:pStyle w:val="Heading3"/>
        <w:ind w:firstLine="686"/>
      </w:pPr>
      <w:r>
        <w:t>2.3.1</w:t>
      </w:r>
      <w:r>
        <w:tab/>
        <w:t>Appraisal Status to Date 2022-2023</w:t>
      </w:r>
    </w:p>
    <w:p w14:paraId="039454BB" w14:textId="143D2B09" w:rsidR="003168DD" w:rsidRDefault="00B60695" w:rsidP="00B60695">
      <w:pPr>
        <w:ind w:left="720"/>
      </w:pPr>
      <w:r>
        <w:t xml:space="preserve">At </w:t>
      </w:r>
      <w:r w:rsidR="003737D9">
        <w:t xml:space="preserve">28 April 2023 </w:t>
      </w:r>
      <w:r>
        <w:t xml:space="preserve">NHS GJ </w:t>
      </w:r>
      <w:r w:rsidR="003737D9">
        <w:t>was</w:t>
      </w:r>
      <w:r>
        <w:t xml:space="preserve"> the designated body for 159 medical staff, and their appraisal </w:t>
      </w:r>
      <w:r w:rsidR="003737D9">
        <w:t>status for 2022-2023 as of that date is shown below:</w:t>
      </w:r>
    </w:p>
    <w:p w14:paraId="09A8B38B" w14:textId="654B4DAF" w:rsidR="003168DD" w:rsidRDefault="003168DD">
      <w:pPr>
        <w:spacing w:after="160" w:line="259" w:lineRule="auto"/>
      </w:pPr>
      <w:r>
        <w:br w:type="page"/>
      </w:r>
    </w:p>
    <w:p w14:paraId="14F032A1" w14:textId="77777777" w:rsidR="003168DD" w:rsidRDefault="003168DD" w:rsidP="00B60695">
      <w:pPr>
        <w:ind w:left="720"/>
      </w:pPr>
    </w:p>
    <w:tbl>
      <w:tblPr>
        <w:tblW w:w="9740" w:type="dxa"/>
        <w:tblLayout w:type="fixed"/>
        <w:tblLook w:val="04A0" w:firstRow="1" w:lastRow="0" w:firstColumn="1" w:lastColumn="0" w:noHBand="0" w:noVBand="1"/>
      </w:tblPr>
      <w:tblGrid>
        <w:gridCol w:w="1843"/>
        <w:gridCol w:w="1701"/>
        <w:gridCol w:w="885"/>
        <w:gridCol w:w="885"/>
        <w:gridCol w:w="885"/>
        <w:gridCol w:w="885"/>
        <w:gridCol w:w="885"/>
        <w:gridCol w:w="885"/>
        <w:gridCol w:w="886"/>
      </w:tblGrid>
      <w:tr w:rsidR="003737D9" w:rsidRPr="003737D9" w14:paraId="49CC7BA0" w14:textId="77777777" w:rsidTr="003737D9">
        <w:trPr>
          <w:trHeight w:val="300"/>
        </w:trPr>
        <w:tc>
          <w:tcPr>
            <w:tcW w:w="1843" w:type="dxa"/>
            <w:tcBorders>
              <w:top w:val="nil"/>
              <w:left w:val="nil"/>
              <w:bottom w:val="nil"/>
              <w:right w:val="nil"/>
            </w:tcBorders>
            <w:shd w:val="clear" w:color="auto" w:fill="auto"/>
            <w:noWrap/>
            <w:vAlign w:val="bottom"/>
            <w:hideMark/>
          </w:tcPr>
          <w:p w14:paraId="1F2B78DA" w14:textId="77777777" w:rsidR="003737D9" w:rsidRPr="003737D9" w:rsidRDefault="003737D9" w:rsidP="003737D9">
            <w:pPr>
              <w:rPr>
                <w:rFonts w:ascii="Times New Roman" w:hAnsi="Times New Roman"/>
                <w:spacing w:val="0"/>
                <w:szCs w:val="24"/>
                <w:lang w:eastAsia="en-GB"/>
              </w:rPr>
            </w:pPr>
          </w:p>
        </w:tc>
        <w:tc>
          <w:tcPr>
            <w:tcW w:w="1701" w:type="dxa"/>
            <w:tcBorders>
              <w:top w:val="nil"/>
              <w:left w:val="nil"/>
              <w:bottom w:val="nil"/>
              <w:right w:val="nil"/>
            </w:tcBorders>
            <w:shd w:val="clear" w:color="auto" w:fill="auto"/>
            <w:noWrap/>
            <w:vAlign w:val="bottom"/>
            <w:hideMark/>
          </w:tcPr>
          <w:p w14:paraId="61C81923" w14:textId="77777777" w:rsidR="003737D9" w:rsidRPr="003737D9" w:rsidRDefault="003737D9" w:rsidP="003737D9">
            <w:pPr>
              <w:rPr>
                <w:rFonts w:ascii="Times New Roman" w:hAnsi="Times New Roman"/>
                <w:spacing w:val="0"/>
                <w:sz w:val="20"/>
                <w:lang w:eastAsia="en-GB"/>
              </w:rPr>
            </w:pPr>
          </w:p>
        </w:tc>
        <w:tc>
          <w:tcPr>
            <w:tcW w:w="61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793AA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Form 4 Status</w:t>
            </w:r>
          </w:p>
        </w:tc>
      </w:tr>
      <w:tr w:rsidR="003737D9" w:rsidRPr="003737D9" w14:paraId="5E76F559" w14:textId="77777777" w:rsidTr="003737D9">
        <w:trPr>
          <w:trHeight w:val="1230"/>
        </w:trPr>
        <w:tc>
          <w:tcPr>
            <w:tcW w:w="1843" w:type="dxa"/>
            <w:tcBorders>
              <w:top w:val="nil"/>
              <w:left w:val="nil"/>
              <w:bottom w:val="nil"/>
              <w:right w:val="nil"/>
            </w:tcBorders>
            <w:shd w:val="clear" w:color="auto" w:fill="auto"/>
            <w:noWrap/>
            <w:vAlign w:val="bottom"/>
            <w:hideMark/>
          </w:tcPr>
          <w:p w14:paraId="44AF8A3B"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nil"/>
              <w:right w:val="nil"/>
            </w:tcBorders>
            <w:shd w:val="clear" w:color="auto" w:fill="auto"/>
            <w:noWrap/>
            <w:vAlign w:val="bottom"/>
            <w:hideMark/>
          </w:tcPr>
          <w:p w14:paraId="1D56E2DC" w14:textId="77777777" w:rsidR="003737D9" w:rsidRPr="003737D9" w:rsidRDefault="003737D9" w:rsidP="003737D9">
            <w:pPr>
              <w:rPr>
                <w:rFonts w:ascii="Times New Roman" w:hAnsi="Times New Roman"/>
                <w:spacing w:val="0"/>
                <w:sz w:val="20"/>
                <w:lang w:eastAsia="en-GB"/>
              </w:rPr>
            </w:pPr>
          </w:p>
        </w:tc>
        <w:tc>
          <w:tcPr>
            <w:tcW w:w="885"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949DB3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ARCP</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116B2619"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Completed</w:t>
            </w:r>
          </w:p>
        </w:tc>
        <w:tc>
          <w:tcPr>
            <w:tcW w:w="885" w:type="dxa"/>
            <w:tcBorders>
              <w:top w:val="nil"/>
              <w:left w:val="nil"/>
              <w:bottom w:val="single" w:sz="4" w:space="0" w:color="auto"/>
              <w:right w:val="single" w:sz="4" w:space="0" w:color="auto"/>
            </w:tcBorders>
            <w:shd w:val="clear" w:color="auto" w:fill="auto"/>
            <w:textDirection w:val="btLr"/>
            <w:vAlign w:val="bottom"/>
            <w:hideMark/>
          </w:tcPr>
          <w:p w14:paraId="56A1362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Form 5A</w:t>
            </w:r>
            <w:r w:rsidRPr="003737D9">
              <w:rPr>
                <w:rFonts w:ascii="Calibri" w:hAnsi="Calibri" w:cs="Calibri"/>
                <w:color w:val="000000"/>
                <w:spacing w:val="0"/>
                <w:sz w:val="22"/>
                <w:szCs w:val="22"/>
                <w:lang w:eastAsia="en-GB"/>
              </w:rPr>
              <w:br/>
              <w:t>Completed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01A6F19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Forwarded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7C8F5158"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Created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2130AA36"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Started</w:t>
            </w:r>
          </w:p>
        </w:tc>
        <w:tc>
          <w:tcPr>
            <w:tcW w:w="886" w:type="dxa"/>
            <w:tcBorders>
              <w:top w:val="nil"/>
              <w:left w:val="nil"/>
              <w:bottom w:val="single" w:sz="4" w:space="0" w:color="auto"/>
              <w:right w:val="single" w:sz="4" w:space="0" w:color="auto"/>
            </w:tcBorders>
            <w:shd w:val="clear" w:color="auto" w:fill="auto"/>
            <w:noWrap/>
            <w:textDirection w:val="btLr"/>
            <w:vAlign w:val="bottom"/>
            <w:hideMark/>
          </w:tcPr>
          <w:p w14:paraId="62FEA7C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Total</w:t>
            </w:r>
          </w:p>
        </w:tc>
      </w:tr>
      <w:tr w:rsidR="003737D9" w:rsidRPr="003737D9" w14:paraId="18BA94C5" w14:textId="77777777" w:rsidTr="003737D9">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4AF4DCC"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Interview Status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4484541"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ARCP</w:t>
            </w:r>
          </w:p>
        </w:tc>
        <w:tc>
          <w:tcPr>
            <w:tcW w:w="885" w:type="dxa"/>
            <w:tcBorders>
              <w:top w:val="nil"/>
              <w:left w:val="nil"/>
              <w:bottom w:val="single" w:sz="4" w:space="0" w:color="auto"/>
              <w:right w:val="single" w:sz="4" w:space="0" w:color="auto"/>
            </w:tcBorders>
            <w:shd w:val="clear" w:color="000000" w:fill="92D050"/>
            <w:noWrap/>
            <w:vAlign w:val="bottom"/>
            <w:hideMark/>
          </w:tcPr>
          <w:p w14:paraId="0395A6A8"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7</w:t>
            </w:r>
          </w:p>
        </w:tc>
        <w:tc>
          <w:tcPr>
            <w:tcW w:w="885" w:type="dxa"/>
            <w:tcBorders>
              <w:top w:val="nil"/>
              <w:left w:val="nil"/>
              <w:bottom w:val="single" w:sz="4" w:space="0" w:color="auto"/>
              <w:right w:val="single" w:sz="4" w:space="0" w:color="auto"/>
            </w:tcBorders>
            <w:shd w:val="clear" w:color="auto" w:fill="auto"/>
            <w:noWrap/>
            <w:vAlign w:val="bottom"/>
            <w:hideMark/>
          </w:tcPr>
          <w:p w14:paraId="1F273EEB"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3FA5869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4C28A100"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4DB5508B"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3FDFD2A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6" w:type="dxa"/>
            <w:tcBorders>
              <w:top w:val="nil"/>
              <w:left w:val="nil"/>
              <w:bottom w:val="single" w:sz="4" w:space="0" w:color="auto"/>
              <w:right w:val="single" w:sz="4" w:space="0" w:color="auto"/>
            </w:tcBorders>
            <w:shd w:val="clear" w:color="000000" w:fill="92D050"/>
            <w:noWrap/>
            <w:vAlign w:val="bottom"/>
            <w:hideMark/>
          </w:tcPr>
          <w:p w14:paraId="08A0B7DF"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7</w:t>
            </w:r>
          </w:p>
        </w:tc>
      </w:tr>
      <w:tr w:rsidR="003737D9" w:rsidRPr="003737D9" w14:paraId="7872FECA" w14:textId="77777777" w:rsidTr="003737D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EA0A3B"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559749E8"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Completed</w:t>
            </w:r>
          </w:p>
        </w:tc>
        <w:tc>
          <w:tcPr>
            <w:tcW w:w="885" w:type="dxa"/>
            <w:tcBorders>
              <w:top w:val="nil"/>
              <w:left w:val="nil"/>
              <w:bottom w:val="single" w:sz="4" w:space="0" w:color="auto"/>
              <w:right w:val="single" w:sz="4" w:space="0" w:color="auto"/>
            </w:tcBorders>
            <w:shd w:val="clear" w:color="auto" w:fill="auto"/>
            <w:noWrap/>
            <w:vAlign w:val="bottom"/>
            <w:hideMark/>
          </w:tcPr>
          <w:p w14:paraId="27FB2645"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000000" w:fill="92D050"/>
            <w:noWrap/>
            <w:vAlign w:val="bottom"/>
            <w:hideMark/>
          </w:tcPr>
          <w:p w14:paraId="68F7E880"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124</w:t>
            </w:r>
          </w:p>
        </w:tc>
        <w:tc>
          <w:tcPr>
            <w:tcW w:w="885" w:type="dxa"/>
            <w:tcBorders>
              <w:top w:val="nil"/>
              <w:left w:val="nil"/>
              <w:bottom w:val="single" w:sz="4" w:space="0" w:color="auto"/>
              <w:right w:val="single" w:sz="4" w:space="0" w:color="auto"/>
            </w:tcBorders>
            <w:shd w:val="clear" w:color="000000" w:fill="92D050"/>
            <w:noWrap/>
            <w:vAlign w:val="bottom"/>
            <w:hideMark/>
          </w:tcPr>
          <w:p w14:paraId="099F62A0"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w:t>
            </w:r>
          </w:p>
        </w:tc>
        <w:tc>
          <w:tcPr>
            <w:tcW w:w="885" w:type="dxa"/>
            <w:tcBorders>
              <w:top w:val="nil"/>
              <w:left w:val="nil"/>
              <w:bottom w:val="single" w:sz="4" w:space="0" w:color="auto"/>
              <w:right w:val="single" w:sz="4" w:space="0" w:color="auto"/>
            </w:tcBorders>
            <w:shd w:val="clear" w:color="auto" w:fill="auto"/>
            <w:noWrap/>
            <w:vAlign w:val="bottom"/>
            <w:hideMark/>
          </w:tcPr>
          <w:p w14:paraId="42974BB9"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4140C981"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6D7F36C6"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6" w:type="dxa"/>
            <w:tcBorders>
              <w:top w:val="nil"/>
              <w:left w:val="nil"/>
              <w:bottom w:val="single" w:sz="4" w:space="0" w:color="auto"/>
              <w:right w:val="single" w:sz="4" w:space="0" w:color="auto"/>
            </w:tcBorders>
            <w:shd w:val="clear" w:color="000000" w:fill="92D050"/>
            <w:noWrap/>
            <w:vAlign w:val="bottom"/>
            <w:hideMark/>
          </w:tcPr>
          <w:p w14:paraId="44652CC3"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125</w:t>
            </w:r>
          </w:p>
        </w:tc>
      </w:tr>
      <w:tr w:rsidR="003737D9" w:rsidRPr="003737D9" w14:paraId="19573D6D" w14:textId="77777777" w:rsidTr="003737D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6EA5964C"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6183D8D2"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In Progress</w:t>
            </w:r>
          </w:p>
        </w:tc>
        <w:tc>
          <w:tcPr>
            <w:tcW w:w="885" w:type="dxa"/>
            <w:tcBorders>
              <w:top w:val="nil"/>
              <w:left w:val="nil"/>
              <w:bottom w:val="single" w:sz="4" w:space="0" w:color="auto"/>
              <w:right w:val="single" w:sz="4" w:space="0" w:color="auto"/>
            </w:tcBorders>
            <w:shd w:val="clear" w:color="auto" w:fill="auto"/>
            <w:noWrap/>
            <w:vAlign w:val="bottom"/>
            <w:hideMark/>
          </w:tcPr>
          <w:p w14:paraId="1A21C9D5"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1D48A62E"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071BF63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000000" w:fill="FFC000"/>
            <w:noWrap/>
            <w:vAlign w:val="bottom"/>
            <w:hideMark/>
          </w:tcPr>
          <w:p w14:paraId="56C1B56F"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2</w:t>
            </w:r>
          </w:p>
        </w:tc>
        <w:tc>
          <w:tcPr>
            <w:tcW w:w="885" w:type="dxa"/>
            <w:tcBorders>
              <w:top w:val="nil"/>
              <w:left w:val="nil"/>
              <w:bottom w:val="single" w:sz="4" w:space="0" w:color="auto"/>
              <w:right w:val="single" w:sz="4" w:space="0" w:color="auto"/>
            </w:tcBorders>
            <w:shd w:val="clear" w:color="000000" w:fill="FFC000"/>
            <w:noWrap/>
            <w:vAlign w:val="bottom"/>
            <w:hideMark/>
          </w:tcPr>
          <w:p w14:paraId="605A3D29"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2</w:t>
            </w:r>
          </w:p>
        </w:tc>
        <w:tc>
          <w:tcPr>
            <w:tcW w:w="885" w:type="dxa"/>
            <w:tcBorders>
              <w:top w:val="nil"/>
              <w:left w:val="nil"/>
              <w:bottom w:val="single" w:sz="4" w:space="0" w:color="auto"/>
              <w:right w:val="single" w:sz="4" w:space="0" w:color="auto"/>
            </w:tcBorders>
            <w:shd w:val="clear" w:color="auto" w:fill="auto"/>
            <w:noWrap/>
            <w:vAlign w:val="bottom"/>
            <w:hideMark/>
          </w:tcPr>
          <w:p w14:paraId="00E945EF"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6" w:type="dxa"/>
            <w:tcBorders>
              <w:top w:val="nil"/>
              <w:left w:val="nil"/>
              <w:bottom w:val="single" w:sz="4" w:space="0" w:color="auto"/>
              <w:right w:val="single" w:sz="4" w:space="0" w:color="auto"/>
            </w:tcBorders>
            <w:shd w:val="clear" w:color="000000" w:fill="FFC000"/>
            <w:noWrap/>
            <w:vAlign w:val="bottom"/>
            <w:hideMark/>
          </w:tcPr>
          <w:p w14:paraId="102C94DB"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4</w:t>
            </w:r>
          </w:p>
        </w:tc>
      </w:tr>
      <w:tr w:rsidR="003737D9" w:rsidRPr="003737D9" w14:paraId="06C82B18" w14:textId="77777777" w:rsidTr="003737D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2DC2F7D"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1416A90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 Be Submitted</w:t>
            </w:r>
          </w:p>
        </w:tc>
        <w:tc>
          <w:tcPr>
            <w:tcW w:w="885" w:type="dxa"/>
            <w:tcBorders>
              <w:top w:val="nil"/>
              <w:left w:val="nil"/>
              <w:bottom w:val="single" w:sz="4" w:space="0" w:color="auto"/>
              <w:right w:val="single" w:sz="4" w:space="0" w:color="auto"/>
            </w:tcBorders>
            <w:shd w:val="clear" w:color="auto" w:fill="auto"/>
            <w:noWrap/>
            <w:vAlign w:val="bottom"/>
            <w:hideMark/>
          </w:tcPr>
          <w:p w14:paraId="445F9F87"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2377CF0B"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464E9A09"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50781838"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000000" w:fill="FFC000"/>
            <w:noWrap/>
            <w:vAlign w:val="bottom"/>
            <w:hideMark/>
          </w:tcPr>
          <w:p w14:paraId="2A460B17"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3</w:t>
            </w:r>
          </w:p>
        </w:tc>
        <w:tc>
          <w:tcPr>
            <w:tcW w:w="885" w:type="dxa"/>
            <w:tcBorders>
              <w:top w:val="nil"/>
              <w:left w:val="nil"/>
              <w:bottom w:val="single" w:sz="4" w:space="0" w:color="auto"/>
              <w:right w:val="single" w:sz="4" w:space="0" w:color="auto"/>
            </w:tcBorders>
            <w:shd w:val="clear" w:color="auto" w:fill="auto"/>
            <w:noWrap/>
            <w:vAlign w:val="bottom"/>
            <w:hideMark/>
          </w:tcPr>
          <w:p w14:paraId="5C2436A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6" w:type="dxa"/>
            <w:tcBorders>
              <w:top w:val="nil"/>
              <w:left w:val="nil"/>
              <w:bottom w:val="single" w:sz="4" w:space="0" w:color="auto"/>
              <w:right w:val="single" w:sz="4" w:space="0" w:color="auto"/>
            </w:tcBorders>
            <w:shd w:val="clear" w:color="000000" w:fill="FFC000"/>
            <w:noWrap/>
            <w:vAlign w:val="bottom"/>
            <w:hideMark/>
          </w:tcPr>
          <w:p w14:paraId="7451F245"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3</w:t>
            </w:r>
          </w:p>
        </w:tc>
      </w:tr>
      <w:tr w:rsidR="003737D9" w:rsidRPr="003737D9" w14:paraId="1F2F71CC" w14:textId="77777777" w:rsidTr="003737D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829EC18"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0B532D4A"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Started</w:t>
            </w:r>
          </w:p>
        </w:tc>
        <w:tc>
          <w:tcPr>
            <w:tcW w:w="885" w:type="dxa"/>
            <w:tcBorders>
              <w:top w:val="nil"/>
              <w:left w:val="nil"/>
              <w:bottom w:val="single" w:sz="4" w:space="0" w:color="auto"/>
              <w:right w:val="single" w:sz="4" w:space="0" w:color="auto"/>
            </w:tcBorders>
            <w:shd w:val="clear" w:color="auto" w:fill="auto"/>
            <w:noWrap/>
            <w:vAlign w:val="bottom"/>
            <w:hideMark/>
          </w:tcPr>
          <w:p w14:paraId="10FD17D3"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5887A602"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66F888F2"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67AA8D2B"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auto" w:fill="auto"/>
            <w:noWrap/>
            <w:vAlign w:val="bottom"/>
            <w:hideMark/>
          </w:tcPr>
          <w:p w14:paraId="14F6A1FC"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 </w:t>
            </w:r>
          </w:p>
        </w:tc>
        <w:tc>
          <w:tcPr>
            <w:tcW w:w="885" w:type="dxa"/>
            <w:tcBorders>
              <w:top w:val="nil"/>
              <w:left w:val="nil"/>
              <w:bottom w:val="single" w:sz="4" w:space="0" w:color="auto"/>
              <w:right w:val="single" w:sz="4" w:space="0" w:color="auto"/>
            </w:tcBorders>
            <w:shd w:val="clear" w:color="000000" w:fill="FF0000"/>
            <w:noWrap/>
            <w:vAlign w:val="bottom"/>
            <w:hideMark/>
          </w:tcPr>
          <w:p w14:paraId="54B10195" w14:textId="77777777" w:rsidR="003737D9" w:rsidRPr="003737D9" w:rsidRDefault="003737D9" w:rsidP="003737D9">
            <w:pPr>
              <w:jc w:val="right"/>
              <w:rPr>
                <w:rFonts w:ascii="Calibri" w:hAnsi="Calibri" w:cs="Calibri"/>
                <w:b/>
                <w:bCs/>
                <w:color w:val="FFFFFF"/>
                <w:spacing w:val="0"/>
                <w:sz w:val="22"/>
                <w:szCs w:val="22"/>
                <w:lang w:eastAsia="en-GB"/>
              </w:rPr>
            </w:pPr>
            <w:r w:rsidRPr="003737D9">
              <w:rPr>
                <w:rFonts w:ascii="Calibri" w:hAnsi="Calibri" w:cs="Calibri"/>
                <w:b/>
                <w:bCs/>
                <w:color w:val="FFFFFF"/>
                <w:spacing w:val="0"/>
                <w:sz w:val="22"/>
                <w:szCs w:val="22"/>
                <w:lang w:eastAsia="en-GB"/>
              </w:rPr>
              <w:t>20</w:t>
            </w:r>
          </w:p>
        </w:tc>
        <w:tc>
          <w:tcPr>
            <w:tcW w:w="886" w:type="dxa"/>
            <w:tcBorders>
              <w:top w:val="nil"/>
              <w:left w:val="nil"/>
              <w:bottom w:val="single" w:sz="4" w:space="0" w:color="auto"/>
              <w:right w:val="single" w:sz="4" w:space="0" w:color="auto"/>
            </w:tcBorders>
            <w:shd w:val="clear" w:color="000000" w:fill="FF0000"/>
            <w:noWrap/>
            <w:vAlign w:val="bottom"/>
            <w:hideMark/>
          </w:tcPr>
          <w:p w14:paraId="2596A472" w14:textId="77777777" w:rsidR="003737D9" w:rsidRPr="003737D9" w:rsidRDefault="003737D9" w:rsidP="003737D9">
            <w:pPr>
              <w:jc w:val="right"/>
              <w:rPr>
                <w:rFonts w:ascii="Calibri" w:hAnsi="Calibri" w:cs="Calibri"/>
                <w:b/>
                <w:bCs/>
                <w:color w:val="FFFFFF"/>
                <w:spacing w:val="0"/>
                <w:sz w:val="22"/>
                <w:szCs w:val="22"/>
                <w:lang w:eastAsia="en-GB"/>
              </w:rPr>
            </w:pPr>
            <w:r w:rsidRPr="003737D9">
              <w:rPr>
                <w:rFonts w:ascii="Calibri" w:hAnsi="Calibri" w:cs="Calibri"/>
                <w:b/>
                <w:bCs/>
                <w:color w:val="FFFFFF"/>
                <w:spacing w:val="0"/>
                <w:sz w:val="22"/>
                <w:szCs w:val="22"/>
                <w:lang w:eastAsia="en-GB"/>
              </w:rPr>
              <w:t>20</w:t>
            </w:r>
          </w:p>
        </w:tc>
      </w:tr>
      <w:tr w:rsidR="003737D9" w:rsidRPr="003737D9" w14:paraId="7892D123" w14:textId="77777777" w:rsidTr="003737D9">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A2D646A"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3A723763"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Total</w:t>
            </w:r>
          </w:p>
        </w:tc>
        <w:tc>
          <w:tcPr>
            <w:tcW w:w="885" w:type="dxa"/>
            <w:tcBorders>
              <w:top w:val="nil"/>
              <w:left w:val="nil"/>
              <w:bottom w:val="single" w:sz="4" w:space="0" w:color="auto"/>
              <w:right w:val="single" w:sz="4" w:space="0" w:color="auto"/>
            </w:tcBorders>
            <w:shd w:val="clear" w:color="000000" w:fill="92D050"/>
            <w:noWrap/>
            <w:vAlign w:val="bottom"/>
            <w:hideMark/>
          </w:tcPr>
          <w:p w14:paraId="4AC394A0"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7</w:t>
            </w:r>
          </w:p>
        </w:tc>
        <w:tc>
          <w:tcPr>
            <w:tcW w:w="885" w:type="dxa"/>
            <w:tcBorders>
              <w:top w:val="nil"/>
              <w:left w:val="nil"/>
              <w:bottom w:val="single" w:sz="4" w:space="0" w:color="auto"/>
              <w:right w:val="single" w:sz="4" w:space="0" w:color="auto"/>
            </w:tcBorders>
            <w:shd w:val="clear" w:color="000000" w:fill="92D050"/>
            <w:noWrap/>
            <w:vAlign w:val="bottom"/>
            <w:hideMark/>
          </w:tcPr>
          <w:p w14:paraId="4C2998CA"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124</w:t>
            </w:r>
          </w:p>
        </w:tc>
        <w:tc>
          <w:tcPr>
            <w:tcW w:w="885" w:type="dxa"/>
            <w:tcBorders>
              <w:top w:val="nil"/>
              <w:left w:val="nil"/>
              <w:bottom w:val="single" w:sz="4" w:space="0" w:color="auto"/>
              <w:right w:val="single" w:sz="4" w:space="0" w:color="auto"/>
            </w:tcBorders>
            <w:shd w:val="clear" w:color="000000" w:fill="92D050"/>
            <w:noWrap/>
            <w:vAlign w:val="bottom"/>
            <w:hideMark/>
          </w:tcPr>
          <w:p w14:paraId="72D74EFA"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w:t>
            </w:r>
          </w:p>
        </w:tc>
        <w:tc>
          <w:tcPr>
            <w:tcW w:w="885" w:type="dxa"/>
            <w:tcBorders>
              <w:top w:val="nil"/>
              <w:left w:val="nil"/>
              <w:bottom w:val="single" w:sz="4" w:space="0" w:color="auto"/>
              <w:right w:val="single" w:sz="4" w:space="0" w:color="auto"/>
            </w:tcBorders>
            <w:shd w:val="clear" w:color="000000" w:fill="FFC000"/>
            <w:noWrap/>
            <w:vAlign w:val="bottom"/>
            <w:hideMark/>
          </w:tcPr>
          <w:p w14:paraId="48FDC59B"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2</w:t>
            </w:r>
          </w:p>
        </w:tc>
        <w:tc>
          <w:tcPr>
            <w:tcW w:w="885" w:type="dxa"/>
            <w:tcBorders>
              <w:top w:val="nil"/>
              <w:left w:val="nil"/>
              <w:bottom w:val="single" w:sz="4" w:space="0" w:color="auto"/>
              <w:right w:val="single" w:sz="4" w:space="0" w:color="auto"/>
            </w:tcBorders>
            <w:shd w:val="clear" w:color="000000" w:fill="FFC000"/>
            <w:noWrap/>
            <w:vAlign w:val="bottom"/>
            <w:hideMark/>
          </w:tcPr>
          <w:p w14:paraId="4A929DA8"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5</w:t>
            </w:r>
          </w:p>
        </w:tc>
        <w:tc>
          <w:tcPr>
            <w:tcW w:w="885" w:type="dxa"/>
            <w:tcBorders>
              <w:top w:val="nil"/>
              <w:left w:val="nil"/>
              <w:bottom w:val="single" w:sz="4" w:space="0" w:color="auto"/>
              <w:right w:val="single" w:sz="4" w:space="0" w:color="auto"/>
            </w:tcBorders>
            <w:shd w:val="clear" w:color="000000" w:fill="FF0000"/>
            <w:noWrap/>
            <w:vAlign w:val="bottom"/>
            <w:hideMark/>
          </w:tcPr>
          <w:p w14:paraId="75B70168" w14:textId="77777777" w:rsidR="003737D9" w:rsidRPr="003737D9" w:rsidRDefault="003737D9" w:rsidP="003737D9">
            <w:pPr>
              <w:jc w:val="right"/>
              <w:rPr>
                <w:rFonts w:ascii="Calibri" w:hAnsi="Calibri" w:cs="Calibri"/>
                <w:b/>
                <w:bCs/>
                <w:color w:val="FFFFFF"/>
                <w:spacing w:val="0"/>
                <w:sz w:val="22"/>
                <w:szCs w:val="22"/>
                <w:lang w:eastAsia="en-GB"/>
              </w:rPr>
            </w:pPr>
            <w:r w:rsidRPr="003737D9">
              <w:rPr>
                <w:rFonts w:ascii="Calibri" w:hAnsi="Calibri" w:cs="Calibri"/>
                <w:b/>
                <w:bCs/>
                <w:color w:val="FFFFFF"/>
                <w:spacing w:val="0"/>
                <w:sz w:val="22"/>
                <w:szCs w:val="22"/>
                <w:lang w:eastAsia="en-GB"/>
              </w:rPr>
              <w:t>20</w:t>
            </w:r>
          </w:p>
        </w:tc>
        <w:tc>
          <w:tcPr>
            <w:tcW w:w="886" w:type="dxa"/>
            <w:tcBorders>
              <w:top w:val="nil"/>
              <w:left w:val="nil"/>
              <w:bottom w:val="single" w:sz="4" w:space="0" w:color="auto"/>
              <w:right w:val="single" w:sz="4" w:space="0" w:color="auto"/>
            </w:tcBorders>
            <w:shd w:val="clear" w:color="auto" w:fill="auto"/>
            <w:noWrap/>
            <w:vAlign w:val="bottom"/>
            <w:hideMark/>
          </w:tcPr>
          <w:p w14:paraId="08BDE8A6" w14:textId="77777777" w:rsidR="003737D9" w:rsidRPr="003737D9" w:rsidRDefault="003737D9" w:rsidP="003737D9">
            <w:pPr>
              <w:jc w:val="right"/>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159</w:t>
            </w:r>
          </w:p>
        </w:tc>
      </w:tr>
    </w:tbl>
    <w:p w14:paraId="6B2F2C6F" w14:textId="302CA0FD" w:rsidR="003737D9" w:rsidRDefault="003737D9" w:rsidP="00B60695">
      <w:pPr>
        <w:ind w:left="720"/>
      </w:pPr>
    </w:p>
    <w:p w14:paraId="1EB89953" w14:textId="4D9BB795" w:rsidR="003737D9" w:rsidRDefault="003737D9" w:rsidP="003737D9">
      <w:pPr>
        <w:ind w:left="720" w:right="2"/>
        <w:textAlignment w:val="baseline"/>
        <w:rPr>
          <w:rFonts w:cs="Arial"/>
        </w:rPr>
      </w:pPr>
      <w:r>
        <w:rPr>
          <w:rFonts w:cs="Arial"/>
        </w:rPr>
        <w:t>The proportion each cell represents when compared to the total number of doctors for whom NHS GJ is the responsible body is shown in the table below:</w:t>
      </w:r>
    </w:p>
    <w:p w14:paraId="69DEB98F" w14:textId="77777777" w:rsidR="003737D9" w:rsidRDefault="003737D9" w:rsidP="003737D9">
      <w:pPr>
        <w:ind w:left="720" w:right="2"/>
        <w:textAlignment w:val="baseline"/>
        <w:rPr>
          <w:rFonts w:cs="Arial"/>
        </w:rPr>
      </w:pPr>
    </w:p>
    <w:tbl>
      <w:tblPr>
        <w:tblW w:w="9740" w:type="dxa"/>
        <w:tblLayout w:type="fixed"/>
        <w:tblLook w:val="04A0" w:firstRow="1" w:lastRow="0" w:firstColumn="1" w:lastColumn="0" w:noHBand="0" w:noVBand="1"/>
      </w:tblPr>
      <w:tblGrid>
        <w:gridCol w:w="1843"/>
        <w:gridCol w:w="1701"/>
        <w:gridCol w:w="885"/>
        <w:gridCol w:w="885"/>
        <w:gridCol w:w="885"/>
        <w:gridCol w:w="885"/>
        <w:gridCol w:w="885"/>
        <w:gridCol w:w="885"/>
        <w:gridCol w:w="886"/>
      </w:tblGrid>
      <w:tr w:rsidR="003737D9" w:rsidRPr="003737D9" w14:paraId="550127A0" w14:textId="77777777" w:rsidTr="00CA1DE2">
        <w:trPr>
          <w:trHeight w:val="300"/>
        </w:trPr>
        <w:tc>
          <w:tcPr>
            <w:tcW w:w="1843" w:type="dxa"/>
            <w:tcBorders>
              <w:top w:val="nil"/>
              <w:left w:val="nil"/>
              <w:bottom w:val="nil"/>
              <w:right w:val="nil"/>
            </w:tcBorders>
            <w:shd w:val="clear" w:color="auto" w:fill="auto"/>
            <w:noWrap/>
            <w:vAlign w:val="bottom"/>
            <w:hideMark/>
          </w:tcPr>
          <w:p w14:paraId="52BF5687" w14:textId="77777777" w:rsidR="003737D9" w:rsidRPr="003737D9" w:rsidRDefault="003737D9" w:rsidP="00CA1DE2">
            <w:pPr>
              <w:rPr>
                <w:rFonts w:ascii="Times New Roman" w:hAnsi="Times New Roman"/>
                <w:spacing w:val="0"/>
                <w:szCs w:val="24"/>
                <w:lang w:eastAsia="en-GB"/>
              </w:rPr>
            </w:pPr>
          </w:p>
        </w:tc>
        <w:tc>
          <w:tcPr>
            <w:tcW w:w="1701" w:type="dxa"/>
            <w:tcBorders>
              <w:top w:val="nil"/>
              <w:left w:val="nil"/>
              <w:bottom w:val="nil"/>
              <w:right w:val="nil"/>
            </w:tcBorders>
            <w:shd w:val="clear" w:color="auto" w:fill="auto"/>
            <w:noWrap/>
            <w:vAlign w:val="bottom"/>
            <w:hideMark/>
          </w:tcPr>
          <w:p w14:paraId="1167694A" w14:textId="77777777" w:rsidR="003737D9" w:rsidRPr="003737D9" w:rsidRDefault="003737D9" w:rsidP="00CA1DE2">
            <w:pPr>
              <w:rPr>
                <w:rFonts w:ascii="Times New Roman" w:hAnsi="Times New Roman"/>
                <w:spacing w:val="0"/>
                <w:sz w:val="20"/>
                <w:lang w:eastAsia="en-GB"/>
              </w:rPr>
            </w:pPr>
          </w:p>
        </w:tc>
        <w:tc>
          <w:tcPr>
            <w:tcW w:w="6196"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EF31B"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Form 4 Status</w:t>
            </w:r>
          </w:p>
        </w:tc>
      </w:tr>
      <w:tr w:rsidR="003737D9" w:rsidRPr="003737D9" w14:paraId="483E41A8" w14:textId="77777777" w:rsidTr="00CA1DE2">
        <w:trPr>
          <w:trHeight w:val="1230"/>
        </w:trPr>
        <w:tc>
          <w:tcPr>
            <w:tcW w:w="1843" w:type="dxa"/>
            <w:tcBorders>
              <w:top w:val="nil"/>
              <w:left w:val="nil"/>
              <w:bottom w:val="nil"/>
              <w:right w:val="nil"/>
            </w:tcBorders>
            <w:shd w:val="clear" w:color="auto" w:fill="auto"/>
            <w:noWrap/>
            <w:vAlign w:val="bottom"/>
            <w:hideMark/>
          </w:tcPr>
          <w:p w14:paraId="285A16A5" w14:textId="77777777" w:rsidR="003737D9" w:rsidRPr="003737D9" w:rsidRDefault="003737D9" w:rsidP="00CA1DE2">
            <w:pPr>
              <w:rPr>
                <w:rFonts w:ascii="Calibri" w:hAnsi="Calibri" w:cs="Calibri"/>
                <w:color w:val="000000"/>
                <w:spacing w:val="0"/>
                <w:sz w:val="22"/>
                <w:szCs w:val="22"/>
                <w:lang w:eastAsia="en-GB"/>
              </w:rPr>
            </w:pPr>
          </w:p>
        </w:tc>
        <w:tc>
          <w:tcPr>
            <w:tcW w:w="1701" w:type="dxa"/>
            <w:tcBorders>
              <w:top w:val="nil"/>
              <w:left w:val="nil"/>
              <w:bottom w:val="nil"/>
              <w:right w:val="nil"/>
            </w:tcBorders>
            <w:shd w:val="clear" w:color="auto" w:fill="auto"/>
            <w:noWrap/>
            <w:vAlign w:val="bottom"/>
            <w:hideMark/>
          </w:tcPr>
          <w:p w14:paraId="2323728A" w14:textId="77777777" w:rsidR="003737D9" w:rsidRPr="003737D9" w:rsidRDefault="003737D9" w:rsidP="00CA1DE2">
            <w:pPr>
              <w:rPr>
                <w:rFonts w:ascii="Times New Roman" w:hAnsi="Times New Roman"/>
                <w:spacing w:val="0"/>
                <w:sz w:val="20"/>
                <w:lang w:eastAsia="en-GB"/>
              </w:rPr>
            </w:pPr>
          </w:p>
        </w:tc>
        <w:tc>
          <w:tcPr>
            <w:tcW w:w="885" w:type="dxa"/>
            <w:tcBorders>
              <w:top w:val="nil"/>
              <w:left w:val="single" w:sz="4" w:space="0" w:color="auto"/>
              <w:bottom w:val="single" w:sz="4" w:space="0" w:color="auto"/>
              <w:right w:val="single" w:sz="4" w:space="0" w:color="auto"/>
            </w:tcBorders>
            <w:shd w:val="clear" w:color="auto" w:fill="auto"/>
            <w:noWrap/>
            <w:textDirection w:val="btLr"/>
            <w:vAlign w:val="bottom"/>
            <w:hideMark/>
          </w:tcPr>
          <w:p w14:paraId="21EDCD42"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ARCP</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3AE82E80"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Completed</w:t>
            </w:r>
          </w:p>
        </w:tc>
        <w:tc>
          <w:tcPr>
            <w:tcW w:w="885" w:type="dxa"/>
            <w:tcBorders>
              <w:top w:val="nil"/>
              <w:left w:val="nil"/>
              <w:bottom w:val="single" w:sz="4" w:space="0" w:color="auto"/>
              <w:right w:val="single" w:sz="4" w:space="0" w:color="auto"/>
            </w:tcBorders>
            <w:shd w:val="clear" w:color="auto" w:fill="auto"/>
            <w:textDirection w:val="btLr"/>
            <w:vAlign w:val="bottom"/>
            <w:hideMark/>
          </w:tcPr>
          <w:p w14:paraId="784CAFF3"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Form 5A</w:t>
            </w:r>
            <w:r w:rsidRPr="003737D9">
              <w:rPr>
                <w:rFonts w:ascii="Calibri" w:hAnsi="Calibri" w:cs="Calibri"/>
                <w:color w:val="000000"/>
                <w:spacing w:val="0"/>
                <w:sz w:val="22"/>
                <w:szCs w:val="22"/>
                <w:lang w:eastAsia="en-GB"/>
              </w:rPr>
              <w:br/>
              <w:t>Completed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3106FA1C"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Forwarded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73B5CF52"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Created</w:t>
            </w:r>
          </w:p>
        </w:tc>
        <w:tc>
          <w:tcPr>
            <w:tcW w:w="885" w:type="dxa"/>
            <w:tcBorders>
              <w:top w:val="nil"/>
              <w:left w:val="nil"/>
              <w:bottom w:val="single" w:sz="4" w:space="0" w:color="auto"/>
              <w:right w:val="single" w:sz="4" w:space="0" w:color="auto"/>
            </w:tcBorders>
            <w:shd w:val="clear" w:color="auto" w:fill="auto"/>
            <w:noWrap/>
            <w:textDirection w:val="btLr"/>
            <w:vAlign w:val="bottom"/>
            <w:hideMark/>
          </w:tcPr>
          <w:p w14:paraId="20DF841D"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Started</w:t>
            </w:r>
          </w:p>
        </w:tc>
        <w:tc>
          <w:tcPr>
            <w:tcW w:w="886" w:type="dxa"/>
            <w:tcBorders>
              <w:top w:val="nil"/>
              <w:left w:val="nil"/>
              <w:bottom w:val="single" w:sz="4" w:space="0" w:color="auto"/>
              <w:right w:val="single" w:sz="4" w:space="0" w:color="auto"/>
            </w:tcBorders>
            <w:shd w:val="clear" w:color="auto" w:fill="auto"/>
            <w:noWrap/>
            <w:textDirection w:val="btLr"/>
            <w:vAlign w:val="bottom"/>
            <w:hideMark/>
          </w:tcPr>
          <w:p w14:paraId="39DC01CF" w14:textId="77777777" w:rsidR="003737D9" w:rsidRPr="003737D9" w:rsidRDefault="003737D9" w:rsidP="00CA1DE2">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Total</w:t>
            </w:r>
          </w:p>
        </w:tc>
      </w:tr>
      <w:tr w:rsidR="003737D9" w:rsidRPr="003737D9" w14:paraId="10AF4036" w14:textId="77777777" w:rsidTr="00CA1DE2">
        <w:trPr>
          <w:trHeight w:val="300"/>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769B39C"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Interview Status</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D1C1886"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ARCP</w:t>
            </w:r>
          </w:p>
        </w:tc>
        <w:tc>
          <w:tcPr>
            <w:tcW w:w="885" w:type="dxa"/>
            <w:tcBorders>
              <w:top w:val="nil"/>
              <w:left w:val="nil"/>
              <w:bottom w:val="single" w:sz="4" w:space="0" w:color="auto"/>
              <w:right w:val="single" w:sz="4" w:space="0" w:color="auto"/>
            </w:tcBorders>
            <w:shd w:val="clear" w:color="000000" w:fill="92D050"/>
            <w:noWrap/>
            <w:vAlign w:val="bottom"/>
            <w:hideMark/>
          </w:tcPr>
          <w:p w14:paraId="49E5B701" w14:textId="20D104CD"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4.4%</w:t>
            </w:r>
          </w:p>
        </w:tc>
        <w:tc>
          <w:tcPr>
            <w:tcW w:w="885" w:type="dxa"/>
            <w:tcBorders>
              <w:top w:val="nil"/>
              <w:left w:val="nil"/>
              <w:bottom w:val="single" w:sz="4" w:space="0" w:color="auto"/>
              <w:right w:val="single" w:sz="4" w:space="0" w:color="auto"/>
            </w:tcBorders>
            <w:shd w:val="clear" w:color="auto" w:fill="auto"/>
            <w:noWrap/>
            <w:vAlign w:val="bottom"/>
            <w:hideMark/>
          </w:tcPr>
          <w:p w14:paraId="0CAA718A" w14:textId="7ED49D52"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01D27C40" w14:textId="6466E823"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02F550CF" w14:textId="0BCB1A8A"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1829D977" w14:textId="04B000B8"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1888608D" w14:textId="11F26218"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6" w:type="dxa"/>
            <w:tcBorders>
              <w:top w:val="nil"/>
              <w:left w:val="nil"/>
              <w:bottom w:val="single" w:sz="4" w:space="0" w:color="auto"/>
              <w:right w:val="single" w:sz="4" w:space="0" w:color="auto"/>
            </w:tcBorders>
            <w:shd w:val="clear" w:color="000000" w:fill="92D050"/>
            <w:noWrap/>
            <w:vAlign w:val="bottom"/>
            <w:hideMark/>
          </w:tcPr>
          <w:p w14:paraId="42ECC786" w14:textId="022D66A2"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4.4%</w:t>
            </w:r>
          </w:p>
        </w:tc>
      </w:tr>
      <w:tr w:rsidR="003737D9" w:rsidRPr="003737D9" w14:paraId="43C2F611" w14:textId="77777777" w:rsidTr="00CA1DE2">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E3F016E"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42269A13"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Completed</w:t>
            </w:r>
          </w:p>
        </w:tc>
        <w:tc>
          <w:tcPr>
            <w:tcW w:w="885" w:type="dxa"/>
            <w:tcBorders>
              <w:top w:val="nil"/>
              <w:left w:val="nil"/>
              <w:bottom w:val="single" w:sz="4" w:space="0" w:color="auto"/>
              <w:right w:val="single" w:sz="4" w:space="0" w:color="auto"/>
            </w:tcBorders>
            <w:shd w:val="clear" w:color="auto" w:fill="auto"/>
            <w:noWrap/>
            <w:vAlign w:val="bottom"/>
            <w:hideMark/>
          </w:tcPr>
          <w:p w14:paraId="5DF19ED2" w14:textId="4A467CCA"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000000" w:fill="92D050"/>
            <w:noWrap/>
            <w:vAlign w:val="bottom"/>
            <w:hideMark/>
          </w:tcPr>
          <w:p w14:paraId="1966C8EA" w14:textId="41F77BF4"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78.0%</w:t>
            </w:r>
          </w:p>
        </w:tc>
        <w:tc>
          <w:tcPr>
            <w:tcW w:w="885" w:type="dxa"/>
            <w:tcBorders>
              <w:top w:val="nil"/>
              <w:left w:val="nil"/>
              <w:bottom w:val="single" w:sz="4" w:space="0" w:color="auto"/>
              <w:right w:val="single" w:sz="4" w:space="0" w:color="auto"/>
            </w:tcBorders>
            <w:shd w:val="clear" w:color="000000" w:fill="92D050"/>
            <w:noWrap/>
            <w:vAlign w:val="bottom"/>
            <w:hideMark/>
          </w:tcPr>
          <w:p w14:paraId="17367EB2" w14:textId="1743BCFD"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0.6%</w:t>
            </w:r>
          </w:p>
        </w:tc>
        <w:tc>
          <w:tcPr>
            <w:tcW w:w="885" w:type="dxa"/>
            <w:tcBorders>
              <w:top w:val="nil"/>
              <w:left w:val="nil"/>
              <w:bottom w:val="single" w:sz="4" w:space="0" w:color="auto"/>
              <w:right w:val="single" w:sz="4" w:space="0" w:color="auto"/>
            </w:tcBorders>
            <w:shd w:val="clear" w:color="auto" w:fill="auto"/>
            <w:noWrap/>
            <w:vAlign w:val="bottom"/>
            <w:hideMark/>
          </w:tcPr>
          <w:p w14:paraId="20A7234B" w14:textId="0BA7570B"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4701C9AA" w14:textId="2B717466"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2AA25B4C" w14:textId="08295F09"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6" w:type="dxa"/>
            <w:tcBorders>
              <w:top w:val="nil"/>
              <w:left w:val="nil"/>
              <w:bottom w:val="single" w:sz="4" w:space="0" w:color="auto"/>
              <w:right w:val="single" w:sz="4" w:space="0" w:color="auto"/>
            </w:tcBorders>
            <w:shd w:val="clear" w:color="000000" w:fill="92D050"/>
            <w:noWrap/>
            <w:vAlign w:val="bottom"/>
            <w:hideMark/>
          </w:tcPr>
          <w:p w14:paraId="31953299" w14:textId="5B9BADAF"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78.6%</w:t>
            </w:r>
          </w:p>
        </w:tc>
      </w:tr>
      <w:tr w:rsidR="003737D9" w:rsidRPr="003737D9" w14:paraId="15926792" w14:textId="77777777" w:rsidTr="00CA1DE2">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966C5E4"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66C27BE4"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In Progress</w:t>
            </w:r>
          </w:p>
        </w:tc>
        <w:tc>
          <w:tcPr>
            <w:tcW w:w="885" w:type="dxa"/>
            <w:tcBorders>
              <w:top w:val="nil"/>
              <w:left w:val="nil"/>
              <w:bottom w:val="single" w:sz="4" w:space="0" w:color="auto"/>
              <w:right w:val="single" w:sz="4" w:space="0" w:color="auto"/>
            </w:tcBorders>
            <w:shd w:val="clear" w:color="auto" w:fill="auto"/>
            <w:noWrap/>
            <w:vAlign w:val="bottom"/>
            <w:hideMark/>
          </w:tcPr>
          <w:p w14:paraId="4E17BF48" w14:textId="36677569"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001204C0" w14:textId="14E46384"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4E4CFA30" w14:textId="2C9714FA"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000000" w:fill="FFC000"/>
            <w:noWrap/>
            <w:vAlign w:val="bottom"/>
            <w:hideMark/>
          </w:tcPr>
          <w:p w14:paraId="7A26E55E" w14:textId="68155E16"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1.3%</w:t>
            </w:r>
          </w:p>
        </w:tc>
        <w:tc>
          <w:tcPr>
            <w:tcW w:w="885" w:type="dxa"/>
            <w:tcBorders>
              <w:top w:val="nil"/>
              <w:left w:val="nil"/>
              <w:bottom w:val="single" w:sz="4" w:space="0" w:color="auto"/>
              <w:right w:val="single" w:sz="4" w:space="0" w:color="auto"/>
            </w:tcBorders>
            <w:shd w:val="clear" w:color="000000" w:fill="FFC000"/>
            <w:noWrap/>
            <w:vAlign w:val="bottom"/>
            <w:hideMark/>
          </w:tcPr>
          <w:p w14:paraId="413A3E23" w14:textId="7CA2B7C3"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1.3%</w:t>
            </w:r>
          </w:p>
        </w:tc>
        <w:tc>
          <w:tcPr>
            <w:tcW w:w="885" w:type="dxa"/>
            <w:tcBorders>
              <w:top w:val="nil"/>
              <w:left w:val="nil"/>
              <w:bottom w:val="single" w:sz="4" w:space="0" w:color="auto"/>
              <w:right w:val="single" w:sz="4" w:space="0" w:color="auto"/>
            </w:tcBorders>
            <w:shd w:val="clear" w:color="auto" w:fill="auto"/>
            <w:noWrap/>
            <w:vAlign w:val="bottom"/>
            <w:hideMark/>
          </w:tcPr>
          <w:p w14:paraId="726E8945" w14:textId="454489E5"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6" w:type="dxa"/>
            <w:tcBorders>
              <w:top w:val="nil"/>
              <w:left w:val="nil"/>
              <w:bottom w:val="single" w:sz="4" w:space="0" w:color="auto"/>
              <w:right w:val="single" w:sz="4" w:space="0" w:color="auto"/>
            </w:tcBorders>
            <w:shd w:val="clear" w:color="000000" w:fill="FFC000"/>
            <w:noWrap/>
            <w:vAlign w:val="bottom"/>
            <w:hideMark/>
          </w:tcPr>
          <w:p w14:paraId="159523FD" w14:textId="3083FDB0"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2.5%</w:t>
            </w:r>
          </w:p>
        </w:tc>
      </w:tr>
      <w:tr w:rsidR="003737D9" w:rsidRPr="003737D9" w14:paraId="2EE2E204" w14:textId="77777777" w:rsidTr="00CA1DE2">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2C9C0A88"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794CC99C"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 Be Submitted</w:t>
            </w:r>
          </w:p>
        </w:tc>
        <w:tc>
          <w:tcPr>
            <w:tcW w:w="885" w:type="dxa"/>
            <w:tcBorders>
              <w:top w:val="nil"/>
              <w:left w:val="nil"/>
              <w:bottom w:val="single" w:sz="4" w:space="0" w:color="auto"/>
              <w:right w:val="single" w:sz="4" w:space="0" w:color="auto"/>
            </w:tcBorders>
            <w:shd w:val="clear" w:color="auto" w:fill="auto"/>
            <w:noWrap/>
            <w:vAlign w:val="bottom"/>
            <w:hideMark/>
          </w:tcPr>
          <w:p w14:paraId="11DF6D72" w14:textId="17287F85"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437666FC" w14:textId="25129F0E"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3059B0B5" w14:textId="2205285C"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7BDCDD74" w14:textId="423A55A7"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000000" w:fill="FFC000"/>
            <w:noWrap/>
            <w:vAlign w:val="bottom"/>
            <w:hideMark/>
          </w:tcPr>
          <w:p w14:paraId="632892D7" w14:textId="135CE224"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1.9%</w:t>
            </w:r>
          </w:p>
        </w:tc>
        <w:tc>
          <w:tcPr>
            <w:tcW w:w="885" w:type="dxa"/>
            <w:tcBorders>
              <w:top w:val="nil"/>
              <w:left w:val="nil"/>
              <w:bottom w:val="single" w:sz="4" w:space="0" w:color="auto"/>
              <w:right w:val="single" w:sz="4" w:space="0" w:color="auto"/>
            </w:tcBorders>
            <w:shd w:val="clear" w:color="auto" w:fill="auto"/>
            <w:noWrap/>
            <w:vAlign w:val="bottom"/>
            <w:hideMark/>
          </w:tcPr>
          <w:p w14:paraId="26962AEF" w14:textId="082B5F4F"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6" w:type="dxa"/>
            <w:tcBorders>
              <w:top w:val="nil"/>
              <w:left w:val="nil"/>
              <w:bottom w:val="single" w:sz="4" w:space="0" w:color="auto"/>
              <w:right w:val="single" w:sz="4" w:space="0" w:color="auto"/>
            </w:tcBorders>
            <w:shd w:val="clear" w:color="000000" w:fill="FFC000"/>
            <w:noWrap/>
            <w:vAlign w:val="bottom"/>
            <w:hideMark/>
          </w:tcPr>
          <w:p w14:paraId="69F9CAB8" w14:textId="686240BE"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1.9%</w:t>
            </w:r>
          </w:p>
        </w:tc>
      </w:tr>
      <w:tr w:rsidR="003737D9" w:rsidRPr="003737D9" w14:paraId="3481E133" w14:textId="77777777" w:rsidTr="00CA1DE2">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51057FE1"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5B07BF11"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Not Started</w:t>
            </w:r>
          </w:p>
        </w:tc>
        <w:tc>
          <w:tcPr>
            <w:tcW w:w="885" w:type="dxa"/>
            <w:tcBorders>
              <w:top w:val="nil"/>
              <w:left w:val="nil"/>
              <w:bottom w:val="single" w:sz="4" w:space="0" w:color="auto"/>
              <w:right w:val="single" w:sz="4" w:space="0" w:color="auto"/>
            </w:tcBorders>
            <w:shd w:val="clear" w:color="auto" w:fill="auto"/>
            <w:noWrap/>
            <w:vAlign w:val="bottom"/>
            <w:hideMark/>
          </w:tcPr>
          <w:p w14:paraId="5339D155" w14:textId="5A67C975"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6C2081C4" w14:textId="0C90EA1D"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361F3EE1" w14:textId="6A53A675"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67BC0F2F" w14:textId="0FA0097F"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auto" w:fill="auto"/>
            <w:noWrap/>
            <w:vAlign w:val="bottom"/>
            <w:hideMark/>
          </w:tcPr>
          <w:p w14:paraId="349F68EC" w14:textId="4EFE2A18" w:rsidR="003737D9" w:rsidRPr="003737D9" w:rsidRDefault="003737D9" w:rsidP="003737D9">
            <w:pPr>
              <w:rPr>
                <w:rFonts w:ascii="Calibri" w:hAnsi="Calibri" w:cs="Calibri"/>
                <w:color w:val="000000"/>
                <w:spacing w:val="0"/>
                <w:sz w:val="22"/>
                <w:szCs w:val="22"/>
                <w:lang w:eastAsia="en-GB"/>
              </w:rPr>
            </w:pPr>
            <w:r>
              <w:rPr>
                <w:rFonts w:ascii="Calibri" w:hAnsi="Calibri" w:cs="Calibri"/>
                <w:color w:val="000000"/>
                <w:sz w:val="22"/>
                <w:szCs w:val="22"/>
              </w:rPr>
              <w:t> </w:t>
            </w:r>
          </w:p>
        </w:tc>
        <w:tc>
          <w:tcPr>
            <w:tcW w:w="885" w:type="dxa"/>
            <w:tcBorders>
              <w:top w:val="nil"/>
              <w:left w:val="nil"/>
              <w:bottom w:val="single" w:sz="4" w:space="0" w:color="auto"/>
              <w:right w:val="single" w:sz="4" w:space="0" w:color="auto"/>
            </w:tcBorders>
            <w:shd w:val="clear" w:color="000000" w:fill="FF0000"/>
            <w:noWrap/>
            <w:vAlign w:val="bottom"/>
            <w:hideMark/>
          </w:tcPr>
          <w:p w14:paraId="62890052" w14:textId="60BB4D94" w:rsidR="003737D9" w:rsidRPr="003737D9" w:rsidRDefault="003737D9" w:rsidP="003737D9">
            <w:pPr>
              <w:jc w:val="right"/>
              <w:rPr>
                <w:rFonts w:ascii="Calibri" w:hAnsi="Calibri" w:cs="Calibri"/>
                <w:b/>
                <w:bCs/>
                <w:color w:val="FFFFFF"/>
                <w:spacing w:val="0"/>
                <w:sz w:val="22"/>
                <w:szCs w:val="22"/>
                <w:lang w:eastAsia="en-GB"/>
              </w:rPr>
            </w:pPr>
            <w:r>
              <w:rPr>
                <w:rFonts w:ascii="Calibri" w:hAnsi="Calibri" w:cs="Calibri"/>
                <w:b/>
                <w:bCs/>
                <w:color w:val="FFFFFF"/>
                <w:sz w:val="22"/>
                <w:szCs w:val="22"/>
              </w:rPr>
              <w:t>12.6%</w:t>
            </w:r>
          </w:p>
        </w:tc>
        <w:tc>
          <w:tcPr>
            <w:tcW w:w="886" w:type="dxa"/>
            <w:tcBorders>
              <w:top w:val="nil"/>
              <w:left w:val="nil"/>
              <w:bottom w:val="single" w:sz="4" w:space="0" w:color="auto"/>
              <w:right w:val="single" w:sz="4" w:space="0" w:color="auto"/>
            </w:tcBorders>
            <w:shd w:val="clear" w:color="000000" w:fill="FF0000"/>
            <w:noWrap/>
            <w:vAlign w:val="bottom"/>
            <w:hideMark/>
          </w:tcPr>
          <w:p w14:paraId="3CDE3AC8" w14:textId="594E5AC7" w:rsidR="003737D9" w:rsidRPr="003737D9" w:rsidRDefault="003737D9" w:rsidP="003737D9">
            <w:pPr>
              <w:jc w:val="right"/>
              <w:rPr>
                <w:rFonts w:ascii="Calibri" w:hAnsi="Calibri" w:cs="Calibri"/>
                <w:b/>
                <w:bCs/>
                <w:color w:val="FFFFFF"/>
                <w:spacing w:val="0"/>
                <w:sz w:val="22"/>
                <w:szCs w:val="22"/>
                <w:lang w:eastAsia="en-GB"/>
              </w:rPr>
            </w:pPr>
            <w:r>
              <w:rPr>
                <w:rFonts w:ascii="Calibri" w:hAnsi="Calibri" w:cs="Calibri"/>
                <w:b/>
                <w:bCs/>
                <w:color w:val="FFFFFF"/>
                <w:sz w:val="22"/>
                <w:szCs w:val="22"/>
              </w:rPr>
              <w:t>12.6%</w:t>
            </w:r>
          </w:p>
        </w:tc>
      </w:tr>
      <w:tr w:rsidR="003737D9" w:rsidRPr="003737D9" w14:paraId="2F8A90AE" w14:textId="77777777" w:rsidTr="00CA1DE2">
        <w:trPr>
          <w:trHeight w:val="300"/>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75A9337F" w14:textId="77777777" w:rsidR="003737D9" w:rsidRPr="003737D9" w:rsidRDefault="003737D9" w:rsidP="003737D9">
            <w:pPr>
              <w:rPr>
                <w:rFonts w:ascii="Calibri" w:hAnsi="Calibri" w:cs="Calibri"/>
                <w:color w:val="000000"/>
                <w:spacing w:val="0"/>
                <w:sz w:val="22"/>
                <w:szCs w:val="22"/>
                <w:lang w:eastAsia="en-GB"/>
              </w:rPr>
            </w:pPr>
          </w:p>
        </w:tc>
        <w:tc>
          <w:tcPr>
            <w:tcW w:w="1701" w:type="dxa"/>
            <w:tcBorders>
              <w:top w:val="nil"/>
              <w:left w:val="nil"/>
              <w:bottom w:val="single" w:sz="4" w:space="0" w:color="auto"/>
              <w:right w:val="single" w:sz="4" w:space="0" w:color="auto"/>
            </w:tcBorders>
            <w:shd w:val="clear" w:color="auto" w:fill="auto"/>
            <w:noWrap/>
            <w:vAlign w:val="bottom"/>
            <w:hideMark/>
          </w:tcPr>
          <w:p w14:paraId="77298465" w14:textId="77777777" w:rsidR="003737D9" w:rsidRPr="003737D9" w:rsidRDefault="003737D9" w:rsidP="003737D9">
            <w:pPr>
              <w:rPr>
                <w:rFonts w:ascii="Calibri" w:hAnsi="Calibri" w:cs="Calibri"/>
                <w:color w:val="000000"/>
                <w:spacing w:val="0"/>
                <w:sz w:val="22"/>
                <w:szCs w:val="22"/>
                <w:lang w:eastAsia="en-GB"/>
              </w:rPr>
            </w:pPr>
            <w:r w:rsidRPr="003737D9">
              <w:rPr>
                <w:rFonts w:ascii="Calibri" w:hAnsi="Calibri" w:cs="Calibri"/>
                <w:color w:val="000000"/>
                <w:spacing w:val="0"/>
                <w:sz w:val="22"/>
                <w:szCs w:val="22"/>
                <w:lang w:eastAsia="en-GB"/>
              </w:rPr>
              <w:t>Total</w:t>
            </w:r>
          </w:p>
        </w:tc>
        <w:tc>
          <w:tcPr>
            <w:tcW w:w="885" w:type="dxa"/>
            <w:tcBorders>
              <w:top w:val="nil"/>
              <w:left w:val="nil"/>
              <w:bottom w:val="single" w:sz="4" w:space="0" w:color="auto"/>
              <w:right w:val="single" w:sz="4" w:space="0" w:color="auto"/>
            </w:tcBorders>
            <w:shd w:val="clear" w:color="000000" w:fill="92D050"/>
            <w:noWrap/>
            <w:vAlign w:val="bottom"/>
            <w:hideMark/>
          </w:tcPr>
          <w:p w14:paraId="0EC9213D" w14:textId="70190198"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4.4%</w:t>
            </w:r>
          </w:p>
        </w:tc>
        <w:tc>
          <w:tcPr>
            <w:tcW w:w="885" w:type="dxa"/>
            <w:tcBorders>
              <w:top w:val="nil"/>
              <w:left w:val="nil"/>
              <w:bottom w:val="single" w:sz="4" w:space="0" w:color="auto"/>
              <w:right w:val="single" w:sz="4" w:space="0" w:color="auto"/>
            </w:tcBorders>
            <w:shd w:val="clear" w:color="000000" w:fill="92D050"/>
            <w:noWrap/>
            <w:vAlign w:val="bottom"/>
            <w:hideMark/>
          </w:tcPr>
          <w:p w14:paraId="550CCF17" w14:textId="7BB51B0E"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78.0%</w:t>
            </w:r>
          </w:p>
        </w:tc>
        <w:tc>
          <w:tcPr>
            <w:tcW w:w="885" w:type="dxa"/>
            <w:tcBorders>
              <w:top w:val="nil"/>
              <w:left w:val="nil"/>
              <w:bottom w:val="single" w:sz="4" w:space="0" w:color="auto"/>
              <w:right w:val="single" w:sz="4" w:space="0" w:color="auto"/>
            </w:tcBorders>
            <w:shd w:val="clear" w:color="000000" w:fill="92D050"/>
            <w:noWrap/>
            <w:vAlign w:val="bottom"/>
            <w:hideMark/>
          </w:tcPr>
          <w:p w14:paraId="67718C74" w14:textId="2690E60C"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0.6%</w:t>
            </w:r>
          </w:p>
        </w:tc>
        <w:tc>
          <w:tcPr>
            <w:tcW w:w="885" w:type="dxa"/>
            <w:tcBorders>
              <w:top w:val="nil"/>
              <w:left w:val="nil"/>
              <w:bottom w:val="single" w:sz="4" w:space="0" w:color="auto"/>
              <w:right w:val="single" w:sz="4" w:space="0" w:color="auto"/>
            </w:tcBorders>
            <w:shd w:val="clear" w:color="000000" w:fill="FFC000"/>
            <w:noWrap/>
            <w:vAlign w:val="bottom"/>
            <w:hideMark/>
          </w:tcPr>
          <w:p w14:paraId="0A263BF3" w14:textId="7250973D"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1.3%</w:t>
            </w:r>
          </w:p>
        </w:tc>
        <w:tc>
          <w:tcPr>
            <w:tcW w:w="885" w:type="dxa"/>
            <w:tcBorders>
              <w:top w:val="nil"/>
              <w:left w:val="nil"/>
              <w:bottom w:val="single" w:sz="4" w:space="0" w:color="auto"/>
              <w:right w:val="single" w:sz="4" w:space="0" w:color="auto"/>
            </w:tcBorders>
            <w:shd w:val="clear" w:color="000000" w:fill="FFC000"/>
            <w:noWrap/>
            <w:vAlign w:val="bottom"/>
            <w:hideMark/>
          </w:tcPr>
          <w:p w14:paraId="77D68BC7" w14:textId="237938F8"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3.1%</w:t>
            </w:r>
          </w:p>
        </w:tc>
        <w:tc>
          <w:tcPr>
            <w:tcW w:w="885" w:type="dxa"/>
            <w:tcBorders>
              <w:top w:val="nil"/>
              <w:left w:val="nil"/>
              <w:bottom w:val="single" w:sz="4" w:space="0" w:color="auto"/>
              <w:right w:val="single" w:sz="4" w:space="0" w:color="auto"/>
            </w:tcBorders>
            <w:shd w:val="clear" w:color="000000" w:fill="FF0000"/>
            <w:noWrap/>
            <w:vAlign w:val="bottom"/>
            <w:hideMark/>
          </w:tcPr>
          <w:p w14:paraId="7CBD3B77" w14:textId="0464CA46" w:rsidR="003737D9" w:rsidRPr="003737D9" w:rsidRDefault="003737D9" w:rsidP="003737D9">
            <w:pPr>
              <w:jc w:val="right"/>
              <w:rPr>
                <w:rFonts w:ascii="Calibri" w:hAnsi="Calibri" w:cs="Calibri"/>
                <w:b/>
                <w:bCs/>
                <w:color w:val="FFFFFF"/>
                <w:spacing w:val="0"/>
                <w:sz w:val="22"/>
                <w:szCs w:val="22"/>
                <w:lang w:eastAsia="en-GB"/>
              </w:rPr>
            </w:pPr>
            <w:r>
              <w:rPr>
                <w:rFonts w:ascii="Calibri" w:hAnsi="Calibri" w:cs="Calibri"/>
                <w:b/>
                <w:bCs/>
                <w:color w:val="FFFFFF"/>
                <w:sz w:val="22"/>
                <w:szCs w:val="22"/>
              </w:rPr>
              <w:t>12.6%</w:t>
            </w:r>
          </w:p>
        </w:tc>
        <w:tc>
          <w:tcPr>
            <w:tcW w:w="886" w:type="dxa"/>
            <w:tcBorders>
              <w:top w:val="nil"/>
              <w:left w:val="nil"/>
              <w:bottom w:val="single" w:sz="4" w:space="0" w:color="auto"/>
              <w:right w:val="single" w:sz="4" w:space="0" w:color="auto"/>
            </w:tcBorders>
            <w:shd w:val="clear" w:color="auto" w:fill="auto"/>
            <w:noWrap/>
            <w:vAlign w:val="bottom"/>
            <w:hideMark/>
          </w:tcPr>
          <w:p w14:paraId="029F2CE9" w14:textId="76DB161F" w:rsidR="003737D9" w:rsidRPr="003737D9" w:rsidRDefault="003737D9" w:rsidP="003737D9">
            <w:pPr>
              <w:jc w:val="right"/>
              <w:rPr>
                <w:rFonts w:ascii="Calibri" w:hAnsi="Calibri" w:cs="Calibri"/>
                <w:color w:val="000000"/>
                <w:spacing w:val="0"/>
                <w:sz w:val="22"/>
                <w:szCs w:val="22"/>
                <w:lang w:eastAsia="en-GB"/>
              </w:rPr>
            </w:pPr>
            <w:r>
              <w:rPr>
                <w:rFonts w:ascii="Calibri" w:hAnsi="Calibri" w:cs="Calibri"/>
                <w:color w:val="000000"/>
                <w:sz w:val="22"/>
                <w:szCs w:val="22"/>
              </w:rPr>
              <w:t>100.0%</w:t>
            </w:r>
          </w:p>
        </w:tc>
      </w:tr>
    </w:tbl>
    <w:p w14:paraId="28F0F2D7" w14:textId="719115AD" w:rsidR="003737D9" w:rsidRDefault="003737D9" w:rsidP="00E27C1B"/>
    <w:p w14:paraId="326E1D49" w14:textId="4537DC12" w:rsidR="003168DD" w:rsidRDefault="003168DD" w:rsidP="00E27C1B">
      <w:pPr>
        <w:pStyle w:val="Heading3"/>
        <w:spacing w:line="276" w:lineRule="auto"/>
        <w:ind w:firstLine="720"/>
      </w:pPr>
      <w:r>
        <w:t>2.3.2</w:t>
      </w:r>
      <w:r>
        <w:tab/>
        <w:t>Recommendations to Revalidate</w:t>
      </w:r>
    </w:p>
    <w:p w14:paraId="5F3EE8EE" w14:textId="2393DE2C" w:rsidR="003168DD" w:rsidRDefault="003168DD" w:rsidP="00E27C1B">
      <w:pPr>
        <w:ind w:left="720" w:right="2"/>
        <w:textAlignment w:val="baseline"/>
        <w:rPr>
          <w:rFonts w:cs="Arial"/>
        </w:rPr>
      </w:pPr>
      <w:r w:rsidRPr="00890933">
        <w:rPr>
          <w:rFonts w:cs="Arial"/>
        </w:rPr>
        <w:t xml:space="preserve">Each month the Responsible </w:t>
      </w:r>
      <w:r>
        <w:rPr>
          <w:rFonts w:cs="Arial"/>
        </w:rPr>
        <w:t xml:space="preserve">Officer (RO) and Deputy RO </w:t>
      </w:r>
      <w:r w:rsidRPr="00890933">
        <w:rPr>
          <w:rFonts w:cs="Arial"/>
        </w:rPr>
        <w:t>meet to formally</w:t>
      </w:r>
      <w:r>
        <w:rPr>
          <w:rFonts w:cs="Arial"/>
        </w:rPr>
        <w:t xml:space="preserve"> </w:t>
      </w:r>
      <w:r w:rsidRPr="00890933">
        <w:rPr>
          <w:rFonts w:cs="Arial"/>
        </w:rPr>
        <w:t xml:space="preserve">consider revalidation </w:t>
      </w:r>
      <w:r>
        <w:rPr>
          <w:rFonts w:cs="Arial"/>
        </w:rPr>
        <w:t>recommendations for individual d</w:t>
      </w:r>
      <w:r w:rsidRPr="00890933">
        <w:rPr>
          <w:rFonts w:cs="Arial"/>
        </w:rPr>
        <w:t>octors who are due to</w:t>
      </w:r>
      <w:r>
        <w:rPr>
          <w:rFonts w:cs="Arial"/>
        </w:rPr>
        <w:t xml:space="preserve"> </w:t>
      </w:r>
      <w:r w:rsidRPr="00890933">
        <w:rPr>
          <w:rFonts w:cs="Arial"/>
        </w:rPr>
        <w:t>revalidate in the following month.</w:t>
      </w:r>
    </w:p>
    <w:p w14:paraId="0B7AC902" w14:textId="77777777" w:rsidR="003168DD" w:rsidRPr="00890933" w:rsidRDefault="003168DD" w:rsidP="00E27C1B">
      <w:pPr>
        <w:ind w:left="720" w:right="2"/>
        <w:textAlignment w:val="baseline"/>
        <w:rPr>
          <w:rFonts w:cs="Arial"/>
        </w:rPr>
      </w:pPr>
    </w:p>
    <w:p w14:paraId="007DFD57" w14:textId="77777777" w:rsidR="003168DD" w:rsidRDefault="003168DD" w:rsidP="00E27C1B">
      <w:pPr>
        <w:ind w:left="720" w:right="2"/>
        <w:textAlignment w:val="baseline"/>
        <w:rPr>
          <w:rFonts w:cs="Arial"/>
        </w:rPr>
      </w:pPr>
      <w:r w:rsidRPr="00890933">
        <w:rPr>
          <w:rFonts w:cs="Arial"/>
        </w:rPr>
        <w:t>For each indiv</w:t>
      </w:r>
      <w:r>
        <w:rPr>
          <w:rFonts w:cs="Arial"/>
        </w:rPr>
        <w:t xml:space="preserve">idual Doctor, the following are </w:t>
      </w:r>
      <w:r w:rsidRPr="00890933">
        <w:rPr>
          <w:rFonts w:cs="Arial"/>
        </w:rPr>
        <w:t>considered:</w:t>
      </w:r>
    </w:p>
    <w:p w14:paraId="7C6C9B23" w14:textId="77777777" w:rsidR="003168DD" w:rsidRPr="00890933" w:rsidRDefault="003168DD" w:rsidP="00E27C1B">
      <w:pPr>
        <w:ind w:left="720" w:right="2"/>
        <w:textAlignment w:val="baseline"/>
        <w:rPr>
          <w:rFonts w:cs="Arial"/>
        </w:rPr>
      </w:pPr>
    </w:p>
    <w:p w14:paraId="6D88982E" w14:textId="77777777" w:rsidR="003168DD" w:rsidRPr="00890933" w:rsidRDefault="003168DD" w:rsidP="00E27C1B">
      <w:pPr>
        <w:pStyle w:val="NoSpacing"/>
        <w:numPr>
          <w:ilvl w:val="0"/>
          <w:numId w:val="24"/>
        </w:numPr>
        <w:ind w:left="1080"/>
        <w:rPr>
          <w:rFonts w:ascii="Arial" w:hAnsi="Arial" w:cs="Arial"/>
        </w:rPr>
      </w:pPr>
      <w:r>
        <w:rPr>
          <w:rFonts w:ascii="Arial" w:hAnsi="Arial" w:cs="Arial"/>
        </w:rPr>
        <w:t>E</w:t>
      </w:r>
      <w:r w:rsidRPr="00890933">
        <w:rPr>
          <w:rFonts w:ascii="Arial" w:hAnsi="Arial" w:cs="Arial"/>
        </w:rPr>
        <w:t>vidence of engagement in annual appraisal during the five year revalidation cycle (are there any gaps, and if so, have they been accounted for and captured within the appraisal documentation?);</w:t>
      </w:r>
    </w:p>
    <w:p w14:paraId="2C431BDE" w14:textId="77777777" w:rsidR="003168DD" w:rsidRPr="00890933" w:rsidRDefault="003168DD" w:rsidP="00E27C1B">
      <w:pPr>
        <w:pStyle w:val="NoSpacing"/>
        <w:numPr>
          <w:ilvl w:val="0"/>
          <w:numId w:val="24"/>
        </w:numPr>
        <w:ind w:left="1080"/>
        <w:rPr>
          <w:rFonts w:ascii="Arial" w:hAnsi="Arial" w:cs="Arial"/>
        </w:rPr>
      </w:pPr>
      <w:r>
        <w:rPr>
          <w:rFonts w:ascii="Arial" w:hAnsi="Arial" w:cs="Arial"/>
        </w:rPr>
        <w:t>C</w:t>
      </w:r>
      <w:r w:rsidRPr="00890933">
        <w:rPr>
          <w:rFonts w:ascii="Arial" w:hAnsi="Arial" w:cs="Arial"/>
        </w:rPr>
        <w:t xml:space="preserve">ontent of previous Form 4 appraisal summary documents (agreed summary of appraisal between </w:t>
      </w:r>
      <w:proofErr w:type="spellStart"/>
      <w:r w:rsidRPr="00890933">
        <w:rPr>
          <w:rFonts w:ascii="Arial" w:hAnsi="Arial" w:cs="Arial"/>
        </w:rPr>
        <w:t>Appraisee</w:t>
      </w:r>
      <w:proofErr w:type="spellEnd"/>
      <w:r w:rsidRPr="00890933">
        <w:rPr>
          <w:rFonts w:ascii="Arial" w:hAnsi="Arial" w:cs="Arial"/>
        </w:rPr>
        <w:t xml:space="preserve"> and Appraiser);</w:t>
      </w:r>
    </w:p>
    <w:p w14:paraId="2590D091" w14:textId="77777777" w:rsidR="003168DD" w:rsidRPr="00890933" w:rsidRDefault="003168DD" w:rsidP="00E27C1B">
      <w:pPr>
        <w:pStyle w:val="NoSpacing"/>
        <w:numPr>
          <w:ilvl w:val="0"/>
          <w:numId w:val="24"/>
        </w:numPr>
        <w:ind w:left="1080"/>
        <w:rPr>
          <w:rFonts w:ascii="Arial" w:hAnsi="Arial" w:cs="Arial"/>
        </w:rPr>
      </w:pPr>
      <w:r>
        <w:rPr>
          <w:rFonts w:ascii="Arial" w:hAnsi="Arial" w:cs="Arial"/>
        </w:rPr>
        <w:t>C</w:t>
      </w:r>
      <w:r w:rsidRPr="00890933">
        <w:rPr>
          <w:rFonts w:ascii="Arial" w:hAnsi="Arial" w:cs="Arial"/>
        </w:rPr>
        <w:t>ompletion of at least one round of multi-source feedback (MSF) within the present revalidation cycle (mandatory requirement);</w:t>
      </w:r>
    </w:p>
    <w:p w14:paraId="3F9E1801" w14:textId="77777777" w:rsidR="003168DD" w:rsidRPr="00890933" w:rsidRDefault="003168DD" w:rsidP="00E27C1B">
      <w:pPr>
        <w:pStyle w:val="NoSpacing"/>
        <w:numPr>
          <w:ilvl w:val="0"/>
          <w:numId w:val="24"/>
        </w:numPr>
        <w:ind w:left="1080"/>
        <w:rPr>
          <w:rFonts w:ascii="Arial" w:hAnsi="Arial" w:cs="Arial"/>
        </w:rPr>
      </w:pPr>
      <w:r>
        <w:rPr>
          <w:rFonts w:ascii="Arial" w:hAnsi="Arial" w:cs="Arial"/>
        </w:rPr>
        <w:t>C</w:t>
      </w:r>
      <w:r w:rsidRPr="00890933">
        <w:rPr>
          <w:rFonts w:ascii="Arial" w:hAnsi="Arial" w:cs="Arial"/>
        </w:rPr>
        <w:t>ompletion of at least one patient survey questionnaire (PSQ), exercise within the present revalidation cycle (mandatory requirement); and</w:t>
      </w:r>
    </w:p>
    <w:p w14:paraId="2F0BA339" w14:textId="77777777" w:rsidR="003168DD" w:rsidRPr="00890933" w:rsidRDefault="003168DD" w:rsidP="00E27C1B">
      <w:pPr>
        <w:pStyle w:val="NoSpacing"/>
        <w:numPr>
          <w:ilvl w:val="0"/>
          <w:numId w:val="24"/>
        </w:numPr>
        <w:ind w:left="1080"/>
        <w:rPr>
          <w:rFonts w:ascii="Arial" w:hAnsi="Arial" w:cs="Arial"/>
        </w:rPr>
      </w:pPr>
      <w:r>
        <w:rPr>
          <w:rFonts w:ascii="Arial" w:hAnsi="Arial" w:cs="Arial"/>
        </w:rPr>
        <w:t>I</w:t>
      </w:r>
      <w:r w:rsidRPr="00890933">
        <w:rPr>
          <w:rFonts w:ascii="Arial" w:hAnsi="Arial" w:cs="Arial"/>
        </w:rPr>
        <w:t>n addition, the RO will present other sources of important information from elsewhere (</w:t>
      </w:r>
      <w:proofErr w:type="spellStart"/>
      <w:r w:rsidRPr="00890933">
        <w:rPr>
          <w:rFonts w:ascii="Arial" w:hAnsi="Arial" w:cs="Arial"/>
        </w:rPr>
        <w:t>eg</w:t>
      </w:r>
      <w:proofErr w:type="spellEnd"/>
      <w:r w:rsidRPr="00890933">
        <w:rPr>
          <w:rFonts w:ascii="Arial" w:hAnsi="Arial" w:cs="Arial"/>
        </w:rPr>
        <w:t xml:space="preserve"> ongoing GMC proceedings, ongoing internal disciplinary matters </w:t>
      </w:r>
      <w:proofErr w:type="spellStart"/>
      <w:r w:rsidRPr="00890933">
        <w:rPr>
          <w:rFonts w:ascii="Arial" w:hAnsi="Arial" w:cs="Arial"/>
        </w:rPr>
        <w:t>etc</w:t>
      </w:r>
      <w:proofErr w:type="spellEnd"/>
      <w:r w:rsidRPr="00890933">
        <w:rPr>
          <w:rFonts w:ascii="Arial" w:hAnsi="Arial" w:cs="Arial"/>
        </w:rPr>
        <w:t>), to advise the final decision.</w:t>
      </w:r>
    </w:p>
    <w:p w14:paraId="6C8198C5" w14:textId="77777777" w:rsidR="003168DD" w:rsidRPr="00890933" w:rsidRDefault="003168DD" w:rsidP="00E27C1B">
      <w:pPr>
        <w:ind w:left="720" w:right="2"/>
        <w:textAlignment w:val="baseline"/>
        <w:rPr>
          <w:rFonts w:cs="Arial"/>
        </w:rPr>
      </w:pPr>
    </w:p>
    <w:p w14:paraId="42CEC051" w14:textId="77777777" w:rsidR="003168DD" w:rsidRDefault="003168DD" w:rsidP="00E27C1B">
      <w:pPr>
        <w:ind w:left="720" w:right="2"/>
        <w:textAlignment w:val="baseline"/>
        <w:rPr>
          <w:rFonts w:cs="Arial"/>
        </w:rPr>
      </w:pPr>
      <w:r w:rsidRPr="00890933">
        <w:rPr>
          <w:rFonts w:cs="Arial"/>
        </w:rPr>
        <w:lastRenderedPageBreak/>
        <w:t>Once a decision regarding recommendation for an individual Doctor has been</w:t>
      </w:r>
      <w:r>
        <w:rPr>
          <w:rFonts w:cs="Arial"/>
        </w:rPr>
        <w:t xml:space="preserve"> </w:t>
      </w:r>
      <w:r w:rsidRPr="00890933">
        <w:rPr>
          <w:rFonts w:cs="Arial"/>
        </w:rPr>
        <w:t>made, this recommendation is made to the GMC via the GMC Connect</w:t>
      </w:r>
      <w:r>
        <w:rPr>
          <w:rFonts w:cs="Arial"/>
        </w:rPr>
        <w:t xml:space="preserve"> </w:t>
      </w:r>
      <w:r w:rsidRPr="00890933">
        <w:rPr>
          <w:rFonts w:cs="Arial"/>
        </w:rPr>
        <w:t>website. The GMC will then make the final decision to revalidate the Doctor.</w:t>
      </w:r>
    </w:p>
    <w:p w14:paraId="10B4BBEB" w14:textId="77777777" w:rsidR="003168DD" w:rsidRPr="00890933" w:rsidRDefault="003168DD" w:rsidP="00E27C1B">
      <w:pPr>
        <w:ind w:left="720" w:right="2"/>
        <w:textAlignment w:val="baseline"/>
        <w:rPr>
          <w:rFonts w:cs="Arial"/>
        </w:rPr>
      </w:pPr>
    </w:p>
    <w:p w14:paraId="0099EDB5" w14:textId="77777777" w:rsidR="003168DD" w:rsidRDefault="003168DD" w:rsidP="00E27C1B">
      <w:pPr>
        <w:ind w:left="720" w:right="2"/>
        <w:textAlignment w:val="baseline"/>
        <w:rPr>
          <w:rFonts w:cs="Arial"/>
        </w:rPr>
      </w:pPr>
      <w:r w:rsidRPr="00890933">
        <w:rPr>
          <w:rFonts w:cs="Arial"/>
        </w:rPr>
        <w:t>In cases where a Doctor has not met the requirements for a recommendation</w:t>
      </w:r>
      <w:r>
        <w:rPr>
          <w:rFonts w:cs="Arial"/>
        </w:rPr>
        <w:t xml:space="preserve"> </w:t>
      </w:r>
      <w:r w:rsidRPr="00890933">
        <w:rPr>
          <w:rFonts w:cs="Arial"/>
        </w:rPr>
        <w:t>to revalidate, a decision may be made to request a deferral of revalidation for</w:t>
      </w:r>
      <w:r>
        <w:rPr>
          <w:rFonts w:cs="Arial"/>
        </w:rPr>
        <w:t xml:space="preserve"> </w:t>
      </w:r>
      <w:r w:rsidRPr="00890933">
        <w:rPr>
          <w:rFonts w:cs="Arial"/>
        </w:rPr>
        <w:t>a defined period of time (agreed with the GMC). During this period of time the</w:t>
      </w:r>
      <w:r>
        <w:rPr>
          <w:rFonts w:cs="Arial"/>
        </w:rPr>
        <w:t xml:space="preserve"> </w:t>
      </w:r>
      <w:r w:rsidRPr="00890933">
        <w:rPr>
          <w:rFonts w:cs="Arial"/>
        </w:rPr>
        <w:t>Appraisal Lead (Deputy RO), will engage with the Appraiser and the Doctor to</w:t>
      </w:r>
      <w:r>
        <w:rPr>
          <w:rFonts w:cs="Arial"/>
        </w:rPr>
        <w:t xml:space="preserve"> </w:t>
      </w:r>
      <w:r w:rsidRPr="00890933">
        <w:rPr>
          <w:rFonts w:cs="Arial"/>
        </w:rPr>
        <w:t>ensure that the process is actively managed (within the deferral period</w:t>
      </w:r>
      <w:r>
        <w:rPr>
          <w:rFonts w:cs="Arial"/>
        </w:rPr>
        <w:t xml:space="preserve"> </w:t>
      </w:r>
      <w:r w:rsidRPr="00890933">
        <w:rPr>
          <w:rFonts w:cs="Arial"/>
        </w:rPr>
        <w:t>timescale), to try to ensure that all of the requirements are ultimately met, and</w:t>
      </w:r>
      <w:r>
        <w:rPr>
          <w:rFonts w:cs="Arial"/>
        </w:rPr>
        <w:t xml:space="preserve"> </w:t>
      </w:r>
      <w:r w:rsidRPr="00890933">
        <w:rPr>
          <w:rFonts w:cs="Arial"/>
        </w:rPr>
        <w:t>a recommendation to revalidate can be made to the GMC following lapse of</w:t>
      </w:r>
      <w:r>
        <w:rPr>
          <w:rFonts w:cs="Arial"/>
        </w:rPr>
        <w:t xml:space="preserve"> </w:t>
      </w:r>
      <w:r w:rsidRPr="00890933">
        <w:rPr>
          <w:rFonts w:cs="Arial"/>
        </w:rPr>
        <w:t>the deferral period. A Doctor’s licence to practice remains valid during any</w:t>
      </w:r>
      <w:r>
        <w:rPr>
          <w:rFonts w:cs="Arial"/>
        </w:rPr>
        <w:t xml:space="preserve"> </w:t>
      </w:r>
      <w:r w:rsidRPr="00890933">
        <w:rPr>
          <w:rFonts w:cs="Arial"/>
        </w:rPr>
        <w:t>agreed deferral of revalidation with the GMC</w:t>
      </w:r>
      <w:r>
        <w:rPr>
          <w:rFonts w:cs="Arial"/>
        </w:rPr>
        <w:t>.</w:t>
      </w:r>
    </w:p>
    <w:p w14:paraId="2C40E93C" w14:textId="77777777" w:rsidR="003168DD" w:rsidRDefault="003168DD" w:rsidP="00E27C1B">
      <w:pPr>
        <w:ind w:left="720" w:right="2"/>
        <w:textAlignment w:val="baseline"/>
        <w:rPr>
          <w:rFonts w:cs="Arial"/>
        </w:rPr>
      </w:pPr>
    </w:p>
    <w:p w14:paraId="41DFF784" w14:textId="41802B66" w:rsidR="003168DD" w:rsidRDefault="003168DD" w:rsidP="00E27C1B">
      <w:pPr>
        <w:ind w:left="720" w:right="2"/>
        <w:textAlignment w:val="baseline"/>
      </w:pPr>
      <w:r w:rsidRPr="00890933">
        <w:rPr>
          <w:rFonts w:cs="Arial"/>
        </w:rPr>
        <w:t xml:space="preserve">In the </w:t>
      </w:r>
      <w:r>
        <w:rPr>
          <w:rFonts w:cs="Arial"/>
        </w:rPr>
        <w:t>period between 1 April 2022 and 28 April 2023 (when this paper was written), the</w:t>
      </w:r>
      <w:r w:rsidR="001B0DDF">
        <w:rPr>
          <w:rFonts w:cs="Arial"/>
        </w:rPr>
        <w:t xml:space="preserve"> Medical Director recommended 20 </w:t>
      </w:r>
      <w:r>
        <w:rPr>
          <w:rFonts w:cs="Arial"/>
        </w:rPr>
        <w:t xml:space="preserve">doctors for revalidation.  </w:t>
      </w:r>
      <w:r w:rsidR="001B0DDF">
        <w:rPr>
          <w:rFonts w:cs="Arial"/>
        </w:rPr>
        <w:t>Requests to defer 7</w:t>
      </w:r>
      <w:r>
        <w:rPr>
          <w:rFonts w:cs="Arial"/>
        </w:rPr>
        <w:t xml:space="preserve"> </w:t>
      </w:r>
      <w:r w:rsidR="001B0DDF">
        <w:rPr>
          <w:rFonts w:cs="Arial"/>
        </w:rPr>
        <w:t xml:space="preserve">due to insufficient evidence </w:t>
      </w:r>
      <w:r>
        <w:rPr>
          <w:rFonts w:cs="Arial"/>
        </w:rPr>
        <w:t>were agreed with the GMC</w:t>
      </w:r>
      <w:r w:rsidR="001B0DDF">
        <w:rPr>
          <w:rFonts w:cs="Arial"/>
        </w:rPr>
        <w:t>.</w:t>
      </w:r>
    </w:p>
    <w:p w14:paraId="41ED7514" w14:textId="6B44951A" w:rsidR="00430C09" w:rsidRDefault="003168DD" w:rsidP="00E27C1B">
      <w:r>
        <w:tab/>
      </w:r>
    </w:p>
    <w:p w14:paraId="4DB15FCC" w14:textId="0DE9BFC6" w:rsidR="00BF3AF0" w:rsidRDefault="001B0DDF" w:rsidP="00E27C1B">
      <w:pPr>
        <w:pStyle w:val="Heading3"/>
        <w:ind w:left="720"/>
      </w:pPr>
      <w:r>
        <w:t>2.4</w:t>
      </w:r>
      <w:r>
        <w:tab/>
      </w:r>
      <w:r w:rsidR="00BF3AF0">
        <w:t>Recommendation</w:t>
      </w:r>
    </w:p>
    <w:p w14:paraId="5B6EB54B" w14:textId="77777777" w:rsidR="00E27C1B" w:rsidRPr="00E27C1B" w:rsidRDefault="00E27C1B" w:rsidP="00E27C1B"/>
    <w:p w14:paraId="34F2A84F" w14:textId="4F678AE7" w:rsidR="001B0DDF" w:rsidRDefault="001B0DDF" w:rsidP="00E27C1B">
      <w:pPr>
        <w:ind w:left="720"/>
      </w:pPr>
      <w:r>
        <w:t xml:space="preserve">The </w:t>
      </w:r>
      <w:r w:rsidR="00895C25">
        <w:t>Board</w:t>
      </w:r>
      <w:r>
        <w:t xml:space="preserve"> are asked to note this update for awareness.</w:t>
      </w:r>
    </w:p>
    <w:p w14:paraId="3F2667C9" w14:textId="77777777" w:rsidR="001B0DDF" w:rsidRPr="00BF3AF0" w:rsidRDefault="001B0DDF" w:rsidP="00E27C1B">
      <w:pPr>
        <w:ind w:left="1440"/>
      </w:pPr>
    </w:p>
    <w:p w14:paraId="66811F5C" w14:textId="77777777" w:rsidR="00C87B62" w:rsidRPr="00B77902" w:rsidRDefault="00C87B62" w:rsidP="00E27C1B">
      <w:pPr>
        <w:keepNext/>
        <w:keepLines/>
        <w:spacing w:before="40" w:line="276" w:lineRule="auto"/>
        <w:ind w:left="720"/>
        <w:outlineLvl w:val="1"/>
        <w:rPr>
          <w:rFonts w:cs="Arial"/>
          <w:color w:val="000000"/>
          <w:szCs w:val="24"/>
          <w:highlight w:val="lightGray"/>
        </w:rPr>
      </w:pPr>
    </w:p>
    <w:sectPr w:rsidR="00C87B62" w:rsidRPr="00B77902"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445C4" w14:textId="77777777" w:rsidR="00997F7C" w:rsidRDefault="00997F7C">
      <w:r>
        <w:separator/>
      </w:r>
    </w:p>
  </w:endnote>
  <w:endnote w:type="continuationSeparator" w:id="0">
    <w:p w14:paraId="19A5BC2F" w14:textId="77777777" w:rsidR="00997F7C" w:rsidRDefault="00997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711241F1"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266BD6">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266BD6">
      <w:rPr>
        <w:rFonts w:cs="Arial"/>
        <w:noProof/>
        <w:sz w:val="16"/>
        <w:szCs w:val="16"/>
      </w:rPr>
      <w:t>4</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ED840" w14:textId="77777777" w:rsidR="00997F7C" w:rsidRDefault="00997F7C">
      <w:r>
        <w:separator/>
      </w:r>
    </w:p>
  </w:footnote>
  <w:footnote w:type="continuationSeparator" w:id="0">
    <w:p w14:paraId="500937A8" w14:textId="77777777" w:rsidR="00997F7C" w:rsidRDefault="00997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404734EA"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E27C1B">
      <w:rPr>
        <w:rFonts w:cs="Arial"/>
        <w:b/>
        <w:color w:val="2E74B5" w:themeColor="accent1" w:themeShade="BF"/>
        <w:sz w:val="20"/>
      </w:rPr>
      <w:t>5.</w:t>
    </w:r>
    <w:r w:rsidR="00266BD6">
      <w:rPr>
        <w:rFonts w:cs="Arial"/>
        <w:b/>
        <w:color w:val="2E74B5" w:themeColor="accent1" w:themeShade="BF"/>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51422"/>
    <w:multiLevelType w:val="multilevel"/>
    <w:tmpl w:val="E298774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9647465"/>
    <w:multiLevelType w:val="hybridMultilevel"/>
    <w:tmpl w:val="31E47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1714823"/>
    <w:multiLevelType w:val="hybridMultilevel"/>
    <w:tmpl w:val="55E25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6" w15:restartNumberingAfterBreak="0">
    <w:nsid w:val="4AB836BD"/>
    <w:multiLevelType w:val="hybridMultilevel"/>
    <w:tmpl w:val="09787B5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7" w15:restartNumberingAfterBreak="0">
    <w:nsid w:val="4AC23874"/>
    <w:multiLevelType w:val="hybridMultilevel"/>
    <w:tmpl w:val="B81A6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1"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6A56173"/>
    <w:multiLevelType w:val="hybridMultilevel"/>
    <w:tmpl w:val="67605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F745BC"/>
    <w:multiLevelType w:val="hybridMultilevel"/>
    <w:tmpl w:val="6644CE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0"/>
  </w:num>
  <w:num w:numId="2">
    <w:abstractNumId w:val="1"/>
  </w:num>
  <w:num w:numId="3">
    <w:abstractNumId w:val="12"/>
  </w:num>
  <w:num w:numId="4">
    <w:abstractNumId w:val="21"/>
  </w:num>
  <w:num w:numId="5">
    <w:abstractNumId w:val="9"/>
  </w:num>
  <w:num w:numId="6">
    <w:abstractNumId w:val="6"/>
  </w:num>
  <w:num w:numId="7">
    <w:abstractNumId w:val="14"/>
  </w:num>
  <w:num w:numId="8">
    <w:abstractNumId w:val="5"/>
  </w:num>
  <w:num w:numId="9">
    <w:abstractNumId w:val="18"/>
  </w:num>
  <w:num w:numId="10">
    <w:abstractNumId w:val="3"/>
  </w:num>
  <w:num w:numId="11">
    <w:abstractNumId w:val="19"/>
  </w:num>
  <w:num w:numId="12">
    <w:abstractNumId w:val="2"/>
  </w:num>
  <w:num w:numId="13">
    <w:abstractNumId w:val="4"/>
  </w:num>
  <w:num w:numId="14">
    <w:abstractNumId w:val="7"/>
  </w:num>
  <w:num w:numId="15">
    <w:abstractNumId w:val="10"/>
  </w:num>
  <w:num w:numId="16">
    <w:abstractNumId w:val="8"/>
  </w:num>
  <w:num w:numId="17">
    <w:abstractNumId w:val="15"/>
  </w:num>
  <w:num w:numId="18">
    <w:abstractNumId w:val="13"/>
  </w:num>
  <w:num w:numId="19">
    <w:abstractNumId w:val="16"/>
  </w:num>
  <w:num w:numId="20">
    <w:abstractNumId w:val="17"/>
  </w:num>
  <w:num w:numId="21">
    <w:abstractNumId w:val="0"/>
  </w:num>
  <w:num w:numId="22">
    <w:abstractNumId w:val="23"/>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B0DDF"/>
    <w:rsid w:val="0023473B"/>
    <w:rsid w:val="00266BD6"/>
    <w:rsid w:val="003077B9"/>
    <w:rsid w:val="003168DD"/>
    <w:rsid w:val="0033790B"/>
    <w:rsid w:val="003737D9"/>
    <w:rsid w:val="003F7F61"/>
    <w:rsid w:val="00430C09"/>
    <w:rsid w:val="00446219"/>
    <w:rsid w:val="00495113"/>
    <w:rsid w:val="00495B36"/>
    <w:rsid w:val="004C24DE"/>
    <w:rsid w:val="00591C18"/>
    <w:rsid w:val="00610728"/>
    <w:rsid w:val="006173A9"/>
    <w:rsid w:val="006564A9"/>
    <w:rsid w:val="006D1343"/>
    <w:rsid w:val="006D1C1A"/>
    <w:rsid w:val="00754CEC"/>
    <w:rsid w:val="007D3D2D"/>
    <w:rsid w:val="007F32CF"/>
    <w:rsid w:val="00816E22"/>
    <w:rsid w:val="00895C25"/>
    <w:rsid w:val="00927C6C"/>
    <w:rsid w:val="009807B4"/>
    <w:rsid w:val="00997F7C"/>
    <w:rsid w:val="00A2680C"/>
    <w:rsid w:val="00A62B58"/>
    <w:rsid w:val="00A84C97"/>
    <w:rsid w:val="00AA77F7"/>
    <w:rsid w:val="00AE522B"/>
    <w:rsid w:val="00AF0530"/>
    <w:rsid w:val="00AF356A"/>
    <w:rsid w:val="00B178D4"/>
    <w:rsid w:val="00B546C8"/>
    <w:rsid w:val="00B562FA"/>
    <w:rsid w:val="00B60695"/>
    <w:rsid w:val="00B7445F"/>
    <w:rsid w:val="00B77902"/>
    <w:rsid w:val="00B851FC"/>
    <w:rsid w:val="00BF3AF0"/>
    <w:rsid w:val="00C87B62"/>
    <w:rsid w:val="00C94BF7"/>
    <w:rsid w:val="00DD2D3D"/>
    <w:rsid w:val="00DD6252"/>
    <w:rsid w:val="00DF1BE0"/>
    <w:rsid w:val="00E27C1B"/>
    <w:rsid w:val="00E71CD2"/>
    <w:rsid w:val="00E90EBD"/>
    <w:rsid w:val="00F33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paragraph" w:customStyle="1" w:styleId="Body">
    <w:name w:val="Body"/>
    <w:rsid w:val="00B60695"/>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en-GB"/>
    </w:rPr>
  </w:style>
  <w:style w:type="paragraph" w:styleId="NoSpacing">
    <w:name w:val="No Spacing"/>
    <w:uiPriority w:val="1"/>
    <w:qFormat/>
    <w:rsid w:val="003168DD"/>
    <w:pPr>
      <w:pBdr>
        <w:top w:val="nil"/>
        <w:left w:val="nil"/>
        <w:bottom w:val="nil"/>
        <w:right w:val="nil"/>
        <w:between w:val="nil"/>
        <w:bar w:val="nil"/>
      </w:pBdr>
      <w:spacing w:after="0" w:line="240" w:lineRule="auto"/>
    </w:pPr>
    <w:rPr>
      <w:rFonts w:ascii="Times New Roman" w:eastAsia="Arial Unicode MS" w:hAnsi="Times New Roman" w:cs="Times New Roman"/>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69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Nicki Hamer (NHS GOLDEN JUBILEE)</cp:lastModifiedBy>
  <cp:revision>8</cp:revision>
  <cp:lastPrinted>2019-10-07T12:25:00Z</cp:lastPrinted>
  <dcterms:created xsi:type="dcterms:W3CDTF">2023-04-28T13:55:00Z</dcterms:created>
  <dcterms:modified xsi:type="dcterms:W3CDTF">2023-05-19T08:11:00Z</dcterms:modified>
</cp:coreProperties>
</file>