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12C84" w14:textId="77777777" w:rsidR="007132BF" w:rsidRPr="003357BA" w:rsidRDefault="00B97D27" w:rsidP="00B00747">
      <w:pPr>
        <w:pStyle w:val="BodyText"/>
        <w:kinsoku w:val="0"/>
        <w:overflowPunct w:val="0"/>
        <w:spacing w:before="100" w:line="254" w:lineRule="auto"/>
        <w:ind w:right="1639"/>
        <w:jc w:val="center"/>
        <w:rPr>
          <w:rFonts w:ascii="Arial" w:hAnsi="Arial" w:cs="Arial"/>
          <w:b/>
          <w:bCs/>
          <w:iCs/>
          <w:sz w:val="48"/>
          <w:szCs w:val="48"/>
        </w:rPr>
      </w:pPr>
      <w:r>
        <w:rPr>
          <w:rFonts w:ascii="Arial" w:hAnsi="Arial" w:cs="Arial"/>
          <w:b/>
          <w:bCs/>
          <w:iCs/>
          <w:sz w:val="48"/>
          <w:szCs w:val="48"/>
        </w:rPr>
        <w:t xml:space="preserve">NHS </w:t>
      </w:r>
      <w:r w:rsidR="002A0873" w:rsidRPr="003357BA">
        <w:rPr>
          <w:rFonts w:ascii="Arial" w:hAnsi="Arial" w:cs="Arial"/>
          <w:b/>
          <w:bCs/>
          <w:iCs/>
          <w:sz w:val="48"/>
          <w:szCs w:val="48"/>
        </w:rPr>
        <w:t>Golden Jubilee</w:t>
      </w:r>
      <w:bookmarkStart w:id="0" w:name="_GoBack"/>
      <w:bookmarkEnd w:id="0"/>
    </w:p>
    <w:p w14:paraId="5D75AAC1" w14:textId="77777777" w:rsidR="007132BF" w:rsidRPr="003357BA" w:rsidRDefault="00B75DDA" w:rsidP="00B00747">
      <w:pPr>
        <w:pStyle w:val="BodyText"/>
        <w:kinsoku w:val="0"/>
        <w:overflowPunct w:val="0"/>
        <w:spacing w:before="100" w:line="254" w:lineRule="auto"/>
        <w:ind w:right="1639"/>
        <w:jc w:val="center"/>
        <w:rPr>
          <w:rFonts w:ascii="Arial" w:hAnsi="Arial" w:cs="Arial"/>
          <w:b/>
          <w:bCs/>
          <w:iCs/>
          <w:sz w:val="48"/>
          <w:szCs w:val="48"/>
        </w:rPr>
      </w:pPr>
      <w:r>
        <w:rPr>
          <w:rFonts w:ascii="Arial" w:hAnsi="Arial" w:cs="Arial"/>
          <w:b/>
          <w:bCs/>
          <w:iCs/>
          <w:sz w:val="48"/>
          <w:szCs w:val="48"/>
        </w:rPr>
        <w:t xml:space="preserve">Summary Finance </w:t>
      </w:r>
      <w:r w:rsidR="00B97D27">
        <w:rPr>
          <w:rFonts w:ascii="Arial" w:hAnsi="Arial" w:cs="Arial"/>
          <w:b/>
          <w:bCs/>
          <w:iCs/>
          <w:sz w:val="48"/>
          <w:szCs w:val="48"/>
        </w:rPr>
        <w:t>R</w:t>
      </w:r>
      <w:r>
        <w:rPr>
          <w:rFonts w:ascii="Arial" w:hAnsi="Arial" w:cs="Arial"/>
          <w:b/>
          <w:bCs/>
          <w:iCs/>
          <w:sz w:val="48"/>
          <w:szCs w:val="48"/>
        </w:rPr>
        <w:t>eport</w:t>
      </w:r>
    </w:p>
    <w:p w14:paraId="0624900C" w14:textId="77777777" w:rsidR="001318A5" w:rsidRDefault="007132BF" w:rsidP="00B00747">
      <w:pPr>
        <w:pStyle w:val="BodyText"/>
        <w:kinsoku w:val="0"/>
        <w:overflowPunct w:val="0"/>
        <w:spacing w:before="100" w:line="254" w:lineRule="auto"/>
        <w:ind w:right="1639"/>
        <w:jc w:val="center"/>
        <w:rPr>
          <w:rFonts w:ascii="Arial" w:hAnsi="Arial" w:cs="Arial"/>
          <w:b/>
          <w:bCs/>
          <w:iCs/>
          <w:sz w:val="44"/>
          <w:szCs w:val="44"/>
        </w:rPr>
      </w:pPr>
      <w:r w:rsidRPr="00034A8B">
        <w:rPr>
          <w:rFonts w:ascii="Arial" w:hAnsi="Arial" w:cs="Arial"/>
          <w:b/>
          <w:bCs/>
          <w:iCs/>
          <w:sz w:val="44"/>
          <w:szCs w:val="44"/>
        </w:rPr>
        <w:t>As at</w:t>
      </w:r>
      <w:r w:rsidR="009A77C0">
        <w:rPr>
          <w:rFonts w:ascii="Arial" w:hAnsi="Arial" w:cs="Arial"/>
          <w:b/>
          <w:bCs/>
          <w:iCs/>
          <w:sz w:val="44"/>
          <w:szCs w:val="44"/>
        </w:rPr>
        <w:t xml:space="preserve"> </w:t>
      </w:r>
      <w:r w:rsidR="00FE04D8">
        <w:rPr>
          <w:rFonts w:ascii="Arial" w:hAnsi="Arial" w:cs="Arial"/>
          <w:b/>
          <w:bCs/>
          <w:iCs/>
          <w:sz w:val="44"/>
          <w:szCs w:val="44"/>
        </w:rPr>
        <w:t>31 March</w:t>
      </w:r>
      <w:r w:rsidR="005E460F">
        <w:rPr>
          <w:rFonts w:ascii="Arial" w:hAnsi="Arial" w:cs="Arial"/>
          <w:b/>
          <w:bCs/>
          <w:iCs/>
          <w:sz w:val="44"/>
          <w:szCs w:val="44"/>
        </w:rPr>
        <w:t xml:space="preserve"> 2023</w:t>
      </w:r>
      <w:r w:rsidR="00C02CEB">
        <w:rPr>
          <w:rFonts w:ascii="Arial" w:hAnsi="Arial" w:cs="Arial"/>
          <w:b/>
          <w:bCs/>
          <w:iCs/>
          <w:sz w:val="44"/>
          <w:szCs w:val="44"/>
        </w:rPr>
        <w:t xml:space="preserve"> </w:t>
      </w:r>
      <w:r w:rsidR="00256313">
        <w:rPr>
          <w:rFonts w:ascii="Arial" w:hAnsi="Arial" w:cs="Arial"/>
          <w:b/>
          <w:bCs/>
          <w:iCs/>
          <w:sz w:val="44"/>
          <w:szCs w:val="44"/>
        </w:rPr>
        <w:t xml:space="preserve">– </w:t>
      </w:r>
      <w:r w:rsidR="00FE04D8">
        <w:rPr>
          <w:rFonts w:ascii="Arial" w:hAnsi="Arial" w:cs="Arial"/>
          <w:b/>
          <w:bCs/>
          <w:iCs/>
          <w:sz w:val="44"/>
          <w:szCs w:val="44"/>
        </w:rPr>
        <w:t>Month 12</w:t>
      </w:r>
    </w:p>
    <w:p w14:paraId="43B6DF58" w14:textId="77777777" w:rsidR="00734953" w:rsidRPr="00034A8B" w:rsidRDefault="00734953" w:rsidP="009A2C5F">
      <w:pPr>
        <w:pStyle w:val="BodyText"/>
        <w:kinsoku w:val="0"/>
        <w:overflowPunct w:val="0"/>
        <w:spacing w:before="100" w:line="254" w:lineRule="auto"/>
        <w:ind w:left="1560" w:right="1639"/>
        <w:jc w:val="center"/>
        <w:rPr>
          <w:rFonts w:ascii="Arial" w:hAnsi="Arial" w:cs="Arial"/>
          <w:b/>
          <w:bCs/>
          <w:iCs/>
          <w:sz w:val="44"/>
          <w:szCs w:val="44"/>
        </w:rPr>
      </w:pPr>
    </w:p>
    <w:p w14:paraId="59A31BA4" w14:textId="77777777" w:rsidR="001318A5" w:rsidRDefault="001318A5" w:rsidP="001318A5">
      <w:pPr>
        <w:pStyle w:val="BodyText"/>
        <w:kinsoku w:val="0"/>
        <w:overflowPunct w:val="0"/>
        <w:jc w:val="center"/>
        <w:rPr>
          <w:color w:val="898989"/>
        </w:rPr>
      </w:pPr>
      <w:r>
        <w:rPr>
          <w:rFonts w:ascii="Georgia-BoldItalic" w:hAnsi="Georgia-BoldItalic" w:cs="Georgia-BoldItalic"/>
          <w:b/>
          <w:bCs/>
          <w:i/>
          <w:iCs/>
          <w:noProof/>
          <w:color w:val="4F82BD"/>
          <w:sz w:val="56"/>
          <w:szCs w:val="56"/>
        </w:rPr>
        <w:drawing>
          <wp:inline distT="0" distB="0" distL="0" distR="0" wp14:anchorId="02D9D554" wp14:editId="79D9B5ED">
            <wp:extent cx="6082812" cy="405520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747" cy="406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5943" w14:textId="77777777" w:rsidR="00560893" w:rsidRDefault="00560893" w:rsidP="001318A5">
      <w:pPr>
        <w:pStyle w:val="BodyText"/>
        <w:kinsoku w:val="0"/>
        <w:overflowPunct w:val="0"/>
        <w:jc w:val="center"/>
        <w:rPr>
          <w:color w:val="898989"/>
        </w:rPr>
      </w:pPr>
    </w:p>
    <w:p w14:paraId="7B3554C0" w14:textId="77777777" w:rsidR="00394276" w:rsidRDefault="0039427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48013BCA" w14:textId="77777777" w:rsidR="004D23FB" w:rsidRDefault="004D23FB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725F9FE7" w14:textId="77777777" w:rsidR="004D23FB" w:rsidRDefault="004D23FB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  <w:r w:rsidRPr="004D23FB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255111" wp14:editId="22A3CF6C">
                <wp:simplePos x="0" y="0"/>
                <wp:positionH relativeFrom="column">
                  <wp:posOffset>655955</wp:posOffset>
                </wp:positionH>
                <wp:positionV relativeFrom="paragraph">
                  <wp:posOffset>7620</wp:posOffset>
                </wp:positionV>
                <wp:extent cx="8062595" cy="1404620"/>
                <wp:effectExtent l="0" t="0" r="1460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2595" cy="1404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459D4" w14:textId="77777777" w:rsidR="00FC5F47" w:rsidRPr="00F07AC6" w:rsidRDefault="00FC5F47" w:rsidP="00F07AC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07AC6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EXECUTIVE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2551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65pt;margin-top:.6pt;width:634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" fillcolor="#0070c0">
                <v:textbox style="mso-fit-shape-to-text:t">
                  <w:txbxContent>
                    <w:p w14:paraId="573459D4" w14:textId="77777777" w:rsidR="00FC5F47" w:rsidRPr="00F07AC6" w:rsidRDefault="00FC5F47" w:rsidP="00F07AC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F07AC6">
                        <w:rPr>
                          <w:color w:val="FFFFFF" w:themeColor="background1"/>
                          <w:sz w:val="72"/>
                          <w:szCs w:val="72"/>
                        </w:rPr>
                        <w:t>EXECUTIVE SUMMARY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8653DB" w14:textId="77777777" w:rsidR="004D23FB" w:rsidRDefault="004D23FB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114BEAFA" w14:textId="77777777" w:rsidR="004D23FB" w:rsidRDefault="004D23FB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28823A4F" w14:textId="77777777" w:rsidR="004D23FB" w:rsidRDefault="004D23FB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2703B919" w14:textId="77777777" w:rsidR="004D23FB" w:rsidRDefault="004D23FB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15076" w:type="dxa"/>
        <w:tblLook w:val="04A0" w:firstRow="1" w:lastRow="0" w:firstColumn="1" w:lastColumn="0" w:noHBand="0" w:noVBand="1"/>
      </w:tblPr>
      <w:tblGrid>
        <w:gridCol w:w="562"/>
        <w:gridCol w:w="2664"/>
        <w:gridCol w:w="11788"/>
        <w:gridCol w:w="62"/>
      </w:tblGrid>
      <w:tr w:rsidR="00AF0C4F" w14:paraId="40C1A6DE" w14:textId="77777777" w:rsidTr="00AD373A">
        <w:trPr>
          <w:trHeight w:val="460"/>
        </w:trPr>
        <w:tc>
          <w:tcPr>
            <w:tcW w:w="562" w:type="dxa"/>
          </w:tcPr>
          <w:p w14:paraId="54E0CA19" w14:textId="77777777" w:rsidR="00AF0C4F" w:rsidRPr="003436D8" w:rsidRDefault="00AF0C4F" w:rsidP="00AF0C4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4EB60F00" w14:textId="77777777" w:rsidR="00AF0C4F" w:rsidRPr="003436D8" w:rsidRDefault="00AF0C4F" w:rsidP="00AF0C4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850" w:type="dxa"/>
            <w:gridSpan w:val="2"/>
          </w:tcPr>
          <w:p w14:paraId="396A5EBF" w14:textId="77777777" w:rsidR="00AF0C4F" w:rsidRPr="003436D8" w:rsidRDefault="00AF0C4F" w:rsidP="00FE04D8">
            <w:pPr>
              <w:ind w:left="-5"/>
              <w:rPr>
                <w:rFonts w:ascii="Arial" w:hAnsi="Arial" w:cs="Arial"/>
                <w:b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sz w:val="22"/>
                <w:szCs w:val="22"/>
              </w:rPr>
              <w:t xml:space="preserve">Finance Position as at </w:t>
            </w:r>
            <w:r w:rsidR="00FE04D8">
              <w:rPr>
                <w:rFonts w:ascii="Arial" w:hAnsi="Arial" w:cs="Arial"/>
                <w:b/>
                <w:sz w:val="22"/>
                <w:szCs w:val="22"/>
              </w:rPr>
              <w:t>31 March</w:t>
            </w:r>
            <w:r w:rsidR="005E460F">
              <w:rPr>
                <w:rFonts w:ascii="Arial" w:hAnsi="Arial" w:cs="Arial"/>
                <w:b/>
                <w:sz w:val="22"/>
                <w:szCs w:val="22"/>
              </w:rPr>
              <w:t xml:space="preserve"> 2023</w:t>
            </w:r>
            <w:r w:rsidR="00D71003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FE04D8">
              <w:rPr>
                <w:rFonts w:ascii="Arial" w:hAnsi="Arial" w:cs="Arial"/>
                <w:b/>
                <w:sz w:val="22"/>
                <w:szCs w:val="22"/>
              </w:rPr>
              <w:t>Month 12</w:t>
            </w:r>
            <w:r w:rsidRPr="003436D8">
              <w:rPr>
                <w:rFonts w:ascii="Arial" w:hAnsi="Arial" w:cs="Arial"/>
                <w:b/>
                <w:sz w:val="22"/>
                <w:szCs w:val="22"/>
              </w:rPr>
              <w:t xml:space="preserve"> Report</w:t>
            </w:r>
          </w:p>
        </w:tc>
      </w:tr>
      <w:tr w:rsidR="00AF0C4F" w14:paraId="512A22B5" w14:textId="77777777" w:rsidTr="001A7D27">
        <w:trPr>
          <w:trHeight w:val="818"/>
        </w:trPr>
        <w:tc>
          <w:tcPr>
            <w:tcW w:w="562" w:type="dxa"/>
          </w:tcPr>
          <w:p w14:paraId="602B788D" w14:textId="77777777" w:rsidR="00AF0C4F" w:rsidRPr="003436D8" w:rsidRDefault="00AF0C4F" w:rsidP="00AF0C4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664" w:type="dxa"/>
            <w:shd w:val="clear" w:color="auto" w:fill="92D050"/>
          </w:tcPr>
          <w:p w14:paraId="7EBC9442" w14:textId="77777777" w:rsidR="00AF0C4F" w:rsidRPr="003436D8" w:rsidRDefault="00AF0C4F" w:rsidP="00AF0C4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Delivery of </w:t>
            </w:r>
          </w:p>
          <w:p w14:paraId="23909C6B" w14:textId="77777777" w:rsidR="00AF0C4F" w:rsidRPr="003436D8" w:rsidRDefault="00AF0C4F" w:rsidP="00AF0C4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Financial </w:t>
            </w:r>
          </w:p>
          <w:p w14:paraId="7DCD72D5" w14:textId="77777777" w:rsidR="00AF0C4F" w:rsidRPr="003436D8" w:rsidRDefault="00AF0C4F" w:rsidP="00AF0C4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Plan</w:t>
            </w:r>
          </w:p>
        </w:tc>
        <w:tc>
          <w:tcPr>
            <w:tcW w:w="11850" w:type="dxa"/>
            <w:gridSpan w:val="2"/>
          </w:tcPr>
          <w:p w14:paraId="0624E9CD" w14:textId="1D4173AE" w:rsidR="00BD29C7" w:rsidRPr="00BD29C7" w:rsidRDefault="005B73A5" w:rsidP="006D14C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draft final year end</w:t>
            </w:r>
            <w:r w:rsidR="00193C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0C4F" w:rsidRPr="00953AB6">
              <w:rPr>
                <w:rFonts w:ascii="Arial" w:hAnsi="Arial" w:cs="Arial"/>
                <w:sz w:val="22"/>
                <w:szCs w:val="22"/>
              </w:rPr>
              <w:t>Core Reven</w:t>
            </w:r>
            <w:r w:rsidR="00AF0C4F">
              <w:rPr>
                <w:rFonts w:ascii="Arial" w:hAnsi="Arial" w:cs="Arial"/>
                <w:sz w:val="22"/>
                <w:szCs w:val="22"/>
              </w:rPr>
              <w:t xml:space="preserve">ue </w:t>
            </w:r>
            <w:r w:rsidR="00776E97">
              <w:rPr>
                <w:rFonts w:ascii="Arial" w:hAnsi="Arial" w:cs="Arial"/>
                <w:sz w:val="22"/>
                <w:szCs w:val="22"/>
              </w:rPr>
              <w:t xml:space="preserve">position as at the end of </w:t>
            </w:r>
            <w:r w:rsidR="00FE04D8">
              <w:rPr>
                <w:rFonts w:ascii="Arial" w:hAnsi="Arial" w:cs="Arial"/>
                <w:sz w:val="22"/>
                <w:szCs w:val="22"/>
              </w:rPr>
              <w:t>March</w:t>
            </w:r>
            <w:r w:rsidR="00AF0C4F" w:rsidRPr="00953AB6">
              <w:rPr>
                <w:rFonts w:ascii="Arial" w:hAnsi="Arial" w:cs="Arial"/>
                <w:sz w:val="22"/>
                <w:szCs w:val="22"/>
              </w:rPr>
              <w:t xml:space="preserve"> 2022/23</w:t>
            </w:r>
            <w:r w:rsidR="00027D8C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="00AF0C4F" w:rsidRPr="00953AB6">
              <w:rPr>
                <w:rFonts w:ascii="Arial" w:hAnsi="Arial" w:cs="Arial"/>
                <w:sz w:val="22"/>
                <w:szCs w:val="22"/>
              </w:rPr>
              <w:t xml:space="preserve"> a surplus of </w:t>
            </w:r>
            <w:r w:rsidR="00AF0C4F" w:rsidRPr="00657103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FE04D8">
              <w:rPr>
                <w:rFonts w:ascii="Arial" w:hAnsi="Arial" w:cs="Arial"/>
                <w:b/>
                <w:sz w:val="22"/>
                <w:szCs w:val="22"/>
              </w:rPr>
              <w:t>39</w:t>
            </w:r>
            <w:r w:rsidR="00AF0C4F" w:rsidRPr="00657103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9261BB">
              <w:rPr>
                <w:rFonts w:ascii="Arial" w:hAnsi="Arial" w:cs="Arial"/>
                <w:sz w:val="22"/>
                <w:szCs w:val="22"/>
              </w:rPr>
              <w:t xml:space="preserve"> in line with the planned breakeven position</w:t>
            </w:r>
            <w:r w:rsidR="00B85CF8">
              <w:rPr>
                <w:rFonts w:ascii="Arial" w:hAnsi="Arial" w:cs="Arial"/>
                <w:sz w:val="22"/>
                <w:szCs w:val="22"/>
              </w:rPr>
              <w:t xml:space="preserve"> identified within the 2022/23 Financial Plan</w:t>
            </w:r>
            <w:r w:rsidR="009261BB">
              <w:rPr>
                <w:rFonts w:ascii="Arial" w:hAnsi="Arial" w:cs="Arial"/>
                <w:sz w:val="22"/>
                <w:szCs w:val="22"/>
              </w:rPr>
              <w:t>.</w:t>
            </w:r>
            <w:r w:rsidR="00AF0C4F" w:rsidRPr="00953AB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This is subject to final review by external audit.</w:t>
            </w:r>
          </w:p>
        </w:tc>
      </w:tr>
      <w:tr w:rsidR="004D23FB" w14:paraId="2B290495" w14:textId="77777777" w:rsidTr="00AD373A">
        <w:trPr>
          <w:trHeight w:val="490"/>
        </w:trPr>
        <w:tc>
          <w:tcPr>
            <w:tcW w:w="562" w:type="dxa"/>
          </w:tcPr>
          <w:p w14:paraId="58824D4C" w14:textId="77777777" w:rsidR="004D23FB" w:rsidRPr="003436D8" w:rsidRDefault="004D23FB" w:rsidP="001318A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664" w:type="dxa"/>
            <w:shd w:val="clear" w:color="auto" w:fill="FFC000"/>
          </w:tcPr>
          <w:p w14:paraId="19DC4AC2" w14:textId="77777777" w:rsidR="004D23FB" w:rsidRPr="003436D8" w:rsidRDefault="004D23FB" w:rsidP="001318A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Efficiency </w:t>
            </w:r>
          </w:p>
          <w:p w14:paraId="332CA867" w14:textId="77777777" w:rsidR="004D23FB" w:rsidRPr="003436D8" w:rsidRDefault="004D23FB" w:rsidP="001318A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Performance</w:t>
            </w:r>
          </w:p>
        </w:tc>
        <w:tc>
          <w:tcPr>
            <w:tcW w:w="11850" w:type="dxa"/>
            <w:gridSpan w:val="2"/>
          </w:tcPr>
          <w:p w14:paraId="53454C89" w14:textId="615BC024" w:rsidR="00975A34" w:rsidRDefault="00CE7D2D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H</w:t>
            </w:r>
            <w:r w:rsidR="00953AB6" w:rsidRPr="00953AB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i</w:t>
            </w:r>
            <w:r w:rsidR="00741F5E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gh-level schemes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of</w:t>
            </w:r>
            <w:r w:rsidR="00776E97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E04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£3.011</w:t>
            </w:r>
            <w:r w:rsidR="00953AB6" w:rsidRPr="00657103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m</w:t>
            </w:r>
            <w:r w:rsidR="00826D4A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have been delivered by the year end</w:t>
            </w:r>
            <w:r w:rsidR="00F10BB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against the target of </w:t>
            </w:r>
            <w:r w:rsidR="00F10BB6" w:rsidRPr="00F10BB6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£4.59m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.</w:t>
            </w:r>
          </w:p>
          <w:p w14:paraId="4431A584" w14:textId="77777777" w:rsidR="00975A34" w:rsidRDefault="00CE7D2D" w:rsidP="00CE7D2D">
            <w:pPr>
              <w:ind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The</w:t>
            </w:r>
            <w:r w:rsidR="00027D8C" w:rsidRPr="006B4B4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remaining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balance of </w:t>
            </w:r>
            <w:r w:rsidR="00FE04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£1.579</w:t>
            </w:r>
            <w:r w:rsidR="00027D8C" w:rsidRPr="006B4B43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m</w:t>
            </w:r>
            <w:r w:rsidR="00975A3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has been delivered through the generation of additional in-year income received in excess of budgeted expectations and other </w:t>
            </w:r>
            <w:r>
              <w:rPr>
                <w:rFonts w:ascii="Arial" w:hAnsi="Arial" w:cs="Arial"/>
                <w:sz w:val="22"/>
                <w:szCs w:val="22"/>
              </w:rPr>
              <w:t>in-year expenditure savings, predominantly across the level of vacancies within Nursing areas</w:t>
            </w:r>
            <w:r w:rsidR="000774E9">
              <w:rPr>
                <w:rFonts w:ascii="Arial" w:hAnsi="Arial" w:cs="Arial"/>
                <w:sz w:val="22"/>
                <w:szCs w:val="22"/>
              </w:rPr>
              <w:t xml:space="preserve"> and clinical support staff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3875E59" w14:textId="77777777" w:rsidR="00F10BB6" w:rsidRDefault="00F10BB6" w:rsidP="00F10BB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This gap has been built into the revised 2023/24 financial plan and is reflected in the scale of the challenge of delivering</w:t>
            </w:r>
          </w:p>
          <w:p w14:paraId="2F4FB234" w14:textId="72933F6D" w:rsidR="00F10BB6" w:rsidRDefault="00F10BB6" w:rsidP="00F10BB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balanced position in the new financial year.</w:t>
            </w:r>
          </w:p>
          <w:p w14:paraId="15F527F2" w14:textId="77777777" w:rsidR="00F10BB6" w:rsidRPr="006D14C4" w:rsidRDefault="00F10BB6" w:rsidP="00F10BB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</w:p>
          <w:p w14:paraId="5AACEC56" w14:textId="77777777" w:rsidR="00F10BB6" w:rsidRDefault="00F10BB6" w:rsidP="00F10BB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There will be a more targeted programme management approach to the identification and delivery of savings in 2023/24</w:t>
            </w:r>
          </w:p>
          <w:p w14:paraId="69102221" w14:textId="77777777" w:rsidR="00F10BB6" w:rsidRDefault="00F10BB6" w:rsidP="00F10BB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to achieve at least 3% on a recurring basis (as required by SG guidance).The focus is now on the identification of </w:t>
            </w:r>
          </w:p>
          <w:p w14:paraId="1359A99F" w14:textId="77777777" w:rsidR="00F10BB6" w:rsidRDefault="00F10BB6" w:rsidP="00F10BB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recurring</w:t>
            </w:r>
            <w:proofErr w:type="gramEnd"/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and sustainable savings in the new financial year and beyond. Finance continue to </w:t>
            </w:r>
            <w:r w:rsidRPr="00CE6DE1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link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with the National </w:t>
            </w:r>
          </w:p>
          <w:p w14:paraId="24960ACC" w14:textId="7DC3E1F7" w:rsidR="00F10BB6" w:rsidRPr="00B6177D" w:rsidRDefault="00F10BB6" w:rsidP="00F10BB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Financial Improvement Group (FIG) and the national Sustainability and Value programme.</w:t>
            </w:r>
          </w:p>
        </w:tc>
      </w:tr>
      <w:tr w:rsidR="00657103" w14:paraId="24CC4DF6" w14:textId="77777777" w:rsidTr="00AD373A">
        <w:trPr>
          <w:trHeight w:val="1241"/>
        </w:trPr>
        <w:tc>
          <w:tcPr>
            <w:tcW w:w="562" w:type="dxa"/>
          </w:tcPr>
          <w:p w14:paraId="5FA1A51D" w14:textId="77777777" w:rsidR="00657103" w:rsidRPr="003436D8" w:rsidRDefault="00657103" w:rsidP="0065710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2664" w:type="dxa"/>
            <w:shd w:val="clear" w:color="auto" w:fill="92D050"/>
          </w:tcPr>
          <w:p w14:paraId="57483355" w14:textId="77777777" w:rsidR="00657103" w:rsidRPr="003436D8" w:rsidRDefault="00657103" w:rsidP="0065710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Capital Expenditure</w:t>
            </w:r>
          </w:p>
        </w:tc>
        <w:tc>
          <w:tcPr>
            <w:tcW w:w="11850" w:type="dxa"/>
            <w:gridSpan w:val="2"/>
            <w:shd w:val="clear" w:color="auto" w:fill="auto"/>
          </w:tcPr>
          <w:p w14:paraId="07E63001" w14:textId="234257FA" w:rsidR="00657103" w:rsidRPr="00E93FDB" w:rsidRDefault="00657103" w:rsidP="001A7D27">
            <w:pPr>
              <w:pStyle w:val="BodyText"/>
              <w:kinsoku w:val="0"/>
              <w:overflowPunct w:val="0"/>
              <w:ind w:right="8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DB">
              <w:rPr>
                <w:rFonts w:ascii="Arial" w:hAnsi="Arial" w:cs="Arial"/>
                <w:sz w:val="22"/>
                <w:szCs w:val="22"/>
              </w:rPr>
              <w:t xml:space="preserve">The baseline core capital allocation for the Board has been confirmed as </w:t>
            </w:r>
            <w:r w:rsidRPr="00E93FDB">
              <w:rPr>
                <w:rFonts w:ascii="Arial" w:hAnsi="Arial" w:cs="Arial"/>
                <w:b/>
                <w:sz w:val="22"/>
                <w:szCs w:val="22"/>
              </w:rPr>
              <w:t>£2.691m</w:t>
            </w:r>
            <w:r w:rsidR="00E64D77" w:rsidRPr="00E93FD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E64D77" w:rsidRPr="00E93FDB">
              <w:rPr>
                <w:rFonts w:ascii="Arial" w:hAnsi="Arial" w:cs="Arial"/>
                <w:sz w:val="22"/>
                <w:szCs w:val="22"/>
              </w:rPr>
              <w:t>A</w:t>
            </w:r>
            <w:r w:rsidRPr="00E93FDB">
              <w:rPr>
                <w:rFonts w:ascii="Arial" w:hAnsi="Arial" w:cs="Arial"/>
                <w:sz w:val="22"/>
                <w:szCs w:val="22"/>
              </w:rPr>
              <w:t xml:space="preserve">dditional allocations of </w:t>
            </w:r>
            <w:r w:rsidRPr="00E93FDB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E93FDB" w:rsidRPr="00E93FDB">
              <w:rPr>
                <w:rFonts w:ascii="Arial" w:hAnsi="Arial" w:cs="Arial"/>
                <w:b/>
                <w:sz w:val="22"/>
                <w:szCs w:val="22"/>
              </w:rPr>
              <w:t>11.785</w:t>
            </w:r>
            <w:r w:rsidRPr="00E93FDB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E93F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D77" w:rsidRPr="00E93FDB">
              <w:rPr>
                <w:rFonts w:ascii="Arial" w:hAnsi="Arial" w:cs="Arial"/>
                <w:sz w:val="22"/>
                <w:szCs w:val="22"/>
              </w:rPr>
              <w:t xml:space="preserve">have been </w:t>
            </w:r>
            <w:r w:rsidRPr="00E93FDB">
              <w:rPr>
                <w:rFonts w:ascii="Arial" w:hAnsi="Arial" w:cs="Arial"/>
                <w:sz w:val="22"/>
                <w:szCs w:val="22"/>
              </w:rPr>
              <w:t xml:space="preserve">agreed </w:t>
            </w:r>
            <w:r w:rsidR="00E64D77" w:rsidRPr="00E93FDB">
              <w:rPr>
                <w:rFonts w:ascii="Arial" w:hAnsi="Arial" w:cs="Arial"/>
                <w:sz w:val="22"/>
                <w:szCs w:val="22"/>
              </w:rPr>
              <w:t xml:space="preserve">in-year </w:t>
            </w:r>
            <w:r w:rsidRPr="00E93FDB">
              <w:rPr>
                <w:rFonts w:ascii="Arial" w:hAnsi="Arial" w:cs="Arial"/>
                <w:sz w:val="22"/>
                <w:szCs w:val="22"/>
              </w:rPr>
              <w:t xml:space="preserve">for further investment in </w:t>
            </w:r>
            <w:r w:rsidR="004138B8" w:rsidRPr="00E93FDB">
              <w:rPr>
                <w:rFonts w:ascii="Arial" w:hAnsi="Arial" w:cs="Arial"/>
                <w:sz w:val="22"/>
                <w:szCs w:val="22"/>
              </w:rPr>
              <w:t xml:space="preserve">the estate, </w:t>
            </w:r>
            <w:r w:rsidRPr="00E93FDB">
              <w:rPr>
                <w:rFonts w:ascii="Arial" w:hAnsi="Arial" w:cs="Arial"/>
                <w:sz w:val="22"/>
                <w:szCs w:val="22"/>
              </w:rPr>
              <w:t>medical equipment and IMT</w:t>
            </w:r>
            <w:r w:rsidR="00E64D77" w:rsidRPr="00E93FDB">
              <w:rPr>
                <w:rFonts w:ascii="Arial" w:hAnsi="Arial" w:cs="Arial"/>
                <w:sz w:val="22"/>
                <w:szCs w:val="22"/>
              </w:rPr>
              <w:t>. Phase 2 capital allocations are agreed separately with SG based on expected levels of expenditure within the Financial Year</w:t>
            </w:r>
            <w:r w:rsidR="001A7D27">
              <w:rPr>
                <w:rFonts w:ascii="Arial" w:hAnsi="Arial" w:cs="Arial"/>
                <w:sz w:val="22"/>
                <w:szCs w:val="22"/>
              </w:rPr>
              <w:t xml:space="preserve">, with a revised forecast outturn of </w:t>
            </w:r>
            <w:r w:rsidR="001A7D27" w:rsidRPr="001A7D27">
              <w:rPr>
                <w:rFonts w:ascii="Arial" w:hAnsi="Arial" w:cs="Arial"/>
                <w:b/>
                <w:sz w:val="22"/>
                <w:szCs w:val="22"/>
              </w:rPr>
              <w:t>£21.543m</w:t>
            </w:r>
            <w:r w:rsidR="001A7D27">
              <w:rPr>
                <w:rFonts w:ascii="Arial" w:hAnsi="Arial" w:cs="Arial"/>
                <w:sz w:val="22"/>
                <w:szCs w:val="22"/>
              </w:rPr>
              <w:t xml:space="preserve">, taking the overall capital expenditure in year to </w:t>
            </w:r>
            <w:r w:rsidR="001A7D27" w:rsidRPr="001A7D27">
              <w:rPr>
                <w:rFonts w:ascii="Arial" w:hAnsi="Arial" w:cs="Arial"/>
                <w:b/>
                <w:sz w:val="22"/>
                <w:szCs w:val="22"/>
              </w:rPr>
              <w:t>£33.328m</w:t>
            </w:r>
            <w:r w:rsidR="00E64D77" w:rsidRPr="00E93FDB">
              <w:rPr>
                <w:rFonts w:ascii="Arial" w:hAnsi="Arial" w:cs="Arial"/>
                <w:sz w:val="22"/>
                <w:szCs w:val="22"/>
              </w:rPr>
              <w:t>.</w:t>
            </w:r>
            <w:r w:rsidRPr="00E93F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D23FB" w14:paraId="49D094E7" w14:textId="77777777" w:rsidTr="00AD373A">
        <w:trPr>
          <w:trHeight w:val="499"/>
        </w:trPr>
        <w:tc>
          <w:tcPr>
            <w:tcW w:w="562" w:type="dxa"/>
          </w:tcPr>
          <w:p w14:paraId="4CD7A7AA" w14:textId="77777777" w:rsidR="004D23FB" w:rsidRPr="003436D8" w:rsidRDefault="00276149" w:rsidP="001318A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2664" w:type="dxa"/>
            <w:shd w:val="clear" w:color="auto" w:fill="92D050"/>
          </w:tcPr>
          <w:p w14:paraId="084801AC" w14:textId="77777777" w:rsidR="004D23FB" w:rsidRPr="003436D8" w:rsidRDefault="00276149" w:rsidP="001318A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Income</w:t>
            </w:r>
          </w:p>
        </w:tc>
        <w:tc>
          <w:tcPr>
            <w:tcW w:w="11850" w:type="dxa"/>
            <w:gridSpan w:val="2"/>
          </w:tcPr>
          <w:p w14:paraId="2F807B2A" w14:textId="77777777" w:rsidR="001A7D27" w:rsidRDefault="009261BB" w:rsidP="00CE7D2D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69207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Income is </w:t>
            </w:r>
            <w:r w:rsidRPr="00692076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</w:t>
            </w:r>
            <w:r w:rsidR="00FE04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2.598</w:t>
            </w:r>
            <w:r w:rsidR="008925B1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m</w:t>
            </w:r>
            <w:r w:rsidRPr="0069207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above plan as at </w:t>
            </w:r>
            <w:r w:rsidR="00FE04D8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Month 12</w:t>
            </w:r>
            <w:r w:rsidRPr="0069207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1A7D27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The majority of this relates to</w:t>
            </w:r>
            <w:r w:rsidR="00052489" w:rsidRPr="0069207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the ongoing </w:t>
            </w:r>
            <w:r w:rsidR="00CE7D2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over </w:t>
            </w:r>
            <w:r w:rsidR="00052489" w:rsidRPr="0069207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performance of the </w:t>
            </w:r>
          </w:p>
          <w:p w14:paraId="17C05D86" w14:textId="0716E78E" w:rsidR="004D23FB" w:rsidRPr="001A7D27" w:rsidRDefault="00052489" w:rsidP="00E73B81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69207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GJC Hotel </w:t>
            </w:r>
            <w:r w:rsidR="00CE7D2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income of </w:t>
            </w:r>
            <w:r w:rsidR="00FE04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£1.713</w:t>
            </w:r>
            <w:r w:rsidRPr="00692076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m</w:t>
            </w:r>
            <w:r w:rsidR="00CE7D2D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.</w:t>
            </w:r>
            <w:r w:rsidR="00E96872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CE7D2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The balance of the income over-performance relates to</w:t>
            </w:r>
            <w:r w:rsid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NSD SLA’s in HLD and the final position on the </w:t>
            </w:r>
            <w:proofErr w:type="spellStart"/>
            <w:r w:rsidR="006D14C4" w:rsidRP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topslice</w:t>
            </w:r>
            <w:proofErr w:type="spellEnd"/>
            <w:r w:rsidR="00E73B81" w:rsidRP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D14C4" w:rsidRP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SLA arrangements amount to </w:t>
            </w:r>
            <w:r w:rsidR="006D14C4" w:rsidRPr="001A7D27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£0.335m</w:t>
            </w:r>
            <w:r w:rsidR="006D14C4" w:rsidRP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.</w:t>
            </w:r>
            <w:r w:rsidR="006D14C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Non </w:t>
            </w:r>
            <w:proofErr w:type="spellStart"/>
            <w:r w:rsid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WoS</w:t>
            </w:r>
            <w:proofErr w:type="spellEnd"/>
            <w:r w:rsid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increased activity of </w:t>
            </w:r>
            <w:r w:rsidR="00E73B81" w:rsidRPr="001A7D27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</w:t>
            </w:r>
            <w:r w:rsidR="006D14C4" w:rsidRPr="001A7D27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0.166m</w:t>
            </w:r>
            <w:r w:rsidR="001A7D27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4D23FB" w14:paraId="126BF8CF" w14:textId="77777777" w:rsidTr="00AD373A">
        <w:trPr>
          <w:trHeight w:val="740"/>
        </w:trPr>
        <w:tc>
          <w:tcPr>
            <w:tcW w:w="562" w:type="dxa"/>
          </w:tcPr>
          <w:p w14:paraId="61ED36BC" w14:textId="77777777" w:rsidR="004D23FB" w:rsidRPr="003436D8" w:rsidRDefault="00276149" w:rsidP="001318A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2664" w:type="dxa"/>
            <w:shd w:val="clear" w:color="auto" w:fill="FFC000"/>
          </w:tcPr>
          <w:p w14:paraId="6459BBD0" w14:textId="77777777" w:rsidR="004D23FB" w:rsidRPr="003436D8" w:rsidRDefault="00962604" w:rsidP="001318A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Expenditure</w:t>
            </w:r>
          </w:p>
        </w:tc>
        <w:tc>
          <w:tcPr>
            <w:tcW w:w="11850" w:type="dxa"/>
            <w:gridSpan w:val="2"/>
          </w:tcPr>
          <w:p w14:paraId="6186FB85" w14:textId="313D06FF" w:rsidR="00962604" w:rsidRPr="00A20C57" w:rsidRDefault="00962604" w:rsidP="00CE7D2D">
            <w:pPr>
              <w:pStyle w:val="BodyText"/>
              <w:kinsoku w:val="0"/>
              <w:overflowPunct w:val="0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  <w:r w:rsidRPr="005F7C5D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Expenditure is </w:t>
            </w:r>
            <w:r w:rsidR="00CE6DE1" w:rsidRPr="005F7C5D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(</w:t>
            </w:r>
            <w:r w:rsidR="005F7C5D" w:rsidRPr="005F7C5D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  <w:t>£</w:t>
            </w:r>
            <w:r w:rsidR="00955DC8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  <w:t>2.559</w:t>
            </w:r>
            <w:r w:rsidR="008925B1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  <w:t>m</w:t>
            </w:r>
            <w:r w:rsidR="00CE6DE1" w:rsidRPr="005F7C5D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  <w:t>)</w:t>
            </w:r>
            <w:r w:rsidRPr="005F7C5D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="00CE6DE1"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>ov</w:t>
            </w:r>
            <w:r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erspent </w:t>
            </w:r>
            <w:r w:rsidR="00955DC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at </w:t>
            </w:r>
            <w:r w:rsidR="00CE7D2D">
              <w:rPr>
                <w:rFonts w:ascii="Arial" w:hAnsi="Arial" w:cs="Arial"/>
                <w:bCs/>
                <w:iCs/>
                <w:sz w:val="22"/>
                <w:szCs w:val="22"/>
              </w:rPr>
              <w:t>the year end,</w:t>
            </w:r>
            <w:r w:rsidR="00587CC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>with</w:t>
            </w:r>
            <w:r w:rsidR="00193C14"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the largest pressure </w:t>
            </w:r>
            <w:r w:rsidR="00052489"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related to increasing levels of activity </w:t>
            </w:r>
            <w:r w:rsidR="00193C14"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reported </w:t>
            </w:r>
            <w:r w:rsidR="00E75B0A"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against </w:t>
            </w:r>
            <w:r w:rsidR="00CE6DE1"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>surgical</w:t>
            </w:r>
            <w:r w:rsidR="00E75B0A"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supplies</w:t>
            </w:r>
            <w:r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F7C5D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  <w:t>(£</w:t>
            </w:r>
            <w:r w:rsidR="00955DC8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  <w:t>2.631</w:t>
            </w:r>
            <w:r w:rsidR="008E76DE" w:rsidRPr="005F7C5D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  <w:t>m</w:t>
            </w:r>
            <w:r w:rsidRPr="005F7C5D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)</w:t>
            </w:r>
            <w:r w:rsidR="00587CC8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. </w:t>
            </w:r>
            <w:r w:rsidR="00587CC8" w:rsidRPr="00587CC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This is partly </w:t>
            </w:r>
            <w:r w:rsidR="00026F7B" w:rsidRPr="00587CC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offset </w:t>
            </w:r>
            <w:r w:rsidR="00026F7B"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by </w:t>
            </w:r>
            <w:r w:rsidR="00587CC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cumulative </w:t>
            </w:r>
            <w:r w:rsidR="00026F7B" w:rsidRPr="005F7C5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underspends of </w:t>
            </w:r>
            <w:r w:rsidR="00955D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£1.387</w:t>
            </w:r>
            <w:r w:rsidR="00026F7B" w:rsidRPr="005F7C5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</w:t>
            </w:r>
            <w:r w:rsidR="00587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587CC8" w:rsidRPr="00A820A4">
              <w:rPr>
                <w:rFonts w:ascii="Arial" w:hAnsi="Arial" w:cs="Arial"/>
                <w:bCs/>
                <w:iCs/>
                <w:sz w:val="22"/>
                <w:szCs w:val="22"/>
              </w:rPr>
              <w:t>within pay costs</w:t>
            </w:r>
            <w:r w:rsidR="00CE7D2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related to vacancies</w:t>
            </w:r>
            <w:r w:rsidR="00002124">
              <w:rPr>
                <w:rFonts w:ascii="Arial" w:hAnsi="Arial" w:cs="Arial"/>
                <w:bCs/>
                <w:iCs/>
                <w:sz w:val="22"/>
                <w:szCs w:val="22"/>
              </w:rPr>
              <w:t>, largely across nursing</w:t>
            </w:r>
            <w:r w:rsidR="001A7D2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and clinical support staff</w:t>
            </w:r>
            <w:r w:rsidR="00002124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</w:tr>
      <w:tr w:rsidR="004D23FB" w14:paraId="1D69A7FF" w14:textId="77777777" w:rsidTr="001A7D27">
        <w:trPr>
          <w:trHeight w:val="716"/>
        </w:trPr>
        <w:tc>
          <w:tcPr>
            <w:tcW w:w="562" w:type="dxa"/>
          </w:tcPr>
          <w:p w14:paraId="5334C85B" w14:textId="77777777" w:rsidR="004D23FB" w:rsidRPr="003436D8" w:rsidRDefault="001303CC" w:rsidP="001318A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2664" w:type="dxa"/>
            <w:shd w:val="clear" w:color="auto" w:fill="92D050"/>
          </w:tcPr>
          <w:p w14:paraId="2AF73CE0" w14:textId="77777777" w:rsidR="004D23FB" w:rsidRPr="003436D8" w:rsidRDefault="001303CC" w:rsidP="001318A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Annual Delivery Plan</w:t>
            </w:r>
          </w:p>
          <w:p w14:paraId="69E733D7" w14:textId="77777777" w:rsidR="001303CC" w:rsidRPr="003436D8" w:rsidRDefault="001303CC" w:rsidP="001318A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436D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2022/23 to 2024/25</w:t>
            </w:r>
          </w:p>
        </w:tc>
        <w:tc>
          <w:tcPr>
            <w:tcW w:w="11850" w:type="dxa"/>
            <w:gridSpan w:val="2"/>
          </w:tcPr>
          <w:p w14:paraId="12CAE4FB" w14:textId="0183462C" w:rsidR="00002124" w:rsidRDefault="00002124" w:rsidP="00AA367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current draft of the financial plan will be updated to reflect aby final changes identified from the final version of the</w:t>
            </w:r>
          </w:p>
          <w:p w14:paraId="0CBF2E8E" w14:textId="5988AE7D" w:rsidR="003436D8" w:rsidRPr="00510F03" w:rsidRDefault="00002124" w:rsidP="00AA367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ADP</w:t>
            </w:r>
            <w:r w:rsidR="001A7D27">
              <w:rPr>
                <w:rFonts w:ascii="Arial" w:hAnsi="Arial" w:cs="Arial"/>
                <w:sz w:val="22"/>
                <w:szCs w:val="22"/>
              </w:rPr>
              <w:t xml:space="preserve"> due at the end of June</w:t>
            </w:r>
            <w:r w:rsidR="00AA3670" w:rsidRPr="00E428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D06F9" w:rsidRPr="002F1EE0" w14:paraId="7ED6E805" w14:textId="77777777" w:rsidTr="00AD373A">
        <w:trPr>
          <w:gridAfter w:val="1"/>
          <w:wAfter w:w="62" w:type="dxa"/>
          <w:trHeight w:val="933"/>
        </w:trPr>
        <w:tc>
          <w:tcPr>
            <w:tcW w:w="562" w:type="dxa"/>
          </w:tcPr>
          <w:p w14:paraId="795EB421" w14:textId="77777777" w:rsidR="000D06F9" w:rsidRPr="003436D8" w:rsidRDefault="0035626B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664" w:type="dxa"/>
            <w:shd w:val="clear" w:color="auto" w:fill="FFC000"/>
          </w:tcPr>
          <w:p w14:paraId="413155AB" w14:textId="77777777" w:rsidR="000D06F9" w:rsidRDefault="000D06F9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Recovery Workforce </w:t>
            </w:r>
          </w:p>
          <w:p w14:paraId="1CB04861" w14:textId="77777777" w:rsidR="000D06F9" w:rsidRDefault="000D06F9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Budget, in post and </w:t>
            </w:r>
          </w:p>
          <w:p w14:paraId="31D5811D" w14:textId="77777777" w:rsidR="000D06F9" w:rsidRPr="003436D8" w:rsidRDefault="000D06F9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Release review</w:t>
            </w:r>
          </w:p>
        </w:tc>
        <w:tc>
          <w:tcPr>
            <w:tcW w:w="11788" w:type="dxa"/>
            <w:shd w:val="clear" w:color="auto" w:fill="auto"/>
          </w:tcPr>
          <w:p w14:paraId="7B83801E" w14:textId="36CF9793" w:rsidR="00052489" w:rsidRPr="005C345A" w:rsidRDefault="00002124" w:rsidP="001A7D27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This work continues with the HLD management team to agree the relevant ‘exit strategy’ related to posts funded non-recurr</w:t>
            </w:r>
            <w:r w:rsidR="006D14C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ently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from recovery monies in 2020-21 and 2021</w:t>
            </w:r>
            <w:r w:rsidR="001A7D27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22.</w:t>
            </w:r>
            <w:r w:rsidDel="0000212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D122F" w:rsidRPr="002F1EE0" w14:paraId="59029A47" w14:textId="77777777" w:rsidTr="00AD373A">
        <w:trPr>
          <w:gridAfter w:val="1"/>
          <w:wAfter w:w="62" w:type="dxa"/>
          <w:trHeight w:val="1321"/>
        </w:trPr>
        <w:tc>
          <w:tcPr>
            <w:tcW w:w="562" w:type="dxa"/>
          </w:tcPr>
          <w:p w14:paraId="33DF913F" w14:textId="69628AD7" w:rsidR="001D122F" w:rsidRPr="003436D8" w:rsidRDefault="00F10BB6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2664" w:type="dxa"/>
            <w:shd w:val="clear" w:color="auto" w:fill="92D050"/>
          </w:tcPr>
          <w:p w14:paraId="22D3DE7A" w14:textId="77777777" w:rsidR="001D122F" w:rsidRDefault="001D122F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Agreement of final outstanding allocations </w:t>
            </w:r>
          </w:p>
          <w:p w14:paraId="350AB7D3" w14:textId="77777777" w:rsidR="001D122F" w:rsidRDefault="001D122F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from SG</w:t>
            </w:r>
          </w:p>
        </w:tc>
        <w:tc>
          <w:tcPr>
            <w:tcW w:w="11788" w:type="dxa"/>
          </w:tcPr>
          <w:p w14:paraId="6291E045" w14:textId="77777777" w:rsidR="00757BE3" w:rsidRDefault="00234B7E" w:rsidP="007113E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The remaining anticipated allocations are:-</w:t>
            </w:r>
          </w:p>
          <w:p w14:paraId="1155B09A" w14:textId="0449D5CA" w:rsidR="00234B7E" w:rsidRDefault="00234B7E" w:rsidP="007113E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-</w:t>
            </w:r>
            <w:r w:rsidR="00281DF6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  <w:t>(£6,581</w:t>
            </w:r>
            <w:r w:rsidRPr="006D14C4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  <w:t xml:space="preserve">k)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Core to Non-core for Depreciation</w:t>
            </w:r>
          </w:p>
          <w:p w14:paraId="1F64CF40" w14:textId="77777777" w:rsidR="00234B7E" w:rsidRDefault="00234B7E" w:rsidP="007113E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- </w:t>
            </w:r>
            <w:r w:rsidRPr="006D14C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£124k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final NHS SA allocation</w:t>
            </w:r>
          </w:p>
          <w:p w14:paraId="796F92C7" w14:textId="46238E1A" w:rsidR="00234B7E" w:rsidRDefault="00234B7E" w:rsidP="007113E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- </w:t>
            </w:r>
            <w:r w:rsidRPr="006D14C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£151k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NSS PPE allocation</w:t>
            </w:r>
          </w:p>
          <w:p w14:paraId="5D0F4C71" w14:textId="2217C782" w:rsidR="00F10BB6" w:rsidRPr="00F10BB6" w:rsidRDefault="00F10BB6" w:rsidP="007113E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- </w:t>
            </w:r>
            <w:r w:rsidRPr="00F10BB6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£26k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Costs for Specialist Doctor pay uplift</w:t>
            </w:r>
          </w:p>
          <w:p w14:paraId="485ED5E7" w14:textId="77777777" w:rsidR="00234B7E" w:rsidRDefault="00234B7E" w:rsidP="007113E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- </w:t>
            </w:r>
            <w:r w:rsidRPr="006D14C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£932k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additional Non-core allocation for Depreciation.</w:t>
            </w:r>
          </w:p>
          <w:p w14:paraId="7940D143" w14:textId="77777777" w:rsidR="00234B7E" w:rsidRPr="009743E4" w:rsidRDefault="00234B7E" w:rsidP="007113E5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</w:p>
          <w:p w14:paraId="46A8E915" w14:textId="77777777" w:rsidR="001D122F" w:rsidRDefault="007113E5" w:rsidP="009743E4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9743E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Confirmation </w:t>
            </w:r>
            <w:r w:rsidR="00757BE3" w:rsidRPr="009743E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of these balances </w:t>
            </w:r>
            <w:r w:rsidR="009743E4" w:rsidRPr="009743E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are</w:t>
            </w:r>
            <w:r w:rsidRPr="009743E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expected </w:t>
            </w:r>
            <w:r w:rsidR="00757BE3" w:rsidRPr="009743E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with</w:t>
            </w:r>
            <w:r w:rsidRPr="009743E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in the </w:t>
            </w:r>
            <w:r w:rsidR="009743E4" w:rsidRPr="009743E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Period 13</w:t>
            </w:r>
            <w:r w:rsidRPr="009743E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57BE3" w:rsidRPr="009743E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2023 </w:t>
            </w:r>
            <w:r w:rsidR="00234B7E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final </w:t>
            </w:r>
            <w:r w:rsidR="00757BE3" w:rsidRPr="009743E4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allocation letter.</w:t>
            </w:r>
            <w:r w:rsidR="009E1161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D06F9" w:rsidRPr="002F1EE0" w14:paraId="67D76AE3" w14:textId="77777777" w:rsidTr="00AD373A">
        <w:trPr>
          <w:gridAfter w:val="1"/>
          <w:wAfter w:w="62" w:type="dxa"/>
          <w:trHeight w:val="1177"/>
        </w:trPr>
        <w:tc>
          <w:tcPr>
            <w:tcW w:w="562" w:type="dxa"/>
          </w:tcPr>
          <w:p w14:paraId="53E572DA" w14:textId="63B27663" w:rsidR="000D06F9" w:rsidRPr="003436D8" w:rsidRDefault="00F10BB6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2664" w:type="dxa"/>
            <w:shd w:val="clear" w:color="auto" w:fill="92D050"/>
          </w:tcPr>
          <w:p w14:paraId="247405F7" w14:textId="77777777" w:rsidR="000D06F9" w:rsidRDefault="000D06F9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2023/24 to 2025/26 </w:t>
            </w:r>
          </w:p>
          <w:p w14:paraId="1215965F" w14:textId="77777777" w:rsidR="000D06F9" w:rsidRDefault="000D06F9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Financial Plan and</w:t>
            </w:r>
          </w:p>
          <w:p w14:paraId="6136727B" w14:textId="77777777" w:rsidR="000D06F9" w:rsidRPr="003436D8" w:rsidRDefault="000D06F9" w:rsidP="009A3B6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Annual Delivery Plan</w:t>
            </w:r>
          </w:p>
        </w:tc>
        <w:tc>
          <w:tcPr>
            <w:tcW w:w="11788" w:type="dxa"/>
            <w:shd w:val="clear" w:color="auto" w:fill="auto"/>
          </w:tcPr>
          <w:p w14:paraId="00D2CCD4" w14:textId="77777777" w:rsidR="00D046D0" w:rsidRDefault="007113E5" w:rsidP="00AA260A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As indicated above the draft </w:t>
            </w:r>
            <w:r w:rsidR="00D046D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2023/24 to 2025/26 F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inancial </w:t>
            </w:r>
            <w:r w:rsidR="00D046D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lan was approved for submission by FPC on 16</w:t>
            </w:r>
            <w:r w:rsidRPr="00946AB1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March </w:t>
            </w:r>
          </w:p>
          <w:p w14:paraId="320882F6" w14:textId="5FACCFB8" w:rsidR="00D046D0" w:rsidRDefault="007113E5" w:rsidP="00D046D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was submitted </w:t>
            </w:r>
            <w:r w:rsidR="00D046D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to SG on th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e same day.</w:t>
            </w:r>
            <w:r w:rsidR="00D046D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The 2023/25 position </w:t>
            </w:r>
            <w:r w:rsidR="0075376F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shows a financial challenge of </w:t>
            </w:r>
            <w:r w:rsidR="00D046D0" w:rsidRPr="00D046D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c</w:t>
            </w:r>
            <w:r w:rsidR="00281DF6" w:rsidRPr="00D046D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. £</w:t>
            </w:r>
            <w:r w:rsidR="0075376F" w:rsidRPr="00D046D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6.7m</w:t>
            </w:r>
            <w:r w:rsidR="00D046D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.</w:t>
            </w:r>
            <w:r w:rsidR="0075376F" w:rsidRPr="00D046D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0B94D5B6" w14:textId="77777777" w:rsidR="000D06F9" w:rsidRPr="00DF19D5" w:rsidRDefault="008E293F" w:rsidP="008E293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R</w:t>
            </w:r>
            <w:r w:rsidR="0075376F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evisions will </w:t>
            </w:r>
            <w:r w:rsidR="00D046D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continue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as the 2023/24 A</w:t>
            </w:r>
            <w:r w:rsidR="0075376F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DP is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finalised and </w:t>
            </w:r>
            <w:r w:rsidR="0075376F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agreed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in July 2023.</w:t>
            </w:r>
          </w:p>
        </w:tc>
      </w:tr>
    </w:tbl>
    <w:p w14:paraId="4E2C7EC3" w14:textId="77777777" w:rsidR="00AE7898" w:rsidRDefault="00AE7898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1C07DD67" w14:textId="77777777" w:rsidR="00AE7898" w:rsidRDefault="00AE7898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74C574BB" w14:textId="77777777" w:rsidR="00507623" w:rsidRDefault="00507623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561C329A" w14:textId="77777777" w:rsidR="000D06F9" w:rsidRDefault="000D06F9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12CE23C7" w14:textId="77777777" w:rsidR="009743E4" w:rsidRDefault="009743E4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093F3701" w14:textId="77777777" w:rsidR="009743E4" w:rsidRDefault="009743E4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592DCD32" w14:textId="77777777" w:rsidR="009743E4" w:rsidRDefault="009743E4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4D25DAF8" w14:textId="77777777" w:rsidR="000D06F9" w:rsidRDefault="000D06F9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404E33D6" w14:textId="77777777" w:rsidR="000D06F9" w:rsidRDefault="000D06F9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1327671F" w14:textId="20BA6B11" w:rsidR="00E54F2C" w:rsidRDefault="00E54F2C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2AAA3F66" w14:textId="48C83ABC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44822CBE" w14:textId="156AD27B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3E197C45" w14:textId="1112964E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111CEF60" w14:textId="1E20B82D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68465D01" w14:textId="0ED03F8F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662312F6" w14:textId="37077250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33B93510" w14:textId="5F87231A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5E5A7802" w14:textId="3687F245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18662519" w14:textId="4BD1B0D5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4679CB8C" w14:textId="26DA5FD3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229AF473" w14:textId="77777777" w:rsidR="00F10BB6" w:rsidRDefault="00F10BB6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69ABC396" w14:textId="77777777" w:rsidR="00E54F2C" w:rsidRDefault="00E54F2C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7D7B3B96" w14:textId="77777777" w:rsidR="00FF7FCB" w:rsidRDefault="00FF7FCB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7BA9F17C" w14:textId="77777777" w:rsidR="00FF7FCB" w:rsidRDefault="00FF7FCB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553CEF7D" w14:textId="67A88248" w:rsidR="00031DCE" w:rsidRDefault="00EB67CD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  <w:r w:rsidRPr="00AE7212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 xml:space="preserve">Core Revenue </w:t>
      </w:r>
      <w:r w:rsidR="0085139D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>Financial</w:t>
      </w:r>
      <w:r w:rsidR="001C128F" w:rsidRPr="00AE7212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 xml:space="preserve"> </w:t>
      </w:r>
      <w:r w:rsidR="000F598D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 xml:space="preserve">Performance as at </w:t>
      </w:r>
      <w:r w:rsidR="00FE04D8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>31 March</w:t>
      </w:r>
      <w:r w:rsidR="005E460F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 xml:space="preserve"> 2023</w:t>
      </w:r>
      <w:r w:rsidR="0035626B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 xml:space="preserve"> (</w:t>
      </w:r>
      <w:r w:rsidR="00FE04D8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>Month 12</w:t>
      </w:r>
      <w:r w:rsidR="0035626B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>)</w:t>
      </w:r>
    </w:p>
    <w:p w14:paraId="1DBC73A4" w14:textId="77777777" w:rsidR="0080122F" w:rsidRPr="00AE7212" w:rsidRDefault="0080122F" w:rsidP="001318A5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</w:pPr>
    </w:p>
    <w:p w14:paraId="61AD1D43" w14:textId="6F75B5B9" w:rsidR="003436D8" w:rsidRDefault="003436D8" w:rsidP="003436D8">
      <w:pPr>
        <w:ind w:left="-5"/>
        <w:rPr>
          <w:rFonts w:ascii="Arial" w:hAnsi="Arial" w:cs="Arial"/>
          <w:sz w:val="24"/>
          <w:szCs w:val="24"/>
        </w:rPr>
      </w:pPr>
      <w:r w:rsidRPr="00726AF6">
        <w:rPr>
          <w:rFonts w:ascii="Arial" w:hAnsi="Arial" w:cs="Arial"/>
          <w:sz w:val="24"/>
          <w:szCs w:val="24"/>
        </w:rPr>
        <w:t xml:space="preserve">The Core Revenue position </w:t>
      </w:r>
      <w:r w:rsidR="002F1EE0">
        <w:rPr>
          <w:rFonts w:ascii="Arial" w:hAnsi="Arial" w:cs="Arial"/>
          <w:sz w:val="24"/>
          <w:szCs w:val="24"/>
        </w:rPr>
        <w:t xml:space="preserve">for </w:t>
      </w:r>
      <w:r w:rsidR="00FE04D8">
        <w:rPr>
          <w:rFonts w:ascii="Arial" w:hAnsi="Arial" w:cs="Arial"/>
        </w:rPr>
        <w:t>March</w:t>
      </w:r>
      <w:r w:rsidR="005E460F">
        <w:rPr>
          <w:rFonts w:ascii="Arial" w:hAnsi="Arial" w:cs="Arial"/>
          <w:sz w:val="24"/>
          <w:szCs w:val="24"/>
        </w:rPr>
        <w:t xml:space="preserve"> 2023</w:t>
      </w:r>
      <w:r w:rsidRPr="00726A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reflects a </w:t>
      </w:r>
      <w:r w:rsidR="00F10BB6">
        <w:rPr>
          <w:rFonts w:ascii="Arial" w:hAnsi="Arial" w:cs="Arial"/>
          <w:sz w:val="24"/>
          <w:szCs w:val="24"/>
        </w:rPr>
        <w:t xml:space="preserve">break-even position with a small </w:t>
      </w:r>
      <w:r w:rsidRPr="009C736A">
        <w:rPr>
          <w:rFonts w:ascii="Arial" w:hAnsi="Arial" w:cs="Arial"/>
          <w:sz w:val="24"/>
          <w:szCs w:val="24"/>
        </w:rPr>
        <w:t>surplus o</w:t>
      </w:r>
      <w:r w:rsidRPr="005752FF">
        <w:rPr>
          <w:rFonts w:ascii="Arial" w:hAnsi="Arial" w:cs="Arial"/>
          <w:sz w:val="24"/>
          <w:szCs w:val="24"/>
        </w:rPr>
        <w:t xml:space="preserve">f </w:t>
      </w:r>
      <w:r w:rsidR="00AE7898" w:rsidRPr="005752FF">
        <w:rPr>
          <w:rFonts w:ascii="Arial" w:hAnsi="Arial" w:cs="Arial"/>
          <w:sz w:val="24"/>
          <w:szCs w:val="24"/>
        </w:rPr>
        <w:t>£</w:t>
      </w:r>
      <w:r w:rsidR="006D14C4">
        <w:rPr>
          <w:rFonts w:ascii="Arial" w:hAnsi="Arial" w:cs="Arial"/>
          <w:sz w:val="24"/>
          <w:szCs w:val="24"/>
        </w:rPr>
        <w:t>0.039m</w:t>
      </w:r>
      <w:r w:rsidR="009C736A" w:rsidRPr="005752FF">
        <w:rPr>
          <w:rFonts w:ascii="Arial" w:hAnsi="Arial" w:cs="Arial"/>
          <w:sz w:val="24"/>
          <w:szCs w:val="24"/>
        </w:rPr>
        <w:t xml:space="preserve">. </w:t>
      </w:r>
      <w:r w:rsidRPr="005752FF">
        <w:rPr>
          <w:rFonts w:ascii="Arial" w:hAnsi="Arial" w:cs="Arial"/>
          <w:sz w:val="24"/>
          <w:szCs w:val="24"/>
        </w:rPr>
        <w:t xml:space="preserve"> </w:t>
      </w:r>
    </w:p>
    <w:p w14:paraId="49488681" w14:textId="77777777" w:rsidR="0035626B" w:rsidRDefault="0035626B" w:rsidP="003436D8">
      <w:pPr>
        <w:ind w:left="-5"/>
        <w:rPr>
          <w:rFonts w:ascii="Arial" w:hAnsi="Arial" w:cs="Arial"/>
          <w:sz w:val="24"/>
          <w:szCs w:val="24"/>
        </w:rPr>
      </w:pPr>
    </w:p>
    <w:p w14:paraId="598F321B" w14:textId="77777777" w:rsidR="003436D8" w:rsidRPr="0085115A" w:rsidRDefault="00F07AC6" w:rsidP="0035626B">
      <w:pPr>
        <w:rPr>
          <w:rFonts w:ascii="Arial" w:hAnsi="Arial" w:cs="Arial"/>
          <w:b/>
          <w:sz w:val="24"/>
          <w:szCs w:val="24"/>
        </w:rPr>
      </w:pPr>
      <w:r w:rsidRPr="0085115A">
        <w:rPr>
          <w:rFonts w:ascii="Arial" w:hAnsi="Arial" w:cs="Arial"/>
          <w:b/>
          <w:sz w:val="24"/>
          <w:szCs w:val="24"/>
        </w:rPr>
        <w:t>Table 1: - Summ</w:t>
      </w:r>
      <w:r w:rsidR="009320C6" w:rsidRPr="0085115A">
        <w:rPr>
          <w:rFonts w:ascii="Arial" w:hAnsi="Arial" w:cs="Arial"/>
          <w:b/>
          <w:sz w:val="24"/>
          <w:szCs w:val="24"/>
        </w:rPr>
        <w:t>ary</w:t>
      </w:r>
      <w:r w:rsidR="00C03A50" w:rsidRPr="0085115A">
        <w:rPr>
          <w:rFonts w:ascii="Arial" w:hAnsi="Arial" w:cs="Arial"/>
          <w:b/>
          <w:sz w:val="24"/>
          <w:szCs w:val="24"/>
        </w:rPr>
        <w:t xml:space="preserve"> Core position as at </w:t>
      </w:r>
      <w:r w:rsidR="00FE04D8">
        <w:rPr>
          <w:rFonts w:ascii="Arial" w:hAnsi="Arial" w:cs="Arial"/>
          <w:b/>
          <w:sz w:val="24"/>
          <w:szCs w:val="24"/>
        </w:rPr>
        <w:t>Month 12</w:t>
      </w:r>
    </w:p>
    <w:p w14:paraId="65822DD7" w14:textId="06D5FD13" w:rsidR="0035626B" w:rsidRPr="0035626B" w:rsidRDefault="00F2527F" w:rsidP="0035626B">
      <w:pPr>
        <w:rPr>
          <w:rFonts w:ascii="Arial" w:hAnsi="Arial" w:cs="Arial"/>
          <w:sz w:val="24"/>
          <w:szCs w:val="24"/>
        </w:rPr>
      </w:pPr>
      <w:r w:rsidRPr="00F2527F">
        <w:rPr>
          <w:noProof/>
        </w:rPr>
        <w:drawing>
          <wp:inline distT="0" distB="0" distL="0" distR="0" wp14:anchorId="0131D477" wp14:editId="2EC997EC">
            <wp:extent cx="6301105" cy="2719705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57B8F" w14:textId="77777777" w:rsidR="0035626B" w:rsidRDefault="0035626B" w:rsidP="00962FD4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1AC1E8EE" w14:textId="120FEBCA" w:rsidR="00464EBC" w:rsidRDefault="00962FD4" w:rsidP="00962FD4">
      <w:pPr>
        <w:pStyle w:val="BodyText"/>
        <w:kinsoku w:val="0"/>
        <w:overflowPunct w:val="0"/>
        <w:ind w:right="-613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962FD4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Key </w:t>
      </w:r>
      <w:r w:rsidRPr="006044AB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Points </w:t>
      </w:r>
    </w:p>
    <w:p w14:paraId="66FE6C6C" w14:textId="02533C97" w:rsidR="00C50D90" w:rsidRPr="00281DF6" w:rsidRDefault="00F70ADE" w:rsidP="00EA4DDA">
      <w:pPr>
        <w:pStyle w:val="BodyText"/>
        <w:numPr>
          <w:ilvl w:val="0"/>
          <w:numId w:val="26"/>
        </w:numPr>
        <w:kinsoku w:val="0"/>
        <w:overflowPunct w:val="0"/>
        <w:ind w:right="-613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281DF6">
        <w:rPr>
          <w:rFonts w:ascii="Arial" w:hAnsi="Arial" w:cs="Arial"/>
          <w:bCs/>
          <w:iCs/>
          <w:color w:val="000000" w:themeColor="text1"/>
          <w:sz w:val="24"/>
          <w:szCs w:val="24"/>
        </w:rPr>
        <w:t>Increasing</w:t>
      </w:r>
      <w:r w:rsidR="00A54F4C" w:rsidRPr="00281D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use of Agency medical </w:t>
      </w:r>
      <w:r w:rsidR="00C50D90" w:rsidRPr="00281DF6">
        <w:rPr>
          <w:rFonts w:ascii="Arial" w:hAnsi="Arial" w:cs="Arial"/>
          <w:bCs/>
          <w:iCs/>
          <w:color w:val="000000" w:themeColor="text1"/>
          <w:sz w:val="24"/>
          <w:szCs w:val="24"/>
        </w:rPr>
        <w:t>staff</w:t>
      </w:r>
      <w:r w:rsidRPr="00281D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to cover </w:t>
      </w:r>
      <w:r w:rsidR="00C50D90" w:rsidRPr="00281D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service </w:t>
      </w:r>
      <w:r w:rsidRPr="00281DF6">
        <w:rPr>
          <w:rFonts w:ascii="Arial" w:hAnsi="Arial" w:cs="Arial"/>
          <w:bCs/>
          <w:iCs/>
          <w:color w:val="000000" w:themeColor="text1"/>
          <w:sz w:val="24"/>
          <w:szCs w:val="24"/>
        </w:rPr>
        <w:t>gaps and recover</w:t>
      </w:r>
      <w:r w:rsidR="00A54F4C" w:rsidRPr="00281D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activity </w:t>
      </w:r>
      <w:r w:rsidR="00C50D90" w:rsidRPr="00281DF6">
        <w:rPr>
          <w:rFonts w:ascii="Arial" w:hAnsi="Arial" w:cs="Arial"/>
          <w:bCs/>
          <w:iCs/>
          <w:color w:val="000000" w:themeColor="text1"/>
          <w:sz w:val="24"/>
          <w:szCs w:val="24"/>
        </w:rPr>
        <w:t>level</w:t>
      </w:r>
      <w:r w:rsidRPr="00281DF6">
        <w:rPr>
          <w:rFonts w:ascii="Arial" w:hAnsi="Arial" w:cs="Arial"/>
          <w:bCs/>
          <w:iCs/>
          <w:color w:val="000000" w:themeColor="text1"/>
          <w:sz w:val="24"/>
          <w:szCs w:val="24"/>
        </w:rPr>
        <w:t>:-</w:t>
      </w:r>
    </w:p>
    <w:p w14:paraId="49924C31" w14:textId="0A53EBD2" w:rsidR="00F70ADE" w:rsidRDefault="00343F94" w:rsidP="00F70ADE">
      <w:pPr>
        <w:pStyle w:val="BodyText"/>
        <w:numPr>
          <w:ilvl w:val="1"/>
          <w:numId w:val="26"/>
        </w:numPr>
        <w:kinsoku w:val="0"/>
        <w:overflowPunct w:val="0"/>
        <w:ind w:right="-613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F70A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HL&amp;D - Radiology Consultants </w:t>
      </w:r>
      <w:r w:rsidR="00955DC8">
        <w:rPr>
          <w:rFonts w:ascii="Arial" w:hAnsi="Arial" w:cs="Arial"/>
          <w:bCs/>
          <w:iCs/>
          <w:color w:val="FF0000"/>
          <w:sz w:val="24"/>
          <w:szCs w:val="24"/>
        </w:rPr>
        <w:t>(£257</w:t>
      </w:r>
      <w:r w:rsidRPr="00F70ADE">
        <w:rPr>
          <w:rFonts w:ascii="Arial" w:hAnsi="Arial" w:cs="Arial"/>
          <w:bCs/>
          <w:iCs/>
          <w:color w:val="FF0000"/>
          <w:sz w:val="24"/>
          <w:szCs w:val="24"/>
        </w:rPr>
        <w:t xml:space="preserve">k) </w:t>
      </w:r>
      <w:r w:rsidR="005D3D6D" w:rsidRPr="00F70A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and </w:t>
      </w:r>
      <w:r w:rsidRPr="00F70A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Cardiac Registrars </w:t>
      </w:r>
      <w:r w:rsidR="00955DC8">
        <w:rPr>
          <w:rFonts w:ascii="Arial" w:hAnsi="Arial" w:cs="Arial"/>
          <w:bCs/>
          <w:iCs/>
          <w:color w:val="FF0000"/>
          <w:sz w:val="24"/>
          <w:szCs w:val="24"/>
        </w:rPr>
        <w:t>(£132</w:t>
      </w:r>
      <w:r w:rsidRPr="00F70ADE">
        <w:rPr>
          <w:rFonts w:ascii="Arial" w:hAnsi="Arial" w:cs="Arial"/>
          <w:bCs/>
          <w:iCs/>
          <w:color w:val="FF0000"/>
          <w:sz w:val="24"/>
          <w:szCs w:val="24"/>
        </w:rPr>
        <w:t xml:space="preserve">k) </w:t>
      </w:r>
      <w:r w:rsidRPr="00F70A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29353D14" w14:textId="6FCBBE47" w:rsidR="006D14C4" w:rsidRDefault="00343F94" w:rsidP="00F70ADE">
      <w:pPr>
        <w:pStyle w:val="BodyText"/>
        <w:numPr>
          <w:ilvl w:val="1"/>
          <w:numId w:val="26"/>
        </w:numPr>
        <w:kinsoku w:val="0"/>
        <w:overflowPunct w:val="0"/>
        <w:ind w:right="-613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F70A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NES </w:t>
      </w:r>
      <w:r w:rsidR="005D3D6D" w:rsidRPr="00F70ADE">
        <w:rPr>
          <w:rFonts w:ascii="Arial" w:hAnsi="Arial" w:cs="Arial"/>
          <w:bCs/>
          <w:iCs/>
          <w:color w:val="000000" w:themeColor="text1"/>
          <w:sz w:val="24"/>
          <w:szCs w:val="24"/>
        </w:rPr>
        <w:t>–</w:t>
      </w:r>
      <w:r w:rsidRPr="00F70A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5D3D6D" w:rsidRPr="00F70A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Ophthalmology Consultants </w:t>
      </w:r>
      <w:r w:rsidR="00955DC8">
        <w:rPr>
          <w:rFonts w:ascii="Arial" w:hAnsi="Arial" w:cs="Arial"/>
          <w:bCs/>
          <w:iCs/>
          <w:color w:val="FF0000"/>
          <w:sz w:val="24"/>
          <w:szCs w:val="24"/>
        </w:rPr>
        <w:t>(£196</w:t>
      </w:r>
      <w:r w:rsidR="005D3D6D" w:rsidRPr="00F70ADE">
        <w:rPr>
          <w:rFonts w:ascii="Arial" w:hAnsi="Arial" w:cs="Arial"/>
          <w:bCs/>
          <w:iCs/>
          <w:color w:val="FF0000"/>
          <w:sz w:val="24"/>
          <w:szCs w:val="24"/>
        </w:rPr>
        <w:t xml:space="preserve">k) </w:t>
      </w:r>
      <w:r w:rsidR="006D254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5D3D6D" w:rsidRPr="00F70A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Gen Anaesthetics Registrar </w:t>
      </w:r>
      <w:r w:rsidR="00955DC8">
        <w:rPr>
          <w:rFonts w:ascii="Arial" w:hAnsi="Arial" w:cs="Arial"/>
          <w:bCs/>
          <w:iCs/>
          <w:color w:val="FF0000"/>
          <w:sz w:val="24"/>
          <w:szCs w:val="24"/>
        </w:rPr>
        <w:t>(£229</w:t>
      </w:r>
      <w:r w:rsidR="005D3D6D" w:rsidRPr="00F70ADE">
        <w:rPr>
          <w:rFonts w:ascii="Arial" w:hAnsi="Arial" w:cs="Arial"/>
          <w:bCs/>
          <w:iCs/>
          <w:color w:val="FF0000"/>
          <w:sz w:val="24"/>
          <w:szCs w:val="24"/>
        </w:rPr>
        <w:t xml:space="preserve">k) </w:t>
      </w:r>
      <w:r w:rsidR="006D254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– Orthopaedic </w:t>
      </w:r>
      <w:r w:rsidR="00955DC8">
        <w:rPr>
          <w:rFonts w:ascii="Arial" w:hAnsi="Arial" w:cs="Arial"/>
          <w:bCs/>
          <w:iCs/>
          <w:color w:val="FF0000"/>
          <w:sz w:val="24"/>
          <w:szCs w:val="24"/>
        </w:rPr>
        <w:t>(£65</w:t>
      </w:r>
      <w:r w:rsidR="006D2547" w:rsidRPr="00F70ADE">
        <w:rPr>
          <w:rFonts w:ascii="Arial" w:hAnsi="Arial" w:cs="Arial"/>
          <w:bCs/>
          <w:iCs/>
          <w:color w:val="FF0000"/>
          <w:sz w:val="24"/>
          <w:szCs w:val="24"/>
        </w:rPr>
        <w:t>k</w:t>
      </w:r>
      <w:r w:rsidR="00BD3B0F" w:rsidRPr="00F70ADE">
        <w:rPr>
          <w:rFonts w:ascii="Arial" w:hAnsi="Arial" w:cs="Arial"/>
          <w:bCs/>
          <w:iCs/>
          <w:color w:val="FF0000"/>
          <w:sz w:val="24"/>
          <w:szCs w:val="24"/>
        </w:rPr>
        <w:t>).</w:t>
      </w:r>
    </w:p>
    <w:p w14:paraId="3EAFC97A" w14:textId="77777777" w:rsidR="00C4290C" w:rsidRDefault="00C4290C" w:rsidP="00C4290C">
      <w:pPr>
        <w:pStyle w:val="BodyText"/>
        <w:kinsoku w:val="0"/>
        <w:overflowPunct w:val="0"/>
        <w:ind w:left="1440" w:right="-613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22FCB559" w14:textId="3E9E988B" w:rsidR="00593E77" w:rsidRDefault="00892695" w:rsidP="00D232B6">
      <w:pPr>
        <w:pStyle w:val="BodyText"/>
        <w:numPr>
          <w:ilvl w:val="0"/>
          <w:numId w:val="26"/>
        </w:numPr>
        <w:kinsoku w:val="0"/>
        <w:overflowPunct w:val="0"/>
        <w:ind w:right="-613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The continuing pressures </w:t>
      </w:r>
      <w:r w:rsidR="00C4290C">
        <w:rPr>
          <w:rFonts w:ascii="Arial" w:hAnsi="Arial" w:cs="Arial"/>
          <w:bCs/>
          <w:iCs/>
          <w:color w:val="000000" w:themeColor="text1"/>
          <w:sz w:val="24"/>
          <w:szCs w:val="24"/>
        </w:rPr>
        <w:t>within Medical staff in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both divisions are due mainly to recruitment and sickness absence – this has resulted in the increased use of agency and WLI costs to cover the</w:t>
      </w:r>
      <w:r w:rsidR="00C4290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se gaps in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service at a total </w:t>
      </w:r>
      <w:r w:rsidR="0000228E">
        <w:rPr>
          <w:rFonts w:ascii="Arial" w:hAnsi="Arial" w:cs="Arial"/>
          <w:bCs/>
          <w:iCs/>
          <w:color w:val="FF0000"/>
          <w:sz w:val="24"/>
          <w:szCs w:val="24"/>
        </w:rPr>
        <w:t xml:space="preserve">(£1.100m)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variance.</w:t>
      </w:r>
      <w:r w:rsidR="00593E7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 </w:t>
      </w:r>
      <w:r w:rsidR="0000228E">
        <w:rPr>
          <w:rFonts w:ascii="Arial" w:hAnsi="Arial" w:cs="Arial"/>
          <w:bCs/>
          <w:iCs/>
          <w:color w:val="000000" w:themeColor="text1"/>
          <w:sz w:val="24"/>
          <w:szCs w:val="24"/>
        </w:rPr>
        <w:t>This position takes into account the additio</w:t>
      </w:r>
      <w:r w:rsidR="003638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nal non-recurrent support of £700k </w:t>
      </w:r>
      <w:r w:rsidR="0000228E">
        <w:rPr>
          <w:rFonts w:ascii="Arial" w:hAnsi="Arial" w:cs="Arial"/>
          <w:bCs/>
          <w:iCs/>
          <w:color w:val="000000" w:themeColor="text1"/>
          <w:sz w:val="24"/>
          <w:szCs w:val="24"/>
        </w:rPr>
        <w:t>to support the level of WLIs set aside in the Financial Plan.</w:t>
      </w:r>
    </w:p>
    <w:p w14:paraId="032BE4F0" w14:textId="77777777" w:rsidR="00593E77" w:rsidRDefault="00593E77" w:rsidP="00D232B6">
      <w:pPr>
        <w:pStyle w:val="BodyText"/>
        <w:kinsoku w:val="0"/>
        <w:overflowPunct w:val="0"/>
        <w:ind w:left="720" w:right="-613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0C81CF4B" w14:textId="0ACD2427" w:rsidR="006029D4" w:rsidRDefault="00593E77" w:rsidP="00D232B6">
      <w:pPr>
        <w:pStyle w:val="BodyText"/>
        <w:numPr>
          <w:ilvl w:val="0"/>
          <w:numId w:val="26"/>
        </w:numPr>
        <w:kinsoku w:val="0"/>
        <w:overflowPunct w:val="0"/>
        <w:ind w:right="-613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This overspend is offset by the underspend within Nursing, Clinical and Support staff </w:t>
      </w:r>
      <w:r w:rsidR="0000228E">
        <w:rPr>
          <w:rFonts w:ascii="Arial" w:hAnsi="Arial" w:cs="Arial"/>
          <w:bCs/>
          <w:iCs/>
          <w:color w:val="000000" w:themeColor="text1"/>
          <w:sz w:val="24"/>
          <w:szCs w:val="24"/>
        </w:rPr>
        <w:t>due to the continuing challenges in recruiting to vacancies,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0228E">
        <w:rPr>
          <w:rFonts w:ascii="Arial" w:hAnsi="Arial" w:cs="Arial"/>
          <w:bCs/>
          <w:iCs/>
          <w:color w:val="000000" w:themeColor="text1"/>
          <w:sz w:val="24"/>
          <w:szCs w:val="24"/>
        </w:rPr>
        <w:t>resulting in a final variance of £1.387m for the year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51158A78" w14:textId="77777777" w:rsidR="001B202A" w:rsidRDefault="001B202A" w:rsidP="001B202A">
      <w:pPr>
        <w:pStyle w:val="ListParagraph"/>
        <w:rPr>
          <w:rFonts w:ascii="Arial" w:hAnsi="Arial" w:cs="Arial"/>
          <w:bCs/>
          <w:iCs/>
          <w:color w:val="000000" w:themeColor="text1"/>
        </w:rPr>
      </w:pPr>
    </w:p>
    <w:p w14:paraId="661705C6" w14:textId="2B0B9319" w:rsidR="00F2527F" w:rsidRPr="00875849" w:rsidRDefault="001B202A" w:rsidP="005D017C">
      <w:pPr>
        <w:pStyle w:val="BodyText"/>
        <w:numPr>
          <w:ilvl w:val="0"/>
          <w:numId w:val="26"/>
        </w:numPr>
        <w:kinsoku w:val="0"/>
        <w:overflowPunct w:val="0"/>
        <w:ind w:right="-613"/>
        <w:rPr>
          <w:rFonts w:ascii="Arial" w:hAnsi="Arial" w:cs="Arial"/>
          <w:bCs/>
          <w:iCs/>
          <w:color w:val="000000" w:themeColor="text1"/>
        </w:rPr>
      </w:pPr>
      <w:r w:rsidRPr="002777DE">
        <w:rPr>
          <w:rFonts w:ascii="Arial" w:hAnsi="Arial" w:cs="Arial"/>
          <w:bCs/>
          <w:iCs/>
          <w:color w:val="000000" w:themeColor="text1"/>
          <w:sz w:val="24"/>
          <w:szCs w:val="24"/>
        </w:rPr>
        <w:t>Income is £2.598m above plan mainly due to over performance</w:t>
      </w:r>
      <w:r w:rsidR="002777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on GJCH income, HLD SLAs and </w:t>
      </w:r>
      <w:r w:rsidR="00875849">
        <w:rPr>
          <w:rFonts w:ascii="Arial" w:hAnsi="Arial" w:cs="Arial"/>
          <w:bCs/>
          <w:iCs/>
          <w:color w:val="000000" w:themeColor="text1"/>
          <w:sz w:val="24"/>
          <w:szCs w:val="24"/>
        </w:rPr>
        <w:t>other general income benefits</w:t>
      </w:r>
      <w:r w:rsidR="002777DE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2F0112A9" w14:textId="77777777" w:rsidR="00875849" w:rsidRDefault="00875849" w:rsidP="00875849">
      <w:pPr>
        <w:pStyle w:val="ListParagraph"/>
        <w:rPr>
          <w:rFonts w:ascii="Arial" w:hAnsi="Arial" w:cs="Arial"/>
          <w:bCs/>
          <w:iCs/>
          <w:color w:val="000000" w:themeColor="text1"/>
        </w:rPr>
      </w:pPr>
    </w:p>
    <w:p w14:paraId="5B922F51" w14:textId="77777777" w:rsidR="00352DDF" w:rsidRPr="007D3C9B" w:rsidRDefault="00352DDF" w:rsidP="00352DDF">
      <w:pPr>
        <w:spacing w:line="259" w:lineRule="auto"/>
        <w:rPr>
          <w:rFonts w:ascii="Arial" w:hAnsi="Arial" w:cs="Arial"/>
          <w:sz w:val="24"/>
          <w:szCs w:val="24"/>
        </w:rPr>
      </w:pPr>
      <w:r w:rsidRPr="00AE7212">
        <w:rPr>
          <w:rFonts w:ascii="Arial" w:hAnsi="Arial" w:cs="Arial"/>
          <w:b/>
          <w:sz w:val="24"/>
          <w:szCs w:val="24"/>
          <w:u w:val="single"/>
        </w:rPr>
        <w:t xml:space="preserve">Total Income Performance </w:t>
      </w:r>
      <w:r>
        <w:rPr>
          <w:rFonts w:ascii="Arial" w:hAnsi="Arial" w:cs="Arial"/>
          <w:b/>
          <w:sz w:val="24"/>
          <w:szCs w:val="24"/>
          <w:u w:val="single"/>
        </w:rPr>
        <w:t xml:space="preserve">as at </w:t>
      </w:r>
      <w:r w:rsidR="00FE04D8">
        <w:rPr>
          <w:rFonts w:ascii="Arial" w:hAnsi="Arial" w:cs="Arial"/>
          <w:b/>
          <w:sz w:val="24"/>
          <w:szCs w:val="24"/>
          <w:u w:val="single"/>
        </w:rPr>
        <w:t>31 March</w:t>
      </w:r>
      <w:r w:rsidR="005E460F">
        <w:rPr>
          <w:rFonts w:ascii="Arial" w:hAnsi="Arial" w:cs="Arial"/>
          <w:b/>
          <w:sz w:val="24"/>
          <w:szCs w:val="24"/>
          <w:u w:val="single"/>
        </w:rPr>
        <w:t xml:space="preserve"> 2023</w:t>
      </w:r>
    </w:p>
    <w:p w14:paraId="122E1B82" w14:textId="77777777" w:rsidR="00352DDF" w:rsidRDefault="00352DDF" w:rsidP="00352DDF">
      <w:pPr>
        <w:rPr>
          <w:rFonts w:ascii="Arial" w:hAnsi="Arial" w:cs="Arial"/>
          <w:sz w:val="24"/>
          <w:szCs w:val="24"/>
        </w:rPr>
      </w:pPr>
    </w:p>
    <w:p w14:paraId="0DE1FEFB" w14:textId="77777777" w:rsidR="00702480" w:rsidRPr="00C50D90" w:rsidRDefault="00C50D90" w:rsidP="00352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52DDF">
        <w:rPr>
          <w:rFonts w:ascii="Arial" w:hAnsi="Arial" w:cs="Arial"/>
          <w:sz w:val="24"/>
          <w:szCs w:val="24"/>
        </w:rPr>
        <w:t xml:space="preserve">able </w:t>
      </w:r>
      <w:r>
        <w:rPr>
          <w:rFonts w:ascii="Arial" w:hAnsi="Arial" w:cs="Arial"/>
          <w:sz w:val="24"/>
          <w:szCs w:val="24"/>
        </w:rPr>
        <w:t xml:space="preserve">2 </w:t>
      </w:r>
      <w:r w:rsidR="00352DDF">
        <w:rPr>
          <w:rFonts w:ascii="Arial" w:hAnsi="Arial" w:cs="Arial"/>
          <w:sz w:val="24"/>
          <w:szCs w:val="24"/>
        </w:rPr>
        <w:t xml:space="preserve">below </w:t>
      </w:r>
      <w:r w:rsidR="00EB0E44">
        <w:rPr>
          <w:rFonts w:ascii="Arial" w:hAnsi="Arial" w:cs="Arial"/>
          <w:sz w:val="24"/>
          <w:szCs w:val="24"/>
        </w:rPr>
        <w:t>shows the</w:t>
      </w:r>
      <w:r w:rsidR="00352DDF">
        <w:rPr>
          <w:rFonts w:ascii="Arial" w:hAnsi="Arial" w:cs="Arial"/>
          <w:sz w:val="24"/>
          <w:szCs w:val="24"/>
        </w:rPr>
        <w:t xml:space="preserve"> summary financial position against Core Income</w:t>
      </w:r>
      <w:r>
        <w:rPr>
          <w:rFonts w:ascii="Arial" w:hAnsi="Arial" w:cs="Arial"/>
          <w:sz w:val="24"/>
          <w:szCs w:val="24"/>
        </w:rPr>
        <w:t xml:space="preserve">. This comprises </w:t>
      </w:r>
      <w:r w:rsidR="00352DDF">
        <w:rPr>
          <w:rFonts w:ascii="Arial" w:hAnsi="Arial" w:cs="Arial"/>
          <w:sz w:val="24"/>
          <w:szCs w:val="24"/>
        </w:rPr>
        <w:t>the Revenue Resource Limit (RRL) and other Core income (</w:t>
      </w:r>
      <w:r w:rsidR="004F2F42">
        <w:rPr>
          <w:rFonts w:ascii="Arial" w:hAnsi="Arial" w:cs="Arial"/>
          <w:sz w:val="24"/>
          <w:szCs w:val="24"/>
        </w:rPr>
        <w:t xml:space="preserve">mainly </w:t>
      </w:r>
      <w:r w:rsidR="004F2F42" w:rsidRPr="00C50D90">
        <w:rPr>
          <w:rFonts w:ascii="Arial" w:hAnsi="Arial" w:cs="Arial"/>
          <w:sz w:val="24"/>
          <w:szCs w:val="24"/>
        </w:rPr>
        <w:t>SLA income</w:t>
      </w:r>
      <w:r w:rsidR="00336DD5" w:rsidRPr="00C50D90">
        <w:rPr>
          <w:rFonts w:ascii="Arial" w:hAnsi="Arial" w:cs="Arial"/>
          <w:sz w:val="24"/>
          <w:szCs w:val="24"/>
        </w:rPr>
        <w:t xml:space="preserve"> from Heart &amp; Lung and National Services</w:t>
      </w:r>
      <w:r w:rsidR="00702480" w:rsidRPr="00C50D90">
        <w:rPr>
          <w:rFonts w:ascii="Arial" w:hAnsi="Arial" w:cs="Arial"/>
          <w:sz w:val="24"/>
          <w:szCs w:val="24"/>
        </w:rPr>
        <w:t xml:space="preserve">) as at </w:t>
      </w:r>
      <w:r w:rsidR="00FE04D8">
        <w:rPr>
          <w:rFonts w:ascii="Arial" w:hAnsi="Arial" w:cs="Arial"/>
          <w:sz w:val="24"/>
          <w:szCs w:val="24"/>
        </w:rPr>
        <w:t>Month 12</w:t>
      </w:r>
      <w:r w:rsidRPr="00C50D90">
        <w:rPr>
          <w:rFonts w:ascii="Arial" w:hAnsi="Arial" w:cs="Arial"/>
          <w:sz w:val="24"/>
          <w:szCs w:val="24"/>
        </w:rPr>
        <w:t>.</w:t>
      </w:r>
      <w:r w:rsidR="00352DDF" w:rsidRPr="00C50D90">
        <w:rPr>
          <w:rFonts w:ascii="Arial" w:hAnsi="Arial" w:cs="Arial"/>
          <w:sz w:val="24"/>
          <w:szCs w:val="24"/>
        </w:rPr>
        <w:t xml:space="preserve"> </w:t>
      </w:r>
    </w:p>
    <w:p w14:paraId="31FF91DD" w14:textId="77777777" w:rsidR="00EB0E44" w:rsidRPr="00C50D90" w:rsidRDefault="00EB0E44" w:rsidP="00352DDF">
      <w:pPr>
        <w:rPr>
          <w:rFonts w:ascii="Arial" w:hAnsi="Arial" w:cs="Arial"/>
          <w:sz w:val="24"/>
          <w:szCs w:val="24"/>
        </w:rPr>
      </w:pPr>
    </w:p>
    <w:p w14:paraId="348BAB58" w14:textId="77777777" w:rsidR="00352DDF" w:rsidRDefault="00352DDF" w:rsidP="00352DDF">
      <w:pPr>
        <w:rPr>
          <w:rFonts w:ascii="Arial" w:hAnsi="Arial" w:cs="Arial"/>
          <w:b/>
          <w:sz w:val="24"/>
          <w:szCs w:val="24"/>
        </w:rPr>
      </w:pPr>
      <w:r w:rsidRPr="00C50D90">
        <w:rPr>
          <w:rFonts w:ascii="Arial" w:hAnsi="Arial" w:cs="Arial"/>
          <w:b/>
          <w:sz w:val="24"/>
          <w:szCs w:val="24"/>
        </w:rPr>
        <w:t>Table 2 – T</w:t>
      </w:r>
      <w:r w:rsidR="00702480" w:rsidRPr="00C50D90">
        <w:rPr>
          <w:rFonts w:ascii="Arial" w:hAnsi="Arial" w:cs="Arial"/>
          <w:b/>
          <w:sz w:val="24"/>
          <w:szCs w:val="24"/>
        </w:rPr>
        <w:t xml:space="preserve">otal Core Funding </w:t>
      </w:r>
      <w:r w:rsidR="00C50D90">
        <w:rPr>
          <w:rFonts w:ascii="Arial" w:hAnsi="Arial" w:cs="Arial"/>
          <w:b/>
          <w:sz w:val="24"/>
          <w:szCs w:val="24"/>
        </w:rPr>
        <w:t xml:space="preserve">and Income </w:t>
      </w:r>
      <w:r w:rsidR="00702480" w:rsidRPr="00C50D90">
        <w:rPr>
          <w:rFonts w:ascii="Arial" w:hAnsi="Arial" w:cs="Arial"/>
          <w:b/>
          <w:sz w:val="24"/>
          <w:szCs w:val="24"/>
        </w:rPr>
        <w:t xml:space="preserve">as at </w:t>
      </w:r>
      <w:r w:rsidR="00FE04D8">
        <w:rPr>
          <w:rFonts w:ascii="Arial" w:hAnsi="Arial" w:cs="Arial"/>
          <w:b/>
          <w:sz w:val="24"/>
          <w:szCs w:val="24"/>
        </w:rPr>
        <w:t>Month 12</w:t>
      </w:r>
    </w:p>
    <w:p w14:paraId="6D39238F" w14:textId="64681D9D" w:rsidR="00C50D90" w:rsidRPr="00C50D90" w:rsidRDefault="00F2527F" w:rsidP="00352DDF">
      <w:pPr>
        <w:rPr>
          <w:rFonts w:ascii="Arial" w:hAnsi="Arial" w:cs="Arial"/>
          <w:sz w:val="24"/>
          <w:szCs w:val="24"/>
        </w:rPr>
      </w:pPr>
      <w:r w:rsidRPr="00F2527F">
        <w:rPr>
          <w:noProof/>
        </w:rPr>
        <w:drawing>
          <wp:inline distT="0" distB="0" distL="0" distR="0" wp14:anchorId="09B93836" wp14:editId="406B033D">
            <wp:extent cx="6301105" cy="320040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627ED" w14:textId="0E9F0A3C" w:rsidR="00352DDF" w:rsidRDefault="00106FDB" w:rsidP="00C50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</w:p>
    <w:p w14:paraId="2106760F" w14:textId="77777777" w:rsidR="000275D5" w:rsidRDefault="000275D5" w:rsidP="00352DDF">
      <w:pPr>
        <w:rPr>
          <w:rFonts w:ascii="Arial" w:hAnsi="Arial" w:cs="Arial"/>
          <w:b/>
          <w:sz w:val="24"/>
          <w:szCs w:val="24"/>
        </w:rPr>
      </w:pPr>
    </w:p>
    <w:p w14:paraId="0FEBD174" w14:textId="77777777" w:rsidR="00AD27A9" w:rsidRPr="00336DD5" w:rsidRDefault="00352DDF" w:rsidP="00352DDF">
      <w:pPr>
        <w:rPr>
          <w:rFonts w:ascii="Arial" w:hAnsi="Arial" w:cs="Arial"/>
          <w:sz w:val="24"/>
          <w:szCs w:val="24"/>
        </w:rPr>
      </w:pPr>
      <w:r w:rsidRPr="00336DD5">
        <w:rPr>
          <w:rFonts w:ascii="Arial" w:hAnsi="Arial" w:cs="Arial"/>
          <w:b/>
          <w:sz w:val="24"/>
          <w:szCs w:val="24"/>
        </w:rPr>
        <w:t>The key areas of Income</w:t>
      </w:r>
      <w:r w:rsidR="00FD6ED1">
        <w:rPr>
          <w:rFonts w:ascii="Arial" w:hAnsi="Arial" w:cs="Arial"/>
          <w:b/>
          <w:sz w:val="24"/>
          <w:szCs w:val="24"/>
        </w:rPr>
        <w:t xml:space="preserve"> </w:t>
      </w:r>
      <w:r w:rsidR="00C50D90">
        <w:rPr>
          <w:rFonts w:ascii="Arial" w:hAnsi="Arial" w:cs="Arial"/>
          <w:b/>
          <w:sz w:val="24"/>
          <w:szCs w:val="24"/>
        </w:rPr>
        <w:t>to note are</w:t>
      </w:r>
      <w:r w:rsidR="00FD6ED1">
        <w:rPr>
          <w:rFonts w:ascii="Arial" w:hAnsi="Arial" w:cs="Arial"/>
          <w:b/>
          <w:sz w:val="24"/>
          <w:szCs w:val="24"/>
        </w:rPr>
        <w:t>:</w:t>
      </w:r>
    </w:p>
    <w:p w14:paraId="64CF04DD" w14:textId="65A6CF8B" w:rsidR="002A1684" w:rsidRPr="006A44E1" w:rsidRDefault="001D6EA5" w:rsidP="00692076">
      <w:pPr>
        <w:pStyle w:val="ListParagraph"/>
        <w:numPr>
          <w:ilvl w:val="0"/>
          <w:numId w:val="44"/>
        </w:numPr>
        <w:ind w:left="709" w:hanging="425"/>
        <w:rPr>
          <w:rFonts w:ascii="Arial" w:hAnsi="Arial" w:cs="Arial"/>
        </w:rPr>
      </w:pPr>
      <w:r w:rsidRPr="006A44E1">
        <w:rPr>
          <w:rFonts w:ascii="Arial" w:hAnsi="Arial" w:cs="Arial"/>
        </w:rPr>
        <w:t xml:space="preserve">Cardiac </w:t>
      </w:r>
      <w:r w:rsidR="00F70ADE" w:rsidRPr="006A44E1">
        <w:rPr>
          <w:rFonts w:ascii="Arial" w:hAnsi="Arial" w:cs="Arial"/>
        </w:rPr>
        <w:t xml:space="preserve">activity </w:t>
      </w:r>
      <w:r w:rsidR="0000228E">
        <w:rPr>
          <w:rFonts w:ascii="Arial" w:hAnsi="Arial" w:cs="Arial"/>
        </w:rPr>
        <w:t>has</w:t>
      </w:r>
      <w:r w:rsidR="00AD373A">
        <w:rPr>
          <w:rFonts w:ascii="Arial" w:hAnsi="Arial" w:cs="Arial"/>
        </w:rPr>
        <w:t xml:space="preserve"> </w:t>
      </w:r>
      <w:r w:rsidR="0000228E">
        <w:rPr>
          <w:rFonts w:ascii="Arial" w:hAnsi="Arial" w:cs="Arial"/>
        </w:rPr>
        <w:t>over performed</w:t>
      </w:r>
      <w:r w:rsidRPr="006A44E1">
        <w:rPr>
          <w:rFonts w:ascii="Arial" w:hAnsi="Arial" w:cs="Arial"/>
        </w:rPr>
        <w:t xml:space="preserve"> </w:t>
      </w:r>
      <w:r w:rsidR="0000228E">
        <w:rPr>
          <w:rFonts w:ascii="Arial" w:hAnsi="Arial" w:cs="Arial"/>
        </w:rPr>
        <w:t xml:space="preserve">by </w:t>
      </w:r>
      <w:r w:rsidR="00955DC8">
        <w:rPr>
          <w:rFonts w:ascii="Arial" w:hAnsi="Arial" w:cs="Arial"/>
        </w:rPr>
        <w:t>£129</w:t>
      </w:r>
      <w:r w:rsidR="0000228E">
        <w:rPr>
          <w:rFonts w:ascii="Arial" w:hAnsi="Arial" w:cs="Arial"/>
        </w:rPr>
        <w:t>k mainly</w:t>
      </w:r>
      <w:r w:rsidR="00281DF6">
        <w:rPr>
          <w:rFonts w:ascii="Arial" w:hAnsi="Arial" w:cs="Arial"/>
        </w:rPr>
        <w:t xml:space="preserve"> due to NSD</w:t>
      </w:r>
      <w:r w:rsidR="0000228E">
        <w:rPr>
          <w:rFonts w:ascii="Arial" w:hAnsi="Arial" w:cs="Arial"/>
        </w:rPr>
        <w:t xml:space="preserve"> activity profiles</w:t>
      </w:r>
      <w:r w:rsidR="00281DF6">
        <w:rPr>
          <w:rFonts w:ascii="Arial" w:hAnsi="Arial" w:cs="Arial"/>
        </w:rPr>
        <w:t>.</w:t>
      </w:r>
    </w:p>
    <w:p w14:paraId="74FA7530" w14:textId="22303C9B" w:rsidR="00A8399E" w:rsidRDefault="00281DF6" w:rsidP="00692076">
      <w:pPr>
        <w:pStyle w:val="ListParagraph"/>
        <w:numPr>
          <w:ilvl w:val="0"/>
          <w:numId w:val="44"/>
        </w:numPr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Cardiology</w:t>
      </w:r>
      <w:r w:rsidR="007A1E6E" w:rsidRPr="006A44E1">
        <w:rPr>
          <w:rFonts w:ascii="Arial" w:hAnsi="Arial" w:cs="Arial"/>
        </w:rPr>
        <w:t xml:space="preserve"> </w:t>
      </w:r>
      <w:r w:rsidR="009764E3" w:rsidRPr="006A44E1">
        <w:rPr>
          <w:rFonts w:ascii="Arial" w:hAnsi="Arial" w:cs="Arial"/>
        </w:rPr>
        <w:t xml:space="preserve">activity </w:t>
      </w:r>
      <w:r w:rsidR="0000228E">
        <w:rPr>
          <w:rFonts w:ascii="Arial" w:hAnsi="Arial" w:cs="Arial"/>
        </w:rPr>
        <w:t>has</w:t>
      </w:r>
      <w:r w:rsidRPr="00281DF6">
        <w:rPr>
          <w:rFonts w:ascii="Arial" w:hAnsi="Arial" w:cs="Arial"/>
        </w:rPr>
        <w:t xml:space="preserve"> </w:t>
      </w:r>
      <w:r w:rsidR="0000228E">
        <w:rPr>
          <w:rFonts w:ascii="Arial" w:hAnsi="Arial" w:cs="Arial"/>
        </w:rPr>
        <w:t>over performed by</w:t>
      </w:r>
      <w:r>
        <w:rPr>
          <w:rFonts w:ascii="Arial" w:hAnsi="Arial" w:cs="Arial"/>
        </w:rPr>
        <w:t xml:space="preserve"> £174</w:t>
      </w:r>
      <w:r w:rsidR="0000228E">
        <w:rPr>
          <w:rFonts w:ascii="Arial" w:hAnsi="Arial" w:cs="Arial"/>
        </w:rPr>
        <w:t>k</w:t>
      </w:r>
      <w:r w:rsidR="00692076" w:rsidRPr="006A44E1">
        <w:rPr>
          <w:rFonts w:ascii="Arial" w:hAnsi="Arial" w:cs="Arial"/>
        </w:rPr>
        <w:t xml:space="preserve"> </w:t>
      </w:r>
      <w:r w:rsidR="005670B5">
        <w:rPr>
          <w:rFonts w:ascii="Arial" w:hAnsi="Arial" w:cs="Arial"/>
        </w:rPr>
        <w:t xml:space="preserve">due to higher </w:t>
      </w:r>
      <w:r w:rsidR="00FD298D">
        <w:rPr>
          <w:rFonts w:ascii="Arial" w:hAnsi="Arial" w:cs="Arial"/>
        </w:rPr>
        <w:t>N</w:t>
      </w:r>
      <w:r w:rsidR="00A8399E">
        <w:rPr>
          <w:rFonts w:ascii="Arial" w:hAnsi="Arial" w:cs="Arial"/>
        </w:rPr>
        <w:t xml:space="preserve">on </w:t>
      </w:r>
      <w:proofErr w:type="spellStart"/>
      <w:r w:rsidR="00A8399E">
        <w:rPr>
          <w:rFonts w:ascii="Arial" w:hAnsi="Arial" w:cs="Arial"/>
        </w:rPr>
        <w:t>WoS</w:t>
      </w:r>
      <w:proofErr w:type="spellEnd"/>
      <w:r w:rsidR="00A8399E">
        <w:rPr>
          <w:rFonts w:ascii="Arial" w:hAnsi="Arial" w:cs="Arial"/>
        </w:rPr>
        <w:t xml:space="preserve"> activity</w:t>
      </w:r>
      <w:r w:rsidR="00033B50">
        <w:rPr>
          <w:rFonts w:ascii="Arial" w:hAnsi="Arial" w:cs="Arial"/>
        </w:rPr>
        <w:t xml:space="preserve"> than planned.</w:t>
      </w:r>
    </w:p>
    <w:p w14:paraId="7B6F1ED7" w14:textId="6D538A56" w:rsidR="00E42877" w:rsidRDefault="00E42877" w:rsidP="00692076">
      <w:pPr>
        <w:pStyle w:val="ListParagraph"/>
        <w:numPr>
          <w:ilvl w:val="0"/>
          <w:numId w:val="44"/>
        </w:numPr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The final GJCH income performance was </w:t>
      </w:r>
      <w:r w:rsidR="0000228E">
        <w:rPr>
          <w:rFonts w:ascii="Arial" w:hAnsi="Arial" w:cs="Arial"/>
        </w:rPr>
        <w:t>higher</w:t>
      </w:r>
      <w:r>
        <w:rPr>
          <w:rFonts w:ascii="Arial" w:hAnsi="Arial" w:cs="Arial"/>
        </w:rPr>
        <w:t xml:space="preserve"> than originally envisaged, with income overachieving </w:t>
      </w:r>
      <w:r w:rsidR="0000228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plan by £1.713m</w:t>
      </w:r>
      <w:r w:rsidR="0000228E">
        <w:rPr>
          <w:rFonts w:ascii="Arial" w:hAnsi="Arial" w:cs="Arial"/>
        </w:rPr>
        <w:t>. This was</w:t>
      </w:r>
      <w:r w:rsidR="00363868">
        <w:rPr>
          <w:rFonts w:ascii="Arial" w:hAnsi="Arial" w:cs="Arial"/>
        </w:rPr>
        <w:t xml:space="preserve"> </w:t>
      </w:r>
      <w:r w:rsidR="0000228E">
        <w:rPr>
          <w:rFonts w:ascii="Arial" w:hAnsi="Arial" w:cs="Arial"/>
        </w:rPr>
        <w:t xml:space="preserve">due to </w:t>
      </w:r>
      <w:r w:rsidR="009076B1">
        <w:rPr>
          <w:rFonts w:ascii="Arial" w:hAnsi="Arial" w:cs="Arial"/>
        </w:rPr>
        <w:t>an increase in footfa</w:t>
      </w:r>
      <w:r w:rsidR="0000228E">
        <w:rPr>
          <w:rFonts w:ascii="Arial" w:hAnsi="Arial" w:cs="Arial"/>
        </w:rPr>
        <w:t>ll and business related activities being</w:t>
      </w:r>
      <w:r w:rsidR="009076B1">
        <w:rPr>
          <w:rFonts w:ascii="Arial" w:hAnsi="Arial" w:cs="Arial"/>
        </w:rPr>
        <w:t xml:space="preserve"> higher than anticipated.</w:t>
      </w:r>
    </w:p>
    <w:p w14:paraId="2BC61775" w14:textId="77777777" w:rsidR="002777DE" w:rsidRDefault="002777DE" w:rsidP="002777DE">
      <w:pPr>
        <w:pStyle w:val="ListParagraph"/>
        <w:ind w:left="709" w:firstLine="0"/>
        <w:rPr>
          <w:rFonts w:ascii="Arial" w:hAnsi="Arial" w:cs="Arial"/>
        </w:rPr>
      </w:pPr>
    </w:p>
    <w:p w14:paraId="6E11328F" w14:textId="122475C1" w:rsidR="00F2527F" w:rsidRDefault="00F2527F" w:rsidP="00F2527F">
      <w:pPr>
        <w:rPr>
          <w:rFonts w:ascii="Arial" w:hAnsi="Arial" w:cs="Arial"/>
        </w:rPr>
      </w:pPr>
    </w:p>
    <w:p w14:paraId="516F212E" w14:textId="58D7E5D1" w:rsidR="0063749C" w:rsidRPr="00052B80" w:rsidRDefault="00D232B6" w:rsidP="00052B80">
      <w:pPr>
        <w:rPr>
          <w:rFonts w:ascii="Arial" w:hAnsi="Arial" w:cs="Arial"/>
          <w:b/>
          <w:sz w:val="24"/>
          <w:u w:val="single"/>
        </w:rPr>
      </w:pPr>
      <w:r w:rsidRPr="00D232B6">
        <w:rPr>
          <w:rFonts w:ascii="Arial" w:hAnsi="Arial" w:cs="Arial"/>
          <w:b/>
          <w:sz w:val="24"/>
          <w:szCs w:val="24"/>
          <w:u w:val="single"/>
        </w:rPr>
        <w:t>T</w:t>
      </w:r>
      <w:r w:rsidR="0063749C" w:rsidRPr="00052B80">
        <w:rPr>
          <w:rFonts w:ascii="Arial" w:hAnsi="Arial" w:cs="Arial"/>
          <w:b/>
          <w:sz w:val="24"/>
          <w:u w:val="single"/>
        </w:rPr>
        <w:t xml:space="preserve">otal Expenditure Performance </w:t>
      </w:r>
      <w:r w:rsidR="00B67D6C" w:rsidRPr="00052B80">
        <w:rPr>
          <w:rFonts w:ascii="Arial" w:hAnsi="Arial" w:cs="Arial"/>
          <w:b/>
          <w:sz w:val="24"/>
          <w:u w:val="single"/>
        </w:rPr>
        <w:t xml:space="preserve">as at </w:t>
      </w:r>
      <w:r w:rsidR="00FE04D8">
        <w:rPr>
          <w:rFonts w:ascii="Arial" w:hAnsi="Arial" w:cs="Arial"/>
          <w:b/>
          <w:sz w:val="24"/>
          <w:u w:val="single"/>
        </w:rPr>
        <w:t>31 March</w:t>
      </w:r>
      <w:r w:rsidR="005E460F" w:rsidRPr="00052B80">
        <w:rPr>
          <w:rFonts w:ascii="Arial" w:hAnsi="Arial" w:cs="Arial"/>
          <w:b/>
          <w:sz w:val="24"/>
          <w:u w:val="single"/>
        </w:rPr>
        <w:t xml:space="preserve"> 2023</w:t>
      </w:r>
    </w:p>
    <w:p w14:paraId="7D2DBEB7" w14:textId="7BF0570B" w:rsidR="00352DDF" w:rsidRDefault="00086250" w:rsidP="00352DDF">
      <w:pPr>
        <w:pStyle w:val="BodyText"/>
        <w:kinsoku w:val="0"/>
        <w:overflowPunct w:val="0"/>
        <w:ind w:right="-6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52DDF" w:rsidRPr="006F4A08">
        <w:rPr>
          <w:rFonts w:ascii="Arial" w:hAnsi="Arial" w:cs="Arial"/>
          <w:sz w:val="22"/>
          <w:szCs w:val="22"/>
        </w:rPr>
        <w:t xml:space="preserve">able </w:t>
      </w:r>
      <w:r>
        <w:rPr>
          <w:rFonts w:ascii="Arial" w:hAnsi="Arial" w:cs="Arial"/>
          <w:sz w:val="22"/>
          <w:szCs w:val="22"/>
        </w:rPr>
        <w:t xml:space="preserve">3 </w:t>
      </w:r>
      <w:r w:rsidR="00352DDF" w:rsidRPr="006F4A08">
        <w:rPr>
          <w:rFonts w:ascii="Arial" w:hAnsi="Arial" w:cs="Arial"/>
          <w:sz w:val="22"/>
          <w:szCs w:val="22"/>
        </w:rPr>
        <w:t xml:space="preserve">provides an overview of key </w:t>
      </w:r>
      <w:r>
        <w:rPr>
          <w:rFonts w:ascii="Arial" w:hAnsi="Arial" w:cs="Arial"/>
          <w:sz w:val="22"/>
          <w:szCs w:val="22"/>
        </w:rPr>
        <w:t xml:space="preserve">expenditure </w:t>
      </w:r>
      <w:r w:rsidR="00352DDF" w:rsidRPr="006F4A08">
        <w:rPr>
          <w:rFonts w:ascii="Arial" w:hAnsi="Arial" w:cs="Arial"/>
          <w:sz w:val="22"/>
          <w:szCs w:val="22"/>
        </w:rPr>
        <w:t xml:space="preserve">variances </w:t>
      </w:r>
      <w:r w:rsidR="009076B1">
        <w:rPr>
          <w:rFonts w:ascii="Arial" w:hAnsi="Arial" w:cs="Arial"/>
          <w:sz w:val="22"/>
          <w:szCs w:val="22"/>
        </w:rPr>
        <w:t>for the year end</w:t>
      </w:r>
      <w:r>
        <w:rPr>
          <w:rFonts w:ascii="Arial" w:hAnsi="Arial" w:cs="Arial"/>
          <w:sz w:val="22"/>
          <w:szCs w:val="22"/>
        </w:rPr>
        <w:t xml:space="preserve"> based on the Board reporting categories</w:t>
      </w:r>
      <w:r w:rsidR="009076B1">
        <w:rPr>
          <w:rFonts w:ascii="Arial" w:hAnsi="Arial" w:cs="Arial"/>
          <w:sz w:val="22"/>
          <w:szCs w:val="22"/>
        </w:rPr>
        <w:t>.</w:t>
      </w:r>
    </w:p>
    <w:p w14:paraId="5EFA69D7" w14:textId="77777777" w:rsidR="00BB696C" w:rsidRPr="006F4A08" w:rsidRDefault="00BB696C" w:rsidP="00352DDF">
      <w:pPr>
        <w:pStyle w:val="BodyText"/>
        <w:kinsoku w:val="0"/>
        <w:overflowPunct w:val="0"/>
        <w:ind w:right="-613"/>
        <w:rPr>
          <w:rFonts w:ascii="Arial" w:hAnsi="Arial" w:cs="Arial"/>
          <w:sz w:val="22"/>
          <w:szCs w:val="22"/>
        </w:rPr>
      </w:pPr>
    </w:p>
    <w:p w14:paraId="47BB4495" w14:textId="77777777" w:rsidR="00352DDF" w:rsidRPr="00086250" w:rsidRDefault="00F2093F" w:rsidP="00352DDF">
      <w:pPr>
        <w:pStyle w:val="BodyText"/>
        <w:kinsoku w:val="0"/>
        <w:overflowPunct w:val="0"/>
        <w:ind w:right="-613"/>
        <w:rPr>
          <w:rFonts w:ascii="Arial" w:hAnsi="Arial" w:cs="Arial"/>
          <w:sz w:val="40"/>
          <w:szCs w:val="24"/>
        </w:rPr>
      </w:pPr>
      <w:r w:rsidRPr="00086250">
        <w:rPr>
          <w:rFonts w:ascii="Arial" w:hAnsi="Arial" w:cs="Arial"/>
          <w:b/>
          <w:sz w:val="24"/>
          <w:szCs w:val="16"/>
        </w:rPr>
        <w:t>Table 3</w:t>
      </w:r>
      <w:r w:rsidR="00BB696C" w:rsidRPr="00086250">
        <w:rPr>
          <w:rFonts w:ascii="Arial" w:hAnsi="Arial" w:cs="Arial"/>
          <w:b/>
          <w:sz w:val="24"/>
          <w:szCs w:val="16"/>
        </w:rPr>
        <w:t xml:space="preserve"> – Total Expenditure as at </w:t>
      </w:r>
      <w:r w:rsidR="00FE04D8">
        <w:rPr>
          <w:rFonts w:ascii="Arial" w:hAnsi="Arial" w:cs="Arial"/>
          <w:b/>
          <w:sz w:val="24"/>
          <w:szCs w:val="16"/>
        </w:rPr>
        <w:t>Month 12</w:t>
      </w:r>
    </w:p>
    <w:p w14:paraId="7642DC0C" w14:textId="5B986737" w:rsidR="00BB696C" w:rsidRDefault="00F2527F" w:rsidP="00352DDF">
      <w:pPr>
        <w:pStyle w:val="BodyText"/>
        <w:kinsoku w:val="0"/>
        <w:overflowPunct w:val="0"/>
        <w:ind w:right="-613"/>
        <w:rPr>
          <w:rFonts w:ascii="Arial" w:hAnsi="Arial" w:cs="Arial"/>
          <w:b/>
          <w:sz w:val="16"/>
          <w:szCs w:val="16"/>
        </w:rPr>
      </w:pPr>
      <w:r w:rsidRPr="00F2527F">
        <w:rPr>
          <w:noProof/>
        </w:rPr>
        <w:drawing>
          <wp:inline distT="0" distB="0" distL="0" distR="0" wp14:anchorId="0A956C7C" wp14:editId="262BA318">
            <wp:extent cx="6090138" cy="3086233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28" cy="309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0A2FB" w14:textId="48A45E75" w:rsidR="003B6ABA" w:rsidRDefault="003B6ABA" w:rsidP="00352DDF">
      <w:pPr>
        <w:pStyle w:val="BodyText"/>
        <w:kinsoku w:val="0"/>
        <w:overflowPunct w:val="0"/>
        <w:ind w:right="-613"/>
        <w:rPr>
          <w:rFonts w:ascii="Arial" w:hAnsi="Arial" w:cs="Arial"/>
          <w:b/>
          <w:sz w:val="16"/>
          <w:szCs w:val="16"/>
        </w:rPr>
      </w:pPr>
    </w:p>
    <w:p w14:paraId="4A19D6F0" w14:textId="77777777" w:rsidR="001B202A" w:rsidRPr="00FC03FD" w:rsidRDefault="001B202A" w:rsidP="001B202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Key </w:t>
      </w:r>
      <w:r w:rsidRPr="00FC03FD">
        <w:rPr>
          <w:rFonts w:ascii="Arial" w:hAnsi="Arial" w:cs="Arial"/>
          <w:b/>
          <w:sz w:val="24"/>
          <w:szCs w:val="24"/>
        </w:rPr>
        <w:t>Issues</w:t>
      </w:r>
    </w:p>
    <w:p w14:paraId="5C578F8D" w14:textId="77777777" w:rsidR="001B202A" w:rsidRPr="00FC03FD" w:rsidRDefault="001B202A" w:rsidP="001B202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262AF050" w14:textId="77777777" w:rsidR="001B202A" w:rsidRPr="009F7F81" w:rsidRDefault="001B202A" w:rsidP="001B202A">
      <w:pPr>
        <w:pStyle w:val="BodyText"/>
        <w:numPr>
          <w:ilvl w:val="0"/>
          <w:numId w:val="30"/>
        </w:numPr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 w:rsidRPr="009F7F81">
        <w:rPr>
          <w:rFonts w:ascii="Arial" w:hAnsi="Arial" w:cs="Arial"/>
          <w:sz w:val="24"/>
          <w:szCs w:val="24"/>
        </w:rPr>
        <w:t xml:space="preserve">Reviews of locum, overtime and WLIs expenditure as highlighted above </w:t>
      </w:r>
      <w:r>
        <w:rPr>
          <w:rFonts w:ascii="Arial" w:hAnsi="Arial" w:cs="Arial"/>
          <w:sz w:val="24"/>
          <w:szCs w:val="24"/>
        </w:rPr>
        <w:t>are continuing. These costs are l</w:t>
      </w:r>
      <w:r w:rsidRPr="009F7F81">
        <w:rPr>
          <w:rFonts w:ascii="Arial" w:hAnsi="Arial" w:cs="Arial"/>
          <w:sz w:val="24"/>
          <w:szCs w:val="24"/>
        </w:rPr>
        <w:t xml:space="preserve">inked </w:t>
      </w:r>
      <w:r>
        <w:rPr>
          <w:rFonts w:ascii="Arial" w:hAnsi="Arial" w:cs="Arial"/>
          <w:sz w:val="24"/>
          <w:szCs w:val="24"/>
        </w:rPr>
        <w:t>to</w:t>
      </w:r>
      <w:r w:rsidRPr="009F7F81">
        <w:rPr>
          <w:rFonts w:ascii="Arial" w:hAnsi="Arial" w:cs="Arial"/>
          <w:sz w:val="24"/>
          <w:szCs w:val="24"/>
        </w:rPr>
        <w:t xml:space="preserve"> service gaps, absence </w:t>
      </w:r>
    </w:p>
    <w:p w14:paraId="5851E99A" w14:textId="77777777" w:rsidR="001B202A" w:rsidRDefault="001B202A" w:rsidP="001B202A">
      <w:pPr>
        <w:pStyle w:val="BodyText"/>
        <w:kinsoku w:val="0"/>
        <w:overflowPunct w:val="0"/>
        <w:ind w:left="720" w:right="-613"/>
        <w:rPr>
          <w:rFonts w:ascii="Arial" w:hAnsi="Arial" w:cs="Arial"/>
          <w:sz w:val="24"/>
          <w:szCs w:val="24"/>
        </w:rPr>
      </w:pPr>
      <w:proofErr w:type="gramStart"/>
      <w:r w:rsidRPr="009F7F81">
        <w:rPr>
          <w:rFonts w:ascii="Arial" w:hAnsi="Arial" w:cs="Arial"/>
          <w:sz w:val="24"/>
          <w:szCs w:val="24"/>
        </w:rPr>
        <w:t>management</w:t>
      </w:r>
      <w:proofErr w:type="gramEnd"/>
      <w:r w:rsidRPr="009F7F81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Consultant </w:t>
      </w:r>
      <w:r w:rsidRPr="009F7F81">
        <w:rPr>
          <w:rFonts w:ascii="Arial" w:hAnsi="Arial" w:cs="Arial"/>
          <w:sz w:val="24"/>
          <w:szCs w:val="24"/>
        </w:rPr>
        <w:t>job plans.</w:t>
      </w:r>
      <w:r>
        <w:rPr>
          <w:rFonts w:ascii="Arial" w:hAnsi="Arial" w:cs="Arial"/>
          <w:sz w:val="24"/>
          <w:szCs w:val="24"/>
        </w:rPr>
        <w:t xml:space="preserve">  This review should provide guidance/ evidence on the areas that may require to recruit more substantive posts to avoid excessive use of high cost WLI payments.</w:t>
      </w:r>
    </w:p>
    <w:p w14:paraId="597BB028" w14:textId="77777777" w:rsidR="001B202A" w:rsidRPr="009F7F81" w:rsidRDefault="001B202A" w:rsidP="001B202A">
      <w:pPr>
        <w:pStyle w:val="BodyText"/>
        <w:kinsoku w:val="0"/>
        <w:overflowPunct w:val="0"/>
        <w:ind w:left="720" w:right="-613"/>
        <w:rPr>
          <w:rFonts w:ascii="Arial" w:hAnsi="Arial" w:cs="Arial"/>
          <w:sz w:val="24"/>
          <w:szCs w:val="24"/>
        </w:rPr>
      </w:pPr>
    </w:p>
    <w:p w14:paraId="7921C7FE" w14:textId="77777777" w:rsidR="001B202A" w:rsidRPr="005670B5" w:rsidRDefault="001B202A" w:rsidP="001B202A">
      <w:pPr>
        <w:pStyle w:val="BodyText"/>
        <w:numPr>
          <w:ilvl w:val="0"/>
          <w:numId w:val="30"/>
        </w:numPr>
        <w:kinsoku w:val="0"/>
        <w:overflowPunct w:val="0"/>
        <w:ind w:right="-613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Other variances relate to ongoing w</w:t>
      </w:r>
      <w:r w:rsidRPr="00FF7FCB">
        <w:rPr>
          <w:rFonts w:ascii="Arial" w:hAnsi="Arial" w:cs="Arial"/>
          <w:sz w:val="24"/>
          <w:szCs w:val="24"/>
        </w:rPr>
        <w:t xml:space="preserve">orkforce vacancies, pressures on energy prices and increasing inflationary pressures through short supply </w:t>
      </w:r>
      <w:r w:rsidRPr="00FF7FCB">
        <w:rPr>
          <w:rFonts w:ascii="Arial" w:hAnsi="Arial" w:cs="Arial"/>
          <w:sz w:val="24"/>
          <w:szCs w:val="24"/>
        </w:rPr>
        <w:lastRenderedPageBreak/>
        <w:t xml:space="preserve">chains </w:t>
      </w:r>
      <w:r>
        <w:rPr>
          <w:rFonts w:ascii="Arial" w:hAnsi="Arial" w:cs="Arial"/>
          <w:sz w:val="24"/>
          <w:szCs w:val="24"/>
        </w:rPr>
        <w:t>which have</w:t>
      </w:r>
      <w:r w:rsidRPr="00FF7FCB">
        <w:rPr>
          <w:rFonts w:ascii="Arial" w:hAnsi="Arial" w:cs="Arial"/>
          <w:sz w:val="24"/>
          <w:szCs w:val="24"/>
        </w:rPr>
        <w:t xml:space="preserve"> increas</w:t>
      </w:r>
      <w:r>
        <w:rPr>
          <w:rFonts w:ascii="Arial" w:hAnsi="Arial" w:cs="Arial"/>
          <w:sz w:val="24"/>
          <w:szCs w:val="24"/>
        </w:rPr>
        <w:t>ed</w:t>
      </w:r>
      <w:r w:rsidRPr="00FF7FCB">
        <w:rPr>
          <w:rFonts w:ascii="Arial" w:hAnsi="Arial" w:cs="Arial"/>
          <w:sz w:val="24"/>
          <w:szCs w:val="24"/>
        </w:rPr>
        <w:t xml:space="preserve"> utilities and catering</w:t>
      </w:r>
      <w:r>
        <w:rPr>
          <w:rFonts w:ascii="Arial" w:hAnsi="Arial" w:cs="Arial"/>
          <w:sz w:val="24"/>
          <w:szCs w:val="24"/>
        </w:rPr>
        <w:t xml:space="preserve"> costs</w:t>
      </w:r>
      <w:r w:rsidRPr="00FF7FCB">
        <w:rPr>
          <w:rFonts w:ascii="Arial" w:hAnsi="Arial" w:cs="Arial"/>
          <w:sz w:val="24"/>
          <w:szCs w:val="24"/>
        </w:rPr>
        <w:t>.</w:t>
      </w:r>
    </w:p>
    <w:p w14:paraId="2232AC51" w14:textId="77777777" w:rsidR="001B202A" w:rsidRPr="00FF7FCB" w:rsidRDefault="001B202A" w:rsidP="001B202A">
      <w:pPr>
        <w:pStyle w:val="BodyText"/>
        <w:kinsoku w:val="0"/>
        <w:overflowPunct w:val="0"/>
        <w:ind w:left="720" w:right="-613"/>
        <w:rPr>
          <w:rFonts w:ascii="Arial" w:hAnsi="Arial" w:cs="Arial"/>
        </w:rPr>
      </w:pPr>
    </w:p>
    <w:p w14:paraId="0D09524E" w14:textId="77777777" w:rsidR="001B202A" w:rsidRPr="006C7D94" w:rsidRDefault="001B202A" w:rsidP="001B202A">
      <w:pPr>
        <w:pStyle w:val="BodyText"/>
        <w:numPr>
          <w:ilvl w:val="0"/>
          <w:numId w:val="30"/>
        </w:numPr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 w:rsidRPr="006C7D94">
        <w:rPr>
          <w:rFonts w:ascii="Arial" w:hAnsi="Arial" w:cs="Arial"/>
          <w:sz w:val="24"/>
          <w:szCs w:val="24"/>
        </w:rPr>
        <w:t xml:space="preserve">This use of medical agency staff in both Junior Doctor and Consultant areas within HL&amp;D and NES divisions is reflected within a total </w:t>
      </w:r>
    </w:p>
    <w:p w14:paraId="39A73AA0" w14:textId="77777777" w:rsidR="001B202A" w:rsidRDefault="001B202A" w:rsidP="001B202A">
      <w:pPr>
        <w:pStyle w:val="BodyText"/>
        <w:kinsoku w:val="0"/>
        <w:overflowPunct w:val="0"/>
        <w:ind w:left="720" w:right="-613"/>
        <w:rPr>
          <w:rFonts w:ascii="Arial" w:hAnsi="Arial" w:cs="Arial"/>
          <w:sz w:val="24"/>
          <w:szCs w:val="24"/>
        </w:rPr>
      </w:pPr>
      <w:proofErr w:type="gramStart"/>
      <w:r w:rsidRPr="00057CF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verspend</w:t>
      </w:r>
      <w:proofErr w:type="gramEnd"/>
      <w:r w:rsidRPr="00057CFD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color w:val="FF0000"/>
          <w:sz w:val="24"/>
          <w:szCs w:val="24"/>
        </w:rPr>
        <w:t>(£1.100m</w:t>
      </w:r>
      <w:r w:rsidRPr="00057CFD">
        <w:rPr>
          <w:rFonts w:ascii="Arial" w:hAnsi="Arial" w:cs="Arial"/>
          <w:color w:val="FF0000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in Month 12</w:t>
      </w:r>
      <w:r w:rsidRPr="00057CFD">
        <w:rPr>
          <w:rFonts w:ascii="Arial" w:hAnsi="Arial" w:cs="Arial"/>
          <w:sz w:val="24"/>
          <w:szCs w:val="24"/>
        </w:rPr>
        <w:t xml:space="preserve">.  It is expected that gaps in service related to this expenditure will continue </w:t>
      </w:r>
      <w:r>
        <w:rPr>
          <w:rFonts w:ascii="Arial" w:hAnsi="Arial" w:cs="Arial"/>
          <w:sz w:val="24"/>
          <w:szCs w:val="24"/>
        </w:rPr>
        <w:t xml:space="preserve">into the new financial </w:t>
      </w:r>
      <w:r w:rsidRPr="00057CFD">
        <w:rPr>
          <w:rFonts w:ascii="Arial" w:hAnsi="Arial" w:cs="Arial"/>
          <w:sz w:val="24"/>
          <w:szCs w:val="24"/>
        </w:rPr>
        <w:t xml:space="preserve">year </w:t>
      </w:r>
    </w:p>
    <w:p w14:paraId="5F80E01E" w14:textId="77777777" w:rsidR="001B202A" w:rsidRDefault="001B202A" w:rsidP="001B202A">
      <w:pPr>
        <w:pStyle w:val="BodyText"/>
        <w:kinsoku w:val="0"/>
        <w:overflowPunct w:val="0"/>
        <w:ind w:left="720" w:right="-613"/>
        <w:rPr>
          <w:rFonts w:ascii="Arial" w:hAnsi="Arial" w:cs="Arial"/>
          <w:sz w:val="24"/>
          <w:szCs w:val="24"/>
        </w:rPr>
      </w:pPr>
      <w:proofErr w:type="gramStart"/>
      <w:r w:rsidRPr="00057CFD">
        <w:rPr>
          <w:rFonts w:ascii="Arial" w:hAnsi="Arial" w:cs="Arial"/>
          <w:sz w:val="24"/>
          <w:szCs w:val="24"/>
        </w:rPr>
        <w:t>in</w:t>
      </w:r>
      <w:proofErr w:type="gramEnd"/>
      <w:r w:rsidRPr="00057CFD">
        <w:rPr>
          <w:rFonts w:ascii="Arial" w:hAnsi="Arial" w:cs="Arial"/>
          <w:sz w:val="24"/>
          <w:szCs w:val="24"/>
        </w:rPr>
        <w:t xml:space="preserve"> both Ophthalmology and Ortho</w:t>
      </w:r>
      <w:r>
        <w:rPr>
          <w:rFonts w:ascii="Arial" w:hAnsi="Arial" w:cs="Arial"/>
          <w:sz w:val="24"/>
          <w:szCs w:val="24"/>
        </w:rPr>
        <w:t>paedics due to ongoing vacancy factors</w:t>
      </w:r>
      <w:r w:rsidRPr="00057CFD">
        <w:rPr>
          <w:rFonts w:ascii="Arial" w:hAnsi="Arial" w:cs="Arial"/>
          <w:sz w:val="24"/>
          <w:szCs w:val="24"/>
        </w:rPr>
        <w:t xml:space="preserve">. This </w:t>
      </w:r>
      <w:r>
        <w:rPr>
          <w:rFonts w:ascii="Arial" w:hAnsi="Arial" w:cs="Arial"/>
          <w:sz w:val="24"/>
          <w:szCs w:val="24"/>
        </w:rPr>
        <w:t>area is being monitored closely by the Fi</w:t>
      </w:r>
      <w:r w:rsidRPr="00057CFD">
        <w:rPr>
          <w:rFonts w:ascii="Arial" w:hAnsi="Arial" w:cs="Arial"/>
          <w:sz w:val="24"/>
          <w:szCs w:val="24"/>
        </w:rPr>
        <w:t xml:space="preserve">nance </w:t>
      </w:r>
      <w:r>
        <w:rPr>
          <w:rFonts w:ascii="Arial" w:hAnsi="Arial" w:cs="Arial"/>
          <w:sz w:val="24"/>
          <w:szCs w:val="24"/>
        </w:rPr>
        <w:t xml:space="preserve">Team </w:t>
      </w:r>
    </w:p>
    <w:p w14:paraId="6E22D07D" w14:textId="5F1D0EEF" w:rsidR="001B202A" w:rsidRDefault="001B202A" w:rsidP="001B202A">
      <w:pPr>
        <w:pStyle w:val="BodyText"/>
        <w:kinsoku w:val="0"/>
        <w:overflowPunct w:val="0"/>
        <w:ind w:left="720" w:right="-613"/>
        <w:rPr>
          <w:rFonts w:ascii="Arial" w:hAnsi="Arial" w:cs="Arial"/>
          <w:sz w:val="24"/>
          <w:szCs w:val="24"/>
        </w:rPr>
      </w:pPr>
      <w:proofErr w:type="gramStart"/>
      <w:r w:rsidRPr="00057CFD">
        <w:rPr>
          <w:rFonts w:ascii="Arial" w:hAnsi="Arial" w:cs="Arial"/>
          <w:sz w:val="24"/>
          <w:szCs w:val="24"/>
        </w:rPr>
        <w:t>to</w:t>
      </w:r>
      <w:proofErr w:type="gramEnd"/>
      <w:r w:rsidRPr="00057CFD">
        <w:rPr>
          <w:rFonts w:ascii="Arial" w:hAnsi="Arial" w:cs="Arial"/>
          <w:sz w:val="24"/>
          <w:szCs w:val="24"/>
        </w:rPr>
        <w:t xml:space="preserve"> provide a more detailed understanding of the impact across each service. </w:t>
      </w:r>
    </w:p>
    <w:p w14:paraId="78D2DA5C" w14:textId="77777777" w:rsidR="00875849" w:rsidRPr="00057CFD" w:rsidRDefault="00875849" w:rsidP="001B202A">
      <w:pPr>
        <w:pStyle w:val="BodyText"/>
        <w:kinsoku w:val="0"/>
        <w:overflowPunct w:val="0"/>
        <w:ind w:left="720" w:right="-613"/>
        <w:rPr>
          <w:rFonts w:ascii="Arial" w:hAnsi="Arial" w:cs="Arial"/>
          <w:sz w:val="24"/>
          <w:szCs w:val="24"/>
        </w:rPr>
      </w:pPr>
    </w:p>
    <w:p w14:paraId="499A4B44" w14:textId="794241D3" w:rsidR="00851C81" w:rsidRPr="00AE7212" w:rsidRDefault="00057CFD" w:rsidP="00851C81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2022/23 </w:t>
      </w:r>
      <w:r w:rsidR="00851C81">
        <w:rPr>
          <w:rFonts w:ascii="Arial" w:hAnsi="Arial" w:cs="Arial"/>
          <w:b/>
          <w:sz w:val="24"/>
          <w:szCs w:val="24"/>
          <w:u w:val="single"/>
        </w:rPr>
        <w:t>D</w:t>
      </w:r>
      <w:r w:rsidR="00851C81" w:rsidRPr="00AE7212">
        <w:rPr>
          <w:rFonts w:ascii="Arial" w:hAnsi="Arial" w:cs="Arial"/>
          <w:b/>
          <w:sz w:val="24"/>
          <w:szCs w:val="24"/>
          <w:u w:val="single"/>
        </w:rPr>
        <w:t>ivision</w:t>
      </w:r>
      <w:r>
        <w:rPr>
          <w:rFonts w:ascii="Arial" w:hAnsi="Arial" w:cs="Arial"/>
          <w:b/>
          <w:sz w:val="24"/>
          <w:szCs w:val="24"/>
          <w:u w:val="single"/>
        </w:rPr>
        <w:t>al</w:t>
      </w:r>
      <w:r w:rsidR="00851C81" w:rsidRPr="00AE7212">
        <w:rPr>
          <w:rFonts w:ascii="Arial" w:hAnsi="Arial" w:cs="Arial"/>
          <w:b/>
          <w:sz w:val="24"/>
          <w:szCs w:val="24"/>
          <w:u w:val="single"/>
        </w:rPr>
        <w:t xml:space="preserve"> Performance</w:t>
      </w:r>
    </w:p>
    <w:p w14:paraId="3F4647F8" w14:textId="77777777" w:rsidR="00057CFD" w:rsidRDefault="00057CFD" w:rsidP="00851C81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0643CDE3" w14:textId="77777777" w:rsidR="00851C81" w:rsidRDefault="00057CFD" w:rsidP="00851C81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 w:rsidRPr="00057CFD">
        <w:rPr>
          <w:rFonts w:ascii="Arial" w:hAnsi="Arial" w:cs="Arial"/>
          <w:sz w:val="24"/>
          <w:szCs w:val="24"/>
        </w:rPr>
        <w:t>T</w:t>
      </w:r>
      <w:r w:rsidR="00851C81" w:rsidRPr="00057CFD">
        <w:rPr>
          <w:rFonts w:ascii="Arial" w:hAnsi="Arial" w:cs="Arial"/>
          <w:sz w:val="24"/>
          <w:szCs w:val="24"/>
        </w:rPr>
        <w:t xml:space="preserve">able </w:t>
      </w:r>
      <w:r w:rsidRPr="00057CFD">
        <w:rPr>
          <w:rFonts w:ascii="Arial" w:hAnsi="Arial" w:cs="Arial"/>
          <w:sz w:val="24"/>
          <w:szCs w:val="24"/>
        </w:rPr>
        <w:t xml:space="preserve">4 </w:t>
      </w:r>
      <w:r w:rsidR="00851C81" w:rsidRPr="00057CFD">
        <w:rPr>
          <w:rFonts w:ascii="Arial" w:hAnsi="Arial" w:cs="Arial"/>
          <w:sz w:val="24"/>
          <w:szCs w:val="24"/>
        </w:rPr>
        <w:t>provides</w:t>
      </w:r>
      <w:r w:rsidR="00851C81" w:rsidRPr="00CF7A58">
        <w:rPr>
          <w:rFonts w:ascii="Arial" w:hAnsi="Arial" w:cs="Arial"/>
          <w:sz w:val="24"/>
          <w:szCs w:val="24"/>
        </w:rPr>
        <w:t xml:space="preserve"> an overview of key variances </w:t>
      </w:r>
      <w:r>
        <w:rPr>
          <w:rFonts w:ascii="Arial" w:hAnsi="Arial" w:cs="Arial"/>
          <w:sz w:val="24"/>
          <w:szCs w:val="24"/>
        </w:rPr>
        <w:t>across the Board reporting categories and analysed across each of the four Divisions of NHS Golden Jubilee being HLD, NES, Corporate and Hotel</w:t>
      </w:r>
      <w:r w:rsidR="00851C81" w:rsidRPr="00CF7A58">
        <w:rPr>
          <w:rFonts w:ascii="Arial" w:hAnsi="Arial" w:cs="Arial"/>
          <w:sz w:val="24"/>
          <w:szCs w:val="24"/>
        </w:rPr>
        <w:t>;</w:t>
      </w:r>
    </w:p>
    <w:p w14:paraId="723E3A4E" w14:textId="5D5D6178" w:rsidR="00057CFD" w:rsidRDefault="00057CFD" w:rsidP="00851C81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584FAF0E" w14:textId="77777777" w:rsidR="00A95A7D" w:rsidRDefault="00057CFD" w:rsidP="00851C81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  <w:r w:rsidRPr="00057CFD">
        <w:rPr>
          <w:rFonts w:ascii="Arial" w:hAnsi="Arial" w:cs="Arial"/>
          <w:b/>
          <w:sz w:val="24"/>
          <w:szCs w:val="24"/>
        </w:rPr>
        <w:t>Table 4</w:t>
      </w:r>
    </w:p>
    <w:p w14:paraId="74A14A74" w14:textId="05A8E041" w:rsidR="00851C81" w:rsidRDefault="00F2527F" w:rsidP="00352DDF">
      <w:pPr>
        <w:pStyle w:val="BodyText"/>
        <w:kinsoku w:val="0"/>
        <w:overflowPunct w:val="0"/>
        <w:ind w:right="-613"/>
        <w:rPr>
          <w:rFonts w:ascii="Arial" w:hAnsi="Arial" w:cs="Arial"/>
          <w:b/>
          <w:sz w:val="16"/>
          <w:szCs w:val="16"/>
        </w:rPr>
      </w:pPr>
      <w:r w:rsidRPr="00F2527F">
        <w:rPr>
          <w:noProof/>
        </w:rPr>
        <w:lastRenderedPageBreak/>
        <w:drawing>
          <wp:inline distT="0" distB="0" distL="0" distR="0" wp14:anchorId="7B47FF71" wp14:editId="69E546BC">
            <wp:extent cx="9028141" cy="5110223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934" cy="511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24278" w14:textId="77777777" w:rsidR="00851C81" w:rsidRDefault="00A95A7D" w:rsidP="00352DDF">
      <w:pPr>
        <w:pStyle w:val="BodyText"/>
        <w:kinsoku w:val="0"/>
        <w:overflowPunct w:val="0"/>
        <w:ind w:right="-613"/>
        <w:rPr>
          <w:rFonts w:ascii="Arial" w:hAnsi="Arial" w:cs="Arial"/>
          <w:b/>
          <w:sz w:val="16"/>
          <w:szCs w:val="16"/>
        </w:rPr>
      </w:pPr>
      <w:r w:rsidRPr="00A95A7D">
        <w:rPr>
          <w:rFonts w:ascii="Arial" w:hAnsi="Arial" w:cs="Arial"/>
          <w:b/>
          <w:sz w:val="16"/>
          <w:szCs w:val="16"/>
        </w:rPr>
        <w:t xml:space="preserve"> </w:t>
      </w:r>
    </w:p>
    <w:p w14:paraId="4BBCAEBC" w14:textId="77777777" w:rsidR="001B202A" w:rsidRP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B202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Key Issues:</w:t>
      </w:r>
    </w:p>
    <w:p w14:paraId="2088462E" w14:textId="77777777" w:rsidR="001B202A" w:rsidRPr="00A71AF1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/>
          <w:bCs/>
          <w:color w:val="000000"/>
          <w:highlight w:val="yellow"/>
          <w:u w:val="single"/>
        </w:rPr>
      </w:pPr>
    </w:p>
    <w:p w14:paraId="26F90B0F" w14:textId="77777777" w:rsidR="001B202A" w:rsidRPr="009743E4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/>
          <w:bCs/>
          <w:color w:val="000000"/>
          <w:sz w:val="16"/>
          <w:szCs w:val="18"/>
          <w:highlight w:val="yellow"/>
          <w:u w:val="single"/>
        </w:rPr>
      </w:pPr>
    </w:p>
    <w:p w14:paraId="3B2A08B4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Staffing - £1.387m below budget overall</w:t>
      </w:r>
    </w:p>
    <w:p w14:paraId="569CBB74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5D037B7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/>
          <w:bCs/>
          <w:color w:val="000000"/>
          <w:sz w:val="24"/>
          <w:szCs w:val="24"/>
        </w:rPr>
      </w:pPr>
      <w:r w:rsidRPr="00A71AF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Staff Costs Medical-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0228E">
        <w:rPr>
          <w:rFonts w:ascii="Arial" w:hAnsi="Arial" w:cs="Arial"/>
          <w:b/>
          <w:bCs/>
          <w:color w:val="FF0000"/>
          <w:sz w:val="24"/>
          <w:szCs w:val="24"/>
        </w:rPr>
        <w:t xml:space="preserve">(£1.1m) </w:t>
      </w:r>
      <w:r>
        <w:rPr>
          <w:rFonts w:ascii="Arial" w:hAnsi="Arial" w:cs="Arial"/>
          <w:b/>
          <w:bCs/>
          <w:color w:val="000000"/>
          <w:sz w:val="24"/>
          <w:szCs w:val="24"/>
        </w:rPr>
        <w:t>overspent overall</w:t>
      </w:r>
    </w:p>
    <w:p w14:paraId="2FF65ADF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08EC5D" w14:textId="77777777" w:rsidR="001B202A" w:rsidRPr="00A71AF1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color w:val="000000"/>
          <w:sz w:val="24"/>
          <w:szCs w:val="24"/>
        </w:rPr>
      </w:pPr>
      <w:r w:rsidRPr="00A71AF1">
        <w:rPr>
          <w:rFonts w:ascii="Arial" w:hAnsi="Arial" w:cs="Arial"/>
          <w:b/>
          <w:bCs/>
          <w:color w:val="000000"/>
          <w:sz w:val="24"/>
          <w:szCs w:val="24"/>
        </w:rPr>
        <w:t>HLD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–</w:t>
      </w:r>
      <w:r w:rsidRPr="00816951">
        <w:rPr>
          <w:rFonts w:ascii="Arial" w:hAnsi="Arial" w:cs="Arial"/>
          <w:b/>
          <w:bCs/>
          <w:color w:val="FF0000"/>
          <w:sz w:val="24"/>
          <w:szCs w:val="24"/>
        </w:rPr>
        <w:t xml:space="preserve"> (£1.012m)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adverse variance</w:t>
      </w:r>
    </w:p>
    <w:p w14:paraId="06606CFA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color w:val="000000"/>
          <w:sz w:val="24"/>
          <w:szCs w:val="24"/>
        </w:rPr>
      </w:pPr>
      <w:r w:rsidRPr="00A71AF1">
        <w:rPr>
          <w:rFonts w:ascii="Arial" w:hAnsi="Arial" w:cs="Arial"/>
          <w:bCs/>
          <w:color w:val="000000"/>
          <w:sz w:val="24"/>
          <w:szCs w:val="24"/>
        </w:rPr>
        <w:t xml:space="preserve">Cardiac medical pays – </w:t>
      </w:r>
      <w:r w:rsidRPr="00A71AF1">
        <w:rPr>
          <w:rFonts w:ascii="Arial" w:hAnsi="Arial" w:cs="Arial"/>
          <w:bCs/>
          <w:color w:val="FF0000"/>
          <w:sz w:val="24"/>
          <w:szCs w:val="24"/>
        </w:rPr>
        <w:t>(£</w:t>
      </w:r>
      <w:r>
        <w:rPr>
          <w:rFonts w:ascii="Arial" w:hAnsi="Arial" w:cs="Arial"/>
          <w:bCs/>
          <w:color w:val="FF0000"/>
          <w:sz w:val="24"/>
          <w:szCs w:val="24"/>
        </w:rPr>
        <w:t>474k)</w:t>
      </w:r>
      <w:r w:rsidRPr="00A71AF1">
        <w:rPr>
          <w:rFonts w:ascii="Arial" w:hAnsi="Arial" w:cs="Arial"/>
          <w:bCs/>
          <w:color w:val="FF0000"/>
          <w:sz w:val="24"/>
          <w:szCs w:val="24"/>
        </w:rPr>
        <w:t xml:space="preserve"> – </w:t>
      </w:r>
      <w:r w:rsidRPr="00A71AF1">
        <w:rPr>
          <w:rFonts w:ascii="Arial" w:hAnsi="Arial" w:cs="Arial"/>
          <w:bCs/>
          <w:sz w:val="24"/>
          <w:szCs w:val="24"/>
        </w:rPr>
        <w:t xml:space="preserve">largest driver within this figure is </w:t>
      </w:r>
      <w:r w:rsidRPr="00A71AF1">
        <w:rPr>
          <w:rFonts w:ascii="Arial" w:hAnsi="Arial" w:cs="Arial"/>
          <w:bCs/>
          <w:color w:val="000000"/>
          <w:sz w:val="24"/>
          <w:szCs w:val="24"/>
        </w:rPr>
        <w:t xml:space="preserve">Agency Locum Registrar Cover of </w:t>
      </w:r>
      <w:r w:rsidRPr="00A71AF1">
        <w:rPr>
          <w:rFonts w:ascii="Arial" w:hAnsi="Arial" w:cs="Arial"/>
          <w:bCs/>
          <w:color w:val="FF0000"/>
          <w:sz w:val="24"/>
          <w:szCs w:val="24"/>
        </w:rPr>
        <w:t>(£132k)</w:t>
      </w:r>
      <w:r>
        <w:rPr>
          <w:rFonts w:ascii="Arial" w:hAnsi="Arial" w:cs="Arial"/>
          <w:bCs/>
          <w:color w:val="FF0000"/>
          <w:sz w:val="24"/>
          <w:szCs w:val="24"/>
        </w:rPr>
        <w:t>.</w:t>
      </w:r>
      <w:r w:rsidRPr="00A71AF1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A71AF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Costs relating to an appeal for </w:t>
      </w:r>
    </w:p>
    <w:p w14:paraId="3C416758" w14:textId="77777777" w:rsidR="001B202A" w:rsidRPr="00A71AF1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back-dated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payments for WLIs of </w:t>
      </w:r>
      <w:r w:rsidRPr="0000228E">
        <w:rPr>
          <w:rFonts w:ascii="Arial" w:hAnsi="Arial" w:cs="Arial"/>
          <w:bCs/>
          <w:color w:val="FF0000"/>
          <w:sz w:val="24"/>
          <w:szCs w:val="24"/>
        </w:rPr>
        <w:t>(£128k)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has also been reflected in this position.</w:t>
      </w:r>
    </w:p>
    <w:p w14:paraId="34268179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sz w:val="24"/>
          <w:szCs w:val="24"/>
        </w:rPr>
      </w:pPr>
      <w:r w:rsidRPr="00A71AF1">
        <w:rPr>
          <w:rFonts w:ascii="Arial" w:hAnsi="Arial" w:cs="Arial"/>
          <w:bCs/>
          <w:color w:val="000000"/>
          <w:sz w:val="24"/>
          <w:szCs w:val="24"/>
        </w:rPr>
        <w:t>Cardiology medical pays-</w:t>
      </w:r>
      <w:r>
        <w:rPr>
          <w:rFonts w:ascii="Arial" w:hAnsi="Arial" w:cs="Arial"/>
          <w:bCs/>
          <w:color w:val="FF0000"/>
          <w:sz w:val="24"/>
          <w:szCs w:val="24"/>
        </w:rPr>
        <w:t>(£598k)</w:t>
      </w:r>
      <w:r w:rsidRPr="00A71AF1">
        <w:rPr>
          <w:rFonts w:ascii="Arial" w:hAnsi="Arial" w:cs="Arial"/>
          <w:bCs/>
          <w:sz w:val="24"/>
          <w:szCs w:val="24"/>
        </w:rPr>
        <w:t>, the release of budgets for TAVI and Scottish National Advanced heart Failure Service (SNAHFS) has produced</w:t>
      </w:r>
    </w:p>
    <w:p w14:paraId="4441C504" w14:textId="77777777" w:rsidR="001B202A" w:rsidRPr="00A71AF1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sz w:val="24"/>
          <w:szCs w:val="24"/>
        </w:rPr>
      </w:pPr>
      <w:proofErr w:type="gramStart"/>
      <w:r w:rsidRPr="00A71AF1">
        <w:rPr>
          <w:rFonts w:ascii="Arial" w:hAnsi="Arial" w:cs="Arial"/>
          <w:bCs/>
          <w:sz w:val="24"/>
          <w:szCs w:val="24"/>
        </w:rPr>
        <w:t>a</w:t>
      </w:r>
      <w:proofErr w:type="gramEnd"/>
      <w:r w:rsidRPr="00A71AF1">
        <w:rPr>
          <w:rFonts w:ascii="Arial" w:hAnsi="Arial" w:cs="Arial"/>
          <w:bCs/>
          <w:sz w:val="24"/>
          <w:szCs w:val="24"/>
        </w:rPr>
        <w:t xml:space="preserve"> breakeven </w:t>
      </w:r>
      <w:r>
        <w:rPr>
          <w:rFonts w:ascii="Arial" w:hAnsi="Arial" w:cs="Arial"/>
          <w:bCs/>
          <w:sz w:val="24"/>
          <w:szCs w:val="24"/>
        </w:rPr>
        <w:t>in month but still overspend for the year</w:t>
      </w:r>
      <w:r w:rsidRPr="00A71AF1">
        <w:rPr>
          <w:rFonts w:ascii="Arial" w:hAnsi="Arial" w:cs="Arial"/>
          <w:bCs/>
          <w:sz w:val="24"/>
          <w:szCs w:val="24"/>
        </w:rPr>
        <w:t xml:space="preserve">. </w:t>
      </w:r>
    </w:p>
    <w:p w14:paraId="2A2FFDED" w14:textId="77777777" w:rsidR="001B202A" w:rsidRPr="00A71AF1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color w:val="000000"/>
          <w:sz w:val="24"/>
          <w:szCs w:val="24"/>
        </w:rPr>
      </w:pPr>
      <w:r w:rsidRPr="00A71AF1">
        <w:rPr>
          <w:rFonts w:ascii="Arial" w:hAnsi="Arial" w:cs="Arial"/>
          <w:bCs/>
          <w:color w:val="000000"/>
          <w:sz w:val="24"/>
          <w:szCs w:val="24"/>
        </w:rPr>
        <w:t xml:space="preserve">CT Anaesthetics medical is </w:t>
      </w:r>
      <w:r w:rsidRPr="00033B50">
        <w:rPr>
          <w:rFonts w:ascii="Arial" w:hAnsi="Arial" w:cs="Arial"/>
          <w:bCs/>
          <w:color w:val="FF0000"/>
          <w:sz w:val="24"/>
          <w:szCs w:val="24"/>
        </w:rPr>
        <w:t>(£50k)</w:t>
      </w:r>
      <w:r w:rsidRPr="00A71AF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mainly linked with the level of WLIs undertaken, due to Consultant </w:t>
      </w:r>
      <w:r w:rsidRPr="00A71AF1">
        <w:rPr>
          <w:rFonts w:ascii="Arial" w:hAnsi="Arial" w:cs="Arial"/>
          <w:bCs/>
          <w:sz w:val="24"/>
          <w:szCs w:val="24"/>
        </w:rPr>
        <w:t>retirement in year.</w:t>
      </w:r>
    </w:p>
    <w:p w14:paraId="0E2D2DEA" w14:textId="77777777" w:rsidR="001B202A" w:rsidRPr="00A71AF1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/>
          <w:bCs/>
          <w:sz w:val="24"/>
          <w:szCs w:val="24"/>
        </w:rPr>
      </w:pPr>
    </w:p>
    <w:p w14:paraId="7647220D" w14:textId="77777777" w:rsidR="001B202A" w:rsidRPr="005E4AFF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/>
          <w:bCs/>
          <w:sz w:val="24"/>
          <w:szCs w:val="24"/>
        </w:rPr>
      </w:pPr>
      <w:r w:rsidRPr="005E4AFF">
        <w:rPr>
          <w:rFonts w:ascii="Arial" w:hAnsi="Arial" w:cs="Arial"/>
          <w:b/>
          <w:bCs/>
          <w:sz w:val="24"/>
          <w:szCs w:val="24"/>
        </w:rPr>
        <w:t xml:space="preserve">NES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816951">
        <w:rPr>
          <w:rFonts w:ascii="Arial" w:hAnsi="Arial" w:cs="Arial"/>
          <w:b/>
          <w:bCs/>
          <w:color w:val="FF0000"/>
          <w:sz w:val="24"/>
          <w:szCs w:val="24"/>
        </w:rPr>
        <w:t xml:space="preserve"> (£</w:t>
      </w:r>
      <w:r>
        <w:rPr>
          <w:rFonts w:ascii="Arial" w:hAnsi="Arial" w:cs="Arial"/>
          <w:b/>
          <w:bCs/>
          <w:color w:val="FF0000"/>
          <w:sz w:val="24"/>
          <w:szCs w:val="24"/>
        </w:rPr>
        <w:t>0.309</w:t>
      </w:r>
      <w:r w:rsidRPr="00816951">
        <w:rPr>
          <w:rFonts w:ascii="Arial" w:hAnsi="Arial" w:cs="Arial"/>
          <w:b/>
          <w:bCs/>
          <w:color w:val="FF0000"/>
          <w:sz w:val="24"/>
          <w:szCs w:val="24"/>
        </w:rPr>
        <w:t>m)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adverse variance</w:t>
      </w:r>
    </w:p>
    <w:p w14:paraId="21F247D5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sz w:val="24"/>
          <w:szCs w:val="24"/>
        </w:rPr>
      </w:pPr>
      <w:r w:rsidRPr="005E4AFF">
        <w:rPr>
          <w:rFonts w:ascii="Arial" w:hAnsi="Arial" w:cs="Arial"/>
          <w:bCs/>
          <w:sz w:val="24"/>
          <w:szCs w:val="24"/>
        </w:rPr>
        <w:t>General Anaesthetics - £17</w:t>
      </w:r>
      <w:r>
        <w:rPr>
          <w:rFonts w:ascii="Arial" w:hAnsi="Arial" w:cs="Arial"/>
          <w:bCs/>
          <w:sz w:val="24"/>
          <w:szCs w:val="24"/>
        </w:rPr>
        <w:t xml:space="preserve">7k underspent due to </w:t>
      </w:r>
      <w:r w:rsidRPr="005E4AFF">
        <w:rPr>
          <w:rFonts w:ascii="Arial" w:hAnsi="Arial" w:cs="Arial"/>
          <w:bCs/>
          <w:sz w:val="24"/>
          <w:szCs w:val="24"/>
        </w:rPr>
        <w:t>vacanc</w:t>
      </w:r>
      <w:r>
        <w:rPr>
          <w:rFonts w:ascii="Arial" w:hAnsi="Arial" w:cs="Arial"/>
          <w:bCs/>
          <w:sz w:val="24"/>
          <w:szCs w:val="24"/>
        </w:rPr>
        <w:t xml:space="preserve">ies – included within this are agency costs of </w:t>
      </w:r>
      <w:r w:rsidRPr="00033B50">
        <w:rPr>
          <w:rFonts w:ascii="Arial" w:hAnsi="Arial" w:cs="Arial"/>
          <w:bCs/>
          <w:color w:val="FF0000"/>
          <w:sz w:val="24"/>
          <w:szCs w:val="24"/>
        </w:rPr>
        <w:t xml:space="preserve">(£229k). </w:t>
      </w:r>
      <w:r>
        <w:rPr>
          <w:rFonts w:ascii="Arial" w:hAnsi="Arial" w:cs="Arial"/>
          <w:bCs/>
          <w:sz w:val="24"/>
          <w:szCs w:val="24"/>
        </w:rPr>
        <w:t>All posts are out for recruitment.</w:t>
      </w:r>
      <w:r w:rsidRPr="005E4AFF">
        <w:rPr>
          <w:rFonts w:ascii="Arial" w:hAnsi="Arial" w:cs="Arial"/>
          <w:bCs/>
          <w:sz w:val="24"/>
          <w:szCs w:val="24"/>
        </w:rPr>
        <w:t xml:space="preserve"> </w:t>
      </w:r>
    </w:p>
    <w:p w14:paraId="66BA7AA3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sz w:val="24"/>
          <w:szCs w:val="24"/>
        </w:rPr>
      </w:pPr>
      <w:r w:rsidRPr="005E4AFF">
        <w:rPr>
          <w:rFonts w:ascii="Arial" w:hAnsi="Arial" w:cs="Arial"/>
          <w:bCs/>
          <w:sz w:val="24"/>
          <w:szCs w:val="24"/>
        </w:rPr>
        <w:t xml:space="preserve">General Surgery medical pays – </w:t>
      </w:r>
      <w:r w:rsidRPr="005E4AFF">
        <w:rPr>
          <w:rFonts w:ascii="Arial" w:hAnsi="Arial" w:cs="Arial"/>
          <w:bCs/>
          <w:color w:val="FF0000"/>
          <w:sz w:val="24"/>
          <w:szCs w:val="24"/>
        </w:rPr>
        <w:t>(£386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K) </w:t>
      </w:r>
      <w:r w:rsidRPr="00281DF6">
        <w:rPr>
          <w:rFonts w:ascii="Arial" w:hAnsi="Arial" w:cs="Arial"/>
          <w:bCs/>
          <w:sz w:val="24"/>
          <w:szCs w:val="24"/>
        </w:rPr>
        <w:t xml:space="preserve">linked with the increase in </w:t>
      </w:r>
      <w:r w:rsidRPr="005E4AFF">
        <w:rPr>
          <w:rFonts w:ascii="Arial" w:hAnsi="Arial" w:cs="Arial"/>
          <w:bCs/>
          <w:sz w:val="24"/>
          <w:szCs w:val="24"/>
        </w:rPr>
        <w:t>activity</w:t>
      </w:r>
      <w:r>
        <w:rPr>
          <w:rFonts w:ascii="Arial" w:hAnsi="Arial" w:cs="Arial"/>
          <w:bCs/>
          <w:sz w:val="24"/>
          <w:szCs w:val="24"/>
        </w:rPr>
        <w:t xml:space="preserve"> in-year, </w:t>
      </w:r>
      <w:r w:rsidRPr="005E4AFF">
        <w:rPr>
          <w:rFonts w:ascii="Arial" w:hAnsi="Arial" w:cs="Arial"/>
          <w:bCs/>
          <w:sz w:val="24"/>
          <w:szCs w:val="24"/>
        </w:rPr>
        <w:t>overspend mainly within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E4AFF">
        <w:rPr>
          <w:rFonts w:ascii="Arial" w:hAnsi="Arial" w:cs="Arial"/>
          <w:bCs/>
          <w:sz w:val="24"/>
          <w:szCs w:val="24"/>
        </w:rPr>
        <w:t xml:space="preserve">Consultants </w:t>
      </w:r>
      <w:r>
        <w:rPr>
          <w:rFonts w:ascii="Arial" w:hAnsi="Arial" w:cs="Arial"/>
          <w:bCs/>
          <w:color w:val="FF0000"/>
          <w:sz w:val="24"/>
          <w:szCs w:val="24"/>
        </w:rPr>
        <w:t>(£361k)</w:t>
      </w:r>
      <w:r w:rsidRPr="005E4AFF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5E4AFF">
        <w:rPr>
          <w:rFonts w:ascii="Arial" w:hAnsi="Arial" w:cs="Arial"/>
          <w:bCs/>
          <w:sz w:val="24"/>
          <w:szCs w:val="24"/>
        </w:rPr>
        <w:t xml:space="preserve">and </w:t>
      </w:r>
      <w:r>
        <w:rPr>
          <w:rFonts w:ascii="Arial" w:hAnsi="Arial" w:cs="Arial"/>
          <w:bCs/>
          <w:sz w:val="24"/>
          <w:szCs w:val="24"/>
        </w:rPr>
        <w:t xml:space="preserve">covering </w:t>
      </w:r>
    </w:p>
    <w:p w14:paraId="1AFFAB44" w14:textId="77777777" w:rsidR="001B202A" w:rsidRPr="005E4AFF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sz w:val="24"/>
          <w:szCs w:val="24"/>
        </w:rPr>
      </w:pPr>
      <w:proofErr w:type="gramStart"/>
      <w:r w:rsidRPr="005E4AFF">
        <w:rPr>
          <w:rFonts w:ascii="Arial" w:hAnsi="Arial" w:cs="Arial"/>
          <w:bCs/>
          <w:sz w:val="24"/>
          <w:szCs w:val="24"/>
        </w:rPr>
        <w:t>junior</w:t>
      </w:r>
      <w:proofErr w:type="gramEnd"/>
      <w:r w:rsidRPr="005E4AFF">
        <w:rPr>
          <w:rFonts w:ascii="Arial" w:hAnsi="Arial" w:cs="Arial"/>
          <w:bCs/>
          <w:sz w:val="24"/>
          <w:szCs w:val="24"/>
        </w:rPr>
        <w:t xml:space="preserve"> doctors</w:t>
      </w:r>
      <w:r>
        <w:rPr>
          <w:rFonts w:ascii="Arial" w:hAnsi="Arial" w:cs="Arial"/>
          <w:bCs/>
          <w:sz w:val="24"/>
          <w:szCs w:val="24"/>
        </w:rPr>
        <w:t xml:space="preserve"> vacancies</w:t>
      </w:r>
      <w:r w:rsidRPr="005E4AF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color w:val="FF0000"/>
          <w:sz w:val="24"/>
          <w:szCs w:val="24"/>
        </w:rPr>
        <w:t>(£25k).</w:t>
      </w:r>
    </w:p>
    <w:p w14:paraId="5D5A0055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sz w:val="24"/>
          <w:szCs w:val="24"/>
        </w:rPr>
      </w:pPr>
      <w:r w:rsidRPr="005E4AFF">
        <w:rPr>
          <w:rFonts w:ascii="Arial" w:hAnsi="Arial" w:cs="Arial"/>
          <w:bCs/>
          <w:color w:val="000000"/>
          <w:sz w:val="24"/>
          <w:szCs w:val="24"/>
        </w:rPr>
        <w:t xml:space="preserve">Ophthalmology medical pays – </w:t>
      </w:r>
      <w:r w:rsidRPr="005E4AFF">
        <w:rPr>
          <w:rFonts w:ascii="Arial" w:hAnsi="Arial" w:cs="Arial"/>
          <w:bCs/>
          <w:sz w:val="24"/>
          <w:szCs w:val="24"/>
        </w:rPr>
        <w:t>£131</w:t>
      </w:r>
      <w:r>
        <w:rPr>
          <w:rFonts w:ascii="Arial" w:hAnsi="Arial" w:cs="Arial"/>
          <w:bCs/>
          <w:sz w:val="24"/>
          <w:szCs w:val="24"/>
        </w:rPr>
        <w:t>k</w:t>
      </w:r>
      <w:r w:rsidRPr="005E4AFF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underspent due to </w:t>
      </w:r>
      <w:r w:rsidRPr="005E4AFF">
        <w:rPr>
          <w:rFonts w:ascii="Arial" w:hAnsi="Arial" w:cs="Arial"/>
          <w:bCs/>
          <w:sz w:val="24"/>
          <w:szCs w:val="24"/>
        </w:rPr>
        <w:t>vacanc</w:t>
      </w:r>
      <w:r>
        <w:rPr>
          <w:rFonts w:ascii="Arial" w:hAnsi="Arial" w:cs="Arial"/>
          <w:bCs/>
          <w:sz w:val="24"/>
          <w:szCs w:val="24"/>
        </w:rPr>
        <w:t xml:space="preserve">ies but with a significant amount of agency costs </w:t>
      </w:r>
      <w:r w:rsidRPr="00033B50">
        <w:rPr>
          <w:rFonts w:ascii="Arial" w:hAnsi="Arial" w:cs="Arial"/>
          <w:bCs/>
          <w:color w:val="FF0000"/>
          <w:sz w:val="24"/>
          <w:szCs w:val="24"/>
        </w:rPr>
        <w:t xml:space="preserve">(£486k) </w:t>
      </w:r>
      <w:r>
        <w:rPr>
          <w:rFonts w:ascii="Arial" w:hAnsi="Arial" w:cs="Arial"/>
          <w:bCs/>
          <w:sz w:val="24"/>
          <w:szCs w:val="24"/>
        </w:rPr>
        <w:t>offsetting this level of</w:t>
      </w:r>
    </w:p>
    <w:p w14:paraId="60CB924C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Underspend. All posts are out for recruitment.</w:t>
      </w:r>
    </w:p>
    <w:p w14:paraId="7CB84A24" w14:textId="77777777" w:rsidR="001B202A" w:rsidRDefault="001B202A" w:rsidP="001B202A">
      <w:pPr>
        <w:widowControl/>
        <w:autoSpaceDE/>
        <w:autoSpaceDN/>
        <w:adjustRightInd/>
        <w:ind w:right="-3489"/>
        <w:rPr>
          <w:rFonts w:ascii="Arial" w:hAnsi="Arial" w:cs="Arial"/>
          <w:bCs/>
          <w:color w:val="000000"/>
          <w:sz w:val="24"/>
          <w:szCs w:val="24"/>
        </w:rPr>
      </w:pPr>
      <w:r w:rsidRPr="005E4AFF">
        <w:rPr>
          <w:rFonts w:ascii="Arial" w:hAnsi="Arial" w:cs="Arial"/>
          <w:bCs/>
          <w:color w:val="000000"/>
          <w:sz w:val="24"/>
          <w:szCs w:val="24"/>
        </w:rPr>
        <w:t>Orthopaedic medical pays-</w:t>
      </w:r>
      <w:r w:rsidRPr="005E4AFF">
        <w:rPr>
          <w:rFonts w:ascii="Arial" w:hAnsi="Arial" w:cs="Arial"/>
          <w:bCs/>
          <w:color w:val="FF0000"/>
          <w:sz w:val="24"/>
          <w:szCs w:val="24"/>
        </w:rPr>
        <w:t>(£255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k) </w:t>
      </w:r>
      <w:r>
        <w:rPr>
          <w:rFonts w:ascii="Arial" w:hAnsi="Arial" w:cs="Arial"/>
          <w:bCs/>
          <w:sz w:val="24"/>
          <w:szCs w:val="24"/>
        </w:rPr>
        <w:t>– The largest pressure relates to Consultant overspends offset with vacancies within junior doctors.</w:t>
      </w:r>
      <w:r w:rsidRPr="005E4AF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15593"/>
      </w:tblGrid>
      <w:tr w:rsidR="001B202A" w:rsidRPr="009743E4" w14:paraId="3E47385B" w14:textId="77777777" w:rsidTr="00510040">
        <w:trPr>
          <w:trHeight w:val="290"/>
        </w:trPr>
        <w:tc>
          <w:tcPr>
            <w:tcW w:w="155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A650B35" w14:textId="77777777" w:rsidR="001B202A" w:rsidRPr="009743E4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highlight w:val="yellow"/>
              </w:rPr>
            </w:pPr>
          </w:p>
          <w:p w14:paraId="216BDB41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13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Staff Costs-Nursing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 £1.804m</w:t>
            </w:r>
          </w:p>
          <w:p w14:paraId="41C70EC6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C8EAAAF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013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HLD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13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Pr="00033B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£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</w:t>
            </w:r>
            <w:r w:rsidRPr="00033B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735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B013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underspent </w:t>
            </w:r>
          </w:p>
          <w:p w14:paraId="5836AC80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This reflects the levels of vacancies across all nursing areas, particularly across critical care (£363k), with agency costs of £225k within this </w:t>
            </w:r>
          </w:p>
          <w:p w14:paraId="44849BCB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position</w:t>
            </w:r>
            <w:proofErr w:type="gram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 General vacancies across the Wards and Cath Lab account for the majority of the remaining underspend.</w:t>
            </w:r>
          </w:p>
          <w:p w14:paraId="2E5986CD" w14:textId="77777777" w:rsidR="001B202A" w:rsidRPr="00B01385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The posts continue to be difficult to recruit to.</w:t>
            </w:r>
          </w:p>
          <w:p w14:paraId="3B9527F6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2AD8C3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r w:rsidRPr="00033B50">
              <w:rPr>
                <w:rFonts w:ascii="Arial" w:hAnsi="Arial" w:cs="Arial"/>
                <w:b/>
                <w:bCs/>
                <w:sz w:val="24"/>
                <w:szCs w:val="24"/>
              </w:rPr>
              <w:t>NES</w:t>
            </w:r>
            <w:r w:rsidRPr="00B01385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Pr="00AD1EB3">
              <w:rPr>
                <w:rFonts w:ascii="Arial" w:hAnsi="Arial" w:cs="Arial"/>
                <w:b/>
                <w:bCs/>
                <w:sz w:val="24"/>
                <w:szCs w:val="24"/>
              </w:rPr>
              <w:t>£1.030m</w:t>
            </w:r>
          </w:p>
          <w:p w14:paraId="5ACAAD38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The most significant area of underspend relates to theatre areas (£300k), orthopaedic nursing areas (£261k), Ophthalmology (£198k) and General </w:t>
            </w:r>
          </w:p>
          <w:p w14:paraId="2C642B44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Surgery (£165k). Total agency costs incurred in the Division was £885k for the year, covering the level of vacancies across Theatres.</w:t>
            </w:r>
            <w:r w:rsidRPr="00B0138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9DC9517" w14:textId="77777777" w:rsidR="001B202A" w:rsidRPr="009743E4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16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Recruitment continues to be challenging but HR are leading on the revised workforce strategies to support Phase 2 expansion.</w:t>
            </w:r>
          </w:p>
          <w:p w14:paraId="3E504E79" w14:textId="77777777" w:rsidR="001B202A" w:rsidRPr="009743E4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highlight w:val="yellow"/>
              </w:rPr>
            </w:pPr>
          </w:p>
          <w:p w14:paraId="29DF5DDC" w14:textId="287AA708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4669E20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9209BF5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30BFA71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13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Staff Costs-Clinical, Support and Admin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 £683k</w:t>
            </w:r>
          </w:p>
          <w:p w14:paraId="2D93A562" w14:textId="77777777" w:rsidR="001B202A" w:rsidRPr="00B01385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43C5C79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The key areas of underspend relates to the level of vacancies across Clinical staff (£724k)</w:t>
            </w:r>
            <w:r w:rsidRPr="00B013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-HL&amp;D £535k (mainly in Med Physics, </w:t>
            </w:r>
            <w:r w:rsidRPr="00B818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Labs, </w:t>
            </w:r>
          </w:p>
          <w:p w14:paraId="6AB44673" w14:textId="77777777" w:rsidR="001B202A" w:rsidRPr="00B01385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818A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Radiology)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and </w:t>
            </w:r>
            <w:r w:rsidRPr="00B013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NES £227k mainly in Theatres and Rehabilitation services. </w:t>
            </w:r>
          </w:p>
          <w:p w14:paraId="20FFA855" w14:textId="77777777" w:rsidR="001B202A" w:rsidRPr="00B01385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013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Support services are now £218k underspent, the majority of this is within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NES relating to </w:t>
            </w:r>
            <w:r w:rsidRPr="00B013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CSPD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vacancies </w:t>
            </w:r>
            <w:r w:rsidRPr="00B013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(£151k).</w:t>
            </w:r>
          </w:p>
          <w:p w14:paraId="0AE996B4" w14:textId="77777777" w:rsidR="001B202A" w:rsidRPr="009743E4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16"/>
                <w:szCs w:val="18"/>
                <w:highlight w:val="yellow"/>
              </w:rPr>
            </w:pPr>
          </w:p>
        </w:tc>
      </w:tr>
      <w:tr w:rsidR="001B202A" w:rsidRPr="00447E3A" w14:paraId="67FD8F1F" w14:textId="77777777" w:rsidTr="00510040">
        <w:trPr>
          <w:trHeight w:val="290"/>
        </w:trPr>
        <w:tc>
          <w:tcPr>
            <w:tcW w:w="155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D49C10B" w14:textId="77777777" w:rsidR="001B202A" w:rsidRPr="00447E3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17F8F80" w14:textId="77777777" w:rsidR="001B202A" w:rsidRPr="00447E3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7E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Non-Pays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526F6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(£3.945m)</w:t>
            </w:r>
          </w:p>
          <w:p w14:paraId="35B0E66F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E850E5C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26F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HL&amp;D</w:t>
            </w:r>
            <w:r w:rsidRPr="00447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– </w:t>
            </w:r>
            <w:r w:rsidRPr="00507CD5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(£2.184m)</w:t>
            </w:r>
          </w:p>
          <w:p w14:paraId="3184B7B0" w14:textId="1FE9911D" w:rsidR="001B202A" w:rsidRPr="00507CD5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r w:rsidRPr="00447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Surgical supplies are the significant driver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of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the underspend</w:t>
            </w:r>
            <w:proofErr w:type="gram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across HL&amp;D at </w:t>
            </w:r>
            <w:r w:rsidR="00660A7B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(£1.289</w:t>
            </w:r>
            <w:r w:rsidRPr="00447E3A">
              <w:rPr>
                <w:rFonts w:ascii="Arial" w:hAnsi="Arial" w:cs="Arial"/>
                <w:bCs/>
                <w:color w:val="FF0000"/>
                <w:sz w:val="24"/>
                <w:szCs w:val="24"/>
              </w:rPr>
              <w:t>m)</w:t>
            </w:r>
            <w:r w:rsidRPr="00447E3A">
              <w:rPr>
                <w:rFonts w:ascii="Arial" w:hAnsi="Arial" w:cs="Arial"/>
                <w:bCs/>
                <w:sz w:val="24"/>
                <w:szCs w:val="24"/>
              </w:rPr>
              <w:t xml:space="preserve">, of which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Pr="00447E3A">
              <w:rPr>
                <w:rFonts w:ascii="Arial" w:hAnsi="Arial" w:cs="Arial"/>
                <w:bCs/>
                <w:sz w:val="24"/>
                <w:szCs w:val="24"/>
              </w:rPr>
              <w:t>Cath Lab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447E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are</w:t>
            </w:r>
            <w:r w:rsidRPr="00447E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47E3A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(£1.046m).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507CD5">
              <w:rPr>
                <w:rFonts w:ascii="Arial" w:hAnsi="Arial" w:cs="Arial"/>
                <w:bCs/>
                <w:sz w:val="24"/>
                <w:szCs w:val="24"/>
              </w:rPr>
              <w:t xml:space="preserve">This </w:t>
            </w:r>
          </w:p>
          <w:p w14:paraId="4B87B3BA" w14:textId="6F83FDEE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07CD5">
              <w:rPr>
                <w:rFonts w:ascii="Arial" w:hAnsi="Arial" w:cs="Arial"/>
                <w:bCs/>
                <w:sz w:val="24"/>
                <w:szCs w:val="24"/>
              </w:rPr>
              <w:t>reflects</w:t>
            </w:r>
            <w:proofErr w:type="gramEnd"/>
            <w:r w:rsidRPr="00507CD5">
              <w:rPr>
                <w:rFonts w:ascii="Arial" w:hAnsi="Arial" w:cs="Arial"/>
                <w:bCs/>
                <w:sz w:val="24"/>
                <w:szCs w:val="24"/>
              </w:rPr>
              <w:t xml:space="preserve"> the level of activity undertaken in these services during the year compared to the planned budget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5B18C2C" w14:textId="77777777" w:rsidR="00875849" w:rsidRPr="00507CD5" w:rsidRDefault="00875849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76481A" w14:textId="77777777" w:rsidR="00875849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Pharmacy</w:t>
            </w:r>
            <w:r w:rsidR="000C0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4C63F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(£0.266</w:t>
            </w:r>
            <w:r w:rsidR="000C0015" w:rsidRPr="00447E3A">
              <w:rPr>
                <w:rFonts w:ascii="Arial" w:hAnsi="Arial" w:cs="Arial"/>
                <w:bCs/>
                <w:color w:val="FF0000"/>
                <w:sz w:val="24"/>
                <w:szCs w:val="24"/>
              </w:rPr>
              <w:t>m)</w:t>
            </w:r>
            <w:r w:rsidR="00875849">
              <w:rPr>
                <w:rFonts w:ascii="Arial" w:hAnsi="Arial" w:cs="Arial"/>
                <w:bCs/>
                <w:sz w:val="24"/>
                <w:szCs w:val="24"/>
              </w:rPr>
              <w:t xml:space="preserve"> across </w:t>
            </w:r>
            <w:r w:rsidR="000C0015">
              <w:rPr>
                <w:rFonts w:ascii="Arial" w:hAnsi="Arial" w:cs="Arial"/>
                <w:bCs/>
                <w:sz w:val="24"/>
                <w:szCs w:val="24"/>
              </w:rPr>
              <w:t xml:space="preserve">Cardiology Ward of </w:t>
            </w:r>
            <w:r w:rsidR="000C0015" w:rsidRPr="000C0015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(£0.114m)</w:t>
            </w:r>
            <w:r w:rsidR="00875849">
              <w:rPr>
                <w:rFonts w:ascii="Arial" w:hAnsi="Arial" w:cs="Arial"/>
                <w:bCs/>
                <w:color w:val="FF0000"/>
                <w:sz w:val="24"/>
                <w:szCs w:val="24"/>
              </w:rPr>
              <w:t>,</w:t>
            </w:r>
            <w:r w:rsidR="000C0015" w:rsidRPr="000C0015">
              <w:rPr>
                <w:rFonts w:ascii="Arial" w:hAnsi="Arial" w:cs="Arial"/>
                <w:bCs/>
                <w:sz w:val="24"/>
                <w:szCs w:val="24"/>
              </w:rPr>
              <w:t xml:space="preserve"> Critical Care and NSD Ward </w:t>
            </w:r>
            <w:r w:rsidR="000C0015">
              <w:rPr>
                <w:rFonts w:ascii="Arial" w:hAnsi="Arial" w:cs="Arial"/>
                <w:bCs/>
                <w:sz w:val="24"/>
                <w:szCs w:val="24"/>
              </w:rPr>
              <w:t xml:space="preserve">combined </w:t>
            </w:r>
            <w:r w:rsidR="000C0015" w:rsidRPr="000C0015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(£0.216m)</w:t>
            </w:r>
            <w:r w:rsidR="000C0015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="000C0015" w:rsidRPr="000C0015">
              <w:rPr>
                <w:rFonts w:ascii="Arial" w:hAnsi="Arial" w:cs="Arial"/>
                <w:bCs/>
                <w:sz w:val="24"/>
                <w:szCs w:val="24"/>
              </w:rPr>
              <w:t>this is in</w:t>
            </w:r>
            <w:r w:rsidR="0087584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C0015" w:rsidRPr="000C0015">
              <w:rPr>
                <w:rFonts w:ascii="Arial" w:hAnsi="Arial" w:cs="Arial"/>
                <w:bCs/>
                <w:sz w:val="24"/>
                <w:szCs w:val="24"/>
              </w:rPr>
              <w:t xml:space="preserve">relation to the increased </w:t>
            </w:r>
          </w:p>
          <w:p w14:paraId="3006C9C7" w14:textId="0BBFA45C" w:rsidR="001B202A" w:rsidRPr="000C0015" w:rsidRDefault="00875849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transplant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activity.</w:t>
            </w:r>
            <w:r w:rsidR="000C0015" w:rsidRPr="000C001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3D55FF6E" w14:textId="77777777" w:rsidR="000C0015" w:rsidRDefault="000C0015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r w:rsidRPr="000C0015">
              <w:rPr>
                <w:rFonts w:ascii="Arial" w:hAnsi="Arial" w:cs="Arial"/>
                <w:bCs/>
                <w:sz w:val="24"/>
                <w:szCs w:val="24"/>
              </w:rPr>
              <w:t xml:space="preserve">The Pharmacy </w:t>
            </w:r>
            <w:proofErr w:type="spellStart"/>
            <w:r w:rsidRPr="000C0015">
              <w:rPr>
                <w:rFonts w:ascii="Arial" w:hAnsi="Arial" w:cs="Arial"/>
                <w:bCs/>
                <w:sz w:val="24"/>
                <w:szCs w:val="24"/>
              </w:rPr>
              <w:t>Dept</w:t>
            </w:r>
            <w:proofErr w:type="spellEnd"/>
            <w:r w:rsidRPr="000C0015">
              <w:rPr>
                <w:rFonts w:ascii="Arial" w:hAnsi="Arial" w:cs="Arial"/>
                <w:bCs/>
                <w:sz w:val="24"/>
                <w:szCs w:val="24"/>
              </w:rPr>
              <w:t xml:space="preserve"> are working on an exercise to reflect the total drug cost for transplant patient pathway which will give us an indication of </w:t>
            </w:r>
          </w:p>
          <w:p w14:paraId="78C90EA6" w14:textId="56F36B17" w:rsidR="000C0015" w:rsidRDefault="000C0015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0C0015">
              <w:rPr>
                <w:rFonts w:ascii="Arial" w:hAnsi="Arial" w:cs="Arial"/>
                <w:bCs/>
                <w:sz w:val="24"/>
                <w:szCs w:val="24"/>
              </w:rPr>
              <w:t>actual</w:t>
            </w:r>
            <w:proofErr w:type="gramEnd"/>
            <w:r w:rsidRPr="000C0015">
              <w:rPr>
                <w:rFonts w:ascii="Arial" w:hAnsi="Arial" w:cs="Arial"/>
                <w:bCs/>
                <w:sz w:val="24"/>
                <w:szCs w:val="24"/>
              </w:rPr>
              <w:t xml:space="preserve"> drug costs.</w:t>
            </w:r>
            <w:r w:rsidR="004C63F8">
              <w:rPr>
                <w:rFonts w:ascii="Arial" w:hAnsi="Arial" w:cs="Arial"/>
                <w:bCs/>
                <w:sz w:val="24"/>
                <w:szCs w:val="24"/>
              </w:rPr>
              <w:t xml:space="preserve">  Offsetting this is </w:t>
            </w:r>
            <w:proofErr w:type="gramStart"/>
            <w:r w:rsidR="004C63F8">
              <w:rPr>
                <w:rFonts w:ascii="Arial" w:hAnsi="Arial" w:cs="Arial"/>
                <w:bCs/>
                <w:sz w:val="24"/>
                <w:szCs w:val="24"/>
              </w:rPr>
              <w:t>the underspend</w:t>
            </w:r>
            <w:proofErr w:type="gramEnd"/>
            <w:r w:rsidR="004C63F8">
              <w:rPr>
                <w:rFonts w:ascii="Arial" w:hAnsi="Arial" w:cs="Arial"/>
                <w:bCs/>
                <w:sz w:val="24"/>
                <w:szCs w:val="24"/>
              </w:rPr>
              <w:t xml:space="preserve"> of £0.080m in Cath Labs.</w:t>
            </w:r>
          </w:p>
          <w:p w14:paraId="53603828" w14:textId="77777777" w:rsidR="00875849" w:rsidRDefault="00875849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4742390" w14:textId="77777777" w:rsidR="00875849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PPE</w:t>
            </w:r>
            <w:r w:rsidR="000C0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4C63F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(£0.333</w:t>
            </w:r>
            <w:r w:rsidR="000C0015" w:rsidRPr="00447E3A">
              <w:rPr>
                <w:rFonts w:ascii="Arial" w:hAnsi="Arial" w:cs="Arial"/>
                <w:bCs/>
                <w:color w:val="FF0000"/>
                <w:sz w:val="24"/>
                <w:szCs w:val="24"/>
              </w:rPr>
              <w:t>m)</w:t>
            </w:r>
            <w:r w:rsidR="000C0015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="004C63F8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– </w:t>
            </w:r>
            <w:r w:rsidR="004C63F8" w:rsidRPr="004C63F8">
              <w:rPr>
                <w:rFonts w:ascii="Arial" w:hAnsi="Arial" w:cs="Arial"/>
                <w:bCs/>
                <w:sz w:val="24"/>
                <w:szCs w:val="24"/>
              </w:rPr>
              <w:t xml:space="preserve">Medical Physics </w:t>
            </w:r>
            <w:r w:rsidR="004C63F8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(£0.187m) </w:t>
            </w:r>
            <w:r w:rsidR="00875849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– </w:t>
            </w:r>
            <w:r w:rsidR="00875849" w:rsidRPr="00875849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4C63F8" w:rsidRPr="004C63F8">
              <w:rPr>
                <w:rFonts w:ascii="Arial" w:hAnsi="Arial" w:cs="Arial"/>
                <w:bCs/>
                <w:sz w:val="24"/>
                <w:szCs w:val="24"/>
              </w:rPr>
              <w:t>main driver is the repairs and services contracts which are a cost pressure.</w:t>
            </w:r>
            <w:r w:rsidR="004C63F8">
              <w:rPr>
                <w:rFonts w:ascii="Arial" w:hAnsi="Arial" w:cs="Arial"/>
                <w:bCs/>
                <w:sz w:val="24"/>
                <w:szCs w:val="24"/>
              </w:rPr>
              <w:t xml:space="preserve">  Cath Labs are </w:t>
            </w:r>
          </w:p>
          <w:p w14:paraId="4E0207EE" w14:textId="426BFBA9" w:rsidR="0088246C" w:rsidRDefault="00875849" w:rsidP="0088246C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4C63F8">
              <w:rPr>
                <w:rFonts w:ascii="Arial" w:hAnsi="Arial" w:cs="Arial"/>
                <w:bCs/>
                <w:sz w:val="24"/>
                <w:szCs w:val="24"/>
              </w:rPr>
              <w:t>lso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C63F8">
              <w:rPr>
                <w:rFonts w:ascii="Arial" w:hAnsi="Arial" w:cs="Arial"/>
                <w:bCs/>
                <w:sz w:val="24"/>
                <w:szCs w:val="24"/>
              </w:rPr>
              <w:t>showing a</w:t>
            </w:r>
            <w:r w:rsidR="0088246C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4C63F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C63F8" w:rsidRPr="004C63F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(£0.043m)</w:t>
            </w:r>
            <w:r w:rsidR="0088246C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="0088246C" w:rsidRPr="0088246C">
              <w:rPr>
                <w:rFonts w:ascii="Arial" w:hAnsi="Arial" w:cs="Arial"/>
                <w:bCs/>
                <w:sz w:val="24"/>
                <w:szCs w:val="24"/>
              </w:rPr>
              <w:t>overspend due to PFO kits costs and medical equipment purchases.</w:t>
            </w:r>
            <w:r w:rsidR="0088246C">
              <w:rPr>
                <w:rFonts w:ascii="Arial" w:hAnsi="Arial" w:cs="Arial"/>
                <w:bCs/>
                <w:sz w:val="24"/>
                <w:szCs w:val="24"/>
              </w:rPr>
              <w:t xml:space="preserve">  Radiology overspend of </w:t>
            </w:r>
            <w:r w:rsidR="0088246C" w:rsidRPr="004C63F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</w:t>
            </w:r>
            <w:r w:rsidR="0088246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0.044</w:t>
            </w:r>
            <w:r w:rsidR="0088246C" w:rsidRPr="004C63F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m)</w:t>
            </w:r>
            <w:r w:rsidR="0088246C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="0088246C" w:rsidRPr="0088246C">
              <w:rPr>
                <w:rFonts w:ascii="Arial" w:hAnsi="Arial" w:cs="Arial"/>
                <w:bCs/>
                <w:sz w:val="24"/>
                <w:szCs w:val="24"/>
              </w:rPr>
              <w:t xml:space="preserve">due to </w:t>
            </w:r>
          </w:p>
          <w:p w14:paraId="46BB0307" w14:textId="70FBFFCD" w:rsidR="0088246C" w:rsidRPr="003E418D" w:rsidRDefault="0088246C" w:rsidP="0088246C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8246C">
              <w:rPr>
                <w:rFonts w:ascii="Arial" w:hAnsi="Arial" w:cs="Arial"/>
                <w:bCs/>
                <w:sz w:val="24"/>
                <w:szCs w:val="24"/>
              </w:rPr>
              <w:t>medical</w:t>
            </w:r>
            <w:proofErr w:type="gramEnd"/>
            <w:r w:rsidRPr="0088246C">
              <w:rPr>
                <w:rFonts w:ascii="Arial" w:hAnsi="Arial" w:cs="Arial"/>
                <w:bCs/>
                <w:sz w:val="24"/>
                <w:szCs w:val="24"/>
              </w:rPr>
              <w:t xml:space="preserve"> equipment purchases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CREA Cartridges</w:t>
            </w:r>
            <w:r w:rsidRPr="0088246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Total ward overspend </w:t>
            </w:r>
            <w:r w:rsidRPr="004C63F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>0.050</w:t>
            </w:r>
            <w:r w:rsidRPr="004C63F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m)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3E418D">
              <w:rPr>
                <w:rFonts w:ascii="Arial" w:hAnsi="Arial" w:cs="Arial"/>
                <w:bCs/>
                <w:sz w:val="24"/>
                <w:szCs w:val="24"/>
              </w:rPr>
              <w:t xml:space="preserve">main driver critical care due to Kool Kits apparatus and </w:t>
            </w:r>
          </w:p>
          <w:p w14:paraId="0E914965" w14:textId="72012377" w:rsidR="003E418D" w:rsidRPr="003E418D" w:rsidRDefault="003E418D" w:rsidP="0088246C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E418D">
              <w:rPr>
                <w:rFonts w:ascii="Arial" w:hAnsi="Arial" w:cs="Arial"/>
                <w:bCs/>
                <w:sz w:val="24"/>
                <w:szCs w:val="24"/>
              </w:rPr>
              <w:t>disposable</w:t>
            </w:r>
            <w:proofErr w:type="gramEnd"/>
            <w:r w:rsidRPr="003E418D">
              <w:rPr>
                <w:rFonts w:ascii="Arial" w:hAnsi="Arial" w:cs="Arial"/>
                <w:bCs/>
                <w:sz w:val="24"/>
                <w:szCs w:val="24"/>
              </w:rPr>
              <w:t xml:space="preserve"> items.</w:t>
            </w:r>
            <w:r w:rsidR="003328BC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5384D8B0" w14:textId="220C397D" w:rsidR="004C63F8" w:rsidRDefault="004C63F8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AE7D8A5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B6F2F00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7CD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NES</w:t>
            </w:r>
            <w:r w:rsidRPr="00447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– </w:t>
            </w:r>
            <w:r w:rsidRPr="00507CD5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(£1.853m)</w:t>
            </w:r>
          </w:p>
          <w:p w14:paraId="158BBFE9" w14:textId="77777777" w:rsidR="003E418D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</w:t>
            </w:r>
            <w:r w:rsidRPr="00447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ctivity has increased with overspends in Surgical Supplies </w:t>
            </w:r>
            <w:r w:rsidRPr="00447E3A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(£322k) </w:t>
            </w:r>
            <w:r w:rsidRPr="00447E3A">
              <w:rPr>
                <w:rFonts w:ascii="Arial" w:hAnsi="Arial" w:cs="Arial"/>
                <w:bCs/>
                <w:sz w:val="24"/>
                <w:szCs w:val="24"/>
              </w:rPr>
              <w:t xml:space="preserve">in month </w:t>
            </w:r>
            <w:r w:rsidR="003E418D">
              <w:rPr>
                <w:rFonts w:ascii="Arial" w:hAnsi="Arial" w:cs="Arial"/>
                <w:bCs/>
                <w:sz w:val="24"/>
                <w:szCs w:val="24"/>
              </w:rPr>
              <w:t xml:space="preserve">giving </w:t>
            </w:r>
            <w:r w:rsidR="003E418D" w:rsidRPr="003E418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(£1.274m) </w:t>
            </w:r>
            <w:r w:rsidR="003E418D">
              <w:rPr>
                <w:rFonts w:ascii="Arial" w:hAnsi="Arial" w:cs="Arial"/>
                <w:bCs/>
                <w:sz w:val="24"/>
                <w:szCs w:val="24"/>
              </w:rPr>
              <w:t xml:space="preserve">for the year </w:t>
            </w:r>
            <w:r w:rsidRPr="00447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due to the increase in Robotic use for </w:t>
            </w:r>
          </w:p>
          <w:p w14:paraId="0FDC60F4" w14:textId="77777777" w:rsidR="00875849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447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orthopaedic</w:t>
            </w:r>
            <w:proofErr w:type="gramEnd"/>
            <w:r w:rsidRPr="00447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and general surgery patients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Pr="00447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Som</w:t>
            </w:r>
            <w:r w:rsidR="003E41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 of this pressure reflects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level of training provided to </w:t>
            </w:r>
            <w:r w:rsidRPr="00447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NHS Forth Valley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consultants during the year.</w:t>
            </w:r>
          </w:p>
          <w:p w14:paraId="1338BD64" w14:textId="1B8D1E9E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7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8038BB9" w14:textId="77777777" w:rsidR="00875849" w:rsidRDefault="003E418D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CS&amp;R&amp;S </w:t>
            </w:r>
            <w:r w:rsidRPr="003E418D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(£0.335m)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3E418D">
              <w:rPr>
                <w:rFonts w:ascii="Arial" w:hAnsi="Arial" w:cs="Arial"/>
                <w:bCs/>
                <w:sz w:val="24"/>
                <w:szCs w:val="24"/>
              </w:rPr>
              <w:t>the notable driver of this is the pr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otective clothing </w:t>
            </w:r>
            <w:proofErr w:type="spellStart"/>
            <w:r w:rsidRPr="003E418D">
              <w:rPr>
                <w:rFonts w:ascii="Arial" w:hAnsi="Arial" w:cs="Arial"/>
                <w:bCs/>
                <w:sz w:val="24"/>
                <w:szCs w:val="24"/>
              </w:rPr>
              <w:t>Flyte</w:t>
            </w:r>
            <w:proofErr w:type="spellEnd"/>
            <w:r w:rsidRPr="003E418D">
              <w:rPr>
                <w:rFonts w:ascii="Arial" w:hAnsi="Arial" w:cs="Arial"/>
                <w:bCs/>
                <w:sz w:val="24"/>
                <w:szCs w:val="24"/>
              </w:rPr>
              <w:t xml:space="preserve"> Hoods used in surgery </w:t>
            </w:r>
            <w:r w:rsidRPr="003E418D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>0.243</w:t>
            </w:r>
            <w:r w:rsidRPr="003E418D">
              <w:rPr>
                <w:rFonts w:ascii="Arial" w:hAnsi="Arial" w:cs="Arial"/>
                <w:bCs/>
                <w:color w:val="FF0000"/>
                <w:sz w:val="24"/>
                <w:szCs w:val="24"/>
              </w:rPr>
              <w:t>m)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3E418D">
              <w:rPr>
                <w:rFonts w:ascii="Arial" w:hAnsi="Arial" w:cs="Arial"/>
                <w:bCs/>
                <w:sz w:val="24"/>
                <w:szCs w:val="24"/>
              </w:rPr>
              <w:t xml:space="preserve">also printing and stationary </w:t>
            </w:r>
            <w:r w:rsidR="00875849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</w:p>
          <w:p w14:paraId="02C65FB4" w14:textId="207DB21B" w:rsidR="001B202A" w:rsidRPr="003E418D" w:rsidRDefault="00875849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general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non-pay pressures 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>(£0.09</w:t>
            </w:r>
            <w:r w:rsidR="003E418D">
              <w:rPr>
                <w:rFonts w:ascii="Arial" w:hAnsi="Arial" w:cs="Arial"/>
                <w:bCs/>
                <w:color w:val="FF0000"/>
                <w:sz w:val="24"/>
                <w:szCs w:val="24"/>
              </w:rPr>
              <w:t>2m)</w:t>
            </w:r>
            <w:r w:rsidR="003328BC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.  </w:t>
            </w:r>
          </w:p>
          <w:p w14:paraId="4697C762" w14:textId="77777777" w:rsidR="003328BC" w:rsidRDefault="003328BC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97B9B6" w14:textId="77777777" w:rsidR="001B202A" w:rsidRDefault="001B202A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D876FC3" w14:textId="77777777" w:rsidR="00875849" w:rsidRDefault="00875849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E6010F1" w14:textId="77777777" w:rsidR="00875849" w:rsidRDefault="00875849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9C38CA7" w14:textId="77777777" w:rsidR="00875849" w:rsidRDefault="00875849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2A4D147" w14:textId="29BAAE75" w:rsidR="00875849" w:rsidRPr="00447E3A" w:rsidRDefault="00875849" w:rsidP="00510040">
            <w:pPr>
              <w:widowControl/>
              <w:autoSpaceDE/>
              <w:autoSpaceDN/>
              <w:adjustRightInd/>
              <w:ind w:right="-348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4581454B" w14:textId="692A901B" w:rsidR="007D3C9B" w:rsidRPr="006A0E1D" w:rsidRDefault="007D3C9B" w:rsidP="00726AF6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  <w:r w:rsidRPr="006A0E1D">
        <w:rPr>
          <w:rFonts w:ascii="Arial" w:hAnsi="Arial" w:cs="Arial"/>
          <w:b/>
          <w:sz w:val="24"/>
          <w:szCs w:val="24"/>
          <w:u w:val="single"/>
        </w:rPr>
        <w:t>Annual Delivery Plan</w:t>
      </w:r>
      <w:r w:rsidR="006A0E1D">
        <w:rPr>
          <w:rFonts w:ascii="Arial" w:hAnsi="Arial" w:cs="Arial"/>
          <w:b/>
          <w:sz w:val="24"/>
          <w:szCs w:val="24"/>
          <w:u w:val="single"/>
        </w:rPr>
        <w:t xml:space="preserve"> and Finance Plan</w:t>
      </w:r>
      <w:r w:rsidRPr="006A0E1D">
        <w:rPr>
          <w:rFonts w:ascii="Arial" w:hAnsi="Arial" w:cs="Arial"/>
          <w:b/>
          <w:sz w:val="24"/>
          <w:szCs w:val="24"/>
          <w:u w:val="single"/>
        </w:rPr>
        <w:t xml:space="preserve"> 2022/23 to 2024/25</w:t>
      </w:r>
    </w:p>
    <w:p w14:paraId="0B4C20AC" w14:textId="77777777" w:rsidR="007D3C9B" w:rsidRPr="006A0E1D" w:rsidRDefault="007D3C9B" w:rsidP="00726AF6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8E1279" w14:textId="77777777" w:rsidR="00AF08B4" w:rsidRDefault="00CF1230" w:rsidP="007D3C9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FPC have approved the 2</w:t>
      </w:r>
      <w:r w:rsidRPr="00946AB1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draft of the </w:t>
      </w:r>
      <w:r w:rsidR="00057CFD">
        <w:rPr>
          <w:rFonts w:ascii="Arial" w:hAnsi="Arial" w:cs="Arial"/>
          <w:sz w:val="24"/>
          <w:szCs w:val="24"/>
        </w:rPr>
        <w:t>2023/24 to 2025/26 Financial P</w:t>
      </w:r>
      <w:r>
        <w:rPr>
          <w:rFonts w:ascii="Arial" w:hAnsi="Arial" w:cs="Arial"/>
          <w:sz w:val="24"/>
          <w:szCs w:val="24"/>
        </w:rPr>
        <w:t>lan</w:t>
      </w:r>
      <w:r w:rsidR="00057CFD">
        <w:rPr>
          <w:rFonts w:ascii="Arial" w:hAnsi="Arial" w:cs="Arial"/>
          <w:sz w:val="24"/>
          <w:szCs w:val="24"/>
        </w:rPr>
        <w:t xml:space="preserve">. The Committee </w:t>
      </w:r>
      <w:r>
        <w:rPr>
          <w:rFonts w:ascii="Arial" w:hAnsi="Arial" w:cs="Arial"/>
          <w:sz w:val="24"/>
          <w:szCs w:val="24"/>
        </w:rPr>
        <w:t>recogn</w:t>
      </w:r>
      <w:r w:rsidR="00057CFD">
        <w:rPr>
          <w:rFonts w:ascii="Arial" w:hAnsi="Arial" w:cs="Arial"/>
          <w:sz w:val="24"/>
          <w:szCs w:val="24"/>
        </w:rPr>
        <w:t xml:space="preserve">ise </w:t>
      </w:r>
      <w:r>
        <w:rPr>
          <w:rFonts w:ascii="Arial" w:hAnsi="Arial" w:cs="Arial"/>
          <w:sz w:val="24"/>
          <w:szCs w:val="24"/>
        </w:rPr>
        <w:t>that further detailed work is required to update and finalise the ADP assumptions relating to 2023/24 activity planning</w:t>
      </w:r>
      <w:r w:rsidR="00057CFD">
        <w:rPr>
          <w:rFonts w:ascii="Arial" w:hAnsi="Arial" w:cs="Arial"/>
          <w:sz w:val="24"/>
          <w:szCs w:val="24"/>
        </w:rPr>
        <w:t xml:space="preserve"> by the July 2023 SG deadline</w:t>
      </w:r>
      <w:r>
        <w:rPr>
          <w:rFonts w:ascii="Arial" w:hAnsi="Arial" w:cs="Arial"/>
          <w:sz w:val="24"/>
          <w:szCs w:val="24"/>
        </w:rPr>
        <w:t>.</w:t>
      </w:r>
    </w:p>
    <w:p w14:paraId="1F6750F9" w14:textId="77777777" w:rsidR="006A0E1D" w:rsidRDefault="006A0E1D" w:rsidP="007D3C9B">
      <w:pPr>
        <w:spacing w:line="259" w:lineRule="auto"/>
        <w:rPr>
          <w:rFonts w:ascii="Arial" w:hAnsi="Arial" w:cs="Arial"/>
          <w:sz w:val="24"/>
          <w:szCs w:val="24"/>
        </w:rPr>
      </w:pPr>
    </w:p>
    <w:p w14:paraId="20348CA7" w14:textId="76EE5222" w:rsidR="00C4290C" w:rsidRDefault="00CF1230" w:rsidP="007D3C9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draft was submitted to SG within the agreed </w:t>
      </w:r>
      <w:r w:rsidR="00057CFD">
        <w:rPr>
          <w:rFonts w:ascii="Arial" w:hAnsi="Arial" w:cs="Arial"/>
          <w:sz w:val="24"/>
          <w:szCs w:val="24"/>
        </w:rPr>
        <w:t>timeline</w:t>
      </w:r>
      <w:r>
        <w:rPr>
          <w:rFonts w:ascii="Arial" w:hAnsi="Arial" w:cs="Arial"/>
          <w:sz w:val="24"/>
          <w:szCs w:val="24"/>
        </w:rPr>
        <w:t xml:space="preserve"> and</w:t>
      </w:r>
      <w:r w:rsidR="00057CFD">
        <w:rPr>
          <w:rFonts w:ascii="Arial" w:hAnsi="Arial" w:cs="Arial"/>
          <w:sz w:val="24"/>
          <w:szCs w:val="24"/>
        </w:rPr>
        <w:t xml:space="preserve"> a meeting is schedule with SG Finance T</w:t>
      </w:r>
      <w:r>
        <w:rPr>
          <w:rFonts w:ascii="Arial" w:hAnsi="Arial" w:cs="Arial"/>
          <w:sz w:val="24"/>
          <w:szCs w:val="24"/>
        </w:rPr>
        <w:t xml:space="preserve">eam </w:t>
      </w:r>
      <w:r w:rsidR="00057CFD">
        <w:rPr>
          <w:rFonts w:ascii="Arial" w:hAnsi="Arial" w:cs="Arial"/>
          <w:sz w:val="24"/>
          <w:szCs w:val="24"/>
        </w:rPr>
        <w:t xml:space="preserve">and NHS </w:t>
      </w:r>
      <w:r>
        <w:rPr>
          <w:rFonts w:ascii="Arial" w:hAnsi="Arial" w:cs="Arial"/>
          <w:sz w:val="24"/>
          <w:szCs w:val="24"/>
        </w:rPr>
        <w:t xml:space="preserve">GJ </w:t>
      </w:r>
      <w:r w:rsidR="00057CF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enior </w:t>
      </w:r>
      <w:r w:rsidR="00057CFD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inance </w:t>
      </w:r>
      <w:r w:rsidR="00057CFD">
        <w:rPr>
          <w:rFonts w:ascii="Arial" w:hAnsi="Arial" w:cs="Arial"/>
          <w:sz w:val="24"/>
          <w:szCs w:val="24"/>
        </w:rPr>
        <w:t>Staff t</w:t>
      </w:r>
      <w:r>
        <w:rPr>
          <w:rFonts w:ascii="Arial" w:hAnsi="Arial" w:cs="Arial"/>
          <w:sz w:val="24"/>
          <w:szCs w:val="24"/>
        </w:rPr>
        <w:t xml:space="preserve">o discuss assumptions and risks in more detail. Whilst the 2023/23 </w:t>
      </w:r>
      <w:r w:rsidR="00057CFD">
        <w:rPr>
          <w:rFonts w:ascii="Arial" w:hAnsi="Arial" w:cs="Arial"/>
          <w:sz w:val="24"/>
          <w:szCs w:val="24"/>
        </w:rPr>
        <w:t xml:space="preserve">Financial Plan </w:t>
      </w:r>
      <w:r w:rsidR="00195938">
        <w:rPr>
          <w:rFonts w:ascii="Arial" w:hAnsi="Arial" w:cs="Arial"/>
          <w:sz w:val="24"/>
          <w:szCs w:val="24"/>
        </w:rPr>
        <w:t>currently shows</w:t>
      </w:r>
      <w:r w:rsidR="00195938" w:rsidRPr="00F2527F">
        <w:rPr>
          <w:rFonts w:ascii="Arial" w:hAnsi="Arial" w:cs="Arial"/>
          <w:sz w:val="24"/>
          <w:szCs w:val="24"/>
        </w:rPr>
        <w:t xml:space="preserve"> a </w:t>
      </w:r>
      <w:r w:rsidR="001D204E">
        <w:rPr>
          <w:rFonts w:ascii="Arial" w:hAnsi="Arial" w:cs="Arial"/>
          <w:color w:val="FF0000"/>
          <w:sz w:val="24"/>
          <w:szCs w:val="24"/>
        </w:rPr>
        <w:t>(£6.7</w:t>
      </w:r>
      <w:r w:rsidR="00C4290C">
        <w:rPr>
          <w:rFonts w:ascii="Arial" w:hAnsi="Arial" w:cs="Arial"/>
          <w:color w:val="FF0000"/>
          <w:sz w:val="24"/>
          <w:szCs w:val="24"/>
        </w:rPr>
        <w:t xml:space="preserve">m) </w:t>
      </w:r>
      <w:r w:rsidR="00195938">
        <w:rPr>
          <w:rFonts w:ascii="Arial" w:hAnsi="Arial" w:cs="Arial"/>
          <w:sz w:val="24"/>
          <w:szCs w:val="24"/>
        </w:rPr>
        <w:t xml:space="preserve">financial gap this is </w:t>
      </w:r>
      <w:r w:rsidR="00CA2721">
        <w:rPr>
          <w:rFonts w:ascii="Arial" w:hAnsi="Arial" w:cs="Arial"/>
          <w:sz w:val="24"/>
          <w:szCs w:val="24"/>
        </w:rPr>
        <w:t>in line</w:t>
      </w:r>
      <w:r w:rsidR="00195938">
        <w:rPr>
          <w:rFonts w:ascii="Arial" w:hAnsi="Arial" w:cs="Arial"/>
          <w:sz w:val="24"/>
          <w:szCs w:val="24"/>
        </w:rPr>
        <w:t xml:space="preserve"> with </w:t>
      </w:r>
    </w:p>
    <w:p w14:paraId="599A2FF5" w14:textId="4E4AA1F8" w:rsidR="006A0E1D" w:rsidRDefault="00195938" w:rsidP="007D3C9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SG expectations of </w:t>
      </w:r>
      <w:r w:rsidR="00513A87">
        <w:rPr>
          <w:rFonts w:ascii="Arial" w:hAnsi="Arial" w:cs="Arial"/>
          <w:sz w:val="24"/>
          <w:szCs w:val="24"/>
        </w:rPr>
        <w:t xml:space="preserve">all NHS </w:t>
      </w:r>
      <w:r>
        <w:rPr>
          <w:rFonts w:ascii="Arial" w:hAnsi="Arial" w:cs="Arial"/>
          <w:sz w:val="24"/>
          <w:szCs w:val="24"/>
        </w:rPr>
        <w:t>Boards delivering a</w:t>
      </w:r>
      <w:r w:rsidR="00513A87">
        <w:rPr>
          <w:rFonts w:ascii="Arial" w:hAnsi="Arial" w:cs="Arial"/>
          <w:sz w:val="24"/>
          <w:szCs w:val="24"/>
        </w:rPr>
        <w:t xml:space="preserve">n annual </w:t>
      </w:r>
      <w:r>
        <w:rPr>
          <w:rFonts w:ascii="Arial" w:hAnsi="Arial" w:cs="Arial"/>
          <w:sz w:val="24"/>
          <w:szCs w:val="24"/>
        </w:rPr>
        <w:t xml:space="preserve">3% year on year efficiency </w:t>
      </w:r>
      <w:r w:rsidR="00513A87">
        <w:rPr>
          <w:rFonts w:ascii="Arial" w:hAnsi="Arial" w:cs="Arial"/>
          <w:sz w:val="24"/>
          <w:szCs w:val="24"/>
        </w:rPr>
        <w:t>saving target</w:t>
      </w:r>
      <w:r>
        <w:rPr>
          <w:rFonts w:ascii="Arial" w:hAnsi="Arial" w:cs="Arial"/>
          <w:sz w:val="24"/>
          <w:szCs w:val="24"/>
        </w:rPr>
        <w:t>.</w:t>
      </w:r>
    </w:p>
    <w:p w14:paraId="0B2EB022" w14:textId="77777777" w:rsidR="006A0E1D" w:rsidRDefault="006A0E1D" w:rsidP="007D3C9B">
      <w:pPr>
        <w:spacing w:line="259" w:lineRule="auto"/>
        <w:rPr>
          <w:rFonts w:ascii="Arial" w:hAnsi="Arial" w:cs="Arial"/>
          <w:sz w:val="24"/>
          <w:szCs w:val="24"/>
        </w:rPr>
      </w:pPr>
    </w:p>
    <w:p w14:paraId="1927D1EF" w14:textId="16381729" w:rsidR="006A0E1D" w:rsidRDefault="001D204E" w:rsidP="007D3C9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the pay settlement for AFC is yet to be finalised, Boards have been requested to complete a pay template by the end of April, showing the proposed impact of the pay offer. Workshops have been organised for the week commencing 24</w:t>
      </w:r>
      <w:r w:rsidRPr="001D204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to advise of the next steps.</w:t>
      </w:r>
      <w:r w:rsidR="006A0E1D">
        <w:rPr>
          <w:rFonts w:ascii="Arial" w:hAnsi="Arial" w:cs="Arial"/>
          <w:sz w:val="24"/>
          <w:szCs w:val="24"/>
        </w:rPr>
        <w:t xml:space="preserve"> Ongoing work by the Corporate Finance Network and SG finance team will agree further assumptions in the coming weeks</w:t>
      </w:r>
      <w:r>
        <w:rPr>
          <w:rFonts w:ascii="Arial" w:hAnsi="Arial" w:cs="Arial"/>
          <w:sz w:val="24"/>
          <w:szCs w:val="24"/>
        </w:rPr>
        <w:t xml:space="preserve"> relating to SLA uplifts for cross boundary flows</w:t>
      </w:r>
      <w:r w:rsidR="006A0E1D">
        <w:rPr>
          <w:rFonts w:ascii="Arial" w:hAnsi="Arial" w:cs="Arial"/>
          <w:sz w:val="24"/>
          <w:szCs w:val="24"/>
        </w:rPr>
        <w:t>.</w:t>
      </w:r>
    </w:p>
    <w:p w14:paraId="27AD7F8A" w14:textId="77777777" w:rsidR="00052B80" w:rsidRDefault="00052B80" w:rsidP="007D3C9B">
      <w:pPr>
        <w:spacing w:line="259" w:lineRule="auto"/>
        <w:rPr>
          <w:rFonts w:ascii="Arial" w:hAnsi="Arial" w:cs="Arial"/>
          <w:sz w:val="24"/>
          <w:szCs w:val="24"/>
        </w:rPr>
      </w:pPr>
    </w:p>
    <w:p w14:paraId="6B5DF28E" w14:textId="77777777" w:rsidR="00C5696D" w:rsidRPr="006A0E1D" w:rsidRDefault="00C5696D" w:rsidP="007D3C9B">
      <w:pPr>
        <w:spacing w:line="259" w:lineRule="auto"/>
        <w:rPr>
          <w:rFonts w:ascii="Arial" w:hAnsi="Arial" w:cs="Arial"/>
          <w:sz w:val="24"/>
          <w:szCs w:val="24"/>
        </w:rPr>
      </w:pPr>
    </w:p>
    <w:p w14:paraId="0E2F20A2" w14:textId="77777777" w:rsidR="006E7199" w:rsidRPr="006A0E1D" w:rsidRDefault="00AA1A2B" w:rsidP="00E62046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  <w:u w:val="single"/>
        </w:rPr>
      </w:pPr>
      <w:r w:rsidRPr="006A0E1D">
        <w:rPr>
          <w:rFonts w:ascii="Arial" w:hAnsi="Arial" w:cs="Arial"/>
          <w:b/>
          <w:sz w:val="24"/>
          <w:szCs w:val="24"/>
          <w:u w:val="single"/>
        </w:rPr>
        <w:t xml:space="preserve">Confirmation of </w:t>
      </w:r>
      <w:proofErr w:type="spellStart"/>
      <w:r w:rsidRPr="006A0E1D">
        <w:rPr>
          <w:rFonts w:ascii="Arial" w:hAnsi="Arial" w:cs="Arial"/>
          <w:b/>
          <w:sz w:val="24"/>
          <w:szCs w:val="24"/>
          <w:u w:val="single"/>
        </w:rPr>
        <w:t>Covid</w:t>
      </w:r>
      <w:proofErr w:type="spellEnd"/>
      <w:r w:rsidRPr="006A0E1D">
        <w:rPr>
          <w:rFonts w:ascii="Arial" w:hAnsi="Arial" w:cs="Arial"/>
          <w:b/>
          <w:sz w:val="24"/>
          <w:szCs w:val="24"/>
          <w:u w:val="single"/>
        </w:rPr>
        <w:t xml:space="preserve"> Funding Allocations 2022/23</w:t>
      </w:r>
    </w:p>
    <w:p w14:paraId="4103A1D2" w14:textId="77777777" w:rsidR="004F2C9F" w:rsidRPr="006A0E1D" w:rsidRDefault="004F2C9F" w:rsidP="00E62046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  <w:u w:val="single"/>
        </w:rPr>
      </w:pPr>
    </w:p>
    <w:p w14:paraId="4363CD41" w14:textId="77777777" w:rsidR="0035459F" w:rsidRPr="006A0E1D" w:rsidRDefault="0058467A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 w:rsidRPr="006A0E1D">
        <w:rPr>
          <w:rFonts w:ascii="Arial" w:hAnsi="Arial" w:cs="Arial"/>
          <w:sz w:val="24"/>
          <w:szCs w:val="24"/>
        </w:rPr>
        <w:t xml:space="preserve">The Board </w:t>
      </w:r>
      <w:r w:rsidR="0035459F" w:rsidRPr="006A0E1D">
        <w:rPr>
          <w:rFonts w:ascii="Arial" w:hAnsi="Arial" w:cs="Arial"/>
          <w:sz w:val="24"/>
          <w:szCs w:val="24"/>
        </w:rPr>
        <w:t>continue</w:t>
      </w:r>
      <w:r w:rsidRPr="006A0E1D">
        <w:rPr>
          <w:rFonts w:ascii="Arial" w:hAnsi="Arial" w:cs="Arial"/>
          <w:sz w:val="24"/>
          <w:szCs w:val="24"/>
        </w:rPr>
        <w:t>s</w:t>
      </w:r>
      <w:r w:rsidR="0035459F" w:rsidRPr="006A0E1D">
        <w:rPr>
          <w:rFonts w:ascii="Arial" w:hAnsi="Arial" w:cs="Arial"/>
          <w:sz w:val="24"/>
          <w:szCs w:val="24"/>
        </w:rPr>
        <w:t xml:space="preserve"> to review and monitor expenditure and income implications directly attributable to </w:t>
      </w:r>
      <w:proofErr w:type="spellStart"/>
      <w:r w:rsidR="0035459F" w:rsidRPr="006A0E1D">
        <w:rPr>
          <w:rFonts w:ascii="Arial" w:hAnsi="Arial" w:cs="Arial"/>
          <w:sz w:val="24"/>
          <w:szCs w:val="24"/>
        </w:rPr>
        <w:t>Covid</w:t>
      </w:r>
      <w:proofErr w:type="spellEnd"/>
      <w:r w:rsidR="0035459F" w:rsidRPr="006A0E1D">
        <w:rPr>
          <w:rFonts w:ascii="Arial" w:hAnsi="Arial" w:cs="Arial"/>
          <w:sz w:val="24"/>
          <w:szCs w:val="24"/>
        </w:rPr>
        <w:t xml:space="preserve"> through the FPR route, the</w:t>
      </w:r>
      <w:r w:rsidR="00922D31" w:rsidRPr="006A0E1D">
        <w:rPr>
          <w:rFonts w:ascii="Arial" w:hAnsi="Arial" w:cs="Arial"/>
          <w:sz w:val="24"/>
          <w:szCs w:val="24"/>
        </w:rPr>
        <w:t xml:space="preserve"> main contributors are </w:t>
      </w:r>
      <w:r w:rsidR="0035459F" w:rsidRPr="006A0E1D">
        <w:rPr>
          <w:rFonts w:ascii="Arial" w:hAnsi="Arial" w:cs="Arial"/>
          <w:sz w:val="24"/>
          <w:szCs w:val="24"/>
        </w:rPr>
        <w:t xml:space="preserve">within </w:t>
      </w:r>
      <w:r w:rsidR="00513A87">
        <w:rPr>
          <w:rFonts w:ascii="Arial" w:hAnsi="Arial" w:cs="Arial"/>
          <w:sz w:val="24"/>
          <w:szCs w:val="24"/>
        </w:rPr>
        <w:t xml:space="preserve">the Hotel with associated </w:t>
      </w:r>
      <w:r w:rsidR="0035459F" w:rsidRPr="006A0E1D">
        <w:rPr>
          <w:rFonts w:ascii="Arial" w:hAnsi="Arial" w:cs="Arial"/>
          <w:sz w:val="24"/>
          <w:szCs w:val="24"/>
        </w:rPr>
        <w:t xml:space="preserve">income loss </w:t>
      </w:r>
      <w:r w:rsidR="00513A87">
        <w:rPr>
          <w:rFonts w:ascii="Arial" w:hAnsi="Arial" w:cs="Arial"/>
          <w:sz w:val="24"/>
          <w:szCs w:val="24"/>
        </w:rPr>
        <w:t xml:space="preserve">as well as </w:t>
      </w:r>
      <w:r w:rsidR="0035459F" w:rsidRPr="006A0E1D">
        <w:rPr>
          <w:rFonts w:ascii="Arial" w:hAnsi="Arial" w:cs="Arial"/>
          <w:sz w:val="24"/>
          <w:szCs w:val="24"/>
        </w:rPr>
        <w:t>the ongoing recovery recurring workforce costs not yet released or re-aligned from within the recovery workforce approved.</w:t>
      </w:r>
      <w:r w:rsidRPr="006A0E1D">
        <w:rPr>
          <w:rFonts w:ascii="Arial" w:hAnsi="Arial" w:cs="Arial"/>
          <w:sz w:val="24"/>
          <w:szCs w:val="24"/>
        </w:rPr>
        <w:t xml:space="preserve"> </w:t>
      </w:r>
    </w:p>
    <w:p w14:paraId="66C619E4" w14:textId="77777777" w:rsidR="0034086C" w:rsidRPr="006A0E1D" w:rsidRDefault="0034086C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58DC3384" w14:textId="1C44D069" w:rsidR="0034086C" w:rsidRDefault="0034086C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 w:rsidRPr="006A0E1D">
        <w:rPr>
          <w:rFonts w:ascii="Arial" w:hAnsi="Arial" w:cs="Arial"/>
          <w:sz w:val="24"/>
          <w:szCs w:val="24"/>
        </w:rPr>
        <w:t xml:space="preserve">The Scottish Government has made it clear that the only costs being funded in 2023/24 will relate to Test and Protect and Vaccinations, with the expectation of </w:t>
      </w:r>
      <w:r w:rsidR="00513A87">
        <w:rPr>
          <w:rFonts w:ascii="Arial" w:hAnsi="Arial" w:cs="Arial"/>
          <w:sz w:val="24"/>
          <w:szCs w:val="24"/>
        </w:rPr>
        <w:t xml:space="preserve">all NHS </w:t>
      </w:r>
      <w:r w:rsidRPr="006A0E1D">
        <w:rPr>
          <w:rFonts w:ascii="Arial" w:hAnsi="Arial" w:cs="Arial"/>
          <w:sz w:val="24"/>
          <w:szCs w:val="24"/>
        </w:rPr>
        <w:t xml:space="preserve">Boards </w:t>
      </w:r>
      <w:r w:rsidR="00513A87">
        <w:rPr>
          <w:rFonts w:ascii="Arial" w:hAnsi="Arial" w:cs="Arial"/>
          <w:sz w:val="24"/>
          <w:szCs w:val="24"/>
        </w:rPr>
        <w:t xml:space="preserve">to </w:t>
      </w:r>
      <w:r w:rsidRPr="006A0E1D">
        <w:rPr>
          <w:rFonts w:ascii="Arial" w:hAnsi="Arial" w:cs="Arial"/>
          <w:sz w:val="24"/>
          <w:szCs w:val="24"/>
        </w:rPr>
        <w:t>resolv</w:t>
      </w:r>
      <w:r w:rsidR="00513A87">
        <w:rPr>
          <w:rFonts w:ascii="Arial" w:hAnsi="Arial" w:cs="Arial"/>
          <w:sz w:val="24"/>
          <w:szCs w:val="24"/>
        </w:rPr>
        <w:t>e</w:t>
      </w:r>
      <w:r w:rsidRPr="006A0E1D">
        <w:rPr>
          <w:rFonts w:ascii="Arial" w:hAnsi="Arial" w:cs="Arial"/>
          <w:sz w:val="24"/>
          <w:szCs w:val="24"/>
        </w:rPr>
        <w:t xml:space="preserve"> on-going recovery costs from within their own baseline</w:t>
      </w:r>
      <w:r w:rsidR="00513A87">
        <w:rPr>
          <w:rFonts w:ascii="Arial" w:hAnsi="Arial" w:cs="Arial"/>
          <w:sz w:val="24"/>
          <w:szCs w:val="24"/>
        </w:rPr>
        <w:t xml:space="preserve"> allocations</w:t>
      </w:r>
      <w:r w:rsidRPr="006A0E1D">
        <w:rPr>
          <w:rFonts w:ascii="Arial" w:hAnsi="Arial" w:cs="Arial"/>
          <w:sz w:val="24"/>
          <w:szCs w:val="24"/>
        </w:rPr>
        <w:t>. This will require the remaining recovery costs, particularly within HLD</w:t>
      </w:r>
      <w:r w:rsidR="00513A87">
        <w:rPr>
          <w:rFonts w:ascii="Arial" w:hAnsi="Arial" w:cs="Arial"/>
          <w:sz w:val="24"/>
          <w:szCs w:val="24"/>
        </w:rPr>
        <w:t>,</w:t>
      </w:r>
      <w:r w:rsidRPr="006A0E1D">
        <w:rPr>
          <w:rFonts w:ascii="Arial" w:hAnsi="Arial" w:cs="Arial"/>
          <w:sz w:val="24"/>
          <w:szCs w:val="24"/>
        </w:rPr>
        <w:t xml:space="preserve"> to be identified and either reduced </w:t>
      </w:r>
      <w:r w:rsidR="00513A87">
        <w:rPr>
          <w:rFonts w:ascii="Arial" w:hAnsi="Arial" w:cs="Arial"/>
          <w:sz w:val="24"/>
          <w:szCs w:val="24"/>
        </w:rPr>
        <w:t>or realigned within previous levels.</w:t>
      </w:r>
    </w:p>
    <w:p w14:paraId="16FC0851" w14:textId="77777777" w:rsidR="00281DF6" w:rsidRDefault="00281DF6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12B13A2E" w14:textId="5B9FC54F" w:rsidR="00A424FA" w:rsidRDefault="00A424FA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1B613BFF" w14:textId="139864EA" w:rsidR="005670B5" w:rsidRDefault="005670B5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5864255F" w14:textId="647D84B7" w:rsidR="005670B5" w:rsidRDefault="005670B5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3E593AFF" w14:textId="62CDBE91" w:rsidR="001D204E" w:rsidRDefault="001D204E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0A14BCFC" w14:textId="0D30FE10" w:rsidR="001D204E" w:rsidRDefault="001D204E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2B8F601D" w14:textId="310EFBF6" w:rsidR="001D204E" w:rsidRDefault="001D204E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26E4CE3B" w14:textId="77777777" w:rsidR="001D204E" w:rsidRDefault="001D204E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6E352687" w14:textId="77777777" w:rsidR="005670B5" w:rsidRDefault="005670B5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289D6E90" w14:textId="77777777" w:rsidR="00F2527F" w:rsidRDefault="00F2527F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3411A76A" w14:textId="77777777" w:rsidR="004C438A" w:rsidRPr="0085139D" w:rsidRDefault="004C438A" w:rsidP="00E62046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  <w:u w:val="single"/>
        </w:rPr>
      </w:pPr>
      <w:r w:rsidRPr="0085139D">
        <w:rPr>
          <w:rFonts w:ascii="Arial" w:hAnsi="Arial" w:cs="Arial"/>
          <w:b/>
          <w:sz w:val="24"/>
          <w:szCs w:val="24"/>
          <w:u w:val="single"/>
        </w:rPr>
        <w:t>Efficiency Savings and Financial Improvement Performance</w:t>
      </w:r>
    </w:p>
    <w:p w14:paraId="245069E5" w14:textId="77777777" w:rsidR="004C438A" w:rsidRDefault="004C438A" w:rsidP="00E62046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3BFB4E9B" w14:textId="77777777" w:rsidR="004C438A" w:rsidRDefault="00FC2D9E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NHS GJ is represented within the Scottish Government Financial Improvement meetings</w:t>
      </w:r>
      <w:r w:rsidR="00DB5C67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meet</w:t>
      </w:r>
      <w:r w:rsidR="0062606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with SG </w:t>
      </w:r>
      <w:r w:rsidR="0062606A">
        <w:rPr>
          <w:rFonts w:ascii="Arial" w:hAnsi="Arial" w:cs="Arial"/>
          <w:sz w:val="24"/>
          <w:szCs w:val="24"/>
        </w:rPr>
        <w:t xml:space="preserve">regularly </w:t>
      </w:r>
      <w:r>
        <w:rPr>
          <w:rFonts w:ascii="Arial" w:hAnsi="Arial" w:cs="Arial"/>
          <w:sz w:val="24"/>
          <w:szCs w:val="24"/>
        </w:rPr>
        <w:t>to review progress against efficiency performance</w:t>
      </w:r>
      <w:r w:rsidR="0062606A">
        <w:rPr>
          <w:rFonts w:ascii="Arial" w:hAnsi="Arial" w:cs="Arial"/>
          <w:sz w:val="24"/>
          <w:szCs w:val="24"/>
        </w:rPr>
        <w:t>.</w:t>
      </w:r>
      <w:r w:rsidR="00021768">
        <w:rPr>
          <w:rFonts w:ascii="Arial" w:hAnsi="Arial" w:cs="Arial"/>
          <w:sz w:val="24"/>
          <w:szCs w:val="24"/>
        </w:rPr>
        <w:t xml:space="preserve"> </w:t>
      </w:r>
      <w:r w:rsidR="00117457">
        <w:rPr>
          <w:rFonts w:ascii="Arial" w:hAnsi="Arial" w:cs="Arial"/>
          <w:sz w:val="24"/>
          <w:szCs w:val="24"/>
        </w:rPr>
        <w:t xml:space="preserve"> </w:t>
      </w:r>
    </w:p>
    <w:p w14:paraId="33037709" w14:textId="77777777" w:rsidR="00AC617E" w:rsidRDefault="00AC617E" w:rsidP="00E62046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26FA6F3C" w14:textId="6AAE844D" w:rsidR="00AC617E" w:rsidRDefault="00AC617E" w:rsidP="00AC617E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</w:t>
      </w:r>
      <w:r w:rsidR="006C7D94">
        <w:rPr>
          <w:rFonts w:ascii="Arial" w:hAnsi="Arial" w:cs="Arial"/>
          <w:sz w:val="24"/>
          <w:szCs w:val="24"/>
        </w:rPr>
        <w:t>3.011m</w:t>
      </w:r>
      <w:r>
        <w:rPr>
          <w:rFonts w:ascii="Arial" w:hAnsi="Arial" w:cs="Arial"/>
          <w:sz w:val="24"/>
          <w:szCs w:val="24"/>
        </w:rPr>
        <w:t xml:space="preserve"> of cumulative savings </w:t>
      </w:r>
      <w:r w:rsidR="006C7D94">
        <w:rPr>
          <w:rFonts w:ascii="Arial" w:hAnsi="Arial" w:cs="Arial"/>
          <w:sz w:val="24"/>
          <w:szCs w:val="24"/>
        </w:rPr>
        <w:t>has been</w:t>
      </w:r>
      <w:r>
        <w:rPr>
          <w:rFonts w:ascii="Arial" w:hAnsi="Arial" w:cs="Arial"/>
          <w:sz w:val="24"/>
          <w:szCs w:val="24"/>
        </w:rPr>
        <w:t xml:space="preserve"> rep</w:t>
      </w:r>
      <w:r w:rsidR="00FE04D8">
        <w:rPr>
          <w:rFonts w:ascii="Arial" w:hAnsi="Arial" w:cs="Arial"/>
          <w:sz w:val="24"/>
          <w:szCs w:val="24"/>
        </w:rPr>
        <w:t>orted as achieved as at Month 12</w:t>
      </w:r>
      <w:r w:rsidR="006C7D94">
        <w:rPr>
          <w:rFonts w:ascii="Arial" w:hAnsi="Arial" w:cs="Arial"/>
          <w:sz w:val="24"/>
          <w:szCs w:val="24"/>
        </w:rPr>
        <w:t>. £</w:t>
      </w:r>
      <w:proofErr w:type="gramStart"/>
      <w:r w:rsidR="006C7D94">
        <w:rPr>
          <w:rFonts w:ascii="Arial" w:hAnsi="Arial" w:cs="Arial"/>
          <w:sz w:val="24"/>
          <w:szCs w:val="24"/>
        </w:rPr>
        <w:t>1.980</w:t>
      </w:r>
      <w:r w:rsidR="001D204E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 xml:space="preserve"> relates</w:t>
      </w:r>
      <w:proofErr w:type="gramEnd"/>
      <w:r>
        <w:rPr>
          <w:rFonts w:ascii="Arial" w:hAnsi="Arial" w:cs="Arial"/>
          <w:sz w:val="24"/>
          <w:szCs w:val="24"/>
        </w:rPr>
        <w:t xml:space="preserve"> to non-recurring schemes mainly arising from recruitment gaps within Nursing and Clinical </w:t>
      </w:r>
      <w:r w:rsidR="006C7D94">
        <w:rPr>
          <w:rFonts w:ascii="Arial" w:hAnsi="Arial" w:cs="Arial"/>
          <w:sz w:val="24"/>
          <w:szCs w:val="24"/>
        </w:rPr>
        <w:t>Areas. At this final stage of the year</w:t>
      </w:r>
      <w:r>
        <w:rPr>
          <w:rFonts w:ascii="Arial" w:hAnsi="Arial" w:cs="Arial"/>
          <w:sz w:val="24"/>
          <w:szCs w:val="24"/>
        </w:rPr>
        <w:t xml:space="preserve">, only 34% of the schemes identified </w:t>
      </w:r>
      <w:r w:rsidR="006C7D94">
        <w:rPr>
          <w:rFonts w:ascii="Arial" w:hAnsi="Arial" w:cs="Arial"/>
          <w:sz w:val="24"/>
          <w:szCs w:val="24"/>
        </w:rPr>
        <w:t>have provided</w:t>
      </w:r>
      <w:r>
        <w:rPr>
          <w:rFonts w:ascii="Arial" w:hAnsi="Arial" w:cs="Arial"/>
          <w:sz w:val="24"/>
          <w:szCs w:val="24"/>
        </w:rPr>
        <w:t xml:space="preserve"> recurrent benefits in future years. </w:t>
      </w:r>
    </w:p>
    <w:p w14:paraId="708A17E7" w14:textId="77777777" w:rsidR="00AC617E" w:rsidRDefault="00AC617E" w:rsidP="00AC617E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7CC3E137" w14:textId="05CEA511" w:rsidR="00AC617E" w:rsidRDefault="006C7D94" w:rsidP="00AC617E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has left</w:t>
      </w:r>
      <w:r w:rsidR="00AC61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 underperformance of c. £1.579</w:t>
      </w:r>
      <w:r w:rsidR="00AC617E">
        <w:rPr>
          <w:rFonts w:ascii="Arial" w:hAnsi="Arial" w:cs="Arial"/>
          <w:sz w:val="24"/>
          <w:szCs w:val="24"/>
        </w:rPr>
        <w:t>m against the 2022/23 Financial</w:t>
      </w:r>
      <w:r>
        <w:rPr>
          <w:rFonts w:ascii="Arial" w:hAnsi="Arial" w:cs="Arial"/>
          <w:sz w:val="24"/>
          <w:szCs w:val="24"/>
        </w:rPr>
        <w:t xml:space="preserve"> Plan efficiency target of £4.59</w:t>
      </w:r>
      <w:r w:rsidR="00AC617E">
        <w:rPr>
          <w:rFonts w:ascii="Arial" w:hAnsi="Arial" w:cs="Arial"/>
          <w:sz w:val="24"/>
          <w:szCs w:val="24"/>
        </w:rPr>
        <w:t>m.</w:t>
      </w:r>
      <w:r w:rsidR="001D204E">
        <w:rPr>
          <w:rFonts w:ascii="Arial" w:hAnsi="Arial" w:cs="Arial"/>
          <w:sz w:val="24"/>
          <w:szCs w:val="24"/>
        </w:rPr>
        <w:t xml:space="preserve"> Over delivery on income plans and general underspends across the Board has offset this remaining gap in-year. Moving forwards the revised 2 year financial plan has built the remaining efficiency gap into the overall savings requirement for 2023/24.</w:t>
      </w:r>
    </w:p>
    <w:p w14:paraId="01A3F531" w14:textId="77777777" w:rsidR="0085115A" w:rsidRDefault="0085115A" w:rsidP="00AC617E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0A02162C" w14:textId="7FB9C731" w:rsidR="0085115A" w:rsidRDefault="0085115A" w:rsidP="00AC617E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Graph 1 provides a trajectory of savings achieved across each of the months of the 2022/23 Financial Year</w:t>
      </w:r>
    </w:p>
    <w:p w14:paraId="743D4581" w14:textId="77777777" w:rsidR="00F2527F" w:rsidRDefault="00F2527F" w:rsidP="00AC617E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0D194066" w14:textId="77777777" w:rsidR="00096FDD" w:rsidRPr="00096FDD" w:rsidRDefault="00096FDD" w:rsidP="00AC617E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  <w:r w:rsidRPr="00096FDD">
        <w:rPr>
          <w:rFonts w:ascii="Arial" w:hAnsi="Arial" w:cs="Arial"/>
          <w:b/>
          <w:sz w:val="24"/>
          <w:szCs w:val="24"/>
        </w:rPr>
        <w:t>Graph 1</w:t>
      </w:r>
    </w:p>
    <w:p w14:paraId="1CC840B1" w14:textId="77777777" w:rsidR="00052B80" w:rsidRDefault="006C7D94" w:rsidP="00CF0AE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  <w:r w:rsidRPr="006C7D94">
        <w:rPr>
          <w:noProof/>
        </w:rPr>
        <w:drawing>
          <wp:inline distT="0" distB="0" distL="0" distR="0" wp14:anchorId="303C78F0" wp14:editId="1AF84DE8">
            <wp:extent cx="4158762" cy="3103717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215" cy="31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FDD">
        <w:rPr>
          <w:rFonts w:ascii="Arial" w:hAnsi="Arial" w:cs="Arial"/>
          <w:b/>
          <w:sz w:val="24"/>
          <w:szCs w:val="24"/>
        </w:rPr>
        <w:t xml:space="preserve">      </w:t>
      </w:r>
      <w:r w:rsidR="000B4B58" w:rsidRPr="000B4B58">
        <w:rPr>
          <w:noProof/>
        </w:rPr>
        <w:drawing>
          <wp:inline distT="0" distB="0" distL="0" distR="0" wp14:anchorId="42D17208" wp14:editId="781071F2">
            <wp:extent cx="4026779" cy="306824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097" cy="307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87E6" w14:textId="77777777" w:rsidR="00052B80" w:rsidRDefault="00052B80" w:rsidP="00CF0AE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7D787095" w14:textId="77777777" w:rsidR="000B4B58" w:rsidRDefault="000B4B58" w:rsidP="00CF0AE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10840D8D" w14:textId="77777777" w:rsidR="000B4B58" w:rsidRDefault="000B4B58" w:rsidP="00CF0AE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350892CB" w14:textId="77777777" w:rsidR="000B4B58" w:rsidRDefault="000B4B58" w:rsidP="00CF0AE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24F454E8" w14:textId="77777777" w:rsidR="000B4B58" w:rsidRDefault="000B4B58" w:rsidP="00CF0AE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4C6A15FB" w14:textId="77777777" w:rsidR="00CF0AEA" w:rsidRPr="000503CC" w:rsidRDefault="00CF0AEA" w:rsidP="00CF0AEA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 w:rsidRPr="000503CC">
        <w:rPr>
          <w:rFonts w:ascii="Arial" w:hAnsi="Arial" w:cs="Arial"/>
          <w:b/>
          <w:sz w:val="24"/>
          <w:szCs w:val="24"/>
        </w:rPr>
        <w:t xml:space="preserve">Non-Core Performance </w:t>
      </w:r>
    </w:p>
    <w:p w14:paraId="1CDA25E3" w14:textId="77777777" w:rsidR="00CF0AEA" w:rsidRPr="000503CC" w:rsidRDefault="00CF0AEA" w:rsidP="00CF0AE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77EC37EC" w14:textId="77777777" w:rsidR="00CF0AEA" w:rsidRPr="000503CC" w:rsidRDefault="00CF0AEA" w:rsidP="00311CCB">
      <w:pPr>
        <w:pStyle w:val="BodyTextIndent"/>
        <w:ind w:left="0" w:firstLine="11"/>
        <w:rPr>
          <w:rFonts w:ascii="Arial" w:hAnsi="Arial" w:cs="Arial"/>
          <w:bCs/>
          <w:sz w:val="24"/>
        </w:rPr>
      </w:pPr>
      <w:r w:rsidRPr="000503CC">
        <w:rPr>
          <w:rFonts w:ascii="Arial" w:hAnsi="Arial" w:cs="Arial"/>
          <w:sz w:val="24"/>
          <w:szCs w:val="24"/>
        </w:rPr>
        <w:t>The main</w:t>
      </w:r>
      <w:r w:rsidRPr="000503CC">
        <w:rPr>
          <w:rFonts w:ascii="Arial" w:hAnsi="Arial" w:cs="Arial"/>
          <w:sz w:val="24"/>
        </w:rPr>
        <w:t xml:space="preserve"> elements of non-core funding that are included within the Board are;</w:t>
      </w:r>
    </w:p>
    <w:p w14:paraId="3C2A5D5C" w14:textId="77777777" w:rsidR="00CF0AEA" w:rsidRPr="000503CC" w:rsidRDefault="00CF0AEA" w:rsidP="00CF0AEA">
      <w:pPr>
        <w:pStyle w:val="BodyTextIndent"/>
        <w:widowControl/>
        <w:numPr>
          <w:ilvl w:val="0"/>
          <w:numId w:val="16"/>
        </w:numPr>
        <w:autoSpaceDE/>
        <w:autoSpaceDN/>
        <w:adjustRightInd/>
        <w:spacing w:after="0"/>
        <w:rPr>
          <w:rFonts w:ascii="Arial" w:hAnsi="Arial" w:cs="Arial"/>
          <w:bCs/>
          <w:sz w:val="24"/>
        </w:rPr>
      </w:pPr>
      <w:r w:rsidRPr="000503CC">
        <w:rPr>
          <w:rFonts w:ascii="Arial" w:hAnsi="Arial" w:cs="Arial"/>
          <w:bCs/>
          <w:sz w:val="24"/>
        </w:rPr>
        <w:t>Depreciation for core capital items – this is an annual transfer from core RRL each year with the budget based on a detailed depreciation budget prepared annually in line with our approved capital plan and existing capital items. This reflects a breakeven position for the year to date</w:t>
      </w:r>
      <w:r w:rsidRPr="000503CC">
        <w:rPr>
          <w:rFonts w:ascii="Arial" w:hAnsi="Arial" w:cs="Arial"/>
          <w:sz w:val="24"/>
        </w:rPr>
        <w:t xml:space="preserve">. </w:t>
      </w:r>
      <w:r w:rsidRPr="000503CC">
        <w:rPr>
          <w:rFonts w:ascii="Arial" w:hAnsi="Arial" w:cs="Arial"/>
          <w:bCs/>
          <w:sz w:val="24"/>
        </w:rPr>
        <w:t xml:space="preserve"> </w:t>
      </w:r>
    </w:p>
    <w:p w14:paraId="404C5961" w14:textId="77777777" w:rsidR="00CF0AEA" w:rsidRPr="000503CC" w:rsidRDefault="00CF0AEA" w:rsidP="00CF0AEA">
      <w:pPr>
        <w:pStyle w:val="BodyTextIndent"/>
        <w:widowControl/>
        <w:autoSpaceDE/>
        <w:autoSpaceDN/>
        <w:adjustRightInd/>
        <w:spacing w:after="0"/>
        <w:rPr>
          <w:rFonts w:ascii="Arial" w:hAnsi="Arial" w:cs="Arial"/>
          <w:bCs/>
          <w:sz w:val="24"/>
        </w:rPr>
      </w:pPr>
    </w:p>
    <w:p w14:paraId="07C0B5CC" w14:textId="77777777" w:rsidR="001D204E" w:rsidRDefault="00CF0AEA" w:rsidP="001D204E">
      <w:pPr>
        <w:pStyle w:val="BodyTextIndent"/>
        <w:widowControl/>
        <w:numPr>
          <w:ilvl w:val="0"/>
          <w:numId w:val="16"/>
        </w:numPr>
        <w:autoSpaceDE/>
        <w:autoSpaceDN/>
        <w:adjustRightInd/>
        <w:spacing w:after="0"/>
        <w:rPr>
          <w:rFonts w:ascii="Arial" w:hAnsi="Arial" w:cs="Arial"/>
          <w:bCs/>
          <w:sz w:val="24"/>
        </w:rPr>
      </w:pPr>
      <w:r w:rsidRPr="001D204E">
        <w:rPr>
          <w:rFonts w:ascii="Arial" w:hAnsi="Arial" w:cs="Arial"/>
          <w:bCs/>
          <w:sz w:val="24"/>
        </w:rPr>
        <w:t xml:space="preserve">Depreciation for donated capital items – this is an annual budget forms part of exchequer funding; this relates to items that have been purchased using donated funds. </w:t>
      </w:r>
    </w:p>
    <w:p w14:paraId="61203052" w14:textId="77777777" w:rsidR="001D204E" w:rsidRDefault="001D204E" w:rsidP="001D204E">
      <w:pPr>
        <w:pStyle w:val="ListParagraph"/>
        <w:rPr>
          <w:rFonts w:ascii="Arial" w:hAnsi="Arial" w:cs="Arial"/>
          <w:bCs/>
        </w:rPr>
      </w:pPr>
    </w:p>
    <w:p w14:paraId="49D3A569" w14:textId="5D5B044C" w:rsidR="00CF0AEA" w:rsidRPr="001D204E" w:rsidRDefault="00CF0AEA" w:rsidP="001D204E">
      <w:pPr>
        <w:pStyle w:val="BodyTextIndent"/>
        <w:widowControl/>
        <w:numPr>
          <w:ilvl w:val="0"/>
          <w:numId w:val="16"/>
        </w:numPr>
        <w:autoSpaceDE/>
        <w:autoSpaceDN/>
        <w:adjustRightInd/>
        <w:spacing w:after="0"/>
        <w:rPr>
          <w:rFonts w:ascii="Arial" w:hAnsi="Arial" w:cs="Arial"/>
          <w:bCs/>
          <w:sz w:val="24"/>
        </w:rPr>
      </w:pPr>
      <w:r w:rsidRPr="001D204E">
        <w:rPr>
          <w:rFonts w:ascii="Arial" w:hAnsi="Arial" w:cs="Arial"/>
          <w:bCs/>
          <w:sz w:val="24"/>
        </w:rPr>
        <w:t xml:space="preserve">AME Provisions – this is part of Annually Managed Expenditure and is managed and funded centrally. The original £40k estimate in 2022/23 will fluctuate throughout the year with the final amount being identified by year-end. As this is based on movement in claims and estimates from the CLO this number changes on a monthly basis in addition the Board element of its share of the CNORIS pot is only identified at year-end and </w:t>
      </w:r>
      <w:r w:rsidR="00CC3D3A" w:rsidRPr="001D204E">
        <w:rPr>
          <w:rFonts w:ascii="Arial" w:hAnsi="Arial" w:cs="Arial"/>
          <w:bCs/>
          <w:sz w:val="24"/>
        </w:rPr>
        <w:t>will be</w:t>
      </w:r>
      <w:r w:rsidRPr="001D204E">
        <w:rPr>
          <w:rFonts w:ascii="Arial" w:hAnsi="Arial" w:cs="Arial"/>
          <w:bCs/>
          <w:sz w:val="24"/>
        </w:rPr>
        <w:t xml:space="preserve"> cost neutral.  At the end of </w:t>
      </w:r>
      <w:r w:rsidR="00945BB2" w:rsidRPr="001D204E">
        <w:rPr>
          <w:rFonts w:ascii="Arial" w:hAnsi="Arial" w:cs="Arial"/>
          <w:bCs/>
          <w:sz w:val="24"/>
        </w:rPr>
        <w:t>Month 1</w:t>
      </w:r>
      <w:r w:rsidR="000503CC" w:rsidRPr="001D204E">
        <w:rPr>
          <w:rFonts w:ascii="Arial" w:hAnsi="Arial" w:cs="Arial"/>
          <w:bCs/>
          <w:sz w:val="24"/>
        </w:rPr>
        <w:t>2</w:t>
      </w:r>
      <w:r w:rsidR="00710597" w:rsidRPr="001D204E">
        <w:rPr>
          <w:rFonts w:ascii="Arial" w:hAnsi="Arial" w:cs="Arial"/>
          <w:bCs/>
          <w:sz w:val="24"/>
        </w:rPr>
        <w:t xml:space="preserve"> </w:t>
      </w:r>
      <w:r w:rsidRPr="001D204E">
        <w:rPr>
          <w:rFonts w:ascii="Arial" w:hAnsi="Arial" w:cs="Arial"/>
          <w:bCs/>
          <w:sz w:val="24"/>
        </w:rPr>
        <w:t>the Board</w:t>
      </w:r>
      <w:r w:rsidR="00C41040" w:rsidRPr="001D204E">
        <w:rPr>
          <w:rFonts w:ascii="Arial" w:hAnsi="Arial" w:cs="Arial"/>
          <w:bCs/>
          <w:sz w:val="24"/>
        </w:rPr>
        <w:t xml:space="preserve"> </w:t>
      </w:r>
      <w:r w:rsidR="0067422D" w:rsidRPr="001D204E">
        <w:rPr>
          <w:rFonts w:ascii="Arial" w:hAnsi="Arial" w:cs="Arial"/>
          <w:bCs/>
          <w:sz w:val="24"/>
        </w:rPr>
        <w:t xml:space="preserve">the Board </w:t>
      </w:r>
      <w:r w:rsidR="00F2527F" w:rsidRPr="001D204E">
        <w:rPr>
          <w:rFonts w:ascii="Arial" w:hAnsi="Arial" w:cs="Arial"/>
          <w:bCs/>
          <w:sz w:val="24"/>
        </w:rPr>
        <w:t>specific the</w:t>
      </w:r>
      <w:r w:rsidR="00C41040" w:rsidRPr="001D204E">
        <w:rPr>
          <w:rFonts w:ascii="Arial" w:hAnsi="Arial" w:cs="Arial"/>
          <w:bCs/>
          <w:sz w:val="24"/>
        </w:rPr>
        <w:t xml:space="preserve"> </w:t>
      </w:r>
      <w:r w:rsidRPr="001D204E">
        <w:rPr>
          <w:rFonts w:ascii="Arial" w:hAnsi="Arial" w:cs="Arial"/>
          <w:bCs/>
          <w:sz w:val="24"/>
        </w:rPr>
        <w:t>provision</w:t>
      </w:r>
      <w:r w:rsidR="00C41040" w:rsidRPr="001D204E">
        <w:rPr>
          <w:rFonts w:ascii="Arial" w:hAnsi="Arial" w:cs="Arial"/>
          <w:bCs/>
          <w:sz w:val="24"/>
        </w:rPr>
        <w:t xml:space="preserve"> for AME</w:t>
      </w:r>
      <w:r w:rsidR="0067422D" w:rsidRPr="001D204E">
        <w:rPr>
          <w:rFonts w:ascii="Arial" w:hAnsi="Arial" w:cs="Arial"/>
          <w:bCs/>
          <w:sz w:val="24"/>
        </w:rPr>
        <w:t xml:space="preserve"> decreased by £64k</w:t>
      </w:r>
      <w:r w:rsidRPr="001D204E">
        <w:rPr>
          <w:rFonts w:ascii="Arial" w:hAnsi="Arial" w:cs="Arial"/>
          <w:bCs/>
          <w:sz w:val="24"/>
        </w:rPr>
        <w:t xml:space="preserve">, </w:t>
      </w:r>
      <w:r w:rsidR="0067422D" w:rsidRPr="001D204E">
        <w:rPr>
          <w:rFonts w:ascii="Arial" w:hAnsi="Arial" w:cs="Arial"/>
          <w:bCs/>
          <w:sz w:val="24"/>
        </w:rPr>
        <w:t>our share of the pot was £740k which has been incorporated into the month 12 numbers.  The new movement in provisions at month 12 is an increase of £676k</w:t>
      </w:r>
      <w:r w:rsidRPr="001D204E">
        <w:rPr>
          <w:rFonts w:ascii="Arial" w:hAnsi="Arial" w:cs="Arial"/>
          <w:bCs/>
          <w:sz w:val="24"/>
        </w:rPr>
        <w:t xml:space="preserve">.  </w:t>
      </w:r>
      <w:r w:rsidR="0067422D" w:rsidRPr="001D204E">
        <w:rPr>
          <w:rFonts w:ascii="Arial" w:hAnsi="Arial" w:cs="Arial"/>
          <w:bCs/>
          <w:sz w:val="24"/>
        </w:rPr>
        <w:t>Non-core movements in balance sheet provisions and have no impact on the RRL</w:t>
      </w:r>
    </w:p>
    <w:p w14:paraId="4D396A9B" w14:textId="31F5E63F" w:rsidR="0067422D" w:rsidRPr="0067422D" w:rsidRDefault="0067422D" w:rsidP="0067422D">
      <w:pPr>
        <w:pStyle w:val="BodyTextIndent"/>
        <w:widowControl/>
        <w:autoSpaceDE/>
        <w:autoSpaceDN/>
        <w:adjustRightInd/>
        <w:spacing w:after="0"/>
        <w:ind w:left="0"/>
        <w:rPr>
          <w:rFonts w:ascii="Arial" w:hAnsi="Arial" w:cs="Arial"/>
          <w:bCs/>
          <w:highlight w:val="yellow"/>
        </w:rPr>
      </w:pPr>
    </w:p>
    <w:p w14:paraId="577D86AF" w14:textId="77777777" w:rsidR="00CF0AEA" w:rsidRPr="000503CC" w:rsidRDefault="00CF0AEA" w:rsidP="00CF0AEA">
      <w:pPr>
        <w:pStyle w:val="BodyTextIndent"/>
        <w:widowControl/>
        <w:numPr>
          <w:ilvl w:val="0"/>
          <w:numId w:val="16"/>
        </w:numPr>
        <w:autoSpaceDE/>
        <w:autoSpaceDN/>
        <w:adjustRightInd/>
        <w:spacing w:after="0"/>
        <w:rPr>
          <w:rFonts w:ascii="Arial" w:hAnsi="Arial" w:cs="Arial"/>
          <w:bCs/>
          <w:sz w:val="24"/>
        </w:rPr>
      </w:pPr>
      <w:r w:rsidRPr="000503CC">
        <w:rPr>
          <w:rFonts w:ascii="Arial" w:hAnsi="Arial" w:cs="Arial"/>
          <w:bCs/>
          <w:sz w:val="24"/>
        </w:rPr>
        <w:t>AME – Debtor – as required by accounting standards this is the corresponding debtor for the AME provisions recognising that the Board will receive income upon s</w:t>
      </w:r>
      <w:r w:rsidR="00C41040" w:rsidRPr="000503CC">
        <w:rPr>
          <w:rFonts w:ascii="Arial" w:hAnsi="Arial" w:cs="Arial"/>
          <w:bCs/>
          <w:sz w:val="24"/>
        </w:rPr>
        <w:t xml:space="preserve">ettlement of claims.  </w:t>
      </w:r>
    </w:p>
    <w:p w14:paraId="05A4C3BD" w14:textId="77777777" w:rsidR="00CF0AEA" w:rsidRPr="000503CC" w:rsidRDefault="00CF0AEA" w:rsidP="00CF0AEA">
      <w:pPr>
        <w:pStyle w:val="BodyTextIndent"/>
        <w:widowControl/>
        <w:autoSpaceDE/>
        <w:autoSpaceDN/>
        <w:adjustRightInd/>
        <w:spacing w:after="0"/>
        <w:ind w:left="0"/>
        <w:rPr>
          <w:rFonts w:ascii="Arial" w:hAnsi="Arial" w:cs="Arial"/>
          <w:bCs/>
          <w:sz w:val="24"/>
        </w:rPr>
      </w:pPr>
    </w:p>
    <w:p w14:paraId="1CF5ED2C" w14:textId="77777777" w:rsidR="000F5A35" w:rsidRPr="000503CC" w:rsidRDefault="00CF0AEA" w:rsidP="00CF0AEA">
      <w:pPr>
        <w:pStyle w:val="BodyText"/>
        <w:numPr>
          <w:ilvl w:val="0"/>
          <w:numId w:val="16"/>
        </w:numPr>
        <w:kinsoku w:val="0"/>
        <w:overflowPunct w:val="0"/>
        <w:ind w:right="-613"/>
        <w:rPr>
          <w:sz w:val="24"/>
          <w:szCs w:val="22"/>
        </w:rPr>
      </w:pPr>
      <w:r w:rsidRPr="000503CC">
        <w:rPr>
          <w:rFonts w:ascii="Arial" w:hAnsi="Arial" w:cs="Arial"/>
          <w:bCs/>
          <w:sz w:val="24"/>
          <w:szCs w:val="22"/>
        </w:rPr>
        <w:t xml:space="preserve">Impairment – this also is part of Annually Managed Expenditure and is managed and funded centrally based upon an annual expected spend on </w:t>
      </w:r>
    </w:p>
    <w:p w14:paraId="21987DB7" w14:textId="77777777" w:rsidR="000F5A35" w:rsidRPr="000503CC" w:rsidRDefault="00CF0AEA" w:rsidP="000F5A35">
      <w:pPr>
        <w:pStyle w:val="BodyText"/>
        <w:kinsoku w:val="0"/>
        <w:overflowPunct w:val="0"/>
        <w:ind w:left="371" w:right="-613"/>
        <w:rPr>
          <w:rFonts w:ascii="Arial" w:hAnsi="Arial" w:cs="Arial"/>
          <w:bCs/>
          <w:sz w:val="24"/>
          <w:szCs w:val="22"/>
        </w:rPr>
      </w:pPr>
      <w:proofErr w:type="gramStart"/>
      <w:r w:rsidRPr="000503CC">
        <w:rPr>
          <w:rFonts w:ascii="Arial" w:hAnsi="Arial" w:cs="Arial"/>
          <w:bCs/>
          <w:sz w:val="24"/>
          <w:szCs w:val="22"/>
        </w:rPr>
        <w:t>building</w:t>
      </w:r>
      <w:proofErr w:type="gramEnd"/>
      <w:r w:rsidRPr="000503CC">
        <w:rPr>
          <w:rFonts w:ascii="Arial" w:hAnsi="Arial" w:cs="Arial"/>
          <w:bCs/>
          <w:sz w:val="24"/>
          <w:szCs w:val="22"/>
        </w:rPr>
        <w:t xml:space="preserve"> projects. There has been no budget included for this in 2022/</w:t>
      </w:r>
      <w:r w:rsidR="000F5A35" w:rsidRPr="000503CC">
        <w:rPr>
          <w:rFonts w:ascii="Arial" w:hAnsi="Arial" w:cs="Arial"/>
          <w:bCs/>
          <w:sz w:val="24"/>
          <w:szCs w:val="22"/>
        </w:rPr>
        <w:t>23,</w:t>
      </w:r>
      <w:r w:rsidRPr="000503CC">
        <w:rPr>
          <w:rFonts w:ascii="Arial" w:hAnsi="Arial" w:cs="Arial"/>
          <w:bCs/>
          <w:sz w:val="24"/>
          <w:szCs w:val="22"/>
        </w:rPr>
        <w:t xml:space="preserve"> as it is not anticipated that there will be any impairment funding required </w:t>
      </w:r>
    </w:p>
    <w:p w14:paraId="721B88F4" w14:textId="77777777" w:rsidR="00CF0AEA" w:rsidRPr="000503CC" w:rsidRDefault="00CF0AEA" w:rsidP="000F5A35">
      <w:pPr>
        <w:pStyle w:val="BodyText"/>
        <w:kinsoku w:val="0"/>
        <w:overflowPunct w:val="0"/>
        <w:ind w:left="371" w:right="-613"/>
        <w:rPr>
          <w:sz w:val="24"/>
          <w:szCs w:val="22"/>
        </w:rPr>
      </w:pPr>
      <w:proofErr w:type="gramStart"/>
      <w:r w:rsidRPr="000503CC">
        <w:rPr>
          <w:rFonts w:ascii="Arial" w:hAnsi="Arial" w:cs="Arial"/>
          <w:bCs/>
          <w:sz w:val="24"/>
          <w:szCs w:val="22"/>
        </w:rPr>
        <w:t>from</w:t>
      </w:r>
      <w:proofErr w:type="gramEnd"/>
      <w:r w:rsidRPr="000503CC">
        <w:rPr>
          <w:rFonts w:ascii="Arial" w:hAnsi="Arial" w:cs="Arial"/>
          <w:bCs/>
          <w:sz w:val="24"/>
          <w:szCs w:val="22"/>
        </w:rPr>
        <w:t xml:space="preserve"> SG.  Any in year impairment will be managed via the revaluation reserve.</w:t>
      </w:r>
    </w:p>
    <w:p w14:paraId="2561F0AD" w14:textId="77777777" w:rsidR="00CF0AEA" w:rsidRPr="00281DF6" w:rsidRDefault="00CF0AEA" w:rsidP="00CF0AEA">
      <w:pPr>
        <w:pStyle w:val="BodyText"/>
        <w:kinsoku w:val="0"/>
        <w:overflowPunct w:val="0"/>
        <w:ind w:right="-613"/>
        <w:rPr>
          <w:rFonts w:ascii="Arial" w:hAnsi="Arial" w:cs="Arial"/>
          <w:bCs/>
          <w:sz w:val="28"/>
          <w:szCs w:val="24"/>
          <w:highlight w:val="yellow"/>
        </w:rPr>
      </w:pPr>
    </w:p>
    <w:p w14:paraId="395AF663" w14:textId="77777777" w:rsidR="00CF0AEA" w:rsidRPr="00E93FDB" w:rsidRDefault="00CF0AEA" w:rsidP="00CC3D3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  <w:r w:rsidRPr="00E93FDB">
        <w:rPr>
          <w:rFonts w:ascii="Arial" w:hAnsi="Arial" w:cs="Arial"/>
          <w:b/>
          <w:sz w:val="24"/>
          <w:szCs w:val="24"/>
        </w:rPr>
        <w:t xml:space="preserve">Capital </w:t>
      </w:r>
      <w:r w:rsidR="00C35373" w:rsidRPr="00E93FDB">
        <w:rPr>
          <w:rFonts w:ascii="Arial" w:hAnsi="Arial" w:cs="Arial"/>
          <w:b/>
          <w:sz w:val="24"/>
          <w:szCs w:val="24"/>
        </w:rPr>
        <w:t>Income and Expenditure</w:t>
      </w:r>
    </w:p>
    <w:p w14:paraId="71AB1020" w14:textId="77777777" w:rsidR="000E544E" w:rsidRPr="00E93FDB" w:rsidRDefault="000E544E" w:rsidP="00CC3D3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4A968580" w14:textId="77777777" w:rsidR="00CF0AEA" w:rsidRPr="00E93FDB" w:rsidRDefault="00CF0AEA" w:rsidP="00CC3D3A">
      <w:pPr>
        <w:pStyle w:val="xxxmsobodytext"/>
        <w:rPr>
          <w:rFonts w:ascii="Arial" w:hAnsi="Arial" w:cs="Arial"/>
          <w:sz w:val="24"/>
          <w:szCs w:val="24"/>
        </w:rPr>
      </w:pPr>
      <w:r w:rsidRPr="00E93FDB">
        <w:rPr>
          <w:rFonts w:ascii="Arial" w:hAnsi="Arial" w:cs="Arial"/>
          <w:sz w:val="24"/>
          <w:szCs w:val="24"/>
        </w:rPr>
        <w:t xml:space="preserve">The capital plan for 2022/23 </w:t>
      </w:r>
      <w:r w:rsidR="00C35373" w:rsidRPr="00E93FDB">
        <w:rPr>
          <w:rFonts w:ascii="Arial" w:hAnsi="Arial" w:cs="Arial"/>
          <w:sz w:val="24"/>
          <w:szCs w:val="24"/>
        </w:rPr>
        <w:t>was</w:t>
      </w:r>
      <w:r w:rsidRPr="00E93FDB">
        <w:rPr>
          <w:rFonts w:ascii="Arial" w:hAnsi="Arial" w:cs="Arial"/>
          <w:sz w:val="24"/>
          <w:szCs w:val="24"/>
        </w:rPr>
        <w:t xml:space="preserve"> agreed by the Capital </w:t>
      </w:r>
      <w:r w:rsidR="0085115A" w:rsidRPr="00E93FDB">
        <w:rPr>
          <w:rFonts w:ascii="Arial" w:hAnsi="Arial" w:cs="Arial"/>
          <w:sz w:val="24"/>
          <w:szCs w:val="24"/>
        </w:rPr>
        <w:t xml:space="preserve">Steering </w:t>
      </w:r>
      <w:r w:rsidRPr="00E93FDB">
        <w:rPr>
          <w:rFonts w:ascii="Arial" w:hAnsi="Arial" w:cs="Arial"/>
          <w:sz w:val="24"/>
          <w:szCs w:val="24"/>
        </w:rPr>
        <w:t xml:space="preserve">Group and approved by the </w:t>
      </w:r>
      <w:r w:rsidR="00AC617E" w:rsidRPr="00E93FDB">
        <w:rPr>
          <w:rFonts w:ascii="Arial" w:hAnsi="Arial" w:cs="Arial"/>
          <w:sz w:val="24"/>
          <w:szCs w:val="24"/>
        </w:rPr>
        <w:t>C</w:t>
      </w:r>
      <w:r w:rsidRPr="00E93FDB">
        <w:rPr>
          <w:rFonts w:ascii="Arial" w:hAnsi="Arial" w:cs="Arial"/>
          <w:sz w:val="24"/>
          <w:szCs w:val="24"/>
        </w:rPr>
        <w:t xml:space="preserve">apital </w:t>
      </w:r>
      <w:r w:rsidR="00AC617E" w:rsidRPr="00E93FDB">
        <w:rPr>
          <w:rFonts w:ascii="Arial" w:hAnsi="Arial" w:cs="Arial"/>
          <w:sz w:val="24"/>
          <w:szCs w:val="24"/>
        </w:rPr>
        <w:t>D</w:t>
      </w:r>
      <w:r w:rsidRPr="00E93FDB">
        <w:rPr>
          <w:rFonts w:ascii="Arial" w:hAnsi="Arial" w:cs="Arial"/>
          <w:sz w:val="24"/>
          <w:szCs w:val="24"/>
        </w:rPr>
        <w:t xml:space="preserve">epartment at </w:t>
      </w:r>
      <w:r w:rsidR="00AC617E" w:rsidRPr="00E93FDB">
        <w:rPr>
          <w:rFonts w:ascii="Arial" w:hAnsi="Arial" w:cs="Arial"/>
          <w:sz w:val="24"/>
          <w:szCs w:val="24"/>
        </w:rPr>
        <w:t xml:space="preserve">the </w:t>
      </w:r>
      <w:r w:rsidRPr="00E93FDB">
        <w:rPr>
          <w:rFonts w:ascii="Arial" w:hAnsi="Arial" w:cs="Arial"/>
          <w:sz w:val="24"/>
          <w:szCs w:val="24"/>
        </w:rPr>
        <w:t>Scottish Government.</w:t>
      </w:r>
    </w:p>
    <w:p w14:paraId="0B8C4C4E" w14:textId="77777777" w:rsidR="0085115A" w:rsidRPr="00E93FDB" w:rsidRDefault="0085115A" w:rsidP="00CC3D3A">
      <w:pPr>
        <w:pStyle w:val="xxxmsobodytext"/>
        <w:rPr>
          <w:rFonts w:ascii="Arial" w:hAnsi="Arial" w:cs="Arial"/>
          <w:sz w:val="24"/>
          <w:szCs w:val="24"/>
        </w:rPr>
      </w:pPr>
    </w:p>
    <w:p w14:paraId="205806C8" w14:textId="77777777" w:rsidR="0085115A" w:rsidRPr="00E93FDB" w:rsidRDefault="0085115A" w:rsidP="0085115A">
      <w:pPr>
        <w:pStyle w:val="BodyTextIndent3"/>
        <w:ind w:left="0"/>
        <w:rPr>
          <w:rFonts w:ascii="Arial" w:hAnsi="Arial"/>
          <w:sz w:val="24"/>
          <w:szCs w:val="24"/>
        </w:rPr>
      </w:pPr>
      <w:r w:rsidRPr="00E93FDB">
        <w:rPr>
          <w:rFonts w:ascii="Arial" w:hAnsi="Arial"/>
          <w:sz w:val="24"/>
          <w:szCs w:val="24"/>
        </w:rPr>
        <w:t xml:space="preserve">In addition to our core baseline </w:t>
      </w:r>
      <w:r w:rsidR="00C35373" w:rsidRPr="00E93FDB">
        <w:rPr>
          <w:rFonts w:ascii="Arial" w:hAnsi="Arial"/>
          <w:sz w:val="24"/>
          <w:szCs w:val="24"/>
        </w:rPr>
        <w:t xml:space="preserve">capital funding </w:t>
      </w:r>
      <w:r w:rsidRPr="00E93FDB">
        <w:rPr>
          <w:rFonts w:ascii="Arial" w:hAnsi="Arial"/>
          <w:sz w:val="24"/>
          <w:szCs w:val="24"/>
        </w:rPr>
        <w:t>of £</w:t>
      </w:r>
      <w:r w:rsidR="00C35373" w:rsidRPr="00E93FDB">
        <w:rPr>
          <w:rFonts w:ascii="Arial" w:hAnsi="Arial"/>
          <w:sz w:val="24"/>
          <w:szCs w:val="24"/>
        </w:rPr>
        <w:t>2.</w:t>
      </w:r>
      <w:r w:rsidRPr="00E93FDB">
        <w:rPr>
          <w:rFonts w:ascii="Arial" w:hAnsi="Arial"/>
          <w:sz w:val="24"/>
          <w:szCs w:val="24"/>
        </w:rPr>
        <w:t>691m</w:t>
      </w:r>
      <w:r w:rsidR="00C35373" w:rsidRPr="00E93FDB">
        <w:rPr>
          <w:rFonts w:ascii="Arial" w:hAnsi="Arial"/>
          <w:sz w:val="24"/>
          <w:szCs w:val="24"/>
        </w:rPr>
        <w:t xml:space="preserve"> a number of successful bids were approved by</w:t>
      </w:r>
      <w:r w:rsidRPr="00E93FDB">
        <w:rPr>
          <w:rFonts w:ascii="Arial" w:hAnsi="Arial"/>
          <w:sz w:val="24"/>
          <w:szCs w:val="24"/>
        </w:rPr>
        <w:t xml:space="preserve"> SG for further capital funding within this financial year. The successful bids include:</w:t>
      </w:r>
    </w:p>
    <w:p w14:paraId="6C08F434" w14:textId="77777777" w:rsidR="0085115A" w:rsidRPr="00E93FDB" w:rsidRDefault="0085115A" w:rsidP="0085115A">
      <w:pPr>
        <w:pStyle w:val="BodyTextIndent3"/>
        <w:widowControl/>
        <w:numPr>
          <w:ilvl w:val="0"/>
          <w:numId w:val="48"/>
        </w:numPr>
        <w:autoSpaceDE/>
        <w:autoSpaceDN/>
        <w:adjustRightInd/>
        <w:spacing w:after="0"/>
        <w:rPr>
          <w:rFonts w:ascii="Arial" w:hAnsi="Arial"/>
          <w:sz w:val="24"/>
          <w:szCs w:val="24"/>
        </w:rPr>
      </w:pPr>
      <w:r w:rsidRPr="00E93FDB">
        <w:rPr>
          <w:rFonts w:ascii="Arial" w:hAnsi="Arial"/>
          <w:sz w:val="24"/>
          <w:szCs w:val="24"/>
        </w:rPr>
        <w:t>National Infrastructure Equipping group - £1.4m to date; this funding relates to Cath Lab one upgrade</w:t>
      </w:r>
    </w:p>
    <w:p w14:paraId="2E8D6F05" w14:textId="77777777" w:rsidR="0085115A" w:rsidRPr="00E93FDB" w:rsidRDefault="0085115A" w:rsidP="0085115A">
      <w:pPr>
        <w:pStyle w:val="BodyTextIndent3"/>
        <w:widowControl/>
        <w:numPr>
          <w:ilvl w:val="0"/>
          <w:numId w:val="48"/>
        </w:numPr>
        <w:autoSpaceDE/>
        <w:autoSpaceDN/>
        <w:adjustRightInd/>
        <w:spacing w:after="0"/>
        <w:rPr>
          <w:rFonts w:ascii="Arial" w:hAnsi="Arial"/>
          <w:sz w:val="24"/>
          <w:szCs w:val="24"/>
        </w:rPr>
      </w:pPr>
      <w:r w:rsidRPr="00E93FDB">
        <w:rPr>
          <w:rFonts w:ascii="Arial" w:hAnsi="Arial"/>
          <w:sz w:val="24"/>
          <w:szCs w:val="24"/>
        </w:rPr>
        <w:lastRenderedPageBreak/>
        <w:t xml:space="preserve">Initial SG funding, included in the original capital plan - £2.442m </w:t>
      </w:r>
    </w:p>
    <w:p w14:paraId="02E8DDAC" w14:textId="77777777" w:rsidR="0085115A" w:rsidRPr="00E93FDB" w:rsidRDefault="0085115A" w:rsidP="0085115A">
      <w:pPr>
        <w:pStyle w:val="BodyTextIndent3"/>
        <w:widowControl/>
        <w:numPr>
          <w:ilvl w:val="0"/>
          <w:numId w:val="48"/>
        </w:numPr>
        <w:autoSpaceDE/>
        <w:autoSpaceDN/>
        <w:adjustRightInd/>
        <w:spacing w:after="0"/>
        <w:rPr>
          <w:rFonts w:ascii="Arial" w:hAnsi="Arial"/>
          <w:sz w:val="24"/>
          <w:szCs w:val="24"/>
        </w:rPr>
      </w:pPr>
      <w:r w:rsidRPr="00E93FDB">
        <w:rPr>
          <w:rFonts w:ascii="Arial" w:hAnsi="Arial"/>
          <w:sz w:val="24"/>
          <w:szCs w:val="24"/>
        </w:rPr>
        <w:t>New released funding from SG for backlog and infrastructure - £4.353m, this is likely to be further reduced prior to year-end due to timing associated with specific projects.  Further detail has to be finalised with the relevant lead.</w:t>
      </w:r>
    </w:p>
    <w:p w14:paraId="3A8CD492" w14:textId="77777777" w:rsidR="0085115A" w:rsidRPr="00E93FDB" w:rsidRDefault="0085115A" w:rsidP="0085115A">
      <w:pPr>
        <w:pStyle w:val="BodyTextIndent3"/>
        <w:widowControl/>
        <w:autoSpaceDE/>
        <w:autoSpaceDN/>
        <w:adjustRightInd/>
        <w:spacing w:after="0"/>
        <w:rPr>
          <w:rFonts w:ascii="Arial" w:hAnsi="Arial"/>
          <w:sz w:val="24"/>
          <w:szCs w:val="24"/>
        </w:rPr>
      </w:pPr>
    </w:p>
    <w:p w14:paraId="47C3AAA6" w14:textId="77777777" w:rsidR="0085115A" w:rsidRPr="00E93FDB" w:rsidRDefault="0085115A" w:rsidP="0085115A">
      <w:pPr>
        <w:pStyle w:val="BodyTextIndent3"/>
        <w:widowControl/>
        <w:autoSpaceDE/>
        <w:autoSpaceDN/>
        <w:adjustRightInd/>
        <w:spacing w:after="0"/>
        <w:ind w:left="0"/>
        <w:rPr>
          <w:rFonts w:ascii="Arial" w:hAnsi="Arial"/>
          <w:sz w:val="24"/>
          <w:szCs w:val="24"/>
        </w:rPr>
      </w:pPr>
      <w:r w:rsidRPr="00E93FDB">
        <w:rPr>
          <w:rFonts w:ascii="Arial" w:hAnsi="Arial"/>
          <w:sz w:val="24"/>
          <w:szCs w:val="24"/>
        </w:rPr>
        <w:t xml:space="preserve">The 2022/23 Capital Plan </w:t>
      </w:r>
      <w:r w:rsidR="00C35373" w:rsidRPr="00E93FDB">
        <w:rPr>
          <w:rFonts w:ascii="Arial" w:hAnsi="Arial"/>
          <w:sz w:val="24"/>
          <w:szCs w:val="24"/>
        </w:rPr>
        <w:t xml:space="preserve">(and its development stages in 2022/23) </w:t>
      </w:r>
      <w:r w:rsidRPr="00E93FDB">
        <w:rPr>
          <w:rFonts w:ascii="Arial" w:hAnsi="Arial"/>
          <w:sz w:val="24"/>
          <w:szCs w:val="24"/>
        </w:rPr>
        <w:t xml:space="preserve">is noted </w:t>
      </w:r>
      <w:r w:rsidR="00C35373" w:rsidRPr="00E93FDB">
        <w:rPr>
          <w:rFonts w:ascii="Arial" w:hAnsi="Arial"/>
          <w:sz w:val="24"/>
          <w:szCs w:val="24"/>
        </w:rPr>
        <w:t>with</w:t>
      </w:r>
      <w:r w:rsidRPr="00E93FDB">
        <w:rPr>
          <w:rFonts w:ascii="Arial" w:hAnsi="Arial"/>
          <w:sz w:val="24"/>
          <w:szCs w:val="24"/>
        </w:rPr>
        <w:t xml:space="preserve">in </w:t>
      </w:r>
      <w:r w:rsidR="00C35373" w:rsidRPr="00E93FDB">
        <w:rPr>
          <w:rFonts w:ascii="Arial" w:hAnsi="Arial"/>
          <w:sz w:val="24"/>
          <w:szCs w:val="24"/>
        </w:rPr>
        <w:t>T</w:t>
      </w:r>
      <w:r w:rsidRPr="00E93FDB">
        <w:rPr>
          <w:rFonts w:ascii="Arial" w:hAnsi="Arial"/>
          <w:sz w:val="24"/>
          <w:szCs w:val="24"/>
        </w:rPr>
        <w:t xml:space="preserve">able </w:t>
      </w:r>
      <w:r w:rsidR="00BC26C4" w:rsidRPr="00E93FDB">
        <w:rPr>
          <w:rFonts w:ascii="Arial" w:hAnsi="Arial"/>
          <w:sz w:val="24"/>
          <w:szCs w:val="24"/>
        </w:rPr>
        <w:t xml:space="preserve">5 </w:t>
      </w:r>
      <w:r w:rsidRPr="00E93FDB">
        <w:rPr>
          <w:rFonts w:ascii="Arial" w:hAnsi="Arial"/>
          <w:sz w:val="24"/>
          <w:szCs w:val="24"/>
        </w:rPr>
        <w:t>below</w:t>
      </w:r>
      <w:r w:rsidR="00C35373" w:rsidRPr="00E93FDB">
        <w:rPr>
          <w:rFonts w:ascii="Arial" w:hAnsi="Arial"/>
          <w:sz w:val="24"/>
          <w:szCs w:val="24"/>
        </w:rPr>
        <w:t xml:space="preserve">. The Table </w:t>
      </w:r>
      <w:r w:rsidR="00C35373" w:rsidRPr="00E93FDB">
        <w:rPr>
          <w:rFonts w:ascii="Arial" w:hAnsi="Arial" w:cs="Arial"/>
          <w:sz w:val="24"/>
          <w:szCs w:val="24"/>
        </w:rPr>
        <w:t>comprises</w:t>
      </w:r>
      <w:r w:rsidR="00BC26C4" w:rsidRPr="00E93FDB">
        <w:rPr>
          <w:rFonts w:ascii="Arial" w:hAnsi="Arial" w:cs="Arial"/>
          <w:sz w:val="24"/>
          <w:szCs w:val="24"/>
        </w:rPr>
        <w:t xml:space="preserve"> of a number of</w:t>
      </w:r>
      <w:r w:rsidR="00C35373" w:rsidRPr="00E93FDB">
        <w:rPr>
          <w:rFonts w:ascii="Arial" w:hAnsi="Arial" w:cs="Arial"/>
          <w:sz w:val="24"/>
          <w:szCs w:val="24"/>
        </w:rPr>
        <w:t xml:space="preserve"> categories.</w:t>
      </w:r>
    </w:p>
    <w:p w14:paraId="38768955" w14:textId="77777777" w:rsidR="00BC26C4" w:rsidRPr="00281DF6" w:rsidRDefault="00BC26C4" w:rsidP="0085115A">
      <w:pPr>
        <w:pStyle w:val="BodyTextIndent3"/>
        <w:widowControl/>
        <w:autoSpaceDE/>
        <w:autoSpaceDN/>
        <w:adjustRightInd/>
        <w:spacing w:after="0"/>
        <w:ind w:left="0"/>
        <w:rPr>
          <w:rFonts w:ascii="Arial" w:hAnsi="Arial"/>
          <w:sz w:val="24"/>
          <w:szCs w:val="24"/>
          <w:highlight w:val="yellow"/>
        </w:rPr>
      </w:pPr>
    </w:p>
    <w:p w14:paraId="367F525A" w14:textId="77777777" w:rsidR="00BC26C4" w:rsidRPr="00E93FDB" w:rsidRDefault="00BC26C4" w:rsidP="0085115A">
      <w:pPr>
        <w:pStyle w:val="BodyTextIndent3"/>
        <w:widowControl/>
        <w:autoSpaceDE/>
        <w:autoSpaceDN/>
        <w:adjustRightInd/>
        <w:spacing w:after="0"/>
        <w:ind w:left="0"/>
        <w:rPr>
          <w:rFonts w:ascii="Arial" w:hAnsi="Arial"/>
          <w:b/>
          <w:sz w:val="24"/>
          <w:szCs w:val="24"/>
        </w:rPr>
      </w:pPr>
      <w:r w:rsidRPr="00E93FDB">
        <w:rPr>
          <w:rFonts w:ascii="Arial" w:hAnsi="Arial"/>
          <w:b/>
          <w:sz w:val="24"/>
          <w:szCs w:val="24"/>
        </w:rPr>
        <w:t>Table 5</w:t>
      </w:r>
    </w:p>
    <w:p w14:paraId="4D8723AE" w14:textId="77777777" w:rsidR="0085115A" w:rsidRPr="00E93FDB" w:rsidRDefault="0085115A" w:rsidP="0085115A">
      <w:pPr>
        <w:pStyle w:val="xxxmsobodytextindent3"/>
        <w:autoSpaceDE/>
        <w:spacing w:after="0"/>
        <w:ind w:left="0"/>
      </w:pPr>
      <w:r w:rsidRPr="00E93FDB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1110"/>
        <w:gridCol w:w="1506"/>
        <w:gridCol w:w="1506"/>
      </w:tblGrid>
      <w:tr w:rsidR="00CF0AEA" w:rsidRPr="00E93FDB" w14:paraId="507B8468" w14:textId="77777777" w:rsidTr="0085115A">
        <w:trPr>
          <w:trHeight w:val="780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B402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b/>
                <w:bCs/>
                <w:sz w:val="24"/>
                <w:szCs w:val="24"/>
              </w:rPr>
              <w:t>Capital Plan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9CDA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 </w:t>
            </w:r>
            <w:r w:rsidR="00185B99" w:rsidRPr="00E93FDB">
              <w:rPr>
                <w:rFonts w:ascii="Arial" w:hAnsi="Arial" w:cs="Arial"/>
                <w:sz w:val="24"/>
                <w:szCs w:val="24"/>
              </w:rPr>
              <w:t>Original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0ECB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Updated</w:t>
            </w:r>
          </w:p>
          <w:p w14:paraId="0DC0530D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 xml:space="preserve">capital plan </w:t>
            </w:r>
            <w:r w:rsidR="00AE6E0B" w:rsidRPr="00E93FDB">
              <w:rPr>
                <w:rFonts w:ascii="Arial" w:hAnsi="Arial" w:cs="Arial"/>
                <w:sz w:val="24"/>
                <w:szCs w:val="24"/>
              </w:rPr>
              <w:t>–</w:t>
            </w:r>
            <w:r w:rsidRPr="00E93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3D3A" w:rsidRPr="00E93FDB">
              <w:rPr>
                <w:rFonts w:ascii="Arial" w:hAnsi="Arial" w:cs="Arial"/>
                <w:sz w:val="24"/>
                <w:szCs w:val="24"/>
              </w:rPr>
              <w:t>February</w:t>
            </w:r>
            <w:r w:rsidR="00F75312" w:rsidRPr="00E93F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C0E9" w14:textId="1D79A1FF" w:rsidR="00CF0AEA" w:rsidRPr="00E93FDB" w:rsidRDefault="002A1684" w:rsidP="00E93FDB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 xml:space="preserve">Month </w:t>
            </w:r>
            <w:r w:rsidR="00BD6BDD" w:rsidRPr="00E93FDB">
              <w:rPr>
                <w:rFonts w:ascii="Arial" w:hAnsi="Arial" w:cs="Arial"/>
                <w:sz w:val="24"/>
                <w:szCs w:val="24"/>
              </w:rPr>
              <w:t>1</w:t>
            </w:r>
            <w:r w:rsidR="00E93FDB" w:rsidRPr="00E93F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F0AEA" w:rsidRPr="00E93FDB" w14:paraId="54E268E5" w14:textId="77777777" w:rsidTr="0085115A">
        <w:trPr>
          <w:trHeight w:val="274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7AD9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B459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£000’s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61D1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£000’s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88490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£000’s</w:t>
            </w:r>
          </w:p>
        </w:tc>
      </w:tr>
      <w:tr w:rsidR="00CF0AEA" w:rsidRPr="00E93FDB" w14:paraId="4B1BD40F" w14:textId="77777777" w:rsidTr="0085115A">
        <w:trPr>
          <w:trHeight w:val="283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F847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Estates</w:t>
            </w:r>
            <w:r w:rsidR="00F400CC" w:rsidRPr="00E93FDB">
              <w:rPr>
                <w:rFonts w:ascii="Arial" w:hAnsi="Arial" w:cs="Arial"/>
                <w:sz w:val="24"/>
                <w:szCs w:val="24"/>
              </w:rPr>
              <w:t xml:space="preserve"> (including hotel and academy)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8286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1,660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3A81" w14:textId="77777777" w:rsidR="00CF0AEA" w:rsidRPr="00E93FDB" w:rsidRDefault="00F400CC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4,525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28F3" w14:textId="716109B0" w:rsidR="00CF0AEA" w:rsidRPr="00E93FDB" w:rsidRDefault="00E93FDB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4,229</w:t>
            </w:r>
          </w:p>
        </w:tc>
      </w:tr>
      <w:tr w:rsidR="00CF0AEA" w:rsidRPr="00E93FDB" w14:paraId="24B9A8DD" w14:textId="77777777" w:rsidTr="0085115A">
        <w:trPr>
          <w:trHeight w:val="274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1EDE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Medical Equipment</w:t>
            </w:r>
            <w:r w:rsidR="00F400CC" w:rsidRPr="00E93FDB">
              <w:rPr>
                <w:rFonts w:ascii="Arial" w:hAnsi="Arial" w:cs="Arial"/>
                <w:sz w:val="24"/>
                <w:szCs w:val="24"/>
              </w:rPr>
              <w:t xml:space="preserve"> (including academy)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CED6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2,553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DDAF" w14:textId="77777777" w:rsidR="00CF0AEA" w:rsidRPr="00E93FDB" w:rsidRDefault="00F400CC" w:rsidP="00CC3D3A">
            <w:pPr>
              <w:pStyle w:val="xxxmsonormal"/>
              <w:jc w:val="center"/>
              <w:rPr>
                <w:sz w:val="24"/>
                <w:szCs w:val="24"/>
              </w:rPr>
            </w:pPr>
            <w:r w:rsidRPr="00E93FDB">
              <w:rPr>
                <w:sz w:val="24"/>
                <w:szCs w:val="24"/>
              </w:rPr>
              <w:t>3,902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324E" w14:textId="14ED88C8" w:rsidR="00CF0AEA" w:rsidRPr="00E93FDB" w:rsidRDefault="00E93FDB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4,595</w:t>
            </w:r>
          </w:p>
        </w:tc>
      </w:tr>
      <w:tr w:rsidR="00CF0AEA" w:rsidRPr="00E93FDB" w14:paraId="6E9693E7" w14:textId="77777777" w:rsidTr="0085115A">
        <w:trPr>
          <w:trHeight w:val="274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E78D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IMT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C7B8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1,640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99DD" w14:textId="77777777" w:rsidR="00CF0AEA" w:rsidRPr="00E93FDB" w:rsidRDefault="00F400CC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2,793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8538" w14:textId="03FDABA5" w:rsidR="00CF0AEA" w:rsidRPr="00E93FDB" w:rsidRDefault="00E93FDB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2,961</w:t>
            </w:r>
          </w:p>
        </w:tc>
      </w:tr>
      <w:tr w:rsidR="00CF0AEA" w:rsidRPr="00E93FDB" w14:paraId="654DCED3" w14:textId="77777777" w:rsidTr="0085115A">
        <w:trPr>
          <w:trHeight w:val="283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E79A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Hotel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BAF7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680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25C2A" w14:textId="77777777" w:rsidR="00CF0AEA" w:rsidRPr="00E93FDB" w:rsidRDefault="00F400CC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Included above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8734" w14:textId="70FE4CBB" w:rsidR="00CF0AEA" w:rsidRPr="00E93FDB" w:rsidRDefault="00E93FDB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-</w:t>
            </w:r>
          </w:p>
        </w:tc>
      </w:tr>
      <w:tr w:rsidR="00CF0AEA" w:rsidRPr="00E93FDB" w14:paraId="6703F1D1" w14:textId="77777777" w:rsidTr="0085115A">
        <w:trPr>
          <w:trHeight w:val="274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5515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Academy (Equipment)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FE11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275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9A55" w14:textId="77777777" w:rsidR="00CF0AEA" w:rsidRPr="00E93FDB" w:rsidRDefault="00F400CC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Included above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085A6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-</w:t>
            </w:r>
          </w:p>
        </w:tc>
      </w:tr>
      <w:tr w:rsidR="00CF0AEA" w:rsidRPr="00E93FDB" w14:paraId="156B1BE2" w14:textId="77777777" w:rsidTr="0085115A">
        <w:trPr>
          <w:trHeight w:val="274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0C7D4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Academy (Infrastructure)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CEE2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1,800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76CA" w14:textId="77777777" w:rsidR="00CF0AEA" w:rsidRPr="00E93FDB" w:rsidRDefault="00F400CC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Included above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F030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-</w:t>
            </w:r>
          </w:p>
        </w:tc>
      </w:tr>
      <w:tr w:rsidR="00CF0AEA" w:rsidRPr="00E93FDB" w14:paraId="430F57CF" w14:textId="77777777" w:rsidTr="0085115A">
        <w:trPr>
          <w:trHeight w:val="303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7AA7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326E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b/>
                <w:bCs/>
                <w:sz w:val="24"/>
                <w:szCs w:val="24"/>
              </w:rPr>
              <w:t>8,608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9707" w14:textId="77777777" w:rsidR="00CF0AEA" w:rsidRPr="00E93FDB" w:rsidRDefault="00AE6E0B" w:rsidP="00CC3D3A">
            <w:pPr>
              <w:pStyle w:val="xxxmsonormal"/>
              <w:jc w:val="center"/>
            </w:pPr>
            <w:r w:rsidRPr="00E93FDB">
              <w:rPr>
                <w:b/>
                <w:bCs/>
                <w:sz w:val="24"/>
                <w:szCs w:val="24"/>
              </w:rPr>
              <w:t>11,220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8C522" w14:textId="1EFCFC93" w:rsidR="00CF0AEA" w:rsidRPr="00E93FDB" w:rsidRDefault="00E93FDB" w:rsidP="00CC3D3A">
            <w:pPr>
              <w:pStyle w:val="xxxmsonormal"/>
              <w:jc w:val="center"/>
            </w:pPr>
            <w:r w:rsidRPr="00E93FDB">
              <w:rPr>
                <w:b/>
                <w:bCs/>
                <w:sz w:val="24"/>
                <w:szCs w:val="24"/>
              </w:rPr>
              <w:t>11,785</w:t>
            </w:r>
          </w:p>
        </w:tc>
      </w:tr>
      <w:tr w:rsidR="00CF0AEA" w:rsidRPr="00E93FDB" w14:paraId="3415128A" w14:textId="77777777" w:rsidTr="0085115A">
        <w:trPr>
          <w:trHeight w:val="274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6B5A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b/>
                <w:bCs/>
                <w:sz w:val="24"/>
                <w:szCs w:val="24"/>
              </w:rPr>
              <w:t>Projects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3CA7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AE28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060E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 </w:t>
            </w:r>
          </w:p>
        </w:tc>
      </w:tr>
      <w:tr w:rsidR="00CF0AEA" w:rsidRPr="00E93FDB" w14:paraId="5A7D4E60" w14:textId="77777777" w:rsidTr="0085115A">
        <w:trPr>
          <w:trHeight w:val="283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0E9A" w14:textId="77777777" w:rsidR="00CF0AEA" w:rsidRPr="00E93FDB" w:rsidRDefault="00470602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Water Source Heat Pump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F4F3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2,050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E14D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0456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0</w:t>
            </w:r>
          </w:p>
        </w:tc>
      </w:tr>
      <w:tr w:rsidR="00CF0AEA" w:rsidRPr="00E93FDB" w14:paraId="6605B09A" w14:textId="77777777" w:rsidTr="0085115A">
        <w:trPr>
          <w:trHeight w:val="274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B1E3" w14:textId="77777777" w:rsidR="00CF0AEA" w:rsidRPr="00E93FDB" w:rsidRDefault="0098322E" w:rsidP="00CC3D3A">
            <w:pPr>
              <w:pStyle w:val="xxxmsobodytext"/>
            </w:pPr>
            <w:r w:rsidRPr="00E93FDB">
              <w:rPr>
                <w:rFonts w:ascii="Arial" w:hAnsi="Arial" w:cs="Arial"/>
                <w:sz w:val="24"/>
                <w:szCs w:val="24"/>
              </w:rPr>
              <w:t>Phase 2</w:t>
            </w:r>
            <w:r w:rsidR="00470602" w:rsidRPr="00E93FD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125A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sz w:val="24"/>
                <w:szCs w:val="24"/>
              </w:rPr>
              <w:t>29,609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EC13" w14:textId="77777777" w:rsidR="00CF0AEA" w:rsidRPr="00E93FDB" w:rsidRDefault="00CF0AEA" w:rsidP="00CC3D3A">
            <w:pPr>
              <w:pStyle w:val="xxxmsonormal"/>
              <w:jc w:val="center"/>
              <w:rPr>
                <w:sz w:val="24"/>
                <w:szCs w:val="24"/>
              </w:rPr>
            </w:pPr>
            <w:r w:rsidRPr="00E93FDB">
              <w:rPr>
                <w:sz w:val="24"/>
                <w:szCs w:val="24"/>
              </w:rPr>
              <w:t>2</w:t>
            </w:r>
            <w:r w:rsidR="00F75312" w:rsidRPr="00E93FDB">
              <w:rPr>
                <w:sz w:val="24"/>
                <w:szCs w:val="24"/>
              </w:rPr>
              <w:t>0</w:t>
            </w:r>
            <w:r w:rsidRPr="00E93FDB">
              <w:rPr>
                <w:sz w:val="24"/>
                <w:szCs w:val="24"/>
              </w:rPr>
              <w:t>,000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6587" w14:textId="527D8F48" w:rsidR="00CF0AEA" w:rsidRPr="00E93FDB" w:rsidRDefault="00E93FDB" w:rsidP="00CC3D3A">
            <w:pPr>
              <w:pStyle w:val="xxxmso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3FDB">
              <w:rPr>
                <w:rFonts w:ascii="Arial" w:hAnsi="Arial"/>
              </w:rPr>
              <w:t>21,543</w:t>
            </w:r>
          </w:p>
        </w:tc>
      </w:tr>
      <w:tr w:rsidR="00CF0AEA" w:rsidRPr="00E93FDB" w14:paraId="21A53DF9" w14:textId="77777777" w:rsidTr="0085115A">
        <w:trPr>
          <w:trHeight w:val="274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E582" w14:textId="77777777" w:rsidR="00CF0AEA" w:rsidRPr="00E93FDB" w:rsidRDefault="00CF0AEA" w:rsidP="00CC3D3A">
            <w:pPr>
              <w:pStyle w:val="xxxmsobodytext"/>
            </w:pPr>
            <w:r w:rsidRPr="00E93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Projects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4C5E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b/>
                <w:bCs/>
                <w:sz w:val="24"/>
                <w:szCs w:val="24"/>
              </w:rPr>
              <w:t>31,659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AF6E" w14:textId="77777777" w:rsidR="00CF0AEA" w:rsidRPr="00E93FDB" w:rsidRDefault="00CF0AEA" w:rsidP="00CC3D3A">
            <w:pPr>
              <w:pStyle w:val="xxxmsonormal"/>
              <w:jc w:val="center"/>
            </w:pPr>
            <w:r w:rsidRPr="00E93FDB">
              <w:rPr>
                <w:b/>
                <w:bCs/>
                <w:sz w:val="24"/>
                <w:szCs w:val="24"/>
              </w:rPr>
              <w:t>2</w:t>
            </w:r>
            <w:r w:rsidR="00F75312" w:rsidRPr="00E93FDB">
              <w:rPr>
                <w:b/>
                <w:bCs/>
                <w:sz w:val="24"/>
                <w:szCs w:val="24"/>
              </w:rPr>
              <w:t>0</w:t>
            </w:r>
            <w:r w:rsidRPr="00E93FDB">
              <w:rPr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F47D" w14:textId="25E07FAB" w:rsidR="00CF0AEA" w:rsidRPr="00E93FDB" w:rsidRDefault="00E93FDB" w:rsidP="00CC3D3A">
            <w:pPr>
              <w:pStyle w:val="xxxmso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3FDB">
              <w:rPr>
                <w:rFonts w:asciiTheme="minorHAnsi" w:hAnsiTheme="minorHAnsi" w:cstheme="minorHAnsi"/>
                <w:b/>
                <w:sz w:val="24"/>
                <w:szCs w:val="24"/>
              </w:rPr>
              <w:t>21,543</w:t>
            </w:r>
          </w:p>
        </w:tc>
      </w:tr>
      <w:tr w:rsidR="00185B99" w:rsidRPr="00E93FDB" w14:paraId="54076C5C" w14:textId="77777777" w:rsidTr="0085115A">
        <w:trPr>
          <w:trHeight w:val="283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35C6" w14:textId="77777777" w:rsidR="00185B99" w:rsidRPr="00E93FDB" w:rsidRDefault="00185B99" w:rsidP="00CC3D3A">
            <w:pPr>
              <w:pStyle w:val="xxxmsobodytext"/>
            </w:pPr>
            <w:r w:rsidRPr="00E93FDB">
              <w:rPr>
                <w:rFonts w:ascii="Arial" w:hAnsi="Arial" w:cs="Arial"/>
                <w:b/>
                <w:bCs/>
                <w:sz w:val="24"/>
                <w:szCs w:val="24"/>
              </w:rPr>
              <w:t>Total Spend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CF3C" w14:textId="77777777" w:rsidR="00185B99" w:rsidRPr="00E93FDB" w:rsidRDefault="00185B99" w:rsidP="00CC3D3A">
            <w:pPr>
              <w:pStyle w:val="xxxmsonormal"/>
              <w:jc w:val="center"/>
            </w:pPr>
            <w:r w:rsidRPr="00E93FDB">
              <w:rPr>
                <w:b/>
                <w:bCs/>
                <w:sz w:val="24"/>
                <w:szCs w:val="24"/>
              </w:rPr>
              <w:t>40,267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16A1" w14:textId="77777777" w:rsidR="00185B99" w:rsidRPr="00E93FDB" w:rsidRDefault="00185B99" w:rsidP="00CC3D3A">
            <w:pPr>
              <w:pStyle w:val="xxxmsonormal"/>
              <w:jc w:val="center"/>
            </w:pPr>
            <w:r w:rsidRPr="00E93FDB">
              <w:rPr>
                <w:rFonts w:ascii="Arial" w:hAnsi="Arial"/>
                <w:b/>
              </w:rPr>
              <w:t>3</w:t>
            </w:r>
            <w:r w:rsidR="00F75312" w:rsidRPr="00E93FDB">
              <w:rPr>
                <w:rFonts w:ascii="Arial" w:hAnsi="Arial"/>
                <w:b/>
              </w:rPr>
              <w:t>1</w:t>
            </w:r>
            <w:r w:rsidRPr="00E93FDB">
              <w:rPr>
                <w:rFonts w:ascii="Arial" w:hAnsi="Arial"/>
                <w:b/>
              </w:rPr>
              <w:t>,220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CC31" w14:textId="55AE0508" w:rsidR="00185B99" w:rsidRPr="00E93FDB" w:rsidRDefault="00E93FDB" w:rsidP="00CC3D3A">
            <w:pPr>
              <w:pStyle w:val="xxxmso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3FDB">
              <w:rPr>
                <w:rFonts w:ascii="Arial" w:hAnsi="Arial"/>
                <w:b/>
              </w:rPr>
              <w:t>33,328</w:t>
            </w:r>
          </w:p>
        </w:tc>
      </w:tr>
    </w:tbl>
    <w:p w14:paraId="3BD4E94D" w14:textId="77777777" w:rsidR="00470602" w:rsidRPr="00E93FDB" w:rsidRDefault="00CF0AEA" w:rsidP="00CC3D3A">
      <w:pPr>
        <w:pStyle w:val="xxxmsobodytext"/>
        <w:rPr>
          <w:rFonts w:ascii="Arial" w:hAnsi="Arial" w:cs="Arial"/>
          <w:b/>
          <w:i/>
          <w:sz w:val="24"/>
          <w:szCs w:val="24"/>
        </w:rPr>
      </w:pPr>
      <w:r w:rsidRPr="00E93FDB">
        <w:rPr>
          <w:rFonts w:ascii="Arial" w:hAnsi="Arial" w:cs="Arial"/>
          <w:sz w:val="24"/>
          <w:szCs w:val="24"/>
        </w:rPr>
        <w:t> </w:t>
      </w:r>
      <w:r w:rsidR="00470602" w:rsidRPr="00E93FDB">
        <w:rPr>
          <w:rFonts w:ascii="Arial" w:hAnsi="Arial" w:cs="Arial"/>
          <w:b/>
          <w:i/>
          <w:sz w:val="24"/>
          <w:szCs w:val="24"/>
        </w:rPr>
        <w:t xml:space="preserve">*The </w:t>
      </w:r>
      <w:r w:rsidR="00AC617E" w:rsidRPr="00E93FDB">
        <w:rPr>
          <w:rFonts w:ascii="Arial" w:hAnsi="Arial" w:cs="Arial"/>
          <w:b/>
          <w:i/>
          <w:sz w:val="24"/>
          <w:szCs w:val="24"/>
        </w:rPr>
        <w:t xml:space="preserve">expenditure </w:t>
      </w:r>
      <w:r w:rsidR="00470602" w:rsidRPr="00E93FDB">
        <w:rPr>
          <w:rFonts w:ascii="Arial" w:hAnsi="Arial" w:cs="Arial"/>
          <w:b/>
          <w:i/>
          <w:sz w:val="24"/>
          <w:szCs w:val="24"/>
        </w:rPr>
        <w:t xml:space="preserve">for </w:t>
      </w:r>
      <w:r w:rsidR="00AC617E" w:rsidRPr="00E93FDB">
        <w:rPr>
          <w:rFonts w:ascii="Arial" w:hAnsi="Arial" w:cs="Arial"/>
          <w:b/>
          <w:i/>
          <w:sz w:val="24"/>
          <w:szCs w:val="24"/>
        </w:rPr>
        <w:t>Phase T</w:t>
      </w:r>
      <w:r w:rsidR="00470602" w:rsidRPr="00E93FDB">
        <w:rPr>
          <w:rFonts w:ascii="Arial" w:hAnsi="Arial" w:cs="Arial"/>
          <w:b/>
          <w:i/>
          <w:sz w:val="24"/>
          <w:szCs w:val="24"/>
        </w:rPr>
        <w:t>wo included construction and equipment.</w:t>
      </w:r>
    </w:p>
    <w:p w14:paraId="72070DAE" w14:textId="77777777" w:rsidR="000E544E" w:rsidRPr="00281DF6" w:rsidRDefault="000E544E" w:rsidP="00CF0AEA">
      <w:pPr>
        <w:pStyle w:val="xxxmsobodytext"/>
        <w:rPr>
          <w:rFonts w:ascii="Arial" w:hAnsi="Arial" w:cs="Arial"/>
          <w:b/>
          <w:i/>
          <w:sz w:val="24"/>
          <w:szCs w:val="24"/>
          <w:highlight w:val="yellow"/>
        </w:rPr>
      </w:pPr>
    </w:p>
    <w:p w14:paraId="13A4BCD5" w14:textId="15C2B838" w:rsidR="00311CCB" w:rsidRPr="000503CC" w:rsidRDefault="0085115A" w:rsidP="00CF0AEA">
      <w:pPr>
        <w:pStyle w:val="xxxmsobodytext"/>
        <w:rPr>
          <w:rFonts w:ascii="Arial" w:hAnsi="Arial" w:cs="Arial"/>
          <w:sz w:val="24"/>
          <w:szCs w:val="24"/>
        </w:rPr>
      </w:pPr>
      <w:r w:rsidRPr="000503CC">
        <w:rPr>
          <w:rFonts w:ascii="Arial" w:hAnsi="Arial" w:cs="Arial"/>
          <w:sz w:val="24"/>
          <w:szCs w:val="24"/>
        </w:rPr>
        <w:lastRenderedPageBreak/>
        <w:t xml:space="preserve">Please note </w:t>
      </w:r>
      <w:r w:rsidR="00C35373" w:rsidRPr="000503CC">
        <w:rPr>
          <w:rFonts w:ascii="Arial" w:hAnsi="Arial" w:cs="Arial"/>
          <w:sz w:val="24"/>
          <w:szCs w:val="24"/>
        </w:rPr>
        <w:t xml:space="preserve">while </w:t>
      </w:r>
      <w:r w:rsidRPr="000503CC">
        <w:rPr>
          <w:rFonts w:ascii="Arial" w:hAnsi="Arial" w:cs="Arial"/>
          <w:sz w:val="24"/>
          <w:szCs w:val="24"/>
        </w:rPr>
        <w:t xml:space="preserve">there has been some movement between classifications in the capital plan </w:t>
      </w:r>
      <w:r w:rsidR="00E93FDB" w:rsidRPr="000503CC">
        <w:rPr>
          <w:rFonts w:ascii="Arial" w:hAnsi="Arial" w:cs="Arial"/>
          <w:sz w:val="24"/>
          <w:szCs w:val="24"/>
        </w:rPr>
        <w:t xml:space="preserve">the </w:t>
      </w:r>
      <w:r w:rsidR="00BC26C4" w:rsidRPr="000503CC">
        <w:rPr>
          <w:rFonts w:ascii="Arial" w:hAnsi="Arial" w:cs="Arial"/>
          <w:sz w:val="24"/>
          <w:szCs w:val="24"/>
        </w:rPr>
        <w:t>with Month 1</w:t>
      </w:r>
      <w:r w:rsidR="00E93FDB" w:rsidRPr="000503CC">
        <w:rPr>
          <w:rFonts w:ascii="Arial" w:hAnsi="Arial" w:cs="Arial"/>
          <w:sz w:val="24"/>
          <w:szCs w:val="24"/>
        </w:rPr>
        <w:t>2</w:t>
      </w:r>
      <w:r w:rsidR="00BC26C4" w:rsidRPr="000503CC">
        <w:rPr>
          <w:rFonts w:ascii="Arial" w:hAnsi="Arial" w:cs="Arial"/>
          <w:sz w:val="24"/>
          <w:szCs w:val="24"/>
        </w:rPr>
        <w:t xml:space="preserve"> capital</w:t>
      </w:r>
      <w:r w:rsidR="00E93FDB" w:rsidRPr="000503CC">
        <w:rPr>
          <w:rFonts w:ascii="Arial" w:hAnsi="Arial" w:cs="Arial"/>
          <w:sz w:val="24"/>
          <w:szCs w:val="24"/>
        </w:rPr>
        <w:t xml:space="preserve"> unaudited expenditure totals</w:t>
      </w:r>
      <w:r w:rsidR="00BC26C4" w:rsidRPr="000503CC">
        <w:rPr>
          <w:rFonts w:ascii="Arial" w:hAnsi="Arial" w:cs="Arial"/>
          <w:sz w:val="24"/>
          <w:szCs w:val="24"/>
        </w:rPr>
        <w:t xml:space="preserve"> </w:t>
      </w:r>
      <w:r w:rsidR="00BC26C4" w:rsidRPr="000503CC">
        <w:rPr>
          <w:rFonts w:ascii="Arial" w:hAnsi="Arial" w:cs="Arial"/>
          <w:b/>
          <w:sz w:val="24"/>
          <w:szCs w:val="24"/>
        </w:rPr>
        <w:t>£</w:t>
      </w:r>
      <w:r w:rsidR="000503CC" w:rsidRPr="000503CC">
        <w:rPr>
          <w:rFonts w:ascii="Arial" w:hAnsi="Arial" w:cs="Arial"/>
          <w:b/>
          <w:sz w:val="24"/>
          <w:szCs w:val="24"/>
        </w:rPr>
        <w:t>33.328</w:t>
      </w:r>
      <w:r w:rsidR="00BC26C4" w:rsidRPr="000503CC">
        <w:rPr>
          <w:rFonts w:ascii="Arial" w:hAnsi="Arial" w:cs="Arial"/>
          <w:b/>
          <w:sz w:val="24"/>
          <w:szCs w:val="24"/>
        </w:rPr>
        <w:t>m.</w:t>
      </w:r>
    </w:p>
    <w:p w14:paraId="31ECEB28" w14:textId="77777777" w:rsidR="00AE6E0B" w:rsidRPr="000503CC" w:rsidRDefault="00AE6E0B" w:rsidP="00CF0AEA">
      <w:pPr>
        <w:pStyle w:val="xxxmsobodytext"/>
        <w:rPr>
          <w:rFonts w:ascii="Arial" w:hAnsi="Arial" w:cs="Arial"/>
          <w:sz w:val="24"/>
          <w:szCs w:val="24"/>
        </w:rPr>
      </w:pPr>
    </w:p>
    <w:p w14:paraId="690624B6" w14:textId="77777777" w:rsidR="00CF0AEA" w:rsidRPr="000503CC" w:rsidRDefault="00CF0AEA" w:rsidP="00C35373">
      <w:pPr>
        <w:pStyle w:val="xxxmsonormal"/>
        <w:rPr>
          <w:rFonts w:ascii="Arial" w:hAnsi="Arial" w:cs="Arial"/>
          <w:b/>
          <w:bCs/>
          <w:sz w:val="24"/>
          <w:szCs w:val="24"/>
        </w:rPr>
      </w:pPr>
      <w:r w:rsidRPr="000503CC">
        <w:rPr>
          <w:rFonts w:ascii="Arial" w:hAnsi="Arial" w:cs="Arial"/>
          <w:b/>
          <w:bCs/>
          <w:sz w:val="24"/>
          <w:szCs w:val="24"/>
        </w:rPr>
        <w:t>IFRS16</w:t>
      </w:r>
    </w:p>
    <w:p w14:paraId="2BBB4963" w14:textId="77777777" w:rsidR="00096FDD" w:rsidRPr="000503CC" w:rsidRDefault="00096FDD" w:rsidP="00C35373">
      <w:pPr>
        <w:pStyle w:val="xxxmsonormal"/>
        <w:rPr>
          <w:rFonts w:ascii="Arial" w:hAnsi="Arial" w:cs="Arial"/>
        </w:rPr>
      </w:pPr>
    </w:p>
    <w:p w14:paraId="4AFB2AB0" w14:textId="741AED15" w:rsidR="00CF0AEA" w:rsidRPr="0085115A" w:rsidRDefault="00CF0AEA" w:rsidP="00CF0AEA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 w:rsidRPr="000503CC">
        <w:rPr>
          <w:rFonts w:ascii="Arial" w:hAnsi="Arial" w:cs="Arial"/>
          <w:sz w:val="24"/>
          <w:szCs w:val="24"/>
        </w:rPr>
        <w:t>As in prior month</w:t>
      </w:r>
      <w:r w:rsidR="00F23BF9" w:rsidRPr="000503CC">
        <w:rPr>
          <w:rFonts w:ascii="Arial" w:hAnsi="Arial" w:cs="Arial"/>
          <w:sz w:val="24"/>
          <w:szCs w:val="24"/>
        </w:rPr>
        <w:t>s</w:t>
      </w:r>
      <w:r w:rsidRPr="000503CC">
        <w:rPr>
          <w:rFonts w:ascii="Arial" w:hAnsi="Arial" w:cs="Arial"/>
          <w:sz w:val="24"/>
          <w:szCs w:val="24"/>
        </w:rPr>
        <w:t xml:space="preserve"> the numbers are not yet in e-financials, however the numbers we are reporting are from pro-lease, the national system purchased for recording IFRS 16.</w:t>
      </w:r>
      <w:r w:rsidR="00F9103B" w:rsidRPr="000503CC">
        <w:rPr>
          <w:rFonts w:ascii="Arial" w:hAnsi="Arial" w:cs="Arial"/>
          <w:sz w:val="24"/>
          <w:szCs w:val="24"/>
        </w:rPr>
        <w:t xml:space="preserve">  The account codes for this have now been entered into e-fina</w:t>
      </w:r>
      <w:r w:rsidR="0098322E" w:rsidRPr="000503CC">
        <w:rPr>
          <w:rFonts w:ascii="Arial" w:hAnsi="Arial" w:cs="Arial"/>
          <w:sz w:val="24"/>
          <w:szCs w:val="24"/>
        </w:rPr>
        <w:t xml:space="preserve">ncials therefore from </w:t>
      </w:r>
      <w:r w:rsidR="005E460F" w:rsidRPr="000503CC">
        <w:rPr>
          <w:rFonts w:ascii="Arial" w:hAnsi="Arial" w:cs="Arial"/>
          <w:sz w:val="24"/>
          <w:szCs w:val="24"/>
        </w:rPr>
        <w:t>Month 1</w:t>
      </w:r>
      <w:r w:rsidR="000503CC" w:rsidRPr="000503CC">
        <w:rPr>
          <w:rFonts w:ascii="Arial" w:hAnsi="Arial" w:cs="Arial"/>
          <w:sz w:val="24"/>
          <w:szCs w:val="24"/>
        </w:rPr>
        <w:t>2</w:t>
      </w:r>
      <w:r w:rsidR="00F9103B" w:rsidRPr="000503CC">
        <w:rPr>
          <w:rFonts w:ascii="Arial" w:hAnsi="Arial" w:cs="Arial"/>
          <w:sz w:val="24"/>
          <w:szCs w:val="24"/>
        </w:rPr>
        <w:t xml:space="preserve"> onwards the information will be recorded in the finance system.</w:t>
      </w:r>
    </w:p>
    <w:p w14:paraId="20A185F8" w14:textId="77777777" w:rsidR="00710597" w:rsidRPr="0085115A" w:rsidRDefault="00710597" w:rsidP="00CF0AEA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  <w:highlight w:val="yellow"/>
        </w:rPr>
      </w:pPr>
    </w:p>
    <w:p w14:paraId="6F9D4160" w14:textId="77777777" w:rsidR="00CF0AEA" w:rsidRPr="0085115A" w:rsidRDefault="00825C53" w:rsidP="00CF0AE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  <w:r w:rsidRPr="0085115A">
        <w:rPr>
          <w:rFonts w:ascii="Arial" w:hAnsi="Arial" w:cs="Arial"/>
          <w:b/>
          <w:sz w:val="24"/>
          <w:szCs w:val="24"/>
        </w:rPr>
        <w:t>RRL Allocations April</w:t>
      </w:r>
      <w:r w:rsidR="00AD373A">
        <w:rPr>
          <w:rFonts w:ascii="Arial" w:hAnsi="Arial" w:cs="Arial"/>
          <w:sz w:val="24"/>
          <w:szCs w:val="24"/>
        </w:rPr>
        <w:t xml:space="preserve"> - </w:t>
      </w:r>
      <w:r w:rsidR="00FE04D8" w:rsidRPr="00AD373A">
        <w:rPr>
          <w:rFonts w:ascii="Arial" w:hAnsi="Arial" w:cs="Arial"/>
          <w:b/>
          <w:sz w:val="22"/>
          <w:szCs w:val="22"/>
        </w:rPr>
        <w:t>March</w:t>
      </w:r>
    </w:p>
    <w:p w14:paraId="7EE1E83F" w14:textId="77777777" w:rsidR="00825C53" w:rsidRPr="0085115A" w:rsidRDefault="00825C53" w:rsidP="00CF0AEA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</w:p>
    <w:p w14:paraId="3B97BA23" w14:textId="5BDF5EDE" w:rsidR="00825C53" w:rsidRPr="0085115A" w:rsidRDefault="00825C53" w:rsidP="00CF0AEA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 w:rsidRPr="0085115A">
        <w:rPr>
          <w:rFonts w:ascii="Arial" w:hAnsi="Arial" w:cs="Arial"/>
          <w:sz w:val="24"/>
          <w:szCs w:val="24"/>
        </w:rPr>
        <w:t xml:space="preserve">The </w:t>
      </w:r>
      <w:r w:rsidR="00FE04D8">
        <w:rPr>
          <w:rFonts w:ascii="Arial" w:hAnsi="Arial" w:cs="Arial"/>
          <w:sz w:val="22"/>
          <w:szCs w:val="22"/>
        </w:rPr>
        <w:t>March</w:t>
      </w:r>
      <w:r w:rsidR="00D71003" w:rsidRPr="0085115A">
        <w:rPr>
          <w:rFonts w:ascii="Arial" w:hAnsi="Arial" w:cs="Arial"/>
          <w:sz w:val="24"/>
          <w:szCs w:val="24"/>
        </w:rPr>
        <w:t xml:space="preserve"> </w:t>
      </w:r>
      <w:r w:rsidRPr="0085115A">
        <w:rPr>
          <w:rFonts w:ascii="Arial" w:hAnsi="Arial" w:cs="Arial"/>
          <w:sz w:val="24"/>
          <w:szCs w:val="24"/>
        </w:rPr>
        <w:t xml:space="preserve">allocation letter has confirmed allocation funding of </w:t>
      </w:r>
      <w:r w:rsidR="001900D7" w:rsidRPr="0085115A">
        <w:rPr>
          <w:rFonts w:ascii="Arial" w:hAnsi="Arial" w:cs="Arial"/>
          <w:b/>
          <w:sz w:val="24"/>
          <w:szCs w:val="24"/>
        </w:rPr>
        <w:t>£</w:t>
      </w:r>
      <w:r w:rsidR="00AD373A">
        <w:rPr>
          <w:rFonts w:ascii="Arial" w:hAnsi="Arial" w:cs="Arial"/>
          <w:b/>
          <w:sz w:val="24"/>
          <w:szCs w:val="24"/>
        </w:rPr>
        <w:t>132.973</w:t>
      </w:r>
      <w:r w:rsidR="000E544E" w:rsidRPr="0085115A">
        <w:rPr>
          <w:rFonts w:ascii="Arial" w:hAnsi="Arial" w:cs="Arial"/>
          <w:b/>
          <w:sz w:val="24"/>
          <w:szCs w:val="24"/>
        </w:rPr>
        <w:t>m</w:t>
      </w:r>
      <w:r w:rsidRPr="0085115A">
        <w:rPr>
          <w:rFonts w:ascii="Arial" w:hAnsi="Arial" w:cs="Arial"/>
          <w:b/>
          <w:sz w:val="24"/>
          <w:szCs w:val="24"/>
        </w:rPr>
        <w:t xml:space="preserve"> </w:t>
      </w:r>
      <w:r w:rsidRPr="0085115A">
        <w:rPr>
          <w:rFonts w:ascii="Arial" w:hAnsi="Arial" w:cs="Arial"/>
          <w:sz w:val="24"/>
          <w:szCs w:val="24"/>
        </w:rPr>
        <w:t xml:space="preserve">against anticipated allocations of </w:t>
      </w:r>
      <w:r w:rsidR="00A83EC2" w:rsidRPr="0085115A">
        <w:rPr>
          <w:rFonts w:ascii="Arial" w:hAnsi="Arial" w:cs="Arial"/>
          <w:b/>
          <w:sz w:val="24"/>
          <w:szCs w:val="24"/>
        </w:rPr>
        <w:t>£</w:t>
      </w:r>
      <w:r w:rsidR="00F2527F">
        <w:rPr>
          <w:rFonts w:ascii="Arial" w:hAnsi="Arial" w:cs="Arial"/>
          <w:b/>
          <w:sz w:val="24"/>
          <w:szCs w:val="24"/>
        </w:rPr>
        <w:t>126.418</w:t>
      </w:r>
      <w:r w:rsidR="00370C37" w:rsidRPr="0085115A">
        <w:rPr>
          <w:rFonts w:ascii="Arial" w:hAnsi="Arial" w:cs="Arial"/>
          <w:b/>
          <w:sz w:val="24"/>
          <w:szCs w:val="24"/>
        </w:rPr>
        <w:t>m</w:t>
      </w:r>
      <w:r w:rsidRPr="0085115A">
        <w:rPr>
          <w:rFonts w:ascii="Arial" w:hAnsi="Arial" w:cs="Arial"/>
          <w:b/>
          <w:sz w:val="24"/>
          <w:szCs w:val="24"/>
        </w:rPr>
        <w:t>.</w:t>
      </w:r>
    </w:p>
    <w:p w14:paraId="46CCB74B" w14:textId="454BD854" w:rsidR="004646D3" w:rsidRDefault="00825C53" w:rsidP="00CF0AEA">
      <w:pPr>
        <w:pStyle w:val="BodyText"/>
        <w:kinsoku w:val="0"/>
        <w:overflowPunct w:val="0"/>
        <w:ind w:right="-613"/>
        <w:rPr>
          <w:rFonts w:ascii="Arial" w:hAnsi="Arial" w:cs="Arial"/>
          <w:b/>
          <w:color w:val="FF0000"/>
          <w:sz w:val="24"/>
          <w:szCs w:val="24"/>
        </w:rPr>
      </w:pPr>
      <w:r w:rsidRPr="0085115A">
        <w:rPr>
          <w:rFonts w:ascii="Arial" w:hAnsi="Arial" w:cs="Arial"/>
          <w:sz w:val="24"/>
          <w:szCs w:val="24"/>
        </w:rPr>
        <w:t xml:space="preserve">Final discussions are taking place in liaison with SG policy teams to confirm the final level of outstanding allocations still to be received of </w:t>
      </w:r>
      <w:r w:rsidR="00F2527F">
        <w:rPr>
          <w:rFonts w:ascii="Arial" w:hAnsi="Arial" w:cs="Arial"/>
          <w:b/>
          <w:color w:val="FF0000"/>
          <w:sz w:val="24"/>
          <w:szCs w:val="24"/>
        </w:rPr>
        <w:t>(£6.555</w:t>
      </w:r>
      <w:r w:rsidR="004646D3" w:rsidRPr="004646D3">
        <w:rPr>
          <w:rFonts w:ascii="Arial" w:hAnsi="Arial" w:cs="Arial"/>
          <w:b/>
          <w:color w:val="FF0000"/>
          <w:sz w:val="24"/>
          <w:szCs w:val="24"/>
        </w:rPr>
        <w:t>m)</w:t>
      </w:r>
    </w:p>
    <w:p w14:paraId="36A08546" w14:textId="77777777" w:rsidR="00825C53" w:rsidRPr="004646D3" w:rsidRDefault="004646D3" w:rsidP="00CF0AEA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proofErr w:type="gramStart"/>
      <w:r w:rsidRPr="004646D3">
        <w:rPr>
          <w:rFonts w:ascii="Arial" w:hAnsi="Arial" w:cs="Arial"/>
          <w:sz w:val="24"/>
          <w:szCs w:val="24"/>
        </w:rPr>
        <w:t>in</w:t>
      </w:r>
      <w:proofErr w:type="gramEnd"/>
      <w:r w:rsidRPr="004646D3">
        <w:rPr>
          <w:rFonts w:ascii="Arial" w:hAnsi="Arial" w:cs="Arial"/>
          <w:sz w:val="24"/>
          <w:szCs w:val="24"/>
        </w:rPr>
        <w:t xml:space="preserve"> Period 13 2023</w:t>
      </w:r>
      <w:r w:rsidR="00825C53" w:rsidRPr="004646D3">
        <w:rPr>
          <w:rFonts w:ascii="Arial" w:hAnsi="Arial" w:cs="Arial"/>
          <w:sz w:val="24"/>
          <w:szCs w:val="24"/>
        </w:rPr>
        <w:t>.</w:t>
      </w:r>
    </w:p>
    <w:p w14:paraId="47259DC7" w14:textId="77777777" w:rsidR="00B51226" w:rsidRPr="0085115A" w:rsidRDefault="00B51226" w:rsidP="00CF0AEA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0922C2D9" w14:textId="77777777" w:rsidR="00825C53" w:rsidRPr="0085115A" w:rsidRDefault="00825C53" w:rsidP="00CF0AEA">
      <w:pPr>
        <w:pStyle w:val="BodyText"/>
        <w:kinsoku w:val="0"/>
        <w:overflowPunct w:val="0"/>
        <w:ind w:right="-613"/>
        <w:rPr>
          <w:rFonts w:ascii="Arial" w:hAnsi="Arial" w:cs="Arial"/>
          <w:sz w:val="24"/>
          <w:szCs w:val="24"/>
        </w:rPr>
      </w:pPr>
      <w:r w:rsidRPr="0085115A">
        <w:rPr>
          <w:rFonts w:ascii="Arial" w:hAnsi="Arial" w:cs="Arial"/>
          <w:sz w:val="24"/>
          <w:szCs w:val="24"/>
        </w:rPr>
        <w:t>Appendix 1 provides the detail of the 2022/23 RRL Financial Plan.</w:t>
      </w:r>
    </w:p>
    <w:p w14:paraId="1599B35C" w14:textId="77777777" w:rsidR="000A487B" w:rsidRDefault="000A487B" w:rsidP="00E62046">
      <w:pPr>
        <w:pStyle w:val="BodyText"/>
        <w:kinsoku w:val="0"/>
        <w:overflowPunct w:val="0"/>
        <w:ind w:right="-613"/>
        <w:rPr>
          <w:rFonts w:ascii="Arial" w:hAnsi="Arial" w:cs="Arial"/>
          <w:b/>
          <w:sz w:val="24"/>
          <w:szCs w:val="24"/>
        </w:rPr>
      </w:pPr>
    </w:p>
    <w:p w14:paraId="76EDA3E2" w14:textId="77777777" w:rsidR="008E5C77" w:rsidRPr="00F06F4B" w:rsidRDefault="008E5C77" w:rsidP="008E5C77">
      <w:pPr>
        <w:jc w:val="both"/>
        <w:rPr>
          <w:rFonts w:ascii="Arial" w:hAnsi="Arial" w:cs="Arial"/>
          <w:b/>
          <w:sz w:val="24"/>
          <w:szCs w:val="24"/>
        </w:rPr>
      </w:pPr>
      <w:r w:rsidRPr="00F06F4B">
        <w:rPr>
          <w:rFonts w:ascii="Arial" w:hAnsi="Arial" w:cs="Arial"/>
          <w:b/>
          <w:sz w:val="24"/>
          <w:szCs w:val="24"/>
        </w:rPr>
        <w:t>Director of Finance</w:t>
      </w:r>
    </w:p>
    <w:p w14:paraId="15B5013A" w14:textId="77777777" w:rsidR="008E5C77" w:rsidRDefault="00BB283A" w:rsidP="007D4EEF">
      <w:pPr>
        <w:jc w:val="both"/>
        <w:rPr>
          <w:rFonts w:ascii="Arial" w:hAnsi="Arial" w:cs="Arial"/>
          <w:b/>
          <w:color w:val="1F497D" w:themeColor="text2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NHS Golden Jubilee</w:t>
      </w:r>
      <w:r w:rsidR="008E5C77" w:rsidRPr="00527DCA">
        <w:rPr>
          <w:rFonts w:ascii="Arial" w:hAnsi="Arial" w:cs="Arial"/>
          <w:b/>
          <w:color w:val="1F497D" w:themeColor="text2"/>
          <w:sz w:val="18"/>
          <w:szCs w:val="18"/>
        </w:rPr>
        <w:t xml:space="preserve"> </w:t>
      </w:r>
    </w:p>
    <w:p w14:paraId="5BFCC5BE" w14:textId="77777777" w:rsidR="00442F7F" w:rsidRDefault="00442F7F" w:rsidP="007D4EEF">
      <w:pPr>
        <w:jc w:val="both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0B3AE24B" w14:textId="77777777" w:rsidR="00825C53" w:rsidRDefault="00825C53" w:rsidP="007D4EEF">
      <w:pPr>
        <w:jc w:val="both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6D0809AC" w14:textId="77777777" w:rsidR="00CA2721" w:rsidRDefault="00CA2721" w:rsidP="007D4EEF">
      <w:pPr>
        <w:jc w:val="both"/>
        <w:rPr>
          <w:rFonts w:ascii="Arial" w:hAnsi="Arial" w:cs="Arial"/>
          <w:b/>
          <w:sz w:val="24"/>
          <w:szCs w:val="24"/>
        </w:rPr>
        <w:sectPr w:rsidR="00CA2721" w:rsidSect="0035626B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6867EEB0" w14:textId="77777777" w:rsidR="006D718B" w:rsidRDefault="00825C53" w:rsidP="007D4E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Appendix 1 – 2022/23 RRL Financial Plan</w:t>
      </w:r>
    </w:p>
    <w:p w14:paraId="763CC2A8" w14:textId="77777777" w:rsidR="00CA2721" w:rsidRDefault="00CA2721" w:rsidP="007D4EEF">
      <w:pPr>
        <w:jc w:val="both"/>
        <w:rPr>
          <w:rFonts w:ascii="Arial" w:hAnsi="Arial" w:cs="Arial"/>
          <w:b/>
          <w:sz w:val="24"/>
          <w:szCs w:val="24"/>
        </w:rPr>
      </w:pPr>
    </w:p>
    <w:p w14:paraId="0F09B7B8" w14:textId="4F089322" w:rsidR="00141FFE" w:rsidRDefault="00A151F5" w:rsidP="00C17E21">
      <w:pPr>
        <w:jc w:val="both"/>
        <w:rPr>
          <w:rFonts w:ascii="Arial" w:hAnsi="Arial" w:cs="Arial"/>
          <w:b/>
          <w:sz w:val="24"/>
          <w:szCs w:val="24"/>
        </w:rPr>
      </w:pPr>
      <w:r w:rsidRPr="00A151F5">
        <w:rPr>
          <w:noProof/>
        </w:rPr>
        <w:drawing>
          <wp:inline distT="0" distB="0" distL="0" distR="0" wp14:anchorId="559FD55A" wp14:editId="32AB11CC">
            <wp:extent cx="6263640" cy="8484891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848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FFE" w:rsidSect="00CC3D37">
      <w:pgSz w:w="11906" w:h="16838" w:code="9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D8C8B" w14:textId="77777777" w:rsidR="00FC5F47" w:rsidRDefault="00FC5F47">
      <w:r>
        <w:separator/>
      </w:r>
    </w:p>
  </w:endnote>
  <w:endnote w:type="continuationSeparator" w:id="0">
    <w:p w14:paraId="15BF6E62" w14:textId="77777777" w:rsidR="00FC5F47" w:rsidRDefault="00FC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1D367" w14:textId="77777777" w:rsidR="00FC5F47" w:rsidRDefault="00FC5F4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740806E2" w14:textId="77777777" w:rsidR="00FC5F47" w:rsidRDefault="00FC5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86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EBFD5AC" w14:textId="6426973A" w:rsidR="00FC5F47" w:rsidRDefault="00FC5F47" w:rsidP="00B10688">
            <w:pPr>
              <w:pStyle w:val="Footer"/>
            </w:pPr>
            <w:r>
              <w:t xml:space="preserve">                                                                                                                     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C752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C7525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0751A33" w14:textId="77777777" w:rsidR="00FC5F47" w:rsidRDefault="00FC5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E119E" w14:textId="77777777" w:rsidR="00FC5F47" w:rsidRDefault="00FC5F47">
    <w:pPr>
      <w:pStyle w:val="Footer"/>
      <w:pBdr>
        <w:top w:val="single" w:sz="4" w:space="1" w:color="D9D9D9" w:themeColor="background1" w:themeShade="D9"/>
      </w:pBdr>
      <w:jc w:val="right"/>
    </w:pPr>
    <w:r>
      <w:t xml:space="preserve">1 | </w:t>
    </w:r>
    <w:r>
      <w:rPr>
        <w:color w:val="7F7F7F" w:themeColor="background1" w:themeShade="7F"/>
        <w:spacing w:val="60"/>
      </w:rPr>
      <w:t>Page</w:t>
    </w:r>
  </w:p>
  <w:p w14:paraId="0226876F" w14:textId="77777777" w:rsidR="00FC5F47" w:rsidRDefault="00FC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AE9F9" w14:textId="77777777" w:rsidR="00FC5F47" w:rsidRDefault="00FC5F47">
      <w:r>
        <w:separator/>
      </w:r>
    </w:p>
  </w:footnote>
  <w:footnote w:type="continuationSeparator" w:id="0">
    <w:p w14:paraId="3372A570" w14:textId="77777777" w:rsidR="00FC5F47" w:rsidRDefault="00FC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EE8D8" w14:textId="77777777" w:rsidR="00FC5F47" w:rsidRDefault="00FC5F47" w:rsidP="00577564">
    <w:pPr>
      <w:pStyle w:val="BodyText"/>
      <w:kinsoku w:val="0"/>
      <w:overflowPunct w:val="0"/>
      <w:spacing w:before="19"/>
      <w:ind w:left="20"/>
    </w:pPr>
    <w:r>
      <w:tab/>
    </w:r>
  </w:p>
  <w:p w14:paraId="36F7530D" w14:textId="77777777" w:rsidR="00FC5F47" w:rsidRDefault="00FC5F47" w:rsidP="00577564">
    <w:pPr>
      <w:pStyle w:val="BodyText"/>
      <w:kinsoku w:val="0"/>
      <w:overflowPunct w:val="0"/>
      <w:spacing w:before="19"/>
      <w:ind w:left="20"/>
      <w:rPr>
        <w:rFonts w:ascii="Georgia-BoldItalic" w:hAnsi="Georgia-BoldItalic" w:cs="Georgia-BoldItalic"/>
        <w:b/>
        <w:bCs/>
        <w:i/>
        <w:iCs/>
        <w:color w:val="0070C0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05C8E" w14:textId="318055D6" w:rsidR="00782C24" w:rsidRPr="00782C24" w:rsidRDefault="005C7525" w:rsidP="00782C24">
    <w:pPr>
      <w:pStyle w:val="Header"/>
      <w:jc w:val="right"/>
      <w:rPr>
        <w:rFonts w:ascii="Arial" w:hAnsi="Arial" w:cs="Arial"/>
        <w:color w:val="4BACC6" w:themeColor="accent5"/>
      </w:rPr>
    </w:pPr>
    <w:r>
      <w:rPr>
        <w:rFonts w:ascii="Arial" w:hAnsi="Arial" w:cs="Arial"/>
        <w:color w:val="4BACC6" w:themeColor="accent5"/>
      </w:rPr>
      <w:t>Item 6.2</w:t>
    </w:r>
    <w:r w:rsidR="00782C24" w:rsidRPr="00782C24">
      <w:rPr>
        <w:rFonts w:ascii="Arial" w:hAnsi="Arial" w:cs="Arial"/>
        <w:color w:val="4BACC6" w:themeColor="accent5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DEE"/>
    <w:multiLevelType w:val="hybridMultilevel"/>
    <w:tmpl w:val="336866C8"/>
    <w:lvl w:ilvl="0" w:tplc="BBC295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4D3F"/>
    <w:multiLevelType w:val="hybridMultilevel"/>
    <w:tmpl w:val="725A6E72"/>
    <w:lvl w:ilvl="0" w:tplc="4A841968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F06"/>
    <w:multiLevelType w:val="hybridMultilevel"/>
    <w:tmpl w:val="D96E0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62B6"/>
    <w:multiLevelType w:val="hybridMultilevel"/>
    <w:tmpl w:val="7DAA5E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D4AB7"/>
    <w:multiLevelType w:val="hybridMultilevel"/>
    <w:tmpl w:val="363ABB50"/>
    <w:lvl w:ilvl="0" w:tplc="A5728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4FC70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DEE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C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E7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C7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4E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A1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0B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C61ED3"/>
    <w:multiLevelType w:val="multilevel"/>
    <w:tmpl w:val="59105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1E77CD"/>
    <w:multiLevelType w:val="hybridMultilevel"/>
    <w:tmpl w:val="9C284614"/>
    <w:lvl w:ilvl="0" w:tplc="5CEADC8C">
      <w:start w:val="1"/>
      <w:numFmt w:val="bullet"/>
      <w:lvlText w:val=""/>
      <w:lvlJc w:val="left"/>
      <w:pPr>
        <w:ind w:left="851" w:hanging="49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D2E4B"/>
    <w:multiLevelType w:val="hybridMultilevel"/>
    <w:tmpl w:val="3DD8E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6039DC"/>
    <w:multiLevelType w:val="hybridMultilevel"/>
    <w:tmpl w:val="44C0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05B1D"/>
    <w:multiLevelType w:val="hybridMultilevel"/>
    <w:tmpl w:val="4AC6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81BD8"/>
    <w:multiLevelType w:val="multilevel"/>
    <w:tmpl w:val="F2707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1" w15:restartNumberingAfterBreak="0">
    <w:nsid w:val="1BD5762B"/>
    <w:multiLevelType w:val="hybridMultilevel"/>
    <w:tmpl w:val="651C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11C3E"/>
    <w:multiLevelType w:val="hybridMultilevel"/>
    <w:tmpl w:val="489A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135A3"/>
    <w:multiLevelType w:val="hybridMultilevel"/>
    <w:tmpl w:val="2E52854E"/>
    <w:lvl w:ilvl="0" w:tplc="61AEC676">
      <w:start w:val="1"/>
      <w:numFmt w:val="bullet"/>
      <w:lvlText w:val="o"/>
      <w:lvlJc w:val="left"/>
      <w:pPr>
        <w:ind w:left="2534" w:hanging="35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918C6"/>
    <w:multiLevelType w:val="hybridMultilevel"/>
    <w:tmpl w:val="236C5CE4"/>
    <w:lvl w:ilvl="0" w:tplc="243C94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2E2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B8A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CC5D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661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746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C1C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AED0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60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C001B"/>
    <w:multiLevelType w:val="hybridMultilevel"/>
    <w:tmpl w:val="6AC22A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0F499C"/>
    <w:multiLevelType w:val="hybridMultilevel"/>
    <w:tmpl w:val="7188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92927"/>
    <w:multiLevelType w:val="hybridMultilevel"/>
    <w:tmpl w:val="E73215A0"/>
    <w:lvl w:ilvl="0" w:tplc="04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280B700D"/>
    <w:multiLevelType w:val="hybridMultilevel"/>
    <w:tmpl w:val="9500B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E2AAC"/>
    <w:multiLevelType w:val="hybridMultilevel"/>
    <w:tmpl w:val="6DB65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859FD"/>
    <w:multiLevelType w:val="hybridMultilevel"/>
    <w:tmpl w:val="FB0213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84AF4"/>
    <w:multiLevelType w:val="hybridMultilevel"/>
    <w:tmpl w:val="646ACFA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53BE0"/>
    <w:multiLevelType w:val="hybridMultilevel"/>
    <w:tmpl w:val="65D2BB82"/>
    <w:lvl w:ilvl="0" w:tplc="5CEADC8C">
      <w:start w:val="1"/>
      <w:numFmt w:val="bullet"/>
      <w:lvlText w:val=""/>
      <w:lvlJc w:val="left"/>
      <w:pPr>
        <w:ind w:left="1571" w:hanging="49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7B33F6"/>
    <w:multiLevelType w:val="multilevel"/>
    <w:tmpl w:val="1E32DD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4" w15:restartNumberingAfterBreak="0">
    <w:nsid w:val="35FC46A5"/>
    <w:multiLevelType w:val="hybridMultilevel"/>
    <w:tmpl w:val="F4DC2410"/>
    <w:lvl w:ilvl="0" w:tplc="0809000B">
      <w:start w:val="1"/>
      <w:numFmt w:val="bullet"/>
      <w:lvlText w:val=""/>
      <w:lvlJc w:val="left"/>
      <w:pPr>
        <w:ind w:left="33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70" w:hanging="360"/>
      </w:pPr>
      <w:rPr>
        <w:rFonts w:ascii="Wingdings" w:hAnsi="Wingdings" w:hint="default"/>
      </w:rPr>
    </w:lvl>
  </w:abstractNum>
  <w:abstractNum w:abstractNumId="25" w15:restartNumberingAfterBreak="0">
    <w:nsid w:val="362557A0"/>
    <w:multiLevelType w:val="hybridMultilevel"/>
    <w:tmpl w:val="C880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90430"/>
    <w:multiLevelType w:val="hybridMultilevel"/>
    <w:tmpl w:val="27F08C04"/>
    <w:lvl w:ilvl="0" w:tplc="08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7" w15:restartNumberingAfterBreak="0">
    <w:nsid w:val="48867E33"/>
    <w:multiLevelType w:val="hybridMultilevel"/>
    <w:tmpl w:val="8844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3669D"/>
    <w:multiLevelType w:val="hybridMultilevel"/>
    <w:tmpl w:val="C0AC3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EB45C2"/>
    <w:multiLevelType w:val="hybridMultilevel"/>
    <w:tmpl w:val="EDF20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A156B"/>
    <w:multiLevelType w:val="hybridMultilevel"/>
    <w:tmpl w:val="9CCA9436"/>
    <w:lvl w:ilvl="0" w:tplc="4B823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48F06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CD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E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0E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7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0E9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04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EAA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FC71448"/>
    <w:multiLevelType w:val="hybridMultilevel"/>
    <w:tmpl w:val="E222DB52"/>
    <w:lvl w:ilvl="0" w:tplc="E01E9CDA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06BD8"/>
    <w:multiLevelType w:val="hybridMultilevel"/>
    <w:tmpl w:val="FE0E25F4"/>
    <w:lvl w:ilvl="0" w:tplc="1610C0A4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F5574"/>
    <w:multiLevelType w:val="hybridMultilevel"/>
    <w:tmpl w:val="36B87A1C"/>
    <w:lvl w:ilvl="0" w:tplc="080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34" w15:restartNumberingAfterBreak="0">
    <w:nsid w:val="67D1073A"/>
    <w:multiLevelType w:val="hybridMultilevel"/>
    <w:tmpl w:val="C2105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10C4A"/>
    <w:multiLevelType w:val="hybridMultilevel"/>
    <w:tmpl w:val="AA121966"/>
    <w:lvl w:ilvl="0" w:tplc="97FC0ED0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61813"/>
    <w:multiLevelType w:val="hybridMultilevel"/>
    <w:tmpl w:val="94AC1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62710"/>
    <w:multiLevelType w:val="hybridMultilevel"/>
    <w:tmpl w:val="DB167E2C"/>
    <w:lvl w:ilvl="0" w:tplc="2430C480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EBA2F5D"/>
    <w:multiLevelType w:val="hybridMultilevel"/>
    <w:tmpl w:val="7070E780"/>
    <w:lvl w:ilvl="0" w:tplc="08090005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9" w15:restartNumberingAfterBreak="0">
    <w:nsid w:val="729E58D7"/>
    <w:multiLevelType w:val="hybridMultilevel"/>
    <w:tmpl w:val="E578F296"/>
    <w:lvl w:ilvl="0" w:tplc="14AE9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05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E4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60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C3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E5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B41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8F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C5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4AE0CF5"/>
    <w:multiLevelType w:val="hybridMultilevel"/>
    <w:tmpl w:val="8E96BA82"/>
    <w:lvl w:ilvl="0" w:tplc="0A56C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41E1E"/>
    <w:multiLevelType w:val="hybridMultilevel"/>
    <w:tmpl w:val="D2CA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60359"/>
    <w:multiLevelType w:val="hybridMultilevel"/>
    <w:tmpl w:val="E1DAE5EA"/>
    <w:lvl w:ilvl="0" w:tplc="43CAEA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7595F"/>
    <w:multiLevelType w:val="hybridMultilevel"/>
    <w:tmpl w:val="E97E3A16"/>
    <w:lvl w:ilvl="0" w:tplc="B6C8BFF0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67AEB"/>
    <w:multiLevelType w:val="hybridMultilevel"/>
    <w:tmpl w:val="29C6FACE"/>
    <w:lvl w:ilvl="0" w:tplc="08090005">
      <w:start w:val="1"/>
      <w:numFmt w:val="bullet"/>
      <w:lvlText w:val=""/>
      <w:lvlJc w:val="left"/>
      <w:pPr>
        <w:ind w:left="2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45" w15:restartNumberingAfterBreak="0">
    <w:nsid w:val="7B431BDF"/>
    <w:multiLevelType w:val="hybridMultilevel"/>
    <w:tmpl w:val="05387C62"/>
    <w:lvl w:ilvl="0" w:tplc="A56EEFE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A6504"/>
    <w:multiLevelType w:val="hybridMultilevel"/>
    <w:tmpl w:val="1F5C78BE"/>
    <w:lvl w:ilvl="0" w:tplc="99560C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76DF5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884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47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C20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16A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60C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F8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46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7"/>
  </w:num>
  <w:num w:numId="3">
    <w:abstractNumId w:val="33"/>
  </w:num>
  <w:num w:numId="4">
    <w:abstractNumId w:val="37"/>
  </w:num>
  <w:num w:numId="5">
    <w:abstractNumId w:val="43"/>
  </w:num>
  <w:num w:numId="6">
    <w:abstractNumId w:val="31"/>
  </w:num>
  <w:num w:numId="7">
    <w:abstractNumId w:val="32"/>
  </w:num>
  <w:num w:numId="8">
    <w:abstractNumId w:val="1"/>
  </w:num>
  <w:num w:numId="9">
    <w:abstractNumId w:val="13"/>
  </w:num>
  <w:num w:numId="10">
    <w:abstractNumId w:val="20"/>
  </w:num>
  <w:num w:numId="11">
    <w:abstractNumId w:val="30"/>
  </w:num>
  <w:num w:numId="12">
    <w:abstractNumId w:val="4"/>
  </w:num>
  <w:num w:numId="13">
    <w:abstractNumId w:val="27"/>
  </w:num>
  <w:num w:numId="14">
    <w:abstractNumId w:val="9"/>
  </w:num>
  <w:num w:numId="15">
    <w:abstractNumId w:val="26"/>
  </w:num>
  <w:num w:numId="16">
    <w:abstractNumId w:val="38"/>
  </w:num>
  <w:num w:numId="17">
    <w:abstractNumId w:val="10"/>
  </w:num>
  <w:num w:numId="18">
    <w:abstractNumId w:val="14"/>
  </w:num>
  <w:num w:numId="19">
    <w:abstractNumId w:val="39"/>
  </w:num>
  <w:num w:numId="20">
    <w:abstractNumId w:val="46"/>
  </w:num>
  <w:num w:numId="21">
    <w:abstractNumId w:val="24"/>
  </w:num>
  <w:num w:numId="22">
    <w:abstractNumId w:val="23"/>
  </w:num>
  <w:num w:numId="23">
    <w:abstractNumId w:val="11"/>
  </w:num>
  <w:num w:numId="24">
    <w:abstractNumId w:val="29"/>
  </w:num>
  <w:num w:numId="25">
    <w:abstractNumId w:val="42"/>
  </w:num>
  <w:num w:numId="26">
    <w:abstractNumId w:val="19"/>
  </w:num>
  <w:num w:numId="27">
    <w:abstractNumId w:val="36"/>
  </w:num>
  <w:num w:numId="28">
    <w:abstractNumId w:val="2"/>
  </w:num>
  <w:num w:numId="29">
    <w:abstractNumId w:val="25"/>
  </w:num>
  <w:num w:numId="30">
    <w:abstractNumId w:val="8"/>
  </w:num>
  <w:num w:numId="31">
    <w:abstractNumId w:val="0"/>
  </w:num>
  <w:num w:numId="32">
    <w:abstractNumId w:val="40"/>
  </w:num>
  <w:num w:numId="33">
    <w:abstractNumId w:val="34"/>
  </w:num>
  <w:num w:numId="34">
    <w:abstractNumId w:val="5"/>
  </w:num>
  <w:num w:numId="35">
    <w:abstractNumId w:val="18"/>
  </w:num>
  <w:num w:numId="36">
    <w:abstractNumId w:val="12"/>
  </w:num>
  <w:num w:numId="37">
    <w:abstractNumId w:val="44"/>
  </w:num>
  <w:num w:numId="38">
    <w:abstractNumId w:val="41"/>
  </w:num>
  <w:num w:numId="39">
    <w:abstractNumId w:val="6"/>
  </w:num>
  <w:num w:numId="40">
    <w:abstractNumId w:val="21"/>
  </w:num>
  <w:num w:numId="41">
    <w:abstractNumId w:val="22"/>
  </w:num>
  <w:num w:numId="42">
    <w:abstractNumId w:val="15"/>
  </w:num>
  <w:num w:numId="43">
    <w:abstractNumId w:val="16"/>
  </w:num>
  <w:num w:numId="44">
    <w:abstractNumId w:val="3"/>
  </w:num>
  <w:num w:numId="45">
    <w:abstractNumId w:val="27"/>
  </w:num>
  <w:num w:numId="46">
    <w:abstractNumId w:val="35"/>
  </w:num>
  <w:num w:numId="47">
    <w:abstractNumId w:val="7"/>
  </w:num>
  <w:num w:numId="48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A5"/>
    <w:rsid w:val="000005B2"/>
    <w:rsid w:val="0000064C"/>
    <w:rsid w:val="00001C79"/>
    <w:rsid w:val="00001D03"/>
    <w:rsid w:val="00002124"/>
    <w:rsid w:val="0000228E"/>
    <w:rsid w:val="00002419"/>
    <w:rsid w:val="000027E7"/>
    <w:rsid w:val="000039D3"/>
    <w:rsid w:val="0000583F"/>
    <w:rsid w:val="000061BC"/>
    <w:rsid w:val="000114B4"/>
    <w:rsid w:val="00011918"/>
    <w:rsid w:val="00011D98"/>
    <w:rsid w:val="00012DCB"/>
    <w:rsid w:val="000136EC"/>
    <w:rsid w:val="00015105"/>
    <w:rsid w:val="00015706"/>
    <w:rsid w:val="00015991"/>
    <w:rsid w:val="00020B0D"/>
    <w:rsid w:val="00021768"/>
    <w:rsid w:val="0002193B"/>
    <w:rsid w:val="0002689F"/>
    <w:rsid w:val="00026F7B"/>
    <w:rsid w:val="000270E9"/>
    <w:rsid w:val="000275D5"/>
    <w:rsid w:val="00027D8C"/>
    <w:rsid w:val="000306DA"/>
    <w:rsid w:val="00031DCE"/>
    <w:rsid w:val="000337FD"/>
    <w:rsid w:val="00033B50"/>
    <w:rsid w:val="00033D9B"/>
    <w:rsid w:val="00034A8B"/>
    <w:rsid w:val="00034A9D"/>
    <w:rsid w:val="00036BE9"/>
    <w:rsid w:val="00037D1A"/>
    <w:rsid w:val="00037D55"/>
    <w:rsid w:val="00040740"/>
    <w:rsid w:val="00040C9F"/>
    <w:rsid w:val="000413E9"/>
    <w:rsid w:val="00041658"/>
    <w:rsid w:val="0004224C"/>
    <w:rsid w:val="000432E4"/>
    <w:rsid w:val="00045ACD"/>
    <w:rsid w:val="000472B3"/>
    <w:rsid w:val="00047A2C"/>
    <w:rsid w:val="000503CC"/>
    <w:rsid w:val="00051CBB"/>
    <w:rsid w:val="00052489"/>
    <w:rsid w:val="00052B80"/>
    <w:rsid w:val="00053FD7"/>
    <w:rsid w:val="00057CFD"/>
    <w:rsid w:val="00060309"/>
    <w:rsid w:val="00060C11"/>
    <w:rsid w:val="0006255E"/>
    <w:rsid w:val="00062713"/>
    <w:rsid w:val="0006355F"/>
    <w:rsid w:val="00064175"/>
    <w:rsid w:val="0006470B"/>
    <w:rsid w:val="00064F88"/>
    <w:rsid w:val="0006524D"/>
    <w:rsid w:val="00065637"/>
    <w:rsid w:val="00066102"/>
    <w:rsid w:val="000679BC"/>
    <w:rsid w:val="00070EAD"/>
    <w:rsid w:val="000725BF"/>
    <w:rsid w:val="00073001"/>
    <w:rsid w:val="000736F9"/>
    <w:rsid w:val="0007462E"/>
    <w:rsid w:val="000774E9"/>
    <w:rsid w:val="00077D71"/>
    <w:rsid w:val="0008079B"/>
    <w:rsid w:val="00081D8F"/>
    <w:rsid w:val="0008345B"/>
    <w:rsid w:val="00084478"/>
    <w:rsid w:val="000845D4"/>
    <w:rsid w:val="000846E6"/>
    <w:rsid w:val="00086250"/>
    <w:rsid w:val="00090DB4"/>
    <w:rsid w:val="00091971"/>
    <w:rsid w:val="00092022"/>
    <w:rsid w:val="000945D1"/>
    <w:rsid w:val="00095306"/>
    <w:rsid w:val="00096003"/>
    <w:rsid w:val="00096FDD"/>
    <w:rsid w:val="00097152"/>
    <w:rsid w:val="00097787"/>
    <w:rsid w:val="000A0BD3"/>
    <w:rsid w:val="000A1828"/>
    <w:rsid w:val="000A2CCB"/>
    <w:rsid w:val="000A3082"/>
    <w:rsid w:val="000A3B20"/>
    <w:rsid w:val="000A487B"/>
    <w:rsid w:val="000A5134"/>
    <w:rsid w:val="000A536D"/>
    <w:rsid w:val="000A6E2F"/>
    <w:rsid w:val="000B1BEC"/>
    <w:rsid w:val="000B2B1B"/>
    <w:rsid w:val="000B2CB9"/>
    <w:rsid w:val="000B2DBA"/>
    <w:rsid w:val="000B3F9E"/>
    <w:rsid w:val="000B4ADE"/>
    <w:rsid w:val="000B4B58"/>
    <w:rsid w:val="000B742D"/>
    <w:rsid w:val="000C0015"/>
    <w:rsid w:val="000C076F"/>
    <w:rsid w:val="000C1417"/>
    <w:rsid w:val="000C1968"/>
    <w:rsid w:val="000C29A2"/>
    <w:rsid w:val="000C3573"/>
    <w:rsid w:val="000C3E74"/>
    <w:rsid w:val="000C50CF"/>
    <w:rsid w:val="000C76B5"/>
    <w:rsid w:val="000D06F9"/>
    <w:rsid w:val="000D1B7E"/>
    <w:rsid w:val="000D349A"/>
    <w:rsid w:val="000D5791"/>
    <w:rsid w:val="000D5E8D"/>
    <w:rsid w:val="000D640C"/>
    <w:rsid w:val="000D6923"/>
    <w:rsid w:val="000E0860"/>
    <w:rsid w:val="000E100A"/>
    <w:rsid w:val="000E12FA"/>
    <w:rsid w:val="000E3070"/>
    <w:rsid w:val="000E544E"/>
    <w:rsid w:val="000E6C3A"/>
    <w:rsid w:val="000F04CC"/>
    <w:rsid w:val="000F22D2"/>
    <w:rsid w:val="000F3CD2"/>
    <w:rsid w:val="000F4171"/>
    <w:rsid w:val="000F5444"/>
    <w:rsid w:val="000F598D"/>
    <w:rsid w:val="000F5A35"/>
    <w:rsid w:val="000F67D1"/>
    <w:rsid w:val="000F730B"/>
    <w:rsid w:val="0010206B"/>
    <w:rsid w:val="00102B5D"/>
    <w:rsid w:val="00102E99"/>
    <w:rsid w:val="00103DBA"/>
    <w:rsid w:val="00105020"/>
    <w:rsid w:val="00106FDB"/>
    <w:rsid w:val="00111B04"/>
    <w:rsid w:val="00111D25"/>
    <w:rsid w:val="00112346"/>
    <w:rsid w:val="0011276F"/>
    <w:rsid w:val="00112BBB"/>
    <w:rsid w:val="0011554E"/>
    <w:rsid w:val="00115CE7"/>
    <w:rsid w:val="00116F68"/>
    <w:rsid w:val="00117457"/>
    <w:rsid w:val="00117841"/>
    <w:rsid w:val="00120DAE"/>
    <w:rsid w:val="00121E5D"/>
    <w:rsid w:val="0012254B"/>
    <w:rsid w:val="00123C84"/>
    <w:rsid w:val="001252F3"/>
    <w:rsid w:val="00126F66"/>
    <w:rsid w:val="001303CC"/>
    <w:rsid w:val="001308A4"/>
    <w:rsid w:val="0013163F"/>
    <w:rsid w:val="001318A5"/>
    <w:rsid w:val="001327BE"/>
    <w:rsid w:val="00132941"/>
    <w:rsid w:val="00132C62"/>
    <w:rsid w:val="001352CD"/>
    <w:rsid w:val="001400E7"/>
    <w:rsid w:val="00141FFE"/>
    <w:rsid w:val="00143A29"/>
    <w:rsid w:val="0015069D"/>
    <w:rsid w:val="00150FCE"/>
    <w:rsid w:val="00151CD3"/>
    <w:rsid w:val="001521E0"/>
    <w:rsid w:val="00152EB4"/>
    <w:rsid w:val="00153205"/>
    <w:rsid w:val="00154468"/>
    <w:rsid w:val="0015499C"/>
    <w:rsid w:val="00154B0A"/>
    <w:rsid w:val="0015509A"/>
    <w:rsid w:val="00155672"/>
    <w:rsid w:val="001610AF"/>
    <w:rsid w:val="00161939"/>
    <w:rsid w:val="00161FCA"/>
    <w:rsid w:val="00163579"/>
    <w:rsid w:val="00163D63"/>
    <w:rsid w:val="00165E03"/>
    <w:rsid w:val="00170D5B"/>
    <w:rsid w:val="00171278"/>
    <w:rsid w:val="00172630"/>
    <w:rsid w:val="001744B2"/>
    <w:rsid w:val="00175183"/>
    <w:rsid w:val="001762F4"/>
    <w:rsid w:val="00176BE1"/>
    <w:rsid w:val="0017753E"/>
    <w:rsid w:val="00177D46"/>
    <w:rsid w:val="00181CB9"/>
    <w:rsid w:val="0018271F"/>
    <w:rsid w:val="00182E5A"/>
    <w:rsid w:val="00184424"/>
    <w:rsid w:val="00185B99"/>
    <w:rsid w:val="00185E24"/>
    <w:rsid w:val="00186494"/>
    <w:rsid w:val="001900D7"/>
    <w:rsid w:val="001908E6"/>
    <w:rsid w:val="00193C14"/>
    <w:rsid w:val="00193C4D"/>
    <w:rsid w:val="00195938"/>
    <w:rsid w:val="001A0D0A"/>
    <w:rsid w:val="001A1303"/>
    <w:rsid w:val="001A217F"/>
    <w:rsid w:val="001A2E54"/>
    <w:rsid w:val="001A3BAB"/>
    <w:rsid w:val="001A5273"/>
    <w:rsid w:val="001A551C"/>
    <w:rsid w:val="001A5689"/>
    <w:rsid w:val="001A5C06"/>
    <w:rsid w:val="001A5E78"/>
    <w:rsid w:val="001A6071"/>
    <w:rsid w:val="001A7841"/>
    <w:rsid w:val="001A7D27"/>
    <w:rsid w:val="001B05ED"/>
    <w:rsid w:val="001B11AE"/>
    <w:rsid w:val="001B202A"/>
    <w:rsid w:val="001B25CD"/>
    <w:rsid w:val="001B40B1"/>
    <w:rsid w:val="001B60B4"/>
    <w:rsid w:val="001B7BF6"/>
    <w:rsid w:val="001C0710"/>
    <w:rsid w:val="001C128F"/>
    <w:rsid w:val="001C3A94"/>
    <w:rsid w:val="001C4D41"/>
    <w:rsid w:val="001C50C0"/>
    <w:rsid w:val="001C596F"/>
    <w:rsid w:val="001C604A"/>
    <w:rsid w:val="001C6571"/>
    <w:rsid w:val="001C6FB5"/>
    <w:rsid w:val="001D122F"/>
    <w:rsid w:val="001D16F2"/>
    <w:rsid w:val="001D204E"/>
    <w:rsid w:val="001D4514"/>
    <w:rsid w:val="001D597C"/>
    <w:rsid w:val="001D636D"/>
    <w:rsid w:val="001D6EA5"/>
    <w:rsid w:val="001D70DA"/>
    <w:rsid w:val="001E29F0"/>
    <w:rsid w:val="001E3A12"/>
    <w:rsid w:val="001E479C"/>
    <w:rsid w:val="001E5C46"/>
    <w:rsid w:val="001E646E"/>
    <w:rsid w:val="001E75B6"/>
    <w:rsid w:val="001F197E"/>
    <w:rsid w:val="001F2FBE"/>
    <w:rsid w:val="001F3755"/>
    <w:rsid w:val="001F393D"/>
    <w:rsid w:val="001F4207"/>
    <w:rsid w:val="001F5A9B"/>
    <w:rsid w:val="002013D5"/>
    <w:rsid w:val="00202CED"/>
    <w:rsid w:val="002058E4"/>
    <w:rsid w:val="002071DC"/>
    <w:rsid w:val="002077D8"/>
    <w:rsid w:val="00211D90"/>
    <w:rsid w:val="00212080"/>
    <w:rsid w:val="00212B9E"/>
    <w:rsid w:val="00214B55"/>
    <w:rsid w:val="00214BC7"/>
    <w:rsid w:val="00216371"/>
    <w:rsid w:val="00220A42"/>
    <w:rsid w:val="00221743"/>
    <w:rsid w:val="0022189E"/>
    <w:rsid w:val="00221CC6"/>
    <w:rsid w:val="00221FB2"/>
    <w:rsid w:val="00222E09"/>
    <w:rsid w:val="002256C4"/>
    <w:rsid w:val="00225E30"/>
    <w:rsid w:val="002270F4"/>
    <w:rsid w:val="002316F2"/>
    <w:rsid w:val="00232201"/>
    <w:rsid w:val="002324ED"/>
    <w:rsid w:val="00232B2E"/>
    <w:rsid w:val="002331CE"/>
    <w:rsid w:val="002332DE"/>
    <w:rsid w:val="00234B7E"/>
    <w:rsid w:val="0023596A"/>
    <w:rsid w:val="00235E67"/>
    <w:rsid w:val="00237CBC"/>
    <w:rsid w:val="00240908"/>
    <w:rsid w:val="00240F14"/>
    <w:rsid w:val="00241009"/>
    <w:rsid w:val="0024572E"/>
    <w:rsid w:val="002464B2"/>
    <w:rsid w:val="002471BE"/>
    <w:rsid w:val="002474B4"/>
    <w:rsid w:val="00247D95"/>
    <w:rsid w:val="00251C1E"/>
    <w:rsid w:val="0025270A"/>
    <w:rsid w:val="00254489"/>
    <w:rsid w:val="00254C68"/>
    <w:rsid w:val="00255B1A"/>
    <w:rsid w:val="00255CA9"/>
    <w:rsid w:val="002562E9"/>
    <w:rsid w:val="00256313"/>
    <w:rsid w:val="00257D3D"/>
    <w:rsid w:val="002607BD"/>
    <w:rsid w:val="00260E61"/>
    <w:rsid w:val="00261940"/>
    <w:rsid w:val="00263CBD"/>
    <w:rsid w:val="00270FB7"/>
    <w:rsid w:val="00271512"/>
    <w:rsid w:val="00271E82"/>
    <w:rsid w:val="00272783"/>
    <w:rsid w:val="00273BE7"/>
    <w:rsid w:val="00276149"/>
    <w:rsid w:val="0027721D"/>
    <w:rsid w:val="002777DE"/>
    <w:rsid w:val="00277F78"/>
    <w:rsid w:val="00281B23"/>
    <w:rsid w:val="00281DF4"/>
    <w:rsid w:val="00281DF6"/>
    <w:rsid w:val="0028268B"/>
    <w:rsid w:val="00282BB9"/>
    <w:rsid w:val="0028442A"/>
    <w:rsid w:val="00285B91"/>
    <w:rsid w:val="00291CE0"/>
    <w:rsid w:val="00291CED"/>
    <w:rsid w:val="00291EC4"/>
    <w:rsid w:val="0029207B"/>
    <w:rsid w:val="0029288B"/>
    <w:rsid w:val="00293112"/>
    <w:rsid w:val="002931B2"/>
    <w:rsid w:val="00294AF3"/>
    <w:rsid w:val="00295822"/>
    <w:rsid w:val="002958D2"/>
    <w:rsid w:val="00295B0F"/>
    <w:rsid w:val="00295E41"/>
    <w:rsid w:val="00296531"/>
    <w:rsid w:val="002972B2"/>
    <w:rsid w:val="002973D1"/>
    <w:rsid w:val="00297BCA"/>
    <w:rsid w:val="002A0873"/>
    <w:rsid w:val="002A0F82"/>
    <w:rsid w:val="002A1684"/>
    <w:rsid w:val="002A1749"/>
    <w:rsid w:val="002A25DB"/>
    <w:rsid w:val="002A3001"/>
    <w:rsid w:val="002A330E"/>
    <w:rsid w:val="002A3C75"/>
    <w:rsid w:val="002A448B"/>
    <w:rsid w:val="002A5648"/>
    <w:rsid w:val="002A6C15"/>
    <w:rsid w:val="002A708F"/>
    <w:rsid w:val="002B1063"/>
    <w:rsid w:val="002B185B"/>
    <w:rsid w:val="002B2757"/>
    <w:rsid w:val="002B2CFF"/>
    <w:rsid w:val="002B35F8"/>
    <w:rsid w:val="002B3B1A"/>
    <w:rsid w:val="002B5C4E"/>
    <w:rsid w:val="002B6B1A"/>
    <w:rsid w:val="002B6E53"/>
    <w:rsid w:val="002B719A"/>
    <w:rsid w:val="002B72F1"/>
    <w:rsid w:val="002B7D1F"/>
    <w:rsid w:val="002C0C63"/>
    <w:rsid w:val="002C12CD"/>
    <w:rsid w:val="002C2097"/>
    <w:rsid w:val="002C349C"/>
    <w:rsid w:val="002C40D5"/>
    <w:rsid w:val="002C5562"/>
    <w:rsid w:val="002C7608"/>
    <w:rsid w:val="002D061B"/>
    <w:rsid w:val="002D1AC4"/>
    <w:rsid w:val="002D3778"/>
    <w:rsid w:val="002D5737"/>
    <w:rsid w:val="002D6CEE"/>
    <w:rsid w:val="002E016B"/>
    <w:rsid w:val="002E20DB"/>
    <w:rsid w:val="002E2F82"/>
    <w:rsid w:val="002E5A7E"/>
    <w:rsid w:val="002E6606"/>
    <w:rsid w:val="002E67B4"/>
    <w:rsid w:val="002F0BA3"/>
    <w:rsid w:val="002F1EE0"/>
    <w:rsid w:val="002F3868"/>
    <w:rsid w:val="002F4930"/>
    <w:rsid w:val="002F4BB1"/>
    <w:rsid w:val="002F553D"/>
    <w:rsid w:val="002F672F"/>
    <w:rsid w:val="002F6887"/>
    <w:rsid w:val="002F6AD3"/>
    <w:rsid w:val="002F766B"/>
    <w:rsid w:val="0030136A"/>
    <w:rsid w:val="00301439"/>
    <w:rsid w:val="00301719"/>
    <w:rsid w:val="00301C3C"/>
    <w:rsid w:val="003022BE"/>
    <w:rsid w:val="00302360"/>
    <w:rsid w:val="00304BB3"/>
    <w:rsid w:val="00305C33"/>
    <w:rsid w:val="003065F5"/>
    <w:rsid w:val="003066CD"/>
    <w:rsid w:val="00310CFD"/>
    <w:rsid w:val="00311185"/>
    <w:rsid w:val="00311A4D"/>
    <w:rsid w:val="00311CCB"/>
    <w:rsid w:val="003132C4"/>
    <w:rsid w:val="00313B58"/>
    <w:rsid w:val="00315930"/>
    <w:rsid w:val="0031698F"/>
    <w:rsid w:val="00316B8E"/>
    <w:rsid w:val="003178D3"/>
    <w:rsid w:val="0031795D"/>
    <w:rsid w:val="00320722"/>
    <w:rsid w:val="00320739"/>
    <w:rsid w:val="003210C6"/>
    <w:rsid w:val="00321E9D"/>
    <w:rsid w:val="003227B9"/>
    <w:rsid w:val="0032455E"/>
    <w:rsid w:val="00326F79"/>
    <w:rsid w:val="003271DF"/>
    <w:rsid w:val="0032738F"/>
    <w:rsid w:val="003301EF"/>
    <w:rsid w:val="003309C3"/>
    <w:rsid w:val="00330D7B"/>
    <w:rsid w:val="003328BC"/>
    <w:rsid w:val="0033336B"/>
    <w:rsid w:val="00333E8E"/>
    <w:rsid w:val="003346A6"/>
    <w:rsid w:val="0033538D"/>
    <w:rsid w:val="003357BA"/>
    <w:rsid w:val="003362F3"/>
    <w:rsid w:val="00336535"/>
    <w:rsid w:val="00336DD5"/>
    <w:rsid w:val="0034086C"/>
    <w:rsid w:val="00340B6D"/>
    <w:rsid w:val="00340CC3"/>
    <w:rsid w:val="003423A0"/>
    <w:rsid w:val="003436D8"/>
    <w:rsid w:val="00343E80"/>
    <w:rsid w:val="00343F94"/>
    <w:rsid w:val="0034440B"/>
    <w:rsid w:val="00344488"/>
    <w:rsid w:val="00346C7F"/>
    <w:rsid w:val="0035152B"/>
    <w:rsid w:val="00352AA7"/>
    <w:rsid w:val="00352DDF"/>
    <w:rsid w:val="00354333"/>
    <w:rsid w:val="0035459F"/>
    <w:rsid w:val="003557E6"/>
    <w:rsid w:val="00356000"/>
    <w:rsid w:val="0035626B"/>
    <w:rsid w:val="0035632F"/>
    <w:rsid w:val="003571EA"/>
    <w:rsid w:val="003627E8"/>
    <w:rsid w:val="00363868"/>
    <w:rsid w:val="00364B74"/>
    <w:rsid w:val="00365C72"/>
    <w:rsid w:val="00366E05"/>
    <w:rsid w:val="00367CF0"/>
    <w:rsid w:val="003701D2"/>
    <w:rsid w:val="00370C37"/>
    <w:rsid w:val="00371BC5"/>
    <w:rsid w:val="00371C6D"/>
    <w:rsid w:val="00374C47"/>
    <w:rsid w:val="00374D6B"/>
    <w:rsid w:val="00375944"/>
    <w:rsid w:val="003777FB"/>
    <w:rsid w:val="0038355A"/>
    <w:rsid w:val="00383DAD"/>
    <w:rsid w:val="00384522"/>
    <w:rsid w:val="003848FF"/>
    <w:rsid w:val="003856A8"/>
    <w:rsid w:val="00385F6B"/>
    <w:rsid w:val="00386293"/>
    <w:rsid w:val="00386F4A"/>
    <w:rsid w:val="0038703A"/>
    <w:rsid w:val="00390C44"/>
    <w:rsid w:val="00390E2A"/>
    <w:rsid w:val="00391140"/>
    <w:rsid w:val="003926C8"/>
    <w:rsid w:val="003928B8"/>
    <w:rsid w:val="00394276"/>
    <w:rsid w:val="00396A40"/>
    <w:rsid w:val="003977CC"/>
    <w:rsid w:val="003A1CE8"/>
    <w:rsid w:val="003A2CE1"/>
    <w:rsid w:val="003A389E"/>
    <w:rsid w:val="003A3EA0"/>
    <w:rsid w:val="003A594E"/>
    <w:rsid w:val="003A5A2A"/>
    <w:rsid w:val="003A7488"/>
    <w:rsid w:val="003A7E78"/>
    <w:rsid w:val="003A7F63"/>
    <w:rsid w:val="003B1540"/>
    <w:rsid w:val="003B2607"/>
    <w:rsid w:val="003B304C"/>
    <w:rsid w:val="003B3382"/>
    <w:rsid w:val="003B3ED0"/>
    <w:rsid w:val="003B48A7"/>
    <w:rsid w:val="003B5558"/>
    <w:rsid w:val="003B6ABA"/>
    <w:rsid w:val="003B6E81"/>
    <w:rsid w:val="003B7D31"/>
    <w:rsid w:val="003C050A"/>
    <w:rsid w:val="003C174B"/>
    <w:rsid w:val="003C1A11"/>
    <w:rsid w:val="003C29E4"/>
    <w:rsid w:val="003C43AD"/>
    <w:rsid w:val="003C4631"/>
    <w:rsid w:val="003C48EB"/>
    <w:rsid w:val="003C4C4A"/>
    <w:rsid w:val="003C6948"/>
    <w:rsid w:val="003C715A"/>
    <w:rsid w:val="003D06FF"/>
    <w:rsid w:val="003D1CD0"/>
    <w:rsid w:val="003D29DA"/>
    <w:rsid w:val="003D4107"/>
    <w:rsid w:val="003D4BF2"/>
    <w:rsid w:val="003D6C99"/>
    <w:rsid w:val="003E0980"/>
    <w:rsid w:val="003E0AE3"/>
    <w:rsid w:val="003E1DB6"/>
    <w:rsid w:val="003E1FDA"/>
    <w:rsid w:val="003E418D"/>
    <w:rsid w:val="003E4EA7"/>
    <w:rsid w:val="003E5ECE"/>
    <w:rsid w:val="003F6C86"/>
    <w:rsid w:val="00400D57"/>
    <w:rsid w:val="0040186D"/>
    <w:rsid w:val="00401E73"/>
    <w:rsid w:val="004025EC"/>
    <w:rsid w:val="00402794"/>
    <w:rsid w:val="004027B2"/>
    <w:rsid w:val="004027E4"/>
    <w:rsid w:val="00402F4C"/>
    <w:rsid w:val="004041E4"/>
    <w:rsid w:val="00404F9F"/>
    <w:rsid w:val="00407AD8"/>
    <w:rsid w:val="00411CF7"/>
    <w:rsid w:val="004138B8"/>
    <w:rsid w:val="0041485E"/>
    <w:rsid w:val="004179E1"/>
    <w:rsid w:val="00417CFA"/>
    <w:rsid w:val="00420219"/>
    <w:rsid w:val="00420B2D"/>
    <w:rsid w:val="004219FC"/>
    <w:rsid w:val="00421A34"/>
    <w:rsid w:val="00421B4D"/>
    <w:rsid w:val="0042423E"/>
    <w:rsid w:val="00425C84"/>
    <w:rsid w:val="00430ADB"/>
    <w:rsid w:val="0043167C"/>
    <w:rsid w:val="00432B1D"/>
    <w:rsid w:val="004337FD"/>
    <w:rsid w:val="00433A26"/>
    <w:rsid w:val="004351B2"/>
    <w:rsid w:val="004352AA"/>
    <w:rsid w:val="004352EA"/>
    <w:rsid w:val="00435602"/>
    <w:rsid w:val="00437A23"/>
    <w:rsid w:val="004416A9"/>
    <w:rsid w:val="00441DA4"/>
    <w:rsid w:val="004425D0"/>
    <w:rsid w:val="00442C3C"/>
    <w:rsid w:val="00442F7F"/>
    <w:rsid w:val="0044434C"/>
    <w:rsid w:val="004468C6"/>
    <w:rsid w:val="00446A8E"/>
    <w:rsid w:val="00447946"/>
    <w:rsid w:val="004479F3"/>
    <w:rsid w:val="00447E3A"/>
    <w:rsid w:val="0045143C"/>
    <w:rsid w:val="004523B8"/>
    <w:rsid w:val="00452CDF"/>
    <w:rsid w:val="0045314B"/>
    <w:rsid w:val="00454C32"/>
    <w:rsid w:val="00456067"/>
    <w:rsid w:val="00456299"/>
    <w:rsid w:val="0045678B"/>
    <w:rsid w:val="00457307"/>
    <w:rsid w:val="00457D04"/>
    <w:rsid w:val="00461A08"/>
    <w:rsid w:val="004632A8"/>
    <w:rsid w:val="004646D3"/>
    <w:rsid w:val="00464869"/>
    <w:rsid w:val="00464EBC"/>
    <w:rsid w:val="004672CA"/>
    <w:rsid w:val="00467341"/>
    <w:rsid w:val="00470602"/>
    <w:rsid w:val="00470DEF"/>
    <w:rsid w:val="004746E3"/>
    <w:rsid w:val="00476FE1"/>
    <w:rsid w:val="0048101C"/>
    <w:rsid w:val="00481D22"/>
    <w:rsid w:val="00481D48"/>
    <w:rsid w:val="004839CE"/>
    <w:rsid w:val="00485989"/>
    <w:rsid w:val="0048663F"/>
    <w:rsid w:val="00487E51"/>
    <w:rsid w:val="00492AF4"/>
    <w:rsid w:val="004947BB"/>
    <w:rsid w:val="004950FD"/>
    <w:rsid w:val="00495DDC"/>
    <w:rsid w:val="00496852"/>
    <w:rsid w:val="00497189"/>
    <w:rsid w:val="00497C7C"/>
    <w:rsid w:val="004A3F55"/>
    <w:rsid w:val="004A5A17"/>
    <w:rsid w:val="004A5F4B"/>
    <w:rsid w:val="004B1376"/>
    <w:rsid w:val="004B3F0D"/>
    <w:rsid w:val="004B5777"/>
    <w:rsid w:val="004C06E6"/>
    <w:rsid w:val="004C438A"/>
    <w:rsid w:val="004C4747"/>
    <w:rsid w:val="004C53FC"/>
    <w:rsid w:val="004C5D48"/>
    <w:rsid w:val="004C60E9"/>
    <w:rsid w:val="004C63F8"/>
    <w:rsid w:val="004C795E"/>
    <w:rsid w:val="004D23FB"/>
    <w:rsid w:val="004D2627"/>
    <w:rsid w:val="004D2FBE"/>
    <w:rsid w:val="004D3488"/>
    <w:rsid w:val="004D4A04"/>
    <w:rsid w:val="004D5024"/>
    <w:rsid w:val="004D6177"/>
    <w:rsid w:val="004D69BA"/>
    <w:rsid w:val="004D7445"/>
    <w:rsid w:val="004D7E32"/>
    <w:rsid w:val="004E40D3"/>
    <w:rsid w:val="004E6608"/>
    <w:rsid w:val="004F059B"/>
    <w:rsid w:val="004F0B87"/>
    <w:rsid w:val="004F1B15"/>
    <w:rsid w:val="004F2C9F"/>
    <w:rsid w:val="004F2F42"/>
    <w:rsid w:val="004F3A46"/>
    <w:rsid w:val="004F4842"/>
    <w:rsid w:val="004F5782"/>
    <w:rsid w:val="004F5BD9"/>
    <w:rsid w:val="005007C6"/>
    <w:rsid w:val="00502A9A"/>
    <w:rsid w:val="00504B81"/>
    <w:rsid w:val="005060F2"/>
    <w:rsid w:val="00507623"/>
    <w:rsid w:val="00507CD5"/>
    <w:rsid w:val="00507D5F"/>
    <w:rsid w:val="005105D1"/>
    <w:rsid w:val="00510F03"/>
    <w:rsid w:val="00510FE2"/>
    <w:rsid w:val="00511E79"/>
    <w:rsid w:val="00512245"/>
    <w:rsid w:val="0051299A"/>
    <w:rsid w:val="005138A8"/>
    <w:rsid w:val="00513A87"/>
    <w:rsid w:val="00516F49"/>
    <w:rsid w:val="00520BF0"/>
    <w:rsid w:val="00520DA7"/>
    <w:rsid w:val="00521857"/>
    <w:rsid w:val="005246B4"/>
    <w:rsid w:val="00524D3B"/>
    <w:rsid w:val="00525840"/>
    <w:rsid w:val="00526F65"/>
    <w:rsid w:val="005276AD"/>
    <w:rsid w:val="00527860"/>
    <w:rsid w:val="005278BD"/>
    <w:rsid w:val="005321C8"/>
    <w:rsid w:val="0053267D"/>
    <w:rsid w:val="00532B4F"/>
    <w:rsid w:val="00533BB1"/>
    <w:rsid w:val="005403E6"/>
    <w:rsid w:val="00542487"/>
    <w:rsid w:val="00542876"/>
    <w:rsid w:val="00543A62"/>
    <w:rsid w:val="005451D7"/>
    <w:rsid w:val="00545F99"/>
    <w:rsid w:val="005472D4"/>
    <w:rsid w:val="00547C9A"/>
    <w:rsid w:val="0055021F"/>
    <w:rsid w:val="00550D30"/>
    <w:rsid w:val="00550D72"/>
    <w:rsid w:val="005534ED"/>
    <w:rsid w:val="00554840"/>
    <w:rsid w:val="00555CC5"/>
    <w:rsid w:val="00555EE1"/>
    <w:rsid w:val="00556110"/>
    <w:rsid w:val="00557F57"/>
    <w:rsid w:val="005602C6"/>
    <w:rsid w:val="00560893"/>
    <w:rsid w:val="00561B7A"/>
    <w:rsid w:val="005620BA"/>
    <w:rsid w:val="00562555"/>
    <w:rsid w:val="005632E5"/>
    <w:rsid w:val="005639BF"/>
    <w:rsid w:val="005641B4"/>
    <w:rsid w:val="005645A5"/>
    <w:rsid w:val="005647C9"/>
    <w:rsid w:val="00565443"/>
    <w:rsid w:val="00565843"/>
    <w:rsid w:val="00565AD8"/>
    <w:rsid w:val="005670B5"/>
    <w:rsid w:val="0056790E"/>
    <w:rsid w:val="00567B56"/>
    <w:rsid w:val="00571AF9"/>
    <w:rsid w:val="005720D2"/>
    <w:rsid w:val="00573EB2"/>
    <w:rsid w:val="005752FF"/>
    <w:rsid w:val="00577564"/>
    <w:rsid w:val="005777A2"/>
    <w:rsid w:val="00580F40"/>
    <w:rsid w:val="00580F93"/>
    <w:rsid w:val="0058350B"/>
    <w:rsid w:val="00583C64"/>
    <w:rsid w:val="0058467A"/>
    <w:rsid w:val="005859C5"/>
    <w:rsid w:val="00587CC8"/>
    <w:rsid w:val="00587E56"/>
    <w:rsid w:val="00590419"/>
    <w:rsid w:val="00591EF4"/>
    <w:rsid w:val="00592C04"/>
    <w:rsid w:val="00592D42"/>
    <w:rsid w:val="00593E77"/>
    <w:rsid w:val="0059492F"/>
    <w:rsid w:val="00594F83"/>
    <w:rsid w:val="00596263"/>
    <w:rsid w:val="00597F94"/>
    <w:rsid w:val="005A0A54"/>
    <w:rsid w:val="005A2331"/>
    <w:rsid w:val="005A268E"/>
    <w:rsid w:val="005A272A"/>
    <w:rsid w:val="005A3B76"/>
    <w:rsid w:val="005A48D9"/>
    <w:rsid w:val="005A5082"/>
    <w:rsid w:val="005A7E69"/>
    <w:rsid w:val="005B1AA0"/>
    <w:rsid w:val="005B2292"/>
    <w:rsid w:val="005B3D35"/>
    <w:rsid w:val="005B3D3A"/>
    <w:rsid w:val="005B450C"/>
    <w:rsid w:val="005B45C8"/>
    <w:rsid w:val="005B4D78"/>
    <w:rsid w:val="005B73A5"/>
    <w:rsid w:val="005C1A3A"/>
    <w:rsid w:val="005C313B"/>
    <w:rsid w:val="005C345A"/>
    <w:rsid w:val="005C47E3"/>
    <w:rsid w:val="005C5C65"/>
    <w:rsid w:val="005C5D5F"/>
    <w:rsid w:val="005C5F8B"/>
    <w:rsid w:val="005C6CC7"/>
    <w:rsid w:val="005C71BC"/>
    <w:rsid w:val="005C7525"/>
    <w:rsid w:val="005C7A09"/>
    <w:rsid w:val="005C7C12"/>
    <w:rsid w:val="005C7C43"/>
    <w:rsid w:val="005D20D0"/>
    <w:rsid w:val="005D22FF"/>
    <w:rsid w:val="005D3B8A"/>
    <w:rsid w:val="005D3D6D"/>
    <w:rsid w:val="005E0247"/>
    <w:rsid w:val="005E047F"/>
    <w:rsid w:val="005E106C"/>
    <w:rsid w:val="005E35AB"/>
    <w:rsid w:val="005E460F"/>
    <w:rsid w:val="005E478A"/>
    <w:rsid w:val="005E4AFF"/>
    <w:rsid w:val="005E4BC5"/>
    <w:rsid w:val="005E52FE"/>
    <w:rsid w:val="005E53BD"/>
    <w:rsid w:val="005F093F"/>
    <w:rsid w:val="005F0A25"/>
    <w:rsid w:val="005F0FD7"/>
    <w:rsid w:val="005F1D19"/>
    <w:rsid w:val="005F269E"/>
    <w:rsid w:val="005F2FA8"/>
    <w:rsid w:val="005F3202"/>
    <w:rsid w:val="005F5B02"/>
    <w:rsid w:val="005F635E"/>
    <w:rsid w:val="005F7B39"/>
    <w:rsid w:val="005F7C5D"/>
    <w:rsid w:val="006003D6"/>
    <w:rsid w:val="00602412"/>
    <w:rsid w:val="006029D4"/>
    <w:rsid w:val="006038B0"/>
    <w:rsid w:val="00603C2D"/>
    <w:rsid w:val="00604496"/>
    <w:rsid w:val="006044AB"/>
    <w:rsid w:val="0060478C"/>
    <w:rsid w:val="00605327"/>
    <w:rsid w:val="00605CF4"/>
    <w:rsid w:val="006063B8"/>
    <w:rsid w:val="00610774"/>
    <w:rsid w:val="006107D3"/>
    <w:rsid w:val="00611D00"/>
    <w:rsid w:val="00614E60"/>
    <w:rsid w:val="00621FE5"/>
    <w:rsid w:val="00623A5D"/>
    <w:rsid w:val="00623F8D"/>
    <w:rsid w:val="006241B3"/>
    <w:rsid w:val="006242F6"/>
    <w:rsid w:val="00626032"/>
    <w:rsid w:val="0062606A"/>
    <w:rsid w:val="00626211"/>
    <w:rsid w:val="006301A5"/>
    <w:rsid w:val="006318A7"/>
    <w:rsid w:val="00632377"/>
    <w:rsid w:val="00633DAA"/>
    <w:rsid w:val="00635BFE"/>
    <w:rsid w:val="00636016"/>
    <w:rsid w:val="0063749C"/>
    <w:rsid w:val="00637874"/>
    <w:rsid w:val="00637E92"/>
    <w:rsid w:val="00641992"/>
    <w:rsid w:val="00642835"/>
    <w:rsid w:val="00645464"/>
    <w:rsid w:val="006458F2"/>
    <w:rsid w:val="006461F7"/>
    <w:rsid w:val="00647170"/>
    <w:rsid w:val="00647353"/>
    <w:rsid w:val="00651B79"/>
    <w:rsid w:val="00651CA0"/>
    <w:rsid w:val="00652224"/>
    <w:rsid w:val="00653B2D"/>
    <w:rsid w:val="00654139"/>
    <w:rsid w:val="0065484A"/>
    <w:rsid w:val="006559CB"/>
    <w:rsid w:val="00657103"/>
    <w:rsid w:val="00657938"/>
    <w:rsid w:val="006579A1"/>
    <w:rsid w:val="00660A7B"/>
    <w:rsid w:val="00661726"/>
    <w:rsid w:val="0066466D"/>
    <w:rsid w:val="006659C8"/>
    <w:rsid w:val="00666594"/>
    <w:rsid w:val="00670B35"/>
    <w:rsid w:val="0067113C"/>
    <w:rsid w:val="006713B5"/>
    <w:rsid w:val="00671D33"/>
    <w:rsid w:val="00672C99"/>
    <w:rsid w:val="00672FB2"/>
    <w:rsid w:val="0067422D"/>
    <w:rsid w:val="0067583A"/>
    <w:rsid w:val="006763B2"/>
    <w:rsid w:val="00677665"/>
    <w:rsid w:val="00677666"/>
    <w:rsid w:val="006778A1"/>
    <w:rsid w:val="00677ADF"/>
    <w:rsid w:val="00684FDE"/>
    <w:rsid w:val="00686DEB"/>
    <w:rsid w:val="0068720A"/>
    <w:rsid w:val="00690DDD"/>
    <w:rsid w:val="00692002"/>
    <w:rsid w:val="00692076"/>
    <w:rsid w:val="006961C8"/>
    <w:rsid w:val="0069670A"/>
    <w:rsid w:val="006979B0"/>
    <w:rsid w:val="006A0182"/>
    <w:rsid w:val="006A0E1D"/>
    <w:rsid w:val="006A2951"/>
    <w:rsid w:val="006A44E1"/>
    <w:rsid w:val="006A4D7F"/>
    <w:rsid w:val="006A58C1"/>
    <w:rsid w:val="006A5F23"/>
    <w:rsid w:val="006B166C"/>
    <w:rsid w:val="006B29C2"/>
    <w:rsid w:val="006B497C"/>
    <w:rsid w:val="006B4B43"/>
    <w:rsid w:val="006B4D66"/>
    <w:rsid w:val="006B548F"/>
    <w:rsid w:val="006B6D8D"/>
    <w:rsid w:val="006B7823"/>
    <w:rsid w:val="006C0839"/>
    <w:rsid w:val="006C1CA2"/>
    <w:rsid w:val="006C423A"/>
    <w:rsid w:val="006C57EF"/>
    <w:rsid w:val="006C64F9"/>
    <w:rsid w:val="006C68D9"/>
    <w:rsid w:val="006C7D94"/>
    <w:rsid w:val="006D00AE"/>
    <w:rsid w:val="006D14C4"/>
    <w:rsid w:val="006D1E9F"/>
    <w:rsid w:val="006D2547"/>
    <w:rsid w:val="006D4A99"/>
    <w:rsid w:val="006D6797"/>
    <w:rsid w:val="006D68E6"/>
    <w:rsid w:val="006D712B"/>
    <w:rsid w:val="006D718B"/>
    <w:rsid w:val="006D7D86"/>
    <w:rsid w:val="006E0180"/>
    <w:rsid w:val="006E1E92"/>
    <w:rsid w:val="006E4905"/>
    <w:rsid w:val="006E5997"/>
    <w:rsid w:val="006E6BB2"/>
    <w:rsid w:val="006E7199"/>
    <w:rsid w:val="006E7BAE"/>
    <w:rsid w:val="006F0AA0"/>
    <w:rsid w:val="006F2730"/>
    <w:rsid w:val="006F2B60"/>
    <w:rsid w:val="006F2CF6"/>
    <w:rsid w:val="006F4A08"/>
    <w:rsid w:val="006F4C44"/>
    <w:rsid w:val="006F51E3"/>
    <w:rsid w:val="006F53B1"/>
    <w:rsid w:val="006F5948"/>
    <w:rsid w:val="00700D26"/>
    <w:rsid w:val="00701C4D"/>
    <w:rsid w:val="00702480"/>
    <w:rsid w:val="00702B72"/>
    <w:rsid w:val="00703757"/>
    <w:rsid w:val="00703936"/>
    <w:rsid w:val="007056A8"/>
    <w:rsid w:val="0070635E"/>
    <w:rsid w:val="0070641C"/>
    <w:rsid w:val="00707BB2"/>
    <w:rsid w:val="00710597"/>
    <w:rsid w:val="007113E5"/>
    <w:rsid w:val="00712A34"/>
    <w:rsid w:val="00712AFE"/>
    <w:rsid w:val="007132BF"/>
    <w:rsid w:val="00714B81"/>
    <w:rsid w:val="0071508B"/>
    <w:rsid w:val="00715D19"/>
    <w:rsid w:val="00716DD1"/>
    <w:rsid w:val="007215FB"/>
    <w:rsid w:val="00721D59"/>
    <w:rsid w:val="0072478E"/>
    <w:rsid w:val="007256EA"/>
    <w:rsid w:val="00726AF6"/>
    <w:rsid w:val="00726B43"/>
    <w:rsid w:val="0073094A"/>
    <w:rsid w:val="00731059"/>
    <w:rsid w:val="007315A1"/>
    <w:rsid w:val="00732CA7"/>
    <w:rsid w:val="00734953"/>
    <w:rsid w:val="00736C55"/>
    <w:rsid w:val="007374E8"/>
    <w:rsid w:val="00737C1B"/>
    <w:rsid w:val="00737C6C"/>
    <w:rsid w:val="00741469"/>
    <w:rsid w:val="00741F5E"/>
    <w:rsid w:val="007423FA"/>
    <w:rsid w:val="0074252B"/>
    <w:rsid w:val="00744E6F"/>
    <w:rsid w:val="00744E7D"/>
    <w:rsid w:val="007471F8"/>
    <w:rsid w:val="00750DCB"/>
    <w:rsid w:val="00750FB8"/>
    <w:rsid w:val="0075320E"/>
    <w:rsid w:val="00753299"/>
    <w:rsid w:val="0075376F"/>
    <w:rsid w:val="00754412"/>
    <w:rsid w:val="00755979"/>
    <w:rsid w:val="0075606B"/>
    <w:rsid w:val="00756AC6"/>
    <w:rsid w:val="00756F02"/>
    <w:rsid w:val="00757BE3"/>
    <w:rsid w:val="00767D23"/>
    <w:rsid w:val="00767D39"/>
    <w:rsid w:val="007722C1"/>
    <w:rsid w:val="007755C9"/>
    <w:rsid w:val="0077697F"/>
    <w:rsid w:val="00776E97"/>
    <w:rsid w:val="007803FE"/>
    <w:rsid w:val="00780A56"/>
    <w:rsid w:val="007815C0"/>
    <w:rsid w:val="00781D68"/>
    <w:rsid w:val="00782C24"/>
    <w:rsid w:val="00783D6E"/>
    <w:rsid w:val="00785B87"/>
    <w:rsid w:val="007868C2"/>
    <w:rsid w:val="00787409"/>
    <w:rsid w:val="00791070"/>
    <w:rsid w:val="00791D9C"/>
    <w:rsid w:val="0079672B"/>
    <w:rsid w:val="00796E50"/>
    <w:rsid w:val="00797A0E"/>
    <w:rsid w:val="007A1E6E"/>
    <w:rsid w:val="007A248B"/>
    <w:rsid w:val="007A305C"/>
    <w:rsid w:val="007A395D"/>
    <w:rsid w:val="007A682B"/>
    <w:rsid w:val="007A6886"/>
    <w:rsid w:val="007A713D"/>
    <w:rsid w:val="007A761C"/>
    <w:rsid w:val="007A7833"/>
    <w:rsid w:val="007B1786"/>
    <w:rsid w:val="007B17DC"/>
    <w:rsid w:val="007B1C2E"/>
    <w:rsid w:val="007B2B3D"/>
    <w:rsid w:val="007B7283"/>
    <w:rsid w:val="007B78FD"/>
    <w:rsid w:val="007C074B"/>
    <w:rsid w:val="007C07B3"/>
    <w:rsid w:val="007C0805"/>
    <w:rsid w:val="007C1623"/>
    <w:rsid w:val="007C38C8"/>
    <w:rsid w:val="007C672A"/>
    <w:rsid w:val="007D0E99"/>
    <w:rsid w:val="007D114D"/>
    <w:rsid w:val="007D1268"/>
    <w:rsid w:val="007D13C1"/>
    <w:rsid w:val="007D2835"/>
    <w:rsid w:val="007D3C9B"/>
    <w:rsid w:val="007D4244"/>
    <w:rsid w:val="007D441B"/>
    <w:rsid w:val="007D4EEF"/>
    <w:rsid w:val="007D5070"/>
    <w:rsid w:val="007E0CFD"/>
    <w:rsid w:val="007E28F8"/>
    <w:rsid w:val="007E403A"/>
    <w:rsid w:val="007E4118"/>
    <w:rsid w:val="007E50C0"/>
    <w:rsid w:val="007E5653"/>
    <w:rsid w:val="007F07F5"/>
    <w:rsid w:val="007F155C"/>
    <w:rsid w:val="007F4484"/>
    <w:rsid w:val="007F575C"/>
    <w:rsid w:val="007F59F4"/>
    <w:rsid w:val="007F610D"/>
    <w:rsid w:val="00800B6E"/>
    <w:rsid w:val="00800B7F"/>
    <w:rsid w:val="00800EDD"/>
    <w:rsid w:val="0080122F"/>
    <w:rsid w:val="00802F41"/>
    <w:rsid w:val="00805DD4"/>
    <w:rsid w:val="00806BB9"/>
    <w:rsid w:val="00812418"/>
    <w:rsid w:val="00812BBB"/>
    <w:rsid w:val="00814191"/>
    <w:rsid w:val="008146B7"/>
    <w:rsid w:val="008161A3"/>
    <w:rsid w:val="00816951"/>
    <w:rsid w:val="00817337"/>
    <w:rsid w:val="008242DF"/>
    <w:rsid w:val="00824783"/>
    <w:rsid w:val="008256E5"/>
    <w:rsid w:val="00825C53"/>
    <w:rsid w:val="0082668E"/>
    <w:rsid w:val="008267D8"/>
    <w:rsid w:val="00826D4A"/>
    <w:rsid w:val="00827C69"/>
    <w:rsid w:val="008319D4"/>
    <w:rsid w:val="00831F61"/>
    <w:rsid w:val="008323C9"/>
    <w:rsid w:val="008360AE"/>
    <w:rsid w:val="00836B5D"/>
    <w:rsid w:val="008370B4"/>
    <w:rsid w:val="00837B76"/>
    <w:rsid w:val="00840051"/>
    <w:rsid w:val="00841799"/>
    <w:rsid w:val="00841923"/>
    <w:rsid w:val="00842299"/>
    <w:rsid w:val="00842B48"/>
    <w:rsid w:val="00845514"/>
    <w:rsid w:val="00845EAC"/>
    <w:rsid w:val="008477FB"/>
    <w:rsid w:val="0085115A"/>
    <w:rsid w:val="0085139D"/>
    <w:rsid w:val="00851C81"/>
    <w:rsid w:val="00851D86"/>
    <w:rsid w:val="00852912"/>
    <w:rsid w:val="008552ED"/>
    <w:rsid w:val="008561C8"/>
    <w:rsid w:val="0085794A"/>
    <w:rsid w:val="00862EFB"/>
    <w:rsid w:val="00863307"/>
    <w:rsid w:val="00863651"/>
    <w:rsid w:val="00864ACF"/>
    <w:rsid w:val="0086522C"/>
    <w:rsid w:val="008653C7"/>
    <w:rsid w:val="00866DFB"/>
    <w:rsid w:val="00867726"/>
    <w:rsid w:val="00871D31"/>
    <w:rsid w:val="00872514"/>
    <w:rsid w:val="00874ECA"/>
    <w:rsid w:val="00875849"/>
    <w:rsid w:val="00875E3C"/>
    <w:rsid w:val="008804DB"/>
    <w:rsid w:val="00880FFC"/>
    <w:rsid w:val="00881866"/>
    <w:rsid w:val="0088246C"/>
    <w:rsid w:val="00882EEA"/>
    <w:rsid w:val="008839B5"/>
    <w:rsid w:val="00885F84"/>
    <w:rsid w:val="008861C5"/>
    <w:rsid w:val="008877F1"/>
    <w:rsid w:val="00887826"/>
    <w:rsid w:val="008925B1"/>
    <w:rsid w:val="00892695"/>
    <w:rsid w:val="00894419"/>
    <w:rsid w:val="00894B99"/>
    <w:rsid w:val="00894EC7"/>
    <w:rsid w:val="008968EF"/>
    <w:rsid w:val="00896DAB"/>
    <w:rsid w:val="008A0614"/>
    <w:rsid w:val="008A1658"/>
    <w:rsid w:val="008A1C95"/>
    <w:rsid w:val="008A2578"/>
    <w:rsid w:val="008A282E"/>
    <w:rsid w:val="008A29E7"/>
    <w:rsid w:val="008A3935"/>
    <w:rsid w:val="008A3F9C"/>
    <w:rsid w:val="008A4321"/>
    <w:rsid w:val="008A4706"/>
    <w:rsid w:val="008A5CC0"/>
    <w:rsid w:val="008B2AC7"/>
    <w:rsid w:val="008B3565"/>
    <w:rsid w:val="008B4E95"/>
    <w:rsid w:val="008B53F7"/>
    <w:rsid w:val="008B7CD7"/>
    <w:rsid w:val="008C0779"/>
    <w:rsid w:val="008C29E7"/>
    <w:rsid w:val="008C35F1"/>
    <w:rsid w:val="008C3E42"/>
    <w:rsid w:val="008C4489"/>
    <w:rsid w:val="008C6D8A"/>
    <w:rsid w:val="008C72CE"/>
    <w:rsid w:val="008C7B74"/>
    <w:rsid w:val="008D1093"/>
    <w:rsid w:val="008D1D3F"/>
    <w:rsid w:val="008D22B1"/>
    <w:rsid w:val="008D3095"/>
    <w:rsid w:val="008D5ABA"/>
    <w:rsid w:val="008D5DB1"/>
    <w:rsid w:val="008D5E37"/>
    <w:rsid w:val="008D773B"/>
    <w:rsid w:val="008E08D2"/>
    <w:rsid w:val="008E090E"/>
    <w:rsid w:val="008E0C91"/>
    <w:rsid w:val="008E293F"/>
    <w:rsid w:val="008E3671"/>
    <w:rsid w:val="008E5ABD"/>
    <w:rsid w:val="008E5C77"/>
    <w:rsid w:val="008E76DE"/>
    <w:rsid w:val="008F241B"/>
    <w:rsid w:val="008F4322"/>
    <w:rsid w:val="008F445D"/>
    <w:rsid w:val="008F593C"/>
    <w:rsid w:val="008F5C82"/>
    <w:rsid w:val="00900B94"/>
    <w:rsid w:val="009012A4"/>
    <w:rsid w:val="009015C6"/>
    <w:rsid w:val="0090235F"/>
    <w:rsid w:val="0090336D"/>
    <w:rsid w:val="0090477D"/>
    <w:rsid w:val="00904D22"/>
    <w:rsid w:val="009054D2"/>
    <w:rsid w:val="00906785"/>
    <w:rsid w:val="009076B1"/>
    <w:rsid w:val="00910A11"/>
    <w:rsid w:val="00910F10"/>
    <w:rsid w:val="0091164B"/>
    <w:rsid w:val="009155EB"/>
    <w:rsid w:val="0091632A"/>
    <w:rsid w:val="009172E6"/>
    <w:rsid w:val="009200D7"/>
    <w:rsid w:val="00920C96"/>
    <w:rsid w:val="00921442"/>
    <w:rsid w:val="00921B0D"/>
    <w:rsid w:val="00921CF8"/>
    <w:rsid w:val="009222B6"/>
    <w:rsid w:val="00922D31"/>
    <w:rsid w:val="00923C60"/>
    <w:rsid w:val="0092607E"/>
    <w:rsid w:val="009261BB"/>
    <w:rsid w:val="009275BC"/>
    <w:rsid w:val="00927E0C"/>
    <w:rsid w:val="00927E64"/>
    <w:rsid w:val="00931C83"/>
    <w:rsid w:val="009320C6"/>
    <w:rsid w:val="00932501"/>
    <w:rsid w:val="00934B45"/>
    <w:rsid w:val="00934DD2"/>
    <w:rsid w:val="00935714"/>
    <w:rsid w:val="00935A47"/>
    <w:rsid w:val="00935BC3"/>
    <w:rsid w:val="00936F8E"/>
    <w:rsid w:val="00942872"/>
    <w:rsid w:val="009434E2"/>
    <w:rsid w:val="00943E9E"/>
    <w:rsid w:val="00945BB2"/>
    <w:rsid w:val="00946AB1"/>
    <w:rsid w:val="009472C4"/>
    <w:rsid w:val="009536CC"/>
    <w:rsid w:val="00953835"/>
    <w:rsid w:val="00953AB6"/>
    <w:rsid w:val="00955DC8"/>
    <w:rsid w:val="00957025"/>
    <w:rsid w:val="009603C2"/>
    <w:rsid w:val="009606A5"/>
    <w:rsid w:val="009606CA"/>
    <w:rsid w:val="00960815"/>
    <w:rsid w:val="009612F2"/>
    <w:rsid w:val="00961543"/>
    <w:rsid w:val="00962604"/>
    <w:rsid w:val="00962FD4"/>
    <w:rsid w:val="0096318F"/>
    <w:rsid w:val="0096632E"/>
    <w:rsid w:val="009667B2"/>
    <w:rsid w:val="00966B78"/>
    <w:rsid w:val="00970560"/>
    <w:rsid w:val="00972248"/>
    <w:rsid w:val="009723F1"/>
    <w:rsid w:val="00973586"/>
    <w:rsid w:val="009743E4"/>
    <w:rsid w:val="00975A34"/>
    <w:rsid w:val="00975CBA"/>
    <w:rsid w:val="009764E3"/>
    <w:rsid w:val="00980D9D"/>
    <w:rsid w:val="0098133D"/>
    <w:rsid w:val="009813E4"/>
    <w:rsid w:val="0098322E"/>
    <w:rsid w:val="00983309"/>
    <w:rsid w:val="00983745"/>
    <w:rsid w:val="009843DB"/>
    <w:rsid w:val="00987331"/>
    <w:rsid w:val="00987A69"/>
    <w:rsid w:val="009916BC"/>
    <w:rsid w:val="009926A3"/>
    <w:rsid w:val="0099385B"/>
    <w:rsid w:val="0099442D"/>
    <w:rsid w:val="00994777"/>
    <w:rsid w:val="0099695F"/>
    <w:rsid w:val="00997C3C"/>
    <w:rsid w:val="00997E9D"/>
    <w:rsid w:val="009A0158"/>
    <w:rsid w:val="009A0293"/>
    <w:rsid w:val="009A0D8D"/>
    <w:rsid w:val="009A1D87"/>
    <w:rsid w:val="009A2C5F"/>
    <w:rsid w:val="009A33E4"/>
    <w:rsid w:val="009A3567"/>
    <w:rsid w:val="009A3B68"/>
    <w:rsid w:val="009A4C67"/>
    <w:rsid w:val="009A5DDA"/>
    <w:rsid w:val="009A6E53"/>
    <w:rsid w:val="009A6FEF"/>
    <w:rsid w:val="009A70C3"/>
    <w:rsid w:val="009A77C0"/>
    <w:rsid w:val="009A7C1F"/>
    <w:rsid w:val="009B0A13"/>
    <w:rsid w:val="009B136E"/>
    <w:rsid w:val="009B2690"/>
    <w:rsid w:val="009B4CB9"/>
    <w:rsid w:val="009B4CEE"/>
    <w:rsid w:val="009B5AEB"/>
    <w:rsid w:val="009C301D"/>
    <w:rsid w:val="009C3959"/>
    <w:rsid w:val="009C50D2"/>
    <w:rsid w:val="009C736A"/>
    <w:rsid w:val="009C77EB"/>
    <w:rsid w:val="009D1B3C"/>
    <w:rsid w:val="009D25F5"/>
    <w:rsid w:val="009D30F7"/>
    <w:rsid w:val="009D3B38"/>
    <w:rsid w:val="009D45CF"/>
    <w:rsid w:val="009D4BA9"/>
    <w:rsid w:val="009D534F"/>
    <w:rsid w:val="009D5D0B"/>
    <w:rsid w:val="009D6673"/>
    <w:rsid w:val="009D7ED4"/>
    <w:rsid w:val="009E0973"/>
    <w:rsid w:val="009E1161"/>
    <w:rsid w:val="009E46D4"/>
    <w:rsid w:val="009E5651"/>
    <w:rsid w:val="009E6641"/>
    <w:rsid w:val="009F0D10"/>
    <w:rsid w:val="009F368C"/>
    <w:rsid w:val="009F3E6F"/>
    <w:rsid w:val="009F687A"/>
    <w:rsid w:val="009F6BB6"/>
    <w:rsid w:val="009F7E4C"/>
    <w:rsid w:val="009F7F81"/>
    <w:rsid w:val="00A00E01"/>
    <w:rsid w:val="00A01C54"/>
    <w:rsid w:val="00A023A6"/>
    <w:rsid w:val="00A02C6B"/>
    <w:rsid w:val="00A0468C"/>
    <w:rsid w:val="00A04F28"/>
    <w:rsid w:val="00A04F4E"/>
    <w:rsid w:val="00A065CA"/>
    <w:rsid w:val="00A0731E"/>
    <w:rsid w:val="00A10E70"/>
    <w:rsid w:val="00A131AD"/>
    <w:rsid w:val="00A144CC"/>
    <w:rsid w:val="00A14A7C"/>
    <w:rsid w:val="00A151F5"/>
    <w:rsid w:val="00A16F9C"/>
    <w:rsid w:val="00A2098C"/>
    <w:rsid w:val="00A20C57"/>
    <w:rsid w:val="00A21A61"/>
    <w:rsid w:val="00A21FAB"/>
    <w:rsid w:val="00A23624"/>
    <w:rsid w:val="00A23EAF"/>
    <w:rsid w:val="00A240D2"/>
    <w:rsid w:val="00A242AC"/>
    <w:rsid w:val="00A24943"/>
    <w:rsid w:val="00A26BF7"/>
    <w:rsid w:val="00A26F54"/>
    <w:rsid w:val="00A27DF8"/>
    <w:rsid w:val="00A308E7"/>
    <w:rsid w:val="00A3244D"/>
    <w:rsid w:val="00A33617"/>
    <w:rsid w:val="00A36BDA"/>
    <w:rsid w:val="00A36E4F"/>
    <w:rsid w:val="00A375DE"/>
    <w:rsid w:val="00A377FB"/>
    <w:rsid w:val="00A379DE"/>
    <w:rsid w:val="00A37F98"/>
    <w:rsid w:val="00A406E2"/>
    <w:rsid w:val="00A414E6"/>
    <w:rsid w:val="00A424FA"/>
    <w:rsid w:val="00A43612"/>
    <w:rsid w:val="00A469BD"/>
    <w:rsid w:val="00A4718F"/>
    <w:rsid w:val="00A5047E"/>
    <w:rsid w:val="00A50FBB"/>
    <w:rsid w:val="00A53F0B"/>
    <w:rsid w:val="00A54F4C"/>
    <w:rsid w:val="00A56465"/>
    <w:rsid w:val="00A568D8"/>
    <w:rsid w:val="00A607E7"/>
    <w:rsid w:val="00A61348"/>
    <w:rsid w:val="00A65670"/>
    <w:rsid w:val="00A65941"/>
    <w:rsid w:val="00A718FF"/>
    <w:rsid w:val="00A719A3"/>
    <w:rsid w:val="00A71AF1"/>
    <w:rsid w:val="00A72682"/>
    <w:rsid w:val="00A7277D"/>
    <w:rsid w:val="00A72AAC"/>
    <w:rsid w:val="00A749EB"/>
    <w:rsid w:val="00A74A0E"/>
    <w:rsid w:val="00A75D66"/>
    <w:rsid w:val="00A75F4D"/>
    <w:rsid w:val="00A77AB1"/>
    <w:rsid w:val="00A820A4"/>
    <w:rsid w:val="00A8399E"/>
    <w:rsid w:val="00A83EC2"/>
    <w:rsid w:val="00A859A6"/>
    <w:rsid w:val="00A878F3"/>
    <w:rsid w:val="00A90B5F"/>
    <w:rsid w:val="00A91BAF"/>
    <w:rsid w:val="00A924F9"/>
    <w:rsid w:val="00A9323B"/>
    <w:rsid w:val="00A94868"/>
    <w:rsid w:val="00A95A7D"/>
    <w:rsid w:val="00A961C4"/>
    <w:rsid w:val="00A97C9C"/>
    <w:rsid w:val="00AA02FD"/>
    <w:rsid w:val="00AA0AA3"/>
    <w:rsid w:val="00AA1A2B"/>
    <w:rsid w:val="00AA2298"/>
    <w:rsid w:val="00AA260A"/>
    <w:rsid w:val="00AA2A56"/>
    <w:rsid w:val="00AA3438"/>
    <w:rsid w:val="00AA3554"/>
    <w:rsid w:val="00AA3670"/>
    <w:rsid w:val="00AA3B5B"/>
    <w:rsid w:val="00AA4D12"/>
    <w:rsid w:val="00AA6E92"/>
    <w:rsid w:val="00AA7034"/>
    <w:rsid w:val="00AA7FA0"/>
    <w:rsid w:val="00AB06FF"/>
    <w:rsid w:val="00AB1D24"/>
    <w:rsid w:val="00AB27FE"/>
    <w:rsid w:val="00AB285E"/>
    <w:rsid w:val="00AB2CF6"/>
    <w:rsid w:val="00AB4ED0"/>
    <w:rsid w:val="00AB4FB8"/>
    <w:rsid w:val="00AB5B74"/>
    <w:rsid w:val="00AC225B"/>
    <w:rsid w:val="00AC306E"/>
    <w:rsid w:val="00AC36A9"/>
    <w:rsid w:val="00AC4AB3"/>
    <w:rsid w:val="00AC4FD1"/>
    <w:rsid w:val="00AC55ED"/>
    <w:rsid w:val="00AC617E"/>
    <w:rsid w:val="00AC6C76"/>
    <w:rsid w:val="00AC6C80"/>
    <w:rsid w:val="00AC7152"/>
    <w:rsid w:val="00AD1169"/>
    <w:rsid w:val="00AD1EB3"/>
    <w:rsid w:val="00AD20C3"/>
    <w:rsid w:val="00AD256C"/>
    <w:rsid w:val="00AD27A9"/>
    <w:rsid w:val="00AD36D2"/>
    <w:rsid w:val="00AD373A"/>
    <w:rsid w:val="00AD4FC5"/>
    <w:rsid w:val="00AD6B96"/>
    <w:rsid w:val="00AD7359"/>
    <w:rsid w:val="00AE01BE"/>
    <w:rsid w:val="00AE0B5F"/>
    <w:rsid w:val="00AE1EB3"/>
    <w:rsid w:val="00AE22AC"/>
    <w:rsid w:val="00AE25C6"/>
    <w:rsid w:val="00AE5418"/>
    <w:rsid w:val="00AE641D"/>
    <w:rsid w:val="00AE6E0B"/>
    <w:rsid w:val="00AE7212"/>
    <w:rsid w:val="00AE7898"/>
    <w:rsid w:val="00AE7EA0"/>
    <w:rsid w:val="00AF08B4"/>
    <w:rsid w:val="00AF0C4F"/>
    <w:rsid w:val="00B0053F"/>
    <w:rsid w:val="00B00747"/>
    <w:rsid w:val="00B01385"/>
    <w:rsid w:val="00B018C4"/>
    <w:rsid w:val="00B0212A"/>
    <w:rsid w:val="00B02BFC"/>
    <w:rsid w:val="00B06497"/>
    <w:rsid w:val="00B07DF2"/>
    <w:rsid w:val="00B10688"/>
    <w:rsid w:val="00B11715"/>
    <w:rsid w:val="00B13DC4"/>
    <w:rsid w:val="00B14E59"/>
    <w:rsid w:val="00B15DBD"/>
    <w:rsid w:val="00B202C5"/>
    <w:rsid w:val="00B22791"/>
    <w:rsid w:val="00B25641"/>
    <w:rsid w:val="00B25B1C"/>
    <w:rsid w:val="00B26660"/>
    <w:rsid w:val="00B31FAB"/>
    <w:rsid w:val="00B32C90"/>
    <w:rsid w:val="00B3350B"/>
    <w:rsid w:val="00B3430C"/>
    <w:rsid w:val="00B3459A"/>
    <w:rsid w:val="00B3506D"/>
    <w:rsid w:val="00B3547B"/>
    <w:rsid w:val="00B35DE4"/>
    <w:rsid w:val="00B35F2F"/>
    <w:rsid w:val="00B369F2"/>
    <w:rsid w:val="00B41F3C"/>
    <w:rsid w:val="00B42063"/>
    <w:rsid w:val="00B4344A"/>
    <w:rsid w:val="00B43F92"/>
    <w:rsid w:val="00B44DB5"/>
    <w:rsid w:val="00B46062"/>
    <w:rsid w:val="00B46ECD"/>
    <w:rsid w:val="00B50AB0"/>
    <w:rsid w:val="00B51226"/>
    <w:rsid w:val="00B52083"/>
    <w:rsid w:val="00B52133"/>
    <w:rsid w:val="00B52BFB"/>
    <w:rsid w:val="00B607A6"/>
    <w:rsid w:val="00B60EBB"/>
    <w:rsid w:val="00B6177D"/>
    <w:rsid w:val="00B62F84"/>
    <w:rsid w:val="00B6300A"/>
    <w:rsid w:val="00B64DAC"/>
    <w:rsid w:val="00B65B1D"/>
    <w:rsid w:val="00B665CC"/>
    <w:rsid w:val="00B66A34"/>
    <w:rsid w:val="00B67D6C"/>
    <w:rsid w:val="00B67F9E"/>
    <w:rsid w:val="00B702A7"/>
    <w:rsid w:val="00B70658"/>
    <w:rsid w:val="00B717CC"/>
    <w:rsid w:val="00B72DF3"/>
    <w:rsid w:val="00B75DDA"/>
    <w:rsid w:val="00B763AA"/>
    <w:rsid w:val="00B76459"/>
    <w:rsid w:val="00B770B3"/>
    <w:rsid w:val="00B77E7F"/>
    <w:rsid w:val="00B8116C"/>
    <w:rsid w:val="00B81729"/>
    <w:rsid w:val="00B824FD"/>
    <w:rsid w:val="00B857A7"/>
    <w:rsid w:val="00B85CF8"/>
    <w:rsid w:val="00B87655"/>
    <w:rsid w:val="00B879A4"/>
    <w:rsid w:val="00B9209E"/>
    <w:rsid w:val="00B9396A"/>
    <w:rsid w:val="00B9741D"/>
    <w:rsid w:val="00B976D2"/>
    <w:rsid w:val="00B97D27"/>
    <w:rsid w:val="00BA088B"/>
    <w:rsid w:val="00BA650A"/>
    <w:rsid w:val="00BA7ACD"/>
    <w:rsid w:val="00BB0F8A"/>
    <w:rsid w:val="00BB1093"/>
    <w:rsid w:val="00BB17A2"/>
    <w:rsid w:val="00BB283A"/>
    <w:rsid w:val="00BB3C2E"/>
    <w:rsid w:val="00BB3D82"/>
    <w:rsid w:val="00BB444E"/>
    <w:rsid w:val="00BB5CB4"/>
    <w:rsid w:val="00BB696C"/>
    <w:rsid w:val="00BC0B94"/>
    <w:rsid w:val="00BC1A14"/>
    <w:rsid w:val="00BC26C4"/>
    <w:rsid w:val="00BC2F4F"/>
    <w:rsid w:val="00BC4246"/>
    <w:rsid w:val="00BC4675"/>
    <w:rsid w:val="00BC494B"/>
    <w:rsid w:val="00BC4B7B"/>
    <w:rsid w:val="00BC67A9"/>
    <w:rsid w:val="00BD04DB"/>
    <w:rsid w:val="00BD2721"/>
    <w:rsid w:val="00BD29C7"/>
    <w:rsid w:val="00BD2B0E"/>
    <w:rsid w:val="00BD2CE5"/>
    <w:rsid w:val="00BD3B0F"/>
    <w:rsid w:val="00BD4DC9"/>
    <w:rsid w:val="00BD531B"/>
    <w:rsid w:val="00BD5864"/>
    <w:rsid w:val="00BD6BDD"/>
    <w:rsid w:val="00BE0FD6"/>
    <w:rsid w:val="00BE209E"/>
    <w:rsid w:val="00BE69B8"/>
    <w:rsid w:val="00BF0241"/>
    <w:rsid w:val="00BF1546"/>
    <w:rsid w:val="00BF21C9"/>
    <w:rsid w:val="00BF2871"/>
    <w:rsid w:val="00BF57F3"/>
    <w:rsid w:val="00BF77F9"/>
    <w:rsid w:val="00C02CEB"/>
    <w:rsid w:val="00C03A50"/>
    <w:rsid w:val="00C05261"/>
    <w:rsid w:val="00C0551A"/>
    <w:rsid w:val="00C1352B"/>
    <w:rsid w:val="00C141C8"/>
    <w:rsid w:val="00C17E21"/>
    <w:rsid w:val="00C21440"/>
    <w:rsid w:val="00C237E6"/>
    <w:rsid w:val="00C24E82"/>
    <w:rsid w:val="00C260AB"/>
    <w:rsid w:val="00C27282"/>
    <w:rsid w:val="00C305D4"/>
    <w:rsid w:val="00C30BB4"/>
    <w:rsid w:val="00C326EA"/>
    <w:rsid w:val="00C337A7"/>
    <w:rsid w:val="00C351C1"/>
    <w:rsid w:val="00C35373"/>
    <w:rsid w:val="00C35734"/>
    <w:rsid w:val="00C37840"/>
    <w:rsid w:val="00C40B82"/>
    <w:rsid w:val="00C41040"/>
    <w:rsid w:val="00C41585"/>
    <w:rsid w:val="00C4290C"/>
    <w:rsid w:val="00C42E47"/>
    <w:rsid w:val="00C42EA1"/>
    <w:rsid w:val="00C42EA4"/>
    <w:rsid w:val="00C468D4"/>
    <w:rsid w:val="00C47D86"/>
    <w:rsid w:val="00C50D90"/>
    <w:rsid w:val="00C51AB1"/>
    <w:rsid w:val="00C53421"/>
    <w:rsid w:val="00C54587"/>
    <w:rsid w:val="00C5563A"/>
    <w:rsid w:val="00C5576E"/>
    <w:rsid w:val="00C55F91"/>
    <w:rsid w:val="00C5696D"/>
    <w:rsid w:val="00C5717B"/>
    <w:rsid w:val="00C6021C"/>
    <w:rsid w:val="00C610EF"/>
    <w:rsid w:val="00C61391"/>
    <w:rsid w:val="00C61FED"/>
    <w:rsid w:val="00C62D75"/>
    <w:rsid w:val="00C644A8"/>
    <w:rsid w:val="00C65A0A"/>
    <w:rsid w:val="00C65B0E"/>
    <w:rsid w:val="00C65DF8"/>
    <w:rsid w:val="00C65FF9"/>
    <w:rsid w:val="00C6736A"/>
    <w:rsid w:val="00C67F0A"/>
    <w:rsid w:val="00C70BEA"/>
    <w:rsid w:val="00C710C3"/>
    <w:rsid w:val="00C718B9"/>
    <w:rsid w:val="00C72BEB"/>
    <w:rsid w:val="00C73467"/>
    <w:rsid w:val="00C75582"/>
    <w:rsid w:val="00C7600E"/>
    <w:rsid w:val="00C76650"/>
    <w:rsid w:val="00C76682"/>
    <w:rsid w:val="00C7697A"/>
    <w:rsid w:val="00C77E3C"/>
    <w:rsid w:val="00C801FB"/>
    <w:rsid w:val="00C81E0E"/>
    <w:rsid w:val="00C828EC"/>
    <w:rsid w:val="00C83B29"/>
    <w:rsid w:val="00C8455E"/>
    <w:rsid w:val="00C84AC4"/>
    <w:rsid w:val="00C86388"/>
    <w:rsid w:val="00C86648"/>
    <w:rsid w:val="00C86891"/>
    <w:rsid w:val="00C876D2"/>
    <w:rsid w:val="00C93697"/>
    <w:rsid w:val="00C944E7"/>
    <w:rsid w:val="00C94FCC"/>
    <w:rsid w:val="00C962C3"/>
    <w:rsid w:val="00C96FED"/>
    <w:rsid w:val="00C97E1A"/>
    <w:rsid w:val="00C97F7D"/>
    <w:rsid w:val="00CA2721"/>
    <w:rsid w:val="00CA55C3"/>
    <w:rsid w:val="00CA62BE"/>
    <w:rsid w:val="00CA671E"/>
    <w:rsid w:val="00CA6E20"/>
    <w:rsid w:val="00CB007E"/>
    <w:rsid w:val="00CB0A82"/>
    <w:rsid w:val="00CB1EBF"/>
    <w:rsid w:val="00CB2E3B"/>
    <w:rsid w:val="00CB3267"/>
    <w:rsid w:val="00CB48A8"/>
    <w:rsid w:val="00CB4D4A"/>
    <w:rsid w:val="00CB4DBC"/>
    <w:rsid w:val="00CB5550"/>
    <w:rsid w:val="00CB577C"/>
    <w:rsid w:val="00CB59BD"/>
    <w:rsid w:val="00CB62E3"/>
    <w:rsid w:val="00CC0BCD"/>
    <w:rsid w:val="00CC236C"/>
    <w:rsid w:val="00CC3318"/>
    <w:rsid w:val="00CC3A9B"/>
    <w:rsid w:val="00CC3AA5"/>
    <w:rsid w:val="00CC3D37"/>
    <w:rsid w:val="00CC3D3A"/>
    <w:rsid w:val="00CC4798"/>
    <w:rsid w:val="00CC4DA5"/>
    <w:rsid w:val="00CC564F"/>
    <w:rsid w:val="00CC6118"/>
    <w:rsid w:val="00CC61F5"/>
    <w:rsid w:val="00CC6960"/>
    <w:rsid w:val="00CD0DED"/>
    <w:rsid w:val="00CD2743"/>
    <w:rsid w:val="00CD4B79"/>
    <w:rsid w:val="00CD540A"/>
    <w:rsid w:val="00CD5EBE"/>
    <w:rsid w:val="00CE14EC"/>
    <w:rsid w:val="00CE4AAE"/>
    <w:rsid w:val="00CE4F08"/>
    <w:rsid w:val="00CE50FF"/>
    <w:rsid w:val="00CE5947"/>
    <w:rsid w:val="00CE66AD"/>
    <w:rsid w:val="00CE6DE1"/>
    <w:rsid w:val="00CE6EE4"/>
    <w:rsid w:val="00CE7D2D"/>
    <w:rsid w:val="00CF0015"/>
    <w:rsid w:val="00CF0329"/>
    <w:rsid w:val="00CF0AEA"/>
    <w:rsid w:val="00CF0B39"/>
    <w:rsid w:val="00CF1230"/>
    <w:rsid w:val="00CF3596"/>
    <w:rsid w:val="00CF4A53"/>
    <w:rsid w:val="00CF6291"/>
    <w:rsid w:val="00CF6299"/>
    <w:rsid w:val="00CF7A58"/>
    <w:rsid w:val="00CF7D28"/>
    <w:rsid w:val="00D01017"/>
    <w:rsid w:val="00D046D0"/>
    <w:rsid w:val="00D05CF7"/>
    <w:rsid w:val="00D065EE"/>
    <w:rsid w:val="00D07393"/>
    <w:rsid w:val="00D11043"/>
    <w:rsid w:val="00D12C55"/>
    <w:rsid w:val="00D141C8"/>
    <w:rsid w:val="00D14E3D"/>
    <w:rsid w:val="00D17BF6"/>
    <w:rsid w:val="00D2072C"/>
    <w:rsid w:val="00D22293"/>
    <w:rsid w:val="00D232B6"/>
    <w:rsid w:val="00D31572"/>
    <w:rsid w:val="00D32813"/>
    <w:rsid w:val="00D3459B"/>
    <w:rsid w:val="00D400A9"/>
    <w:rsid w:val="00D41103"/>
    <w:rsid w:val="00D41410"/>
    <w:rsid w:val="00D41B94"/>
    <w:rsid w:val="00D4428D"/>
    <w:rsid w:val="00D44980"/>
    <w:rsid w:val="00D450D0"/>
    <w:rsid w:val="00D4578B"/>
    <w:rsid w:val="00D457F3"/>
    <w:rsid w:val="00D47184"/>
    <w:rsid w:val="00D47825"/>
    <w:rsid w:val="00D51B7D"/>
    <w:rsid w:val="00D53AF6"/>
    <w:rsid w:val="00D53E39"/>
    <w:rsid w:val="00D54595"/>
    <w:rsid w:val="00D55754"/>
    <w:rsid w:val="00D56897"/>
    <w:rsid w:val="00D57E66"/>
    <w:rsid w:val="00D60C01"/>
    <w:rsid w:val="00D6129C"/>
    <w:rsid w:val="00D641B7"/>
    <w:rsid w:val="00D64474"/>
    <w:rsid w:val="00D646A0"/>
    <w:rsid w:val="00D673CD"/>
    <w:rsid w:val="00D673F9"/>
    <w:rsid w:val="00D67706"/>
    <w:rsid w:val="00D67BC5"/>
    <w:rsid w:val="00D70163"/>
    <w:rsid w:val="00D70980"/>
    <w:rsid w:val="00D71003"/>
    <w:rsid w:val="00D7280D"/>
    <w:rsid w:val="00D73521"/>
    <w:rsid w:val="00D73E35"/>
    <w:rsid w:val="00D74490"/>
    <w:rsid w:val="00D7634D"/>
    <w:rsid w:val="00D772E9"/>
    <w:rsid w:val="00D77694"/>
    <w:rsid w:val="00D80A8A"/>
    <w:rsid w:val="00D82547"/>
    <w:rsid w:val="00D834CE"/>
    <w:rsid w:val="00D90454"/>
    <w:rsid w:val="00D9281F"/>
    <w:rsid w:val="00D94B70"/>
    <w:rsid w:val="00D94F70"/>
    <w:rsid w:val="00D96AF5"/>
    <w:rsid w:val="00D96B70"/>
    <w:rsid w:val="00D9717D"/>
    <w:rsid w:val="00DA0D10"/>
    <w:rsid w:val="00DA506E"/>
    <w:rsid w:val="00DA695F"/>
    <w:rsid w:val="00DA7628"/>
    <w:rsid w:val="00DA7776"/>
    <w:rsid w:val="00DB142A"/>
    <w:rsid w:val="00DB1CF7"/>
    <w:rsid w:val="00DB3DA6"/>
    <w:rsid w:val="00DB407D"/>
    <w:rsid w:val="00DB5C67"/>
    <w:rsid w:val="00DC00A3"/>
    <w:rsid w:val="00DC19BA"/>
    <w:rsid w:val="00DC2378"/>
    <w:rsid w:val="00DC249C"/>
    <w:rsid w:val="00DC5506"/>
    <w:rsid w:val="00DC5D68"/>
    <w:rsid w:val="00DC61A5"/>
    <w:rsid w:val="00DC72EB"/>
    <w:rsid w:val="00DD0E49"/>
    <w:rsid w:val="00DD27C6"/>
    <w:rsid w:val="00DD31B6"/>
    <w:rsid w:val="00DD46C3"/>
    <w:rsid w:val="00DD5781"/>
    <w:rsid w:val="00DD5CD9"/>
    <w:rsid w:val="00DD678A"/>
    <w:rsid w:val="00DD7E47"/>
    <w:rsid w:val="00DE0136"/>
    <w:rsid w:val="00DE0B95"/>
    <w:rsid w:val="00DE1EFA"/>
    <w:rsid w:val="00DE2C5D"/>
    <w:rsid w:val="00DE3439"/>
    <w:rsid w:val="00DE4EC4"/>
    <w:rsid w:val="00DE70A5"/>
    <w:rsid w:val="00DE7764"/>
    <w:rsid w:val="00DF01B8"/>
    <w:rsid w:val="00DF0997"/>
    <w:rsid w:val="00DF0E66"/>
    <w:rsid w:val="00DF0F29"/>
    <w:rsid w:val="00DF163A"/>
    <w:rsid w:val="00DF19D5"/>
    <w:rsid w:val="00DF2018"/>
    <w:rsid w:val="00DF392A"/>
    <w:rsid w:val="00E00D99"/>
    <w:rsid w:val="00E02526"/>
    <w:rsid w:val="00E04257"/>
    <w:rsid w:val="00E04888"/>
    <w:rsid w:val="00E04CDA"/>
    <w:rsid w:val="00E076F9"/>
    <w:rsid w:val="00E07AD9"/>
    <w:rsid w:val="00E1162D"/>
    <w:rsid w:val="00E13298"/>
    <w:rsid w:val="00E134A4"/>
    <w:rsid w:val="00E13AE4"/>
    <w:rsid w:val="00E20529"/>
    <w:rsid w:val="00E20D70"/>
    <w:rsid w:val="00E20DBB"/>
    <w:rsid w:val="00E2103D"/>
    <w:rsid w:val="00E21875"/>
    <w:rsid w:val="00E218AC"/>
    <w:rsid w:val="00E21E83"/>
    <w:rsid w:val="00E23C2E"/>
    <w:rsid w:val="00E25616"/>
    <w:rsid w:val="00E25C9A"/>
    <w:rsid w:val="00E262B9"/>
    <w:rsid w:val="00E314B3"/>
    <w:rsid w:val="00E3380A"/>
    <w:rsid w:val="00E340D0"/>
    <w:rsid w:val="00E34918"/>
    <w:rsid w:val="00E37D8A"/>
    <w:rsid w:val="00E37E2D"/>
    <w:rsid w:val="00E4152A"/>
    <w:rsid w:val="00E41616"/>
    <w:rsid w:val="00E42877"/>
    <w:rsid w:val="00E43CAD"/>
    <w:rsid w:val="00E44A72"/>
    <w:rsid w:val="00E44E84"/>
    <w:rsid w:val="00E54F2C"/>
    <w:rsid w:val="00E57111"/>
    <w:rsid w:val="00E57A12"/>
    <w:rsid w:val="00E6031E"/>
    <w:rsid w:val="00E62046"/>
    <w:rsid w:val="00E62A8F"/>
    <w:rsid w:val="00E63114"/>
    <w:rsid w:val="00E64D77"/>
    <w:rsid w:val="00E65032"/>
    <w:rsid w:val="00E65202"/>
    <w:rsid w:val="00E6654C"/>
    <w:rsid w:val="00E66987"/>
    <w:rsid w:val="00E700D5"/>
    <w:rsid w:val="00E70C4F"/>
    <w:rsid w:val="00E72C3B"/>
    <w:rsid w:val="00E7312E"/>
    <w:rsid w:val="00E73710"/>
    <w:rsid w:val="00E73B81"/>
    <w:rsid w:val="00E7463F"/>
    <w:rsid w:val="00E75B0A"/>
    <w:rsid w:val="00E82BF8"/>
    <w:rsid w:val="00E84C2B"/>
    <w:rsid w:val="00E87458"/>
    <w:rsid w:val="00E93FDB"/>
    <w:rsid w:val="00E944A3"/>
    <w:rsid w:val="00E96274"/>
    <w:rsid w:val="00E96872"/>
    <w:rsid w:val="00E97981"/>
    <w:rsid w:val="00E97D03"/>
    <w:rsid w:val="00EA14B7"/>
    <w:rsid w:val="00EA21EB"/>
    <w:rsid w:val="00EA249C"/>
    <w:rsid w:val="00EA26E8"/>
    <w:rsid w:val="00EA3305"/>
    <w:rsid w:val="00EA5C97"/>
    <w:rsid w:val="00EA6D66"/>
    <w:rsid w:val="00EB0E44"/>
    <w:rsid w:val="00EB10F8"/>
    <w:rsid w:val="00EB1885"/>
    <w:rsid w:val="00EB1B53"/>
    <w:rsid w:val="00EB2814"/>
    <w:rsid w:val="00EB2E02"/>
    <w:rsid w:val="00EB54A0"/>
    <w:rsid w:val="00EB67CD"/>
    <w:rsid w:val="00EB7569"/>
    <w:rsid w:val="00EC1481"/>
    <w:rsid w:val="00EC1919"/>
    <w:rsid w:val="00EC443C"/>
    <w:rsid w:val="00EC4969"/>
    <w:rsid w:val="00EC501F"/>
    <w:rsid w:val="00EC54E2"/>
    <w:rsid w:val="00EC7DAE"/>
    <w:rsid w:val="00ED0783"/>
    <w:rsid w:val="00ED2C3C"/>
    <w:rsid w:val="00ED2C9E"/>
    <w:rsid w:val="00ED3659"/>
    <w:rsid w:val="00ED3B30"/>
    <w:rsid w:val="00ED4146"/>
    <w:rsid w:val="00ED55C8"/>
    <w:rsid w:val="00ED60A0"/>
    <w:rsid w:val="00ED6399"/>
    <w:rsid w:val="00EE160D"/>
    <w:rsid w:val="00EE1D17"/>
    <w:rsid w:val="00EE1DFE"/>
    <w:rsid w:val="00EE2C8D"/>
    <w:rsid w:val="00EE2DA1"/>
    <w:rsid w:val="00EE75DC"/>
    <w:rsid w:val="00EF1A20"/>
    <w:rsid w:val="00EF20EC"/>
    <w:rsid w:val="00EF314E"/>
    <w:rsid w:val="00EF5EBB"/>
    <w:rsid w:val="00EF6D85"/>
    <w:rsid w:val="00EF6F70"/>
    <w:rsid w:val="00EF7A27"/>
    <w:rsid w:val="00F0031B"/>
    <w:rsid w:val="00F0055D"/>
    <w:rsid w:val="00F02E8A"/>
    <w:rsid w:val="00F048A9"/>
    <w:rsid w:val="00F04EE0"/>
    <w:rsid w:val="00F06A5D"/>
    <w:rsid w:val="00F06F4B"/>
    <w:rsid w:val="00F07AC6"/>
    <w:rsid w:val="00F10BB6"/>
    <w:rsid w:val="00F10D8D"/>
    <w:rsid w:val="00F10EC1"/>
    <w:rsid w:val="00F110D5"/>
    <w:rsid w:val="00F11E65"/>
    <w:rsid w:val="00F128D7"/>
    <w:rsid w:val="00F14364"/>
    <w:rsid w:val="00F2093F"/>
    <w:rsid w:val="00F23BF9"/>
    <w:rsid w:val="00F24BB3"/>
    <w:rsid w:val="00F2527F"/>
    <w:rsid w:val="00F26282"/>
    <w:rsid w:val="00F26A31"/>
    <w:rsid w:val="00F27495"/>
    <w:rsid w:val="00F31AB6"/>
    <w:rsid w:val="00F3229C"/>
    <w:rsid w:val="00F324B3"/>
    <w:rsid w:val="00F32E30"/>
    <w:rsid w:val="00F34130"/>
    <w:rsid w:val="00F3485C"/>
    <w:rsid w:val="00F34A41"/>
    <w:rsid w:val="00F353EE"/>
    <w:rsid w:val="00F400CC"/>
    <w:rsid w:val="00F4016C"/>
    <w:rsid w:val="00F4224D"/>
    <w:rsid w:val="00F42861"/>
    <w:rsid w:val="00F42CA3"/>
    <w:rsid w:val="00F42D27"/>
    <w:rsid w:val="00F45D0D"/>
    <w:rsid w:val="00F47EAF"/>
    <w:rsid w:val="00F5097F"/>
    <w:rsid w:val="00F5348C"/>
    <w:rsid w:val="00F53B82"/>
    <w:rsid w:val="00F540E5"/>
    <w:rsid w:val="00F54966"/>
    <w:rsid w:val="00F61212"/>
    <w:rsid w:val="00F61B87"/>
    <w:rsid w:val="00F6200D"/>
    <w:rsid w:val="00F6423B"/>
    <w:rsid w:val="00F6485A"/>
    <w:rsid w:val="00F64E39"/>
    <w:rsid w:val="00F64E69"/>
    <w:rsid w:val="00F65A01"/>
    <w:rsid w:val="00F6648A"/>
    <w:rsid w:val="00F67093"/>
    <w:rsid w:val="00F70726"/>
    <w:rsid w:val="00F70ADE"/>
    <w:rsid w:val="00F729EC"/>
    <w:rsid w:val="00F748FA"/>
    <w:rsid w:val="00F7493B"/>
    <w:rsid w:val="00F74DD1"/>
    <w:rsid w:val="00F75312"/>
    <w:rsid w:val="00F75E7C"/>
    <w:rsid w:val="00F760F5"/>
    <w:rsid w:val="00F807FE"/>
    <w:rsid w:val="00F8080D"/>
    <w:rsid w:val="00F810C2"/>
    <w:rsid w:val="00F82133"/>
    <w:rsid w:val="00F86C15"/>
    <w:rsid w:val="00F9103B"/>
    <w:rsid w:val="00F93A02"/>
    <w:rsid w:val="00F948C0"/>
    <w:rsid w:val="00F96C9E"/>
    <w:rsid w:val="00FA02C3"/>
    <w:rsid w:val="00FA0A9B"/>
    <w:rsid w:val="00FA1179"/>
    <w:rsid w:val="00FA15FB"/>
    <w:rsid w:val="00FA17E6"/>
    <w:rsid w:val="00FA2748"/>
    <w:rsid w:val="00FA3AF4"/>
    <w:rsid w:val="00FA4325"/>
    <w:rsid w:val="00FA4993"/>
    <w:rsid w:val="00FA4BC6"/>
    <w:rsid w:val="00FA5AC8"/>
    <w:rsid w:val="00FA6407"/>
    <w:rsid w:val="00FA794D"/>
    <w:rsid w:val="00FB2A4B"/>
    <w:rsid w:val="00FB2E97"/>
    <w:rsid w:val="00FB4C7C"/>
    <w:rsid w:val="00FB6C78"/>
    <w:rsid w:val="00FC03FD"/>
    <w:rsid w:val="00FC0AED"/>
    <w:rsid w:val="00FC1CD6"/>
    <w:rsid w:val="00FC1F64"/>
    <w:rsid w:val="00FC2D9B"/>
    <w:rsid w:val="00FC2D9E"/>
    <w:rsid w:val="00FC5F47"/>
    <w:rsid w:val="00FD0623"/>
    <w:rsid w:val="00FD15C0"/>
    <w:rsid w:val="00FD2558"/>
    <w:rsid w:val="00FD298D"/>
    <w:rsid w:val="00FD2D39"/>
    <w:rsid w:val="00FD2F4A"/>
    <w:rsid w:val="00FD30C7"/>
    <w:rsid w:val="00FD362B"/>
    <w:rsid w:val="00FD3D2C"/>
    <w:rsid w:val="00FD3ED1"/>
    <w:rsid w:val="00FD6868"/>
    <w:rsid w:val="00FD6E60"/>
    <w:rsid w:val="00FD6ED1"/>
    <w:rsid w:val="00FD78F1"/>
    <w:rsid w:val="00FE04D8"/>
    <w:rsid w:val="00FE2894"/>
    <w:rsid w:val="00FE2E2C"/>
    <w:rsid w:val="00FE3316"/>
    <w:rsid w:val="00FE3339"/>
    <w:rsid w:val="00FE35EE"/>
    <w:rsid w:val="00FE4A3C"/>
    <w:rsid w:val="00FE7423"/>
    <w:rsid w:val="00FF1612"/>
    <w:rsid w:val="00FF2349"/>
    <w:rsid w:val="00FF2554"/>
    <w:rsid w:val="00FF4699"/>
    <w:rsid w:val="00FF4DC7"/>
    <w:rsid w:val="00FF53D0"/>
    <w:rsid w:val="00FF58A1"/>
    <w:rsid w:val="00FF59D1"/>
    <w:rsid w:val="00FF628D"/>
    <w:rsid w:val="00FF7450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CC796FC"/>
  <w15:docId w15:val="{273EA1D9-329A-4619-97A5-29766E0E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17365D"/>
        <w:kern w:val="18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18A5"/>
    <w:pPr>
      <w:widowControl w:val="0"/>
      <w:autoSpaceDE w:val="0"/>
      <w:autoSpaceDN w:val="0"/>
      <w:adjustRightInd w:val="0"/>
    </w:pPr>
    <w:rPr>
      <w:rFonts w:ascii="Georgia" w:eastAsia="Times New Roman" w:hAnsi="Georgia" w:cs="Georgia"/>
      <w:color w:val="auto"/>
      <w:kern w:val="0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18A5"/>
    <w:pPr>
      <w:spacing w:before="100"/>
      <w:ind w:left="2468"/>
      <w:outlineLvl w:val="0"/>
    </w:pPr>
    <w:rPr>
      <w:rFonts w:ascii="Georgia-BoldItalic" w:hAnsi="Georgia-BoldItalic" w:cs="Georgia-BoldItalic"/>
      <w:b/>
      <w:bCs/>
      <w:i/>
      <w:iCs/>
      <w:sz w:val="50"/>
      <w:szCs w:val="5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18A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318A5"/>
    <w:rPr>
      <w:rFonts w:ascii="Georgia" w:eastAsia="Times New Roman" w:hAnsi="Georgia" w:cs="Georgia"/>
      <w:color w:val="auto"/>
      <w:kern w:val="0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318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8A5"/>
    <w:rPr>
      <w:rFonts w:ascii="Georgia" w:eastAsia="Times New Roman" w:hAnsi="Georgia" w:cs="Georgia"/>
      <w:color w:val="auto"/>
      <w:kern w:val="0"/>
      <w:lang w:eastAsia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18A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18A5"/>
    <w:rPr>
      <w:rFonts w:ascii="Georgia" w:eastAsia="Times New Roman" w:hAnsi="Georgia" w:cs="Georgia"/>
      <w:color w:val="auto"/>
      <w:kern w:val="0"/>
      <w:sz w:val="16"/>
      <w:szCs w:val="16"/>
      <w:lang w:eastAsia="en-GB"/>
    </w:rPr>
  </w:style>
  <w:style w:type="table" w:styleId="TableGrid">
    <w:name w:val="Table Grid"/>
    <w:basedOn w:val="TableNormal"/>
    <w:uiPriority w:val="99"/>
    <w:rsid w:val="001318A5"/>
    <w:rPr>
      <w:rFonts w:ascii="Calibri" w:eastAsia="Times New Roman" w:hAnsi="Calibri" w:cs="Times New Roman"/>
      <w:color w:val="auto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1318A5"/>
    <w:rPr>
      <w:rFonts w:ascii="Georgia-BoldItalic" w:eastAsia="Times New Roman" w:hAnsi="Georgia-BoldItalic" w:cs="Georgia-BoldItalic"/>
      <w:b/>
      <w:bCs/>
      <w:i/>
      <w:iCs/>
      <w:color w:val="auto"/>
      <w:kern w:val="0"/>
      <w:sz w:val="50"/>
      <w:szCs w:val="50"/>
      <w:lang w:eastAsia="en-GB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"/>
    <w:basedOn w:val="Normal"/>
    <w:link w:val="ListParagraphChar"/>
    <w:uiPriority w:val="34"/>
    <w:qFormat/>
    <w:rsid w:val="001318A5"/>
    <w:pPr>
      <w:spacing w:before="112"/>
      <w:ind w:left="4339" w:hanging="450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8A5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8E5C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E5C77"/>
    <w:rPr>
      <w:rFonts w:ascii="Georgia" w:eastAsia="Times New Roman" w:hAnsi="Georgia" w:cs="Georgia"/>
      <w:color w:val="auto"/>
      <w:kern w:val="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70"/>
    <w:rPr>
      <w:rFonts w:ascii="Segoe UI" w:eastAsia="Times New Roman" w:hAnsi="Segoe UI" w:cs="Segoe UI"/>
      <w:color w:val="auto"/>
      <w:kern w:val="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91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EC4"/>
    <w:rPr>
      <w:rFonts w:ascii="Georgia" w:eastAsia="Times New Roman" w:hAnsi="Georgia" w:cs="Georgia"/>
      <w:color w:val="auto"/>
      <w:kern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EC4"/>
    <w:rPr>
      <w:rFonts w:ascii="Georgia" w:eastAsia="Times New Roman" w:hAnsi="Georgia" w:cs="Georgia"/>
      <w:b/>
      <w:bCs/>
      <w:color w:val="auto"/>
      <w:kern w:val="0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rsid w:val="003E5ECE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5ECE"/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NoSpacing">
    <w:name w:val="No Spacing"/>
    <w:uiPriority w:val="1"/>
    <w:qFormat/>
    <w:rsid w:val="000F5444"/>
    <w:pPr>
      <w:widowControl w:val="0"/>
      <w:autoSpaceDE w:val="0"/>
      <w:autoSpaceDN w:val="0"/>
      <w:adjustRightInd w:val="0"/>
    </w:pPr>
    <w:rPr>
      <w:rFonts w:ascii="Georgia" w:eastAsia="Times New Roman" w:hAnsi="Georgia" w:cs="Georgia"/>
      <w:color w:val="auto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407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740"/>
    <w:rPr>
      <w:rFonts w:ascii="Georgia" w:eastAsia="Times New Roman" w:hAnsi="Georgia" w:cs="Georgia"/>
      <w:color w:val="auto"/>
      <w:kern w:val="0"/>
      <w:lang w:eastAsia="en-GB"/>
    </w:r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basedOn w:val="DefaultParagraphFont"/>
    <w:link w:val="ListParagraph"/>
    <w:uiPriority w:val="34"/>
    <w:qFormat/>
    <w:locked/>
    <w:rsid w:val="00AD4FC5"/>
    <w:rPr>
      <w:rFonts w:ascii="Georgia" w:eastAsia="Times New Roman" w:hAnsi="Georgia" w:cs="Georgia"/>
      <w:color w:val="auto"/>
      <w:kern w:val="0"/>
      <w:sz w:val="24"/>
      <w:szCs w:val="24"/>
      <w:lang w:eastAsia="en-GB"/>
    </w:rPr>
  </w:style>
  <w:style w:type="paragraph" w:customStyle="1" w:styleId="Default">
    <w:name w:val="Default"/>
    <w:rsid w:val="00A5047E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726AF6"/>
    <w:rPr>
      <w:rFonts w:ascii="Calibri" w:eastAsia="Times New Roman" w:hAnsi="Calibri" w:cs="Times New Roman"/>
      <w:color w:val="auto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79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32E30"/>
    <w:rPr>
      <w:rFonts w:ascii="Georgia" w:eastAsia="Times New Roman" w:hAnsi="Georgia" w:cs="Georgia"/>
      <w:color w:val="auto"/>
      <w:kern w:val="0"/>
      <w:lang w:eastAsia="en-GB"/>
    </w:rPr>
  </w:style>
  <w:style w:type="paragraph" w:customStyle="1" w:styleId="xxxmsonormal">
    <w:name w:val="x_xxmsonormal"/>
    <w:basedOn w:val="Normal"/>
    <w:rsid w:val="00573EB2"/>
    <w:pPr>
      <w:widowControl/>
      <w:autoSpaceDE/>
      <w:autoSpaceDN/>
      <w:adjustRightInd/>
    </w:pPr>
    <w:rPr>
      <w:rFonts w:ascii="Calibri" w:eastAsiaTheme="minorHAnsi" w:hAnsi="Calibri" w:cs="Calibri"/>
    </w:rPr>
  </w:style>
  <w:style w:type="paragraph" w:customStyle="1" w:styleId="xxxmsobodytext">
    <w:name w:val="x_xxmsobodytext"/>
    <w:basedOn w:val="Normal"/>
    <w:rsid w:val="00573EB2"/>
    <w:pPr>
      <w:widowControl/>
      <w:adjustRightInd/>
    </w:pPr>
    <w:rPr>
      <w:rFonts w:eastAsiaTheme="minorHAnsi" w:cs="Times New Roman"/>
      <w:sz w:val="20"/>
      <w:szCs w:val="20"/>
    </w:rPr>
  </w:style>
  <w:style w:type="paragraph" w:customStyle="1" w:styleId="xxxmsobodytextindent3">
    <w:name w:val="x_xxmsobodytextindent3"/>
    <w:basedOn w:val="Normal"/>
    <w:rsid w:val="00573EB2"/>
    <w:pPr>
      <w:widowControl/>
      <w:adjustRightInd/>
      <w:spacing w:after="120"/>
      <w:ind w:left="283"/>
    </w:pPr>
    <w:rPr>
      <w:rFonts w:eastAsiaTheme="minorHAns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07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877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21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8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27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12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17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27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55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52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11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04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8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93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5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06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0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90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0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0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6177-185B-4910-9067-A9D9DCB0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brysonl</dc:creator>
  <cp:keywords/>
  <dc:description/>
  <cp:lastModifiedBy>Christine Nelson (NHS GOLDEN JUBILEE)</cp:lastModifiedBy>
  <cp:revision>4</cp:revision>
  <cp:lastPrinted>2023-03-21T08:05:00Z</cp:lastPrinted>
  <dcterms:created xsi:type="dcterms:W3CDTF">2023-05-04T06:52:00Z</dcterms:created>
  <dcterms:modified xsi:type="dcterms:W3CDTF">2023-05-17T12:37:00Z</dcterms:modified>
</cp:coreProperties>
</file>