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25E2EBF4" wp14:editId="0D82AC7C">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3751DE">
        <w:rPr>
          <w:rStyle w:val="Heading3Char"/>
          <w:b/>
        </w:rPr>
        <w:t xml:space="preserve">olden </w:t>
      </w:r>
      <w:r w:rsidR="003D757C">
        <w:rPr>
          <w:rStyle w:val="Heading3Char"/>
          <w:b/>
        </w:rPr>
        <w:t>J</w:t>
      </w:r>
      <w:r w:rsidR="003751DE">
        <w:rPr>
          <w:rStyle w:val="Heading3Char"/>
          <w:b/>
        </w:rPr>
        <w:t>ubilee</w:t>
      </w:r>
      <w:r w:rsidR="00050D76" w:rsidRPr="00050D76">
        <w:rPr>
          <w:rStyle w:val="Heading3Char"/>
          <w:b/>
        </w:rPr>
        <w:t xml:space="preserve"> Board Meeting </w:t>
      </w:r>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FB0DF4">
        <w:rPr>
          <w:rStyle w:val="Heading3Char"/>
          <w:b/>
        </w:rPr>
        <w:t xml:space="preserve">25 </w:t>
      </w:r>
      <w:r w:rsidR="00022EE5">
        <w:rPr>
          <w:rStyle w:val="Heading3Char"/>
          <w:b/>
        </w:rPr>
        <w:t xml:space="preserve">May </w:t>
      </w:r>
      <w:r w:rsidR="00AD01F4">
        <w:rPr>
          <w:rStyle w:val="Heading3Char"/>
          <w:b/>
        </w:rPr>
        <w:t>2023</w:t>
      </w:r>
    </w:p>
    <w:p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050D76" w:rsidRPr="00050D76">
        <w:rPr>
          <w:rFonts w:cs="Arial"/>
          <w:bCs/>
        </w:rPr>
        <w:t>Finance and Performance Committee update</w:t>
      </w:r>
    </w:p>
    <w:p w:rsidR="0003098A" w:rsidRPr="00F3337D" w:rsidRDefault="0003098A" w:rsidP="00107B3E">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C3506D">
        <w:rPr>
          <w:rStyle w:val="Heading3Char"/>
          <w:b/>
        </w:rPr>
        <w:t xml:space="preserve">Michael Breen, Finance </w:t>
      </w:r>
      <w:bookmarkStart w:id="0" w:name="_GoBack"/>
      <w:bookmarkEnd w:id="0"/>
      <w:r w:rsidR="00C3506D">
        <w:rPr>
          <w:rStyle w:val="Heading3Char"/>
          <w:b/>
        </w:rPr>
        <w:t>Director /</w:t>
      </w:r>
      <w:r w:rsidR="00022EE5">
        <w:rPr>
          <w:rStyle w:val="Heading3Char"/>
          <w:b/>
        </w:rPr>
        <w:t xml:space="preserve"> </w:t>
      </w:r>
      <w:r w:rsidR="00050D76">
        <w:rPr>
          <w:rStyle w:val="Heading3Char"/>
          <w:b/>
        </w:rPr>
        <w:t>Stephen McAllister</w:t>
      </w:r>
      <w:r w:rsidR="00C3506D">
        <w:rPr>
          <w:rStyle w:val="Heading3Char"/>
          <w:b/>
        </w:rPr>
        <w:t>, Non-Executive Director</w:t>
      </w:r>
      <w:r w:rsidR="00107B3E">
        <w:rPr>
          <w:rStyle w:val="Heading3Char"/>
          <w:b/>
        </w:rPr>
        <w:t xml:space="preserve"> </w:t>
      </w:r>
      <w:r w:rsidR="00C3506D">
        <w:rPr>
          <w:rStyle w:val="Heading3Char"/>
          <w:b/>
        </w:rPr>
        <w:t>(Chair)</w:t>
      </w:r>
    </w:p>
    <w:p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EB2B54">
        <w:rPr>
          <w:rStyle w:val="Heading3Char"/>
          <w:b/>
        </w:rPr>
        <w:tab/>
      </w:r>
      <w:r w:rsidR="00107B3E">
        <w:rPr>
          <w:rStyle w:val="Heading3Char"/>
          <w:b/>
        </w:rPr>
        <w:t>Nicki Hamer, Head of Corporate Governance and Board Secretary</w:t>
      </w:r>
      <w:r w:rsidR="00C3506D">
        <w:rPr>
          <w:rStyle w:val="Heading3Char"/>
          <w:b/>
        </w:rPr>
        <w:t xml:space="preserve"> </w:t>
      </w:r>
    </w:p>
    <w:p w:rsidR="00B77902" w:rsidRPr="00B77902" w:rsidRDefault="00B77902" w:rsidP="00B77902"/>
    <w:p w:rsidR="00A43898" w:rsidRDefault="00A43898" w:rsidP="003D757C">
      <w:pPr>
        <w:pStyle w:val="Heading2"/>
        <w:numPr>
          <w:ilvl w:val="0"/>
          <w:numId w:val="21"/>
        </w:numPr>
        <w:spacing w:line="276" w:lineRule="auto"/>
      </w:pPr>
      <w:r w:rsidRPr="00F05C63">
        <w:t>Purpose</w:t>
      </w:r>
    </w:p>
    <w:p w:rsidR="003D757C" w:rsidRPr="003D757C" w:rsidRDefault="003D757C" w:rsidP="003D757C">
      <w:pPr>
        <w:ind w:left="709"/>
      </w:pPr>
    </w:p>
    <w:p w:rsidR="00A43898" w:rsidRDefault="00A43898" w:rsidP="00A43898">
      <w:pPr>
        <w:pStyle w:val="Heading3"/>
        <w:spacing w:line="276" w:lineRule="auto"/>
        <w:ind w:left="720"/>
        <w:rPr>
          <w:lang w:eastAsia="en-GB"/>
        </w:rPr>
      </w:pPr>
      <w:r w:rsidRPr="009807B4">
        <w:rPr>
          <w:lang w:eastAsia="en-GB"/>
        </w:rPr>
        <w:t xml:space="preserve">This is presented to the Board for: </w:t>
      </w:r>
    </w:p>
    <w:p w:rsidR="003D757C" w:rsidRPr="003D757C" w:rsidRDefault="003D757C" w:rsidP="003D757C">
      <w:pPr>
        <w:rPr>
          <w:lang w:eastAsia="en-GB"/>
        </w:rPr>
      </w:pPr>
    </w:p>
    <w:p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2966E0">
        <w:rPr>
          <w:lang w:eastAsia="en-GB"/>
        </w:rPr>
        <w:t xml:space="preserve">This </w:t>
      </w:r>
      <w:r>
        <w:rPr>
          <w:lang w:eastAsia="en-GB"/>
        </w:rPr>
        <w:t>report relates to a:</w:t>
      </w:r>
    </w:p>
    <w:p w:rsidR="003D757C" w:rsidRPr="003D757C" w:rsidRDefault="003D757C" w:rsidP="003D757C">
      <w:pPr>
        <w:rPr>
          <w:lang w:eastAsia="en-GB"/>
        </w:rPr>
      </w:pP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rsidR="003D757C" w:rsidRPr="003D757C" w:rsidRDefault="003D757C" w:rsidP="003D757C">
      <w:pPr>
        <w:rPr>
          <w:lang w:eastAsia="en-GB"/>
        </w:rPr>
      </w:pPr>
    </w:p>
    <w:p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430C09" w:rsidRDefault="00430C09" w:rsidP="009807B4">
      <w:pPr>
        <w:spacing w:line="276" w:lineRule="auto"/>
      </w:pPr>
    </w:p>
    <w:p w:rsidR="00430C09" w:rsidRDefault="00C94BF7" w:rsidP="005F4D65">
      <w:pPr>
        <w:pStyle w:val="Heading2"/>
        <w:spacing w:line="276" w:lineRule="auto"/>
        <w:ind w:left="993" w:hanging="567"/>
      </w:pPr>
      <w:r>
        <w:t>2</w:t>
      </w:r>
      <w:r w:rsidR="00BF3AF0">
        <w:tab/>
      </w:r>
      <w:r w:rsidR="00430C09">
        <w:t>Report summary</w:t>
      </w:r>
      <w:r w:rsidR="00430C09">
        <w:tab/>
      </w:r>
    </w:p>
    <w:p w:rsidR="00050D76" w:rsidRPr="00B358DE" w:rsidRDefault="00050D76" w:rsidP="00050D76">
      <w:pPr>
        <w:pStyle w:val="Heading2"/>
        <w:ind w:right="183"/>
        <w:rPr>
          <w:i/>
          <w:sz w:val="24"/>
          <w:szCs w:val="24"/>
        </w:rPr>
      </w:pPr>
    </w:p>
    <w:p w:rsidR="00050D76" w:rsidRDefault="00050D76" w:rsidP="005F4D65">
      <w:pPr>
        <w:ind w:left="993" w:right="183"/>
        <w:rPr>
          <w:rFonts w:cs="Arial"/>
          <w:bCs/>
        </w:rPr>
      </w:pPr>
      <w:r>
        <w:rPr>
          <w:rFonts w:cs="Arial"/>
          <w:bCs/>
        </w:rPr>
        <w:t xml:space="preserve">Finance and Performance Committee (FPC) was held on </w:t>
      </w:r>
      <w:r w:rsidR="00022EE5">
        <w:rPr>
          <w:rFonts w:cs="Arial"/>
          <w:bCs/>
        </w:rPr>
        <w:t xml:space="preserve">11 May </w:t>
      </w:r>
      <w:r w:rsidR="00DE04A0">
        <w:rPr>
          <w:rFonts w:cs="Arial"/>
          <w:bCs/>
        </w:rPr>
        <w:t>2023</w:t>
      </w:r>
      <w:r>
        <w:rPr>
          <w:rFonts w:cs="Arial"/>
          <w:bCs/>
        </w:rPr>
        <w:t xml:space="preserve">, the following key points were noted at the meeting.  </w:t>
      </w:r>
    </w:p>
    <w:p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rsidTr="00F84DD9">
        <w:trPr>
          <w:trHeight w:val="388"/>
          <w:tblHeader/>
        </w:trPr>
        <w:tc>
          <w:tcPr>
            <w:tcW w:w="1217" w:type="dxa"/>
            <w:shd w:val="clear" w:color="auto" w:fill="002060"/>
          </w:tcPr>
          <w:p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973522" w:rsidTr="00022EE5">
        <w:tc>
          <w:tcPr>
            <w:tcW w:w="1251" w:type="dxa"/>
            <w:gridSpan w:val="2"/>
          </w:tcPr>
          <w:p w:rsidR="00050D76" w:rsidRDefault="00050D76" w:rsidP="00F84DD9">
            <w:pPr>
              <w:ind w:left="34"/>
              <w:rPr>
                <w:rFonts w:cs="Arial"/>
                <w:bCs/>
                <w:lang w:val="en-US"/>
              </w:rPr>
            </w:pPr>
          </w:p>
          <w:p w:rsidR="00666AAB" w:rsidRDefault="00666AAB" w:rsidP="00F84DD9">
            <w:pPr>
              <w:ind w:left="34"/>
              <w:rPr>
                <w:rFonts w:cs="Arial"/>
                <w:b/>
                <w:bCs/>
                <w:lang w:val="en-US"/>
              </w:rPr>
            </w:pPr>
            <w:r>
              <w:rPr>
                <w:rFonts w:cs="Arial"/>
                <w:b/>
                <w:bCs/>
                <w:lang w:val="en-US"/>
              </w:rPr>
              <w:t>Effective</w:t>
            </w: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Pr="00666AAB" w:rsidRDefault="00666AAB" w:rsidP="00666AAB">
            <w:pPr>
              <w:rPr>
                <w:rFonts w:cs="Arial"/>
                <w:b/>
                <w:bCs/>
                <w:lang w:val="en-US"/>
              </w:rPr>
            </w:pPr>
          </w:p>
        </w:tc>
        <w:tc>
          <w:tcPr>
            <w:tcW w:w="7929" w:type="dxa"/>
            <w:shd w:val="clear" w:color="auto" w:fill="auto"/>
          </w:tcPr>
          <w:p w:rsidR="00022EE5" w:rsidRPr="00022EE5" w:rsidRDefault="00022EE5" w:rsidP="00022EE5">
            <w:pPr>
              <w:contextualSpacing/>
              <w:rPr>
                <w:rFonts w:cs="Arial"/>
                <w:szCs w:val="24"/>
                <w:highlight w:val="yellow"/>
              </w:rPr>
            </w:pPr>
          </w:p>
          <w:p w:rsidR="00666AAB" w:rsidRDefault="002B72F8" w:rsidP="0076412C">
            <w:pPr>
              <w:pStyle w:val="ListParagraph"/>
              <w:numPr>
                <w:ilvl w:val="0"/>
                <w:numId w:val="8"/>
              </w:numPr>
              <w:ind w:left="454" w:hanging="454"/>
              <w:contextualSpacing/>
              <w:rPr>
                <w:rFonts w:ascii="Arial" w:hAnsi="Arial" w:cs="Arial"/>
                <w:sz w:val="24"/>
                <w:szCs w:val="24"/>
              </w:rPr>
            </w:pPr>
            <w:r w:rsidRPr="00666AAB">
              <w:rPr>
                <w:rFonts w:ascii="Arial" w:hAnsi="Arial" w:cs="Arial"/>
                <w:sz w:val="24"/>
                <w:szCs w:val="24"/>
              </w:rPr>
              <w:t>T</w:t>
            </w:r>
            <w:r w:rsidR="00022EE5" w:rsidRPr="00666AAB">
              <w:rPr>
                <w:rFonts w:ascii="Arial" w:hAnsi="Arial" w:cs="Arial"/>
                <w:sz w:val="24"/>
                <w:szCs w:val="24"/>
              </w:rPr>
              <w:t>he Committee</w:t>
            </w:r>
            <w:r w:rsidRPr="00666AAB">
              <w:rPr>
                <w:rFonts w:ascii="Arial" w:hAnsi="Arial" w:cs="Arial"/>
                <w:sz w:val="24"/>
                <w:szCs w:val="24"/>
              </w:rPr>
              <w:t xml:space="preserve"> commended the excellent overall operational </w:t>
            </w:r>
            <w:r w:rsidR="00FB3B8C" w:rsidRPr="00666AAB">
              <w:rPr>
                <w:rFonts w:ascii="Arial" w:hAnsi="Arial" w:cs="Arial"/>
                <w:sz w:val="24"/>
                <w:szCs w:val="24"/>
              </w:rPr>
              <w:t xml:space="preserve">annual performance at </w:t>
            </w:r>
            <w:r w:rsidRPr="00666AAB">
              <w:rPr>
                <w:rFonts w:ascii="Arial" w:hAnsi="Arial" w:cs="Arial"/>
                <w:sz w:val="24"/>
                <w:szCs w:val="24"/>
              </w:rPr>
              <w:t>M</w:t>
            </w:r>
            <w:r w:rsidR="00982384" w:rsidRPr="00666AAB">
              <w:rPr>
                <w:rFonts w:ascii="Arial" w:hAnsi="Arial" w:cs="Arial"/>
                <w:sz w:val="24"/>
                <w:szCs w:val="24"/>
              </w:rPr>
              <w:t xml:space="preserve">arch </w:t>
            </w:r>
            <w:r w:rsidR="00FB3B8C" w:rsidRPr="00666AAB">
              <w:rPr>
                <w:rFonts w:ascii="Arial" w:hAnsi="Arial" w:cs="Arial"/>
                <w:sz w:val="24"/>
                <w:szCs w:val="24"/>
              </w:rPr>
              <w:t>2023</w:t>
            </w:r>
            <w:r w:rsidR="009E630D" w:rsidRPr="00666AAB">
              <w:rPr>
                <w:rFonts w:ascii="Arial" w:hAnsi="Arial" w:cs="Arial"/>
                <w:sz w:val="24"/>
                <w:szCs w:val="24"/>
              </w:rPr>
              <w:t xml:space="preserve"> and the detail of the Annual Review.  The variances were discussed</w:t>
            </w:r>
            <w:r w:rsidR="00FB3B8C" w:rsidRPr="00666AAB">
              <w:rPr>
                <w:rFonts w:ascii="Arial" w:hAnsi="Arial" w:cs="Arial"/>
                <w:sz w:val="24"/>
                <w:szCs w:val="24"/>
              </w:rPr>
              <w:t xml:space="preserve"> </w:t>
            </w:r>
            <w:r w:rsidR="00982384" w:rsidRPr="00666AAB">
              <w:rPr>
                <w:rFonts w:ascii="Arial" w:hAnsi="Arial" w:cs="Arial"/>
                <w:sz w:val="24"/>
                <w:szCs w:val="24"/>
              </w:rPr>
              <w:t xml:space="preserve">and accepted.   Assurance was given that a high level of scrutiny would continue to ensure shortfalls </w:t>
            </w:r>
            <w:r w:rsidR="00A24ED0">
              <w:rPr>
                <w:rFonts w:ascii="Arial" w:hAnsi="Arial" w:cs="Arial"/>
                <w:sz w:val="24"/>
                <w:szCs w:val="24"/>
              </w:rPr>
              <w:t>were</w:t>
            </w:r>
            <w:r w:rsidR="00982384" w:rsidRPr="00666AAB">
              <w:rPr>
                <w:rFonts w:ascii="Arial" w:hAnsi="Arial" w:cs="Arial"/>
                <w:sz w:val="24"/>
                <w:szCs w:val="24"/>
              </w:rPr>
              <w:t xml:space="preserve"> </w:t>
            </w:r>
            <w:r w:rsidR="00DA3DD2" w:rsidRPr="00666AAB">
              <w:rPr>
                <w:rFonts w:ascii="Arial" w:hAnsi="Arial" w:cs="Arial"/>
                <w:sz w:val="24"/>
                <w:szCs w:val="24"/>
              </w:rPr>
              <w:t>limited.</w:t>
            </w:r>
            <w:r w:rsidR="005F78F7" w:rsidRPr="00666AAB">
              <w:rPr>
                <w:rFonts w:ascii="Arial" w:hAnsi="Arial" w:cs="Arial"/>
                <w:sz w:val="24"/>
                <w:szCs w:val="24"/>
              </w:rPr>
              <w:br/>
            </w:r>
          </w:p>
          <w:p w:rsidR="00982384" w:rsidRDefault="00982384" w:rsidP="00244E43">
            <w:pPr>
              <w:pStyle w:val="ListParagraph"/>
              <w:numPr>
                <w:ilvl w:val="0"/>
                <w:numId w:val="8"/>
              </w:numPr>
              <w:ind w:left="454" w:hanging="454"/>
              <w:contextualSpacing/>
              <w:rPr>
                <w:rFonts w:ascii="Arial" w:hAnsi="Arial" w:cs="Arial"/>
                <w:sz w:val="24"/>
                <w:szCs w:val="24"/>
              </w:rPr>
            </w:pPr>
            <w:r>
              <w:rPr>
                <w:rFonts w:ascii="Arial" w:hAnsi="Arial" w:cs="Arial"/>
                <w:sz w:val="24"/>
                <w:szCs w:val="24"/>
              </w:rPr>
              <w:lastRenderedPageBreak/>
              <w:t>The Committee noted the plans to develop improved presentation of performance data</w:t>
            </w:r>
            <w:r w:rsidR="00FB3B8C">
              <w:rPr>
                <w:rFonts w:ascii="Arial" w:hAnsi="Arial" w:cs="Arial"/>
                <w:sz w:val="24"/>
                <w:szCs w:val="24"/>
              </w:rPr>
              <w:t>.  O</w:t>
            </w:r>
            <w:r w:rsidR="00372380">
              <w:rPr>
                <w:rFonts w:ascii="Arial" w:hAnsi="Arial" w:cs="Arial"/>
                <w:sz w:val="24"/>
                <w:szCs w:val="24"/>
              </w:rPr>
              <w:t xml:space="preserve">ngoing development and improvement of KPIs </w:t>
            </w:r>
            <w:r w:rsidR="00FB3B8C">
              <w:rPr>
                <w:rFonts w:ascii="Arial" w:hAnsi="Arial" w:cs="Arial"/>
                <w:sz w:val="24"/>
                <w:szCs w:val="24"/>
              </w:rPr>
              <w:t xml:space="preserve">and reporting </w:t>
            </w:r>
            <w:r w:rsidR="00A24ED0">
              <w:rPr>
                <w:rFonts w:ascii="Arial" w:hAnsi="Arial" w:cs="Arial"/>
                <w:sz w:val="24"/>
                <w:szCs w:val="24"/>
              </w:rPr>
              <w:t xml:space="preserve">would </w:t>
            </w:r>
            <w:r w:rsidR="00FB3B8C">
              <w:rPr>
                <w:rFonts w:ascii="Arial" w:hAnsi="Arial" w:cs="Arial"/>
                <w:sz w:val="24"/>
                <w:szCs w:val="24"/>
              </w:rPr>
              <w:t>be directed by the Confirm and Challenge Group.</w:t>
            </w:r>
            <w:r w:rsidR="00372380">
              <w:rPr>
                <w:rFonts w:ascii="Arial" w:hAnsi="Arial" w:cs="Arial"/>
                <w:sz w:val="24"/>
                <w:szCs w:val="24"/>
              </w:rPr>
              <w:br/>
            </w:r>
          </w:p>
          <w:p w:rsidR="00372380" w:rsidRDefault="00372380" w:rsidP="00244E43">
            <w:pPr>
              <w:pStyle w:val="ListParagraph"/>
              <w:numPr>
                <w:ilvl w:val="0"/>
                <w:numId w:val="8"/>
              </w:numPr>
              <w:ind w:left="454" w:hanging="454"/>
              <w:contextualSpacing/>
              <w:rPr>
                <w:rFonts w:ascii="Arial" w:hAnsi="Arial" w:cs="Arial"/>
                <w:sz w:val="24"/>
                <w:szCs w:val="24"/>
              </w:rPr>
            </w:pPr>
            <w:r>
              <w:rPr>
                <w:rFonts w:ascii="Arial" w:hAnsi="Arial" w:cs="Arial"/>
                <w:sz w:val="24"/>
                <w:szCs w:val="24"/>
              </w:rPr>
              <w:t>The Committee commended the financial position at Year</w:t>
            </w:r>
            <w:r w:rsidR="00FB3B8C">
              <w:rPr>
                <w:rFonts w:ascii="Arial" w:hAnsi="Arial" w:cs="Arial"/>
                <w:sz w:val="24"/>
                <w:szCs w:val="24"/>
              </w:rPr>
              <w:t>-</w:t>
            </w:r>
            <w:r>
              <w:rPr>
                <w:rFonts w:ascii="Arial" w:hAnsi="Arial" w:cs="Arial"/>
                <w:sz w:val="24"/>
                <w:szCs w:val="24"/>
              </w:rPr>
              <w:t>End and noted the non</w:t>
            </w:r>
            <w:r w:rsidR="005F78F7">
              <w:rPr>
                <w:rFonts w:ascii="Arial" w:hAnsi="Arial" w:cs="Arial"/>
                <w:sz w:val="24"/>
                <w:szCs w:val="24"/>
              </w:rPr>
              <w:t>-</w:t>
            </w:r>
            <w:r>
              <w:rPr>
                <w:rFonts w:ascii="Arial" w:hAnsi="Arial" w:cs="Arial"/>
                <w:sz w:val="24"/>
                <w:szCs w:val="24"/>
              </w:rPr>
              <w:t xml:space="preserve">recurring </w:t>
            </w:r>
            <w:r w:rsidR="005F78F7">
              <w:rPr>
                <w:rFonts w:ascii="Arial" w:hAnsi="Arial" w:cs="Arial"/>
                <w:sz w:val="24"/>
                <w:szCs w:val="24"/>
              </w:rPr>
              <w:t xml:space="preserve">efficiencies </w:t>
            </w:r>
            <w:r>
              <w:rPr>
                <w:rFonts w:ascii="Arial" w:hAnsi="Arial" w:cs="Arial"/>
                <w:sz w:val="24"/>
                <w:szCs w:val="24"/>
              </w:rPr>
              <w:t>which would be included as recurring expenditure in future.</w:t>
            </w:r>
          </w:p>
          <w:p w:rsidR="001D0FFB" w:rsidRDefault="001D0FFB" w:rsidP="001D0FFB">
            <w:pPr>
              <w:pStyle w:val="ListParagraph"/>
              <w:ind w:left="454"/>
              <w:contextualSpacing/>
              <w:rPr>
                <w:rFonts w:ascii="Arial" w:hAnsi="Arial" w:cs="Arial"/>
                <w:sz w:val="24"/>
                <w:szCs w:val="24"/>
              </w:rPr>
            </w:pPr>
          </w:p>
          <w:p w:rsidR="0098106F" w:rsidRDefault="0098106F" w:rsidP="00244E43">
            <w:pPr>
              <w:pStyle w:val="ListParagraph"/>
              <w:numPr>
                <w:ilvl w:val="0"/>
                <w:numId w:val="8"/>
              </w:numPr>
              <w:ind w:left="454" w:hanging="454"/>
              <w:contextualSpacing/>
              <w:rPr>
                <w:rFonts w:ascii="Arial" w:hAnsi="Arial" w:cs="Arial"/>
                <w:sz w:val="24"/>
                <w:szCs w:val="24"/>
              </w:rPr>
            </w:pPr>
            <w:r>
              <w:rPr>
                <w:rFonts w:ascii="Arial" w:hAnsi="Arial" w:cs="Arial"/>
                <w:sz w:val="24"/>
                <w:szCs w:val="24"/>
              </w:rPr>
              <w:t>The Committee were pleased to note that Research and Development continued to return to pre-</w:t>
            </w:r>
            <w:proofErr w:type="spellStart"/>
            <w:r>
              <w:rPr>
                <w:rFonts w:ascii="Arial" w:hAnsi="Arial" w:cs="Arial"/>
                <w:sz w:val="24"/>
                <w:szCs w:val="24"/>
              </w:rPr>
              <w:t>Covid</w:t>
            </w:r>
            <w:proofErr w:type="spellEnd"/>
            <w:r>
              <w:rPr>
                <w:rFonts w:ascii="Arial" w:hAnsi="Arial" w:cs="Arial"/>
                <w:sz w:val="24"/>
                <w:szCs w:val="24"/>
              </w:rPr>
              <w:t xml:space="preserve"> times and meeting the income streams.</w:t>
            </w:r>
          </w:p>
          <w:p w:rsidR="0098106F" w:rsidRPr="0098106F" w:rsidRDefault="0098106F" w:rsidP="0098106F">
            <w:pPr>
              <w:pStyle w:val="ListParagraph"/>
              <w:rPr>
                <w:rFonts w:ascii="Arial" w:hAnsi="Arial" w:cs="Arial"/>
                <w:sz w:val="24"/>
                <w:szCs w:val="24"/>
              </w:rPr>
            </w:pPr>
          </w:p>
          <w:p w:rsidR="005F78F7" w:rsidRDefault="001D0FFB" w:rsidP="00244E43">
            <w:pPr>
              <w:pStyle w:val="ListParagraph"/>
              <w:numPr>
                <w:ilvl w:val="0"/>
                <w:numId w:val="8"/>
              </w:numPr>
              <w:ind w:left="454" w:hanging="454"/>
              <w:contextualSpacing/>
              <w:rPr>
                <w:rFonts w:ascii="Arial" w:hAnsi="Arial" w:cs="Arial"/>
                <w:sz w:val="24"/>
                <w:szCs w:val="24"/>
              </w:rPr>
            </w:pPr>
            <w:r>
              <w:rPr>
                <w:rFonts w:ascii="Arial" w:hAnsi="Arial" w:cs="Arial"/>
                <w:sz w:val="24"/>
                <w:szCs w:val="24"/>
              </w:rPr>
              <w:t>The Committee welcomed the updated reporting format of the Strategic Risk Register</w:t>
            </w:r>
            <w:r w:rsidR="009D4C83">
              <w:rPr>
                <w:rFonts w:ascii="Arial" w:hAnsi="Arial" w:cs="Arial"/>
                <w:sz w:val="24"/>
                <w:szCs w:val="24"/>
              </w:rPr>
              <w:t xml:space="preserve"> which included </w:t>
            </w:r>
            <w:r>
              <w:rPr>
                <w:rFonts w:ascii="Arial" w:hAnsi="Arial" w:cs="Arial"/>
                <w:sz w:val="24"/>
                <w:szCs w:val="24"/>
              </w:rPr>
              <w:t>corporate and clinical risks</w:t>
            </w:r>
            <w:r w:rsidR="002F4B67">
              <w:rPr>
                <w:rFonts w:ascii="Arial" w:hAnsi="Arial" w:cs="Arial"/>
                <w:sz w:val="24"/>
                <w:szCs w:val="24"/>
              </w:rPr>
              <w:t>.</w:t>
            </w:r>
            <w:r w:rsidR="009D4C83">
              <w:rPr>
                <w:rFonts w:ascii="Arial" w:hAnsi="Arial" w:cs="Arial"/>
                <w:sz w:val="24"/>
                <w:szCs w:val="24"/>
              </w:rPr>
              <w:t xml:space="preserve"> There were no changes to the risk rating or detail</w:t>
            </w:r>
            <w:r>
              <w:rPr>
                <w:rFonts w:ascii="Arial" w:hAnsi="Arial" w:cs="Arial"/>
                <w:sz w:val="24"/>
                <w:szCs w:val="24"/>
              </w:rPr>
              <w:t xml:space="preserve">.  </w:t>
            </w:r>
          </w:p>
          <w:p w:rsidR="00982384" w:rsidRPr="00982384" w:rsidRDefault="00982384" w:rsidP="00982384">
            <w:pPr>
              <w:pStyle w:val="ListParagraph"/>
              <w:ind w:left="454"/>
              <w:contextualSpacing/>
              <w:rPr>
                <w:rFonts w:ascii="Arial" w:hAnsi="Arial" w:cs="Arial"/>
                <w:sz w:val="24"/>
                <w:szCs w:val="24"/>
              </w:rPr>
            </w:pPr>
          </w:p>
          <w:p w:rsidR="006C6D4B" w:rsidRDefault="006C6D4B" w:rsidP="002B72F8">
            <w:pPr>
              <w:pStyle w:val="ListParagraph"/>
              <w:numPr>
                <w:ilvl w:val="0"/>
                <w:numId w:val="8"/>
              </w:numPr>
              <w:ind w:left="454" w:hanging="454"/>
              <w:contextualSpacing/>
              <w:rPr>
                <w:rFonts w:ascii="Arial" w:hAnsi="Arial" w:cs="Arial"/>
                <w:sz w:val="24"/>
                <w:szCs w:val="24"/>
              </w:rPr>
            </w:pPr>
            <w:r>
              <w:rPr>
                <w:rFonts w:ascii="Arial" w:hAnsi="Arial" w:cs="Arial"/>
                <w:sz w:val="24"/>
                <w:szCs w:val="24"/>
              </w:rPr>
              <w:t>The Committee was provided with the Financial Three Year Plan 2023-26 and welcomed the 2023</w:t>
            </w:r>
            <w:r w:rsidR="00FB0DF4">
              <w:rPr>
                <w:rFonts w:ascii="Arial" w:hAnsi="Arial" w:cs="Arial"/>
                <w:sz w:val="24"/>
                <w:szCs w:val="24"/>
              </w:rPr>
              <w:t>-</w:t>
            </w:r>
            <w:r>
              <w:rPr>
                <w:rFonts w:ascii="Arial" w:hAnsi="Arial" w:cs="Arial"/>
                <w:sz w:val="24"/>
                <w:szCs w:val="24"/>
              </w:rPr>
              <w:t>24 Value and Sustainability Portfolio Update</w:t>
            </w:r>
            <w:r w:rsidR="00BF6FFA">
              <w:rPr>
                <w:rFonts w:ascii="Arial" w:hAnsi="Arial" w:cs="Arial"/>
                <w:sz w:val="24"/>
                <w:szCs w:val="24"/>
              </w:rPr>
              <w:t xml:space="preserve">.   </w:t>
            </w:r>
          </w:p>
          <w:p w:rsidR="006C6D4B" w:rsidRPr="006C6D4B" w:rsidRDefault="006C6D4B" w:rsidP="006C6D4B">
            <w:pPr>
              <w:pStyle w:val="ListParagraph"/>
              <w:rPr>
                <w:rFonts w:ascii="Arial" w:hAnsi="Arial" w:cs="Arial"/>
                <w:sz w:val="24"/>
                <w:szCs w:val="24"/>
              </w:rPr>
            </w:pPr>
          </w:p>
          <w:p w:rsidR="00996603" w:rsidRDefault="00996603" w:rsidP="002B72F8">
            <w:pPr>
              <w:pStyle w:val="ListParagraph"/>
              <w:numPr>
                <w:ilvl w:val="0"/>
                <w:numId w:val="8"/>
              </w:numPr>
              <w:ind w:left="454" w:hanging="454"/>
              <w:contextualSpacing/>
              <w:rPr>
                <w:rFonts w:ascii="Arial" w:hAnsi="Arial" w:cs="Arial"/>
                <w:sz w:val="24"/>
                <w:szCs w:val="24"/>
              </w:rPr>
            </w:pPr>
            <w:r>
              <w:rPr>
                <w:rFonts w:ascii="Arial" w:hAnsi="Arial" w:cs="Arial"/>
                <w:sz w:val="24"/>
                <w:szCs w:val="24"/>
              </w:rPr>
              <w:t xml:space="preserve">The Committee commended the first Annual Climate Change and Sustainability Report </w:t>
            </w:r>
            <w:r w:rsidR="0098106F">
              <w:rPr>
                <w:rFonts w:ascii="Arial" w:hAnsi="Arial" w:cs="Arial"/>
                <w:sz w:val="24"/>
                <w:szCs w:val="24"/>
              </w:rPr>
              <w:t>and thanked</w:t>
            </w:r>
            <w:r>
              <w:rPr>
                <w:rFonts w:ascii="Arial" w:hAnsi="Arial" w:cs="Arial"/>
                <w:sz w:val="24"/>
                <w:szCs w:val="24"/>
              </w:rPr>
              <w:t xml:space="preserve"> John Scott for his support.  The report would be submitted to Scottish Government.  Particular reference was made to the future growth of NHS Golden Jubilee and the importance of this portfolio.  A project outcomes report would be presented </w:t>
            </w:r>
            <w:r w:rsidR="009E630D">
              <w:rPr>
                <w:rFonts w:ascii="Arial" w:hAnsi="Arial" w:cs="Arial"/>
                <w:sz w:val="24"/>
                <w:szCs w:val="24"/>
              </w:rPr>
              <w:t>in</w:t>
            </w:r>
            <w:r w:rsidR="0098106F">
              <w:rPr>
                <w:rFonts w:ascii="Arial" w:hAnsi="Arial" w:cs="Arial"/>
                <w:sz w:val="24"/>
                <w:szCs w:val="24"/>
              </w:rPr>
              <w:t xml:space="preserve"> the</w:t>
            </w:r>
            <w:r w:rsidR="009E630D">
              <w:rPr>
                <w:rFonts w:ascii="Arial" w:hAnsi="Arial" w:cs="Arial"/>
                <w:sz w:val="24"/>
                <w:szCs w:val="24"/>
              </w:rPr>
              <w:t xml:space="preserve"> future.</w:t>
            </w:r>
            <w:r w:rsidR="009E630D">
              <w:rPr>
                <w:rFonts w:ascii="Arial" w:hAnsi="Arial" w:cs="Arial"/>
                <w:sz w:val="24"/>
                <w:szCs w:val="24"/>
              </w:rPr>
              <w:br/>
            </w:r>
          </w:p>
          <w:p w:rsidR="009E630D" w:rsidRPr="00666AAB" w:rsidRDefault="009E630D" w:rsidP="00AD6A8B">
            <w:pPr>
              <w:pStyle w:val="ListParagraph"/>
              <w:numPr>
                <w:ilvl w:val="0"/>
                <w:numId w:val="8"/>
              </w:numPr>
              <w:ind w:left="454" w:hanging="454"/>
              <w:contextualSpacing/>
              <w:rPr>
                <w:rFonts w:ascii="Arial" w:hAnsi="Arial" w:cs="Arial"/>
                <w:sz w:val="24"/>
                <w:szCs w:val="24"/>
              </w:rPr>
            </w:pPr>
            <w:r w:rsidRPr="00666AAB">
              <w:rPr>
                <w:rFonts w:ascii="Arial" w:hAnsi="Arial" w:cs="Arial"/>
                <w:sz w:val="24"/>
                <w:szCs w:val="24"/>
              </w:rPr>
              <w:t xml:space="preserve">The </w:t>
            </w:r>
            <w:r w:rsidR="00666AAB" w:rsidRPr="00666AAB">
              <w:rPr>
                <w:rFonts w:ascii="Arial" w:hAnsi="Arial" w:cs="Arial"/>
                <w:sz w:val="24"/>
                <w:szCs w:val="24"/>
              </w:rPr>
              <w:t>Committee received and approved the Finance and Performance Committee Annual Report 2022/23</w:t>
            </w:r>
            <w:r w:rsidR="00FB0DF4">
              <w:rPr>
                <w:rFonts w:ascii="Arial" w:hAnsi="Arial" w:cs="Arial"/>
                <w:sz w:val="24"/>
                <w:szCs w:val="24"/>
              </w:rPr>
              <w:t>.</w:t>
            </w:r>
          </w:p>
          <w:p w:rsidR="00050D76" w:rsidRPr="009E630D" w:rsidRDefault="00050D76" w:rsidP="009E630D">
            <w:pPr>
              <w:contextualSpacing/>
              <w:rPr>
                <w:rFonts w:cs="Arial"/>
                <w:szCs w:val="24"/>
              </w:rPr>
            </w:pPr>
          </w:p>
        </w:tc>
      </w:tr>
    </w:tbl>
    <w:p w:rsidR="00A72814" w:rsidRDefault="00A72814" w:rsidP="00A72814">
      <w:pPr>
        <w:pStyle w:val="Body"/>
        <w:rPr>
          <w:rFonts w:eastAsia="Times New Roman" w:hAnsi="Arial" w:cs="Times New Roman"/>
          <w:color w:val="auto"/>
          <w:spacing w:val="-3"/>
          <w:szCs w:val="20"/>
          <w:lang w:eastAsia="en-US"/>
        </w:rPr>
      </w:pPr>
    </w:p>
    <w:p w:rsidR="00A72814" w:rsidRDefault="00A72814" w:rsidP="00A72814">
      <w:pPr>
        <w:pStyle w:val="Body"/>
        <w:rPr>
          <w:rFonts w:eastAsia="Times New Roman" w:hAnsi="Arial" w:cs="Times New Roman"/>
          <w:color w:val="auto"/>
          <w:spacing w:val="-3"/>
          <w:szCs w:val="20"/>
          <w:lang w:eastAsia="en-US"/>
        </w:rPr>
      </w:pPr>
    </w:p>
    <w:p w:rsidR="007E133D" w:rsidRDefault="007E133D" w:rsidP="00A72814">
      <w:pPr>
        <w:pStyle w:val="Body"/>
        <w:ind w:left="273" w:firstLine="720"/>
        <w:rPr>
          <w:rFonts w:hAnsi="Arial" w:cs="Arial"/>
          <w:lang w:val="en-US"/>
        </w:rPr>
      </w:pPr>
      <w:r>
        <w:rPr>
          <w:rFonts w:hAnsi="Arial" w:cs="Arial"/>
          <w:lang w:val="en-US"/>
        </w:rPr>
        <w:t>The</w:t>
      </w:r>
      <w:r w:rsidR="00022EE5">
        <w:rPr>
          <w:rFonts w:hAnsi="Arial" w:cs="Arial"/>
          <w:lang w:val="en-US"/>
        </w:rPr>
        <w:t xml:space="preserve"> next meeting is scheduled for 4 July </w:t>
      </w:r>
      <w:r w:rsidR="00DE04A0">
        <w:rPr>
          <w:rFonts w:hAnsi="Arial" w:cs="Arial"/>
          <w:lang w:val="en-US"/>
        </w:rPr>
        <w:t>2023</w:t>
      </w:r>
      <w:r>
        <w:rPr>
          <w:rFonts w:hAnsi="Arial" w:cs="Arial"/>
          <w:lang w:val="en-US"/>
        </w:rPr>
        <w:t>.</w:t>
      </w:r>
    </w:p>
    <w:p w:rsidR="007E133D" w:rsidRDefault="007E133D" w:rsidP="007E133D">
      <w:pPr>
        <w:pStyle w:val="Body"/>
        <w:tabs>
          <w:tab w:val="num" w:pos="720"/>
          <w:tab w:val="left" w:pos="5580"/>
          <w:tab w:val="left" w:pos="7740"/>
        </w:tabs>
        <w:rPr>
          <w:rFonts w:hAnsi="Arial" w:cs="Arial"/>
          <w:lang w:val="en-US"/>
        </w:rPr>
      </w:pPr>
    </w:p>
    <w:p w:rsidR="003D757C" w:rsidRDefault="003D757C" w:rsidP="007E133D">
      <w:pPr>
        <w:pStyle w:val="Body"/>
        <w:tabs>
          <w:tab w:val="num" w:pos="720"/>
          <w:tab w:val="left" w:pos="5580"/>
          <w:tab w:val="left" w:pos="7740"/>
        </w:tabs>
        <w:rPr>
          <w:rFonts w:hAnsi="Arial" w:cs="Arial"/>
          <w:lang w:val="en-US"/>
        </w:rPr>
      </w:pPr>
    </w:p>
    <w:p w:rsidR="007E133D" w:rsidRPr="003D757C" w:rsidRDefault="00CE0398" w:rsidP="005F4D65">
      <w:pPr>
        <w:pStyle w:val="Heading2"/>
        <w:ind w:left="993" w:hanging="567"/>
      </w:pPr>
      <w:r>
        <w:t>3</w:t>
      </w:r>
      <w:r w:rsidR="007E133D" w:rsidRPr="003D757C">
        <w:t xml:space="preserve"> </w:t>
      </w:r>
      <w:r w:rsidR="007E133D" w:rsidRPr="003D757C">
        <w:tab/>
        <w:t>Recommendation</w:t>
      </w:r>
    </w:p>
    <w:p w:rsidR="007E133D" w:rsidRDefault="007E133D" w:rsidP="007E133D">
      <w:pPr>
        <w:ind w:right="183"/>
        <w:rPr>
          <w:rFonts w:cs="Arial"/>
          <w:szCs w:val="24"/>
        </w:rPr>
      </w:pPr>
    </w:p>
    <w:p w:rsidR="007E133D" w:rsidRDefault="003D757C" w:rsidP="005F4D65">
      <w:pPr>
        <w:ind w:left="273" w:right="183" w:firstLine="720"/>
        <w:rPr>
          <w:rFonts w:cs="Arial"/>
        </w:rPr>
      </w:pPr>
      <w:r>
        <w:rPr>
          <w:rFonts w:cs="Arial"/>
        </w:rPr>
        <w:t xml:space="preserve">The </w:t>
      </w:r>
      <w:r w:rsidR="007E133D">
        <w:rPr>
          <w:rFonts w:cs="Arial"/>
        </w:rPr>
        <w:t>Board are asked to note the Finance and Performance Committee Update.</w:t>
      </w: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7E133D" w:rsidRDefault="007E133D" w:rsidP="005F4D65">
      <w:pPr>
        <w:ind w:left="540" w:right="183" w:firstLine="540"/>
        <w:rPr>
          <w:rFonts w:cs="Arial"/>
          <w:b/>
          <w:bCs/>
        </w:rPr>
      </w:pPr>
      <w:r>
        <w:rPr>
          <w:rFonts w:cs="Arial"/>
          <w:b/>
          <w:bCs/>
        </w:rPr>
        <w:t>Stephen McAllister</w:t>
      </w:r>
    </w:p>
    <w:p w:rsidR="007E133D" w:rsidRDefault="007E133D" w:rsidP="005F4D65">
      <w:pPr>
        <w:ind w:left="1080" w:right="183"/>
        <w:rPr>
          <w:rFonts w:cs="Arial"/>
          <w:b/>
          <w:bCs/>
        </w:rPr>
      </w:pPr>
      <w:r>
        <w:rPr>
          <w:rFonts w:cs="Arial"/>
          <w:b/>
          <w:bCs/>
        </w:rPr>
        <w:t>Chair – Finance and Performance Committee</w:t>
      </w:r>
    </w:p>
    <w:p w:rsidR="007E133D" w:rsidRDefault="00666AAB" w:rsidP="005F4D65">
      <w:pPr>
        <w:ind w:left="1080" w:right="183"/>
        <w:rPr>
          <w:rFonts w:cs="Arial"/>
          <w:b/>
          <w:bCs/>
        </w:rPr>
      </w:pPr>
      <w:r>
        <w:rPr>
          <w:rFonts w:cs="Arial"/>
          <w:b/>
          <w:bCs/>
        </w:rPr>
        <w:t xml:space="preserve">May </w:t>
      </w:r>
      <w:r w:rsidR="00AD01F4">
        <w:rPr>
          <w:rFonts w:cs="Arial"/>
          <w:b/>
          <w:bCs/>
        </w:rPr>
        <w:t>2023</w:t>
      </w:r>
    </w:p>
    <w:p w:rsidR="007E133D" w:rsidRPr="00050D76" w:rsidRDefault="007E133D" w:rsidP="00050D76"/>
    <w:sectPr w:rsidR="007E133D" w:rsidRPr="00050D76"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465" w:rsidRDefault="00FF2465">
      <w:r>
        <w:separator/>
      </w:r>
    </w:p>
  </w:endnote>
  <w:endnote w:type="continuationSeparator" w:id="0">
    <w:p w:rsidR="00FF2465" w:rsidRDefault="00FF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681C8C">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681C8C">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465" w:rsidRDefault="00FF2465">
      <w:r>
        <w:separator/>
      </w:r>
    </w:p>
  </w:footnote>
  <w:footnote w:type="continuationSeparator" w:id="0">
    <w:p w:rsidR="00FF2465" w:rsidRDefault="00FF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Item</w:t>
    </w:r>
    <w:r w:rsidR="00681C8C">
      <w:rPr>
        <w:rFonts w:cs="Arial"/>
        <w:b/>
        <w:color w:val="2E74B5" w:themeColor="accent1" w:themeShade="BF"/>
        <w:sz w:val="20"/>
      </w:rPr>
      <w:t xml:space="preserve"> 6.3</w:t>
    </w:r>
    <w:r w:rsidRPr="00125A9E">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D2572"/>
    <w:multiLevelType w:val="hybridMultilevel"/>
    <w:tmpl w:val="F07EAD96"/>
    <w:lvl w:ilvl="0" w:tplc="F552E9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1F34FD"/>
    <w:multiLevelType w:val="hybridMultilevel"/>
    <w:tmpl w:val="2ADC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2"/>
  </w:num>
  <w:num w:numId="4">
    <w:abstractNumId w:val="21"/>
  </w:num>
  <w:num w:numId="5">
    <w:abstractNumId w:val="10"/>
  </w:num>
  <w:num w:numId="6">
    <w:abstractNumId w:val="7"/>
  </w:num>
  <w:num w:numId="7">
    <w:abstractNumId w:val="13"/>
  </w:num>
  <w:num w:numId="8">
    <w:abstractNumId w:val="6"/>
  </w:num>
  <w:num w:numId="9">
    <w:abstractNumId w:val="17"/>
  </w:num>
  <w:num w:numId="10">
    <w:abstractNumId w:val="3"/>
  </w:num>
  <w:num w:numId="11">
    <w:abstractNumId w:val="18"/>
  </w:num>
  <w:num w:numId="12">
    <w:abstractNumId w:val="2"/>
  </w:num>
  <w:num w:numId="13">
    <w:abstractNumId w:val="4"/>
  </w:num>
  <w:num w:numId="14">
    <w:abstractNumId w:val="8"/>
  </w:num>
  <w:num w:numId="15">
    <w:abstractNumId w:val="11"/>
  </w:num>
  <w:num w:numId="16">
    <w:abstractNumId w:val="9"/>
  </w:num>
  <w:num w:numId="17">
    <w:abstractNumId w:val="16"/>
  </w:num>
  <w:num w:numId="18">
    <w:abstractNumId w:val="15"/>
  </w:num>
  <w:num w:numId="19">
    <w:abstractNumId w:val="5"/>
  </w:num>
  <w:num w:numId="20">
    <w:abstractNumId w:val="14"/>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EE5"/>
    <w:rsid w:val="0003098A"/>
    <w:rsid w:val="000451B7"/>
    <w:rsid w:val="00047714"/>
    <w:rsid w:val="00050D76"/>
    <w:rsid w:val="0006550E"/>
    <w:rsid w:val="00072A23"/>
    <w:rsid w:val="00076EF2"/>
    <w:rsid w:val="00085465"/>
    <w:rsid w:val="00091974"/>
    <w:rsid w:val="000945DB"/>
    <w:rsid w:val="000C561F"/>
    <w:rsid w:val="000E2BDE"/>
    <w:rsid w:val="000F7706"/>
    <w:rsid w:val="00102D33"/>
    <w:rsid w:val="00107B3E"/>
    <w:rsid w:val="00125A9E"/>
    <w:rsid w:val="00140DB3"/>
    <w:rsid w:val="001D05E4"/>
    <w:rsid w:val="001D0FFB"/>
    <w:rsid w:val="001E7464"/>
    <w:rsid w:val="0023473B"/>
    <w:rsid w:val="00262DD5"/>
    <w:rsid w:val="002B72F8"/>
    <w:rsid w:val="002F4B67"/>
    <w:rsid w:val="00301BBF"/>
    <w:rsid w:val="0033790B"/>
    <w:rsid w:val="00346269"/>
    <w:rsid w:val="003473AE"/>
    <w:rsid w:val="00372380"/>
    <w:rsid w:val="003751DE"/>
    <w:rsid w:val="003D757C"/>
    <w:rsid w:val="003F7F61"/>
    <w:rsid w:val="00430C09"/>
    <w:rsid w:val="00446219"/>
    <w:rsid w:val="00495B36"/>
    <w:rsid w:val="004C24DE"/>
    <w:rsid w:val="004C4472"/>
    <w:rsid w:val="00591C18"/>
    <w:rsid w:val="005A04F7"/>
    <w:rsid w:val="005A5BBA"/>
    <w:rsid w:val="005F4D65"/>
    <w:rsid w:val="005F78F7"/>
    <w:rsid w:val="00610728"/>
    <w:rsid w:val="006173A9"/>
    <w:rsid w:val="0064075B"/>
    <w:rsid w:val="00666AAB"/>
    <w:rsid w:val="00681C8C"/>
    <w:rsid w:val="00682DC0"/>
    <w:rsid w:val="006C1535"/>
    <w:rsid w:val="006C6D4B"/>
    <w:rsid w:val="006D1343"/>
    <w:rsid w:val="00736213"/>
    <w:rsid w:val="00785B8C"/>
    <w:rsid w:val="00785DD1"/>
    <w:rsid w:val="007865D9"/>
    <w:rsid w:val="007E133D"/>
    <w:rsid w:val="007F32CF"/>
    <w:rsid w:val="00816E22"/>
    <w:rsid w:val="008763F0"/>
    <w:rsid w:val="008D20C7"/>
    <w:rsid w:val="008F1E59"/>
    <w:rsid w:val="00927C6C"/>
    <w:rsid w:val="009807B4"/>
    <w:rsid w:val="0098106F"/>
    <w:rsid w:val="00982384"/>
    <w:rsid w:val="00996603"/>
    <w:rsid w:val="009D4C83"/>
    <w:rsid w:val="009E630D"/>
    <w:rsid w:val="00A24ED0"/>
    <w:rsid w:val="00A2680C"/>
    <w:rsid w:val="00A314F6"/>
    <w:rsid w:val="00A43898"/>
    <w:rsid w:val="00A62B58"/>
    <w:rsid w:val="00A72814"/>
    <w:rsid w:val="00A84C97"/>
    <w:rsid w:val="00AA77F7"/>
    <w:rsid w:val="00AD01F4"/>
    <w:rsid w:val="00AE522B"/>
    <w:rsid w:val="00AF0530"/>
    <w:rsid w:val="00AF356A"/>
    <w:rsid w:val="00B06E59"/>
    <w:rsid w:val="00B178D4"/>
    <w:rsid w:val="00B546C8"/>
    <w:rsid w:val="00B562FA"/>
    <w:rsid w:val="00B57607"/>
    <w:rsid w:val="00B7445F"/>
    <w:rsid w:val="00B77902"/>
    <w:rsid w:val="00B851FC"/>
    <w:rsid w:val="00BD7C57"/>
    <w:rsid w:val="00BE01E8"/>
    <w:rsid w:val="00BF3AF0"/>
    <w:rsid w:val="00BF6FFA"/>
    <w:rsid w:val="00C3506D"/>
    <w:rsid w:val="00C87B62"/>
    <w:rsid w:val="00C94BF7"/>
    <w:rsid w:val="00CE0398"/>
    <w:rsid w:val="00D55622"/>
    <w:rsid w:val="00DA3DD2"/>
    <w:rsid w:val="00DD2D3D"/>
    <w:rsid w:val="00DD6252"/>
    <w:rsid w:val="00DE04A0"/>
    <w:rsid w:val="00DF1BE0"/>
    <w:rsid w:val="00E16549"/>
    <w:rsid w:val="00E555A5"/>
    <w:rsid w:val="00E657F3"/>
    <w:rsid w:val="00E71CD2"/>
    <w:rsid w:val="00E82894"/>
    <w:rsid w:val="00E84B9D"/>
    <w:rsid w:val="00EB2B54"/>
    <w:rsid w:val="00ED4F12"/>
    <w:rsid w:val="00EE008B"/>
    <w:rsid w:val="00EF7713"/>
    <w:rsid w:val="00F04DF8"/>
    <w:rsid w:val="00F1405E"/>
    <w:rsid w:val="00F3337D"/>
    <w:rsid w:val="00FB0DBB"/>
    <w:rsid w:val="00FB0DF4"/>
    <w:rsid w:val="00FB3B8C"/>
    <w:rsid w:val="00FB5D47"/>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8D59"/>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0FA14-5FF1-4F4E-AE61-BD24AB64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2023-05-12T08:13:00Z</cp:lastPrinted>
  <dcterms:created xsi:type="dcterms:W3CDTF">2023-05-12T09:13:00Z</dcterms:created>
  <dcterms:modified xsi:type="dcterms:W3CDTF">2023-05-17T11:08:00Z</dcterms:modified>
</cp:coreProperties>
</file>