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544409">
      <w:pPr>
        <w:pStyle w:val="Heading1"/>
        <w:spacing w:before="0"/>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544409">
      <w:pPr>
        <w:pStyle w:val="Heading2"/>
        <w:spacing w:before="0"/>
        <w:rPr>
          <w:rStyle w:val="Heading3Char"/>
          <w:b/>
          <w:highlight w:val="lightGray"/>
        </w:rPr>
      </w:pPr>
    </w:p>
    <w:p w:rsidR="009807B4" w:rsidRPr="00E90339" w:rsidRDefault="0023473B" w:rsidP="00544409">
      <w:pPr>
        <w:pStyle w:val="Heading3"/>
        <w:spacing w:before="120" w:after="120"/>
        <w:ind w:left="4536" w:hanging="4536"/>
      </w:pPr>
      <w:r w:rsidRPr="00AA77F7">
        <w:rPr>
          <w:rStyle w:val="Heading3Char"/>
          <w:b/>
        </w:rPr>
        <w:t>Meeting:</w:t>
      </w:r>
      <w:r w:rsidR="00B77902">
        <w:rPr>
          <w:rStyle w:val="Heading3Char"/>
          <w:b/>
        </w:rPr>
        <w:tab/>
      </w:r>
      <w:r w:rsidR="00C128A2">
        <w:rPr>
          <w:rStyle w:val="Heading3Char"/>
        </w:rPr>
        <w:t>NHS Golden Jubilee Board</w:t>
      </w:r>
    </w:p>
    <w:p w:rsidR="00430C09" w:rsidRPr="00E90339" w:rsidRDefault="00430C09" w:rsidP="00544409">
      <w:pPr>
        <w:pStyle w:val="Heading3"/>
        <w:spacing w:before="120" w:after="120"/>
        <w:ind w:left="4536" w:hanging="4536"/>
      </w:pPr>
      <w:r w:rsidRPr="00AA77F7">
        <w:rPr>
          <w:rStyle w:val="Heading3Char"/>
          <w:b/>
        </w:rPr>
        <w:t>Meeting dat</w:t>
      </w:r>
      <w:r w:rsidR="0023473B" w:rsidRPr="00AA77F7">
        <w:rPr>
          <w:rStyle w:val="Heading3Char"/>
          <w:b/>
        </w:rPr>
        <w:t>e:</w:t>
      </w:r>
      <w:r w:rsidR="00B77902">
        <w:rPr>
          <w:rStyle w:val="Heading3Char"/>
          <w:b/>
        </w:rPr>
        <w:tab/>
      </w:r>
      <w:r w:rsidR="00C128A2">
        <w:rPr>
          <w:rStyle w:val="Heading3Char"/>
        </w:rPr>
        <w:t>25</w:t>
      </w:r>
      <w:r w:rsidR="005175EA" w:rsidRPr="009957CC">
        <w:rPr>
          <w:rStyle w:val="Heading3Char"/>
        </w:rPr>
        <w:t xml:space="preserve"> </w:t>
      </w:r>
      <w:r w:rsidR="005175EA">
        <w:rPr>
          <w:rStyle w:val="Heading3Char"/>
        </w:rPr>
        <w:t>July</w:t>
      </w:r>
      <w:r w:rsidR="00BF0A45" w:rsidRPr="00E90339">
        <w:rPr>
          <w:rStyle w:val="Heading3Char"/>
        </w:rPr>
        <w:t xml:space="preserve"> 2023</w:t>
      </w:r>
    </w:p>
    <w:p w:rsidR="00B77902" w:rsidRPr="00E90339" w:rsidRDefault="00430C09" w:rsidP="00544409">
      <w:pPr>
        <w:pStyle w:val="Heading3"/>
        <w:spacing w:before="120" w:after="120"/>
        <w:ind w:left="4536" w:hanging="4536"/>
      </w:pPr>
      <w:r w:rsidRPr="00AF356A">
        <w:rPr>
          <w:rStyle w:val="Heading3Char"/>
          <w:b/>
        </w:rPr>
        <w:t>Title</w:t>
      </w:r>
      <w:r w:rsidR="00AA77F7" w:rsidRPr="00AF356A">
        <w:rPr>
          <w:rStyle w:val="Heading3Char"/>
          <w:b/>
        </w:rPr>
        <w:t>:</w:t>
      </w:r>
      <w:r w:rsidR="00B77902">
        <w:rPr>
          <w:rStyle w:val="Heading3Char"/>
          <w:b/>
        </w:rPr>
        <w:tab/>
      </w:r>
      <w:r w:rsidR="005175EA">
        <w:rPr>
          <w:rStyle w:val="Heading3Char"/>
        </w:rPr>
        <w:t>Communications and Marketing Annual Report 2022/2023</w:t>
      </w:r>
    </w:p>
    <w:p w:rsidR="00393C5F" w:rsidRPr="00E90339" w:rsidRDefault="0003098A" w:rsidP="00544409">
      <w:pPr>
        <w:autoSpaceDE w:val="0"/>
        <w:autoSpaceDN w:val="0"/>
        <w:adjustRightInd w:val="0"/>
        <w:spacing w:before="120" w:after="120"/>
        <w:ind w:left="4536" w:hanging="4536"/>
        <w:rPr>
          <w:rFonts w:cs="Arial"/>
          <w:szCs w:val="24"/>
        </w:rPr>
      </w:pPr>
      <w:r w:rsidRPr="00F3337D">
        <w:rPr>
          <w:rStyle w:val="Heading3Char"/>
        </w:rPr>
        <w:t>R</w:t>
      </w:r>
      <w:r w:rsidR="00430C09" w:rsidRPr="00F3337D">
        <w:rPr>
          <w:rStyle w:val="Heading3Char"/>
        </w:rPr>
        <w:t>esponsible Executive/Non-Executive</w:t>
      </w:r>
      <w:r w:rsidRPr="00F3337D">
        <w:rPr>
          <w:rStyle w:val="Heading3Char"/>
        </w:rPr>
        <w:t xml:space="preserve">: </w:t>
      </w:r>
      <w:r w:rsidR="00B77902">
        <w:rPr>
          <w:rStyle w:val="Heading3Char"/>
        </w:rPr>
        <w:tab/>
      </w:r>
      <w:r w:rsidR="00393C5F" w:rsidRPr="00E90339">
        <w:rPr>
          <w:rFonts w:cs="Arial"/>
          <w:szCs w:val="24"/>
        </w:rPr>
        <w:t xml:space="preserve">Sandie Scott, Director of Strategic Communications and Stakeholder Relations </w:t>
      </w:r>
    </w:p>
    <w:p w:rsidR="00BF0A45" w:rsidRPr="00E90339" w:rsidRDefault="00430C09" w:rsidP="00544409">
      <w:pPr>
        <w:autoSpaceDE w:val="0"/>
        <w:autoSpaceDN w:val="0"/>
        <w:adjustRightInd w:val="0"/>
        <w:spacing w:before="120" w:after="120"/>
        <w:ind w:left="4536" w:hanging="4536"/>
        <w:rPr>
          <w:rFonts w:cs="Arial"/>
          <w:szCs w:val="24"/>
        </w:rPr>
      </w:pPr>
      <w:r w:rsidRPr="00F3337D">
        <w:rPr>
          <w:rStyle w:val="Heading3Char"/>
        </w:rPr>
        <w:t>Report Author</w:t>
      </w:r>
      <w:r w:rsidR="0003098A" w:rsidRPr="00F3337D">
        <w:rPr>
          <w:rStyle w:val="Heading3Char"/>
        </w:rPr>
        <w:t>:</w:t>
      </w:r>
      <w:r w:rsidR="00B77902">
        <w:rPr>
          <w:rStyle w:val="Heading3Char"/>
        </w:rPr>
        <w:tab/>
      </w:r>
      <w:r w:rsidR="00BF0A45" w:rsidRPr="00E90339">
        <w:rPr>
          <w:rFonts w:cs="Arial"/>
          <w:szCs w:val="24"/>
        </w:rPr>
        <w:t>Christine McG</w:t>
      </w:r>
      <w:r w:rsidR="00393C5F">
        <w:rPr>
          <w:rFonts w:cs="Arial"/>
          <w:szCs w:val="24"/>
        </w:rPr>
        <w:t>uinness, Communications Manager</w:t>
      </w:r>
    </w:p>
    <w:p w:rsidR="00B77902" w:rsidRDefault="00B77902" w:rsidP="00544409"/>
    <w:p w:rsidR="00544409" w:rsidRPr="00B77902" w:rsidRDefault="00544409" w:rsidP="00544409"/>
    <w:p w:rsidR="00430C09" w:rsidRDefault="00BF3AF0" w:rsidP="00544409">
      <w:pPr>
        <w:pStyle w:val="Heading2"/>
        <w:spacing w:before="0"/>
      </w:pPr>
      <w:r>
        <w:t>1</w:t>
      </w:r>
      <w:r>
        <w:tab/>
      </w:r>
      <w:r w:rsidR="00430C09" w:rsidRPr="00F05C63">
        <w:t>Purpose</w:t>
      </w:r>
    </w:p>
    <w:p w:rsidR="009807B4" w:rsidRDefault="009807B4" w:rsidP="00544409">
      <w:pPr>
        <w:autoSpaceDE w:val="0"/>
        <w:autoSpaceDN w:val="0"/>
        <w:adjustRightInd w:val="0"/>
        <w:ind w:left="720"/>
        <w:rPr>
          <w:rFonts w:cs="Arial"/>
          <w:color w:val="000000"/>
          <w:szCs w:val="24"/>
          <w:lang w:eastAsia="en-GB"/>
        </w:rPr>
      </w:pPr>
    </w:p>
    <w:p w:rsidR="009807B4" w:rsidRDefault="00430C09" w:rsidP="00544409">
      <w:pPr>
        <w:pStyle w:val="Heading3"/>
        <w:spacing w:before="0"/>
        <w:ind w:left="720"/>
        <w:rPr>
          <w:lang w:eastAsia="en-GB"/>
        </w:rPr>
      </w:pPr>
      <w:r w:rsidRPr="009807B4">
        <w:rPr>
          <w:lang w:eastAsia="en-GB"/>
        </w:rPr>
        <w:t>This</w:t>
      </w:r>
      <w:r w:rsidR="00446219" w:rsidRPr="009807B4">
        <w:rPr>
          <w:lang w:eastAsia="en-GB"/>
        </w:rPr>
        <w:t xml:space="preserve"> is presented to the</w:t>
      </w:r>
      <w:r w:rsidR="00E90339">
        <w:rPr>
          <w:lang w:eastAsia="en-GB"/>
        </w:rPr>
        <w:t xml:space="preserve"> </w:t>
      </w:r>
      <w:r w:rsidR="00C128A2">
        <w:rPr>
          <w:lang w:eastAsia="en-GB"/>
        </w:rPr>
        <w:t>NHS GJ Board</w:t>
      </w:r>
      <w:r w:rsidR="00D42CB0">
        <w:rPr>
          <w:lang w:eastAsia="en-GB"/>
        </w:rPr>
        <w:t xml:space="preserve"> fo</w:t>
      </w:r>
      <w:r w:rsidR="00446219" w:rsidRPr="009807B4">
        <w:rPr>
          <w:lang w:eastAsia="en-GB"/>
        </w:rPr>
        <w:t xml:space="preserve">r: </w:t>
      </w:r>
    </w:p>
    <w:p w:rsidR="00E90339" w:rsidRPr="00E90339" w:rsidRDefault="00E90339" w:rsidP="00544409">
      <w:pPr>
        <w:rPr>
          <w:lang w:eastAsia="en-GB"/>
        </w:rPr>
      </w:pPr>
    </w:p>
    <w:p w:rsidR="00A05D79" w:rsidRDefault="00A05D79" w:rsidP="00544409">
      <w:pPr>
        <w:pStyle w:val="Heading3"/>
        <w:numPr>
          <w:ilvl w:val="0"/>
          <w:numId w:val="9"/>
        </w:numPr>
        <w:spacing w:before="0"/>
        <w:ind w:left="1080"/>
        <w:rPr>
          <w:b w:val="0"/>
          <w:lang w:eastAsia="en-GB"/>
        </w:rPr>
      </w:pPr>
      <w:r>
        <w:rPr>
          <w:b w:val="0"/>
          <w:lang w:eastAsia="en-GB"/>
        </w:rPr>
        <w:t>Awareness</w:t>
      </w:r>
    </w:p>
    <w:p w:rsidR="00430C09" w:rsidRDefault="00430C09" w:rsidP="00544409">
      <w:pPr>
        <w:autoSpaceDE w:val="0"/>
        <w:autoSpaceDN w:val="0"/>
        <w:adjustRightInd w:val="0"/>
        <w:ind w:left="720"/>
        <w:rPr>
          <w:rFonts w:cs="Arial"/>
          <w:color w:val="000000"/>
          <w:szCs w:val="24"/>
          <w:lang w:eastAsia="en-GB"/>
        </w:rPr>
      </w:pPr>
    </w:p>
    <w:p w:rsidR="00430C09" w:rsidRDefault="00430C09" w:rsidP="00544409">
      <w:pPr>
        <w:pStyle w:val="Heading3"/>
        <w:spacing w:before="0"/>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rsidR="00E90339" w:rsidRPr="00E90339" w:rsidRDefault="00E90339" w:rsidP="00544409">
      <w:pPr>
        <w:rPr>
          <w:lang w:eastAsia="en-GB"/>
        </w:rPr>
      </w:pPr>
    </w:p>
    <w:p w:rsidR="009957CC" w:rsidRPr="00D42CB0" w:rsidRDefault="009957CC" w:rsidP="009957CC">
      <w:pPr>
        <w:pStyle w:val="ListParagraph"/>
        <w:numPr>
          <w:ilvl w:val="0"/>
          <w:numId w:val="7"/>
        </w:numPr>
        <w:autoSpaceDE w:val="0"/>
        <w:autoSpaceDN w:val="0"/>
        <w:adjustRightInd w:val="0"/>
        <w:spacing w:before="40" w:after="40"/>
        <w:ind w:left="1077" w:hanging="357"/>
        <w:rPr>
          <w:rFonts w:ascii="Arial" w:hAnsi="Arial" w:cs="Arial"/>
          <w:color w:val="000000"/>
          <w:sz w:val="24"/>
          <w:szCs w:val="24"/>
        </w:rPr>
      </w:pPr>
      <w:r w:rsidRPr="00D42CB0">
        <w:rPr>
          <w:rFonts w:ascii="Arial" w:hAnsi="Arial" w:cs="Arial"/>
          <w:color w:val="000000"/>
          <w:sz w:val="24"/>
          <w:szCs w:val="24"/>
        </w:rPr>
        <w:t>Annual Operation Plan</w:t>
      </w:r>
    </w:p>
    <w:p w:rsidR="009957CC" w:rsidRPr="00D42CB0" w:rsidRDefault="009957CC" w:rsidP="009957CC">
      <w:pPr>
        <w:pStyle w:val="ListParagraph"/>
        <w:numPr>
          <w:ilvl w:val="0"/>
          <w:numId w:val="7"/>
        </w:numPr>
        <w:autoSpaceDE w:val="0"/>
        <w:autoSpaceDN w:val="0"/>
        <w:adjustRightInd w:val="0"/>
        <w:spacing w:before="40" w:after="40"/>
        <w:ind w:left="1080"/>
        <w:rPr>
          <w:rFonts w:ascii="Arial" w:hAnsi="Arial" w:cs="Arial"/>
          <w:color w:val="000000"/>
          <w:sz w:val="24"/>
          <w:szCs w:val="24"/>
        </w:rPr>
      </w:pPr>
      <w:r w:rsidRPr="00D42CB0">
        <w:rPr>
          <w:rFonts w:ascii="Arial" w:hAnsi="Arial" w:cs="Arial"/>
          <w:color w:val="000000"/>
          <w:sz w:val="24"/>
          <w:szCs w:val="24"/>
        </w:rPr>
        <w:t>Local policy</w:t>
      </w:r>
    </w:p>
    <w:p w:rsidR="00430C09" w:rsidRPr="00D42CB0" w:rsidRDefault="00430C09" w:rsidP="00544409">
      <w:pPr>
        <w:autoSpaceDE w:val="0"/>
        <w:autoSpaceDN w:val="0"/>
        <w:adjustRightInd w:val="0"/>
        <w:ind w:left="720"/>
        <w:rPr>
          <w:rFonts w:cs="Arial"/>
          <w:color w:val="000000"/>
          <w:szCs w:val="24"/>
          <w:lang w:eastAsia="en-GB"/>
        </w:rPr>
      </w:pPr>
    </w:p>
    <w:p w:rsidR="00430C09" w:rsidRDefault="00430C09" w:rsidP="00544409">
      <w:pPr>
        <w:pStyle w:val="Heading3"/>
        <w:spacing w:before="0"/>
        <w:ind w:left="720"/>
        <w:rPr>
          <w:lang w:eastAsia="en-GB"/>
        </w:rPr>
      </w:pPr>
      <w:r w:rsidRPr="00D42CB0">
        <w:rPr>
          <w:lang w:eastAsia="en-GB"/>
        </w:rPr>
        <w:t>This aligns to the following</w:t>
      </w:r>
      <w:r w:rsidR="00047714" w:rsidRPr="00D42CB0">
        <w:rPr>
          <w:lang w:eastAsia="en-GB"/>
        </w:rPr>
        <w:t xml:space="preserve"> </w:t>
      </w:r>
      <w:proofErr w:type="spellStart"/>
      <w:r w:rsidR="00047714" w:rsidRPr="00D42CB0">
        <w:rPr>
          <w:lang w:eastAsia="en-GB"/>
        </w:rPr>
        <w:t>NHSScotland</w:t>
      </w:r>
      <w:proofErr w:type="spellEnd"/>
      <w:r w:rsidRPr="003114D5">
        <w:rPr>
          <w:lang w:eastAsia="en-GB"/>
        </w:rPr>
        <w:t xml:space="preserve"> quality </w:t>
      </w:r>
      <w:r w:rsidR="009807B4">
        <w:rPr>
          <w:lang w:eastAsia="en-GB"/>
        </w:rPr>
        <w:t>ambition(s)</w:t>
      </w:r>
      <w:r>
        <w:rPr>
          <w:lang w:eastAsia="en-GB"/>
        </w:rPr>
        <w:t>:</w:t>
      </w:r>
    </w:p>
    <w:p w:rsidR="00E90339" w:rsidRPr="00E90339" w:rsidRDefault="00E90339" w:rsidP="00544409">
      <w:pPr>
        <w:rPr>
          <w:lang w:eastAsia="en-GB"/>
        </w:rPr>
      </w:pPr>
    </w:p>
    <w:p w:rsidR="003F7F61" w:rsidRPr="00C06ED2" w:rsidRDefault="003F7F61" w:rsidP="0074157A">
      <w:pPr>
        <w:pStyle w:val="ListParagraph"/>
        <w:numPr>
          <w:ilvl w:val="0"/>
          <w:numId w:val="8"/>
        </w:numPr>
        <w:autoSpaceDE w:val="0"/>
        <w:autoSpaceDN w:val="0"/>
        <w:adjustRightInd w:val="0"/>
        <w:ind w:left="1077" w:hanging="357"/>
        <w:rPr>
          <w:rFonts w:ascii="Arial" w:hAnsi="Arial" w:cs="Arial"/>
          <w:color w:val="000000"/>
          <w:sz w:val="24"/>
          <w:szCs w:val="24"/>
        </w:rPr>
      </w:pPr>
      <w:r w:rsidRPr="00C06ED2">
        <w:rPr>
          <w:rFonts w:ascii="Arial" w:hAnsi="Arial" w:cs="Arial"/>
          <w:color w:val="000000"/>
          <w:sz w:val="24"/>
          <w:szCs w:val="24"/>
        </w:rPr>
        <w:t>Safe</w:t>
      </w:r>
    </w:p>
    <w:p w:rsidR="009807B4" w:rsidRPr="00C06ED2" w:rsidRDefault="009807B4" w:rsidP="00544409">
      <w:pPr>
        <w:pStyle w:val="ListParagraph"/>
        <w:numPr>
          <w:ilvl w:val="0"/>
          <w:numId w:val="8"/>
        </w:numPr>
        <w:autoSpaceDE w:val="0"/>
        <w:autoSpaceDN w:val="0"/>
        <w:adjustRightInd w:val="0"/>
        <w:ind w:left="1080"/>
        <w:rPr>
          <w:rFonts w:ascii="Arial" w:hAnsi="Arial" w:cs="Arial"/>
          <w:color w:val="000000"/>
          <w:sz w:val="24"/>
          <w:szCs w:val="24"/>
        </w:rPr>
      </w:pPr>
      <w:r w:rsidRPr="00C06ED2">
        <w:rPr>
          <w:rFonts w:ascii="Arial" w:hAnsi="Arial" w:cs="Arial"/>
          <w:color w:val="000000"/>
          <w:sz w:val="24"/>
          <w:szCs w:val="24"/>
        </w:rPr>
        <w:t>Effective</w:t>
      </w:r>
    </w:p>
    <w:p w:rsidR="009807B4" w:rsidRPr="00C06ED2" w:rsidRDefault="009807B4" w:rsidP="00544409">
      <w:pPr>
        <w:pStyle w:val="ListParagraph"/>
        <w:numPr>
          <w:ilvl w:val="0"/>
          <w:numId w:val="8"/>
        </w:numPr>
        <w:autoSpaceDE w:val="0"/>
        <w:autoSpaceDN w:val="0"/>
        <w:adjustRightInd w:val="0"/>
        <w:ind w:left="1077" w:hanging="357"/>
        <w:rPr>
          <w:rFonts w:ascii="Arial" w:hAnsi="Arial" w:cs="Arial"/>
          <w:color w:val="000000"/>
          <w:sz w:val="24"/>
          <w:szCs w:val="24"/>
        </w:rPr>
      </w:pPr>
      <w:r w:rsidRPr="00C06ED2">
        <w:rPr>
          <w:rFonts w:ascii="Arial" w:hAnsi="Arial" w:cs="Arial"/>
          <w:color w:val="000000"/>
          <w:sz w:val="24"/>
          <w:szCs w:val="24"/>
        </w:rPr>
        <w:t>Person Centred</w:t>
      </w:r>
    </w:p>
    <w:p w:rsidR="00B546C8" w:rsidRDefault="00B546C8" w:rsidP="00544409">
      <w:pPr>
        <w:autoSpaceDE w:val="0"/>
        <w:autoSpaceDN w:val="0"/>
        <w:adjustRightInd w:val="0"/>
        <w:ind w:left="720"/>
        <w:rPr>
          <w:rFonts w:cs="Arial"/>
          <w:color w:val="000000"/>
          <w:szCs w:val="24"/>
          <w:highlight w:val="lightGray"/>
        </w:rPr>
      </w:pPr>
    </w:p>
    <w:p w:rsidR="00B546C8" w:rsidRDefault="00B546C8" w:rsidP="00544409">
      <w:pPr>
        <w:autoSpaceDE w:val="0"/>
        <w:autoSpaceDN w:val="0"/>
        <w:adjustRightInd w:val="0"/>
        <w:ind w:left="720"/>
        <w:rPr>
          <w:rFonts w:cs="Arial"/>
          <w:b/>
          <w:color w:val="000000"/>
          <w:szCs w:val="24"/>
        </w:rPr>
      </w:pPr>
      <w:r w:rsidRPr="00B546C8">
        <w:rPr>
          <w:rFonts w:cs="Arial"/>
          <w:b/>
          <w:color w:val="000000"/>
          <w:szCs w:val="24"/>
        </w:rPr>
        <w:t>This aligns to the following NHS</w:t>
      </w:r>
      <w:r w:rsidR="00BF0A45">
        <w:rPr>
          <w:rFonts w:cs="Arial"/>
          <w:b/>
          <w:color w:val="000000"/>
          <w:szCs w:val="24"/>
        </w:rPr>
        <w:t xml:space="preserve"> </w:t>
      </w:r>
      <w:r w:rsidRPr="00B546C8">
        <w:rPr>
          <w:rFonts w:cs="Arial"/>
          <w:b/>
          <w:color w:val="000000"/>
          <w:szCs w:val="24"/>
        </w:rPr>
        <w:t>G</w:t>
      </w:r>
      <w:r w:rsidR="00BF0A45">
        <w:rPr>
          <w:rFonts w:cs="Arial"/>
          <w:b/>
          <w:color w:val="000000"/>
          <w:szCs w:val="24"/>
        </w:rPr>
        <w:t xml:space="preserve">olden </w:t>
      </w:r>
      <w:r w:rsidRPr="00B546C8">
        <w:rPr>
          <w:rFonts w:cs="Arial"/>
          <w:b/>
          <w:color w:val="000000"/>
          <w:szCs w:val="24"/>
        </w:rPr>
        <w:t>J</w:t>
      </w:r>
      <w:r w:rsidR="00BF0A45">
        <w:rPr>
          <w:rFonts w:cs="Arial"/>
          <w:b/>
          <w:color w:val="000000"/>
          <w:szCs w:val="24"/>
        </w:rPr>
        <w:t>ubilee</w:t>
      </w:r>
      <w:r w:rsidRPr="00B546C8">
        <w:rPr>
          <w:rFonts w:cs="Arial"/>
          <w:b/>
          <w:color w:val="000000"/>
          <w:szCs w:val="24"/>
        </w:rPr>
        <w:t xml:space="preserve"> Corporate Objectives:</w:t>
      </w:r>
    </w:p>
    <w:p w:rsidR="00D42CB0" w:rsidRDefault="00D42CB0" w:rsidP="00544409">
      <w:pPr>
        <w:autoSpaceDE w:val="0"/>
        <w:autoSpaceDN w:val="0"/>
        <w:adjustRightInd w:val="0"/>
        <w:ind w:left="720"/>
        <w:rPr>
          <w:rFonts w:cs="Arial"/>
          <w:b/>
          <w:color w:val="000000"/>
          <w:szCs w:val="24"/>
        </w:rPr>
      </w:pPr>
    </w:p>
    <w:tbl>
      <w:tblPr>
        <w:tblW w:w="8505" w:type="dxa"/>
        <w:tblInd w:w="69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4394"/>
        <w:gridCol w:w="4111"/>
      </w:tblGrid>
      <w:tr w:rsidR="00B55F02" w:rsidRPr="00DD3B79" w:rsidTr="00C613AB">
        <w:trPr>
          <w:trHeight w:val="413"/>
        </w:trPr>
        <w:tc>
          <w:tcPr>
            <w:tcW w:w="4394" w:type="dxa"/>
            <w:tcBorders>
              <w:top w:val="single" w:sz="8" w:space="0" w:color="FFFFFF"/>
              <w:left w:val="single" w:sz="8" w:space="0" w:color="FFFFFF"/>
              <w:bottom w:val="single" w:sz="24" w:space="0" w:color="FFFFFF"/>
              <w:right w:val="single" w:sz="8" w:space="0" w:color="FFFFFF"/>
            </w:tcBorders>
            <w:shd w:val="clear" w:color="auto" w:fill="4BACC6"/>
            <w:vAlign w:val="center"/>
          </w:tcPr>
          <w:p w:rsidR="00B55F02" w:rsidRPr="00DD3B79" w:rsidRDefault="00B55F02" w:rsidP="00C613AB">
            <w:pPr>
              <w:jc w:val="center"/>
              <w:rPr>
                <w:rFonts w:cs="Arial"/>
                <w:b/>
                <w:bCs/>
                <w:color w:val="000000"/>
                <w:sz w:val="18"/>
              </w:rPr>
            </w:pPr>
            <w:r w:rsidRPr="00DD3B79">
              <w:rPr>
                <w:rFonts w:cs="Arial"/>
                <w:b/>
                <w:bCs/>
                <w:color w:val="000000"/>
                <w:sz w:val="18"/>
              </w:rPr>
              <w:t>Corporate Objectives</w:t>
            </w:r>
          </w:p>
        </w:tc>
        <w:tc>
          <w:tcPr>
            <w:tcW w:w="4111" w:type="dxa"/>
            <w:tcBorders>
              <w:top w:val="single" w:sz="8" w:space="0" w:color="FFFFFF"/>
              <w:left w:val="single" w:sz="8" w:space="0" w:color="FFFFFF"/>
              <w:bottom w:val="single" w:sz="24" w:space="0" w:color="FFFFFF"/>
              <w:right w:val="single" w:sz="8" w:space="0" w:color="FFFFFF"/>
            </w:tcBorders>
            <w:shd w:val="clear" w:color="auto" w:fill="4BACC6"/>
            <w:vAlign w:val="center"/>
          </w:tcPr>
          <w:p w:rsidR="00B55F02" w:rsidRPr="00DD3B79" w:rsidRDefault="00B55F02" w:rsidP="00C613AB">
            <w:pPr>
              <w:jc w:val="center"/>
              <w:rPr>
                <w:rFonts w:cs="Arial"/>
                <w:b/>
                <w:bCs/>
                <w:color w:val="000000"/>
                <w:sz w:val="18"/>
              </w:rPr>
            </w:pPr>
            <w:r w:rsidRPr="00DD3B79">
              <w:rPr>
                <w:rFonts w:cs="Arial"/>
                <w:b/>
                <w:bCs/>
                <w:color w:val="000000"/>
                <w:sz w:val="18"/>
              </w:rPr>
              <w:t>Corporate Risks</w:t>
            </w:r>
          </w:p>
        </w:tc>
      </w:tr>
      <w:tr w:rsidR="00B55F02" w:rsidRPr="00DD3B79" w:rsidTr="00C613AB">
        <w:trPr>
          <w:trHeight w:val="1366"/>
        </w:trPr>
        <w:tc>
          <w:tcPr>
            <w:tcW w:w="4394" w:type="dxa"/>
            <w:tcBorders>
              <w:top w:val="single" w:sz="8" w:space="0" w:color="FFFFFF"/>
              <w:left w:val="single" w:sz="8" w:space="0" w:color="FFFFFF"/>
              <w:bottom w:val="single" w:sz="8" w:space="0" w:color="FFFFFF"/>
              <w:right w:val="single" w:sz="8" w:space="0" w:color="FFFFFF"/>
            </w:tcBorders>
            <w:shd w:val="clear" w:color="auto" w:fill="B8CCE4"/>
          </w:tcPr>
          <w:p w:rsidR="00B55F02" w:rsidRPr="00DD3B79" w:rsidRDefault="00B55F02" w:rsidP="00C613AB">
            <w:pPr>
              <w:rPr>
                <w:rFonts w:cs="Arial"/>
                <w:b/>
                <w:sz w:val="18"/>
              </w:rPr>
            </w:pPr>
            <w:r w:rsidRPr="00DD3B79">
              <w:rPr>
                <w:rFonts w:cs="Arial"/>
                <w:b/>
                <w:sz w:val="18"/>
              </w:rPr>
              <w:t>1. LEADERSHIP, STRATEGY &amp; RISK</w:t>
            </w:r>
          </w:p>
          <w:p w:rsidR="00B55F02" w:rsidRPr="00DD3B79" w:rsidRDefault="00B55F02" w:rsidP="00C613AB">
            <w:pPr>
              <w:rPr>
                <w:rFonts w:cs="Arial"/>
                <w:sz w:val="18"/>
              </w:rPr>
            </w:pPr>
          </w:p>
          <w:p w:rsidR="00B55F02" w:rsidRPr="00DD3B79" w:rsidRDefault="00B55F02" w:rsidP="00C613AB">
            <w:pPr>
              <w:rPr>
                <w:rFonts w:cs="Arial"/>
                <w:sz w:val="18"/>
              </w:rPr>
            </w:pPr>
            <w:r w:rsidRPr="00DD3B79">
              <w:rPr>
                <w:rFonts w:cs="Arial"/>
                <w:sz w:val="18"/>
              </w:rPr>
              <w:t>Effective Executive Leadership and Corporate Governance for a High Performing Organisation</w:t>
            </w:r>
          </w:p>
          <w:p w:rsidR="00B55F02" w:rsidRPr="00DD3B79" w:rsidRDefault="00B55F02" w:rsidP="00C613AB">
            <w:pPr>
              <w:rPr>
                <w:rFonts w:cs="Arial"/>
                <w:sz w:val="18"/>
              </w:rPr>
            </w:pPr>
            <w:r w:rsidRPr="00DD3B79">
              <w:rPr>
                <w:rFonts w:cs="Arial"/>
                <w:sz w:val="18"/>
              </w:rPr>
              <w:t xml:space="preserve"> </w:t>
            </w:r>
          </w:p>
        </w:tc>
        <w:tc>
          <w:tcPr>
            <w:tcW w:w="4111" w:type="dxa"/>
            <w:tcBorders>
              <w:top w:val="single" w:sz="8" w:space="0" w:color="FFFFFF"/>
              <w:left w:val="single" w:sz="8" w:space="0" w:color="FFFFFF"/>
              <w:bottom w:val="single" w:sz="8" w:space="0" w:color="FFFFFF"/>
              <w:right w:val="single" w:sz="8" w:space="0" w:color="FFFFFF"/>
            </w:tcBorders>
            <w:shd w:val="clear" w:color="auto" w:fill="B8CCE4"/>
          </w:tcPr>
          <w:p w:rsidR="00B55F02" w:rsidRPr="00DD3B79" w:rsidRDefault="00B55F02" w:rsidP="00C613AB">
            <w:pPr>
              <w:rPr>
                <w:rFonts w:cs="Arial"/>
                <w:sz w:val="18"/>
              </w:rPr>
            </w:pPr>
            <w:r w:rsidRPr="00DD3B79">
              <w:rPr>
                <w:rFonts w:cs="Arial"/>
                <w:sz w:val="18"/>
              </w:rPr>
              <w:t>F8 – Financial Planning</w:t>
            </w:r>
          </w:p>
          <w:p w:rsidR="00B55F02" w:rsidRPr="00DD3B79" w:rsidRDefault="00B55F02" w:rsidP="00C613AB">
            <w:pPr>
              <w:rPr>
                <w:rFonts w:cs="Arial"/>
                <w:sz w:val="18"/>
              </w:rPr>
            </w:pPr>
            <w:r w:rsidRPr="00DD3B79">
              <w:rPr>
                <w:rFonts w:cs="Arial"/>
                <w:sz w:val="18"/>
              </w:rPr>
              <w:t>O9 – Waiting Times Management</w:t>
            </w:r>
          </w:p>
          <w:p w:rsidR="00B55F02" w:rsidRPr="00DD3B79" w:rsidRDefault="00B55F02" w:rsidP="00C613AB">
            <w:pPr>
              <w:rPr>
                <w:rFonts w:cs="Arial"/>
                <w:sz w:val="18"/>
              </w:rPr>
            </w:pPr>
            <w:r w:rsidRPr="00DD3B79">
              <w:rPr>
                <w:rFonts w:cs="Arial"/>
                <w:sz w:val="18"/>
              </w:rPr>
              <w:t>S17 – Recovery Plan</w:t>
            </w:r>
          </w:p>
          <w:p w:rsidR="00B55F02" w:rsidRPr="00DD3B79" w:rsidRDefault="00B55F02" w:rsidP="00C613AB">
            <w:pPr>
              <w:rPr>
                <w:rFonts w:cs="Arial"/>
                <w:sz w:val="18"/>
              </w:rPr>
            </w:pPr>
            <w:r w:rsidRPr="00DD3B79">
              <w:rPr>
                <w:rFonts w:cs="Arial"/>
                <w:sz w:val="18"/>
              </w:rPr>
              <w:t>W7 – Workforce Capacity and Capability</w:t>
            </w:r>
          </w:p>
          <w:p w:rsidR="00B55F02" w:rsidRPr="00DD3B79" w:rsidRDefault="00B55F02" w:rsidP="00C613AB">
            <w:pPr>
              <w:rPr>
                <w:rFonts w:cs="Arial"/>
                <w:sz w:val="18"/>
              </w:rPr>
            </w:pPr>
            <w:r w:rsidRPr="00DD3B79">
              <w:rPr>
                <w:rFonts w:cs="Arial"/>
                <w:sz w:val="18"/>
              </w:rPr>
              <w:t>B002/22 – Recruitment and Retention Executive Cohort</w:t>
            </w:r>
          </w:p>
        </w:tc>
      </w:tr>
      <w:tr w:rsidR="00B55F02" w:rsidRPr="00DD3B79" w:rsidTr="00C613AB">
        <w:trPr>
          <w:trHeight w:val="1522"/>
        </w:trPr>
        <w:tc>
          <w:tcPr>
            <w:tcW w:w="4394" w:type="dxa"/>
            <w:shd w:val="clear" w:color="auto" w:fill="F7CAAC" w:themeFill="accent2" w:themeFillTint="66"/>
          </w:tcPr>
          <w:p w:rsidR="00B55F02" w:rsidRPr="00DD3B79" w:rsidRDefault="00B55F02" w:rsidP="00C613AB">
            <w:pPr>
              <w:rPr>
                <w:rFonts w:cs="Arial"/>
                <w:b/>
                <w:sz w:val="18"/>
              </w:rPr>
            </w:pPr>
            <w:r w:rsidRPr="00DD3B79">
              <w:rPr>
                <w:rFonts w:cs="Arial"/>
                <w:b/>
                <w:sz w:val="18"/>
              </w:rPr>
              <w:t>2. HIGH PERFORMING ORGANISATION</w:t>
            </w:r>
          </w:p>
          <w:p w:rsidR="00B55F02" w:rsidRPr="00DD3B79" w:rsidRDefault="00B55F02" w:rsidP="00C613AB">
            <w:pPr>
              <w:rPr>
                <w:rFonts w:cs="Arial"/>
                <w:sz w:val="18"/>
              </w:rPr>
            </w:pPr>
          </w:p>
          <w:p w:rsidR="00B55F02" w:rsidRPr="00DD3B79" w:rsidRDefault="00B55F02" w:rsidP="00C613AB">
            <w:pPr>
              <w:rPr>
                <w:rFonts w:cs="Arial"/>
                <w:sz w:val="18"/>
              </w:rPr>
            </w:pPr>
            <w:r w:rsidRPr="00DD3B79">
              <w:rPr>
                <w:rFonts w:cs="Arial"/>
                <w:sz w:val="18"/>
              </w:rPr>
              <w:t>High Performing Organisation – Establishing the conditions for success to enable excellent</w:t>
            </w:r>
            <w:r>
              <w:rPr>
                <w:rFonts w:cs="Arial"/>
                <w:sz w:val="18"/>
              </w:rPr>
              <w:t xml:space="preserve"> outcomes and experience for pat</w:t>
            </w:r>
            <w:r w:rsidRPr="00DD3B79">
              <w:rPr>
                <w:rFonts w:cs="Arial"/>
                <w:sz w:val="18"/>
              </w:rPr>
              <w:t>ients and staff</w:t>
            </w:r>
          </w:p>
        </w:tc>
        <w:tc>
          <w:tcPr>
            <w:tcW w:w="4111" w:type="dxa"/>
            <w:shd w:val="clear" w:color="auto" w:fill="F7CAAC" w:themeFill="accent2" w:themeFillTint="66"/>
          </w:tcPr>
          <w:p w:rsidR="00B55F02" w:rsidRPr="00DD3B79" w:rsidRDefault="00B55F02" w:rsidP="00C613AB">
            <w:pPr>
              <w:rPr>
                <w:rFonts w:cs="Arial"/>
                <w:sz w:val="18"/>
              </w:rPr>
            </w:pPr>
            <w:r w:rsidRPr="00DD3B79">
              <w:rPr>
                <w:rFonts w:cs="Arial"/>
                <w:sz w:val="18"/>
              </w:rPr>
              <w:t>023 – eHealth Resources</w:t>
            </w:r>
          </w:p>
          <w:p w:rsidR="00B55F02" w:rsidRPr="00DD3B79" w:rsidRDefault="00B55F02" w:rsidP="00C613AB">
            <w:pPr>
              <w:rPr>
                <w:rFonts w:cs="Arial"/>
                <w:sz w:val="18"/>
              </w:rPr>
            </w:pPr>
            <w:r w:rsidRPr="00DD3B79">
              <w:rPr>
                <w:rFonts w:cs="Arial"/>
                <w:sz w:val="18"/>
              </w:rPr>
              <w:t>S6 – Healthcare Associated Infections</w:t>
            </w:r>
          </w:p>
          <w:p w:rsidR="00B55F02" w:rsidRPr="00DD3B79" w:rsidRDefault="00B55F02" w:rsidP="00C613AB">
            <w:pPr>
              <w:rPr>
                <w:rFonts w:cs="Arial"/>
                <w:sz w:val="18"/>
              </w:rPr>
            </w:pPr>
            <w:r w:rsidRPr="00DD3B79">
              <w:rPr>
                <w:rFonts w:cs="Arial"/>
                <w:sz w:val="18"/>
              </w:rPr>
              <w:t>S10 – Cyber Security</w:t>
            </w:r>
          </w:p>
          <w:p w:rsidR="00B55F02" w:rsidRPr="00DD3B79" w:rsidRDefault="00B55F02" w:rsidP="00C613AB">
            <w:pPr>
              <w:rPr>
                <w:rFonts w:cs="Arial"/>
                <w:sz w:val="18"/>
              </w:rPr>
            </w:pPr>
            <w:r w:rsidRPr="00DD3B79">
              <w:rPr>
                <w:rFonts w:cs="Arial"/>
                <w:sz w:val="18"/>
              </w:rPr>
              <w:t>O21 – National Reporting of CT Data</w:t>
            </w:r>
          </w:p>
          <w:p w:rsidR="00B55F02" w:rsidRPr="00DD3B79" w:rsidRDefault="00B55F02" w:rsidP="00C613AB">
            <w:pPr>
              <w:rPr>
                <w:rFonts w:cs="Arial"/>
                <w:sz w:val="18"/>
              </w:rPr>
            </w:pPr>
            <w:r w:rsidRPr="00DD3B79">
              <w:rPr>
                <w:rFonts w:cs="Arial"/>
                <w:sz w:val="18"/>
              </w:rPr>
              <w:t>B001/22 – Ability to provide full Lab Services</w:t>
            </w:r>
          </w:p>
          <w:p w:rsidR="00B55F02" w:rsidRPr="00DD3B79" w:rsidRDefault="00B55F02" w:rsidP="00C613AB">
            <w:pPr>
              <w:rPr>
                <w:rFonts w:cs="Arial"/>
                <w:sz w:val="18"/>
              </w:rPr>
            </w:pPr>
            <w:r w:rsidRPr="00DD3B79">
              <w:rPr>
                <w:rFonts w:cs="Arial"/>
                <w:sz w:val="18"/>
              </w:rPr>
              <w:t>W7 – Workforce Capacity and Capability</w:t>
            </w:r>
          </w:p>
          <w:p w:rsidR="00B55F02" w:rsidRPr="005F5C23" w:rsidRDefault="00B55F02" w:rsidP="00C613AB">
            <w:pPr>
              <w:rPr>
                <w:rFonts w:cs="Arial"/>
                <w:b/>
                <w:sz w:val="18"/>
              </w:rPr>
            </w:pPr>
            <w:r w:rsidRPr="00DD3B79">
              <w:rPr>
                <w:rFonts w:cs="Arial"/>
                <w:sz w:val="18"/>
              </w:rPr>
              <w:t>S3 – Innova</w:t>
            </w:r>
            <w:r>
              <w:rPr>
                <w:rFonts w:cs="Arial"/>
                <w:sz w:val="18"/>
              </w:rPr>
              <w:t>ti</w:t>
            </w:r>
            <w:r w:rsidRPr="00DD3B79">
              <w:rPr>
                <w:rFonts w:cs="Arial"/>
                <w:sz w:val="18"/>
              </w:rPr>
              <w:t>on</w:t>
            </w:r>
          </w:p>
        </w:tc>
      </w:tr>
    </w:tbl>
    <w:p w:rsidR="00E90339" w:rsidRPr="00B546C8" w:rsidRDefault="00E90339" w:rsidP="00544409">
      <w:pPr>
        <w:autoSpaceDE w:val="0"/>
        <w:autoSpaceDN w:val="0"/>
        <w:adjustRightInd w:val="0"/>
        <w:ind w:left="720"/>
        <w:rPr>
          <w:rFonts w:cs="Arial"/>
          <w:b/>
          <w:color w:val="000000"/>
          <w:szCs w:val="24"/>
        </w:rPr>
      </w:pPr>
    </w:p>
    <w:p w:rsidR="00430C09" w:rsidRDefault="00C94BF7" w:rsidP="00D42CB0">
      <w:pPr>
        <w:pStyle w:val="Heading2"/>
        <w:spacing w:before="0"/>
      </w:pPr>
      <w:r>
        <w:lastRenderedPageBreak/>
        <w:t>2</w:t>
      </w:r>
      <w:r w:rsidR="00BF3AF0">
        <w:tab/>
      </w:r>
      <w:r w:rsidR="00430C09">
        <w:t>Report summary</w:t>
      </w:r>
      <w:r w:rsidR="00430C09">
        <w:tab/>
      </w:r>
    </w:p>
    <w:p w:rsidR="0003098A" w:rsidRDefault="0003098A" w:rsidP="00544409">
      <w:pPr>
        <w:pStyle w:val="Heading3"/>
        <w:spacing w:before="0"/>
      </w:pPr>
    </w:p>
    <w:p w:rsidR="00430C09" w:rsidRDefault="00C94BF7" w:rsidP="00544409">
      <w:pPr>
        <w:pStyle w:val="Heading2"/>
        <w:spacing w:before="0"/>
      </w:pPr>
      <w:r>
        <w:t>2</w:t>
      </w:r>
      <w:r w:rsidR="00BF3AF0">
        <w:t>.1</w:t>
      </w:r>
      <w:r w:rsidR="00BF3AF0">
        <w:tab/>
      </w:r>
      <w:r w:rsidR="00430C09" w:rsidRPr="00DA354A">
        <w:t>Situation</w:t>
      </w:r>
    </w:p>
    <w:p w:rsidR="00C06ED2" w:rsidRDefault="00C06ED2" w:rsidP="00544409">
      <w:pPr>
        <w:ind w:left="686"/>
        <w:rPr>
          <w:rFonts w:cs="Arial"/>
          <w:szCs w:val="24"/>
        </w:rPr>
      </w:pPr>
    </w:p>
    <w:p w:rsidR="00645C08" w:rsidRDefault="00645C08" w:rsidP="00544409">
      <w:pPr>
        <w:pStyle w:val="Default"/>
        <w:ind w:left="686"/>
        <w:rPr>
          <w:rFonts w:ascii="Arial" w:hAnsi="Arial" w:cs="Arial"/>
        </w:rPr>
      </w:pPr>
      <w:r w:rsidRPr="005175EA">
        <w:t xml:space="preserve">The Communications and Marketing </w:t>
      </w:r>
      <w:r>
        <w:rPr>
          <w:rFonts w:ascii="Arial" w:hAnsi="Arial" w:cs="Arial"/>
        </w:rPr>
        <w:t xml:space="preserve">Annual Report for 2022/23 </w:t>
      </w:r>
      <w:r w:rsidR="00706C20">
        <w:rPr>
          <w:rFonts w:ascii="Arial" w:hAnsi="Arial" w:cs="Arial"/>
        </w:rPr>
        <w:t>provides a high level overview of activity during the year, with c</w:t>
      </w:r>
      <w:r>
        <w:rPr>
          <w:rFonts w:ascii="Arial" w:hAnsi="Arial" w:cs="Arial"/>
        </w:rPr>
        <w:t xml:space="preserve">ombined results across all key performance indicators </w:t>
      </w:r>
      <w:r w:rsidR="00706C20">
        <w:rPr>
          <w:rFonts w:ascii="Arial" w:hAnsi="Arial" w:cs="Arial"/>
        </w:rPr>
        <w:t>and a summary for each part of the organisation:</w:t>
      </w:r>
    </w:p>
    <w:p w:rsidR="00706C20" w:rsidRDefault="00706C20" w:rsidP="00544409">
      <w:pPr>
        <w:pStyle w:val="Default"/>
        <w:ind w:left="686"/>
        <w:rPr>
          <w:rFonts w:ascii="Arial" w:hAnsi="Arial" w:cs="Arial"/>
        </w:rPr>
      </w:pPr>
    </w:p>
    <w:p w:rsidR="00645C08" w:rsidRDefault="00645C08" w:rsidP="00544409">
      <w:pPr>
        <w:pStyle w:val="Default"/>
        <w:numPr>
          <w:ilvl w:val="0"/>
          <w:numId w:val="37"/>
        </w:numPr>
        <w:ind w:left="1077" w:hanging="357"/>
        <w:rPr>
          <w:rFonts w:ascii="Arial" w:hAnsi="Arial" w:cs="Arial"/>
        </w:rPr>
      </w:pPr>
      <w:r>
        <w:rPr>
          <w:rFonts w:ascii="Arial" w:hAnsi="Arial" w:cs="Arial"/>
        </w:rPr>
        <w:t>NHS Golden Jubilee Board / Golden Jubilee University National Hospital</w:t>
      </w:r>
    </w:p>
    <w:p w:rsidR="00645C08" w:rsidRDefault="00645C08" w:rsidP="00544409">
      <w:pPr>
        <w:pStyle w:val="Default"/>
        <w:numPr>
          <w:ilvl w:val="0"/>
          <w:numId w:val="37"/>
        </w:numPr>
        <w:ind w:left="1077" w:hanging="357"/>
        <w:rPr>
          <w:rFonts w:ascii="Arial" w:hAnsi="Arial" w:cs="Arial"/>
        </w:rPr>
      </w:pPr>
      <w:r>
        <w:rPr>
          <w:rFonts w:ascii="Arial" w:hAnsi="Arial" w:cs="Arial"/>
        </w:rPr>
        <w:t>Centre for Sustainable Delivery</w:t>
      </w:r>
    </w:p>
    <w:p w:rsidR="00645C08" w:rsidRPr="00645C08" w:rsidRDefault="00645C08" w:rsidP="00544409">
      <w:pPr>
        <w:pStyle w:val="Default"/>
        <w:numPr>
          <w:ilvl w:val="0"/>
          <w:numId w:val="37"/>
        </w:numPr>
        <w:ind w:left="1077" w:hanging="357"/>
        <w:rPr>
          <w:rFonts w:ascii="Arial" w:hAnsi="Arial" w:cs="Arial"/>
        </w:rPr>
      </w:pPr>
      <w:r>
        <w:rPr>
          <w:rFonts w:ascii="Arial" w:hAnsi="Arial" w:cs="Arial"/>
        </w:rPr>
        <w:t>NHS Scotland Academy</w:t>
      </w:r>
    </w:p>
    <w:p w:rsidR="00645C08" w:rsidRDefault="00645C08" w:rsidP="00544409">
      <w:pPr>
        <w:pStyle w:val="Default"/>
        <w:numPr>
          <w:ilvl w:val="0"/>
          <w:numId w:val="37"/>
        </w:numPr>
        <w:ind w:left="1077" w:hanging="357"/>
        <w:rPr>
          <w:rFonts w:ascii="Arial" w:hAnsi="Arial" w:cs="Arial"/>
        </w:rPr>
      </w:pPr>
      <w:r>
        <w:rPr>
          <w:rFonts w:ascii="Arial" w:hAnsi="Arial" w:cs="Arial"/>
        </w:rPr>
        <w:t>Golden Jubilee Conference Hotel</w:t>
      </w:r>
    </w:p>
    <w:p w:rsidR="00706C20" w:rsidRDefault="00706C20" w:rsidP="00544409">
      <w:pPr>
        <w:pStyle w:val="Default"/>
        <w:ind w:left="720"/>
        <w:rPr>
          <w:rFonts w:ascii="Arial" w:hAnsi="Arial" w:cs="Arial"/>
        </w:rPr>
      </w:pPr>
    </w:p>
    <w:p w:rsidR="00C06ED2" w:rsidRPr="00645C08" w:rsidRDefault="00706C20" w:rsidP="00544409">
      <w:pPr>
        <w:pStyle w:val="Default"/>
        <w:ind w:left="720"/>
        <w:rPr>
          <w:rFonts w:ascii="Arial" w:hAnsi="Arial" w:cs="Arial"/>
        </w:rPr>
      </w:pPr>
      <w:r>
        <w:rPr>
          <w:rFonts w:ascii="Arial" w:hAnsi="Arial" w:cs="Arial"/>
        </w:rPr>
        <w:t xml:space="preserve">In addition, we have provide a </w:t>
      </w:r>
      <w:r w:rsidR="00645C08">
        <w:rPr>
          <w:rFonts w:ascii="Arial" w:hAnsi="Arial" w:cs="Arial"/>
        </w:rPr>
        <w:t>5-year comparison</w:t>
      </w:r>
      <w:r>
        <w:rPr>
          <w:rFonts w:ascii="Arial" w:hAnsi="Arial" w:cs="Arial"/>
        </w:rPr>
        <w:t xml:space="preserve"> and l</w:t>
      </w:r>
      <w:r w:rsidR="00645C08">
        <w:rPr>
          <w:rFonts w:ascii="Arial" w:hAnsi="Arial" w:cs="Arial"/>
        </w:rPr>
        <w:t>ifetime analysis</w:t>
      </w:r>
      <w:r>
        <w:rPr>
          <w:rFonts w:ascii="Arial" w:hAnsi="Arial" w:cs="Arial"/>
        </w:rPr>
        <w:t xml:space="preserve"> of key performance indicators and a summary of our f</w:t>
      </w:r>
      <w:r w:rsidR="00645C08">
        <w:rPr>
          <w:rFonts w:ascii="Arial" w:hAnsi="Arial" w:cs="Arial"/>
        </w:rPr>
        <w:t>uture plans</w:t>
      </w:r>
      <w:r>
        <w:rPr>
          <w:rFonts w:ascii="Arial" w:hAnsi="Arial" w:cs="Arial"/>
        </w:rPr>
        <w:t xml:space="preserve"> for communications and engagement.</w:t>
      </w:r>
    </w:p>
    <w:p w:rsidR="00430C09" w:rsidRDefault="00430C09" w:rsidP="00544409">
      <w:pPr>
        <w:rPr>
          <w:rFonts w:cs="Arial"/>
          <w:color w:val="000000"/>
          <w:szCs w:val="24"/>
        </w:rPr>
      </w:pPr>
    </w:p>
    <w:p w:rsidR="00430C09" w:rsidRDefault="00C87B62" w:rsidP="00544409">
      <w:pPr>
        <w:pStyle w:val="Heading2"/>
        <w:spacing w:before="0"/>
        <w:ind w:left="686" w:hanging="686"/>
      </w:pPr>
      <w:r>
        <w:t>2</w:t>
      </w:r>
      <w:r w:rsidR="00BF3AF0">
        <w:t>.2</w:t>
      </w:r>
      <w:r w:rsidR="00BF3AF0">
        <w:tab/>
      </w:r>
      <w:r w:rsidR="00430C09">
        <w:t>Background</w:t>
      </w:r>
    </w:p>
    <w:p w:rsidR="00430C09" w:rsidRDefault="00430C09" w:rsidP="00544409">
      <w:pPr>
        <w:pStyle w:val="ListParagraph"/>
        <w:ind w:left="1253"/>
        <w:rPr>
          <w:rFonts w:ascii="Arial" w:hAnsi="Arial" w:cs="Arial"/>
          <w:color w:val="000000"/>
          <w:sz w:val="24"/>
          <w:szCs w:val="24"/>
        </w:rPr>
      </w:pPr>
    </w:p>
    <w:p w:rsidR="00706C20" w:rsidRDefault="005175EA" w:rsidP="00544409">
      <w:pPr>
        <w:ind w:left="686"/>
        <w:rPr>
          <w:rFonts w:cs="Inter"/>
          <w:color w:val="000000"/>
          <w:szCs w:val="24"/>
        </w:rPr>
      </w:pPr>
      <w:r w:rsidRPr="005175EA">
        <w:rPr>
          <w:rFonts w:cs="Inter"/>
          <w:color w:val="000000"/>
          <w:szCs w:val="24"/>
        </w:rPr>
        <w:t xml:space="preserve">The Communications and Marketing team has a wide remit providing strategic and operational leadership, implementation and evaluation of the Board’s Communications, Marketing, Digital and Stakeholder Engagement strategies, projects and campaigns. </w:t>
      </w:r>
    </w:p>
    <w:p w:rsidR="00706C20" w:rsidRDefault="00706C20" w:rsidP="00544409">
      <w:pPr>
        <w:ind w:left="686"/>
        <w:rPr>
          <w:rFonts w:cs="Inter"/>
          <w:color w:val="000000"/>
          <w:szCs w:val="24"/>
        </w:rPr>
      </w:pPr>
    </w:p>
    <w:p w:rsidR="005175EA" w:rsidRPr="005175EA" w:rsidRDefault="009957CC" w:rsidP="00544409">
      <w:pPr>
        <w:ind w:left="686"/>
        <w:rPr>
          <w:rFonts w:cs="Inter"/>
          <w:color w:val="000000"/>
          <w:szCs w:val="24"/>
        </w:rPr>
      </w:pPr>
      <w:r>
        <w:rPr>
          <w:rFonts w:cs="Inter"/>
          <w:color w:val="000000"/>
          <w:szCs w:val="24"/>
        </w:rPr>
        <w:t xml:space="preserve">Whilst not covered in this annual report, the team also </w:t>
      </w:r>
      <w:r w:rsidR="005175EA" w:rsidRPr="005175EA">
        <w:rPr>
          <w:rFonts w:cs="Inter"/>
          <w:color w:val="000000"/>
          <w:szCs w:val="24"/>
        </w:rPr>
        <w:t>lead</w:t>
      </w:r>
      <w:r>
        <w:rPr>
          <w:rFonts w:cs="Inter"/>
          <w:color w:val="000000"/>
          <w:szCs w:val="24"/>
        </w:rPr>
        <w:t>s</w:t>
      </w:r>
      <w:r w:rsidR="005175EA" w:rsidRPr="005175EA">
        <w:rPr>
          <w:rFonts w:cs="Inter"/>
          <w:color w:val="000000"/>
          <w:szCs w:val="24"/>
        </w:rPr>
        <w:t xml:space="preserve"> the organisation’s strategic relationships and partnerships with government, academia, industry and third sector partners. </w:t>
      </w:r>
    </w:p>
    <w:p w:rsidR="005175EA" w:rsidRPr="005175EA" w:rsidRDefault="005175EA" w:rsidP="00544409">
      <w:pPr>
        <w:pStyle w:val="Default"/>
        <w:ind w:left="686"/>
        <w:rPr>
          <w:rFonts w:ascii="Arial" w:hAnsi="Arial" w:cs="Arial"/>
          <w:sz w:val="28"/>
        </w:rPr>
      </w:pPr>
    </w:p>
    <w:p w:rsidR="00F3337D" w:rsidRDefault="00C87B62" w:rsidP="00544409">
      <w:pPr>
        <w:pStyle w:val="Heading2"/>
        <w:spacing w:before="0"/>
      </w:pPr>
      <w:r>
        <w:t>2</w:t>
      </w:r>
      <w:r w:rsidR="00BF3AF0">
        <w:t>.3</w:t>
      </w:r>
      <w:r w:rsidR="00BF3AF0">
        <w:tab/>
      </w:r>
      <w:r w:rsidR="00F3337D">
        <w:t>Assessment</w:t>
      </w:r>
    </w:p>
    <w:p w:rsidR="00F3337D" w:rsidRDefault="00F3337D" w:rsidP="00544409">
      <w:pPr>
        <w:rPr>
          <w:rFonts w:cs="Arial"/>
          <w:color w:val="000000"/>
          <w:szCs w:val="24"/>
        </w:rPr>
      </w:pPr>
    </w:p>
    <w:p w:rsidR="005175EA" w:rsidRPr="005175EA" w:rsidRDefault="005175EA" w:rsidP="00544409">
      <w:pPr>
        <w:pStyle w:val="Default"/>
        <w:ind w:left="686"/>
        <w:rPr>
          <w:rFonts w:ascii="Arial" w:hAnsi="Arial" w:cs="Arial"/>
          <w:szCs w:val="23"/>
        </w:rPr>
      </w:pPr>
      <w:r w:rsidRPr="005175EA">
        <w:rPr>
          <w:rFonts w:ascii="Arial" w:hAnsi="Arial" w:cs="Arial"/>
        </w:rPr>
        <w:t xml:space="preserve">The Communications and Marketing team </w:t>
      </w:r>
      <w:r w:rsidR="00DC1D5D">
        <w:rPr>
          <w:rFonts w:ascii="Arial" w:hAnsi="Arial" w:cs="Arial"/>
        </w:rPr>
        <w:t>is</w:t>
      </w:r>
      <w:r w:rsidRPr="005175EA">
        <w:rPr>
          <w:rFonts w:ascii="Arial" w:hAnsi="Arial" w:cs="Arial"/>
          <w:szCs w:val="23"/>
        </w:rPr>
        <w:t xml:space="preserve"> responsible for developing and delivering internal and external marketing and communication plans, policies and strategies and for ensuring that staff, patients and the public are well informed of our services and engaged in any developments.</w:t>
      </w:r>
    </w:p>
    <w:p w:rsidR="005175EA" w:rsidRPr="005175EA" w:rsidRDefault="005175EA" w:rsidP="00544409">
      <w:pPr>
        <w:ind w:left="686"/>
        <w:rPr>
          <w:rFonts w:cs="Arial"/>
          <w:color w:val="000000"/>
          <w:szCs w:val="24"/>
        </w:rPr>
      </w:pPr>
    </w:p>
    <w:p w:rsidR="005175EA" w:rsidRPr="005175EA" w:rsidRDefault="005175EA" w:rsidP="00544409">
      <w:pPr>
        <w:pStyle w:val="Pa4"/>
        <w:spacing w:line="240" w:lineRule="auto"/>
        <w:ind w:left="686"/>
        <w:rPr>
          <w:rFonts w:ascii="Arial" w:hAnsi="Arial"/>
        </w:rPr>
      </w:pPr>
      <w:r w:rsidRPr="005175EA">
        <w:rPr>
          <w:rFonts w:ascii="Arial" w:hAnsi="Arial"/>
        </w:rPr>
        <w:t xml:space="preserve">2022/2023 was another challenging but successful year for the Communications and Marketing team. We continued to </w:t>
      </w:r>
      <w:r w:rsidR="005B38FE">
        <w:rPr>
          <w:rFonts w:ascii="Arial" w:hAnsi="Arial"/>
        </w:rPr>
        <w:t xml:space="preserve">make progress on </w:t>
      </w:r>
      <w:r w:rsidRPr="005175EA">
        <w:rPr>
          <w:rFonts w:ascii="Arial" w:hAnsi="Arial"/>
        </w:rPr>
        <w:t>roll</w:t>
      </w:r>
      <w:r w:rsidR="005B38FE">
        <w:rPr>
          <w:rFonts w:ascii="Arial" w:hAnsi="Arial"/>
        </w:rPr>
        <w:t>ing</w:t>
      </w:r>
      <w:r w:rsidRPr="005175EA">
        <w:rPr>
          <w:rFonts w:ascii="Arial" w:hAnsi="Arial"/>
        </w:rPr>
        <w:t xml:space="preserve"> out our digital communications strategy</w:t>
      </w:r>
      <w:r w:rsidR="005B38FE">
        <w:rPr>
          <w:rFonts w:ascii="Arial" w:hAnsi="Arial"/>
        </w:rPr>
        <w:t xml:space="preserve"> in line with national timelines and met most of our targets despite an 89% increase in workload.</w:t>
      </w:r>
    </w:p>
    <w:p w:rsidR="005175EA" w:rsidRPr="005175EA" w:rsidRDefault="005175EA" w:rsidP="00544409">
      <w:pPr>
        <w:pStyle w:val="Default"/>
        <w:rPr>
          <w:rFonts w:ascii="Arial" w:hAnsi="Arial" w:cs="Arial"/>
        </w:rPr>
      </w:pPr>
    </w:p>
    <w:p w:rsidR="005175EA" w:rsidRDefault="00E36B92" w:rsidP="005B38FE">
      <w:pPr>
        <w:pStyle w:val="Pa4"/>
        <w:spacing w:line="240" w:lineRule="auto"/>
        <w:ind w:left="686"/>
        <w:rPr>
          <w:rFonts w:ascii="Arial" w:hAnsi="Arial"/>
        </w:rPr>
      </w:pPr>
      <w:r>
        <w:rPr>
          <w:rFonts w:ascii="Arial" w:hAnsi="Arial"/>
        </w:rPr>
        <w:t xml:space="preserve">As well as increased demand in relation to </w:t>
      </w:r>
      <w:r w:rsidR="005B38FE">
        <w:rPr>
          <w:rFonts w:ascii="Arial" w:hAnsi="Arial"/>
        </w:rPr>
        <w:t>Board and</w:t>
      </w:r>
      <w:r w:rsidR="005B38FE" w:rsidRPr="005175EA">
        <w:rPr>
          <w:rFonts w:ascii="Arial" w:hAnsi="Arial"/>
        </w:rPr>
        <w:t xml:space="preserve"> Hospital services, including our phase 2 expansion and COVID recovery</w:t>
      </w:r>
      <w:r>
        <w:rPr>
          <w:rFonts w:ascii="Arial" w:hAnsi="Arial"/>
        </w:rPr>
        <w:t>, t</w:t>
      </w:r>
      <w:r w:rsidR="005B38FE">
        <w:rPr>
          <w:rFonts w:ascii="Arial" w:hAnsi="Arial"/>
        </w:rPr>
        <w:t xml:space="preserve">he team </w:t>
      </w:r>
      <w:r>
        <w:rPr>
          <w:rFonts w:ascii="Arial" w:hAnsi="Arial"/>
        </w:rPr>
        <w:t xml:space="preserve">now </w:t>
      </w:r>
      <w:r w:rsidR="005B38FE">
        <w:rPr>
          <w:rFonts w:ascii="Arial" w:hAnsi="Arial"/>
        </w:rPr>
        <w:t xml:space="preserve">also has additional responsibility for marketing, communications and stakeholder engagement activity for the </w:t>
      </w:r>
      <w:r w:rsidR="005175EA" w:rsidRPr="005175EA">
        <w:rPr>
          <w:rFonts w:ascii="Arial" w:hAnsi="Arial"/>
        </w:rPr>
        <w:t>Centre f</w:t>
      </w:r>
      <w:r w:rsidR="005B38FE">
        <w:rPr>
          <w:rFonts w:ascii="Arial" w:hAnsi="Arial"/>
        </w:rPr>
        <w:t xml:space="preserve">or Sustainable Delivery (CfSD), </w:t>
      </w:r>
      <w:r w:rsidR="005175EA" w:rsidRPr="005175EA">
        <w:rPr>
          <w:rFonts w:ascii="Arial" w:hAnsi="Arial"/>
        </w:rPr>
        <w:t>NHS Scotland Academy (Ac</w:t>
      </w:r>
      <w:r w:rsidR="005B38FE">
        <w:rPr>
          <w:rFonts w:ascii="Arial" w:hAnsi="Arial"/>
        </w:rPr>
        <w:t xml:space="preserve">ademy) and the </w:t>
      </w:r>
      <w:r w:rsidR="005175EA" w:rsidRPr="005175EA">
        <w:rPr>
          <w:rFonts w:ascii="Arial" w:hAnsi="Arial"/>
        </w:rPr>
        <w:t xml:space="preserve">Golden Jubilee Conference Hotel. </w:t>
      </w:r>
    </w:p>
    <w:p w:rsidR="008D29DB" w:rsidRDefault="008D29DB" w:rsidP="00544409">
      <w:pPr>
        <w:pStyle w:val="Default"/>
        <w:ind w:left="686"/>
        <w:rPr>
          <w:rFonts w:ascii="Arial" w:hAnsi="Arial" w:cs="Arial"/>
        </w:rPr>
      </w:pPr>
    </w:p>
    <w:p w:rsidR="00C06ED2" w:rsidRDefault="00C87B62" w:rsidP="00544409">
      <w:pPr>
        <w:pStyle w:val="Heading3"/>
        <w:spacing w:before="0"/>
      </w:pPr>
      <w:r>
        <w:t>2</w:t>
      </w:r>
      <w:r w:rsidR="00BF3AF0">
        <w:t>.3.1</w:t>
      </w:r>
      <w:r w:rsidR="00BF3AF0">
        <w:tab/>
      </w:r>
      <w:r w:rsidR="00F3337D">
        <w:t>Quality Patient Care</w:t>
      </w:r>
    </w:p>
    <w:p w:rsidR="00E90339" w:rsidRDefault="00C06ED2" w:rsidP="00544409">
      <w:r>
        <w:tab/>
      </w:r>
    </w:p>
    <w:p w:rsidR="00C06ED2" w:rsidRDefault="005175EA" w:rsidP="00544409">
      <w:pPr>
        <w:ind w:left="720"/>
        <w:rPr>
          <w:rFonts w:cs="Arial"/>
          <w:color w:val="000000"/>
          <w:szCs w:val="24"/>
          <w:highlight w:val="lightGray"/>
        </w:rPr>
      </w:pPr>
      <w:r>
        <w:t xml:space="preserve">The Communications and Marketing team contribute to quality patient care through the </w:t>
      </w:r>
      <w:r w:rsidR="00706C20">
        <w:t xml:space="preserve">creation </w:t>
      </w:r>
      <w:r>
        <w:t>of patient information booklets and films to support realistic medicine and informed consent.</w:t>
      </w:r>
      <w:r w:rsidR="00706C20">
        <w:t xml:space="preserve"> We also provide</w:t>
      </w:r>
      <w:r>
        <w:t xml:space="preserve"> service updates externally via media and our social media channels.</w:t>
      </w:r>
    </w:p>
    <w:p w:rsidR="00F3337D" w:rsidRPr="00F3337D" w:rsidRDefault="00F3337D" w:rsidP="00544409">
      <w:pPr>
        <w:pStyle w:val="ListParagraph"/>
        <w:ind w:left="1440"/>
        <w:rPr>
          <w:rFonts w:ascii="Arial" w:hAnsi="Arial" w:cs="Arial"/>
          <w:color w:val="000000"/>
          <w:sz w:val="24"/>
          <w:szCs w:val="24"/>
        </w:rPr>
      </w:pPr>
    </w:p>
    <w:p w:rsidR="00C06ED2" w:rsidRPr="00C06ED2" w:rsidRDefault="00AA77F7" w:rsidP="00544409">
      <w:pPr>
        <w:pStyle w:val="Heading3"/>
        <w:numPr>
          <w:ilvl w:val="2"/>
          <w:numId w:val="21"/>
        </w:numPr>
        <w:spacing w:before="0"/>
      </w:pPr>
      <w:r>
        <w:t>Workforce</w:t>
      </w:r>
    </w:p>
    <w:p w:rsidR="00E90339" w:rsidRDefault="00E90339" w:rsidP="00544409">
      <w:pPr>
        <w:ind w:left="720"/>
        <w:rPr>
          <w:rFonts w:cs="Arial"/>
          <w:color w:val="000000"/>
          <w:szCs w:val="24"/>
        </w:rPr>
      </w:pPr>
    </w:p>
    <w:p w:rsidR="00645C08" w:rsidRDefault="005175EA" w:rsidP="00544409">
      <w:pPr>
        <w:ind w:left="720"/>
        <w:rPr>
          <w:rFonts w:cs="Arial"/>
          <w:color w:val="000000"/>
          <w:szCs w:val="24"/>
        </w:rPr>
      </w:pPr>
      <w:r>
        <w:lastRenderedPageBreak/>
        <w:t xml:space="preserve">The Communications and Marketing team </w:t>
      </w:r>
      <w:r w:rsidR="00706C20">
        <w:t>contribute</w:t>
      </w:r>
      <w:r w:rsidR="00C06ED2" w:rsidRPr="00C06ED2">
        <w:rPr>
          <w:rFonts w:cs="Arial"/>
          <w:color w:val="000000"/>
          <w:szCs w:val="24"/>
        </w:rPr>
        <w:t xml:space="preserve"> to support the Well Informed and Involved in Decisions aspects of</w:t>
      </w:r>
      <w:r>
        <w:rPr>
          <w:rFonts w:cs="Arial"/>
          <w:color w:val="000000"/>
          <w:szCs w:val="24"/>
        </w:rPr>
        <w:t xml:space="preserve"> the Staff Governance Standards</w:t>
      </w:r>
      <w:r w:rsidR="00544409">
        <w:rPr>
          <w:rFonts w:cs="Arial"/>
          <w:color w:val="000000"/>
          <w:szCs w:val="24"/>
        </w:rPr>
        <w:t>. We do this</w:t>
      </w:r>
      <w:r>
        <w:rPr>
          <w:rFonts w:cs="Arial"/>
          <w:color w:val="000000"/>
          <w:szCs w:val="24"/>
        </w:rPr>
        <w:t xml:space="preserve"> through regular intern</w:t>
      </w:r>
      <w:r w:rsidR="008D29DB">
        <w:rPr>
          <w:rFonts w:cs="Arial"/>
          <w:color w:val="000000"/>
          <w:szCs w:val="24"/>
        </w:rPr>
        <w:t>al communications as well as staff engagement on a range of topics and issues.</w:t>
      </w:r>
    </w:p>
    <w:p w:rsidR="00645C08" w:rsidRDefault="00645C08" w:rsidP="00544409">
      <w:pPr>
        <w:ind w:left="720"/>
        <w:rPr>
          <w:rFonts w:cs="Arial"/>
          <w:color w:val="000000"/>
          <w:szCs w:val="24"/>
        </w:rPr>
      </w:pPr>
    </w:p>
    <w:p w:rsidR="004B1150" w:rsidRDefault="00645C08" w:rsidP="00544409">
      <w:pPr>
        <w:ind w:left="720"/>
      </w:pPr>
      <w:r w:rsidRPr="004B1150">
        <w:rPr>
          <w:rFonts w:cs="Arial"/>
          <w:szCs w:val="24"/>
        </w:rPr>
        <w:t xml:space="preserve">Following </w:t>
      </w:r>
      <w:r w:rsidR="001E07CF">
        <w:rPr>
          <w:rFonts w:cs="Arial"/>
          <w:szCs w:val="24"/>
        </w:rPr>
        <w:t>significant</w:t>
      </w:r>
      <w:r w:rsidRPr="004B1150">
        <w:rPr>
          <w:rFonts w:cs="Arial"/>
          <w:szCs w:val="24"/>
        </w:rPr>
        <w:t xml:space="preserve"> expansion of the remit of the Communications and </w:t>
      </w:r>
      <w:r w:rsidR="004B1150" w:rsidRPr="004B1150">
        <w:rPr>
          <w:szCs w:val="24"/>
        </w:rPr>
        <w:t xml:space="preserve">Marketing </w:t>
      </w:r>
      <w:r w:rsidRPr="004B1150">
        <w:rPr>
          <w:rFonts w:cs="Arial"/>
          <w:szCs w:val="24"/>
        </w:rPr>
        <w:t xml:space="preserve">team, we </w:t>
      </w:r>
      <w:r w:rsidR="00D42CB0">
        <w:rPr>
          <w:rFonts w:cs="Arial"/>
          <w:szCs w:val="24"/>
        </w:rPr>
        <w:t xml:space="preserve">are currently </w:t>
      </w:r>
      <w:r w:rsidRPr="004B1150">
        <w:rPr>
          <w:rFonts w:cs="Arial"/>
          <w:szCs w:val="24"/>
        </w:rPr>
        <w:t>review</w:t>
      </w:r>
      <w:r w:rsidR="00D42CB0">
        <w:rPr>
          <w:rFonts w:cs="Arial"/>
          <w:szCs w:val="24"/>
        </w:rPr>
        <w:t xml:space="preserve">ing </w:t>
      </w:r>
      <w:r w:rsidRPr="004B1150">
        <w:rPr>
          <w:rFonts w:cs="Arial"/>
          <w:szCs w:val="24"/>
        </w:rPr>
        <w:t xml:space="preserve">our existing </w:t>
      </w:r>
      <w:r w:rsidR="00D42CB0">
        <w:rPr>
          <w:rFonts w:cs="Arial"/>
          <w:szCs w:val="24"/>
        </w:rPr>
        <w:t xml:space="preserve">workforce </w:t>
      </w:r>
      <w:r w:rsidR="004B1150">
        <w:rPr>
          <w:rFonts w:cs="Arial"/>
          <w:szCs w:val="24"/>
        </w:rPr>
        <w:t>against</w:t>
      </w:r>
      <w:r w:rsidRPr="004B1150">
        <w:rPr>
          <w:rFonts w:cs="Arial"/>
          <w:szCs w:val="24"/>
        </w:rPr>
        <w:t xml:space="preserve"> </w:t>
      </w:r>
      <w:r w:rsidR="001E07CF">
        <w:rPr>
          <w:rFonts w:cs="Arial"/>
          <w:szCs w:val="24"/>
        </w:rPr>
        <w:t>areas of growth</w:t>
      </w:r>
      <w:r w:rsidR="005B38FE">
        <w:rPr>
          <w:rFonts w:cs="Arial"/>
          <w:szCs w:val="24"/>
        </w:rPr>
        <w:t xml:space="preserve"> to ensure that we have a fit for purpose service to support a</w:t>
      </w:r>
      <w:r w:rsidR="00D42CB0">
        <w:rPr>
          <w:rFonts w:cs="Arial"/>
          <w:szCs w:val="24"/>
        </w:rPr>
        <w:t>ll Board services going forward. This will be dependent on additional funding.</w:t>
      </w:r>
    </w:p>
    <w:p w:rsidR="00C06ED2" w:rsidRPr="00C06ED2" w:rsidRDefault="00C06ED2" w:rsidP="00544409">
      <w:pPr>
        <w:ind w:left="720"/>
        <w:rPr>
          <w:rFonts w:cs="Arial"/>
          <w:color w:val="000000"/>
          <w:szCs w:val="24"/>
        </w:rPr>
      </w:pPr>
      <w:bookmarkStart w:id="0" w:name="_GoBack"/>
      <w:bookmarkEnd w:id="0"/>
    </w:p>
    <w:p w:rsidR="00C06ED2" w:rsidRPr="00C06ED2" w:rsidRDefault="00C87B62" w:rsidP="00544409">
      <w:pPr>
        <w:pStyle w:val="Heading3"/>
        <w:spacing w:before="0"/>
      </w:pPr>
      <w:r>
        <w:t>2</w:t>
      </w:r>
      <w:r w:rsidR="00BF3AF0">
        <w:t>.3.3</w:t>
      </w:r>
      <w:r w:rsidR="00BF3AF0">
        <w:tab/>
      </w:r>
      <w:r w:rsidR="00F3337D">
        <w:t>Financial</w:t>
      </w:r>
    </w:p>
    <w:p w:rsidR="00E90339" w:rsidRDefault="00E90339" w:rsidP="00544409">
      <w:pPr>
        <w:ind w:left="720"/>
        <w:rPr>
          <w:rFonts w:cs="Arial"/>
          <w:color w:val="000000"/>
          <w:szCs w:val="24"/>
        </w:rPr>
      </w:pPr>
    </w:p>
    <w:p w:rsidR="008D29DB" w:rsidRDefault="008D29DB" w:rsidP="00544409">
      <w:pPr>
        <w:ind w:left="720"/>
      </w:pPr>
      <w:r>
        <w:t>The Communications and Marketing team</w:t>
      </w:r>
      <w:r w:rsidR="00706C20">
        <w:t xml:space="preserve"> is continuing to engage</w:t>
      </w:r>
      <w:r>
        <w:t xml:space="preserve"> with Finance and service Directors to secure additional resources to </w:t>
      </w:r>
      <w:r w:rsidR="00706C20">
        <w:t xml:space="preserve">implement </w:t>
      </w:r>
      <w:r w:rsidR="00D42CB0">
        <w:t xml:space="preserve">a function that is fit for purpose going forward. </w:t>
      </w:r>
    </w:p>
    <w:p w:rsidR="008D29DB" w:rsidRDefault="008D29DB" w:rsidP="00544409"/>
    <w:p w:rsidR="00267563" w:rsidRPr="008D29DB" w:rsidRDefault="008D29DB" w:rsidP="00544409">
      <w:pPr>
        <w:rPr>
          <w:b/>
        </w:rPr>
      </w:pPr>
      <w:r w:rsidRPr="008D29DB">
        <w:rPr>
          <w:b/>
        </w:rPr>
        <w:t>2.3.4</w:t>
      </w:r>
      <w:r w:rsidRPr="008D29DB">
        <w:rPr>
          <w:b/>
        </w:rPr>
        <w:tab/>
      </w:r>
      <w:r w:rsidR="00F3337D" w:rsidRPr="008D29DB">
        <w:rPr>
          <w:b/>
        </w:rPr>
        <w:t>Risk Assessment</w:t>
      </w:r>
      <w:r w:rsidR="00BF3AF0" w:rsidRPr="008D29DB">
        <w:rPr>
          <w:b/>
        </w:rPr>
        <w:t>/</w:t>
      </w:r>
      <w:r w:rsidR="00F3337D" w:rsidRPr="008D29DB">
        <w:rPr>
          <w:b/>
        </w:rPr>
        <w:t>Management</w:t>
      </w:r>
    </w:p>
    <w:p w:rsidR="00E90339" w:rsidRDefault="00E90339" w:rsidP="00544409">
      <w:pPr>
        <w:pStyle w:val="ListParagraph"/>
        <w:ind w:left="525" w:firstLine="195"/>
        <w:rPr>
          <w:rFonts w:ascii="Arial" w:hAnsi="Arial" w:cs="Arial"/>
          <w:color w:val="000000" w:themeColor="text1"/>
          <w:sz w:val="24"/>
          <w:szCs w:val="24"/>
        </w:rPr>
      </w:pPr>
    </w:p>
    <w:p w:rsidR="00544409" w:rsidRPr="00544409" w:rsidRDefault="00997DEA" w:rsidP="00172108">
      <w:pPr>
        <w:ind w:left="720"/>
        <w:rPr>
          <w:rFonts w:cs="Arial"/>
          <w:color w:val="000000" w:themeColor="text1"/>
          <w:szCs w:val="24"/>
        </w:rPr>
      </w:pPr>
      <w:r>
        <w:rPr>
          <w:rFonts w:cs="Arial"/>
          <w:color w:val="000000" w:themeColor="text1"/>
          <w:szCs w:val="24"/>
        </w:rPr>
        <w:t>The Communications and Marketing team is experiencing a sustained increase</w:t>
      </w:r>
      <w:r w:rsidR="00D42CB0">
        <w:rPr>
          <w:rFonts w:cs="Arial"/>
          <w:color w:val="000000" w:themeColor="text1"/>
          <w:szCs w:val="24"/>
        </w:rPr>
        <w:t xml:space="preserve">d demand on services that </w:t>
      </w:r>
      <w:r w:rsidR="00544409">
        <w:rPr>
          <w:rFonts w:cs="Arial"/>
          <w:color w:val="000000" w:themeColor="text1"/>
          <w:szCs w:val="24"/>
        </w:rPr>
        <w:t>exceed</w:t>
      </w:r>
      <w:r w:rsidR="00D42CB0">
        <w:rPr>
          <w:rFonts w:cs="Arial"/>
          <w:color w:val="000000" w:themeColor="text1"/>
          <w:szCs w:val="24"/>
        </w:rPr>
        <w:t>s</w:t>
      </w:r>
      <w:r w:rsidR="00544409">
        <w:rPr>
          <w:rFonts w:cs="Arial"/>
          <w:color w:val="000000" w:themeColor="text1"/>
          <w:szCs w:val="24"/>
        </w:rPr>
        <w:t xml:space="preserve"> capacity. </w:t>
      </w:r>
      <w:r w:rsidR="005B38FE">
        <w:rPr>
          <w:rFonts w:cs="Arial"/>
          <w:color w:val="000000" w:themeColor="text1"/>
          <w:szCs w:val="24"/>
        </w:rPr>
        <w:t>Communications risks have been identified in a number of programmes and the department risk register is being regularly updated and monitored.</w:t>
      </w:r>
    </w:p>
    <w:p w:rsidR="00C06ED2" w:rsidRPr="00BF3AF0" w:rsidRDefault="00C06ED2" w:rsidP="00544409">
      <w:pPr>
        <w:rPr>
          <w:rFonts w:cs="Arial"/>
          <w:color w:val="000000"/>
          <w:szCs w:val="24"/>
        </w:rPr>
      </w:pPr>
    </w:p>
    <w:p w:rsidR="00F3337D" w:rsidRDefault="00C87B62" w:rsidP="00544409">
      <w:pPr>
        <w:pStyle w:val="Heading3"/>
        <w:spacing w:before="0"/>
      </w:pPr>
      <w:r>
        <w:t>2</w:t>
      </w:r>
      <w:r w:rsidR="00BF3AF0">
        <w:t>.3.5</w:t>
      </w:r>
      <w:r w:rsidR="00BF3AF0">
        <w:tab/>
      </w:r>
      <w:r w:rsidR="00F3337D">
        <w:t>Equality and Diversity, including health inequalities</w:t>
      </w:r>
    </w:p>
    <w:p w:rsidR="00E90339" w:rsidRDefault="00E90339" w:rsidP="00544409">
      <w:pPr>
        <w:rPr>
          <w:rFonts w:cs="Arial"/>
          <w:color w:val="000000"/>
          <w:szCs w:val="24"/>
        </w:rPr>
      </w:pPr>
      <w:r>
        <w:rPr>
          <w:rFonts w:cs="Arial"/>
          <w:color w:val="000000"/>
          <w:szCs w:val="24"/>
        </w:rPr>
        <w:tab/>
      </w:r>
    </w:p>
    <w:p w:rsidR="00E90339" w:rsidRPr="009D4FF0" w:rsidRDefault="008D29DB" w:rsidP="00544409">
      <w:pPr>
        <w:ind w:left="720"/>
        <w:rPr>
          <w:rFonts w:cs="Arial"/>
          <w:color w:val="000000"/>
          <w:szCs w:val="24"/>
        </w:rPr>
      </w:pPr>
      <w:r>
        <w:t>The Communications and Marketing team ensures that all of our content is accessible in both design and language.</w:t>
      </w:r>
    </w:p>
    <w:p w:rsidR="00B178D4" w:rsidRPr="00F3337D" w:rsidRDefault="00B178D4" w:rsidP="00544409">
      <w:pPr>
        <w:pStyle w:val="ListParagraph"/>
        <w:rPr>
          <w:rFonts w:ascii="Arial" w:hAnsi="Arial" w:cs="Arial"/>
          <w:color w:val="000000"/>
          <w:sz w:val="24"/>
          <w:szCs w:val="24"/>
        </w:rPr>
      </w:pPr>
    </w:p>
    <w:p w:rsidR="00C06ED2" w:rsidRDefault="00C87B62" w:rsidP="00544409">
      <w:pPr>
        <w:pStyle w:val="Heading3"/>
        <w:spacing w:before="0"/>
      </w:pPr>
      <w:r>
        <w:t>2</w:t>
      </w:r>
      <w:r w:rsidR="00BF3AF0">
        <w:t>.3.6</w:t>
      </w:r>
      <w:r w:rsidR="00BF3AF0">
        <w:tab/>
      </w:r>
      <w:r w:rsidR="00446219" w:rsidRPr="00DA354A">
        <w:t>Other</w:t>
      </w:r>
      <w:r w:rsidR="00BF3AF0">
        <w:t xml:space="preserve"> impacts</w:t>
      </w:r>
    </w:p>
    <w:p w:rsidR="00544409" w:rsidRPr="00544409" w:rsidRDefault="00544409" w:rsidP="00544409"/>
    <w:p w:rsidR="00AA77F7" w:rsidRDefault="00A04D7C" w:rsidP="00544409">
      <w:pPr>
        <w:pStyle w:val="ListParagraph"/>
        <w:rPr>
          <w:rFonts w:ascii="Arial" w:hAnsi="Arial" w:cs="Arial"/>
          <w:color w:val="000000" w:themeColor="text1"/>
          <w:sz w:val="24"/>
          <w:szCs w:val="24"/>
        </w:rPr>
      </w:pPr>
      <w:r w:rsidRPr="00A04D7C">
        <w:rPr>
          <w:rFonts w:ascii="Arial" w:hAnsi="Arial" w:cs="Arial"/>
          <w:color w:val="000000" w:themeColor="text1"/>
          <w:sz w:val="24"/>
          <w:szCs w:val="24"/>
        </w:rPr>
        <w:t>The Communications and Marketing team</w:t>
      </w:r>
      <w:r>
        <w:rPr>
          <w:rFonts w:ascii="Arial" w:hAnsi="Arial" w:cs="Arial"/>
          <w:color w:val="000000" w:themeColor="text1"/>
          <w:sz w:val="24"/>
          <w:szCs w:val="24"/>
        </w:rPr>
        <w:t xml:space="preserve"> support all services across NHS Golden Jubilee.</w:t>
      </w:r>
    </w:p>
    <w:p w:rsidR="00A04D7C" w:rsidRDefault="00A04D7C" w:rsidP="00544409">
      <w:pPr>
        <w:pStyle w:val="ListParagraph"/>
        <w:rPr>
          <w:rFonts w:ascii="Arial" w:hAnsi="Arial" w:cs="Arial"/>
          <w:color w:val="000000" w:themeColor="text1"/>
          <w:sz w:val="24"/>
          <w:szCs w:val="24"/>
        </w:rPr>
      </w:pPr>
    </w:p>
    <w:p w:rsidR="00F3337D" w:rsidRPr="00BF0A45" w:rsidRDefault="00446219" w:rsidP="00544409">
      <w:pPr>
        <w:pStyle w:val="Heading3"/>
        <w:numPr>
          <w:ilvl w:val="2"/>
          <w:numId w:val="16"/>
        </w:numPr>
        <w:spacing w:before="0"/>
        <w:rPr>
          <w:rFonts w:eastAsia="Times New Roman"/>
        </w:rPr>
      </w:pPr>
      <w:r>
        <w:rPr>
          <w:rFonts w:eastAsia="Times New Roman"/>
        </w:rPr>
        <w:t>Communication, involvement, engagement and consultation</w:t>
      </w:r>
    </w:p>
    <w:p w:rsidR="00E90339" w:rsidRDefault="00E90339" w:rsidP="00544409">
      <w:pPr>
        <w:ind w:left="720"/>
        <w:rPr>
          <w:rFonts w:cs="Arial"/>
          <w:color w:val="000000"/>
          <w:szCs w:val="24"/>
        </w:rPr>
      </w:pPr>
    </w:p>
    <w:p w:rsidR="00E90339" w:rsidRDefault="001E07CF" w:rsidP="00544409">
      <w:pPr>
        <w:ind w:left="720"/>
        <w:rPr>
          <w:rFonts w:cs="Arial"/>
          <w:szCs w:val="24"/>
        </w:rPr>
      </w:pPr>
      <w:r>
        <w:rPr>
          <w:rFonts w:cs="Arial"/>
          <w:szCs w:val="24"/>
        </w:rPr>
        <w:t>The Communications and Marketing team work collaboratively</w:t>
      </w:r>
      <w:r w:rsidR="00997DEA">
        <w:rPr>
          <w:rFonts w:cs="Arial"/>
          <w:szCs w:val="24"/>
        </w:rPr>
        <w:t xml:space="preserve"> with teams across NHS Golden Jubilee to develop and deliver marketing, communications and engagement plans in line with our Board strategy and corporate objectives.</w:t>
      </w:r>
      <w:r w:rsidR="005B38FE">
        <w:rPr>
          <w:rFonts w:cs="Arial"/>
          <w:szCs w:val="24"/>
        </w:rPr>
        <w:t xml:space="preserve"> This includes detailed stakeholder analysis and mapping of each stakeholder group against the types of engagement appropriate to their levels of power and influence.</w:t>
      </w:r>
    </w:p>
    <w:p w:rsidR="00D42CB0" w:rsidRDefault="00D42CB0" w:rsidP="00544409">
      <w:pPr>
        <w:ind w:left="720"/>
        <w:rPr>
          <w:rFonts w:cs="Arial"/>
          <w:szCs w:val="24"/>
        </w:rPr>
      </w:pPr>
    </w:p>
    <w:p w:rsidR="00D42CB0" w:rsidRPr="005175EA" w:rsidRDefault="00D42CB0" w:rsidP="00544409">
      <w:pPr>
        <w:ind w:left="720"/>
        <w:rPr>
          <w:rFonts w:cs="Arial"/>
          <w:szCs w:val="24"/>
        </w:rPr>
      </w:pPr>
      <w:r>
        <w:rPr>
          <w:rFonts w:cs="Arial"/>
          <w:szCs w:val="24"/>
        </w:rPr>
        <w:t xml:space="preserve">For each strategy and plan we also provide advice and tools for colleagues to </w:t>
      </w:r>
      <w:r w:rsidR="00A70B94">
        <w:rPr>
          <w:rFonts w:cs="Arial"/>
          <w:szCs w:val="24"/>
        </w:rPr>
        <w:t>involve, engage and consult</w:t>
      </w:r>
      <w:r>
        <w:rPr>
          <w:rFonts w:cs="Arial"/>
          <w:szCs w:val="24"/>
        </w:rPr>
        <w:t xml:space="preserve"> external stakeholder</w:t>
      </w:r>
      <w:r w:rsidR="00A70B94">
        <w:rPr>
          <w:rFonts w:cs="Arial"/>
          <w:szCs w:val="24"/>
        </w:rPr>
        <w:t>s (if Communications does not already have a relationship in place).</w:t>
      </w:r>
    </w:p>
    <w:p w:rsidR="00B851FC" w:rsidRPr="00446219" w:rsidRDefault="00B851FC" w:rsidP="00544409">
      <w:pPr>
        <w:pStyle w:val="ListParagraph"/>
        <w:ind w:left="1080"/>
        <w:rPr>
          <w:rFonts w:ascii="Arial" w:hAnsi="Arial" w:cs="Arial"/>
          <w:sz w:val="24"/>
          <w:szCs w:val="24"/>
          <w:highlight w:val="lightGray"/>
        </w:rPr>
      </w:pPr>
    </w:p>
    <w:p w:rsidR="00446219" w:rsidRPr="00446219" w:rsidRDefault="00446219" w:rsidP="00544409">
      <w:pPr>
        <w:pStyle w:val="Heading3"/>
        <w:numPr>
          <w:ilvl w:val="2"/>
          <w:numId w:val="16"/>
        </w:numPr>
        <w:spacing w:before="0"/>
      </w:pPr>
      <w:r>
        <w:t>Route to the Meeting</w:t>
      </w:r>
    </w:p>
    <w:p w:rsidR="00E90339" w:rsidRDefault="00E90339" w:rsidP="00544409">
      <w:pPr>
        <w:ind w:left="720"/>
        <w:rPr>
          <w:rFonts w:cs="Arial"/>
          <w:szCs w:val="24"/>
        </w:rPr>
      </w:pPr>
    </w:p>
    <w:p w:rsidR="00430C09" w:rsidRDefault="00446219" w:rsidP="00544409">
      <w:pPr>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rsidR="00E90339" w:rsidRPr="00BF0A45" w:rsidRDefault="00E90339" w:rsidP="00544409">
      <w:pPr>
        <w:ind w:left="720"/>
        <w:rPr>
          <w:rFonts w:cs="Arial"/>
          <w:szCs w:val="24"/>
        </w:rPr>
      </w:pPr>
    </w:p>
    <w:p w:rsidR="00E90339" w:rsidRDefault="00E90339" w:rsidP="00544409">
      <w:pPr>
        <w:pStyle w:val="ListParagraph"/>
        <w:numPr>
          <w:ilvl w:val="0"/>
          <w:numId w:val="4"/>
        </w:numPr>
        <w:rPr>
          <w:rFonts w:ascii="Arial" w:hAnsi="Arial" w:cs="Arial"/>
          <w:sz w:val="24"/>
          <w:szCs w:val="24"/>
        </w:rPr>
      </w:pPr>
      <w:r>
        <w:rPr>
          <w:rFonts w:ascii="Arial" w:hAnsi="Arial" w:cs="Arial"/>
          <w:sz w:val="24"/>
          <w:szCs w:val="24"/>
        </w:rPr>
        <w:t>NHS Golden Jub</w:t>
      </w:r>
      <w:r w:rsidR="005B38FE">
        <w:rPr>
          <w:rFonts w:ascii="Arial" w:hAnsi="Arial" w:cs="Arial"/>
          <w:sz w:val="24"/>
          <w:szCs w:val="24"/>
        </w:rPr>
        <w:t>ilee Executive Leadership Team, 24 May 2023</w:t>
      </w:r>
    </w:p>
    <w:p w:rsidR="008D29DB" w:rsidRDefault="00E90339" w:rsidP="00544409">
      <w:pPr>
        <w:pStyle w:val="ListParagraph"/>
        <w:numPr>
          <w:ilvl w:val="0"/>
          <w:numId w:val="4"/>
        </w:numPr>
        <w:rPr>
          <w:rFonts w:ascii="Arial" w:hAnsi="Arial" w:cs="Arial"/>
          <w:sz w:val="24"/>
          <w:szCs w:val="24"/>
        </w:rPr>
      </w:pPr>
      <w:r>
        <w:rPr>
          <w:rFonts w:ascii="Arial" w:hAnsi="Arial" w:cs="Arial"/>
          <w:sz w:val="24"/>
        </w:rPr>
        <w:t>NHS Golden Jubilee Staff Governance Group</w:t>
      </w:r>
      <w:r w:rsidR="008D29DB">
        <w:rPr>
          <w:rFonts w:ascii="Arial" w:hAnsi="Arial" w:cs="Arial"/>
          <w:sz w:val="24"/>
          <w:szCs w:val="24"/>
        </w:rPr>
        <w:t>,</w:t>
      </w:r>
      <w:r w:rsidR="005B38FE">
        <w:rPr>
          <w:rFonts w:ascii="Arial" w:hAnsi="Arial" w:cs="Arial"/>
          <w:sz w:val="24"/>
          <w:szCs w:val="24"/>
        </w:rPr>
        <w:t xml:space="preserve"> 1 June 2023</w:t>
      </w:r>
    </w:p>
    <w:p w:rsidR="008D29DB" w:rsidRDefault="00E90339" w:rsidP="00544409">
      <w:pPr>
        <w:pStyle w:val="ListParagraph"/>
        <w:numPr>
          <w:ilvl w:val="0"/>
          <w:numId w:val="4"/>
        </w:numPr>
        <w:rPr>
          <w:rFonts w:ascii="Arial" w:hAnsi="Arial" w:cs="Arial"/>
          <w:sz w:val="24"/>
          <w:szCs w:val="24"/>
        </w:rPr>
      </w:pPr>
      <w:r w:rsidRPr="008D29DB">
        <w:rPr>
          <w:rFonts w:ascii="Arial" w:hAnsi="Arial" w:cs="Arial"/>
          <w:sz w:val="24"/>
        </w:rPr>
        <w:t>NHS Golden Jubilee Partnership Forum</w:t>
      </w:r>
      <w:r w:rsidR="008D29DB" w:rsidRPr="008D29DB">
        <w:rPr>
          <w:rFonts w:ascii="Arial" w:hAnsi="Arial" w:cs="Arial"/>
          <w:sz w:val="24"/>
          <w:szCs w:val="24"/>
        </w:rPr>
        <w:t xml:space="preserve">, </w:t>
      </w:r>
      <w:r w:rsidR="005B38FE">
        <w:rPr>
          <w:rFonts w:ascii="Arial" w:hAnsi="Arial" w:cs="Arial"/>
          <w:sz w:val="24"/>
          <w:szCs w:val="24"/>
        </w:rPr>
        <w:t>16 June 2023</w:t>
      </w:r>
    </w:p>
    <w:p w:rsidR="00C128A2" w:rsidRPr="008D29DB" w:rsidRDefault="00C128A2" w:rsidP="00544409">
      <w:pPr>
        <w:pStyle w:val="ListParagraph"/>
        <w:numPr>
          <w:ilvl w:val="0"/>
          <w:numId w:val="4"/>
        </w:numPr>
        <w:rPr>
          <w:rFonts w:ascii="Arial" w:hAnsi="Arial" w:cs="Arial"/>
          <w:sz w:val="24"/>
          <w:szCs w:val="24"/>
        </w:rPr>
      </w:pPr>
      <w:r>
        <w:rPr>
          <w:rFonts w:ascii="Arial" w:hAnsi="Arial" w:cs="Arial"/>
          <w:sz w:val="24"/>
          <w:szCs w:val="24"/>
        </w:rPr>
        <w:t>NHS Golden Jubilee Staff Governance and Person Centred Committee, 6 July 2023</w:t>
      </w:r>
    </w:p>
    <w:p w:rsidR="00430C09" w:rsidRDefault="00430C09" w:rsidP="00544409">
      <w:pPr>
        <w:pStyle w:val="ListParagraph"/>
        <w:ind w:left="1080"/>
      </w:pPr>
    </w:p>
    <w:p w:rsidR="00BF3AF0" w:rsidRDefault="00C87B62" w:rsidP="00544409">
      <w:pPr>
        <w:pStyle w:val="Heading2"/>
        <w:spacing w:before="0"/>
      </w:pPr>
      <w:r>
        <w:lastRenderedPageBreak/>
        <w:t>2.</w:t>
      </w:r>
      <w:r w:rsidR="00BF3AF0">
        <w:t>4</w:t>
      </w:r>
      <w:r w:rsidR="00BF3AF0">
        <w:tab/>
        <w:t>Recommendation</w:t>
      </w:r>
    </w:p>
    <w:p w:rsidR="00BF3AF0" w:rsidRPr="00BF3AF0" w:rsidRDefault="00BF3AF0" w:rsidP="00544409"/>
    <w:p w:rsidR="00C06ED2" w:rsidRPr="00C06ED2" w:rsidRDefault="00E90339" w:rsidP="00544409">
      <w:pPr>
        <w:numPr>
          <w:ilvl w:val="0"/>
          <w:numId w:val="1"/>
        </w:numPr>
        <w:ind w:hanging="252"/>
        <w:rPr>
          <w:rFonts w:cs="Arial"/>
          <w:color w:val="000000"/>
          <w:szCs w:val="24"/>
        </w:rPr>
      </w:pPr>
      <w:r>
        <w:rPr>
          <w:rFonts w:cs="Arial"/>
          <w:b/>
          <w:color w:val="000000"/>
          <w:szCs w:val="24"/>
        </w:rPr>
        <w:t>Awareness</w:t>
      </w:r>
      <w:r w:rsidR="00C06ED2" w:rsidRPr="00C06ED2">
        <w:rPr>
          <w:rFonts w:cs="Arial"/>
          <w:b/>
          <w:color w:val="000000"/>
          <w:szCs w:val="24"/>
        </w:rPr>
        <w:t xml:space="preserve"> </w:t>
      </w:r>
      <w:r w:rsidR="00C06ED2" w:rsidRPr="00C06ED2">
        <w:rPr>
          <w:rFonts w:cs="Arial"/>
          <w:color w:val="000000"/>
          <w:szCs w:val="24"/>
        </w:rPr>
        <w:t>– For Members’ information only.</w:t>
      </w:r>
    </w:p>
    <w:p w:rsidR="00C06ED2" w:rsidRPr="00F05C63" w:rsidRDefault="00C06ED2" w:rsidP="00544409">
      <w:pPr>
        <w:ind w:left="720"/>
        <w:rPr>
          <w:rFonts w:cs="Arial"/>
          <w:color w:val="000000"/>
          <w:szCs w:val="24"/>
          <w:highlight w:val="lightGray"/>
        </w:rPr>
      </w:pPr>
    </w:p>
    <w:p w:rsidR="00C87B62" w:rsidRDefault="00C87B62" w:rsidP="00544409">
      <w:pPr>
        <w:pStyle w:val="Heading2"/>
        <w:numPr>
          <w:ilvl w:val="0"/>
          <w:numId w:val="16"/>
        </w:numPr>
        <w:spacing w:before="0"/>
      </w:pPr>
      <w:r>
        <w:t>List of appendices</w:t>
      </w:r>
    </w:p>
    <w:p w:rsidR="00C87B62" w:rsidRDefault="00C87B62" w:rsidP="00544409">
      <w:pPr>
        <w:rPr>
          <w:rFonts w:cs="Arial"/>
          <w:color w:val="000000" w:themeColor="text1"/>
          <w:szCs w:val="24"/>
        </w:rPr>
      </w:pPr>
    </w:p>
    <w:p w:rsidR="00C87B62" w:rsidRPr="00BF3AF0" w:rsidRDefault="00C87B62" w:rsidP="00544409">
      <w:pPr>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rsidR="00C87B62" w:rsidRDefault="00C87B62" w:rsidP="00544409">
      <w:pPr>
        <w:pStyle w:val="ListParagraph"/>
        <w:ind w:left="1253"/>
        <w:rPr>
          <w:rFonts w:ascii="Arial" w:hAnsi="Arial" w:cs="Arial"/>
          <w:color w:val="000000" w:themeColor="text1"/>
          <w:sz w:val="24"/>
          <w:szCs w:val="24"/>
        </w:rPr>
      </w:pPr>
    </w:p>
    <w:p w:rsidR="00CA01D6" w:rsidRPr="00E90339" w:rsidRDefault="00C06ED2" w:rsidP="00544409">
      <w:pPr>
        <w:pStyle w:val="ListParagraph"/>
        <w:numPr>
          <w:ilvl w:val="0"/>
          <w:numId w:val="17"/>
        </w:numPr>
        <w:ind w:left="993" w:hanging="284"/>
        <w:rPr>
          <w:rFonts w:cs="Arial"/>
          <w:color w:val="000000"/>
          <w:szCs w:val="24"/>
        </w:rPr>
      </w:pPr>
      <w:r w:rsidRPr="00E90339">
        <w:rPr>
          <w:rFonts w:ascii="Arial" w:hAnsi="Arial" w:cs="Arial"/>
          <w:color w:val="000000"/>
          <w:sz w:val="24"/>
          <w:szCs w:val="24"/>
        </w:rPr>
        <w:t>Appendix 1</w:t>
      </w:r>
      <w:r w:rsidR="00C87B62" w:rsidRPr="00E90339">
        <w:rPr>
          <w:rFonts w:ascii="Arial" w:hAnsi="Arial" w:cs="Arial"/>
          <w:color w:val="000000"/>
          <w:sz w:val="24"/>
          <w:szCs w:val="24"/>
        </w:rPr>
        <w:t xml:space="preserve">, </w:t>
      </w:r>
      <w:r w:rsidR="005175EA">
        <w:rPr>
          <w:rFonts w:ascii="Arial" w:hAnsi="Arial" w:cs="Arial"/>
          <w:color w:val="000000"/>
          <w:sz w:val="24"/>
          <w:szCs w:val="24"/>
        </w:rPr>
        <w:t>Communications and Marketing Annual Report 2022/2023</w:t>
      </w:r>
    </w:p>
    <w:sectPr w:rsidR="00CA01D6" w:rsidRPr="00E90339" w:rsidSect="004B1150">
      <w:headerReference w:type="default" r:id="rId8"/>
      <w:footerReference w:type="default" r:id="rId9"/>
      <w:pgSz w:w="11906" w:h="16838"/>
      <w:pgMar w:top="720" w:right="720" w:bottom="720" w:left="720"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B9F" w:rsidRDefault="00A23B9F">
      <w:r>
        <w:separator/>
      </w:r>
    </w:p>
  </w:endnote>
  <w:endnote w:type="continuationSeparator" w:id="0">
    <w:p w:rsidR="00A23B9F" w:rsidRDefault="00A2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Inte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5B6EEE">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5B6EEE">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B9F" w:rsidRDefault="00A23B9F">
      <w:r>
        <w:separator/>
      </w:r>
    </w:p>
  </w:footnote>
  <w:footnote w:type="continuationSeparator" w:id="0">
    <w:p w:rsidR="00A23B9F" w:rsidRDefault="00A2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125A9E" w:rsidP="00AF356A">
    <w:pPr>
      <w:pStyle w:val="Header"/>
      <w:tabs>
        <w:tab w:val="clear" w:pos="9026"/>
        <w:tab w:val="right" w:pos="9781"/>
      </w:tabs>
      <w:spacing w:after="120"/>
      <w:ind w:right="-1"/>
      <w:jc w:val="right"/>
      <w:rPr>
        <w:rFonts w:cs="Arial"/>
        <w:b/>
        <w:color w:val="2E74B5" w:themeColor="accent1" w:themeShade="BF"/>
        <w:sz w:val="20"/>
      </w:rPr>
    </w:pPr>
    <w:r w:rsidRPr="00125A9E">
      <w:rPr>
        <w:rFonts w:cs="Arial"/>
        <w:b/>
        <w:color w:val="2E74B5" w:themeColor="accent1" w:themeShade="BF"/>
        <w:sz w:val="20"/>
      </w:rPr>
      <w:t xml:space="preserve">Item </w:t>
    </w:r>
    <w:r w:rsidR="006A2D01">
      <w:rPr>
        <w:rFonts w:cs="Arial"/>
        <w:b/>
        <w:color w:val="2E74B5" w:themeColor="accent1" w:themeShade="BF"/>
        <w:sz w:val="20"/>
      </w:rPr>
      <w:t>8.2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B7F"/>
    <w:multiLevelType w:val="hybridMultilevel"/>
    <w:tmpl w:val="2940C6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CC7791"/>
    <w:multiLevelType w:val="multilevel"/>
    <w:tmpl w:val="AE2A0EFA"/>
    <w:lvl w:ilvl="0">
      <w:start w:val="2"/>
      <w:numFmt w:val="decimal"/>
      <w:lvlText w:val="%1"/>
      <w:lvlJc w:val="left"/>
      <w:pPr>
        <w:ind w:left="525" w:hanging="525"/>
      </w:pPr>
      <w:rPr>
        <w:rFonts w:hint="default"/>
      </w:rPr>
    </w:lvl>
    <w:lvl w:ilvl="1">
      <w:start w:val="1"/>
      <w:numFmt w:val="bullet"/>
      <w:lvlText w:val=""/>
      <w:lvlJc w:val="left"/>
      <w:pPr>
        <w:ind w:left="525" w:hanging="525"/>
      </w:pPr>
      <w:rPr>
        <w:rFonts w:ascii="Symbol" w:hAnsi="Symbol"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936D42"/>
    <w:multiLevelType w:val="hybridMultilevel"/>
    <w:tmpl w:val="BB3458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210691"/>
    <w:multiLevelType w:val="hybridMultilevel"/>
    <w:tmpl w:val="0C4069B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2122E3"/>
    <w:multiLevelType w:val="hybridMultilevel"/>
    <w:tmpl w:val="8F1235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B52892"/>
    <w:multiLevelType w:val="hybridMultilevel"/>
    <w:tmpl w:val="61BC00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1814E0"/>
    <w:multiLevelType w:val="hybridMultilevel"/>
    <w:tmpl w:val="1006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403548"/>
    <w:multiLevelType w:val="hybridMultilevel"/>
    <w:tmpl w:val="AFC4A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ED1923"/>
    <w:multiLevelType w:val="hybridMultilevel"/>
    <w:tmpl w:val="6994C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46932B9"/>
    <w:multiLevelType w:val="hybridMultilevel"/>
    <w:tmpl w:val="64DCD6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453EAF"/>
    <w:multiLevelType w:val="hybridMultilevel"/>
    <w:tmpl w:val="DF649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4" w15:restartNumberingAfterBreak="0">
    <w:nsid w:val="1B682A30"/>
    <w:multiLevelType w:val="hybridMultilevel"/>
    <w:tmpl w:val="3BF0F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CE95D6C"/>
    <w:multiLevelType w:val="hybridMultilevel"/>
    <w:tmpl w:val="6B00477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6"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24EB1704"/>
    <w:multiLevelType w:val="hybridMultilevel"/>
    <w:tmpl w:val="1C86BF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9"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3824501"/>
    <w:multiLevelType w:val="hybridMultilevel"/>
    <w:tmpl w:val="FA8A1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3D40819"/>
    <w:multiLevelType w:val="hybridMultilevel"/>
    <w:tmpl w:val="AD88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4F7FE8"/>
    <w:multiLevelType w:val="hybridMultilevel"/>
    <w:tmpl w:val="828C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DC1946"/>
    <w:multiLevelType w:val="multilevel"/>
    <w:tmpl w:val="9572D222"/>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57710F"/>
    <w:multiLevelType w:val="hybridMultilevel"/>
    <w:tmpl w:val="5242F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A923A11"/>
    <w:multiLevelType w:val="hybridMultilevel"/>
    <w:tmpl w:val="9D3A2B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8A47FAF"/>
    <w:multiLevelType w:val="hybridMultilevel"/>
    <w:tmpl w:val="585890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33" w15:restartNumberingAfterBreak="0">
    <w:nsid w:val="4D573E87"/>
    <w:multiLevelType w:val="hybridMultilevel"/>
    <w:tmpl w:val="35E62D0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E9E500B"/>
    <w:multiLevelType w:val="hybridMultilevel"/>
    <w:tmpl w:val="12D615B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827461"/>
    <w:multiLevelType w:val="hybridMultilevel"/>
    <w:tmpl w:val="1EDA1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E7571F7"/>
    <w:multiLevelType w:val="multilevel"/>
    <w:tmpl w:val="AE2A0EFA"/>
    <w:lvl w:ilvl="0">
      <w:start w:val="2"/>
      <w:numFmt w:val="decimal"/>
      <w:lvlText w:val="%1"/>
      <w:lvlJc w:val="left"/>
      <w:pPr>
        <w:ind w:left="525" w:hanging="525"/>
      </w:pPr>
      <w:rPr>
        <w:rFonts w:hint="default"/>
      </w:rPr>
    </w:lvl>
    <w:lvl w:ilvl="1">
      <w:start w:val="1"/>
      <w:numFmt w:val="bullet"/>
      <w:lvlText w:val=""/>
      <w:lvlJc w:val="left"/>
      <w:pPr>
        <w:ind w:left="525" w:hanging="525"/>
      </w:pPr>
      <w:rPr>
        <w:rFonts w:ascii="Symbol" w:hAnsi="Symbol"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40" w15:restartNumberingAfterBreak="0">
    <w:nsid w:val="628844DB"/>
    <w:multiLevelType w:val="hybridMultilevel"/>
    <w:tmpl w:val="85B87F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4F013AF"/>
    <w:multiLevelType w:val="hybridMultilevel"/>
    <w:tmpl w:val="10BAEDDA"/>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733EA96E">
      <w:numFmt w:val="bullet"/>
      <w:lvlText w:val="-"/>
      <w:lvlJc w:val="left"/>
      <w:pPr>
        <w:ind w:left="1800" w:hanging="360"/>
      </w:pPr>
      <w:rPr>
        <w:rFonts w:ascii="Calibri" w:eastAsiaTheme="minorHAnsi"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54B2EC8"/>
    <w:multiLevelType w:val="hybridMultilevel"/>
    <w:tmpl w:val="E5B4B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6072F2"/>
    <w:multiLevelType w:val="hybridMultilevel"/>
    <w:tmpl w:val="1C403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85069D7"/>
    <w:multiLevelType w:val="hybridMultilevel"/>
    <w:tmpl w:val="383C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2"/>
  </w:num>
  <w:num w:numId="3">
    <w:abstractNumId w:val="29"/>
  </w:num>
  <w:num w:numId="4">
    <w:abstractNumId w:val="44"/>
  </w:num>
  <w:num w:numId="5">
    <w:abstractNumId w:val="21"/>
  </w:num>
  <w:num w:numId="6">
    <w:abstractNumId w:val="18"/>
  </w:num>
  <w:num w:numId="7">
    <w:abstractNumId w:val="30"/>
  </w:num>
  <w:num w:numId="8">
    <w:abstractNumId w:val="17"/>
  </w:num>
  <w:num w:numId="9">
    <w:abstractNumId w:val="35"/>
  </w:num>
  <w:num w:numId="10">
    <w:abstractNumId w:val="13"/>
  </w:num>
  <w:num w:numId="11">
    <w:abstractNumId w:val="36"/>
  </w:num>
  <w:num w:numId="12">
    <w:abstractNumId w:val="11"/>
  </w:num>
  <w:num w:numId="13">
    <w:abstractNumId w:val="16"/>
  </w:num>
  <w:num w:numId="14">
    <w:abstractNumId w:val="19"/>
  </w:num>
  <w:num w:numId="15">
    <w:abstractNumId w:val="22"/>
  </w:num>
  <w:num w:numId="16">
    <w:abstractNumId w:val="20"/>
  </w:num>
  <w:num w:numId="17">
    <w:abstractNumId w:val="32"/>
  </w:num>
  <w:num w:numId="18">
    <w:abstractNumId w:val="33"/>
  </w:num>
  <w:num w:numId="19">
    <w:abstractNumId w:val="40"/>
  </w:num>
  <w:num w:numId="20">
    <w:abstractNumId w:val="28"/>
  </w:num>
  <w:num w:numId="21">
    <w:abstractNumId w:val="26"/>
  </w:num>
  <w:num w:numId="22">
    <w:abstractNumId w:val="6"/>
  </w:num>
  <w:num w:numId="23">
    <w:abstractNumId w:val="34"/>
  </w:num>
  <w:num w:numId="24">
    <w:abstractNumId w:val="42"/>
  </w:num>
  <w:num w:numId="25">
    <w:abstractNumId w:val="4"/>
  </w:num>
  <w:num w:numId="26">
    <w:abstractNumId w:val="1"/>
  </w:num>
  <w:num w:numId="27">
    <w:abstractNumId w:val="38"/>
  </w:num>
  <w:num w:numId="28">
    <w:abstractNumId w:val="23"/>
  </w:num>
  <w:num w:numId="29">
    <w:abstractNumId w:val="41"/>
  </w:num>
  <w:num w:numId="30">
    <w:abstractNumId w:val="5"/>
  </w:num>
  <w:num w:numId="31">
    <w:abstractNumId w:val="31"/>
  </w:num>
  <w:num w:numId="32">
    <w:abstractNumId w:val="3"/>
  </w:num>
  <w:num w:numId="33">
    <w:abstractNumId w:val="37"/>
  </w:num>
  <w:num w:numId="34">
    <w:abstractNumId w:val="9"/>
  </w:num>
  <w:num w:numId="35">
    <w:abstractNumId w:val="14"/>
  </w:num>
  <w:num w:numId="36">
    <w:abstractNumId w:val="27"/>
  </w:num>
  <w:num w:numId="37">
    <w:abstractNumId w:val="10"/>
  </w:num>
  <w:num w:numId="38">
    <w:abstractNumId w:val="45"/>
  </w:num>
  <w:num w:numId="39">
    <w:abstractNumId w:val="25"/>
  </w:num>
  <w:num w:numId="40">
    <w:abstractNumId w:val="8"/>
  </w:num>
  <w:num w:numId="41">
    <w:abstractNumId w:val="24"/>
  </w:num>
  <w:num w:numId="42">
    <w:abstractNumId w:val="43"/>
  </w:num>
  <w:num w:numId="43">
    <w:abstractNumId w:val="0"/>
  </w:num>
  <w:num w:numId="44">
    <w:abstractNumId w:val="7"/>
  </w:num>
  <w:num w:numId="45">
    <w:abstractNumId w:val="12"/>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25A9E"/>
    <w:rsid w:val="00140DB3"/>
    <w:rsid w:val="00172108"/>
    <w:rsid w:val="001E07CF"/>
    <w:rsid w:val="0023473B"/>
    <w:rsid w:val="00245194"/>
    <w:rsid w:val="00267563"/>
    <w:rsid w:val="0033790B"/>
    <w:rsid w:val="00393C5F"/>
    <w:rsid w:val="003F7F61"/>
    <w:rsid w:val="00430C09"/>
    <w:rsid w:val="00446219"/>
    <w:rsid w:val="00473118"/>
    <w:rsid w:val="00495113"/>
    <w:rsid w:val="00495B36"/>
    <w:rsid w:val="004B1150"/>
    <w:rsid w:val="004C24DE"/>
    <w:rsid w:val="005175EA"/>
    <w:rsid w:val="00544409"/>
    <w:rsid w:val="00591C18"/>
    <w:rsid w:val="005B38FE"/>
    <w:rsid w:val="005B6EEE"/>
    <w:rsid w:val="00610728"/>
    <w:rsid w:val="006173A9"/>
    <w:rsid w:val="00621308"/>
    <w:rsid w:val="00645C08"/>
    <w:rsid w:val="006663F1"/>
    <w:rsid w:val="006A2D01"/>
    <w:rsid w:val="006D1343"/>
    <w:rsid w:val="00706C20"/>
    <w:rsid w:val="0074157A"/>
    <w:rsid w:val="007457FF"/>
    <w:rsid w:val="007D3D2D"/>
    <w:rsid w:val="007F32CF"/>
    <w:rsid w:val="00816E22"/>
    <w:rsid w:val="00854B35"/>
    <w:rsid w:val="008D29DB"/>
    <w:rsid w:val="00927C6C"/>
    <w:rsid w:val="009807B4"/>
    <w:rsid w:val="009957CC"/>
    <w:rsid w:val="00997DEA"/>
    <w:rsid w:val="009A63F4"/>
    <w:rsid w:val="00A04D7C"/>
    <w:rsid w:val="00A05D79"/>
    <w:rsid w:val="00A22ACE"/>
    <w:rsid w:val="00A23B9F"/>
    <w:rsid w:val="00A2680C"/>
    <w:rsid w:val="00A62B58"/>
    <w:rsid w:val="00A70B94"/>
    <w:rsid w:val="00A84C97"/>
    <w:rsid w:val="00AA77F7"/>
    <w:rsid w:val="00AE522B"/>
    <w:rsid w:val="00AF0530"/>
    <w:rsid w:val="00AF356A"/>
    <w:rsid w:val="00B05EA0"/>
    <w:rsid w:val="00B178D4"/>
    <w:rsid w:val="00B42C97"/>
    <w:rsid w:val="00B546C8"/>
    <w:rsid w:val="00B55F02"/>
    <w:rsid w:val="00B562FA"/>
    <w:rsid w:val="00B7445F"/>
    <w:rsid w:val="00B77902"/>
    <w:rsid w:val="00B851FC"/>
    <w:rsid w:val="00BF0A45"/>
    <w:rsid w:val="00BF3581"/>
    <w:rsid w:val="00BF3AF0"/>
    <w:rsid w:val="00C06ED2"/>
    <w:rsid w:val="00C128A2"/>
    <w:rsid w:val="00C87B62"/>
    <w:rsid w:val="00C94BF7"/>
    <w:rsid w:val="00CA01D6"/>
    <w:rsid w:val="00D42CB0"/>
    <w:rsid w:val="00DC1D5D"/>
    <w:rsid w:val="00DD2D3D"/>
    <w:rsid w:val="00DD6252"/>
    <w:rsid w:val="00DF1BE0"/>
    <w:rsid w:val="00E36B92"/>
    <w:rsid w:val="00E71CD2"/>
    <w:rsid w:val="00E90339"/>
    <w:rsid w:val="00F3337D"/>
    <w:rsid w:val="00F452B1"/>
    <w:rsid w:val="00FC7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54D7"/>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NormalWeb">
    <w:name w:val="Normal (Web)"/>
    <w:basedOn w:val="Normal"/>
    <w:uiPriority w:val="99"/>
    <w:unhideWhenUsed/>
    <w:rsid w:val="00C06ED2"/>
    <w:pPr>
      <w:spacing w:before="100" w:beforeAutospacing="1" w:after="100" w:afterAutospacing="1"/>
    </w:pPr>
    <w:rPr>
      <w:rFonts w:ascii="Times New Roman" w:hAnsi="Times New Roman"/>
      <w:spacing w:val="0"/>
      <w:szCs w:val="24"/>
      <w:lang w:eastAsia="en-GB"/>
    </w:rPr>
  </w:style>
  <w:style w:type="table" w:styleId="TableGrid">
    <w:name w:val="Table Grid"/>
    <w:basedOn w:val="TableNormal"/>
    <w:uiPriority w:val="39"/>
    <w:rsid w:val="00CA01D6"/>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75EA"/>
    <w:pPr>
      <w:autoSpaceDE w:val="0"/>
      <w:autoSpaceDN w:val="0"/>
      <w:adjustRightInd w:val="0"/>
      <w:spacing w:after="0" w:line="240" w:lineRule="auto"/>
    </w:pPr>
    <w:rPr>
      <w:rFonts w:ascii="Inter" w:hAnsi="Inter" w:cs="Inter"/>
      <w:color w:val="000000"/>
    </w:rPr>
  </w:style>
  <w:style w:type="paragraph" w:customStyle="1" w:styleId="Pa4">
    <w:name w:val="Pa4"/>
    <w:basedOn w:val="Default"/>
    <w:next w:val="Default"/>
    <w:uiPriority w:val="99"/>
    <w:rsid w:val="005175EA"/>
    <w:pPr>
      <w:spacing w:line="241" w:lineRule="atLeast"/>
    </w:pPr>
    <w:rPr>
      <w:rFonts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428781">
      <w:bodyDiv w:val="1"/>
      <w:marLeft w:val="0"/>
      <w:marRight w:val="0"/>
      <w:marTop w:val="0"/>
      <w:marBottom w:val="0"/>
      <w:divBdr>
        <w:top w:val="none" w:sz="0" w:space="0" w:color="auto"/>
        <w:left w:val="none" w:sz="0" w:space="0" w:color="auto"/>
        <w:bottom w:val="none" w:sz="0" w:space="0" w:color="auto"/>
        <w:right w:val="none" w:sz="0" w:space="0" w:color="auto"/>
      </w:divBdr>
      <w:divsChild>
        <w:div w:id="1901284359">
          <w:marLeft w:val="173"/>
          <w:marRight w:val="0"/>
          <w:marTop w:val="120"/>
          <w:marBottom w:val="120"/>
          <w:divBdr>
            <w:top w:val="none" w:sz="0" w:space="0" w:color="auto"/>
            <w:left w:val="none" w:sz="0" w:space="0" w:color="auto"/>
            <w:bottom w:val="none" w:sz="0" w:space="0" w:color="auto"/>
            <w:right w:val="none" w:sz="0" w:space="0" w:color="auto"/>
          </w:divBdr>
        </w:div>
        <w:div w:id="493684429">
          <w:marLeft w:val="173"/>
          <w:marRight w:val="0"/>
          <w:marTop w:val="120"/>
          <w:marBottom w:val="120"/>
          <w:divBdr>
            <w:top w:val="none" w:sz="0" w:space="0" w:color="auto"/>
            <w:left w:val="none" w:sz="0" w:space="0" w:color="auto"/>
            <w:bottom w:val="none" w:sz="0" w:space="0" w:color="auto"/>
            <w:right w:val="none" w:sz="0" w:space="0" w:color="auto"/>
          </w:divBdr>
        </w:div>
        <w:div w:id="1856915128">
          <w:marLeft w:val="173"/>
          <w:marRight w:val="0"/>
          <w:marTop w:val="120"/>
          <w:marBottom w:val="120"/>
          <w:divBdr>
            <w:top w:val="none" w:sz="0" w:space="0" w:color="auto"/>
            <w:left w:val="none" w:sz="0" w:space="0" w:color="auto"/>
            <w:bottom w:val="none" w:sz="0" w:space="0" w:color="auto"/>
            <w:right w:val="none" w:sz="0" w:space="0" w:color="auto"/>
          </w:divBdr>
        </w:div>
        <w:div w:id="91703053">
          <w:marLeft w:val="173"/>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8</cp:revision>
  <cp:lastPrinted>2019-10-07T12:25:00Z</cp:lastPrinted>
  <dcterms:created xsi:type="dcterms:W3CDTF">2023-06-29T14:00:00Z</dcterms:created>
  <dcterms:modified xsi:type="dcterms:W3CDTF">2023-07-18T13:27:00Z</dcterms:modified>
</cp:coreProperties>
</file>