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148D9E" w14:textId="47B31EA2" w:rsidR="00430C09" w:rsidRPr="00140DB3" w:rsidRDefault="00430C09" w:rsidP="00DD6252">
      <w:pPr>
        <w:pStyle w:val="Heading1"/>
        <w:spacing w:line="276" w:lineRule="auto"/>
        <w:ind w:right="-286"/>
        <w:rPr>
          <w:color w:val="002060"/>
        </w:rPr>
      </w:pPr>
      <w:r w:rsidRPr="00140DB3">
        <w:rPr>
          <w:color w:val="002060"/>
        </w:rPr>
        <w:t xml:space="preserve">NHS </w:t>
      </w:r>
      <w:r w:rsidR="00DD6252">
        <w:rPr>
          <w:color w:val="002060"/>
        </w:rPr>
        <w:t>Golden Jubilee</w:t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 w:rsidRPr="00DD6252">
        <w:rPr>
          <w:noProof/>
          <w:lang w:eastAsia="en-GB"/>
        </w:rPr>
        <w:t xml:space="preserve"> </w:t>
      </w:r>
      <w:r w:rsidR="00DD6252">
        <w:rPr>
          <w:noProof/>
          <w:lang w:eastAsia="en-GB"/>
        </w:rPr>
        <w:drawing>
          <wp:inline distT="0" distB="0" distL="0" distR="0" wp14:anchorId="1976AE76" wp14:editId="790FA36E">
            <wp:extent cx="1152525" cy="8001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89BDC3" w14:textId="77777777" w:rsidR="00446219" w:rsidRDefault="00446219" w:rsidP="0003098A">
      <w:pPr>
        <w:pStyle w:val="Heading2"/>
        <w:rPr>
          <w:rStyle w:val="Heading3Char"/>
          <w:b/>
          <w:highlight w:val="lightGray"/>
        </w:rPr>
      </w:pPr>
    </w:p>
    <w:p w14:paraId="6F41DA19" w14:textId="12603736" w:rsidR="009807B4" w:rsidRPr="00D41C35" w:rsidRDefault="0023473B" w:rsidP="00B77902">
      <w:pPr>
        <w:pStyle w:val="Heading3"/>
        <w:spacing w:line="360" w:lineRule="auto"/>
        <w:ind w:left="4536" w:hanging="4536"/>
      </w:pPr>
      <w:r w:rsidRPr="00AA77F7">
        <w:rPr>
          <w:rStyle w:val="Heading3Char"/>
          <w:b/>
        </w:rPr>
        <w:t>Meeting:</w:t>
      </w:r>
      <w:r w:rsidR="00B77902">
        <w:rPr>
          <w:rStyle w:val="Heading3Char"/>
          <w:b/>
        </w:rPr>
        <w:tab/>
      </w:r>
      <w:r w:rsidR="00D41C35" w:rsidRPr="00D41C35">
        <w:rPr>
          <w:rStyle w:val="Heading3Char"/>
          <w:b/>
        </w:rPr>
        <w:t xml:space="preserve">NHS Golden Jubilee Board </w:t>
      </w:r>
    </w:p>
    <w:p w14:paraId="4C58DF73" w14:textId="67763790" w:rsidR="00430C09" w:rsidRPr="00D41C35" w:rsidRDefault="00430C09" w:rsidP="00B77902">
      <w:pPr>
        <w:pStyle w:val="Heading3"/>
        <w:spacing w:line="360" w:lineRule="auto"/>
        <w:ind w:left="4536" w:hanging="4536"/>
      </w:pPr>
      <w:r w:rsidRPr="00D41C35">
        <w:rPr>
          <w:rStyle w:val="Heading3Char"/>
          <w:b/>
        </w:rPr>
        <w:t>Meeting dat</w:t>
      </w:r>
      <w:r w:rsidR="0023473B" w:rsidRPr="00D41C35">
        <w:rPr>
          <w:rStyle w:val="Heading3Char"/>
          <w:b/>
        </w:rPr>
        <w:t>e:</w:t>
      </w:r>
      <w:r w:rsidR="00B77902" w:rsidRPr="00D41C35">
        <w:rPr>
          <w:rStyle w:val="Heading3Char"/>
          <w:b/>
        </w:rPr>
        <w:tab/>
      </w:r>
      <w:r w:rsidR="00D41C35">
        <w:rPr>
          <w:rStyle w:val="Heading3Char"/>
          <w:b/>
        </w:rPr>
        <w:t>25 July</w:t>
      </w:r>
      <w:r w:rsidR="0023473B" w:rsidRPr="00D41C35">
        <w:rPr>
          <w:rStyle w:val="Heading3Char"/>
          <w:b/>
        </w:rPr>
        <w:t xml:space="preserve"> 20</w:t>
      </w:r>
      <w:r w:rsidR="0060528C" w:rsidRPr="00D41C35">
        <w:rPr>
          <w:rStyle w:val="Heading3Char"/>
          <w:b/>
        </w:rPr>
        <w:t>23</w:t>
      </w:r>
    </w:p>
    <w:p w14:paraId="08812E0D" w14:textId="6DDF6247" w:rsidR="00B77902" w:rsidRDefault="00430C09" w:rsidP="00B77902">
      <w:pPr>
        <w:pStyle w:val="Heading3"/>
        <w:spacing w:line="360" w:lineRule="auto"/>
        <w:ind w:left="4536" w:hanging="4536"/>
      </w:pPr>
      <w:r w:rsidRPr="00AF356A">
        <w:rPr>
          <w:rStyle w:val="Heading3Char"/>
          <w:b/>
        </w:rPr>
        <w:t>Title</w:t>
      </w:r>
      <w:r w:rsidR="00AA77F7" w:rsidRPr="00AF356A">
        <w:rPr>
          <w:rStyle w:val="Heading3Char"/>
          <w:b/>
        </w:rPr>
        <w:t>:</w:t>
      </w:r>
      <w:r w:rsidR="00B77902">
        <w:rPr>
          <w:rStyle w:val="Heading3Char"/>
          <w:b/>
        </w:rPr>
        <w:tab/>
      </w:r>
      <w:r w:rsidR="0060528C">
        <w:rPr>
          <w:rStyle w:val="Heading3Char"/>
          <w:b/>
        </w:rPr>
        <w:t>Digital &amp; Information Governance Annual Report 2022/23</w:t>
      </w:r>
    </w:p>
    <w:p w14:paraId="5ED05215" w14:textId="425D8093" w:rsidR="0003098A" w:rsidRPr="00F3337D" w:rsidRDefault="0003098A" w:rsidP="00B77902">
      <w:pPr>
        <w:pStyle w:val="Heading3"/>
        <w:spacing w:line="360" w:lineRule="auto"/>
        <w:ind w:left="4536" w:hanging="4536"/>
        <w:rPr>
          <w:rStyle w:val="Heading3Char"/>
          <w:b/>
        </w:rPr>
      </w:pPr>
      <w:r w:rsidRPr="00F3337D">
        <w:rPr>
          <w:rStyle w:val="Heading3Char"/>
          <w:b/>
        </w:rPr>
        <w:t>R</w:t>
      </w:r>
      <w:r w:rsidR="00430C09" w:rsidRPr="00F3337D">
        <w:rPr>
          <w:rStyle w:val="Heading3Char"/>
          <w:b/>
        </w:rPr>
        <w:t>esponsible Executive/Non-Executive</w:t>
      </w:r>
      <w:r w:rsidRPr="00F3337D">
        <w:rPr>
          <w:rStyle w:val="Heading3Char"/>
          <w:b/>
        </w:rPr>
        <w:t xml:space="preserve">: </w:t>
      </w:r>
      <w:r w:rsidR="00B77902">
        <w:rPr>
          <w:rStyle w:val="Heading3Char"/>
          <w:b/>
        </w:rPr>
        <w:tab/>
      </w:r>
      <w:r w:rsidR="005204D5">
        <w:rPr>
          <w:rStyle w:val="Heading3Char"/>
          <w:b/>
        </w:rPr>
        <w:t>Michael Breen, Director of Finance/Senior Information Risk Owner (SIRO)</w:t>
      </w:r>
    </w:p>
    <w:p w14:paraId="78E9D3A8" w14:textId="5C6508B2" w:rsidR="00430C09" w:rsidRDefault="00430C09" w:rsidP="00B77902">
      <w:pPr>
        <w:pStyle w:val="Heading3"/>
        <w:spacing w:line="360" w:lineRule="auto"/>
        <w:ind w:left="4536" w:hanging="4536"/>
        <w:rPr>
          <w:rStyle w:val="Heading3Char"/>
          <w:b/>
        </w:rPr>
      </w:pPr>
      <w:r w:rsidRPr="00F3337D">
        <w:rPr>
          <w:rStyle w:val="Heading3Char"/>
          <w:b/>
        </w:rPr>
        <w:t>Report Author</w:t>
      </w:r>
      <w:r w:rsidR="0003098A" w:rsidRPr="00F3337D">
        <w:rPr>
          <w:rStyle w:val="Heading3Char"/>
          <w:b/>
        </w:rPr>
        <w:t>:</w:t>
      </w:r>
      <w:r w:rsidR="00B77902">
        <w:rPr>
          <w:rStyle w:val="Heading3Char"/>
          <w:b/>
        </w:rPr>
        <w:tab/>
      </w:r>
      <w:r w:rsidR="0060528C">
        <w:rPr>
          <w:rStyle w:val="Heading3Char"/>
          <w:b/>
        </w:rPr>
        <w:t>Sharon Stott, Head of Digital Governance, Data Protection Officer.</w:t>
      </w:r>
    </w:p>
    <w:p w14:paraId="3D69C0AE" w14:textId="77777777" w:rsidR="00B77902" w:rsidRPr="00B77902" w:rsidRDefault="00B77902" w:rsidP="00B77902"/>
    <w:p w14:paraId="74404FA1" w14:textId="0B688620" w:rsidR="009807B4" w:rsidRPr="0060528C" w:rsidRDefault="00BF3AF0" w:rsidP="0060528C">
      <w:pPr>
        <w:pStyle w:val="Heading2"/>
        <w:spacing w:line="276" w:lineRule="auto"/>
      </w:pPr>
      <w:r>
        <w:t>1</w:t>
      </w:r>
      <w:r>
        <w:tab/>
      </w:r>
      <w:r w:rsidR="00430C09" w:rsidRPr="00F05C63">
        <w:t>Purpose</w:t>
      </w:r>
    </w:p>
    <w:p w14:paraId="623BC4C7" w14:textId="77777777" w:rsidR="009807B4" w:rsidRDefault="00430C09" w:rsidP="00BF3AF0">
      <w:pPr>
        <w:pStyle w:val="Heading3"/>
        <w:spacing w:line="276" w:lineRule="auto"/>
        <w:ind w:left="720"/>
        <w:rPr>
          <w:lang w:eastAsia="en-GB"/>
        </w:rPr>
      </w:pPr>
      <w:r w:rsidRPr="009807B4">
        <w:rPr>
          <w:lang w:eastAsia="en-GB"/>
        </w:rPr>
        <w:t>This</w:t>
      </w:r>
      <w:r w:rsidR="00446219" w:rsidRPr="009807B4">
        <w:rPr>
          <w:lang w:eastAsia="en-GB"/>
        </w:rPr>
        <w:t xml:space="preserve"> is presented to the Board for: </w:t>
      </w:r>
    </w:p>
    <w:p w14:paraId="354B4DB5" w14:textId="4D2E1C04" w:rsidR="00430C09" w:rsidRPr="0060528C" w:rsidRDefault="0060528C" w:rsidP="0060528C">
      <w:pPr>
        <w:pStyle w:val="Heading3"/>
        <w:numPr>
          <w:ilvl w:val="0"/>
          <w:numId w:val="9"/>
        </w:numPr>
        <w:spacing w:line="276" w:lineRule="auto"/>
        <w:ind w:left="1080"/>
        <w:rPr>
          <w:b w:val="0"/>
          <w:lang w:eastAsia="en-GB"/>
        </w:rPr>
      </w:pPr>
      <w:r>
        <w:rPr>
          <w:b w:val="0"/>
          <w:lang w:eastAsia="en-GB"/>
        </w:rPr>
        <w:t>Awareness</w:t>
      </w:r>
    </w:p>
    <w:p w14:paraId="24F0EEC6" w14:textId="77777777" w:rsidR="00430C09" w:rsidRDefault="00430C09" w:rsidP="00BF3AF0">
      <w:pPr>
        <w:autoSpaceDE w:val="0"/>
        <w:autoSpaceDN w:val="0"/>
        <w:adjustRightInd w:val="0"/>
        <w:spacing w:before="40" w:after="40" w:line="276" w:lineRule="auto"/>
        <w:ind w:left="720"/>
        <w:rPr>
          <w:rFonts w:cs="Arial"/>
          <w:color w:val="000000"/>
          <w:szCs w:val="24"/>
          <w:lang w:eastAsia="en-GB"/>
        </w:rPr>
      </w:pPr>
    </w:p>
    <w:p w14:paraId="4A04E97C" w14:textId="77777777" w:rsidR="00430C09" w:rsidRDefault="00430C09" w:rsidP="00BF3AF0">
      <w:pPr>
        <w:pStyle w:val="Heading3"/>
        <w:ind w:left="720"/>
        <w:rPr>
          <w:lang w:eastAsia="en-GB"/>
        </w:rPr>
      </w:pPr>
      <w:r w:rsidRPr="002966E0">
        <w:rPr>
          <w:lang w:eastAsia="en-GB"/>
        </w:rPr>
        <w:t xml:space="preserve">This </w:t>
      </w:r>
      <w:r>
        <w:rPr>
          <w:lang w:eastAsia="en-GB"/>
        </w:rPr>
        <w:t>report relates to</w:t>
      </w:r>
      <w:r w:rsidR="00AA77F7">
        <w:rPr>
          <w:lang w:eastAsia="en-GB"/>
        </w:rPr>
        <w:t xml:space="preserve"> a</w:t>
      </w:r>
      <w:r>
        <w:rPr>
          <w:lang w:eastAsia="en-GB"/>
        </w:rPr>
        <w:t>:</w:t>
      </w:r>
    </w:p>
    <w:p w14:paraId="397E25CB" w14:textId="77777777" w:rsidR="009807B4" w:rsidRPr="0060528C" w:rsidRDefault="009807B4" w:rsidP="00BF3AF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60528C">
        <w:rPr>
          <w:rFonts w:ascii="Arial" w:hAnsi="Arial" w:cs="Arial"/>
          <w:color w:val="000000"/>
          <w:sz w:val="24"/>
          <w:szCs w:val="24"/>
        </w:rPr>
        <w:t>Annual Operation Plan</w:t>
      </w:r>
    </w:p>
    <w:p w14:paraId="5A99CE54" w14:textId="77777777" w:rsidR="00430C09" w:rsidRDefault="00430C09" w:rsidP="00BF3AF0">
      <w:pPr>
        <w:autoSpaceDE w:val="0"/>
        <w:autoSpaceDN w:val="0"/>
        <w:adjustRightInd w:val="0"/>
        <w:spacing w:before="40" w:after="40" w:line="276" w:lineRule="auto"/>
        <w:ind w:left="720"/>
        <w:rPr>
          <w:rFonts w:cs="Arial"/>
          <w:color w:val="000000"/>
          <w:szCs w:val="24"/>
          <w:lang w:eastAsia="en-GB"/>
        </w:rPr>
      </w:pPr>
    </w:p>
    <w:p w14:paraId="598D4CA6" w14:textId="77777777" w:rsidR="00430C09" w:rsidRDefault="00430C09" w:rsidP="00BF3AF0">
      <w:pPr>
        <w:pStyle w:val="Heading3"/>
        <w:ind w:left="720"/>
        <w:rPr>
          <w:lang w:eastAsia="en-GB"/>
        </w:rPr>
      </w:pPr>
      <w:r w:rsidRPr="003114D5">
        <w:rPr>
          <w:lang w:eastAsia="en-GB"/>
        </w:rPr>
        <w:t>This aligns to the following</w:t>
      </w:r>
      <w:r w:rsidR="00047714">
        <w:rPr>
          <w:lang w:eastAsia="en-GB"/>
        </w:rPr>
        <w:t xml:space="preserve"> </w:t>
      </w:r>
      <w:proofErr w:type="spellStart"/>
      <w:r w:rsidR="00047714">
        <w:rPr>
          <w:lang w:eastAsia="en-GB"/>
        </w:rPr>
        <w:t>NHSScotland</w:t>
      </w:r>
      <w:proofErr w:type="spellEnd"/>
      <w:r w:rsidRPr="003114D5">
        <w:rPr>
          <w:lang w:eastAsia="en-GB"/>
        </w:rPr>
        <w:t xml:space="preserve"> quality </w:t>
      </w:r>
      <w:r w:rsidR="009807B4">
        <w:rPr>
          <w:lang w:eastAsia="en-GB"/>
        </w:rPr>
        <w:t>ambition(s)</w:t>
      </w:r>
      <w:r>
        <w:rPr>
          <w:lang w:eastAsia="en-GB"/>
        </w:rPr>
        <w:t>:</w:t>
      </w:r>
    </w:p>
    <w:p w14:paraId="1CC257DF" w14:textId="77777777" w:rsidR="003F7F61" w:rsidRPr="0060528C" w:rsidRDefault="003F7F61" w:rsidP="003F7F6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60528C">
        <w:rPr>
          <w:rFonts w:ascii="Arial" w:hAnsi="Arial" w:cs="Arial"/>
          <w:color w:val="000000"/>
          <w:sz w:val="24"/>
          <w:szCs w:val="24"/>
        </w:rPr>
        <w:t>Safe</w:t>
      </w:r>
    </w:p>
    <w:p w14:paraId="66B1B823" w14:textId="77777777" w:rsidR="009807B4" w:rsidRPr="0060528C" w:rsidRDefault="009807B4" w:rsidP="00BF3AF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60528C">
        <w:rPr>
          <w:rFonts w:ascii="Arial" w:hAnsi="Arial" w:cs="Arial"/>
          <w:color w:val="000000"/>
          <w:sz w:val="24"/>
          <w:szCs w:val="24"/>
        </w:rPr>
        <w:t>Effective</w:t>
      </w:r>
    </w:p>
    <w:p w14:paraId="4AF20469" w14:textId="362327B5" w:rsidR="009807B4" w:rsidRPr="0060528C" w:rsidRDefault="009807B4" w:rsidP="00BF3AF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60528C">
        <w:rPr>
          <w:rFonts w:ascii="Arial" w:hAnsi="Arial" w:cs="Arial"/>
          <w:color w:val="000000"/>
          <w:sz w:val="24"/>
          <w:szCs w:val="24"/>
        </w:rPr>
        <w:t>Person Centred</w:t>
      </w:r>
    </w:p>
    <w:p w14:paraId="7DB70AAA" w14:textId="2AF7D19E" w:rsidR="00B546C8" w:rsidRDefault="00B546C8" w:rsidP="00B546C8">
      <w:pPr>
        <w:autoSpaceDE w:val="0"/>
        <w:autoSpaceDN w:val="0"/>
        <w:adjustRightInd w:val="0"/>
        <w:spacing w:before="40" w:after="40" w:line="276" w:lineRule="auto"/>
        <w:ind w:left="720"/>
        <w:rPr>
          <w:rFonts w:cs="Arial"/>
          <w:color w:val="000000"/>
          <w:szCs w:val="24"/>
          <w:highlight w:val="lightGray"/>
        </w:rPr>
      </w:pPr>
    </w:p>
    <w:p w14:paraId="00315213" w14:textId="65ADABC1" w:rsidR="00B546C8" w:rsidRPr="00B546C8" w:rsidRDefault="00B546C8" w:rsidP="00B546C8">
      <w:pPr>
        <w:autoSpaceDE w:val="0"/>
        <w:autoSpaceDN w:val="0"/>
        <w:adjustRightInd w:val="0"/>
        <w:spacing w:before="40" w:after="40" w:line="276" w:lineRule="auto"/>
        <w:ind w:left="720"/>
        <w:rPr>
          <w:rFonts w:cs="Arial"/>
          <w:b/>
          <w:color w:val="000000"/>
          <w:szCs w:val="24"/>
        </w:rPr>
      </w:pPr>
      <w:r w:rsidRPr="00B546C8">
        <w:rPr>
          <w:rFonts w:cs="Arial"/>
          <w:b/>
          <w:color w:val="000000"/>
          <w:szCs w:val="24"/>
        </w:rPr>
        <w:t>This aligns to the following NHSGJ Corporate Objectives:</w:t>
      </w:r>
    </w:p>
    <w:p w14:paraId="52A2F8E2" w14:textId="77777777" w:rsidR="00B546C8" w:rsidRPr="00B546C8" w:rsidRDefault="00B546C8" w:rsidP="00B546C8">
      <w:pPr>
        <w:autoSpaceDE w:val="0"/>
        <w:autoSpaceDN w:val="0"/>
        <w:adjustRightInd w:val="0"/>
        <w:spacing w:before="40" w:after="40" w:line="276" w:lineRule="auto"/>
        <w:ind w:left="720"/>
        <w:rPr>
          <w:rFonts w:cs="Arial"/>
          <w:color w:val="000000"/>
          <w:szCs w:val="24"/>
          <w:highlight w:val="lightGray"/>
        </w:rPr>
      </w:pPr>
    </w:p>
    <w:p w14:paraId="41A006FD" w14:textId="77777777" w:rsidR="00430C09" w:rsidRDefault="00430C09" w:rsidP="009807B4">
      <w:pPr>
        <w:spacing w:line="276" w:lineRule="auto"/>
      </w:pPr>
    </w:p>
    <w:p w14:paraId="3338DF65" w14:textId="77777777" w:rsidR="00430C09" w:rsidRDefault="00C94BF7" w:rsidP="00430C09">
      <w:pPr>
        <w:pStyle w:val="Heading2"/>
        <w:spacing w:line="276" w:lineRule="auto"/>
      </w:pPr>
      <w:r>
        <w:t>2</w:t>
      </w:r>
      <w:r w:rsidR="00BF3AF0">
        <w:tab/>
      </w:r>
      <w:r w:rsidR="00430C09">
        <w:t>Report summary</w:t>
      </w:r>
      <w:r w:rsidR="00430C09">
        <w:tab/>
      </w:r>
    </w:p>
    <w:p w14:paraId="27DEE41C" w14:textId="77777777" w:rsidR="0003098A" w:rsidRDefault="0003098A" w:rsidP="00430C09">
      <w:pPr>
        <w:pStyle w:val="Heading3"/>
        <w:spacing w:line="276" w:lineRule="auto"/>
      </w:pPr>
    </w:p>
    <w:p w14:paraId="2CE1C56A" w14:textId="77777777" w:rsidR="00430C09" w:rsidRDefault="00C94BF7" w:rsidP="00BF3AF0">
      <w:pPr>
        <w:pStyle w:val="Heading2"/>
      </w:pPr>
      <w:r>
        <w:t>2</w:t>
      </w:r>
      <w:r w:rsidR="00BF3AF0">
        <w:t>.1</w:t>
      </w:r>
      <w:r w:rsidR="00BF3AF0">
        <w:tab/>
      </w:r>
      <w:r w:rsidR="00430C09" w:rsidRPr="00DA354A">
        <w:t>Situation</w:t>
      </w:r>
    </w:p>
    <w:p w14:paraId="6C5F32AC" w14:textId="612D5005" w:rsidR="00430C09" w:rsidRDefault="0060528C" w:rsidP="00BF3AF0">
      <w:pPr>
        <w:spacing w:before="40" w:after="40" w:line="276" w:lineRule="auto"/>
        <w:ind w:left="72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The Digital &amp; Information Governance Team are responsible for </w:t>
      </w:r>
      <w:r w:rsidR="00E9479A">
        <w:rPr>
          <w:rFonts w:cs="Arial"/>
          <w:color w:val="000000"/>
          <w:szCs w:val="24"/>
        </w:rPr>
        <w:t xml:space="preserve">ensuring </w:t>
      </w:r>
      <w:r>
        <w:rPr>
          <w:rFonts w:cs="Arial"/>
          <w:color w:val="000000"/>
          <w:szCs w:val="24"/>
        </w:rPr>
        <w:t>the</w:t>
      </w:r>
      <w:r w:rsidR="00E9479A">
        <w:rPr>
          <w:rFonts w:cs="Arial"/>
          <w:color w:val="000000"/>
          <w:szCs w:val="24"/>
        </w:rPr>
        <w:t xml:space="preserve"> Board manages </w:t>
      </w:r>
      <w:r>
        <w:rPr>
          <w:rFonts w:cs="Arial"/>
          <w:color w:val="000000"/>
          <w:szCs w:val="24"/>
        </w:rPr>
        <w:t xml:space="preserve">compliance of various disciplines within the Digital and Information Governance landscape.  </w:t>
      </w:r>
    </w:p>
    <w:p w14:paraId="1B27CF0C" w14:textId="77777777" w:rsidR="00430C09" w:rsidRDefault="00430C09" w:rsidP="00BF3AF0">
      <w:pPr>
        <w:spacing w:before="40" w:after="40" w:line="276" w:lineRule="auto"/>
        <w:rPr>
          <w:rFonts w:cs="Arial"/>
          <w:color w:val="000000"/>
          <w:szCs w:val="24"/>
        </w:rPr>
      </w:pPr>
    </w:p>
    <w:p w14:paraId="613EBBD3" w14:textId="53A51D1A" w:rsidR="00430C09" w:rsidRDefault="00C87B62" w:rsidP="00BF3AF0">
      <w:pPr>
        <w:pStyle w:val="Heading2"/>
        <w:ind w:left="686" w:hanging="686"/>
      </w:pPr>
      <w:r>
        <w:lastRenderedPageBreak/>
        <w:t>2</w:t>
      </w:r>
      <w:r w:rsidR="00BF3AF0">
        <w:t>.2</w:t>
      </w:r>
      <w:r w:rsidR="00BF3AF0">
        <w:tab/>
      </w:r>
      <w:r w:rsidR="00430C09">
        <w:t>Background</w:t>
      </w:r>
      <w:r w:rsidR="00E9479A">
        <w:br/>
      </w:r>
    </w:p>
    <w:p w14:paraId="12722BD0" w14:textId="77777777" w:rsidR="00E9479A" w:rsidRDefault="00E9479A" w:rsidP="00E9479A">
      <w:pPr>
        <w:ind w:left="720"/>
        <w:rPr>
          <w:rFonts w:cs="Arial"/>
        </w:rPr>
      </w:pPr>
      <w:r>
        <w:rPr>
          <w:rFonts w:cs="Arial"/>
        </w:rPr>
        <w:t>One</w:t>
      </w:r>
      <w:r w:rsidRPr="003A65F6">
        <w:rPr>
          <w:rFonts w:cs="Arial"/>
        </w:rPr>
        <w:t xml:space="preserve"> of the requirements for the preparation of the</w:t>
      </w:r>
      <w:r>
        <w:rPr>
          <w:rFonts w:cs="Arial"/>
        </w:rPr>
        <w:t xml:space="preserve"> Annual Accounts</w:t>
      </w:r>
      <w:r w:rsidRPr="003A65F6">
        <w:rPr>
          <w:rFonts w:cs="Arial"/>
        </w:rPr>
        <w:t xml:space="preserve"> Governance Statement is that annual reports are produced</w:t>
      </w:r>
      <w:r>
        <w:rPr>
          <w:rFonts w:cs="Arial"/>
        </w:rPr>
        <w:t xml:space="preserve"> and approved for each strand of Governance.</w:t>
      </w:r>
    </w:p>
    <w:p w14:paraId="41078EBF" w14:textId="77777777" w:rsidR="00E9479A" w:rsidRDefault="00E9479A" w:rsidP="00E9479A">
      <w:pPr>
        <w:ind w:left="720"/>
        <w:rPr>
          <w:rFonts w:cs="Arial"/>
        </w:rPr>
      </w:pPr>
    </w:p>
    <w:p w14:paraId="59FC1A77" w14:textId="77777777" w:rsidR="00E9479A" w:rsidRDefault="00E9479A" w:rsidP="00E9479A">
      <w:pPr>
        <w:ind w:left="720"/>
        <w:rPr>
          <w:rFonts w:cs="Arial"/>
        </w:rPr>
      </w:pPr>
      <w:r>
        <w:rPr>
          <w:rFonts w:cs="Arial"/>
        </w:rPr>
        <w:t>The report for Digital &amp; Information G</w:t>
      </w:r>
      <w:r w:rsidRPr="003A65F6">
        <w:rPr>
          <w:rFonts w:cs="Arial"/>
        </w:rPr>
        <w:t>overnance h</w:t>
      </w:r>
      <w:r>
        <w:rPr>
          <w:rFonts w:cs="Arial"/>
        </w:rPr>
        <w:t>ighlights that this strand of governance i</w:t>
      </w:r>
      <w:r w:rsidRPr="003A65F6">
        <w:rPr>
          <w:rFonts w:cs="Arial"/>
        </w:rPr>
        <w:t xml:space="preserve">s a critical element of the effective running of the </w:t>
      </w:r>
      <w:r>
        <w:rPr>
          <w:rFonts w:cs="Arial"/>
        </w:rPr>
        <w:t>Board</w:t>
      </w:r>
      <w:r w:rsidRPr="003A65F6">
        <w:rPr>
          <w:rFonts w:cs="Arial"/>
        </w:rPr>
        <w:t>. It ensures that relevant</w:t>
      </w:r>
      <w:r>
        <w:rPr>
          <w:rFonts w:cs="Arial"/>
        </w:rPr>
        <w:t xml:space="preserve"> and appropriate </w:t>
      </w:r>
      <w:r w:rsidRPr="003A65F6">
        <w:rPr>
          <w:rFonts w:cs="Arial"/>
        </w:rPr>
        <w:t xml:space="preserve">safeguards are put in place to manage our legal obligations under several pieces of legislation including the Data Protection </w:t>
      </w:r>
      <w:r>
        <w:rPr>
          <w:rFonts w:cs="Arial"/>
        </w:rPr>
        <w:t xml:space="preserve">Act 2018 and the UK GDPR.  This provides detail around </w:t>
      </w:r>
      <w:r w:rsidRPr="003A65F6">
        <w:rPr>
          <w:rFonts w:cs="Arial"/>
        </w:rPr>
        <w:t>the risk management approach</w:t>
      </w:r>
      <w:r>
        <w:rPr>
          <w:rFonts w:cs="Arial"/>
        </w:rPr>
        <w:t xml:space="preserve"> taken by the Board</w:t>
      </w:r>
      <w:r w:rsidRPr="003A65F6">
        <w:rPr>
          <w:rFonts w:cs="Arial"/>
        </w:rPr>
        <w:t xml:space="preserve"> </w:t>
      </w:r>
      <w:r>
        <w:rPr>
          <w:rFonts w:cs="Arial"/>
        </w:rPr>
        <w:t>in handling i</w:t>
      </w:r>
      <w:r w:rsidRPr="003A65F6">
        <w:rPr>
          <w:rFonts w:cs="Arial"/>
        </w:rPr>
        <w:t>n</w:t>
      </w:r>
      <w:r>
        <w:rPr>
          <w:rFonts w:cs="Arial"/>
        </w:rPr>
        <w:t>for</w:t>
      </w:r>
      <w:r w:rsidRPr="003A65F6">
        <w:rPr>
          <w:rFonts w:cs="Arial"/>
        </w:rPr>
        <w:t>m</w:t>
      </w:r>
      <w:r>
        <w:rPr>
          <w:rFonts w:cs="Arial"/>
        </w:rPr>
        <w:t>a</w:t>
      </w:r>
      <w:r w:rsidRPr="003A65F6">
        <w:rPr>
          <w:rFonts w:cs="Arial"/>
        </w:rPr>
        <w:t>tion which is both sensitive and confidential in nature.</w:t>
      </w:r>
    </w:p>
    <w:p w14:paraId="37902258" w14:textId="77777777" w:rsidR="00E9479A" w:rsidRDefault="00E9479A" w:rsidP="00E9479A">
      <w:pPr>
        <w:ind w:left="720"/>
        <w:rPr>
          <w:rFonts w:cs="Arial"/>
        </w:rPr>
      </w:pPr>
    </w:p>
    <w:p w14:paraId="2F825F04" w14:textId="77777777" w:rsidR="00E9479A" w:rsidRPr="003A65F6" w:rsidRDefault="00E9479A" w:rsidP="00E9479A">
      <w:pPr>
        <w:ind w:left="720"/>
        <w:rPr>
          <w:rFonts w:cs="Arial"/>
        </w:rPr>
      </w:pPr>
      <w:r>
        <w:rPr>
          <w:rFonts w:cs="Arial"/>
        </w:rPr>
        <w:t>The report highlights current and planned activities over the coming year to maintain and develop the digital governance structure in place within the Board.</w:t>
      </w:r>
    </w:p>
    <w:p w14:paraId="46C297C7" w14:textId="3341C22A" w:rsidR="00430C09" w:rsidRDefault="00430C09" w:rsidP="00BF3AF0">
      <w:pPr>
        <w:pStyle w:val="ListParagraph"/>
        <w:spacing w:before="40" w:after="40" w:line="276" w:lineRule="auto"/>
        <w:ind w:left="1253"/>
        <w:rPr>
          <w:rFonts w:ascii="Arial" w:hAnsi="Arial" w:cs="Arial"/>
          <w:color w:val="000000"/>
          <w:sz w:val="24"/>
          <w:szCs w:val="24"/>
        </w:rPr>
      </w:pPr>
    </w:p>
    <w:p w14:paraId="3245821D" w14:textId="77777777" w:rsidR="00F3337D" w:rsidRDefault="00C87B62" w:rsidP="00BF3AF0">
      <w:pPr>
        <w:pStyle w:val="Heading2"/>
      </w:pPr>
      <w:r>
        <w:t>2</w:t>
      </w:r>
      <w:r w:rsidR="00BF3AF0">
        <w:t>.3</w:t>
      </w:r>
      <w:r w:rsidR="00BF3AF0">
        <w:tab/>
      </w:r>
      <w:r w:rsidR="00F3337D">
        <w:t>Assessment</w:t>
      </w:r>
    </w:p>
    <w:p w14:paraId="2F9D5DB1" w14:textId="72C9866F" w:rsidR="00F3337D" w:rsidRDefault="00BD0D2C" w:rsidP="00BF3AF0">
      <w:pPr>
        <w:spacing w:before="40" w:after="40" w:line="276" w:lineRule="auto"/>
        <w:ind w:left="72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The report has been drafted with consideration to the key disciplines of Information Governance, including:</w:t>
      </w:r>
    </w:p>
    <w:p w14:paraId="38373C39" w14:textId="4E1BE5FD" w:rsidR="00BD0D2C" w:rsidRDefault="00BD0D2C" w:rsidP="00BF3AF0">
      <w:pPr>
        <w:spacing w:before="40" w:after="40" w:line="276" w:lineRule="auto"/>
        <w:ind w:left="720"/>
        <w:rPr>
          <w:rFonts w:cs="Arial"/>
          <w:color w:val="000000"/>
          <w:szCs w:val="24"/>
        </w:rPr>
      </w:pPr>
    </w:p>
    <w:p w14:paraId="1F52F0A1" w14:textId="00D1CABF" w:rsidR="00BD0D2C" w:rsidRPr="00BD0D2C" w:rsidRDefault="00BD0D2C" w:rsidP="00BD0D2C">
      <w:pPr>
        <w:pStyle w:val="ListParagraph"/>
        <w:numPr>
          <w:ilvl w:val="0"/>
          <w:numId w:val="18"/>
        </w:numPr>
        <w:spacing w:before="40" w:after="40" w:line="276" w:lineRule="auto"/>
        <w:rPr>
          <w:rFonts w:ascii="Arial" w:hAnsi="Arial" w:cs="Arial"/>
          <w:color w:val="000000"/>
          <w:sz w:val="24"/>
          <w:szCs w:val="24"/>
        </w:rPr>
      </w:pPr>
      <w:r w:rsidRPr="00BD0D2C">
        <w:rPr>
          <w:rFonts w:ascii="Arial" w:hAnsi="Arial" w:cs="Arial"/>
          <w:color w:val="000000"/>
          <w:sz w:val="24"/>
          <w:szCs w:val="24"/>
        </w:rPr>
        <w:t>Data Protection Act 2018</w:t>
      </w:r>
    </w:p>
    <w:p w14:paraId="0B5BBCA9" w14:textId="197EB4E3" w:rsidR="00BD0D2C" w:rsidRPr="00BD0D2C" w:rsidRDefault="00BD0D2C" w:rsidP="00BD0D2C">
      <w:pPr>
        <w:pStyle w:val="ListParagraph"/>
        <w:numPr>
          <w:ilvl w:val="0"/>
          <w:numId w:val="18"/>
        </w:numPr>
        <w:spacing w:before="40" w:after="40" w:line="276" w:lineRule="auto"/>
        <w:rPr>
          <w:rFonts w:ascii="Arial" w:hAnsi="Arial" w:cs="Arial"/>
          <w:color w:val="000000"/>
          <w:sz w:val="24"/>
          <w:szCs w:val="24"/>
        </w:rPr>
      </w:pPr>
      <w:r w:rsidRPr="00BD0D2C">
        <w:rPr>
          <w:rFonts w:ascii="Arial" w:hAnsi="Arial" w:cs="Arial"/>
          <w:color w:val="000000"/>
          <w:sz w:val="24"/>
          <w:szCs w:val="24"/>
        </w:rPr>
        <w:t>UK GDPR</w:t>
      </w:r>
    </w:p>
    <w:p w14:paraId="2CEE266F" w14:textId="36752DD7" w:rsidR="00BD0D2C" w:rsidRPr="00BD0D2C" w:rsidRDefault="00BD0D2C" w:rsidP="00BD0D2C">
      <w:pPr>
        <w:pStyle w:val="ListParagraph"/>
        <w:numPr>
          <w:ilvl w:val="0"/>
          <w:numId w:val="18"/>
        </w:numPr>
        <w:spacing w:before="40" w:after="40" w:line="276" w:lineRule="auto"/>
        <w:rPr>
          <w:rFonts w:ascii="Arial" w:hAnsi="Arial" w:cs="Arial"/>
          <w:color w:val="000000"/>
          <w:sz w:val="24"/>
          <w:szCs w:val="24"/>
        </w:rPr>
      </w:pPr>
      <w:r w:rsidRPr="00BD0D2C">
        <w:rPr>
          <w:rFonts w:ascii="Arial" w:hAnsi="Arial" w:cs="Arial"/>
          <w:color w:val="000000"/>
          <w:sz w:val="24"/>
          <w:szCs w:val="24"/>
        </w:rPr>
        <w:t>Freedom of Information (Scotland) Act 2002</w:t>
      </w:r>
    </w:p>
    <w:p w14:paraId="3FB8F8D5" w14:textId="03DA6EF3" w:rsidR="00BD0D2C" w:rsidRPr="00BD0D2C" w:rsidRDefault="00BD0D2C" w:rsidP="00BD0D2C">
      <w:pPr>
        <w:pStyle w:val="ListParagraph"/>
        <w:numPr>
          <w:ilvl w:val="0"/>
          <w:numId w:val="18"/>
        </w:numPr>
        <w:spacing w:before="40" w:after="40" w:line="276" w:lineRule="auto"/>
        <w:rPr>
          <w:rFonts w:ascii="Arial" w:hAnsi="Arial" w:cs="Arial"/>
          <w:color w:val="000000"/>
          <w:sz w:val="24"/>
          <w:szCs w:val="24"/>
        </w:rPr>
      </w:pPr>
      <w:r w:rsidRPr="00BD0D2C">
        <w:rPr>
          <w:rFonts w:ascii="Arial" w:hAnsi="Arial" w:cs="Arial"/>
          <w:color w:val="000000"/>
          <w:sz w:val="24"/>
          <w:szCs w:val="24"/>
        </w:rPr>
        <w:t>Public Records (Scotland) A</w:t>
      </w:r>
      <w:r>
        <w:rPr>
          <w:rFonts w:ascii="Arial" w:hAnsi="Arial" w:cs="Arial"/>
          <w:color w:val="000000"/>
          <w:sz w:val="24"/>
          <w:szCs w:val="24"/>
        </w:rPr>
        <w:t>ct 2011</w:t>
      </w:r>
    </w:p>
    <w:p w14:paraId="432009E5" w14:textId="77777777" w:rsidR="00F3337D" w:rsidRPr="00BF3AF0" w:rsidRDefault="00F3337D" w:rsidP="00BF3AF0">
      <w:pPr>
        <w:spacing w:before="40" w:after="40" w:line="276" w:lineRule="auto"/>
        <w:rPr>
          <w:rFonts w:cs="Arial"/>
          <w:color w:val="000000"/>
          <w:szCs w:val="24"/>
        </w:rPr>
      </w:pPr>
    </w:p>
    <w:p w14:paraId="3F2871AE" w14:textId="77777777" w:rsidR="00F3337D" w:rsidRDefault="00C87B62" w:rsidP="00F3337D">
      <w:pPr>
        <w:pStyle w:val="Heading3"/>
        <w:spacing w:line="276" w:lineRule="auto"/>
      </w:pPr>
      <w:r>
        <w:t>2</w:t>
      </w:r>
      <w:r w:rsidR="00BF3AF0">
        <w:t>.3.1</w:t>
      </w:r>
      <w:r w:rsidR="00BF3AF0">
        <w:tab/>
      </w:r>
      <w:r w:rsidR="00F3337D">
        <w:t>Quality/ Patient Care</w:t>
      </w:r>
    </w:p>
    <w:p w14:paraId="0D9DF1BC" w14:textId="0B04E6E4" w:rsidR="00F3337D" w:rsidRDefault="00BD0D2C" w:rsidP="00BF3AF0">
      <w:pPr>
        <w:spacing w:before="40" w:after="40" w:line="276" w:lineRule="auto"/>
        <w:ind w:left="72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Provides assurances to patients and families that the Board ensures compliance with its legal obligations within digital &amp; information governance</w:t>
      </w:r>
    </w:p>
    <w:p w14:paraId="7F4F84BF" w14:textId="77777777" w:rsidR="00F3337D" w:rsidRPr="00F3337D" w:rsidRDefault="00F3337D" w:rsidP="00BF3AF0">
      <w:pPr>
        <w:pStyle w:val="ListParagraph"/>
        <w:ind w:left="1440"/>
        <w:rPr>
          <w:rFonts w:ascii="Arial" w:hAnsi="Arial" w:cs="Arial"/>
          <w:color w:val="000000"/>
          <w:sz w:val="24"/>
          <w:szCs w:val="24"/>
        </w:rPr>
      </w:pPr>
    </w:p>
    <w:p w14:paraId="28A49038" w14:textId="77777777" w:rsidR="00AA77F7" w:rsidRDefault="00C87B62" w:rsidP="00AA77F7">
      <w:pPr>
        <w:pStyle w:val="Heading3"/>
        <w:spacing w:line="276" w:lineRule="auto"/>
      </w:pPr>
      <w:r>
        <w:t>2</w:t>
      </w:r>
      <w:r w:rsidR="00BF3AF0">
        <w:t>.3.2</w:t>
      </w:r>
      <w:r w:rsidR="00BF3AF0">
        <w:tab/>
      </w:r>
      <w:r w:rsidR="00AA77F7">
        <w:t>Workforce</w:t>
      </w:r>
    </w:p>
    <w:p w14:paraId="4C3D7F7F" w14:textId="0A1E19AE" w:rsidR="00AA77F7" w:rsidRDefault="00BD0D2C" w:rsidP="00BD0D2C">
      <w:pPr>
        <w:spacing w:before="40" w:after="40" w:line="276" w:lineRule="auto"/>
        <w:ind w:left="72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Provides assurances to the workforce that the Board understands its requirements with its legal obligations within digital &amp; information governance</w:t>
      </w:r>
    </w:p>
    <w:p w14:paraId="6E510C17" w14:textId="77777777" w:rsidR="00F3337D" w:rsidRPr="00AA77F7" w:rsidRDefault="00F3337D" w:rsidP="00AA77F7">
      <w:pPr>
        <w:rPr>
          <w:rFonts w:cs="Arial"/>
          <w:color w:val="000000"/>
          <w:szCs w:val="24"/>
        </w:rPr>
      </w:pPr>
    </w:p>
    <w:p w14:paraId="3649D035" w14:textId="77777777" w:rsidR="00F3337D" w:rsidRDefault="00C87B62" w:rsidP="00F3337D">
      <w:pPr>
        <w:pStyle w:val="Heading3"/>
        <w:spacing w:line="276" w:lineRule="auto"/>
      </w:pPr>
      <w:r>
        <w:t>2</w:t>
      </w:r>
      <w:r w:rsidR="00BF3AF0">
        <w:t>.3.3</w:t>
      </w:r>
      <w:r w:rsidR="00BF3AF0">
        <w:tab/>
      </w:r>
      <w:r w:rsidR="00F3337D">
        <w:t>Financial</w:t>
      </w:r>
    </w:p>
    <w:p w14:paraId="5508479E" w14:textId="4A252A33" w:rsidR="00F3337D" w:rsidRDefault="00DC2BE3" w:rsidP="00DC2BE3">
      <w:pPr>
        <w:pStyle w:val="ListParagraph"/>
        <w:spacing w:before="40" w:after="40" w:line="276" w:lineRule="auto"/>
        <w:ind w:left="709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Not applicable</w:t>
      </w:r>
    </w:p>
    <w:p w14:paraId="0ED0D19A" w14:textId="77777777" w:rsidR="00DC2BE3" w:rsidRDefault="00DC2BE3" w:rsidP="00BF3AF0">
      <w:pPr>
        <w:pStyle w:val="ListParagraph"/>
        <w:spacing w:before="40" w:after="40" w:line="276" w:lineRule="auto"/>
        <w:ind w:left="394"/>
        <w:rPr>
          <w:rFonts w:ascii="Arial" w:hAnsi="Arial" w:cs="Arial"/>
          <w:color w:val="000000"/>
          <w:sz w:val="24"/>
          <w:szCs w:val="24"/>
        </w:rPr>
      </w:pPr>
    </w:p>
    <w:p w14:paraId="39B04ABF" w14:textId="77777777" w:rsidR="00F3337D" w:rsidRDefault="00C87B62" w:rsidP="00F3337D">
      <w:pPr>
        <w:pStyle w:val="Heading3"/>
        <w:spacing w:line="276" w:lineRule="auto"/>
      </w:pPr>
      <w:r>
        <w:t>2</w:t>
      </w:r>
      <w:r w:rsidR="00BF3AF0">
        <w:t>.3.4</w:t>
      </w:r>
      <w:r w:rsidR="00BF3AF0">
        <w:tab/>
      </w:r>
      <w:r w:rsidR="00F3337D">
        <w:t>Risk Assessment</w:t>
      </w:r>
      <w:r w:rsidR="00BF3AF0">
        <w:t>/</w:t>
      </w:r>
      <w:r w:rsidR="00F3337D">
        <w:t>Management</w:t>
      </w:r>
    </w:p>
    <w:p w14:paraId="3B304CC4" w14:textId="70119203" w:rsidR="00F3337D" w:rsidRDefault="00DD78F2" w:rsidP="00BF3AF0">
      <w:pPr>
        <w:spacing w:before="40" w:after="40" w:line="276" w:lineRule="auto"/>
        <w:ind w:firstLine="72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The report will detail any areas of risk and how these are being managed and mitigated. </w:t>
      </w:r>
    </w:p>
    <w:p w14:paraId="46FDCAB4" w14:textId="77777777" w:rsidR="00F3337D" w:rsidRPr="00BF3AF0" w:rsidRDefault="00F3337D" w:rsidP="00BF3AF0">
      <w:pPr>
        <w:spacing w:before="40" w:after="40" w:line="276" w:lineRule="auto"/>
        <w:rPr>
          <w:rFonts w:cs="Arial"/>
          <w:color w:val="000000"/>
          <w:szCs w:val="24"/>
        </w:rPr>
      </w:pPr>
    </w:p>
    <w:p w14:paraId="11562A85" w14:textId="77777777" w:rsidR="00F3337D" w:rsidRDefault="00C87B62" w:rsidP="00F3337D">
      <w:pPr>
        <w:pStyle w:val="Heading3"/>
        <w:spacing w:line="276" w:lineRule="auto"/>
      </w:pPr>
      <w:r>
        <w:t>2</w:t>
      </w:r>
      <w:r w:rsidR="00BF3AF0">
        <w:t>.3.5</w:t>
      </w:r>
      <w:r w:rsidR="00BF3AF0">
        <w:tab/>
      </w:r>
      <w:r w:rsidR="00F3337D">
        <w:t>Equality and Diversity, including health inequalities</w:t>
      </w:r>
    </w:p>
    <w:p w14:paraId="31A9DC9A" w14:textId="79B282BE" w:rsidR="00F3337D" w:rsidRPr="00F05C63" w:rsidRDefault="00DD78F2" w:rsidP="00BF3AF0">
      <w:pPr>
        <w:spacing w:before="40" w:after="40" w:line="276" w:lineRule="auto"/>
        <w:ind w:left="720"/>
        <w:rPr>
          <w:rFonts w:cs="Arial"/>
          <w:color w:val="000000"/>
          <w:szCs w:val="24"/>
          <w:highlight w:val="lightGray"/>
        </w:rPr>
      </w:pPr>
      <w:r w:rsidRPr="001B4689">
        <w:rPr>
          <w:rFonts w:cs="Arial"/>
          <w:color w:val="000000"/>
          <w:szCs w:val="24"/>
        </w:rPr>
        <w:t>An impact assessment</w:t>
      </w:r>
      <w:r>
        <w:rPr>
          <w:rFonts w:cs="Arial"/>
          <w:color w:val="000000"/>
          <w:szCs w:val="24"/>
        </w:rPr>
        <w:t xml:space="preserve"> has not been completed because no one would be negatively affected by this report from an equality and diversity perspective.</w:t>
      </w:r>
    </w:p>
    <w:p w14:paraId="1028331A" w14:textId="5E8E95A2" w:rsidR="00BF3AF0" w:rsidRPr="00BF3AF0" w:rsidRDefault="00BF3AF0" w:rsidP="00DD78F2">
      <w:pPr>
        <w:spacing w:before="40" w:after="40" w:line="276" w:lineRule="auto"/>
        <w:rPr>
          <w:rFonts w:cs="Arial"/>
          <w:color w:val="000000"/>
          <w:szCs w:val="24"/>
          <w:highlight w:val="lightGray"/>
        </w:rPr>
      </w:pPr>
    </w:p>
    <w:p w14:paraId="032E2865" w14:textId="77777777" w:rsidR="00446219" w:rsidRPr="00DA354A" w:rsidRDefault="00C87B62" w:rsidP="00446219">
      <w:pPr>
        <w:pStyle w:val="Heading3"/>
      </w:pPr>
      <w:r>
        <w:t>2</w:t>
      </w:r>
      <w:r w:rsidR="00BF3AF0">
        <w:t>.3.6</w:t>
      </w:r>
      <w:r w:rsidR="00BF3AF0">
        <w:tab/>
      </w:r>
      <w:r w:rsidR="00446219" w:rsidRPr="00DA354A">
        <w:t>Other</w:t>
      </w:r>
      <w:r w:rsidR="00BF3AF0">
        <w:t xml:space="preserve"> impacts</w:t>
      </w:r>
    </w:p>
    <w:p w14:paraId="1C2FD174" w14:textId="77777777" w:rsidR="006C5C9F" w:rsidRPr="00C31C8F" w:rsidRDefault="006C5C9F" w:rsidP="006C5C9F">
      <w:pPr>
        <w:autoSpaceDE w:val="0"/>
        <w:autoSpaceDN w:val="0"/>
        <w:adjustRightInd w:val="0"/>
        <w:ind w:firstLine="720"/>
        <w:rPr>
          <w:rFonts w:eastAsiaTheme="minorHAnsi" w:cs="Arial"/>
          <w:color w:val="000000"/>
          <w:spacing w:val="0"/>
          <w:szCs w:val="23"/>
        </w:rPr>
      </w:pPr>
      <w:r w:rsidRPr="00C31C8F">
        <w:rPr>
          <w:rFonts w:eastAsiaTheme="minorHAnsi" w:cs="Arial"/>
          <w:b/>
          <w:bCs/>
          <w:color w:val="000000"/>
          <w:spacing w:val="0"/>
          <w:szCs w:val="23"/>
        </w:rPr>
        <w:t xml:space="preserve">Climate Emergency and Sustainability </w:t>
      </w:r>
    </w:p>
    <w:p w14:paraId="025FF64A" w14:textId="380C64D0" w:rsidR="00AA77F7" w:rsidRDefault="00DC2BE3" w:rsidP="00F3337D">
      <w:pPr>
        <w:pStyle w:val="ListParagrap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Not applicable</w:t>
      </w:r>
    </w:p>
    <w:p w14:paraId="4E84422C" w14:textId="77777777" w:rsidR="00DC2BE3" w:rsidRPr="00F3337D" w:rsidRDefault="00DC2BE3" w:rsidP="00F3337D">
      <w:pPr>
        <w:pStyle w:val="ListParagraph"/>
        <w:rPr>
          <w:rFonts w:ascii="Arial" w:hAnsi="Arial" w:cs="Arial"/>
          <w:color w:val="000000"/>
          <w:sz w:val="24"/>
          <w:szCs w:val="24"/>
        </w:rPr>
      </w:pPr>
    </w:p>
    <w:p w14:paraId="36782091" w14:textId="77777777" w:rsidR="00446219" w:rsidRDefault="00446219" w:rsidP="00C87B62">
      <w:pPr>
        <w:pStyle w:val="Heading3"/>
        <w:numPr>
          <w:ilvl w:val="2"/>
          <w:numId w:val="16"/>
        </w:numPr>
        <w:rPr>
          <w:rFonts w:eastAsia="Times New Roman"/>
        </w:rPr>
      </w:pPr>
      <w:r>
        <w:rPr>
          <w:rFonts w:eastAsia="Times New Roman"/>
        </w:rPr>
        <w:t>Communication, involvement, engagement and consultation</w:t>
      </w:r>
    </w:p>
    <w:p w14:paraId="3986308C" w14:textId="77777777" w:rsidR="00F3337D" w:rsidRPr="00F3337D" w:rsidRDefault="00F3337D" w:rsidP="00F3337D">
      <w:pPr>
        <w:pStyle w:val="ListParagraph"/>
        <w:rPr>
          <w:rFonts w:ascii="Arial" w:hAnsi="Arial" w:cs="Arial"/>
          <w:color w:val="000000"/>
          <w:sz w:val="24"/>
          <w:szCs w:val="24"/>
        </w:rPr>
      </w:pPr>
    </w:p>
    <w:p w14:paraId="6C013B7B" w14:textId="2567828D" w:rsidR="00F3337D" w:rsidRPr="00BF3AF0" w:rsidRDefault="00446219" w:rsidP="00AF0530">
      <w:pPr>
        <w:spacing w:before="40" w:after="40" w:line="276" w:lineRule="auto"/>
        <w:ind w:left="720"/>
        <w:rPr>
          <w:rFonts w:cs="Arial"/>
          <w:color w:val="000000"/>
          <w:szCs w:val="24"/>
        </w:rPr>
      </w:pPr>
      <w:r w:rsidRPr="00BF3AF0">
        <w:rPr>
          <w:rFonts w:cs="Arial"/>
          <w:color w:val="000000"/>
          <w:szCs w:val="24"/>
        </w:rPr>
        <w:t xml:space="preserve">The Board has carried out its duties to involve and engage </w:t>
      </w:r>
      <w:r w:rsidR="00AF0530">
        <w:rPr>
          <w:rFonts w:cs="Arial"/>
          <w:color w:val="000000"/>
          <w:szCs w:val="24"/>
        </w:rPr>
        <w:t xml:space="preserve">external </w:t>
      </w:r>
      <w:r w:rsidRPr="00BF3AF0">
        <w:rPr>
          <w:rFonts w:cs="Arial"/>
          <w:color w:val="000000"/>
          <w:szCs w:val="24"/>
        </w:rPr>
        <w:t>stakeholders</w:t>
      </w:r>
      <w:r w:rsidR="00AF0530">
        <w:rPr>
          <w:rFonts w:cs="Arial"/>
          <w:color w:val="000000"/>
          <w:szCs w:val="24"/>
        </w:rPr>
        <w:t xml:space="preserve"> where appropriate</w:t>
      </w:r>
      <w:r w:rsidRPr="00BF3AF0">
        <w:rPr>
          <w:rFonts w:cs="Arial"/>
          <w:color w:val="000000"/>
          <w:szCs w:val="24"/>
        </w:rPr>
        <w:t>:</w:t>
      </w:r>
    </w:p>
    <w:p w14:paraId="46E05957" w14:textId="5A7B5BB7" w:rsidR="00B851FC" w:rsidRPr="00446219" w:rsidRDefault="00B851FC" w:rsidP="00B851FC">
      <w:pPr>
        <w:pStyle w:val="ListParagraph"/>
        <w:spacing w:before="40" w:after="40" w:line="276" w:lineRule="auto"/>
        <w:ind w:left="1080"/>
        <w:rPr>
          <w:rFonts w:ascii="Arial" w:hAnsi="Arial" w:cs="Arial"/>
          <w:sz w:val="24"/>
          <w:szCs w:val="24"/>
          <w:highlight w:val="lightGray"/>
        </w:rPr>
      </w:pPr>
    </w:p>
    <w:p w14:paraId="27D02D6F" w14:textId="77777777" w:rsidR="00446219" w:rsidRDefault="00446219" w:rsidP="00C87B62">
      <w:pPr>
        <w:pStyle w:val="Heading3"/>
        <w:numPr>
          <w:ilvl w:val="2"/>
          <w:numId w:val="16"/>
        </w:numPr>
      </w:pPr>
      <w:r>
        <w:t>Route to the Meeting</w:t>
      </w:r>
    </w:p>
    <w:p w14:paraId="786BB218" w14:textId="77777777" w:rsidR="00446219" w:rsidRPr="00446219" w:rsidRDefault="00446219" w:rsidP="00446219"/>
    <w:p w14:paraId="4793022D" w14:textId="77777777" w:rsidR="00DC2BE3" w:rsidRDefault="00446219" w:rsidP="00BF3AF0">
      <w:pPr>
        <w:spacing w:before="40" w:after="40" w:line="276" w:lineRule="auto"/>
        <w:ind w:left="720"/>
        <w:rPr>
          <w:rFonts w:cs="Arial"/>
          <w:szCs w:val="24"/>
        </w:rPr>
      </w:pPr>
      <w:r w:rsidRPr="00BF3AF0">
        <w:rPr>
          <w:rFonts w:cs="Arial"/>
          <w:szCs w:val="24"/>
        </w:rPr>
        <w:t xml:space="preserve">This has been previously considered by the following groups as part of its development. </w:t>
      </w:r>
    </w:p>
    <w:p w14:paraId="31FD2667" w14:textId="4A4F425A" w:rsidR="00DC2BE3" w:rsidRDefault="00DC2BE3" w:rsidP="00BF3AF0">
      <w:pPr>
        <w:spacing w:before="40" w:after="40" w:line="276" w:lineRule="auto"/>
        <w:ind w:left="720"/>
        <w:rPr>
          <w:rFonts w:cs="Arial"/>
          <w:szCs w:val="24"/>
        </w:rPr>
      </w:pPr>
      <w:r>
        <w:rPr>
          <w:rFonts w:cs="Arial"/>
          <w:szCs w:val="24"/>
        </w:rPr>
        <w:t xml:space="preserve">Executive Leadership </w:t>
      </w:r>
      <w:proofErr w:type="gramStart"/>
      <w:r>
        <w:rPr>
          <w:rFonts w:cs="Arial"/>
          <w:szCs w:val="24"/>
        </w:rPr>
        <w:t>Team.,</w:t>
      </w:r>
      <w:proofErr w:type="gramEnd"/>
      <w:r>
        <w:rPr>
          <w:rFonts w:cs="Arial"/>
          <w:szCs w:val="24"/>
        </w:rPr>
        <w:t xml:space="preserve"> 29 June 2023.</w:t>
      </w:r>
    </w:p>
    <w:p w14:paraId="1A4FEFD6" w14:textId="77777777" w:rsidR="00DC2BE3" w:rsidRDefault="00DC2BE3" w:rsidP="00BF3AF0">
      <w:pPr>
        <w:spacing w:before="40" w:after="40" w:line="276" w:lineRule="auto"/>
        <w:ind w:left="720"/>
        <w:rPr>
          <w:rFonts w:cs="Arial"/>
          <w:szCs w:val="24"/>
        </w:rPr>
      </w:pPr>
    </w:p>
    <w:p w14:paraId="427B582C" w14:textId="79751C37" w:rsidR="00430C09" w:rsidRPr="00DC2BE3" w:rsidRDefault="00446219" w:rsidP="00DC2BE3">
      <w:pPr>
        <w:spacing w:before="40" w:after="40" w:line="276" w:lineRule="auto"/>
        <w:ind w:left="720"/>
        <w:rPr>
          <w:rFonts w:cs="Arial"/>
          <w:szCs w:val="24"/>
        </w:rPr>
      </w:pPr>
      <w:r w:rsidRPr="00BF3AF0">
        <w:rPr>
          <w:rFonts w:cs="Arial"/>
          <w:szCs w:val="24"/>
        </w:rPr>
        <w:t>The groups have either supported the content, or their feedback has informed the development of the content presented in this report.</w:t>
      </w:r>
    </w:p>
    <w:p w14:paraId="41ED7514" w14:textId="77777777" w:rsidR="00430C09" w:rsidRDefault="00430C09" w:rsidP="00430C09">
      <w:pPr>
        <w:pStyle w:val="Heading2"/>
        <w:spacing w:line="276" w:lineRule="auto"/>
      </w:pPr>
    </w:p>
    <w:p w14:paraId="4DB15FCC" w14:textId="77777777" w:rsidR="00BF3AF0" w:rsidRDefault="00C87B62" w:rsidP="00BF3AF0">
      <w:pPr>
        <w:pStyle w:val="Heading2"/>
      </w:pPr>
      <w:r>
        <w:t>2.</w:t>
      </w:r>
      <w:r w:rsidR="00BF3AF0">
        <w:t>4</w:t>
      </w:r>
      <w:r w:rsidR="00BF3AF0">
        <w:tab/>
        <w:t>Recommendation</w:t>
      </w:r>
      <w:bookmarkStart w:id="0" w:name="_GoBack"/>
      <w:bookmarkEnd w:id="0"/>
    </w:p>
    <w:p w14:paraId="28B505A7" w14:textId="77777777" w:rsidR="00BF3AF0" w:rsidRPr="00BF3AF0" w:rsidRDefault="00BF3AF0" w:rsidP="00BF3AF0"/>
    <w:p w14:paraId="6BF1E589" w14:textId="77777777" w:rsidR="00BF3AF0" w:rsidRPr="005204D5" w:rsidRDefault="00BF3AF0" w:rsidP="00BF3AF0">
      <w:pPr>
        <w:numPr>
          <w:ilvl w:val="0"/>
          <w:numId w:val="1"/>
        </w:numPr>
        <w:spacing w:before="40" w:after="40" w:line="276" w:lineRule="auto"/>
        <w:ind w:hanging="252"/>
        <w:rPr>
          <w:rFonts w:cs="Arial"/>
          <w:color w:val="000000"/>
          <w:szCs w:val="24"/>
        </w:rPr>
      </w:pPr>
      <w:r w:rsidRPr="005204D5">
        <w:rPr>
          <w:rFonts w:cs="Arial"/>
          <w:b/>
          <w:color w:val="000000"/>
          <w:szCs w:val="24"/>
        </w:rPr>
        <w:t xml:space="preserve">Awareness </w:t>
      </w:r>
      <w:r w:rsidRPr="005204D5">
        <w:rPr>
          <w:rFonts w:cs="Arial"/>
          <w:color w:val="000000"/>
          <w:szCs w:val="24"/>
        </w:rPr>
        <w:t>– For Members’ information only.</w:t>
      </w:r>
    </w:p>
    <w:p w14:paraId="398DB07E" w14:textId="77777777" w:rsidR="00C87B62" w:rsidRDefault="00C87B62" w:rsidP="00C87B62">
      <w:pPr>
        <w:spacing w:before="40" w:after="40" w:line="276" w:lineRule="auto"/>
        <w:rPr>
          <w:rFonts w:cs="Arial"/>
          <w:szCs w:val="24"/>
        </w:rPr>
      </w:pPr>
    </w:p>
    <w:p w14:paraId="0BB8A6AC" w14:textId="77777777" w:rsidR="00C87B62" w:rsidRDefault="00C87B62" w:rsidP="00C87B62">
      <w:pPr>
        <w:pStyle w:val="Heading2"/>
        <w:numPr>
          <w:ilvl w:val="0"/>
          <w:numId w:val="16"/>
        </w:numPr>
        <w:spacing w:line="276" w:lineRule="auto"/>
      </w:pPr>
      <w:r>
        <w:t>List of appendices</w:t>
      </w:r>
    </w:p>
    <w:p w14:paraId="45DEC03E" w14:textId="77777777" w:rsidR="00C87B62" w:rsidRDefault="00C87B62" w:rsidP="00C87B62">
      <w:pPr>
        <w:spacing w:before="40" w:after="40" w:line="276" w:lineRule="auto"/>
        <w:rPr>
          <w:rFonts w:cs="Arial"/>
          <w:color w:val="000000" w:themeColor="text1"/>
          <w:szCs w:val="24"/>
        </w:rPr>
      </w:pPr>
    </w:p>
    <w:p w14:paraId="0D81E75D" w14:textId="406BE939" w:rsidR="00C87B62" w:rsidRPr="00BF3AF0" w:rsidRDefault="00C87B62" w:rsidP="00C87B62">
      <w:pPr>
        <w:spacing w:before="40" w:after="40" w:line="276" w:lineRule="auto"/>
        <w:ind w:firstLine="525"/>
        <w:rPr>
          <w:rFonts w:cs="Arial"/>
          <w:color w:val="000000"/>
          <w:szCs w:val="24"/>
        </w:rPr>
      </w:pPr>
      <w:r w:rsidRPr="00BF3AF0">
        <w:rPr>
          <w:rFonts w:cs="Arial"/>
          <w:color w:val="000000" w:themeColor="text1"/>
          <w:szCs w:val="24"/>
        </w:rPr>
        <w:t xml:space="preserve">The following appendices are included with this </w:t>
      </w:r>
      <w:r w:rsidR="00610728">
        <w:rPr>
          <w:rFonts w:cs="Arial"/>
          <w:color w:val="000000" w:themeColor="text1"/>
          <w:szCs w:val="24"/>
        </w:rPr>
        <w:t>report</w:t>
      </w:r>
      <w:r w:rsidRPr="00BF3AF0">
        <w:rPr>
          <w:rFonts w:cs="Arial"/>
          <w:color w:val="000000" w:themeColor="text1"/>
          <w:szCs w:val="24"/>
        </w:rPr>
        <w:t>:</w:t>
      </w:r>
    </w:p>
    <w:p w14:paraId="4B959049" w14:textId="77777777" w:rsidR="00C87B62" w:rsidRDefault="00C87B62" w:rsidP="00C87B62">
      <w:pPr>
        <w:pStyle w:val="ListParagraph"/>
        <w:spacing w:before="40" w:after="40" w:line="276" w:lineRule="auto"/>
        <w:ind w:left="1253"/>
        <w:rPr>
          <w:rFonts w:ascii="Arial" w:hAnsi="Arial" w:cs="Arial"/>
          <w:color w:val="000000" w:themeColor="text1"/>
          <w:sz w:val="24"/>
          <w:szCs w:val="24"/>
        </w:rPr>
      </w:pPr>
    </w:p>
    <w:p w14:paraId="66811F5C" w14:textId="019817E0" w:rsidR="00C87B62" w:rsidRPr="005204D5" w:rsidRDefault="005204D5" w:rsidP="005204D5">
      <w:pPr>
        <w:pStyle w:val="ListParagraph"/>
        <w:numPr>
          <w:ilvl w:val="0"/>
          <w:numId w:val="17"/>
        </w:numPr>
        <w:spacing w:before="40" w:after="40" w:line="276" w:lineRule="auto"/>
        <w:ind w:left="993" w:hanging="284"/>
        <w:rPr>
          <w:rFonts w:cs="Arial"/>
          <w:color w:val="000000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Appendix No 1 – Digital &amp; Information Governance Annual Report 2022/23</w:t>
      </w:r>
    </w:p>
    <w:sectPr w:rsidR="00C87B62" w:rsidRPr="005204D5" w:rsidSect="003F7F61">
      <w:headerReference w:type="default" r:id="rId8"/>
      <w:footerReference w:type="default" r:id="rId9"/>
      <w:pgSz w:w="11906" w:h="16838"/>
      <w:pgMar w:top="827" w:right="849" w:bottom="851" w:left="993" w:header="570" w:footer="6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1A1061" w14:textId="77777777" w:rsidR="00F00080" w:rsidRDefault="00F00080">
      <w:r>
        <w:separator/>
      </w:r>
    </w:p>
  </w:endnote>
  <w:endnote w:type="continuationSeparator" w:id="0">
    <w:p w14:paraId="170934C3" w14:textId="77777777" w:rsidR="00F00080" w:rsidRDefault="00F00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1583F8" w14:textId="77777777" w:rsidR="00610728" w:rsidRDefault="00610728" w:rsidP="003F7F61">
    <w:pPr>
      <w:pStyle w:val="Footer"/>
      <w:jc w:val="center"/>
      <w:rPr>
        <w:rFonts w:cs="Arial"/>
        <w:sz w:val="16"/>
        <w:szCs w:val="16"/>
      </w:rPr>
    </w:pPr>
  </w:p>
  <w:p w14:paraId="10749F22" w14:textId="4F08F334" w:rsidR="00610728" w:rsidRPr="00C35168" w:rsidRDefault="00610728" w:rsidP="003F7F61">
    <w:pPr>
      <w:pStyle w:val="Footer"/>
      <w:jc w:val="center"/>
      <w:rPr>
        <w:rFonts w:cs="Arial"/>
        <w:sz w:val="16"/>
        <w:szCs w:val="16"/>
      </w:rPr>
    </w:pPr>
    <w:r w:rsidRPr="00C35168">
      <w:rPr>
        <w:rFonts w:cs="Arial"/>
        <w:sz w:val="16"/>
        <w:szCs w:val="16"/>
      </w:rPr>
      <w:t xml:space="preserve">Page </w:t>
    </w:r>
    <w:r w:rsidRPr="00C35168">
      <w:rPr>
        <w:rFonts w:cs="Arial"/>
        <w:sz w:val="16"/>
        <w:szCs w:val="16"/>
      </w:rPr>
      <w:fldChar w:fldCharType="begin"/>
    </w:r>
    <w:r w:rsidRPr="00C35168">
      <w:rPr>
        <w:rFonts w:cs="Arial"/>
        <w:sz w:val="16"/>
        <w:szCs w:val="16"/>
      </w:rPr>
      <w:instrText xml:space="preserve"> PAGE </w:instrText>
    </w:r>
    <w:r w:rsidRPr="00C35168">
      <w:rPr>
        <w:rFonts w:cs="Arial"/>
        <w:sz w:val="16"/>
        <w:szCs w:val="16"/>
      </w:rPr>
      <w:fldChar w:fldCharType="separate"/>
    </w:r>
    <w:r w:rsidR="00DC2BE3">
      <w:rPr>
        <w:rFonts w:cs="Arial"/>
        <w:noProof/>
        <w:sz w:val="16"/>
        <w:szCs w:val="16"/>
      </w:rPr>
      <w:t>3</w:t>
    </w:r>
    <w:r w:rsidRPr="00C35168">
      <w:rPr>
        <w:rFonts w:cs="Arial"/>
        <w:sz w:val="16"/>
        <w:szCs w:val="16"/>
      </w:rPr>
      <w:fldChar w:fldCharType="end"/>
    </w:r>
    <w:r w:rsidRPr="00C35168">
      <w:rPr>
        <w:rFonts w:cs="Arial"/>
        <w:sz w:val="16"/>
        <w:szCs w:val="16"/>
      </w:rPr>
      <w:t xml:space="preserve"> of </w:t>
    </w:r>
    <w:r w:rsidRPr="00C35168">
      <w:rPr>
        <w:rFonts w:cs="Arial"/>
        <w:sz w:val="16"/>
        <w:szCs w:val="16"/>
      </w:rPr>
      <w:fldChar w:fldCharType="begin"/>
    </w:r>
    <w:r w:rsidRPr="00C35168">
      <w:rPr>
        <w:rFonts w:cs="Arial"/>
        <w:sz w:val="16"/>
        <w:szCs w:val="16"/>
      </w:rPr>
      <w:instrText xml:space="preserve"> NUMPAGES </w:instrText>
    </w:r>
    <w:r w:rsidRPr="00C35168">
      <w:rPr>
        <w:rFonts w:cs="Arial"/>
        <w:sz w:val="16"/>
        <w:szCs w:val="16"/>
      </w:rPr>
      <w:fldChar w:fldCharType="separate"/>
    </w:r>
    <w:r w:rsidR="00DC2BE3">
      <w:rPr>
        <w:rFonts w:cs="Arial"/>
        <w:noProof/>
        <w:sz w:val="16"/>
        <w:szCs w:val="16"/>
      </w:rPr>
      <w:t>3</w:t>
    </w:r>
    <w:r w:rsidRPr="00C35168"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829772" w14:textId="77777777" w:rsidR="00F00080" w:rsidRDefault="00F00080">
      <w:r>
        <w:separator/>
      </w:r>
    </w:p>
  </w:footnote>
  <w:footnote w:type="continuationSeparator" w:id="0">
    <w:p w14:paraId="1D3D0830" w14:textId="77777777" w:rsidR="00F00080" w:rsidRDefault="00F00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FC82CC" w14:textId="719B465E" w:rsidR="00610728" w:rsidRPr="00125A9E" w:rsidRDefault="00125A9E" w:rsidP="00AF356A">
    <w:pPr>
      <w:pStyle w:val="Header"/>
      <w:tabs>
        <w:tab w:val="clear" w:pos="9026"/>
        <w:tab w:val="right" w:pos="9781"/>
      </w:tabs>
      <w:spacing w:after="120"/>
      <w:ind w:right="-1"/>
      <w:jc w:val="right"/>
      <w:rPr>
        <w:rFonts w:cs="Arial"/>
        <w:b/>
        <w:color w:val="2E74B5" w:themeColor="accent1" w:themeShade="BF"/>
        <w:sz w:val="20"/>
      </w:rPr>
    </w:pPr>
    <w:r w:rsidRPr="00125A9E">
      <w:rPr>
        <w:rFonts w:cs="Arial"/>
        <w:b/>
        <w:color w:val="2E74B5" w:themeColor="accent1" w:themeShade="BF"/>
        <w:sz w:val="20"/>
      </w:rPr>
      <w:t xml:space="preserve">Item </w:t>
    </w:r>
    <w:r w:rsidR="00D41C35">
      <w:rPr>
        <w:rFonts w:cs="Arial"/>
        <w:b/>
        <w:color w:val="2E74B5" w:themeColor="accent1" w:themeShade="BF"/>
        <w:sz w:val="20"/>
      </w:rPr>
      <w:t>8.3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0D9A"/>
    <w:multiLevelType w:val="hybridMultilevel"/>
    <w:tmpl w:val="917A6972"/>
    <w:lvl w:ilvl="0" w:tplc="F56E100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EB234A"/>
    <w:multiLevelType w:val="multilevel"/>
    <w:tmpl w:val="0F2698B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A67077F"/>
    <w:multiLevelType w:val="hybridMultilevel"/>
    <w:tmpl w:val="ADF2CB3E"/>
    <w:lvl w:ilvl="0" w:tplc="F56E1004">
      <w:start w:val="1"/>
      <w:numFmt w:val="decimal"/>
      <w:lvlText w:val="%1."/>
      <w:lvlJc w:val="left"/>
      <w:pPr>
        <w:ind w:left="394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 w15:restartNumberingAfterBreak="0">
    <w:nsid w:val="22512535"/>
    <w:multiLevelType w:val="multilevel"/>
    <w:tmpl w:val="5CEC438A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24593280"/>
    <w:multiLevelType w:val="hybridMultilevel"/>
    <w:tmpl w:val="0F04834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4EB1704"/>
    <w:multiLevelType w:val="hybridMultilevel"/>
    <w:tmpl w:val="3F3662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E84F81"/>
    <w:multiLevelType w:val="hybridMultilevel"/>
    <w:tmpl w:val="B11E40B2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7" w15:restartNumberingAfterBreak="0">
    <w:nsid w:val="28BB4B05"/>
    <w:multiLevelType w:val="multilevel"/>
    <w:tmpl w:val="A6CA36FC"/>
    <w:lvl w:ilvl="0">
      <w:start w:val="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8" w15:restartNumberingAfterBreak="0">
    <w:nsid w:val="29746F52"/>
    <w:multiLevelType w:val="multilevel"/>
    <w:tmpl w:val="E502F91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9E32009"/>
    <w:multiLevelType w:val="hybridMultilevel"/>
    <w:tmpl w:val="57885C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011C6C"/>
    <w:multiLevelType w:val="multilevel"/>
    <w:tmpl w:val="42562F12"/>
    <w:lvl w:ilvl="0">
      <w:start w:val="2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EAB58BD"/>
    <w:multiLevelType w:val="hybridMultilevel"/>
    <w:tmpl w:val="383227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58707EC"/>
    <w:multiLevelType w:val="hybridMultilevel"/>
    <w:tmpl w:val="10222A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9101FA3"/>
    <w:multiLevelType w:val="hybridMultilevel"/>
    <w:tmpl w:val="AE184EE6"/>
    <w:lvl w:ilvl="0" w:tplc="08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4" w15:restartNumberingAfterBreak="0">
    <w:nsid w:val="5443608F"/>
    <w:multiLevelType w:val="hybridMultilevel"/>
    <w:tmpl w:val="3D1CEE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86567A2"/>
    <w:multiLevelType w:val="hybridMultilevel"/>
    <w:tmpl w:val="C47C4DA8"/>
    <w:lvl w:ilvl="0" w:tplc="A300C48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3C4E7A"/>
    <w:multiLevelType w:val="hybridMultilevel"/>
    <w:tmpl w:val="E364FC28"/>
    <w:lvl w:ilvl="0" w:tplc="08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92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52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12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7" w15:restartNumberingAfterBreak="0">
    <w:nsid w:val="6EC42E69"/>
    <w:multiLevelType w:val="hybridMultilevel"/>
    <w:tmpl w:val="EE24A3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11"/>
  </w:num>
  <w:num w:numId="4">
    <w:abstractNumId w:val="17"/>
  </w:num>
  <w:num w:numId="5">
    <w:abstractNumId w:val="9"/>
  </w:num>
  <w:num w:numId="6">
    <w:abstractNumId w:val="6"/>
  </w:num>
  <w:num w:numId="7">
    <w:abstractNumId w:val="12"/>
  </w:num>
  <w:num w:numId="8">
    <w:abstractNumId w:val="5"/>
  </w:num>
  <w:num w:numId="9">
    <w:abstractNumId w:val="14"/>
  </w:num>
  <w:num w:numId="10">
    <w:abstractNumId w:val="2"/>
  </w:num>
  <w:num w:numId="11">
    <w:abstractNumId w:val="15"/>
  </w:num>
  <w:num w:numId="12">
    <w:abstractNumId w:val="1"/>
  </w:num>
  <w:num w:numId="13">
    <w:abstractNumId w:val="3"/>
  </w:num>
  <w:num w:numId="14">
    <w:abstractNumId w:val="7"/>
  </w:num>
  <w:num w:numId="15">
    <w:abstractNumId w:val="10"/>
  </w:num>
  <w:num w:numId="16">
    <w:abstractNumId w:val="8"/>
  </w:num>
  <w:num w:numId="17">
    <w:abstractNumId w:val="13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C09"/>
    <w:rsid w:val="0003098A"/>
    <w:rsid w:val="00047714"/>
    <w:rsid w:val="00091974"/>
    <w:rsid w:val="000945DB"/>
    <w:rsid w:val="000F7706"/>
    <w:rsid w:val="00125A9E"/>
    <w:rsid w:val="00140DB3"/>
    <w:rsid w:val="0023473B"/>
    <w:rsid w:val="0033790B"/>
    <w:rsid w:val="003F7F61"/>
    <w:rsid w:val="00430C09"/>
    <w:rsid w:val="00446219"/>
    <w:rsid w:val="00495B36"/>
    <w:rsid w:val="004A39D0"/>
    <w:rsid w:val="004C24DE"/>
    <w:rsid w:val="005204D5"/>
    <w:rsid w:val="00591C18"/>
    <w:rsid w:val="0060528C"/>
    <w:rsid w:val="00610728"/>
    <w:rsid w:val="006173A9"/>
    <w:rsid w:val="006C5C9F"/>
    <w:rsid w:val="006D1343"/>
    <w:rsid w:val="007F32CF"/>
    <w:rsid w:val="00816E22"/>
    <w:rsid w:val="00927C6C"/>
    <w:rsid w:val="009807B4"/>
    <w:rsid w:val="00A2680C"/>
    <w:rsid w:val="00A62B58"/>
    <w:rsid w:val="00A84C97"/>
    <w:rsid w:val="00AA77F7"/>
    <w:rsid w:val="00AE522B"/>
    <w:rsid w:val="00AF0530"/>
    <w:rsid w:val="00AF356A"/>
    <w:rsid w:val="00B178D4"/>
    <w:rsid w:val="00B546C8"/>
    <w:rsid w:val="00B562FA"/>
    <w:rsid w:val="00B7445F"/>
    <w:rsid w:val="00B77902"/>
    <w:rsid w:val="00B851FC"/>
    <w:rsid w:val="00BD0D2C"/>
    <w:rsid w:val="00BF3AF0"/>
    <w:rsid w:val="00C87B62"/>
    <w:rsid w:val="00C94BF7"/>
    <w:rsid w:val="00D41C35"/>
    <w:rsid w:val="00DC2BE3"/>
    <w:rsid w:val="00DD2D3D"/>
    <w:rsid w:val="00DD6252"/>
    <w:rsid w:val="00DD78F2"/>
    <w:rsid w:val="00DF1BE0"/>
    <w:rsid w:val="00E71CD2"/>
    <w:rsid w:val="00E9479A"/>
    <w:rsid w:val="00F00080"/>
    <w:rsid w:val="00F3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6F8AF"/>
  <w15:docId w15:val="{FCC677CA-80D6-41CC-B46A-C0DE4A5DC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7B4"/>
    <w:pPr>
      <w:spacing w:after="0" w:line="240" w:lineRule="auto"/>
    </w:pPr>
    <w:rPr>
      <w:rFonts w:eastAsia="Times New Roman" w:cs="Times New Roman"/>
      <w:spacing w:val="-3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0C09"/>
    <w:pPr>
      <w:keepNext/>
      <w:keepLines/>
      <w:spacing w:before="240"/>
      <w:outlineLvl w:val="0"/>
    </w:pPr>
    <w:rPr>
      <w:rFonts w:eastAsiaTheme="majorEastAsia" w:cstheme="majorBidi"/>
      <w:b/>
      <w:color w:val="2E74B5" w:themeColor="accent1" w:themeShade="BF"/>
      <w:sz w:val="5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0C09"/>
    <w:pPr>
      <w:keepNext/>
      <w:keepLines/>
      <w:spacing w:before="40"/>
      <w:outlineLvl w:val="1"/>
    </w:pPr>
    <w:rPr>
      <w:rFonts w:eastAsiaTheme="majorEastAsia" w:cstheme="majorBidi"/>
      <w:b/>
      <w:color w:val="00206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0C09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0C09"/>
    <w:rPr>
      <w:rFonts w:eastAsiaTheme="majorEastAsia" w:cstheme="majorBidi"/>
      <w:b/>
      <w:color w:val="2E74B5" w:themeColor="accent1" w:themeShade="BF"/>
      <w:spacing w:val="-3"/>
      <w:sz w:val="5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30C09"/>
    <w:rPr>
      <w:rFonts w:eastAsiaTheme="majorEastAsia" w:cstheme="majorBidi"/>
      <w:b/>
      <w:color w:val="002060"/>
      <w:spacing w:val="-3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30C09"/>
    <w:rPr>
      <w:rFonts w:eastAsiaTheme="majorEastAsia" w:cstheme="majorBidi"/>
      <w:b/>
      <w:color w:val="000000" w:themeColor="text1"/>
      <w:spacing w:val="-3"/>
    </w:rPr>
  </w:style>
  <w:style w:type="paragraph" w:styleId="Footer">
    <w:name w:val="footer"/>
    <w:basedOn w:val="Normal"/>
    <w:link w:val="FooterChar"/>
    <w:rsid w:val="00430C0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30C09"/>
    <w:rPr>
      <w:rFonts w:eastAsia="Times New Roman" w:cs="Times New Roman"/>
      <w:spacing w:val="-3"/>
      <w:szCs w:val="20"/>
    </w:rPr>
  </w:style>
  <w:style w:type="paragraph" w:styleId="Title">
    <w:name w:val="Title"/>
    <w:basedOn w:val="Normal"/>
    <w:link w:val="TitleChar"/>
    <w:qFormat/>
    <w:rsid w:val="00430C09"/>
    <w:pPr>
      <w:jc w:val="center"/>
    </w:pPr>
    <w:rPr>
      <w:rFonts w:ascii="Times New Roman" w:hAnsi="Times New Roman"/>
      <w:b/>
      <w:spacing w:val="0"/>
    </w:rPr>
  </w:style>
  <w:style w:type="character" w:customStyle="1" w:styleId="TitleChar">
    <w:name w:val="Title Char"/>
    <w:basedOn w:val="DefaultParagraphFont"/>
    <w:link w:val="Title"/>
    <w:rsid w:val="00430C09"/>
    <w:rPr>
      <w:rFonts w:ascii="Times New Roman" w:eastAsia="Times New Roman" w:hAnsi="Times New Roman" w:cs="Times New Roman"/>
      <w:b/>
      <w:szCs w:val="20"/>
    </w:rPr>
  </w:style>
  <w:style w:type="paragraph" w:styleId="ListParagraph">
    <w:name w:val="List Paragraph"/>
    <w:basedOn w:val="Normal"/>
    <w:qFormat/>
    <w:rsid w:val="00430C09"/>
    <w:pPr>
      <w:ind w:left="720"/>
    </w:pPr>
    <w:rPr>
      <w:rFonts w:ascii="Calibri" w:eastAsia="Calibri" w:hAnsi="Calibri"/>
      <w:spacing w:val="0"/>
      <w:sz w:val="22"/>
      <w:szCs w:val="2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30C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0C09"/>
    <w:rPr>
      <w:rFonts w:eastAsia="Times New Roman" w:cs="Times New Roman"/>
      <w:spacing w:val="-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8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8D4"/>
    <w:rPr>
      <w:rFonts w:ascii="Segoe UI" w:eastAsia="Times New Roman" w:hAnsi="Segoe UI" w:cs="Segoe UI"/>
      <w:spacing w:val="-3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91C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1C1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1C18"/>
    <w:rPr>
      <w:rFonts w:eastAsia="Times New Roman" w:cs="Times New Roman"/>
      <w:spacing w:val="-3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1C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1C18"/>
    <w:rPr>
      <w:rFonts w:eastAsia="Times New Roman" w:cs="Times New Roman"/>
      <w:b/>
      <w:bCs/>
      <w:spacing w:val="-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GJNH</Company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McGuinness</dc:creator>
  <cp:keywords/>
  <dc:description/>
  <cp:lastModifiedBy>Christine Nelson (NHS GOLDEN JUBILEE)</cp:lastModifiedBy>
  <cp:revision>3</cp:revision>
  <cp:lastPrinted>2019-10-07T12:25:00Z</cp:lastPrinted>
  <dcterms:created xsi:type="dcterms:W3CDTF">2023-07-18T16:10:00Z</dcterms:created>
  <dcterms:modified xsi:type="dcterms:W3CDTF">2023-07-19T08:24:00Z</dcterms:modified>
</cp:coreProperties>
</file>