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1E396" w14:textId="77777777" w:rsidR="00842CED" w:rsidRPr="00842CED" w:rsidRDefault="00842CED" w:rsidP="00842CED">
      <w:pPr>
        <w:spacing w:before="40" w:after="40" w:line="276" w:lineRule="auto"/>
        <w:rPr>
          <w:rFonts w:ascii="Arial" w:hAnsi="Arial" w:cs="Arial"/>
        </w:rPr>
      </w:pPr>
      <w:bookmarkStart w:id="0" w:name="_GoBack"/>
      <w:bookmarkEnd w:id="0"/>
    </w:p>
    <w:p w14:paraId="2954E782" w14:textId="77777777" w:rsidR="00B81B3B" w:rsidRDefault="005C3136" w:rsidP="000D6575">
      <w:pPr>
        <w:jc w:val="center"/>
        <w:rPr>
          <w:rFonts w:ascii="Arial" w:hAnsi="Arial" w:cs="Arial"/>
        </w:rPr>
      </w:pPr>
      <w:r>
        <w:rPr>
          <w:noProof/>
          <w:lang w:val="en-GB" w:eastAsia="en-GB"/>
        </w:rPr>
        <w:drawing>
          <wp:anchor distT="0" distB="0" distL="114300" distR="114300" simplePos="0" relativeHeight="251658240" behindDoc="0" locked="0" layoutInCell="1" allowOverlap="1" wp14:anchorId="13584A4B" wp14:editId="3D26E11C">
            <wp:simplePos x="0" y="0"/>
            <wp:positionH relativeFrom="column">
              <wp:posOffset>5514975</wp:posOffset>
            </wp:positionH>
            <wp:positionV relativeFrom="paragraph">
              <wp:posOffset>22225</wp:posOffset>
            </wp:positionV>
            <wp:extent cx="1270000" cy="876300"/>
            <wp:effectExtent l="0" t="0" r="0" b="0"/>
            <wp:wrapNone/>
            <wp:docPr id="2" name="Picture 2" descr="New NHS GJ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NHS GJ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0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421CED" w14:textId="77777777" w:rsidR="009E0F6F" w:rsidRDefault="009E0F6F" w:rsidP="000D6575">
      <w:pPr>
        <w:jc w:val="center"/>
        <w:rPr>
          <w:rFonts w:ascii="Arial" w:hAnsi="Arial" w:cs="Arial"/>
        </w:rPr>
      </w:pPr>
    </w:p>
    <w:p w14:paraId="385C7A81" w14:textId="77777777" w:rsidR="009E0F6F" w:rsidRDefault="009E0F6F" w:rsidP="000D6575">
      <w:pPr>
        <w:jc w:val="center"/>
        <w:rPr>
          <w:rFonts w:ascii="Arial" w:hAnsi="Arial" w:cs="Arial"/>
        </w:rPr>
      </w:pPr>
    </w:p>
    <w:p w14:paraId="4ED46880" w14:textId="77777777" w:rsidR="009E0F6F" w:rsidRDefault="009E0F6F" w:rsidP="000D6575">
      <w:pPr>
        <w:jc w:val="center"/>
        <w:rPr>
          <w:rFonts w:ascii="Arial" w:hAnsi="Arial" w:cs="Arial"/>
        </w:rPr>
      </w:pPr>
    </w:p>
    <w:p w14:paraId="45B9D4D6" w14:textId="77777777" w:rsidR="009E0F6F" w:rsidRDefault="009E0F6F" w:rsidP="000D6575">
      <w:pPr>
        <w:jc w:val="center"/>
        <w:rPr>
          <w:rFonts w:ascii="Arial" w:hAnsi="Arial" w:cs="Arial"/>
        </w:rPr>
      </w:pPr>
    </w:p>
    <w:p w14:paraId="0526E386" w14:textId="77777777" w:rsidR="009E0F6F" w:rsidRDefault="009E0F6F" w:rsidP="000D6575">
      <w:pPr>
        <w:jc w:val="center"/>
        <w:rPr>
          <w:rFonts w:ascii="Arial" w:hAnsi="Arial" w:cs="Arial"/>
        </w:rPr>
      </w:pPr>
    </w:p>
    <w:p w14:paraId="3FF32D9F" w14:textId="77777777" w:rsidR="009E0F6F" w:rsidRDefault="009E0F6F" w:rsidP="000D6575">
      <w:pPr>
        <w:jc w:val="center"/>
        <w:rPr>
          <w:rFonts w:ascii="Arial" w:hAnsi="Arial" w:cs="Arial"/>
        </w:rPr>
      </w:pPr>
    </w:p>
    <w:p w14:paraId="6F2A1176" w14:textId="77777777" w:rsidR="00B81B3B" w:rsidRDefault="00B81B3B" w:rsidP="000D6575">
      <w:pPr>
        <w:jc w:val="center"/>
        <w:rPr>
          <w:rFonts w:ascii="Arial" w:hAnsi="Arial" w:cs="Arial"/>
        </w:rPr>
      </w:pPr>
    </w:p>
    <w:p w14:paraId="3BECE0DE" w14:textId="77777777" w:rsidR="00EE2490" w:rsidRPr="00682E1F" w:rsidRDefault="00EE2490" w:rsidP="00EE2490">
      <w:pPr>
        <w:jc w:val="center"/>
        <w:rPr>
          <w:rFonts w:ascii="Arial" w:hAnsi="Arial" w:cs="Arial"/>
          <w:b/>
          <w:sz w:val="28"/>
          <w:szCs w:val="28"/>
        </w:rPr>
      </w:pPr>
      <w:r w:rsidRPr="00682E1F">
        <w:rPr>
          <w:rFonts w:ascii="Arial" w:hAnsi="Arial" w:cs="Arial"/>
          <w:b/>
          <w:sz w:val="28"/>
          <w:szCs w:val="28"/>
        </w:rPr>
        <w:t xml:space="preserve">Duty of Candour Annual Report </w:t>
      </w:r>
    </w:p>
    <w:p w14:paraId="097B6803" w14:textId="77777777" w:rsidR="00EE2490" w:rsidRPr="00740242" w:rsidRDefault="00EE2490" w:rsidP="00EE2490">
      <w:pPr>
        <w:rPr>
          <w:rFonts w:ascii="Arial Narrow" w:hAnsi="Arial Narrow"/>
          <w:b/>
        </w:rPr>
      </w:pPr>
    </w:p>
    <w:p w14:paraId="5E51F9E1" w14:textId="77777777" w:rsidR="00EE2490" w:rsidRPr="00740242" w:rsidRDefault="00EE2490" w:rsidP="00EE2490">
      <w:pPr>
        <w:rPr>
          <w:rFonts w:ascii="Arial Narrow" w:hAnsi="Arial Narrow"/>
        </w:rPr>
      </w:pPr>
    </w:p>
    <w:p w14:paraId="09EC0ED3" w14:textId="77777777" w:rsidR="00EE2490" w:rsidRPr="00740242" w:rsidRDefault="00EE2490" w:rsidP="00EE2490">
      <w:pPr>
        <w:rPr>
          <w:rFonts w:ascii="Arial Narrow" w:hAnsi="Arial Narrow"/>
        </w:rPr>
      </w:pPr>
    </w:p>
    <w:p w14:paraId="40015F36" w14:textId="77777777" w:rsidR="00EE2490" w:rsidRPr="00740242" w:rsidRDefault="00EE2490" w:rsidP="00EE2490">
      <w:pPr>
        <w:rPr>
          <w:rFonts w:ascii="Arial Narrow" w:hAnsi="Arial Narrow"/>
        </w:rPr>
      </w:pPr>
    </w:p>
    <w:p w14:paraId="0FAE7B0E" w14:textId="77777777" w:rsidR="00EE2490" w:rsidRPr="00740242" w:rsidRDefault="00EE2490" w:rsidP="00EE2490">
      <w:pPr>
        <w:jc w:val="center"/>
        <w:rPr>
          <w:rFonts w:ascii="Arial Narrow" w:hAnsi="Arial Narrow"/>
        </w:rPr>
      </w:pPr>
      <w:r w:rsidRPr="00740242">
        <w:rPr>
          <w:rFonts w:ascii="Arial Narrow" w:hAnsi="Arial Narrow"/>
          <w:noProof/>
          <w:lang w:val="en-GB" w:eastAsia="en-GB"/>
        </w:rPr>
        <w:drawing>
          <wp:inline distT="0" distB="0" distL="0" distR="0" wp14:anchorId="1796BC0D" wp14:editId="0CB90023">
            <wp:extent cx="4180205" cy="2386965"/>
            <wp:effectExtent l="57150" t="38100" r="29845" b="13335"/>
            <wp:docPr id="1" name="Picture 50" descr="DSC_0014_New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SC_0014_New Entrance"/>
                    <pic:cNvPicPr>
                      <a:picLocks noChangeAspect="1" noChangeArrowheads="1"/>
                    </pic:cNvPicPr>
                  </pic:nvPicPr>
                  <pic:blipFill>
                    <a:blip r:embed="rId12" cstate="print"/>
                    <a:srcRect/>
                    <a:stretch>
                      <a:fillRect/>
                    </a:stretch>
                  </pic:blipFill>
                  <pic:spPr bwMode="auto">
                    <a:xfrm>
                      <a:off x="0" y="0"/>
                      <a:ext cx="4180205" cy="2386965"/>
                    </a:xfrm>
                    <a:prstGeom prst="rect">
                      <a:avLst/>
                    </a:prstGeom>
                    <a:solidFill>
                      <a:srgbClr val="CCFFFF"/>
                    </a:solidFill>
                    <a:ln w="38100" cmpd="dbl">
                      <a:solidFill>
                        <a:srgbClr val="CCFFFF"/>
                      </a:solidFill>
                      <a:miter lim="800000"/>
                      <a:headEnd/>
                      <a:tailEnd/>
                    </a:ln>
                    <a:effectLst/>
                  </pic:spPr>
                </pic:pic>
              </a:graphicData>
            </a:graphic>
          </wp:inline>
        </w:drawing>
      </w:r>
    </w:p>
    <w:p w14:paraId="33B372CC" w14:textId="77777777" w:rsidR="00EE2490" w:rsidRPr="00740242" w:rsidRDefault="00EE2490" w:rsidP="00EE2490">
      <w:pPr>
        <w:rPr>
          <w:rFonts w:ascii="Arial Narrow" w:hAnsi="Arial Narrow"/>
        </w:rPr>
      </w:pPr>
    </w:p>
    <w:p w14:paraId="0647C41F" w14:textId="77777777" w:rsidR="00EE2490" w:rsidRPr="00682E1F" w:rsidRDefault="00EE2490" w:rsidP="00EE2490">
      <w:pPr>
        <w:rPr>
          <w:rFonts w:ascii="Arial" w:hAnsi="Arial" w:cs="Arial"/>
        </w:rPr>
      </w:pPr>
    </w:p>
    <w:p w14:paraId="0A3B7BBB" w14:textId="77777777" w:rsidR="00EE2490" w:rsidRPr="00682E1F" w:rsidRDefault="00EE2490" w:rsidP="00EE2490">
      <w:pPr>
        <w:rPr>
          <w:rFonts w:ascii="Arial" w:hAnsi="Arial" w:cs="Arial"/>
        </w:rPr>
      </w:pPr>
    </w:p>
    <w:p w14:paraId="27067DB1" w14:textId="77777777" w:rsidR="00EE2490" w:rsidRPr="00682E1F" w:rsidRDefault="00EE2490" w:rsidP="00EE2490">
      <w:pPr>
        <w:rPr>
          <w:rFonts w:ascii="Arial" w:hAnsi="Arial" w:cs="Arial"/>
        </w:rPr>
      </w:pPr>
    </w:p>
    <w:p w14:paraId="3F10B117" w14:textId="77777777" w:rsidR="00EE2490" w:rsidRPr="00682E1F" w:rsidRDefault="00EE2490" w:rsidP="00EE2490">
      <w:pPr>
        <w:jc w:val="center"/>
        <w:rPr>
          <w:rFonts w:ascii="Arial" w:hAnsi="Arial" w:cs="Arial"/>
          <w:b/>
          <w:sz w:val="28"/>
          <w:szCs w:val="28"/>
        </w:rPr>
      </w:pPr>
      <w:r w:rsidRPr="00682E1F">
        <w:rPr>
          <w:rFonts w:ascii="Arial" w:hAnsi="Arial" w:cs="Arial"/>
          <w:b/>
          <w:sz w:val="28"/>
          <w:szCs w:val="28"/>
        </w:rPr>
        <w:t>20</w:t>
      </w:r>
      <w:r w:rsidR="00D97908">
        <w:rPr>
          <w:rFonts w:ascii="Arial" w:hAnsi="Arial" w:cs="Arial"/>
          <w:b/>
          <w:sz w:val="28"/>
          <w:szCs w:val="28"/>
        </w:rPr>
        <w:t>22</w:t>
      </w:r>
      <w:r w:rsidR="003109BD">
        <w:rPr>
          <w:rFonts w:ascii="Arial" w:hAnsi="Arial" w:cs="Arial"/>
          <w:b/>
          <w:sz w:val="28"/>
          <w:szCs w:val="28"/>
        </w:rPr>
        <w:t xml:space="preserve"> – 202</w:t>
      </w:r>
      <w:r w:rsidR="00D97908">
        <w:rPr>
          <w:rFonts w:ascii="Arial" w:hAnsi="Arial" w:cs="Arial"/>
          <w:b/>
          <w:sz w:val="28"/>
          <w:szCs w:val="28"/>
        </w:rPr>
        <w:t>3</w:t>
      </w:r>
    </w:p>
    <w:p w14:paraId="7E668543" w14:textId="77777777" w:rsidR="00EE2490" w:rsidRDefault="00EE2490" w:rsidP="00EE2490">
      <w:pPr>
        <w:outlineLvl w:val="0"/>
        <w:rPr>
          <w:rFonts w:ascii="Arial" w:hAnsi="Arial" w:cs="Arial"/>
          <w:b/>
          <w:sz w:val="22"/>
          <w:szCs w:val="22"/>
        </w:rPr>
      </w:pPr>
    </w:p>
    <w:p w14:paraId="3E13473D" w14:textId="77777777" w:rsidR="00EE2490" w:rsidRDefault="00EE2490" w:rsidP="00EE2490">
      <w:pPr>
        <w:outlineLvl w:val="0"/>
        <w:rPr>
          <w:rFonts w:ascii="Arial" w:hAnsi="Arial" w:cs="Arial"/>
          <w:b/>
          <w:sz w:val="22"/>
          <w:szCs w:val="22"/>
        </w:rPr>
      </w:pPr>
    </w:p>
    <w:p w14:paraId="04A0B838" w14:textId="77777777" w:rsidR="00EE2490" w:rsidRDefault="00EE2490" w:rsidP="00EE2490">
      <w:pPr>
        <w:outlineLvl w:val="0"/>
        <w:rPr>
          <w:rFonts w:ascii="Arial" w:hAnsi="Arial" w:cs="Arial"/>
          <w:b/>
          <w:sz w:val="22"/>
          <w:szCs w:val="22"/>
        </w:rPr>
      </w:pPr>
    </w:p>
    <w:p w14:paraId="24C7F3A5" w14:textId="77777777" w:rsidR="00EE2490" w:rsidRDefault="00EE2490" w:rsidP="00EE2490">
      <w:pPr>
        <w:outlineLvl w:val="0"/>
        <w:rPr>
          <w:rFonts w:ascii="Arial" w:hAnsi="Arial" w:cs="Arial"/>
          <w:b/>
          <w:sz w:val="22"/>
          <w:szCs w:val="22"/>
        </w:rPr>
      </w:pPr>
    </w:p>
    <w:p w14:paraId="25DAB65E" w14:textId="77777777" w:rsidR="00EE2490" w:rsidRDefault="00EE2490" w:rsidP="00EE2490">
      <w:pPr>
        <w:jc w:val="center"/>
        <w:rPr>
          <w:rFonts w:ascii="Arial" w:hAnsi="Arial" w:cs="Arial"/>
        </w:rPr>
      </w:pPr>
    </w:p>
    <w:p w14:paraId="5292FB2E" w14:textId="77777777" w:rsidR="00EE2490" w:rsidRDefault="00EE2490" w:rsidP="00EE2490">
      <w:pPr>
        <w:jc w:val="center"/>
        <w:rPr>
          <w:rFonts w:ascii="Arial" w:hAnsi="Arial" w:cs="Arial"/>
        </w:rPr>
      </w:pPr>
    </w:p>
    <w:p w14:paraId="6BBAF50A" w14:textId="77777777" w:rsidR="00EE2490" w:rsidRDefault="00EE2490" w:rsidP="00EE2490">
      <w:pPr>
        <w:jc w:val="center"/>
        <w:rPr>
          <w:rFonts w:ascii="Arial" w:hAnsi="Arial" w:cs="Arial"/>
        </w:rPr>
      </w:pPr>
    </w:p>
    <w:p w14:paraId="7E577EF5" w14:textId="77777777" w:rsidR="00EE2490" w:rsidRDefault="00EE2490" w:rsidP="00EE2490">
      <w:pPr>
        <w:jc w:val="center"/>
        <w:rPr>
          <w:rFonts w:ascii="Arial" w:hAnsi="Arial" w:cs="Arial"/>
        </w:rPr>
      </w:pPr>
    </w:p>
    <w:p w14:paraId="7DAE86CB" w14:textId="77777777" w:rsidR="00EE2490" w:rsidRDefault="00EE2490" w:rsidP="00EE2490">
      <w:pPr>
        <w:jc w:val="center"/>
        <w:rPr>
          <w:rFonts w:ascii="Arial" w:hAnsi="Arial" w:cs="Arial"/>
        </w:rPr>
      </w:pPr>
    </w:p>
    <w:p w14:paraId="2B761B73" w14:textId="77777777" w:rsidR="00EE2490" w:rsidRDefault="00EE2490" w:rsidP="00EE2490">
      <w:pPr>
        <w:jc w:val="center"/>
        <w:rPr>
          <w:rFonts w:ascii="Arial" w:hAnsi="Arial" w:cs="Arial"/>
        </w:rPr>
      </w:pPr>
    </w:p>
    <w:p w14:paraId="6D07CE6F" w14:textId="77777777" w:rsidR="00EE2490" w:rsidRDefault="00EE2490" w:rsidP="00EE2490">
      <w:pPr>
        <w:jc w:val="center"/>
        <w:rPr>
          <w:rFonts w:ascii="Arial" w:hAnsi="Arial" w:cs="Arial"/>
        </w:rPr>
      </w:pPr>
    </w:p>
    <w:p w14:paraId="5F877959" w14:textId="77777777" w:rsidR="00EE2490" w:rsidRDefault="00EE2490" w:rsidP="00EE2490">
      <w:pPr>
        <w:jc w:val="center"/>
        <w:rPr>
          <w:rFonts w:ascii="Arial" w:hAnsi="Arial" w:cs="Arial"/>
        </w:rPr>
      </w:pPr>
    </w:p>
    <w:p w14:paraId="6B474371" w14:textId="77777777" w:rsidR="00EE2490" w:rsidRDefault="00EE2490" w:rsidP="00EE2490">
      <w:pPr>
        <w:jc w:val="center"/>
        <w:rPr>
          <w:rFonts w:ascii="Arial" w:hAnsi="Arial" w:cs="Arial"/>
        </w:rPr>
      </w:pPr>
    </w:p>
    <w:p w14:paraId="27F32669" w14:textId="77777777" w:rsidR="005C3136" w:rsidRDefault="005C3136" w:rsidP="00EE2490">
      <w:pPr>
        <w:jc w:val="center"/>
        <w:rPr>
          <w:rFonts w:ascii="Arial" w:hAnsi="Arial" w:cs="Arial"/>
        </w:rPr>
      </w:pPr>
    </w:p>
    <w:p w14:paraId="36155466" w14:textId="77777777" w:rsidR="005C3136" w:rsidRDefault="005C3136" w:rsidP="00EE2490">
      <w:pPr>
        <w:jc w:val="center"/>
        <w:rPr>
          <w:rFonts w:ascii="Arial" w:hAnsi="Arial" w:cs="Arial"/>
        </w:rPr>
      </w:pPr>
    </w:p>
    <w:p w14:paraId="6B53A71E" w14:textId="77777777" w:rsidR="0076160D" w:rsidRDefault="0076160D" w:rsidP="00EE2490">
      <w:pPr>
        <w:jc w:val="center"/>
        <w:rPr>
          <w:rFonts w:ascii="Arial" w:hAnsi="Arial" w:cs="Arial"/>
        </w:rPr>
      </w:pPr>
    </w:p>
    <w:p w14:paraId="033F107B" w14:textId="77777777" w:rsidR="00EE2490" w:rsidRDefault="00EE2490" w:rsidP="00EE2490">
      <w:pPr>
        <w:jc w:val="center"/>
        <w:rPr>
          <w:rFonts w:ascii="Arial" w:hAnsi="Arial" w:cs="Arial"/>
        </w:rPr>
      </w:pPr>
    </w:p>
    <w:p w14:paraId="2567E56C" w14:textId="77777777" w:rsidR="00EE2490" w:rsidRDefault="00EE2490" w:rsidP="00EE2490">
      <w:pPr>
        <w:jc w:val="center"/>
        <w:rPr>
          <w:rFonts w:ascii="Arial" w:hAnsi="Arial" w:cs="Arial"/>
        </w:rPr>
      </w:pPr>
    </w:p>
    <w:p w14:paraId="1DD9368E" w14:textId="77777777" w:rsidR="00EE2490" w:rsidRDefault="00EE2490" w:rsidP="00EE2490">
      <w:pPr>
        <w:jc w:val="center"/>
        <w:rPr>
          <w:rFonts w:ascii="Arial" w:hAnsi="Arial" w:cs="Arial"/>
        </w:rPr>
      </w:pPr>
    </w:p>
    <w:p w14:paraId="310EB9A8" w14:textId="77777777" w:rsidR="00EE2490" w:rsidRPr="00C23367" w:rsidRDefault="00EE2490" w:rsidP="00842CED">
      <w:pPr>
        <w:pStyle w:val="Default"/>
        <w:numPr>
          <w:ilvl w:val="0"/>
          <w:numId w:val="3"/>
        </w:numPr>
        <w:rPr>
          <w:b/>
          <w:color w:val="auto"/>
          <w:u w:val="single"/>
        </w:rPr>
      </w:pPr>
      <w:r w:rsidRPr="00C23367">
        <w:rPr>
          <w:b/>
          <w:color w:val="auto"/>
          <w:u w:val="single"/>
        </w:rPr>
        <w:t>Introduction</w:t>
      </w:r>
    </w:p>
    <w:p w14:paraId="1CF5343B" w14:textId="77777777" w:rsidR="00EE2490" w:rsidRPr="00C23367" w:rsidRDefault="00EE2490" w:rsidP="00EE2490">
      <w:pPr>
        <w:pStyle w:val="Default"/>
        <w:rPr>
          <w:b/>
          <w:color w:val="auto"/>
          <w:u w:val="single"/>
        </w:rPr>
      </w:pPr>
    </w:p>
    <w:p w14:paraId="05E178E1" w14:textId="0977519A" w:rsidR="00EE2490" w:rsidRPr="00C23367" w:rsidRDefault="00EE2490" w:rsidP="009075F5">
      <w:pPr>
        <w:pStyle w:val="Default"/>
        <w:ind w:left="426"/>
        <w:jc w:val="both"/>
        <w:rPr>
          <w:color w:val="auto"/>
        </w:rPr>
      </w:pPr>
      <w:r w:rsidRPr="00C23367">
        <w:rPr>
          <w:color w:val="auto"/>
        </w:rPr>
        <w:t>All health and social care services in Scotland have a Duty of Candour (Do</w:t>
      </w:r>
      <w:r w:rsidR="00E96194">
        <w:rPr>
          <w:color w:val="auto"/>
        </w:rPr>
        <w:t xml:space="preserve">C). This is a legal requirement </w:t>
      </w:r>
      <w:r w:rsidRPr="00C23367">
        <w:rPr>
          <w:color w:val="auto"/>
        </w:rPr>
        <w:t>which means that when unintended or unexpected events happen that result in death or harm as defined in the Act, the people affected understand what has happene</w:t>
      </w:r>
      <w:r w:rsidR="00434001" w:rsidRPr="00C23367">
        <w:rPr>
          <w:color w:val="auto"/>
        </w:rPr>
        <w:t xml:space="preserve">d, receive an apology, and that </w:t>
      </w:r>
      <w:r w:rsidRPr="00C23367">
        <w:rPr>
          <w:color w:val="auto"/>
        </w:rPr>
        <w:t xml:space="preserve">organisations learn how to improve for the future. </w:t>
      </w:r>
    </w:p>
    <w:p w14:paraId="35E7011E" w14:textId="77777777" w:rsidR="00EE2490" w:rsidRPr="00C23367" w:rsidRDefault="00EE2490" w:rsidP="009075F5">
      <w:pPr>
        <w:pStyle w:val="Default"/>
        <w:ind w:left="426"/>
        <w:jc w:val="both"/>
        <w:rPr>
          <w:color w:val="auto"/>
        </w:rPr>
      </w:pPr>
    </w:p>
    <w:p w14:paraId="7A22AA45" w14:textId="77777777" w:rsidR="00EE2490" w:rsidRPr="00C23367" w:rsidRDefault="00EE2490" w:rsidP="009075F5">
      <w:pPr>
        <w:pStyle w:val="Default"/>
        <w:ind w:left="426"/>
        <w:jc w:val="both"/>
        <w:rPr>
          <w:color w:val="auto"/>
        </w:rPr>
      </w:pPr>
      <w:r w:rsidRPr="00C23367">
        <w:rPr>
          <w:color w:val="auto"/>
        </w:rPr>
        <w:t>An important part of this duty is that we provide an annual report about how the DoC is implemented in our services. This report describes how we have operated the DoC during the time between 1 April 20</w:t>
      </w:r>
      <w:r w:rsidR="002A13B4" w:rsidRPr="00C23367">
        <w:rPr>
          <w:color w:val="auto"/>
        </w:rPr>
        <w:t>2</w:t>
      </w:r>
      <w:r w:rsidR="00C23367" w:rsidRPr="00C23367">
        <w:rPr>
          <w:color w:val="auto"/>
        </w:rPr>
        <w:t>2</w:t>
      </w:r>
      <w:r w:rsidRPr="00C23367">
        <w:rPr>
          <w:color w:val="auto"/>
        </w:rPr>
        <w:t xml:space="preserve"> and 31 March 20</w:t>
      </w:r>
      <w:r w:rsidR="003109BD" w:rsidRPr="00C23367">
        <w:rPr>
          <w:color w:val="auto"/>
        </w:rPr>
        <w:t>2</w:t>
      </w:r>
      <w:r w:rsidR="00C23367" w:rsidRPr="00C23367">
        <w:rPr>
          <w:color w:val="auto"/>
        </w:rPr>
        <w:t>3</w:t>
      </w:r>
      <w:r w:rsidRPr="00C23367">
        <w:rPr>
          <w:color w:val="auto"/>
        </w:rPr>
        <w:t xml:space="preserve">.  </w:t>
      </w:r>
    </w:p>
    <w:p w14:paraId="1EEB191F" w14:textId="77777777" w:rsidR="00EE2490" w:rsidRPr="00D97908" w:rsidRDefault="00EE2490" w:rsidP="00EE2490">
      <w:pPr>
        <w:jc w:val="both"/>
        <w:rPr>
          <w:rFonts w:ascii="Arial" w:hAnsi="Arial" w:cs="Arial"/>
          <w:color w:val="FF0000"/>
        </w:rPr>
      </w:pPr>
    </w:p>
    <w:p w14:paraId="3C2F7E13" w14:textId="77777777" w:rsidR="00EE2490" w:rsidRPr="00C23367" w:rsidRDefault="00EE2490" w:rsidP="00842CED">
      <w:pPr>
        <w:pStyle w:val="ListParagraph"/>
        <w:numPr>
          <w:ilvl w:val="0"/>
          <w:numId w:val="3"/>
        </w:numPr>
        <w:autoSpaceDE w:val="0"/>
        <w:autoSpaceDN w:val="0"/>
        <w:adjustRightInd w:val="0"/>
        <w:rPr>
          <w:rFonts w:ascii="Arial" w:hAnsi="Arial" w:cs="Arial"/>
          <w:b/>
          <w:sz w:val="24"/>
          <w:szCs w:val="24"/>
          <w:u w:val="single"/>
        </w:rPr>
      </w:pPr>
      <w:r w:rsidRPr="00C23367">
        <w:rPr>
          <w:rFonts w:ascii="Arial" w:hAnsi="Arial" w:cs="Arial"/>
          <w:b/>
          <w:sz w:val="24"/>
          <w:szCs w:val="24"/>
          <w:u w:val="single"/>
        </w:rPr>
        <w:t>About Golden Jubilee National Hospital</w:t>
      </w:r>
    </w:p>
    <w:p w14:paraId="05046125" w14:textId="77777777" w:rsidR="00EE2490" w:rsidRPr="00C23367" w:rsidRDefault="00EE2490" w:rsidP="00EE2490">
      <w:pPr>
        <w:autoSpaceDE w:val="0"/>
        <w:autoSpaceDN w:val="0"/>
        <w:adjustRightInd w:val="0"/>
        <w:rPr>
          <w:rFonts w:ascii="Arial" w:hAnsi="Arial" w:cs="Arial"/>
        </w:rPr>
      </w:pPr>
    </w:p>
    <w:p w14:paraId="140F6B70" w14:textId="77777777" w:rsidR="00EE2490" w:rsidRPr="00C23367" w:rsidRDefault="002B2FF0" w:rsidP="009075F5">
      <w:pPr>
        <w:autoSpaceDE w:val="0"/>
        <w:autoSpaceDN w:val="0"/>
        <w:adjustRightInd w:val="0"/>
        <w:ind w:left="426"/>
        <w:jc w:val="both"/>
        <w:rPr>
          <w:rFonts w:ascii="Arial" w:hAnsi="Arial" w:cs="Arial"/>
        </w:rPr>
      </w:pPr>
      <w:r w:rsidRPr="00C23367">
        <w:rPr>
          <w:rFonts w:ascii="Arial" w:hAnsi="Arial" w:cs="Arial"/>
        </w:rPr>
        <w:t xml:space="preserve">NHS Golden Jubilee </w:t>
      </w:r>
      <w:r w:rsidR="00EE2490" w:rsidRPr="00C23367">
        <w:rPr>
          <w:rFonts w:ascii="Arial" w:hAnsi="Arial" w:cs="Arial"/>
        </w:rPr>
        <w:t>has always aimed to ensure that we support the delivery of NHS Scotland’s national health priorities. Our focus since our establishment has been to meet NHS Board demands and deliver equity of access to high quality healthcare for as many patients as possible so that they benefit from our clinical expe</w:t>
      </w:r>
      <w:r w:rsidR="00E65CD3" w:rsidRPr="00C23367">
        <w:rPr>
          <w:rFonts w:ascii="Arial" w:hAnsi="Arial" w:cs="Arial"/>
        </w:rPr>
        <w:t xml:space="preserve">rtise and excellent facilities.  </w:t>
      </w:r>
    </w:p>
    <w:p w14:paraId="2E99547F" w14:textId="77777777" w:rsidR="002B2FF0" w:rsidRPr="00741079" w:rsidRDefault="002B2FF0" w:rsidP="00EE2490">
      <w:pPr>
        <w:autoSpaceDE w:val="0"/>
        <w:autoSpaceDN w:val="0"/>
        <w:adjustRightInd w:val="0"/>
        <w:ind w:left="426"/>
        <w:rPr>
          <w:rFonts w:ascii="Arial" w:hAnsi="Arial" w:cs="Arial"/>
        </w:rPr>
      </w:pPr>
    </w:p>
    <w:p w14:paraId="4B4B5770" w14:textId="77777777" w:rsidR="002B2FF0" w:rsidRPr="00741079" w:rsidRDefault="002B2FF0" w:rsidP="00842CED">
      <w:pPr>
        <w:pStyle w:val="ListParagraph"/>
        <w:numPr>
          <w:ilvl w:val="0"/>
          <w:numId w:val="3"/>
        </w:numPr>
        <w:autoSpaceDE w:val="0"/>
        <w:autoSpaceDN w:val="0"/>
        <w:adjustRightInd w:val="0"/>
        <w:rPr>
          <w:rFonts w:ascii="Arial" w:hAnsi="Arial" w:cs="Arial"/>
          <w:b/>
          <w:sz w:val="24"/>
          <w:szCs w:val="24"/>
          <w:u w:val="single"/>
        </w:rPr>
      </w:pPr>
      <w:r w:rsidRPr="00741079">
        <w:rPr>
          <w:rFonts w:ascii="Arial" w:hAnsi="Arial" w:cs="Arial"/>
          <w:b/>
          <w:sz w:val="24"/>
          <w:szCs w:val="24"/>
          <w:u w:val="single"/>
        </w:rPr>
        <w:t>COVID-19 Impact</w:t>
      </w:r>
    </w:p>
    <w:p w14:paraId="24665295" w14:textId="77777777" w:rsidR="002B2FF0" w:rsidRPr="00741079" w:rsidRDefault="002B2FF0" w:rsidP="00EE2490">
      <w:pPr>
        <w:autoSpaceDE w:val="0"/>
        <w:autoSpaceDN w:val="0"/>
        <w:adjustRightInd w:val="0"/>
        <w:ind w:left="426"/>
        <w:rPr>
          <w:rFonts w:ascii="Arial" w:hAnsi="Arial" w:cs="Arial"/>
        </w:rPr>
      </w:pPr>
    </w:p>
    <w:p w14:paraId="047AF161" w14:textId="77777777" w:rsidR="00120A5E" w:rsidRPr="00741079" w:rsidRDefault="00DA45CA" w:rsidP="009075F5">
      <w:pPr>
        <w:autoSpaceDE w:val="0"/>
        <w:autoSpaceDN w:val="0"/>
        <w:adjustRightInd w:val="0"/>
        <w:ind w:left="426"/>
        <w:jc w:val="both"/>
        <w:rPr>
          <w:rFonts w:ascii="Arial" w:hAnsi="Arial" w:cs="Arial"/>
        </w:rPr>
      </w:pPr>
      <w:r w:rsidRPr="00741079">
        <w:rPr>
          <w:rFonts w:ascii="Arial" w:hAnsi="Arial" w:cs="Arial"/>
        </w:rPr>
        <w:t xml:space="preserve">During the COVID-19 pandemic, non-urgent services were paused in line with government guidelines.  </w:t>
      </w:r>
      <w:r w:rsidR="00FA111A" w:rsidRPr="00741079">
        <w:rPr>
          <w:rFonts w:ascii="Arial" w:hAnsi="Arial" w:cs="Arial"/>
        </w:rPr>
        <w:t xml:space="preserve">Even though this challenging time has passed, the ongoing impact of remobilization and returning to ‘business as usual’ </w:t>
      </w:r>
      <w:r w:rsidR="00120A5E" w:rsidRPr="00741079">
        <w:rPr>
          <w:rFonts w:ascii="Arial" w:hAnsi="Arial" w:cs="Arial"/>
        </w:rPr>
        <w:t>has been felt within the SAER process.  This mainly links to delays in investigations and approving reports.</w:t>
      </w:r>
    </w:p>
    <w:p w14:paraId="7B8AC225" w14:textId="77777777" w:rsidR="00120A5E" w:rsidRDefault="00120A5E" w:rsidP="009075F5">
      <w:pPr>
        <w:autoSpaceDE w:val="0"/>
        <w:autoSpaceDN w:val="0"/>
        <w:adjustRightInd w:val="0"/>
        <w:ind w:left="426"/>
        <w:jc w:val="both"/>
        <w:rPr>
          <w:rFonts w:ascii="Arial" w:hAnsi="Arial" w:cs="Arial"/>
          <w:color w:val="FF0000"/>
        </w:rPr>
      </w:pPr>
    </w:p>
    <w:p w14:paraId="1546F038" w14:textId="77777777" w:rsidR="00120A5E" w:rsidRPr="00D303B5" w:rsidRDefault="00120A5E" w:rsidP="00120A5E">
      <w:pPr>
        <w:autoSpaceDE w:val="0"/>
        <w:autoSpaceDN w:val="0"/>
        <w:adjustRightInd w:val="0"/>
        <w:ind w:left="426"/>
        <w:jc w:val="both"/>
        <w:rPr>
          <w:rFonts w:ascii="Arial" w:hAnsi="Arial" w:cs="Arial"/>
        </w:rPr>
      </w:pPr>
      <w:r w:rsidRPr="00D303B5">
        <w:rPr>
          <w:rFonts w:ascii="Arial" w:hAnsi="Arial" w:cs="Arial"/>
        </w:rPr>
        <w:t>NHS Golden Jubilee have not triggered the Duty of Candour procedure for any events directly attributed to COVID-19.</w:t>
      </w:r>
    </w:p>
    <w:p w14:paraId="2D510214" w14:textId="77777777" w:rsidR="00211DBE" w:rsidRPr="00D303B5" w:rsidRDefault="00211DBE" w:rsidP="009075F5">
      <w:pPr>
        <w:autoSpaceDE w:val="0"/>
        <w:autoSpaceDN w:val="0"/>
        <w:adjustRightInd w:val="0"/>
        <w:ind w:left="426"/>
        <w:jc w:val="both"/>
        <w:rPr>
          <w:rFonts w:ascii="Arial" w:hAnsi="Arial" w:cs="Arial"/>
        </w:rPr>
      </w:pPr>
    </w:p>
    <w:p w14:paraId="2696973C" w14:textId="77777777" w:rsidR="00EE2490" w:rsidRPr="00D97908" w:rsidRDefault="00EE2490" w:rsidP="00EE2490">
      <w:pPr>
        <w:ind w:left="57"/>
        <w:jc w:val="both"/>
        <w:outlineLvl w:val="0"/>
        <w:rPr>
          <w:rFonts w:ascii="Arial" w:hAnsi="Arial" w:cs="Arial"/>
          <w:color w:val="FF0000"/>
        </w:rPr>
      </w:pPr>
    </w:p>
    <w:p w14:paraId="7A349376" w14:textId="77777777" w:rsidR="00192434" w:rsidRPr="00D97908" w:rsidRDefault="00192434" w:rsidP="00EE2490">
      <w:pPr>
        <w:ind w:left="57"/>
        <w:jc w:val="both"/>
        <w:outlineLvl w:val="0"/>
        <w:rPr>
          <w:rFonts w:ascii="Arial" w:hAnsi="Arial" w:cs="Arial"/>
          <w:color w:val="FF0000"/>
        </w:rPr>
      </w:pPr>
    </w:p>
    <w:p w14:paraId="4E0A1EB0" w14:textId="77777777" w:rsidR="00EE2490" w:rsidRPr="00D303B5" w:rsidRDefault="00EE2490" w:rsidP="00842CED">
      <w:pPr>
        <w:pStyle w:val="ListParagraph"/>
        <w:numPr>
          <w:ilvl w:val="0"/>
          <w:numId w:val="3"/>
        </w:numPr>
        <w:jc w:val="both"/>
        <w:outlineLvl w:val="0"/>
        <w:rPr>
          <w:rFonts w:ascii="Arial" w:hAnsi="Arial" w:cs="Arial"/>
          <w:b/>
          <w:sz w:val="24"/>
          <w:szCs w:val="24"/>
          <w:u w:val="single"/>
        </w:rPr>
      </w:pPr>
      <w:r w:rsidRPr="00D303B5">
        <w:rPr>
          <w:rFonts w:ascii="Arial" w:hAnsi="Arial" w:cs="Arial"/>
          <w:b/>
          <w:sz w:val="24"/>
          <w:szCs w:val="24"/>
          <w:u w:val="single"/>
        </w:rPr>
        <w:t>Our Policies and Procedures</w:t>
      </w:r>
    </w:p>
    <w:p w14:paraId="7548137C" w14:textId="77777777" w:rsidR="00EE2490" w:rsidRPr="00D303B5" w:rsidRDefault="00EE2490" w:rsidP="00EE2490">
      <w:pPr>
        <w:jc w:val="both"/>
        <w:outlineLvl w:val="0"/>
        <w:rPr>
          <w:rFonts w:ascii="Arial" w:hAnsi="Arial" w:cs="Arial"/>
        </w:rPr>
      </w:pPr>
    </w:p>
    <w:p w14:paraId="69207C2C" w14:textId="2298DFB7" w:rsidR="00192434" w:rsidRPr="00D303B5" w:rsidRDefault="00EE2490" w:rsidP="009075F5">
      <w:pPr>
        <w:ind w:left="426"/>
        <w:jc w:val="both"/>
        <w:outlineLvl w:val="0"/>
        <w:rPr>
          <w:rFonts w:ascii="Arial" w:hAnsi="Arial" w:cs="Arial"/>
        </w:rPr>
      </w:pPr>
      <w:r w:rsidRPr="00D303B5">
        <w:rPr>
          <w:rFonts w:ascii="Arial" w:hAnsi="Arial" w:cs="Arial"/>
        </w:rPr>
        <w:t xml:space="preserve">Each Adverse Event is reported and </w:t>
      </w:r>
      <w:r w:rsidR="00826185" w:rsidRPr="00D303B5">
        <w:rPr>
          <w:rFonts w:ascii="Arial" w:hAnsi="Arial" w:cs="Arial"/>
        </w:rPr>
        <w:t xml:space="preserve">reviewed via the Datix system. </w:t>
      </w:r>
      <w:r w:rsidRPr="00D303B5">
        <w:rPr>
          <w:rFonts w:ascii="Arial" w:hAnsi="Arial" w:cs="Arial"/>
        </w:rPr>
        <w:t xml:space="preserve">The procedure for reviewing each level of incident is set out in the Adverse Events Management policy.  The Adverse Events Management policy and supporting tools/guidance have been updated to reflect the introduction of DoC.  </w:t>
      </w:r>
    </w:p>
    <w:p w14:paraId="1E489534" w14:textId="77777777" w:rsidR="00192434" w:rsidRPr="00D97908" w:rsidRDefault="00192434" w:rsidP="009075F5">
      <w:pPr>
        <w:ind w:left="426"/>
        <w:jc w:val="both"/>
        <w:outlineLvl w:val="0"/>
        <w:rPr>
          <w:rFonts w:ascii="Arial" w:hAnsi="Arial" w:cs="Arial"/>
          <w:color w:val="FF0000"/>
        </w:rPr>
      </w:pPr>
    </w:p>
    <w:p w14:paraId="6190B0F9" w14:textId="77777777" w:rsidR="00EE2490" w:rsidRPr="00D303B5" w:rsidRDefault="00EE2490" w:rsidP="009075F5">
      <w:pPr>
        <w:ind w:left="426"/>
        <w:jc w:val="both"/>
        <w:outlineLvl w:val="0"/>
        <w:rPr>
          <w:rFonts w:ascii="Arial" w:hAnsi="Arial" w:cs="Arial"/>
        </w:rPr>
      </w:pPr>
      <w:r w:rsidRPr="00D303B5">
        <w:rPr>
          <w:rFonts w:ascii="Arial" w:hAnsi="Arial" w:cs="Arial"/>
        </w:rPr>
        <w:t>The decision on DoC is built into the S</w:t>
      </w:r>
      <w:r w:rsidR="002B2FF0" w:rsidRPr="00D303B5">
        <w:rPr>
          <w:rFonts w:ascii="Arial" w:hAnsi="Arial" w:cs="Arial"/>
        </w:rPr>
        <w:t xml:space="preserve">ignificant </w:t>
      </w:r>
      <w:r w:rsidRPr="00D303B5">
        <w:rPr>
          <w:rFonts w:ascii="Arial" w:hAnsi="Arial" w:cs="Arial"/>
        </w:rPr>
        <w:t>A</w:t>
      </w:r>
      <w:r w:rsidR="002B2FF0" w:rsidRPr="00D303B5">
        <w:rPr>
          <w:rFonts w:ascii="Arial" w:hAnsi="Arial" w:cs="Arial"/>
        </w:rPr>
        <w:t xml:space="preserve">dverse </w:t>
      </w:r>
      <w:r w:rsidRPr="00D303B5">
        <w:rPr>
          <w:rFonts w:ascii="Arial" w:hAnsi="Arial" w:cs="Arial"/>
        </w:rPr>
        <w:t>E</w:t>
      </w:r>
      <w:r w:rsidR="002B2FF0" w:rsidRPr="00D303B5">
        <w:rPr>
          <w:rFonts w:ascii="Arial" w:hAnsi="Arial" w:cs="Arial"/>
        </w:rPr>
        <w:t>vent R</w:t>
      </w:r>
      <w:r w:rsidRPr="00D303B5">
        <w:rPr>
          <w:rFonts w:ascii="Arial" w:hAnsi="Arial" w:cs="Arial"/>
        </w:rPr>
        <w:t xml:space="preserve">eview </w:t>
      </w:r>
      <w:r w:rsidR="002B2FF0" w:rsidRPr="00D303B5">
        <w:rPr>
          <w:rFonts w:ascii="Arial" w:hAnsi="Arial" w:cs="Arial"/>
        </w:rPr>
        <w:t xml:space="preserve">(SAER) </w:t>
      </w:r>
      <w:r w:rsidR="00192434" w:rsidRPr="00D303B5">
        <w:rPr>
          <w:rFonts w:ascii="Arial" w:hAnsi="Arial" w:cs="Arial"/>
        </w:rPr>
        <w:t xml:space="preserve">process.  All severity 4 and 5 adverse events are automatically escalated as potential SAER.  Legislation requires that a clinical person must make the final decision on Duty of Candour.  The Initial Assessment Tool </w:t>
      </w:r>
      <w:r w:rsidR="00FE5122" w:rsidRPr="00D303B5">
        <w:rPr>
          <w:rFonts w:ascii="Arial" w:hAnsi="Arial" w:cs="Arial"/>
        </w:rPr>
        <w:t xml:space="preserve">(IAT) </w:t>
      </w:r>
      <w:r w:rsidR="00192434" w:rsidRPr="00D303B5">
        <w:rPr>
          <w:rFonts w:ascii="Arial" w:hAnsi="Arial" w:cs="Arial"/>
        </w:rPr>
        <w:t xml:space="preserve">that supports review of SAERs is completed by the Clinical Governance Lead and/ or Clinical Nurse Manager depending on the type of event.  This includes a specific question relating to the Duty of Candour status.  The completed assessment and recommendation of Duty of Candour is then </w:t>
      </w:r>
      <w:r w:rsidRPr="00D303B5">
        <w:rPr>
          <w:rFonts w:ascii="Arial" w:hAnsi="Arial" w:cs="Arial"/>
        </w:rPr>
        <w:t xml:space="preserve">approved by the Division </w:t>
      </w:r>
      <w:r w:rsidR="002B2FF0" w:rsidRPr="00D303B5">
        <w:rPr>
          <w:rFonts w:ascii="Arial" w:hAnsi="Arial" w:cs="Arial"/>
        </w:rPr>
        <w:t>Management Team (</w:t>
      </w:r>
      <w:r w:rsidRPr="00D303B5">
        <w:rPr>
          <w:rFonts w:ascii="Arial" w:hAnsi="Arial" w:cs="Arial"/>
        </w:rPr>
        <w:t>DMT</w:t>
      </w:r>
      <w:r w:rsidR="002B2FF0" w:rsidRPr="00D303B5">
        <w:rPr>
          <w:rFonts w:ascii="Arial" w:hAnsi="Arial" w:cs="Arial"/>
        </w:rPr>
        <w:t>)</w:t>
      </w:r>
      <w:r w:rsidR="00E65CD3" w:rsidRPr="00D303B5">
        <w:rPr>
          <w:rFonts w:ascii="Arial" w:hAnsi="Arial" w:cs="Arial"/>
        </w:rPr>
        <w:t xml:space="preserve"> which includes an Associate Nurse and Medical Director</w:t>
      </w:r>
      <w:r w:rsidRPr="00D303B5">
        <w:rPr>
          <w:rFonts w:ascii="Arial" w:hAnsi="Arial" w:cs="Arial"/>
        </w:rPr>
        <w:t>.</w:t>
      </w:r>
      <w:r w:rsidR="00FE5122" w:rsidRPr="00D303B5">
        <w:rPr>
          <w:rFonts w:ascii="Arial" w:hAnsi="Arial" w:cs="Arial"/>
        </w:rPr>
        <w:t xml:space="preserve">  Any IATs that do not progress for review are discussed at the service Clinical Governance Forum with multi-disciplinary representation to ensure learning is captured and tis offers further opportunity for any challenge on the level of review and DoC status.  </w:t>
      </w:r>
    </w:p>
    <w:p w14:paraId="06E22C6F" w14:textId="77777777" w:rsidR="00EE2490" w:rsidRPr="00D303B5" w:rsidRDefault="00EE2490" w:rsidP="009075F5">
      <w:pPr>
        <w:ind w:left="426"/>
        <w:jc w:val="both"/>
        <w:outlineLvl w:val="0"/>
        <w:rPr>
          <w:rFonts w:ascii="Arial" w:hAnsi="Arial" w:cs="Arial"/>
        </w:rPr>
      </w:pPr>
    </w:p>
    <w:p w14:paraId="2DCF47FC" w14:textId="77777777" w:rsidR="00EE2490" w:rsidRPr="00D303B5" w:rsidRDefault="00EE2490" w:rsidP="009075F5">
      <w:pPr>
        <w:ind w:left="426"/>
        <w:jc w:val="both"/>
        <w:outlineLvl w:val="0"/>
        <w:rPr>
          <w:rFonts w:ascii="Arial" w:hAnsi="Arial" w:cs="Arial"/>
        </w:rPr>
      </w:pPr>
      <w:r w:rsidRPr="00D303B5">
        <w:rPr>
          <w:rFonts w:ascii="Arial" w:hAnsi="Arial" w:cs="Arial"/>
        </w:rPr>
        <w:lastRenderedPageBreak/>
        <w:t xml:space="preserve">Each </w:t>
      </w:r>
      <w:r w:rsidR="00192434" w:rsidRPr="00D303B5">
        <w:rPr>
          <w:rFonts w:ascii="Arial" w:hAnsi="Arial" w:cs="Arial"/>
        </w:rPr>
        <w:t xml:space="preserve">adverse </w:t>
      </w:r>
      <w:r w:rsidRPr="00D303B5">
        <w:rPr>
          <w:rFonts w:ascii="Arial" w:hAnsi="Arial" w:cs="Arial"/>
        </w:rPr>
        <w:t>event is reviewed with a focus on learning from what has happened, regardless of the level of harm.  If there is potential to learn from an error this should be harnessed and taken forward.  On completion of an adverse event review actions are identified and these are monitored to completion via the Clinical Governance reporting framework.</w:t>
      </w:r>
    </w:p>
    <w:p w14:paraId="04096817" w14:textId="77777777" w:rsidR="00EE2490" w:rsidRPr="00D303B5" w:rsidRDefault="00EE2490" w:rsidP="009075F5">
      <w:pPr>
        <w:ind w:left="426"/>
        <w:jc w:val="both"/>
        <w:outlineLvl w:val="0"/>
        <w:rPr>
          <w:rFonts w:ascii="Arial" w:hAnsi="Arial" w:cs="Arial"/>
        </w:rPr>
      </w:pPr>
    </w:p>
    <w:p w14:paraId="77EAF027" w14:textId="4FD82AA7" w:rsidR="00EE2490" w:rsidRPr="00D303B5" w:rsidRDefault="00EE2490" w:rsidP="009075F5">
      <w:pPr>
        <w:ind w:left="426"/>
        <w:jc w:val="both"/>
        <w:outlineLvl w:val="0"/>
        <w:rPr>
          <w:rFonts w:ascii="Arial" w:hAnsi="Arial" w:cs="Arial"/>
        </w:rPr>
      </w:pPr>
      <w:r w:rsidRPr="00D303B5">
        <w:rPr>
          <w:rFonts w:ascii="Arial" w:hAnsi="Arial" w:cs="Arial"/>
        </w:rPr>
        <w:t xml:space="preserve">All staff receive training regarding adverse event reporting and the implementation of DoC at </w:t>
      </w:r>
      <w:r w:rsidR="002B2FF0" w:rsidRPr="00D303B5">
        <w:rPr>
          <w:rFonts w:ascii="Arial" w:hAnsi="Arial" w:cs="Arial"/>
        </w:rPr>
        <w:t xml:space="preserve">via the </w:t>
      </w:r>
      <w:r w:rsidRPr="00D303B5">
        <w:rPr>
          <w:rFonts w:ascii="Arial" w:hAnsi="Arial" w:cs="Arial"/>
        </w:rPr>
        <w:t>corporate induction</w:t>
      </w:r>
      <w:r w:rsidR="002B2FF0" w:rsidRPr="00D303B5">
        <w:rPr>
          <w:rFonts w:ascii="Arial" w:hAnsi="Arial" w:cs="Arial"/>
        </w:rPr>
        <w:t xml:space="preserve"> e-learning package</w:t>
      </w:r>
      <w:r w:rsidR="00943D80">
        <w:rPr>
          <w:rFonts w:ascii="Arial" w:hAnsi="Arial" w:cs="Arial"/>
        </w:rPr>
        <w:t xml:space="preserve">.  More in depth training is </w:t>
      </w:r>
      <w:r w:rsidRPr="00D303B5">
        <w:rPr>
          <w:rFonts w:ascii="Arial" w:hAnsi="Arial" w:cs="Arial"/>
        </w:rPr>
        <w:t>delivered to those responsible for reviewing incidents on Datix and a</w:t>
      </w:r>
      <w:r w:rsidRPr="00D303B5">
        <w:rPr>
          <w:rFonts w:ascii="Arial" w:hAnsi="Arial" w:cs="Arial"/>
          <w:lang w:val="en-GB"/>
        </w:rPr>
        <w:t xml:space="preserve"> programme</w:t>
      </w:r>
      <w:r w:rsidRPr="00D303B5">
        <w:rPr>
          <w:rFonts w:ascii="Arial" w:hAnsi="Arial" w:cs="Arial"/>
        </w:rPr>
        <w:t xml:space="preserve"> of </w:t>
      </w:r>
      <w:r w:rsidR="002B2FF0" w:rsidRPr="00D303B5">
        <w:rPr>
          <w:rFonts w:ascii="Arial" w:hAnsi="Arial" w:cs="Arial"/>
        </w:rPr>
        <w:t>investigation</w:t>
      </w:r>
      <w:r w:rsidRPr="00D303B5">
        <w:rPr>
          <w:rFonts w:ascii="Arial" w:hAnsi="Arial" w:cs="Arial"/>
        </w:rPr>
        <w:t xml:space="preserve"> training </w:t>
      </w:r>
      <w:r w:rsidR="00074C35">
        <w:rPr>
          <w:rFonts w:ascii="Arial" w:hAnsi="Arial" w:cs="Arial"/>
        </w:rPr>
        <w:t xml:space="preserve">and supporting toolkit </w:t>
      </w:r>
      <w:r w:rsidR="002B2FF0" w:rsidRPr="00D303B5">
        <w:rPr>
          <w:rFonts w:ascii="Arial" w:hAnsi="Arial" w:cs="Arial"/>
        </w:rPr>
        <w:t>is being refreshed</w:t>
      </w:r>
      <w:r w:rsidRPr="00D303B5">
        <w:rPr>
          <w:rFonts w:ascii="Arial" w:hAnsi="Arial" w:cs="Arial"/>
        </w:rPr>
        <w:t xml:space="preserve"> for staff who could potentially take part in a Signific</w:t>
      </w:r>
      <w:r w:rsidR="002B2FF0" w:rsidRPr="00D303B5">
        <w:rPr>
          <w:rFonts w:ascii="Arial" w:hAnsi="Arial" w:cs="Arial"/>
        </w:rPr>
        <w:t>ant Adverse Event investigation; this will take the form of blended learning utilising webinars, MS Teams sessions and in-person training where possible.</w:t>
      </w:r>
    </w:p>
    <w:p w14:paraId="0B0BF20C" w14:textId="77777777" w:rsidR="00AD7A58" w:rsidRPr="00D97908" w:rsidRDefault="00AD7A58" w:rsidP="009075F5">
      <w:pPr>
        <w:ind w:left="426"/>
        <w:jc w:val="both"/>
        <w:outlineLvl w:val="0"/>
        <w:rPr>
          <w:rFonts w:ascii="Arial" w:hAnsi="Arial" w:cs="Arial"/>
          <w:color w:val="FF0000"/>
        </w:rPr>
      </w:pPr>
    </w:p>
    <w:p w14:paraId="64515CCC" w14:textId="77777777" w:rsidR="00120A5E" w:rsidRPr="00741079" w:rsidRDefault="00EE2490" w:rsidP="00741079">
      <w:pPr>
        <w:pStyle w:val="NormalWeb"/>
        <w:shd w:val="clear" w:color="auto" w:fill="FFFFFF"/>
        <w:spacing w:before="0" w:beforeAutospacing="0" w:after="0" w:afterAutospacing="0"/>
        <w:ind w:left="426"/>
        <w:rPr>
          <w:rFonts w:ascii="Arial" w:hAnsi="Arial" w:cs="Arial"/>
          <w:color w:val="000000"/>
        </w:rPr>
      </w:pPr>
      <w:r w:rsidRPr="00D303B5">
        <w:rPr>
          <w:rFonts w:ascii="Arial" w:hAnsi="Arial" w:cs="Arial"/>
        </w:rPr>
        <w:t xml:space="preserve">We </w:t>
      </w:r>
      <w:r w:rsidRPr="00120A5E">
        <w:rPr>
          <w:rFonts w:ascii="Arial" w:hAnsi="Arial" w:cs="Arial"/>
        </w:rPr>
        <w:t xml:space="preserve">know that being involved in a significant adverse event can be </w:t>
      </w:r>
      <w:r w:rsidR="002B2FF0" w:rsidRPr="00120A5E">
        <w:rPr>
          <w:rFonts w:ascii="Arial" w:hAnsi="Arial" w:cs="Arial"/>
        </w:rPr>
        <w:t>difficult</w:t>
      </w:r>
      <w:r w:rsidRPr="00120A5E">
        <w:rPr>
          <w:rFonts w:ascii="Arial" w:hAnsi="Arial" w:cs="Arial"/>
        </w:rPr>
        <w:t xml:space="preserve"> for staff as well as those affected by the event.  We have support available to staff in the form of the formal line management structure.  In addition to this we have the Spiritual Care Lead and the Occupational Health team who are available to provide staff support in different forms following significant adverse events, where required.</w:t>
      </w:r>
      <w:r w:rsidR="008156BB" w:rsidRPr="00120A5E">
        <w:rPr>
          <w:rFonts w:ascii="Arial" w:hAnsi="Arial" w:cs="Arial"/>
        </w:rPr>
        <w:t xml:space="preserve">  </w:t>
      </w:r>
      <w:r w:rsidR="00120A5E" w:rsidRPr="00120A5E">
        <w:rPr>
          <w:rFonts w:ascii="Arial" w:hAnsi="Arial" w:cs="Arial"/>
        </w:rPr>
        <w:t>NHS Golden Jubilee staff also benefit from access to t</w:t>
      </w:r>
      <w:r w:rsidR="00120A5E" w:rsidRPr="00741079">
        <w:rPr>
          <w:rFonts w:ascii="Arial" w:hAnsi="Arial" w:cs="Arial"/>
          <w:color w:val="000000"/>
        </w:rPr>
        <w:t>he TimeforTalking Employee Assistance Programme.  This service works alongside the current range of health and wellbeing support available through NHS Golden Jubilee, both internally and externally and is available via telephone, online or face-to-face counselling for staff.</w:t>
      </w:r>
    </w:p>
    <w:p w14:paraId="2061DEEB" w14:textId="77777777" w:rsidR="00120A5E" w:rsidRPr="00120A5E" w:rsidRDefault="00120A5E" w:rsidP="00741079">
      <w:pPr>
        <w:ind w:left="426"/>
        <w:jc w:val="both"/>
        <w:outlineLvl w:val="0"/>
        <w:rPr>
          <w:rFonts w:ascii="Arial" w:hAnsi="Arial" w:cs="Arial"/>
        </w:rPr>
      </w:pPr>
    </w:p>
    <w:p w14:paraId="65B1AAEB" w14:textId="77777777" w:rsidR="00EE2490" w:rsidRPr="00D303B5" w:rsidRDefault="008156BB" w:rsidP="00741079">
      <w:pPr>
        <w:ind w:left="426"/>
        <w:jc w:val="both"/>
        <w:outlineLvl w:val="0"/>
        <w:rPr>
          <w:rFonts w:ascii="Arial" w:hAnsi="Arial" w:cs="Arial"/>
        </w:rPr>
      </w:pPr>
      <w:r w:rsidRPr="00120A5E">
        <w:rPr>
          <w:rFonts w:ascii="Arial" w:hAnsi="Arial" w:cs="Arial"/>
        </w:rPr>
        <w:t>Further to this, patients/families are offered the support of</w:t>
      </w:r>
      <w:r w:rsidRPr="00D303B5">
        <w:rPr>
          <w:rFonts w:ascii="Arial" w:hAnsi="Arial" w:cs="Arial"/>
        </w:rPr>
        <w:t xml:space="preserve"> our Spiritual Care Lead and </w:t>
      </w:r>
      <w:r w:rsidR="00255FBF" w:rsidRPr="00D303B5">
        <w:rPr>
          <w:rFonts w:ascii="Arial" w:hAnsi="Arial" w:cs="Arial"/>
        </w:rPr>
        <w:t>clinicians where required.</w:t>
      </w:r>
    </w:p>
    <w:p w14:paraId="6BF6F97F" w14:textId="77777777" w:rsidR="00192434" w:rsidRPr="00D97908" w:rsidRDefault="00192434" w:rsidP="00EE2490">
      <w:pPr>
        <w:ind w:left="426"/>
        <w:jc w:val="both"/>
        <w:outlineLvl w:val="0"/>
        <w:rPr>
          <w:rFonts w:ascii="Arial" w:hAnsi="Arial" w:cs="Arial"/>
          <w:color w:val="FF0000"/>
        </w:rPr>
      </w:pPr>
    </w:p>
    <w:p w14:paraId="7CCE6E33" w14:textId="77777777" w:rsidR="00EE2490" w:rsidRPr="00D97908" w:rsidRDefault="00EE2490" w:rsidP="00EA7666">
      <w:pPr>
        <w:jc w:val="both"/>
        <w:outlineLvl w:val="0"/>
        <w:rPr>
          <w:b/>
          <w:bCs/>
          <w:color w:val="FF0000"/>
        </w:rPr>
      </w:pPr>
      <w:r w:rsidRPr="00D97908">
        <w:rPr>
          <w:rFonts w:ascii="Arial" w:hAnsi="Arial" w:cs="Arial"/>
          <w:color w:val="FF0000"/>
        </w:rPr>
        <w:t xml:space="preserve">  </w:t>
      </w:r>
    </w:p>
    <w:p w14:paraId="16669E7B" w14:textId="1F8DE60A" w:rsidR="00EE2490" w:rsidRPr="00F32AB6" w:rsidRDefault="00120A5E" w:rsidP="00842CED">
      <w:pPr>
        <w:pStyle w:val="Default"/>
        <w:numPr>
          <w:ilvl w:val="0"/>
          <w:numId w:val="3"/>
        </w:numPr>
        <w:rPr>
          <w:color w:val="auto"/>
          <w:u w:val="single"/>
        </w:rPr>
      </w:pPr>
      <w:r>
        <w:rPr>
          <w:b/>
          <w:bCs/>
          <w:color w:val="auto"/>
          <w:u w:val="single"/>
        </w:rPr>
        <w:t xml:space="preserve">Duty of Candour </w:t>
      </w:r>
      <w:r w:rsidR="00C731E3" w:rsidRPr="00F32AB6">
        <w:rPr>
          <w:b/>
          <w:bCs/>
          <w:color w:val="auto"/>
          <w:u w:val="single"/>
        </w:rPr>
        <w:t>Activity 20</w:t>
      </w:r>
      <w:r w:rsidR="00AC4785" w:rsidRPr="00F32AB6">
        <w:rPr>
          <w:b/>
          <w:bCs/>
          <w:color w:val="auto"/>
          <w:u w:val="single"/>
        </w:rPr>
        <w:t>22</w:t>
      </w:r>
      <w:r w:rsidR="00C731E3" w:rsidRPr="00F32AB6">
        <w:rPr>
          <w:b/>
          <w:bCs/>
          <w:color w:val="auto"/>
          <w:u w:val="single"/>
        </w:rPr>
        <w:t>-20</w:t>
      </w:r>
      <w:r w:rsidR="003109BD" w:rsidRPr="00F32AB6">
        <w:rPr>
          <w:b/>
          <w:bCs/>
          <w:color w:val="auto"/>
          <w:u w:val="single"/>
        </w:rPr>
        <w:t>2</w:t>
      </w:r>
      <w:r w:rsidR="00AC4785" w:rsidRPr="00F32AB6">
        <w:rPr>
          <w:b/>
          <w:bCs/>
          <w:color w:val="auto"/>
          <w:u w:val="single"/>
        </w:rPr>
        <w:t>3</w:t>
      </w:r>
    </w:p>
    <w:p w14:paraId="79DA8336" w14:textId="77777777" w:rsidR="00EE2490" w:rsidRPr="00F32AB6" w:rsidRDefault="00EE2490" w:rsidP="00EE2490">
      <w:pPr>
        <w:pStyle w:val="Default"/>
        <w:rPr>
          <w:color w:val="auto"/>
        </w:rPr>
      </w:pPr>
    </w:p>
    <w:p w14:paraId="4EE8A71A" w14:textId="77777777" w:rsidR="00120A5E" w:rsidRPr="00741079" w:rsidRDefault="00120A5E" w:rsidP="00120A5E">
      <w:pPr>
        <w:autoSpaceDE w:val="0"/>
        <w:autoSpaceDN w:val="0"/>
        <w:adjustRightInd w:val="0"/>
        <w:ind w:left="426"/>
        <w:jc w:val="both"/>
        <w:rPr>
          <w:rFonts w:ascii="Arial" w:hAnsi="Arial" w:cs="Arial"/>
        </w:rPr>
      </w:pPr>
      <w:r w:rsidRPr="00120A5E">
        <w:rPr>
          <w:rFonts w:ascii="Arial" w:hAnsi="Arial" w:cs="Arial"/>
        </w:rPr>
        <w:t xml:space="preserve">During the reporting period, </w:t>
      </w:r>
      <w:r w:rsidRPr="00741079">
        <w:rPr>
          <w:rFonts w:ascii="Arial" w:hAnsi="Arial" w:cs="Arial"/>
        </w:rPr>
        <w:t>four events triggered the organisational Duty of Candour; table 1 below shows the breakdown of these in relation to the outcome of the event, specific detail regarding the events is documented in appendix 2.</w:t>
      </w:r>
    </w:p>
    <w:p w14:paraId="4E5F6D48" w14:textId="77777777" w:rsidR="00120A5E" w:rsidRPr="00741079" w:rsidRDefault="00120A5E" w:rsidP="00120A5E">
      <w:pPr>
        <w:autoSpaceDE w:val="0"/>
        <w:autoSpaceDN w:val="0"/>
        <w:adjustRightInd w:val="0"/>
        <w:ind w:left="426"/>
        <w:jc w:val="both"/>
        <w:rPr>
          <w:rFonts w:ascii="Arial" w:hAnsi="Arial" w:cs="Arial"/>
        </w:rPr>
      </w:pPr>
    </w:p>
    <w:p w14:paraId="44AE70D1" w14:textId="77777777" w:rsidR="00120A5E" w:rsidRPr="00B672AD" w:rsidRDefault="00120A5E" w:rsidP="00120A5E">
      <w:pPr>
        <w:autoSpaceDE w:val="0"/>
        <w:autoSpaceDN w:val="0"/>
        <w:adjustRightInd w:val="0"/>
        <w:ind w:left="426"/>
        <w:jc w:val="both"/>
        <w:rPr>
          <w:rFonts w:ascii="Arial" w:hAnsi="Arial" w:cs="Arial"/>
        </w:rPr>
      </w:pPr>
      <w:r w:rsidRPr="00B672AD">
        <w:rPr>
          <w:rFonts w:ascii="Arial" w:hAnsi="Arial" w:cs="Arial"/>
        </w:rPr>
        <w:t>During this period there were no families that requested to meet to discuss the findings of a</w:t>
      </w:r>
      <w:r>
        <w:rPr>
          <w:rFonts w:ascii="Arial" w:hAnsi="Arial" w:cs="Arial"/>
        </w:rPr>
        <w:t xml:space="preserve"> DoC </w:t>
      </w:r>
      <w:r w:rsidRPr="00B672AD">
        <w:rPr>
          <w:rFonts w:ascii="Arial" w:hAnsi="Arial" w:cs="Arial"/>
        </w:rPr>
        <w:t>investigation.</w:t>
      </w:r>
    </w:p>
    <w:p w14:paraId="732ADF22" w14:textId="77777777" w:rsidR="00120A5E" w:rsidRDefault="00120A5E" w:rsidP="009075F5">
      <w:pPr>
        <w:pStyle w:val="Default"/>
        <w:ind w:left="426"/>
        <w:jc w:val="both"/>
        <w:rPr>
          <w:color w:val="auto"/>
        </w:rPr>
      </w:pPr>
    </w:p>
    <w:p w14:paraId="7A628E58" w14:textId="77777777" w:rsidR="00192434" w:rsidRPr="003B38C9" w:rsidRDefault="003B38C9" w:rsidP="003B38C9">
      <w:pPr>
        <w:pStyle w:val="Default"/>
        <w:rPr>
          <w:color w:val="auto"/>
        </w:rPr>
      </w:pPr>
      <w:r w:rsidRPr="003B38C9">
        <w:rPr>
          <w:b/>
          <w:color w:val="auto"/>
          <w:sz w:val="16"/>
        </w:rPr>
        <w:t>Table 1:  Duty of Candour rationale</w:t>
      </w:r>
    </w:p>
    <w:tbl>
      <w:tblPr>
        <w:tblStyle w:val="TableGrid"/>
        <w:tblpPr w:leftFromText="180" w:rightFromText="180" w:vertAnchor="text" w:horzAnchor="margin" w:tblpXSpec="center" w:tblpY="146"/>
        <w:tblW w:w="0" w:type="auto"/>
        <w:tblLook w:val="04A0" w:firstRow="1" w:lastRow="0" w:firstColumn="1" w:lastColumn="0" w:noHBand="0" w:noVBand="1"/>
      </w:tblPr>
      <w:tblGrid>
        <w:gridCol w:w="7933"/>
        <w:gridCol w:w="1083"/>
      </w:tblGrid>
      <w:tr w:rsidR="003B38C9" w:rsidRPr="003B38C9" w14:paraId="08F71ADD" w14:textId="77777777" w:rsidTr="00ED296E">
        <w:tc>
          <w:tcPr>
            <w:tcW w:w="7933" w:type="dxa"/>
            <w:shd w:val="clear" w:color="auto" w:fill="D9D9D9" w:themeFill="background1" w:themeFillShade="D9"/>
          </w:tcPr>
          <w:p w14:paraId="31FBD010" w14:textId="77777777" w:rsidR="00AD7A58" w:rsidRPr="003B38C9" w:rsidRDefault="00AD7A58" w:rsidP="00ED296E">
            <w:pPr>
              <w:rPr>
                <w:rFonts w:ascii="Arial" w:hAnsi="Arial" w:cs="Arial"/>
              </w:rPr>
            </w:pPr>
            <w:r w:rsidRPr="003B38C9">
              <w:rPr>
                <w:rFonts w:ascii="Arial" w:hAnsi="Arial" w:cs="Arial"/>
              </w:rPr>
              <w:t xml:space="preserve">Nature of unexpected or unintended incident where Duty of Candour applies </w:t>
            </w:r>
          </w:p>
        </w:tc>
        <w:tc>
          <w:tcPr>
            <w:tcW w:w="1083" w:type="dxa"/>
            <w:shd w:val="clear" w:color="auto" w:fill="D9D9D9" w:themeFill="background1" w:themeFillShade="D9"/>
          </w:tcPr>
          <w:p w14:paraId="2469C6AA" w14:textId="77777777" w:rsidR="00AD7A58" w:rsidRPr="003B38C9" w:rsidRDefault="00AD7A58" w:rsidP="00ED296E">
            <w:pPr>
              <w:rPr>
                <w:rFonts w:ascii="Arial" w:hAnsi="Arial" w:cs="Arial"/>
              </w:rPr>
            </w:pPr>
            <w:r w:rsidRPr="003B38C9">
              <w:rPr>
                <w:rFonts w:ascii="Arial" w:hAnsi="Arial" w:cs="Arial"/>
              </w:rPr>
              <w:t>Number</w:t>
            </w:r>
          </w:p>
        </w:tc>
      </w:tr>
      <w:tr w:rsidR="003B38C9" w:rsidRPr="003B38C9" w14:paraId="423E12C2" w14:textId="77777777" w:rsidTr="00ED296E">
        <w:tc>
          <w:tcPr>
            <w:tcW w:w="7933" w:type="dxa"/>
          </w:tcPr>
          <w:p w14:paraId="0ACE3F1E" w14:textId="77777777" w:rsidR="00AD7A58" w:rsidRPr="003B38C9" w:rsidRDefault="00AD7A58" w:rsidP="00ED296E">
            <w:pPr>
              <w:rPr>
                <w:rFonts w:ascii="Arial" w:hAnsi="Arial" w:cs="Arial"/>
              </w:rPr>
            </w:pPr>
            <w:r w:rsidRPr="003B38C9">
              <w:rPr>
                <w:rFonts w:ascii="Arial" w:hAnsi="Arial" w:cs="Arial"/>
              </w:rPr>
              <w:t>A person died</w:t>
            </w:r>
          </w:p>
        </w:tc>
        <w:tc>
          <w:tcPr>
            <w:tcW w:w="1083" w:type="dxa"/>
          </w:tcPr>
          <w:p w14:paraId="25582988" w14:textId="77777777" w:rsidR="00AD7A58" w:rsidRPr="003B38C9" w:rsidRDefault="003B38C9" w:rsidP="00453C38">
            <w:pPr>
              <w:jc w:val="center"/>
              <w:rPr>
                <w:rFonts w:ascii="Arial" w:hAnsi="Arial" w:cs="Arial"/>
              </w:rPr>
            </w:pPr>
            <w:r w:rsidRPr="003B38C9">
              <w:rPr>
                <w:rFonts w:ascii="Arial" w:hAnsi="Arial" w:cs="Arial"/>
              </w:rPr>
              <w:t>1</w:t>
            </w:r>
          </w:p>
        </w:tc>
      </w:tr>
      <w:tr w:rsidR="003B38C9" w:rsidRPr="003B38C9" w14:paraId="60D9B055" w14:textId="77777777" w:rsidTr="00ED296E">
        <w:tc>
          <w:tcPr>
            <w:tcW w:w="7933" w:type="dxa"/>
          </w:tcPr>
          <w:p w14:paraId="626279D6" w14:textId="77777777" w:rsidR="00AD7A58" w:rsidRPr="003B38C9" w:rsidRDefault="00AD7A58" w:rsidP="00ED296E">
            <w:pPr>
              <w:rPr>
                <w:rFonts w:ascii="Arial" w:hAnsi="Arial" w:cs="Arial"/>
              </w:rPr>
            </w:pPr>
            <w:r w:rsidRPr="003B38C9">
              <w:rPr>
                <w:rFonts w:ascii="Arial" w:hAnsi="Arial" w:cs="Arial"/>
              </w:rPr>
              <w:t>A person suffered permanent lessening of bodily, sensory, motor, physiologic or intellectual functions</w:t>
            </w:r>
          </w:p>
        </w:tc>
        <w:tc>
          <w:tcPr>
            <w:tcW w:w="1083" w:type="dxa"/>
          </w:tcPr>
          <w:p w14:paraId="76E8ED04" w14:textId="77777777" w:rsidR="00AD7A58" w:rsidRPr="003B38C9" w:rsidRDefault="009957E0" w:rsidP="009957E0">
            <w:pPr>
              <w:jc w:val="center"/>
              <w:rPr>
                <w:rFonts w:ascii="Arial" w:hAnsi="Arial" w:cs="Arial"/>
              </w:rPr>
            </w:pPr>
            <w:r w:rsidRPr="003B38C9">
              <w:rPr>
                <w:rFonts w:ascii="Arial" w:hAnsi="Arial" w:cs="Arial"/>
              </w:rPr>
              <w:t>0</w:t>
            </w:r>
          </w:p>
        </w:tc>
      </w:tr>
      <w:tr w:rsidR="003B38C9" w:rsidRPr="003B38C9" w14:paraId="5279082B" w14:textId="77777777" w:rsidTr="00ED296E">
        <w:tc>
          <w:tcPr>
            <w:tcW w:w="9016" w:type="dxa"/>
            <w:gridSpan w:val="2"/>
            <w:shd w:val="clear" w:color="auto" w:fill="D9D9D9" w:themeFill="background1" w:themeFillShade="D9"/>
          </w:tcPr>
          <w:p w14:paraId="1A4E8CB7" w14:textId="77777777" w:rsidR="00AD7A58" w:rsidRPr="003B38C9" w:rsidRDefault="00AD7A58" w:rsidP="00ED296E">
            <w:pPr>
              <w:rPr>
                <w:rFonts w:ascii="Arial" w:hAnsi="Arial" w:cs="Arial"/>
              </w:rPr>
            </w:pPr>
            <w:r w:rsidRPr="003B38C9">
              <w:rPr>
                <w:rFonts w:ascii="Arial" w:hAnsi="Arial" w:cs="Arial"/>
              </w:rPr>
              <w:t>Harm which is not severe harm but results or could have resulted in:</w:t>
            </w:r>
          </w:p>
        </w:tc>
      </w:tr>
      <w:tr w:rsidR="003B38C9" w:rsidRPr="003B38C9" w14:paraId="37E7A070" w14:textId="77777777" w:rsidTr="00ED296E">
        <w:tc>
          <w:tcPr>
            <w:tcW w:w="7933" w:type="dxa"/>
          </w:tcPr>
          <w:p w14:paraId="083B4299" w14:textId="77777777" w:rsidR="00AD7A58" w:rsidRPr="003B38C9" w:rsidRDefault="00AD7A58" w:rsidP="00ED296E">
            <w:pPr>
              <w:rPr>
                <w:rFonts w:ascii="Arial" w:hAnsi="Arial" w:cs="Arial"/>
              </w:rPr>
            </w:pPr>
            <w:r w:rsidRPr="003B38C9">
              <w:rPr>
                <w:rFonts w:ascii="Arial" w:hAnsi="Arial" w:cs="Arial"/>
              </w:rPr>
              <w:t>An increase in the person’s treatment</w:t>
            </w:r>
          </w:p>
        </w:tc>
        <w:tc>
          <w:tcPr>
            <w:tcW w:w="1083" w:type="dxa"/>
          </w:tcPr>
          <w:p w14:paraId="6476AD6A" w14:textId="77777777" w:rsidR="00AD7A58" w:rsidRPr="003B38C9" w:rsidRDefault="003B38C9" w:rsidP="00453C38">
            <w:pPr>
              <w:jc w:val="center"/>
              <w:rPr>
                <w:rFonts w:ascii="Arial" w:hAnsi="Arial" w:cs="Arial"/>
              </w:rPr>
            </w:pPr>
            <w:r w:rsidRPr="003B38C9">
              <w:rPr>
                <w:rFonts w:ascii="Arial" w:hAnsi="Arial" w:cs="Arial"/>
              </w:rPr>
              <w:t>2</w:t>
            </w:r>
          </w:p>
        </w:tc>
      </w:tr>
      <w:tr w:rsidR="003B38C9" w:rsidRPr="003B38C9" w14:paraId="06DA0C5A" w14:textId="77777777" w:rsidTr="00ED296E">
        <w:tc>
          <w:tcPr>
            <w:tcW w:w="7933" w:type="dxa"/>
          </w:tcPr>
          <w:p w14:paraId="4C02B5DD" w14:textId="77777777" w:rsidR="00AD7A58" w:rsidRPr="003B38C9" w:rsidRDefault="00AD7A58" w:rsidP="00ED296E">
            <w:pPr>
              <w:rPr>
                <w:rFonts w:ascii="Arial" w:hAnsi="Arial" w:cs="Arial"/>
              </w:rPr>
            </w:pPr>
            <w:r w:rsidRPr="003B38C9">
              <w:rPr>
                <w:rFonts w:ascii="Arial" w:hAnsi="Arial" w:cs="Arial"/>
              </w:rPr>
              <w:t>Changes to the structure of the person’s body</w:t>
            </w:r>
          </w:p>
        </w:tc>
        <w:tc>
          <w:tcPr>
            <w:tcW w:w="1083" w:type="dxa"/>
          </w:tcPr>
          <w:p w14:paraId="1F07BC93" w14:textId="77777777" w:rsidR="00AD7A58" w:rsidRPr="003B38C9" w:rsidRDefault="003B38C9" w:rsidP="009957E0">
            <w:pPr>
              <w:jc w:val="center"/>
              <w:rPr>
                <w:rFonts w:ascii="Arial" w:hAnsi="Arial" w:cs="Arial"/>
              </w:rPr>
            </w:pPr>
            <w:r w:rsidRPr="003B38C9">
              <w:rPr>
                <w:rFonts w:ascii="Arial" w:hAnsi="Arial" w:cs="Arial"/>
              </w:rPr>
              <w:t>1</w:t>
            </w:r>
          </w:p>
        </w:tc>
      </w:tr>
      <w:tr w:rsidR="003B38C9" w:rsidRPr="003B38C9" w14:paraId="760504F2" w14:textId="77777777" w:rsidTr="00ED296E">
        <w:tc>
          <w:tcPr>
            <w:tcW w:w="7933" w:type="dxa"/>
          </w:tcPr>
          <w:p w14:paraId="76188DF7" w14:textId="77777777" w:rsidR="00AD7A58" w:rsidRPr="003B38C9" w:rsidRDefault="00AD7A58" w:rsidP="00ED296E">
            <w:pPr>
              <w:rPr>
                <w:rFonts w:ascii="Arial" w:hAnsi="Arial" w:cs="Arial"/>
              </w:rPr>
            </w:pPr>
            <w:r w:rsidRPr="003B38C9">
              <w:rPr>
                <w:rFonts w:ascii="Arial" w:hAnsi="Arial" w:cs="Arial"/>
              </w:rPr>
              <w:t>The shortening of the life expectancy of the person</w:t>
            </w:r>
          </w:p>
        </w:tc>
        <w:tc>
          <w:tcPr>
            <w:tcW w:w="1083" w:type="dxa"/>
          </w:tcPr>
          <w:p w14:paraId="270B428E" w14:textId="77777777" w:rsidR="00AD7A58" w:rsidRPr="003B38C9" w:rsidRDefault="009957E0" w:rsidP="00453C38">
            <w:pPr>
              <w:jc w:val="center"/>
              <w:rPr>
                <w:rFonts w:ascii="Arial" w:hAnsi="Arial" w:cs="Arial"/>
              </w:rPr>
            </w:pPr>
            <w:r w:rsidRPr="003B38C9">
              <w:rPr>
                <w:rFonts w:ascii="Arial" w:hAnsi="Arial" w:cs="Arial"/>
              </w:rPr>
              <w:t>0</w:t>
            </w:r>
          </w:p>
        </w:tc>
      </w:tr>
      <w:tr w:rsidR="003B38C9" w:rsidRPr="003B38C9" w14:paraId="7B22AFA3" w14:textId="77777777" w:rsidTr="00ED296E">
        <w:tc>
          <w:tcPr>
            <w:tcW w:w="7933" w:type="dxa"/>
          </w:tcPr>
          <w:p w14:paraId="399B9D11" w14:textId="77777777" w:rsidR="00AD7A58" w:rsidRPr="003B38C9" w:rsidRDefault="00AD7A58" w:rsidP="00ED296E">
            <w:pPr>
              <w:rPr>
                <w:rFonts w:ascii="Arial" w:hAnsi="Arial" w:cs="Arial"/>
              </w:rPr>
            </w:pPr>
            <w:r w:rsidRPr="003B38C9">
              <w:rPr>
                <w:rFonts w:ascii="Arial" w:hAnsi="Arial" w:cs="Arial"/>
              </w:rPr>
              <w:t>An impairment of the sensory, motor or intellectual functions of the person which has lasted, or is likely to last, for a continuous period of at least 28 days</w:t>
            </w:r>
          </w:p>
        </w:tc>
        <w:tc>
          <w:tcPr>
            <w:tcW w:w="1083" w:type="dxa"/>
          </w:tcPr>
          <w:p w14:paraId="21E57769" w14:textId="77777777" w:rsidR="00AD7A58" w:rsidRPr="003B38C9" w:rsidRDefault="009957E0" w:rsidP="009957E0">
            <w:pPr>
              <w:jc w:val="center"/>
              <w:rPr>
                <w:rFonts w:ascii="Arial" w:hAnsi="Arial" w:cs="Arial"/>
              </w:rPr>
            </w:pPr>
            <w:r w:rsidRPr="003B38C9">
              <w:rPr>
                <w:rFonts w:ascii="Arial" w:hAnsi="Arial" w:cs="Arial"/>
              </w:rPr>
              <w:t>0</w:t>
            </w:r>
          </w:p>
        </w:tc>
      </w:tr>
      <w:tr w:rsidR="003B38C9" w:rsidRPr="003B38C9" w14:paraId="452FA63D" w14:textId="77777777" w:rsidTr="00ED296E">
        <w:tc>
          <w:tcPr>
            <w:tcW w:w="7933" w:type="dxa"/>
          </w:tcPr>
          <w:p w14:paraId="7CB8FEC4" w14:textId="77777777" w:rsidR="00AD7A58" w:rsidRPr="003B38C9" w:rsidRDefault="00AD7A58" w:rsidP="00ED296E">
            <w:pPr>
              <w:rPr>
                <w:rFonts w:ascii="Arial" w:hAnsi="Arial" w:cs="Arial"/>
              </w:rPr>
            </w:pPr>
            <w:r w:rsidRPr="003B38C9">
              <w:rPr>
                <w:rFonts w:ascii="Arial" w:hAnsi="Arial" w:cs="Arial"/>
              </w:rPr>
              <w:t>The person experiencing pain or psychological harm which has been, or is likely to be, experienced by the person for a continuous period of at least 28 days.</w:t>
            </w:r>
          </w:p>
        </w:tc>
        <w:tc>
          <w:tcPr>
            <w:tcW w:w="1083" w:type="dxa"/>
          </w:tcPr>
          <w:p w14:paraId="60129D76" w14:textId="77777777" w:rsidR="00AD7A58" w:rsidRPr="003B38C9" w:rsidRDefault="009957E0" w:rsidP="009957E0">
            <w:pPr>
              <w:jc w:val="center"/>
              <w:rPr>
                <w:rFonts w:ascii="Arial" w:hAnsi="Arial" w:cs="Arial"/>
              </w:rPr>
            </w:pPr>
            <w:r w:rsidRPr="003B38C9">
              <w:rPr>
                <w:rFonts w:ascii="Arial" w:hAnsi="Arial" w:cs="Arial"/>
              </w:rPr>
              <w:t>0</w:t>
            </w:r>
          </w:p>
        </w:tc>
      </w:tr>
      <w:tr w:rsidR="003B38C9" w:rsidRPr="003B38C9" w14:paraId="0D28EB08" w14:textId="77777777" w:rsidTr="00ED296E">
        <w:tc>
          <w:tcPr>
            <w:tcW w:w="9016" w:type="dxa"/>
            <w:gridSpan w:val="2"/>
            <w:shd w:val="clear" w:color="auto" w:fill="D9D9D9" w:themeFill="background1" w:themeFillShade="D9"/>
          </w:tcPr>
          <w:p w14:paraId="50093AFD" w14:textId="77777777" w:rsidR="00AD7A58" w:rsidRPr="003B38C9" w:rsidRDefault="00AD7A58" w:rsidP="00ED296E">
            <w:pPr>
              <w:rPr>
                <w:rFonts w:ascii="Arial" w:hAnsi="Arial" w:cs="Arial"/>
              </w:rPr>
            </w:pPr>
            <w:r w:rsidRPr="003B38C9">
              <w:rPr>
                <w:rFonts w:ascii="Arial" w:hAnsi="Arial" w:cs="Arial"/>
              </w:rPr>
              <w:lastRenderedPageBreak/>
              <w:t>The person required treatment by a registered health professional in order to prevent:</w:t>
            </w:r>
          </w:p>
        </w:tc>
      </w:tr>
      <w:tr w:rsidR="003B38C9" w:rsidRPr="003B38C9" w14:paraId="54E06203" w14:textId="77777777" w:rsidTr="00453C38">
        <w:trPr>
          <w:trHeight w:val="70"/>
        </w:trPr>
        <w:tc>
          <w:tcPr>
            <w:tcW w:w="7933" w:type="dxa"/>
          </w:tcPr>
          <w:p w14:paraId="75CD53B1" w14:textId="77777777" w:rsidR="00AD7A58" w:rsidRPr="003B38C9" w:rsidRDefault="00AD7A58" w:rsidP="00ED296E">
            <w:pPr>
              <w:rPr>
                <w:rFonts w:ascii="Arial" w:hAnsi="Arial" w:cs="Arial"/>
              </w:rPr>
            </w:pPr>
            <w:r w:rsidRPr="003B38C9">
              <w:rPr>
                <w:rFonts w:ascii="Arial" w:hAnsi="Arial" w:cs="Arial"/>
              </w:rPr>
              <w:t>The person dying</w:t>
            </w:r>
          </w:p>
        </w:tc>
        <w:tc>
          <w:tcPr>
            <w:tcW w:w="1083" w:type="dxa"/>
          </w:tcPr>
          <w:p w14:paraId="61109992" w14:textId="77777777" w:rsidR="00AD7A58" w:rsidRPr="003B38C9" w:rsidRDefault="00074C35" w:rsidP="00453C38">
            <w:pPr>
              <w:jc w:val="center"/>
              <w:rPr>
                <w:rFonts w:ascii="Arial" w:hAnsi="Arial" w:cs="Arial"/>
              </w:rPr>
            </w:pPr>
            <w:r>
              <w:rPr>
                <w:rFonts w:ascii="Arial" w:hAnsi="Arial" w:cs="Arial"/>
              </w:rPr>
              <w:t>0</w:t>
            </w:r>
          </w:p>
        </w:tc>
      </w:tr>
      <w:tr w:rsidR="003B38C9" w:rsidRPr="003B38C9" w14:paraId="3D8D6411" w14:textId="77777777" w:rsidTr="009075F5">
        <w:trPr>
          <w:trHeight w:val="70"/>
        </w:trPr>
        <w:tc>
          <w:tcPr>
            <w:tcW w:w="7933" w:type="dxa"/>
          </w:tcPr>
          <w:p w14:paraId="3F1CDD1D" w14:textId="77777777" w:rsidR="00AD7A58" w:rsidRPr="003B38C9" w:rsidRDefault="00AD7A58" w:rsidP="00ED296E">
            <w:pPr>
              <w:rPr>
                <w:rFonts w:ascii="Arial" w:hAnsi="Arial" w:cs="Arial"/>
              </w:rPr>
            </w:pPr>
            <w:r w:rsidRPr="003B38C9">
              <w:rPr>
                <w:rFonts w:ascii="Arial" w:hAnsi="Arial" w:cs="Arial"/>
              </w:rPr>
              <w:t>An injury to the person which, if left untreated, would lead to one or more of the outcomes mentioned above.</w:t>
            </w:r>
          </w:p>
        </w:tc>
        <w:tc>
          <w:tcPr>
            <w:tcW w:w="1083" w:type="dxa"/>
          </w:tcPr>
          <w:p w14:paraId="515B7B13" w14:textId="77777777" w:rsidR="00AD7A58" w:rsidRPr="003B38C9" w:rsidRDefault="00074C35" w:rsidP="00453C38">
            <w:pPr>
              <w:jc w:val="center"/>
              <w:rPr>
                <w:rFonts w:ascii="Arial" w:hAnsi="Arial" w:cs="Arial"/>
              </w:rPr>
            </w:pPr>
            <w:r>
              <w:rPr>
                <w:rFonts w:ascii="Arial" w:hAnsi="Arial" w:cs="Arial"/>
              </w:rPr>
              <w:t>0</w:t>
            </w:r>
          </w:p>
        </w:tc>
      </w:tr>
      <w:tr w:rsidR="003B38C9" w:rsidRPr="003B38C9" w14:paraId="5C244A98" w14:textId="77777777" w:rsidTr="00E00B87">
        <w:trPr>
          <w:trHeight w:val="70"/>
        </w:trPr>
        <w:tc>
          <w:tcPr>
            <w:tcW w:w="7933" w:type="dxa"/>
            <w:shd w:val="clear" w:color="auto" w:fill="D9D9D9" w:themeFill="background1" w:themeFillShade="D9"/>
          </w:tcPr>
          <w:p w14:paraId="7444A3AF" w14:textId="77777777" w:rsidR="00E00B87" w:rsidRPr="003B38C9" w:rsidRDefault="00E00B87" w:rsidP="00ED296E">
            <w:pPr>
              <w:rPr>
                <w:rFonts w:ascii="Arial" w:hAnsi="Arial" w:cs="Arial"/>
                <w:b/>
              </w:rPr>
            </w:pPr>
            <w:r w:rsidRPr="003B38C9">
              <w:rPr>
                <w:rFonts w:ascii="Arial" w:hAnsi="Arial" w:cs="Arial"/>
                <w:b/>
              </w:rPr>
              <w:t>Total</w:t>
            </w:r>
          </w:p>
        </w:tc>
        <w:tc>
          <w:tcPr>
            <w:tcW w:w="1083" w:type="dxa"/>
            <w:shd w:val="clear" w:color="auto" w:fill="D9D9D9" w:themeFill="background1" w:themeFillShade="D9"/>
          </w:tcPr>
          <w:p w14:paraId="084863AB" w14:textId="77777777" w:rsidR="00E00B87" w:rsidRPr="003B38C9" w:rsidRDefault="003B38C9" w:rsidP="00453C38">
            <w:pPr>
              <w:jc w:val="center"/>
              <w:rPr>
                <w:rFonts w:ascii="Arial" w:hAnsi="Arial" w:cs="Arial"/>
                <w:b/>
              </w:rPr>
            </w:pPr>
            <w:r w:rsidRPr="003B38C9">
              <w:rPr>
                <w:rFonts w:ascii="Arial" w:hAnsi="Arial" w:cs="Arial"/>
                <w:b/>
              </w:rPr>
              <w:t>4</w:t>
            </w:r>
          </w:p>
        </w:tc>
      </w:tr>
    </w:tbl>
    <w:p w14:paraId="774EA140" w14:textId="77777777" w:rsidR="00EE2490" w:rsidRPr="003B38C9" w:rsidRDefault="00EE2490" w:rsidP="00EE2490">
      <w:pPr>
        <w:pStyle w:val="Default"/>
        <w:rPr>
          <w:color w:val="auto"/>
        </w:rPr>
      </w:pPr>
    </w:p>
    <w:p w14:paraId="1E8D1401" w14:textId="77777777" w:rsidR="003109BD" w:rsidRPr="003B38C9" w:rsidRDefault="003109BD" w:rsidP="00EE2490">
      <w:pPr>
        <w:pStyle w:val="Default"/>
        <w:ind w:left="426"/>
        <w:rPr>
          <w:color w:val="auto"/>
        </w:rPr>
      </w:pPr>
    </w:p>
    <w:p w14:paraId="254538AA" w14:textId="77777777" w:rsidR="00AD7A58" w:rsidRPr="003B38C9" w:rsidRDefault="00AD7A58" w:rsidP="00EE2490">
      <w:pPr>
        <w:pStyle w:val="Default"/>
        <w:ind w:left="426"/>
        <w:rPr>
          <w:color w:val="auto"/>
        </w:rPr>
      </w:pPr>
    </w:p>
    <w:p w14:paraId="6B9BA47A" w14:textId="77777777" w:rsidR="00AD7A58" w:rsidRPr="003B38C9" w:rsidRDefault="00AD7A58" w:rsidP="00EE2490">
      <w:pPr>
        <w:pStyle w:val="Default"/>
        <w:ind w:left="426"/>
        <w:rPr>
          <w:color w:val="auto"/>
        </w:rPr>
      </w:pPr>
    </w:p>
    <w:p w14:paraId="4D01CA8A" w14:textId="77777777" w:rsidR="00453C38" w:rsidRPr="003B38C9" w:rsidRDefault="00453C38" w:rsidP="00EE2490">
      <w:pPr>
        <w:pStyle w:val="Default"/>
        <w:ind w:left="426"/>
        <w:rPr>
          <w:color w:val="auto"/>
        </w:rPr>
      </w:pPr>
    </w:p>
    <w:p w14:paraId="58C3F177" w14:textId="77777777" w:rsidR="00453C38" w:rsidRPr="003B38C9" w:rsidRDefault="00453C38" w:rsidP="00EE2490">
      <w:pPr>
        <w:pStyle w:val="Default"/>
        <w:ind w:left="426"/>
        <w:rPr>
          <w:color w:val="auto"/>
        </w:rPr>
      </w:pPr>
    </w:p>
    <w:p w14:paraId="70133A32" w14:textId="77777777" w:rsidR="00453C38" w:rsidRPr="003B38C9" w:rsidRDefault="00453C38" w:rsidP="00EE2490">
      <w:pPr>
        <w:pStyle w:val="Default"/>
        <w:ind w:left="426"/>
        <w:rPr>
          <w:color w:val="auto"/>
        </w:rPr>
      </w:pPr>
    </w:p>
    <w:p w14:paraId="7874700C" w14:textId="77777777" w:rsidR="00EE2490" w:rsidRPr="003B38C9" w:rsidRDefault="00EE2490">
      <w:pPr>
        <w:pStyle w:val="Default"/>
        <w:ind w:left="426"/>
        <w:jc w:val="both"/>
        <w:rPr>
          <w:color w:val="auto"/>
        </w:rPr>
      </w:pPr>
      <w:r w:rsidRPr="003B38C9">
        <w:rPr>
          <w:color w:val="auto"/>
        </w:rPr>
        <w:t xml:space="preserve">Regardless of DoC status, </w:t>
      </w:r>
      <w:r w:rsidR="0004038F" w:rsidRPr="003B38C9">
        <w:rPr>
          <w:color w:val="auto"/>
        </w:rPr>
        <w:t xml:space="preserve">when </w:t>
      </w:r>
      <w:r w:rsidR="00192434" w:rsidRPr="003B38C9">
        <w:rPr>
          <w:color w:val="auto"/>
        </w:rPr>
        <w:t>adverse events</w:t>
      </w:r>
      <w:r w:rsidR="0004038F" w:rsidRPr="003B38C9">
        <w:rPr>
          <w:color w:val="auto"/>
        </w:rPr>
        <w:t xml:space="preserve"> occur</w:t>
      </w:r>
      <w:r w:rsidR="00E00B87" w:rsidRPr="003B38C9">
        <w:rPr>
          <w:color w:val="auto"/>
        </w:rPr>
        <w:t>,</w:t>
      </w:r>
      <w:r w:rsidR="0004038F" w:rsidRPr="003B38C9">
        <w:rPr>
          <w:color w:val="auto"/>
        </w:rPr>
        <w:t xml:space="preserve"> </w:t>
      </w:r>
      <w:r w:rsidR="003B38C9" w:rsidRPr="003B38C9">
        <w:rPr>
          <w:color w:val="auto"/>
        </w:rPr>
        <w:t xml:space="preserve">the appropriate team </w:t>
      </w:r>
      <w:r w:rsidR="00B61D58" w:rsidRPr="003B38C9">
        <w:rPr>
          <w:color w:val="auto"/>
        </w:rPr>
        <w:t xml:space="preserve">makes </w:t>
      </w:r>
      <w:r w:rsidRPr="003B38C9">
        <w:rPr>
          <w:color w:val="auto"/>
        </w:rPr>
        <w:t>contact with patients and</w:t>
      </w:r>
      <w:r w:rsidR="0004038F" w:rsidRPr="003B38C9">
        <w:rPr>
          <w:color w:val="auto"/>
        </w:rPr>
        <w:t>/or</w:t>
      </w:r>
      <w:r w:rsidRPr="003B38C9">
        <w:rPr>
          <w:color w:val="auto"/>
        </w:rPr>
        <w:t xml:space="preserve"> families to advise of an event and</w:t>
      </w:r>
      <w:r w:rsidR="00B61D58" w:rsidRPr="003B38C9">
        <w:rPr>
          <w:color w:val="auto"/>
        </w:rPr>
        <w:t xml:space="preserve"> the </w:t>
      </w:r>
      <w:r w:rsidRPr="003B38C9">
        <w:rPr>
          <w:color w:val="auto"/>
        </w:rPr>
        <w:t xml:space="preserve">investigation </w:t>
      </w:r>
      <w:r w:rsidR="00B61D58" w:rsidRPr="003B38C9">
        <w:rPr>
          <w:color w:val="auto"/>
        </w:rPr>
        <w:t>process.</w:t>
      </w:r>
      <w:r w:rsidRPr="003B38C9">
        <w:rPr>
          <w:color w:val="auto"/>
        </w:rPr>
        <w:t xml:space="preserve">  </w:t>
      </w:r>
    </w:p>
    <w:p w14:paraId="25FB67E2" w14:textId="77777777" w:rsidR="00EE2490" w:rsidRPr="003B38C9" w:rsidRDefault="00EE2490" w:rsidP="00EE2490">
      <w:pPr>
        <w:pStyle w:val="Default"/>
        <w:rPr>
          <w:color w:val="auto"/>
        </w:rPr>
      </w:pPr>
    </w:p>
    <w:p w14:paraId="38CD15C1" w14:textId="77777777" w:rsidR="00EE2490" w:rsidRPr="003B38C9" w:rsidRDefault="00EE2490" w:rsidP="00842CED">
      <w:pPr>
        <w:pStyle w:val="Default"/>
        <w:numPr>
          <w:ilvl w:val="0"/>
          <w:numId w:val="3"/>
        </w:numPr>
        <w:rPr>
          <w:b/>
          <w:color w:val="auto"/>
          <w:u w:val="single"/>
        </w:rPr>
      </w:pPr>
      <w:r w:rsidRPr="003B38C9">
        <w:rPr>
          <w:b/>
          <w:color w:val="auto"/>
          <w:u w:val="single"/>
        </w:rPr>
        <w:t xml:space="preserve">DoC Events </w:t>
      </w:r>
    </w:p>
    <w:p w14:paraId="2EC85FFC" w14:textId="77777777" w:rsidR="00EE2490" w:rsidRPr="003B38C9" w:rsidRDefault="00EE2490" w:rsidP="00EE2490">
      <w:pPr>
        <w:pStyle w:val="Default"/>
        <w:rPr>
          <w:color w:val="auto"/>
        </w:rPr>
      </w:pPr>
    </w:p>
    <w:p w14:paraId="58171C57" w14:textId="499DCD2D" w:rsidR="00E65CD3" w:rsidRPr="00D97908" w:rsidRDefault="00EE2490" w:rsidP="009075F5">
      <w:pPr>
        <w:pStyle w:val="Default"/>
        <w:ind w:left="426"/>
        <w:jc w:val="both"/>
        <w:rPr>
          <w:color w:val="FF0000"/>
        </w:rPr>
      </w:pPr>
      <w:r w:rsidRPr="003B38C9">
        <w:rPr>
          <w:color w:val="auto"/>
        </w:rPr>
        <w:t xml:space="preserve">Of the </w:t>
      </w:r>
      <w:r w:rsidR="003B38C9" w:rsidRPr="003B38C9">
        <w:rPr>
          <w:color w:val="auto"/>
        </w:rPr>
        <w:t xml:space="preserve">four </w:t>
      </w:r>
      <w:r w:rsidRPr="003B38C9">
        <w:rPr>
          <w:color w:val="auto"/>
        </w:rPr>
        <w:t xml:space="preserve">events that triggered the DoC, </w:t>
      </w:r>
      <w:r w:rsidR="003B38C9" w:rsidRPr="003B38C9">
        <w:rPr>
          <w:color w:val="auto"/>
        </w:rPr>
        <w:t>two remain o</w:t>
      </w:r>
      <w:r w:rsidR="00E65CD3" w:rsidRPr="003B38C9">
        <w:rPr>
          <w:color w:val="auto"/>
        </w:rPr>
        <w:t>pen at the time of reporting;</w:t>
      </w:r>
      <w:r w:rsidR="00E4726D" w:rsidRPr="003B38C9">
        <w:rPr>
          <w:color w:val="auto"/>
        </w:rPr>
        <w:t xml:space="preserve"> these reviews are projected to breach timeframes</w:t>
      </w:r>
      <w:r w:rsidR="00135A9D" w:rsidRPr="003B38C9">
        <w:rPr>
          <w:color w:val="auto"/>
        </w:rPr>
        <w:t xml:space="preserve">, however effective communication will continue with those </w:t>
      </w:r>
      <w:r w:rsidR="00135A9D" w:rsidRPr="001C251B">
        <w:rPr>
          <w:color w:val="auto"/>
        </w:rPr>
        <w:t>involved in the process</w:t>
      </w:r>
      <w:r w:rsidR="00E4726D" w:rsidRPr="001C251B">
        <w:rPr>
          <w:color w:val="auto"/>
        </w:rPr>
        <w:t>. In all of the DoC cases, relevant parties</w:t>
      </w:r>
      <w:r w:rsidR="00E65CD3" w:rsidRPr="001C251B">
        <w:rPr>
          <w:color w:val="auto"/>
        </w:rPr>
        <w:t xml:space="preserve"> </w:t>
      </w:r>
      <w:r w:rsidR="00192434" w:rsidRPr="001C251B">
        <w:rPr>
          <w:color w:val="auto"/>
        </w:rPr>
        <w:t xml:space="preserve">were </w:t>
      </w:r>
      <w:r w:rsidR="00E65CD3" w:rsidRPr="001C251B">
        <w:rPr>
          <w:color w:val="auto"/>
        </w:rPr>
        <w:t>advised a review was taking place</w:t>
      </w:r>
      <w:r w:rsidR="001C251B" w:rsidRPr="001C251B">
        <w:rPr>
          <w:color w:val="auto"/>
        </w:rPr>
        <w:t xml:space="preserve">.  </w:t>
      </w:r>
      <w:r w:rsidR="00074C35">
        <w:rPr>
          <w:color w:val="auto"/>
        </w:rPr>
        <w:t xml:space="preserve">Both of the </w:t>
      </w:r>
      <w:r w:rsidR="001C251B" w:rsidRPr="001C251B">
        <w:rPr>
          <w:color w:val="auto"/>
        </w:rPr>
        <w:t>closed DoC events a c</w:t>
      </w:r>
      <w:r w:rsidR="00E65CD3" w:rsidRPr="001C251B">
        <w:rPr>
          <w:color w:val="auto"/>
        </w:rPr>
        <w:t xml:space="preserve">opy of the final report </w:t>
      </w:r>
      <w:r w:rsidR="001C251B" w:rsidRPr="001C251B">
        <w:rPr>
          <w:color w:val="auto"/>
        </w:rPr>
        <w:t>with an</w:t>
      </w:r>
      <w:r w:rsidR="00E65CD3" w:rsidRPr="001C251B">
        <w:rPr>
          <w:color w:val="auto"/>
        </w:rPr>
        <w:t xml:space="preserve"> offer made to meet to discuss the content of the report</w:t>
      </w:r>
      <w:r w:rsidR="00074C35">
        <w:rPr>
          <w:color w:val="auto"/>
        </w:rPr>
        <w:t xml:space="preserve"> with the patient/family</w:t>
      </w:r>
      <w:r w:rsidR="00E65CD3" w:rsidRPr="001C251B">
        <w:rPr>
          <w:color w:val="auto"/>
        </w:rPr>
        <w:t>.</w:t>
      </w:r>
      <w:r w:rsidR="001C251B" w:rsidRPr="001C251B">
        <w:rPr>
          <w:color w:val="auto"/>
        </w:rPr>
        <w:t xml:space="preserve">  This wil</w:t>
      </w:r>
      <w:r w:rsidR="001C251B">
        <w:rPr>
          <w:color w:val="auto"/>
        </w:rPr>
        <w:t>l also occur with the two</w:t>
      </w:r>
      <w:r w:rsidR="001C251B" w:rsidRPr="001C251B">
        <w:rPr>
          <w:color w:val="auto"/>
        </w:rPr>
        <w:t xml:space="preserve"> that remain open, once report</w:t>
      </w:r>
      <w:r w:rsidR="00D464E6">
        <w:rPr>
          <w:color w:val="auto"/>
        </w:rPr>
        <w:t>s are</w:t>
      </w:r>
      <w:r w:rsidR="001C251B" w:rsidRPr="001C251B">
        <w:rPr>
          <w:color w:val="auto"/>
        </w:rPr>
        <w:t xml:space="preserve"> finalised.</w:t>
      </w:r>
      <w:r w:rsidR="001C251B">
        <w:rPr>
          <w:color w:val="FF0000"/>
        </w:rPr>
        <w:t xml:space="preserve">  </w:t>
      </w:r>
    </w:p>
    <w:p w14:paraId="09A70EA0" w14:textId="77777777" w:rsidR="00E65CD3" w:rsidRPr="00B672AD" w:rsidRDefault="00E65CD3" w:rsidP="009075F5">
      <w:pPr>
        <w:pStyle w:val="Default"/>
        <w:ind w:left="426"/>
        <w:jc w:val="both"/>
        <w:rPr>
          <w:color w:val="FF0000"/>
        </w:rPr>
      </w:pPr>
    </w:p>
    <w:p w14:paraId="68E8BB82" w14:textId="77777777" w:rsidR="00B672AD" w:rsidRPr="00B672AD" w:rsidRDefault="00E834DB" w:rsidP="00B672AD">
      <w:pPr>
        <w:ind w:left="360"/>
        <w:jc w:val="both"/>
        <w:rPr>
          <w:rFonts w:ascii="Arial" w:hAnsi="Arial" w:cs="Arial"/>
        </w:rPr>
      </w:pPr>
      <w:r w:rsidRPr="00B672AD">
        <w:rPr>
          <w:rFonts w:ascii="Arial" w:hAnsi="Arial" w:cs="Arial"/>
        </w:rPr>
        <w:t xml:space="preserve">Timescales for conducting and concluding SAER’s has remained a challenge due to a number of factors and this has had an impact on the 90-day timescale for completion of DoC review.  None of the four events reported during the reporting period have met the DoC </w:t>
      </w:r>
      <w:r w:rsidR="00EE2490" w:rsidRPr="00B672AD">
        <w:rPr>
          <w:rFonts w:ascii="Arial" w:hAnsi="Arial" w:cs="Arial"/>
        </w:rPr>
        <w:t xml:space="preserve">process </w:t>
      </w:r>
      <w:r w:rsidR="00E65CD3" w:rsidRPr="00B672AD">
        <w:rPr>
          <w:rFonts w:ascii="Arial" w:hAnsi="Arial" w:cs="Arial"/>
        </w:rPr>
        <w:t xml:space="preserve">requirements </w:t>
      </w:r>
      <w:r w:rsidR="00EE2490" w:rsidRPr="00B672AD">
        <w:rPr>
          <w:rFonts w:ascii="Arial" w:hAnsi="Arial" w:cs="Arial"/>
        </w:rPr>
        <w:t xml:space="preserve">including meeting the </w:t>
      </w:r>
      <w:r w:rsidR="00E65CD3" w:rsidRPr="00B672AD">
        <w:rPr>
          <w:rFonts w:ascii="Arial" w:hAnsi="Arial" w:cs="Arial"/>
        </w:rPr>
        <w:t>90-day</w:t>
      </w:r>
      <w:r w:rsidR="00EE2490" w:rsidRPr="00B672AD">
        <w:rPr>
          <w:rFonts w:ascii="Arial" w:hAnsi="Arial" w:cs="Arial"/>
        </w:rPr>
        <w:t xml:space="preserve"> timescale for completion of the review process</w:t>
      </w:r>
      <w:r w:rsidR="00B672AD" w:rsidRPr="00B672AD">
        <w:rPr>
          <w:rFonts w:ascii="Arial" w:hAnsi="Arial" w:cs="Arial"/>
          <w:b/>
        </w:rPr>
        <w:t xml:space="preserve">.  </w:t>
      </w:r>
      <w:r w:rsidR="00B672AD" w:rsidRPr="00B672AD">
        <w:rPr>
          <w:rFonts w:ascii="Arial" w:hAnsi="Arial" w:cs="Arial"/>
        </w:rPr>
        <w:t xml:space="preserve">It is acknowledged that meeting the timescales for DoC has been challenging during this period.  The Clinical Governance team work closely with the Divisional Management Teams to improve compliance with timeframes and will monitor this throughout the year making necessary amendments where indicated. </w:t>
      </w:r>
    </w:p>
    <w:p w14:paraId="436E4A96" w14:textId="77777777" w:rsidR="00E60FE4" w:rsidRPr="00E834DB" w:rsidRDefault="00EE2490" w:rsidP="009075F5">
      <w:pPr>
        <w:pStyle w:val="Default"/>
        <w:ind w:left="426"/>
        <w:jc w:val="both"/>
        <w:rPr>
          <w:b/>
          <w:color w:val="auto"/>
        </w:rPr>
      </w:pPr>
      <w:r w:rsidRPr="00E834DB">
        <w:rPr>
          <w:b/>
          <w:color w:val="auto"/>
        </w:rPr>
        <w:t xml:space="preserve"> </w:t>
      </w:r>
    </w:p>
    <w:p w14:paraId="79302698" w14:textId="77777777" w:rsidR="00E4726D" w:rsidRPr="00D97908" w:rsidRDefault="00E4726D" w:rsidP="00E4726D">
      <w:pPr>
        <w:pStyle w:val="Default"/>
        <w:ind w:left="360"/>
        <w:rPr>
          <w:b/>
          <w:color w:val="FF0000"/>
          <w:u w:val="single"/>
        </w:rPr>
      </w:pPr>
    </w:p>
    <w:p w14:paraId="474587B6" w14:textId="77777777" w:rsidR="00EE2490" w:rsidRPr="00825EAF" w:rsidRDefault="00EE2490" w:rsidP="00842CED">
      <w:pPr>
        <w:pStyle w:val="Default"/>
        <w:numPr>
          <w:ilvl w:val="0"/>
          <w:numId w:val="3"/>
        </w:numPr>
        <w:rPr>
          <w:b/>
          <w:color w:val="auto"/>
          <w:u w:val="single"/>
        </w:rPr>
      </w:pPr>
      <w:r w:rsidRPr="00825EAF">
        <w:rPr>
          <w:b/>
          <w:color w:val="auto"/>
          <w:u w:val="single"/>
        </w:rPr>
        <w:t>Learning</w:t>
      </w:r>
    </w:p>
    <w:p w14:paraId="51741992" w14:textId="77777777" w:rsidR="00EE2490" w:rsidRPr="00825EAF" w:rsidRDefault="00EE2490" w:rsidP="00EE2490">
      <w:pPr>
        <w:pStyle w:val="Default"/>
        <w:rPr>
          <w:color w:val="auto"/>
        </w:rPr>
      </w:pPr>
    </w:p>
    <w:p w14:paraId="6E05E8AD" w14:textId="77777777" w:rsidR="004846AC" w:rsidRPr="00825EAF" w:rsidRDefault="00EE2490" w:rsidP="009075F5">
      <w:pPr>
        <w:pStyle w:val="Default"/>
        <w:ind w:left="426"/>
        <w:jc w:val="both"/>
        <w:rPr>
          <w:color w:val="auto"/>
        </w:rPr>
      </w:pPr>
      <w:r w:rsidRPr="00825EAF">
        <w:rPr>
          <w:color w:val="auto"/>
        </w:rPr>
        <w:t xml:space="preserve">Further to the review of the events that triggered the DoC various learning points were identified.  </w:t>
      </w:r>
    </w:p>
    <w:p w14:paraId="73BC319A" w14:textId="77777777" w:rsidR="004846AC" w:rsidRPr="00825EAF" w:rsidRDefault="004846AC" w:rsidP="009075F5">
      <w:pPr>
        <w:pStyle w:val="Default"/>
        <w:ind w:left="426"/>
        <w:jc w:val="both"/>
        <w:rPr>
          <w:color w:val="auto"/>
        </w:rPr>
      </w:pPr>
      <w:r w:rsidRPr="00825EAF">
        <w:rPr>
          <w:color w:val="auto"/>
        </w:rPr>
        <w:t>Some of the learning that has been completed includes:</w:t>
      </w:r>
    </w:p>
    <w:p w14:paraId="15C7CB6C" w14:textId="77777777" w:rsidR="004846AC" w:rsidRPr="00825EAF" w:rsidRDefault="004846AC" w:rsidP="009075F5">
      <w:pPr>
        <w:pStyle w:val="Default"/>
        <w:ind w:left="426"/>
        <w:jc w:val="both"/>
        <w:rPr>
          <w:color w:val="auto"/>
        </w:rPr>
      </w:pPr>
    </w:p>
    <w:p w14:paraId="2CD3A60F" w14:textId="45D51BC0" w:rsidR="004846AC" w:rsidRPr="00825EAF" w:rsidRDefault="004846AC" w:rsidP="00842CED">
      <w:pPr>
        <w:pStyle w:val="Default"/>
        <w:numPr>
          <w:ilvl w:val="0"/>
          <w:numId w:val="5"/>
        </w:numPr>
        <w:jc w:val="both"/>
        <w:rPr>
          <w:color w:val="auto"/>
        </w:rPr>
      </w:pPr>
      <w:r w:rsidRPr="00825EAF">
        <w:rPr>
          <w:color w:val="auto"/>
        </w:rPr>
        <w:t>Development of protocol for patients post</w:t>
      </w:r>
      <w:r w:rsidR="00010B95">
        <w:rPr>
          <w:color w:val="auto"/>
        </w:rPr>
        <w:t>-</w:t>
      </w:r>
      <w:r w:rsidRPr="00825EAF">
        <w:rPr>
          <w:color w:val="auto"/>
        </w:rPr>
        <w:t xml:space="preserve">surgery – antiplatelets </w:t>
      </w:r>
    </w:p>
    <w:p w14:paraId="4E964D4A" w14:textId="77777777" w:rsidR="008264FE" w:rsidRPr="00825EAF" w:rsidRDefault="008264FE" w:rsidP="00842CED">
      <w:pPr>
        <w:pStyle w:val="Default"/>
        <w:numPr>
          <w:ilvl w:val="0"/>
          <w:numId w:val="5"/>
        </w:numPr>
        <w:jc w:val="both"/>
        <w:rPr>
          <w:color w:val="auto"/>
        </w:rPr>
      </w:pPr>
      <w:r w:rsidRPr="00825EAF">
        <w:rPr>
          <w:color w:val="auto"/>
        </w:rPr>
        <w:t xml:space="preserve">Standardised Surgical Handover </w:t>
      </w:r>
    </w:p>
    <w:p w14:paraId="771FE06D" w14:textId="77777777" w:rsidR="00645FF7" w:rsidRPr="00825EAF" w:rsidRDefault="00645FF7" w:rsidP="00842CED">
      <w:pPr>
        <w:pStyle w:val="Default"/>
        <w:numPr>
          <w:ilvl w:val="0"/>
          <w:numId w:val="5"/>
        </w:numPr>
        <w:jc w:val="both"/>
        <w:rPr>
          <w:color w:val="auto"/>
        </w:rPr>
      </w:pPr>
      <w:r w:rsidRPr="00825EAF">
        <w:rPr>
          <w:color w:val="auto"/>
        </w:rPr>
        <w:t xml:space="preserve">Consideration of the falls assessment document </w:t>
      </w:r>
    </w:p>
    <w:p w14:paraId="1CF1BFEB" w14:textId="77777777" w:rsidR="00645FF7" w:rsidRPr="00825EAF" w:rsidRDefault="00645FF7" w:rsidP="00842CED">
      <w:pPr>
        <w:pStyle w:val="Default"/>
        <w:numPr>
          <w:ilvl w:val="0"/>
          <w:numId w:val="5"/>
        </w:numPr>
        <w:jc w:val="both"/>
        <w:rPr>
          <w:color w:val="auto"/>
        </w:rPr>
      </w:pPr>
      <w:r w:rsidRPr="00825EAF">
        <w:rPr>
          <w:color w:val="auto"/>
        </w:rPr>
        <w:t xml:space="preserve">Ensure consistent approach to documentation </w:t>
      </w:r>
    </w:p>
    <w:p w14:paraId="015C59D7" w14:textId="77777777" w:rsidR="00825EAF" w:rsidRPr="00825EAF" w:rsidRDefault="00825EAF" w:rsidP="00842CED">
      <w:pPr>
        <w:pStyle w:val="Default"/>
        <w:numPr>
          <w:ilvl w:val="0"/>
          <w:numId w:val="5"/>
        </w:numPr>
        <w:jc w:val="both"/>
        <w:rPr>
          <w:color w:val="auto"/>
        </w:rPr>
      </w:pPr>
      <w:r w:rsidRPr="00825EAF">
        <w:rPr>
          <w:color w:val="auto"/>
        </w:rPr>
        <w:t>Consideration to be given to the utilisation of a sticker for patient handover which would clearly identify the type of prosthesis the patient has had.</w:t>
      </w:r>
    </w:p>
    <w:p w14:paraId="4EEF3AD0" w14:textId="77777777" w:rsidR="004846AC" w:rsidRPr="00825EAF" w:rsidRDefault="004846AC" w:rsidP="009075F5">
      <w:pPr>
        <w:pStyle w:val="Default"/>
        <w:ind w:left="426"/>
        <w:jc w:val="both"/>
        <w:rPr>
          <w:color w:val="auto"/>
        </w:rPr>
      </w:pPr>
    </w:p>
    <w:p w14:paraId="4AB00FC2" w14:textId="1B967DE0" w:rsidR="00EE2490" w:rsidRPr="00825EAF" w:rsidRDefault="00EE2490" w:rsidP="009075F5">
      <w:pPr>
        <w:pStyle w:val="Default"/>
        <w:ind w:left="426"/>
        <w:jc w:val="both"/>
        <w:rPr>
          <w:color w:val="auto"/>
        </w:rPr>
      </w:pPr>
      <w:r w:rsidRPr="00825EAF">
        <w:rPr>
          <w:color w:val="auto"/>
        </w:rPr>
        <w:t>Some of learning currently being implemented includes:</w:t>
      </w:r>
    </w:p>
    <w:p w14:paraId="5F5974BE" w14:textId="77777777" w:rsidR="00E4726D" w:rsidRPr="00D97908" w:rsidRDefault="00E4726D" w:rsidP="009075F5">
      <w:pPr>
        <w:pStyle w:val="Default"/>
        <w:ind w:left="426"/>
        <w:jc w:val="both"/>
        <w:rPr>
          <w:color w:val="FF0000"/>
          <w:highlight w:val="red"/>
        </w:rPr>
      </w:pPr>
    </w:p>
    <w:p w14:paraId="05E0931D" w14:textId="77777777" w:rsidR="00EE2490" w:rsidRDefault="00951F3F" w:rsidP="00842CED">
      <w:pPr>
        <w:numPr>
          <w:ilvl w:val="0"/>
          <w:numId w:val="4"/>
        </w:numPr>
        <w:ind w:left="709"/>
        <w:jc w:val="both"/>
        <w:rPr>
          <w:rFonts w:ascii="Arial" w:hAnsi="Arial" w:cs="Arial"/>
        </w:rPr>
      </w:pPr>
      <w:hyperlink r:id="rId13" w:history="1">
        <w:r w:rsidR="004846AC" w:rsidRPr="004846AC">
          <w:rPr>
            <w:rStyle w:val="Hyperlink"/>
            <w:rFonts w:ascii="Arial" w:hAnsi="Arial" w:cs="Arial"/>
            <w:color w:val="auto"/>
            <w:u w:val="none"/>
            <w:bdr w:val="none" w:sz="0" w:space="0" w:color="auto" w:frame="1"/>
          </w:rPr>
          <w:t>Inclusion of patients ty</w:t>
        </w:r>
        <w:r w:rsidR="004846AC">
          <w:rPr>
            <w:rStyle w:val="Hyperlink"/>
            <w:rFonts w:ascii="Arial" w:hAnsi="Arial" w:cs="Arial"/>
            <w:color w:val="auto"/>
            <w:u w:val="none"/>
            <w:bdr w:val="none" w:sz="0" w:space="0" w:color="auto" w:frame="1"/>
          </w:rPr>
          <w:t>pe and duration of anticoagulant</w:t>
        </w:r>
        <w:r w:rsidR="004846AC" w:rsidRPr="004846AC">
          <w:rPr>
            <w:rStyle w:val="Hyperlink"/>
            <w:rFonts w:ascii="Arial" w:hAnsi="Arial" w:cs="Arial"/>
            <w:color w:val="auto"/>
            <w:u w:val="none"/>
            <w:bdr w:val="none" w:sz="0" w:space="0" w:color="auto" w:frame="1"/>
          </w:rPr>
          <w:t>/antiplatelet on C</w:t>
        </w:r>
        <w:r w:rsidR="004846AC">
          <w:rPr>
            <w:rStyle w:val="Hyperlink"/>
            <w:rFonts w:ascii="Arial" w:hAnsi="Arial" w:cs="Arial"/>
            <w:color w:val="auto"/>
            <w:u w:val="none"/>
            <w:bdr w:val="none" w:sz="0" w:space="0" w:color="auto" w:frame="1"/>
          </w:rPr>
          <w:t xml:space="preserve">linical </w:t>
        </w:r>
        <w:r w:rsidR="004846AC" w:rsidRPr="004846AC">
          <w:rPr>
            <w:rStyle w:val="Hyperlink"/>
            <w:rFonts w:ascii="Arial" w:hAnsi="Arial" w:cs="Arial"/>
            <w:color w:val="auto"/>
            <w:u w:val="none"/>
            <w:bdr w:val="none" w:sz="0" w:space="0" w:color="auto" w:frame="1"/>
          </w:rPr>
          <w:t>I</w:t>
        </w:r>
        <w:r w:rsidR="004846AC">
          <w:rPr>
            <w:rStyle w:val="Hyperlink"/>
            <w:rFonts w:ascii="Arial" w:hAnsi="Arial" w:cs="Arial"/>
            <w:color w:val="auto"/>
            <w:u w:val="none"/>
            <w:bdr w:val="none" w:sz="0" w:space="0" w:color="auto" w:frame="1"/>
          </w:rPr>
          <w:t>nformation Systems (CI</w:t>
        </w:r>
        <w:r w:rsidR="004846AC" w:rsidRPr="004846AC">
          <w:rPr>
            <w:rStyle w:val="Hyperlink"/>
            <w:rFonts w:ascii="Arial" w:hAnsi="Arial" w:cs="Arial"/>
            <w:color w:val="auto"/>
            <w:u w:val="none"/>
            <w:bdr w:val="none" w:sz="0" w:space="0" w:color="auto" w:frame="1"/>
          </w:rPr>
          <w:t>S</w:t>
        </w:r>
        <w:r w:rsidR="004846AC">
          <w:rPr>
            <w:rStyle w:val="Hyperlink"/>
            <w:rFonts w:ascii="Arial" w:hAnsi="Arial" w:cs="Arial"/>
            <w:color w:val="auto"/>
            <w:u w:val="none"/>
            <w:bdr w:val="none" w:sz="0" w:space="0" w:color="auto" w:frame="1"/>
          </w:rPr>
          <w:t>-internal system used within critical care) Ca</w:t>
        </w:r>
        <w:r w:rsidR="004846AC" w:rsidRPr="004846AC">
          <w:rPr>
            <w:rStyle w:val="Hyperlink"/>
            <w:rFonts w:ascii="Arial" w:hAnsi="Arial" w:cs="Arial"/>
            <w:color w:val="auto"/>
            <w:u w:val="none"/>
            <w:bdr w:val="none" w:sz="0" w:space="0" w:color="auto" w:frame="1"/>
          </w:rPr>
          <w:t>re Plan</w:t>
        </w:r>
      </w:hyperlink>
    </w:p>
    <w:p w14:paraId="13787D34" w14:textId="77777777" w:rsidR="00825EAF" w:rsidRPr="00825EAF" w:rsidRDefault="00825EAF" w:rsidP="00842CED">
      <w:pPr>
        <w:numPr>
          <w:ilvl w:val="0"/>
          <w:numId w:val="4"/>
        </w:numPr>
        <w:ind w:left="709"/>
        <w:jc w:val="both"/>
        <w:rPr>
          <w:rFonts w:ascii="inherit" w:hAnsi="inherit" w:cs="Arial"/>
          <w:color w:val="083C5C"/>
          <w:sz w:val="18"/>
          <w:szCs w:val="18"/>
          <w:lang w:val="en-GB" w:eastAsia="en-GB"/>
        </w:rPr>
      </w:pPr>
      <w:r w:rsidRPr="00825EAF">
        <w:rPr>
          <w:rFonts w:ascii="Arial" w:hAnsi="Arial" w:cs="Arial"/>
        </w:rPr>
        <w:t>Teams to be reminded that patient and family concerns should be taken on board at the time of discussion</w:t>
      </w:r>
    </w:p>
    <w:p w14:paraId="1067FA2D" w14:textId="77777777" w:rsidR="00B672AD" w:rsidRDefault="00B672AD" w:rsidP="00B672AD">
      <w:pPr>
        <w:jc w:val="both"/>
        <w:rPr>
          <w:rFonts w:ascii="Arial" w:hAnsi="Arial" w:cs="Arial"/>
        </w:rPr>
      </w:pPr>
    </w:p>
    <w:p w14:paraId="7FF5525B" w14:textId="77777777" w:rsidR="00B672AD" w:rsidRPr="004846AC" w:rsidRDefault="00B672AD" w:rsidP="00B672AD">
      <w:pPr>
        <w:ind w:left="426"/>
        <w:jc w:val="both"/>
        <w:rPr>
          <w:rFonts w:ascii="Arial" w:hAnsi="Arial" w:cs="Arial"/>
        </w:rPr>
      </w:pPr>
      <w:r>
        <w:rPr>
          <w:rFonts w:ascii="Arial" w:hAnsi="Arial" w:cs="Arial"/>
        </w:rPr>
        <w:lastRenderedPageBreak/>
        <w:t>The implementation of learning from SAER’s has also been a challenge and the Clinical Governance team have been working closely with the Division Management Teams and services to progress action points in a more timely manner.</w:t>
      </w:r>
    </w:p>
    <w:p w14:paraId="01656E3D" w14:textId="77777777" w:rsidR="00255FBF" w:rsidRPr="00D97908" w:rsidRDefault="00255FBF" w:rsidP="00EE2490">
      <w:pPr>
        <w:jc w:val="both"/>
        <w:rPr>
          <w:rFonts w:ascii="Arial" w:hAnsi="Arial" w:cs="Arial"/>
          <w:color w:val="FF0000"/>
        </w:rPr>
      </w:pPr>
    </w:p>
    <w:p w14:paraId="2B42D355" w14:textId="77777777" w:rsidR="00EE2490" w:rsidRPr="00C86143" w:rsidRDefault="00EE2490" w:rsidP="00842CED">
      <w:pPr>
        <w:pStyle w:val="ListParagraph"/>
        <w:numPr>
          <w:ilvl w:val="0"/>
          <w:numId w:val="3"/>
        </w:numPr>
        <w:jc w:val="both"/>
        <w:rPr>
          <w:rFonts w:ascii="Arial" w:hAnsi="Arial" w:cs="Arial"/>
          <w:b/>
          <w:sz w:val="24"/>
          <w:szCs w:val="24"/>
          <w:u w:val="single"/>
        </w:rPr>
      </w:pPr>
      <w:r w:rsidRPr="00C86143">
        <w:rPr>
          <w:rFonts w:ascii="Arial" w:hAnsi="Arial" w:cs="Arial"/>
          <w:b/>
          <w:sz w:val="24"/>
          <w:szCs w:val="24"/>
          <w:u w:val="single"/>
        </w:rPr>
        <w:t>Conclusion</w:t>
      </w:r>
    </w:p>
    <w:p w14:paraId="3DB22E0F" w14:textId="77777777" w:rsidR="00EE2490" w:rsidRPr="00C86143" w:rsidRDefault="00EE2490" w:rsidP="00EE2490">
      <w:pPr>
        <w:jc w:val="both"/>
        <w:rPr>
          <w:rFonts w:ascii="Arial" w:hAnsi="Arial" w:cs="Arial"/>
        </w:rPr>
      </w:pPr>
    </w:p>
    <w:p w14:paraId="779DD40B" w14:textId="77777777" w:rsidR="008156BB" w:rsidRPr="00C86143" w:rsidRDefault="00A34B1D" w:rsidP="00BA529F">
      <w:pPr>
        <w:ind w:left="426"/>
        <w:jc w:val="both"/>
        <w:rPr>
          <w:rFonts w:ascii="Arial" w:hAnsi="Arial" w:cs="Arial"/>
        </w:rPr>
      </w:pPr>
      <w:r w:rsidRPr="00C86143">
        <w:rPr>
          <w:rFonts w:ascii="Arial" w:hAnsi="Arial" w:cs="Arial"/>
        </w:rPr>
        <w:t xml:space="preserve">This is the </w:t>
      </w:r>
      <w:r w:rsidR="00C86143" w:rsidRPr="00C86143">
        <w:rPr>
          <w:rFonts w:ascii="Arial" w:hAnsi="Arial" w:cs="Arial"/>
        </w:rPr>
        <w:t>fifth</w:t>
      </w:r>
      <w:r w:rsidR="00EE2490" w:rsidRPr="00C86143">
        <w:rPr>
          <w:rFonts w:ascii="Arial" w:hAnsi="Arial" w:cs="Arial"/>
        </w:rPr>
        <w:t xml:space="preserve"> year of the DoC being in operation</w:t>
      </w:r>
      <w:r w:rsidR="00BA529F" w:rsidRPr="00C86143">
        <w:rPr>
          <w:rFonts w:ascii="Arial" w:hAnsi="Arial" w:cs="Arial"/>
        </w:rPr>
        <w:t xml:space="preserve">. </w:t>
      </w:r>
      <w:r w:rsidRPr="00C86143">
        <w:rPr>
          <w:rFonts w:ascii="Arial" w:hAnsi="Arial" w:cs="Arial"/>
        </w:rPr>
        <w:t>The organi</w:t>
      </w:r>
      <w:r w:rsidR="008156BB" w:rsidRPr="00C86143">
        <w:rPr>
          <w:rFonts w:ascii="Arial" w:hAnsi="Arial" w:cs="Arial"/>
        </w:rPr>
        <w:t>s</w:t>
      </w:r>
      <w:r w:rsidRPr="00C86143">
        <w:rPr>
          <w:rFonts w:ascii="Arial" w:hAnsi="Arial" w:cs="Arial"/>
        </w:rPr>
        <w:t xml:space="preserve">ation continues to learn and refine processes to ensure adherence to the </w:t>
      </w:r>
      <w:r w:rsidR="00EE2490" w:rsidRPr="00C86143">
        <w:rPr>
          <w:rFonts w:ascii="Arial" w:hAnsi="Arial" w:cs="Arial"/>
        </w:rPr>
        <w:t xml:space="preserve">DoC </w:t>
      </w:r>
      <w:r w:rsidRPr="00C86143">
        <w:rPr>
          <w:rFonts w:ascii="Arial" w:hAnsi="Arial" w:cs="Arial"/>
        </w:rPr>
        <w:t>process</w:t>
      </w:r>
      <w:r w:rsidR="00EE2490" w:rsidRPr="00C86143">
        <w:rPr>
          <w:rFonts w:ascii="Arial" w:hAnsi="Arial" w:cs="Arial"/>
        </w:rPr>
        <w:t xml:space="preserve">.  </w:t>
      </w:r>
    </w:p>
    <w:p w14:paraId="7CDCA360" w14:textId="77777777" w:rsidR="008156BB" w:rsidRPr="00D96721" w:rsidRDefault="008156BB" w:rsidP="00BA529F">
      <w:pPr>
        <w:ind w:left="426"/>
        <w:jc w:val="both"/>
        <w:rPr>
          <w:rFonts w:ascii="Arial" w:hAnsi="Arial" w:cs="Arial"/>
        </w:rPr>
      </w:pPr>
    </w:p>
    <w:p w14:paraId="3774A3F8" w14:textId="77777777" w:rsidR="00EE2490" w:rsidRPr="00D96721" w:rsidRDefault="008156BB" w:rsidP="00BA529F">
      <w:pPr>
        <w:ind w:left="426"/>
        <w:jc w:val="both"/>
        <w:rPr>
          <w:rFonts w:ascii="Arial" w:hAnsi="Arial" w:cs="Arial"/>
        </w:rPr>
      </w:pPr>
      <w:r w:rsidRPr="00D96721">
        <w:rPr>
          <w:rFonts w:ascii="Arial" w:hAnsi="Arial" w:cs="Arial"/>
        </w:rPr>
        <w:t>This</w:t>
      </w:r>
      <w:r w:rsidR="00EE2490" w:rsidRPr="00D96721">
        <w:rPr>
          <w:rFonts w:ascii="Arial" w:hAnsi="Arial" w:cs="Arial"/>
        </w:rPr>
        <w:t xml:space="preserve"> report will be disseminated via the Clinical Governance reporting structure for internal information and will also be published on our public website as per the DoC legislation.  The Scottish Government will be made aware of the publication of this report and we are aware that they may, for the purposes of compliance with the DoC provision, request information regarding the content of this report.</w:t>
      </w:r>
    </w:p>
    <w:p w14:paraId="10C331F2" w14:textId="77777777" w:rsidR="00120A5E" w:rsidRDefault="00120A5E">
      <w:pPr>
        <w:rPr>
          <w:rFonts w:ascii="Arial" w:hAnsi="Arial" w:cs="Arial"/>
          <w:color w:val="FF0000"/>
        </w:rPr>
      </w:pPr>
      <w:r>
        <w:rPr>
          <w:rFonts w:ascii="Arial" w:hAnsi="Arial" w:cs="Arial"/>
          <w:color w:val="FF0000"/>
        </w:rPr>
        <w:br w:type="page"/>
      </w:r>
    </w:p>
    <w:p w14:paraId="5C6E4B8C" w14:textId="77777777" w:rsidR="00EE2490" w:rsidRPr="00D96721" w:rsidRDefault="001A1CA6" w:rsidP="00D96721">
      <w:pPr>
        <w:rPr>
          <w:rFonts w:ascii="Arial" w:hAnsi="Arial" w:cs="Arial"/>
          <w:b/>
        </w:rPr>
      </w:pPr>
      <w:r w:rsidRPr="00D96721">
        <w:rPr>
          <w:rFonts w:ascii="Arial" w:hAnsi="Arial" w:cs="Arial"/>
          <w:b/>
        </w:rPr>
        <w:lastRenderedPageBreak/>
        <w:t>Ap</w:t>
      </w:r>
      <w:r w:rsidR="00EE2490" w:rsidRPr="00D96721">
        <w:rPr>
          <w:rFonts w:ascii="Arial" w:hAnsi="Arial" w:cs="Arial"/>
          <w:b/>
        </w:rPr>
        <w:t xml:space="preserve">pendix 1 – DoC Criteria </w:t>
      </w:r>
    </w:p>
    <w:p w14:paraId="0E552D2D" w14:textId="77777777" w:rsidR="00EE2490" w:rsidRPr="00D96721" w:rsidRDefault="00EE2490" w:rsidP="00EE2490">
      <w:pPr>
        <w:autoSpaceDE w:val="0"/>
        <w:autoSpaceDN w:val="0"/>
        <w:adjustRightInd w:val="0"/>
        <w:rPr>
          <w:rFonts w:ascii="Arial" w:hAnsi="Arial" w:cs="Arial"/>
          <w:lang w:val="en-GB" w:eastAsia="en-GB"/>
        </w:rPr>
      </w:pPr>
    </w:p>
    <w:p w14:paraId="74B2DFBA" w14:textId="77777777" w:rsidR="00EE2490" w:rsidRPr="00D96721" w:rsidRDefault="00EE2490" w:rsidP="005631A8">
      <w:pPr>
        <w:autoSpaceDE w:val="0"/>
        <w:autoSpaceDN w:val="0"/>
        <w:adjustRightInd w:val="0"/>
        <w:spacing w:after="40" w:line="261" w:lineRule="atLeast"/>
        <w:rPr>
          <w:rFonts w:ascii="Arial" w:hAnsi="Arial" w:cs="Arial"/>
          <w:lang w:val="en-GB" w:eastAsia="en-GB"/>
        </w:rPr>
      </w:pPr>
      <w:r w:rsidRPr="00D96721">
        <w:rPr>
          <w:rFonts w:ascii="Arial" w:hAnsi="Arial" w:cs="Arial"/>
          <w:b/>
          <w:bCs/>
          <w:lang w:val="en-GB" w:eastAsia="en-GB"/>
        </w:rPr>
        <w:t>Incident which activates the duty:</w:t>
      </w:r>
    </w:p>
    <w:p w14:paraId="0D3DCE3F" w14:textId="77777777" w:rsidR="00EE2490" w:rsidRPr="00D96721" w:rsidRDefault="00EE2490" w:rsidP="00BA529F">
      <w:pPr>
        <w:autoSpaceDE w:val="0"/>
        <w:autoSpaceDN w:val="0"/>
        <w:adjustRightInd w:val="0"/>
        <w:spacing w:after="40" w:line="221" w:lineRule="atLeast"/>
        <w:jc w:val="both"/>
        <w:rPr>
          <w:rFonts w:ascii="Arial" w:hAnsi="Arial" w:cs="Arial"/>
          <w:lang w:val="en-GB" w:eastAsia="en-GB"/>
        </w:rPr>
      </w:pPr>
      <w:r w:rsidRPr="00D96721">
        <w:rPr>
          <w:rFonts w:ascii="Arial" w:hAnsi="Arial" w:cs="Arial"/>
          <w:lang w:val="en-GB" w:eastAsia="en-GB"/>
        </w:rPr>
        <w:t>The DoC procedure must be carried out by the responsible person as soon as practicable after becoming aware that an individual who has received a health, social care or social work service has been the subject of an unintended or unexpected incident, and in the reasonable opinion of a registered health professional has resulted in or could result in:</w:t>
      </w:r>
    </w:p>
    <w:p w14:paraId="171DFB1D" w14:textId="77777777" w:rsidR="00EE2490" w:rsidRPr="00D96721" w:rsidRDefault="00EE2490" w:rsidP="00BA529F">
      <w:pPr>
        <w:autoSpaceDE w:val="0"/>
        <w:autoSpaceDN w:val="0"/>
        <w:adjustRightInd w:val="0"/>
        <w:spacing w:after="40" w:line="221" w:lineRule="atLeast"/>
        <w:jc w:val="both"/>
        <w:rPr>
          <w:rFonts w:ascii="Arial" w:hAnsi="Arial" w:cs="Arial"/>
          <w:lang w:val="en-GB" w:eastAsia="en-GB"/>
        </w:rPr>
      </w:pPr>
    </w:p>
    <w:p w14:paraId="74375229"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 xml:space="preserve">death of the person </w:t>
      </w:r>
    </w:p>
    <w:p w14:paraId="0957EBCE"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a permanent lessening of bodily, sensory, motor, physiologic or intellectual functions</w:t>
      </w:r>
    </w:p>
    <w:p w14:paraId="0CFDE986"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an increase in the person’s treatment</w:t>
      </w:r>
    </w:p>
    <w:p w14:paraId="03F46930"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changes to the structure of the person’s body</w:t>
      </w:r>
    </w:p>
    <w:p w14:paraId="5274100E"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the shortening of the life expectancy of the person</w:t>
      </w:r>
    </w:p>
    <w:p w14:paraId="4998DD13"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an impairment of the sensory, motor or intellectual functions of the person which has lasted, or is likely to last, for a continuous period of at least 28 days</w:t>
      </w:r>
    </w:p>
    <w:p w14:paraId="086602A3"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the person experiencing pain or psychological harm which has been, or is likely to be, experienced by the person for a continuous period of at least 28 days</w:t>
      </w:r>
    </w:p>
    <w:p w14:paraId="4C7FEDCC" w14:textId="77777777" w:rsidR="00EE2490" w:rsidRPr="00D96721" w:rsidRDefault="00EE2490" w:rsidP="00842CED">
      <w:pPr>
        <w:numPr>
          <w:ilvl w:val="0"/>
          <w:numId w:val="2"/>
        </w:numPr>
        <w:autoSpaceDE w:val="0"/>
        <w:autoSpaceDN w:val="0"/>
        <w:adjustRightInd w:val="0"/>
        <w:ind w:left="360"/>
        <w:jc w:val="both"/>
        <w:rPr>
          <w:rFonts w:ascii="Arial" w:hAnsi="Arial" w:cs="Arial"/>
          <w:lang w:val="en-GB" w:eastAsia="en-GB"/>
        </w:rPr>
      </w:pPr>
      <w:r w:rsidRPr="00D96721">
        <w:rPr>
          <w:rFonts w:ascii="Arial" w:hAnsi="Arial" w:cs="Arial"/>
          <w:lang w:val="en-GB" w:eastAsia="en-GB"/>
        </w:rPr>
        <w:t>the person requiring treatment by a registered health professional in order to prevent –</w:t>
      </w:r>
    </w:p>
    <w:p w14:paraId="62D288FE" w14:textId="77777777" w:rsidR="00EE2490" w:rsidRPr="00D96721" w:rsidRDefault="00EE2490" w:rsidP="00BA529F">
      <w:pPr>
        <w:autoSpaceDE w:val="0"/>
        <w:autoSpaceDN w:val="0"/>
        <w:adjustRightInd w:val="0"/>
        <w:jc w:val="both"/>
        <w:rPr>
          <w:rFonts w:ascii="Arial" w:hAnsi="Arial" w:cs="Arial"/>
          <w:lang w:val="en-GB" w:eastAsia="en-GB"/>
        </w:rPr>
      </w:pPr>
    </w:p>
    <w:p w14:paraId="41DE68F7" w14:textId="77777777" w:rsidR="00EE2490" w:rsidRPr="00D96721" w:rsidRDefault="00EE2490" w:rsidP="00842CED">
      <w:pPr>
        <w:numPr>
          <w:ilvl w:val="1"/>
          <w:numId w:val="2"/>
        </w:numPr>
        <w:autoSpaceDE w:val="0"/>
        <w:autoSpaceDN w:val="0"/>
        <w:adjustRightInd w:val="0"/>
        <w:spacing w:line="221" w:lineRule="atLeast"/>
        <w:jc w:val="both"/>
        <w:rPr>
          <w:rFonts w:ascii="Arial" w:hAnsi="Arial" w:cs="Arial"/>
          <w:lang w:val="en-GB" w:eastAsia="en-GB"/>
        </w:rPr>
      </w:pPr>
      <w:r w:rsidRPr="00D96721">
        <w:rPr>
          <w:rFonts w:ascii="Arial" w:hAnsi="Arial" w:cs="Arial"/>
          <w:lang w:val="en-GB" w:eastAsia="en-GB"/>
        </w:rPr>
        <w:t xml:space="preserve">the death of the person, or </w:t>
      </w:r>
    </w:p>
    <w:p w14:paraId="0C6DACC4" w14:textId="77777777" w:rsidR="00EE2490" w:rsidRPr="00D96721" w:rsidRDefault="00EE2490" w:rsidP="00842CED">
      <w:pPr>
        <w:numPr>
          <w:ilvl w:val="1"/>
          <w:numId w:val="2"/>
        </w:numPr>
        <w:jc w:val="both"/>
        <w:rPr>
          <w:rFonts w:ascii="Arial" w:hAnsi="Arial" w:cs="Arial"/>
        </w:rPr>
      </w:pPr>
      <w:r w:rsidRPr="00D96721">
        <w:rPr>
          <w:rFonts w:ascii="Arial" w:hAnsi="Arial" w:cs="Arial"/>
          <w:lang w:val="en-GB" w:eastAsia="en-GB"/>
        </w:rPr>
        <w:t>any injury to the person which, if left untreated, would lead to one or more of the outcomes mentioned above.</w:t>
      </w:r>
    </w:p>
    <w:p w14:paraId="6689974B" w14:textId="77777777" w:rsidR="00EE2490" w:rsidRPr="00D96721" w:rsidRDefault="00EE2490" w:rsidP="00EE2490">
      <w:pPr>
        <w:rPr>
          <w:rFonts w:ascii="Arial" w:hAnsi="Arial" w:cs="Arial"/>
        </w:rPr>
      </w:pPr>
    </w:p>
    <w:p w14:paraId="6ABF2BD7" w14:textId="77777777" w:rsidR="00EE2490" w:rsidRPr="00D97908" w:rsidRDefault="00EE2490" w:rsidP="00EE2490">
      <w:pPr>
        <w:rPr>
          <w:rFonts w:ascii="Arial" w:hAnsi="Arial" w:cs="Arial"/>
          <w:color w:val="FF0000"/>
        </w:rPr>
      </w:pPr>
    </w:p>
    <w:p w14:paraId="4301BDC2" w14:textId="77777777" w:rsidR="00EE2490" w:rsidRPr="00D97908" w:rsidRDefault="00EE2490" w:rsidP="00EE2490">
      <w:pPr>
        <w:rPr>
          <w:rFonts w:ascii="Arial" w:hAnsi="Arial" w:cs="Arial"/>
          <w:color w:val="FF0000"/>
        </w:rPr>
      </w:pPr>
    </w:p>
    <w:p w14:paraId="34D98F79" w14:textId="77777777" w:rsidR="00EE2490" w:rsidRPr="00D97908" w:rsidRDefault="00EE2490" w:rsidP="00EE2490">
      <w:pPr>
        <w:rPr>
          <w:rFonts w:ascii="Arial" w:hAnsi="Arial" w:cs="Arial"/>
          <w:color w:val="FF0000"/>
        </w:rPr>
      </w:pPr>
    </w:p>
    <w:p w14:paraId="1961E030" w14:textId="77777777" w:rsidR="00EE2490" w:rsidRPr="00D97908" w:rsidRDefault="00EE2490" w:rsidP="00EE2490">
      <w:pPr>
        <w:rPr>
          <w:rFonts w:ascii="Arial" w:hAnsi="Arial" w:cs="Arial"/>
          <w:color w:val="FF0000"/>
        </w:rPr>
      </w:pPr>
    </w:p>
    <w:p w14:paraId="5AE25300" w14:textId="77777777" w:rsidR="00EE2490" w:rsidRPr="00D97908" w:rsidRDefault="00EE2490" w:rsidP="00EE2490">
      <w:pPr>
        <w:pStyle w:val="ListParagraph"/>
        <w:rPr>
          <w:rFonts w:ascii="Arial" w:hAnsi="Arial" w:cs="Arial"/>
          <w:color w:val="FF0000"/>
        </w:rPr>
      </w:pPr>
    </w:p>
    <w:sectPr w:rsidR="00EE2490" w:rsidRPr="00D97908" w:rsidSect="0053222A">
      <w:footerReference w:type="default" r:id="rId14"/>
      <w:pgSz w:w="12240" w:h="15840"/>
      <w:pgMar w:top="851" w:right="851" w:bottom="851" w:left="720"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0EA45" w14:textId="77777777" w:rsidR="00951F3F" w:rsidRDefault="00951F3F">
      <w:r>
        <w:separator/>
      </w:r>
    </w:p>
  </w:endnote>
  <w:endnote w:type="continuationSeparator" w:id="0">
    <w:p w14:paraId="423B28AD" w14:textId="77777777" w:rsidR="00951F3F" w:rsidRDefault="00951F3F">
      <w:r>
        <w:continuationSeparator/>
      </w:r>
    </w:p>
  </w:endnote>
  <w:endnote w:type="continuationNotice" w:id="1">
    <w:p w14:paraId="3C9BDEA1" w14:textId="77777777" w:rsidR="00951F3F" w:rsidRDefault="00951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B51A7" w14:textId="0A9B0D41" w:rsidR="00DE3358" w:rsidRPr="000F0CA5" w:rsidRDefault="00DE3358" w:rsidP="000971B4">
    <w:pPr>
      <w:pStyle w:val="Footer"/>
      <w:pBdr>
        <w:top w:val="single" w:sz="4" w:space="0" w:color="auto"/>
      </w:pBdr>
      <w:rPr>
        <w:rFonts w:ascii="Arial" w:hAnsi="Arial" w:cs="Arial"/>
        <w:sz w:val="16"/>
        <w:szCs w:val="16"/>
      </w:rPr>
    </w:pPr>
    <w:r>
      <w:rPr>
        <w:rFonts w:ascii="Arial" w:hAnsi="Arial" w:cs="Arial"/>
        <w:sz w:val="18"/>
        <w:szCs w:val="18"/>
      </w:rPr>
      <w:t>CGD</w:t>
    </w:r>
    <w:r w:rsidRPr="000F0CA5">
      <w:rPr>
        <w:rFonts w:ascii="Arial" w:hAnsi="Arial" w:cs="Arial"/>
        <w:sz w:val="18"/>
        <w:szCs w:val="18"/>
      </w:rPr>
      <w:tab/>
    </w:r>
    <w:r w:rsidRPr="000F0CA5">
      <w:rPr>
        <w:rFonts w:ascii="Arial" w:hAnsi="Arial" w:cs="Arial"/>
        <w:sz w:val="18"/>
        <w:szCs w:val="18"/>
      </w:rPr>
      <w:tab/>
    </w:r>
    <w:r w:rsidRPr="000F0CA5">
      <w:rPr>
        <w:rFonts w:ascii="Arial" w:hAnsi="Arial" w:cs="Arial"/>
        <w:sz w:val="16"/>
        <w:szCs w:val="16"/>
      </w:rPr>
      <w:t xml:space="preserve">Page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PAGE </w:instrText>
    </w:r>
    <w:r w:rsidRPr="000F0CA5">
      <w:rPr>
        <w:rStyle w:val="PageNumber"/>
        <w:rFonts w:ascii="Arial" w:hAnsi="Arial" w:cs="Arial"/>
        <w:sz w:val="16"/>
        <w:szCs w:val="16"/>
      </w:rPr>
      <w:fldChar w:fldCharType="separate"/>
    </w:r>
    <w:r w:rsidR="003A2A9B">
      <w:rPr>
        <w:rStyle w:val="PageNumber"/>
        <w:rFonts w:ascii="Arial" w:hAnsi="Arial" w:cs="Arial"/>
        <w:noProof/>
        <w:sz w:val="16"/>
        <w:szCs w:val="16"/>
      </w:rPr>
      <w:t>1</w:t>
    </w:r>
    <w:r w:rsidRPr="000F0CA5">
      <w:rPr>
        <w:rStyle w:val="PageNumber"/>
        <w:rFonts w:ascii="Arial" w:hAnsi="Arial" w:cs="Arial"/>
        <w:sz w:val="16"/>
        <w:szCs w:val="16"/>
      </w:rPr>
      <w:fldChar w:fldCharType="end"/>
    </w:r>
    <w:r w:rsidRPr="000F0CA5">
      <w:rPr>
        <w:rStyle w:val="PageNumber"/>
        <w:rFonts w:ascii="Arial" w:hAnsi="Arial" w:cs="Arial"/>
        <w:sz w:val="16"/>
        <w:szCs w:val="16"/>
      </w:rPr>
      <w:t xml:space="preserve"> of </w:t>
    </w:r>
    <w:r w:rsidRPr="000F0CA5">
      <w:rPr>
        <w:rStyle w:val="PageNumber"/>
        <w:rFonts w:ascii="Arial" w:hAnsi="Arial" w:cs="Arial"/>
        <w:sz w:val="16"/>
        <w:szCs w:val="16"/>
      </w:rPr>
      <w:fldChar w:fldCharType="begin"/>
    </w:r>
    <w:r w:rsidRPr="000F0CA5">
      <w:rPr>
        <w:rStyle w:val="PageNumber"/>
        <w:rFonts w:ascii="Arial" w:hAnsi="Arial" w:cs="Arial"/>
        <w:sz w:val="16"/>
        <w:szCs w:val="16"/>
      </w:rPr>
      <w:instrText xml:space="preserve"> NUMPAGES </w:instrText>
    </w:r>
    <w:r w:rsidRPr="000F0CA5">
      <w:rPr>
        <w:rStyle w:val="PageNumber"/>
        <w:rFonts w:ascii="Arial" w:hAnsi="Arial" w:cs="Arial"/>
        <w:sz w:val="16"/>
        <w:szCs w:val="16"/>
      </w:rPr>
      <w:fldChar w:fldCharType="separate"/>
    </w:r>
    <w:r w:rsidR="003A2A9B">
      <w:rPr>
        <w:rStyle w:val="PageNumber"/>
        <w:rFonts w:ascii="Arial" w:hAnsi="Arial" w:cs="Arial"/>
        <w:noProof/>
        <w:sz w:val="16"/>
        <w:szCs w:val="16"/>
      </w:rPr>
      <w:t>6</w:t>
    </w:r>
    <w:r w:rsidRPr="000F0CA5">
      <w:rPr>
        <w:rStyle w:val="PageNumber"/>
        <w:rFonts w:ascii="Arial" w:hAnsi="Arial" w:cs="Arial"/>
        <w:sz w:val="16"/>
        <w:szCs w:val="16"/>
      </w:rPr>
      <w:fldChar w:fldCharType="end"/>
    </w:r>
  </w:p>
  <w:p w14:paraId="76485286" w14:textId="77777777" w:rsidR="00DE3358" w:rsidRPr="004634BF" w:rsidRDefault="00DE3358" w:rsidP="000971B4">
    <w:pPr>
      <w:pStyle w:val="Footer"/>
      <w:pBdr>
        <w:top w:val="single" w:sz="4" w:space="0" w:color="auto"/>
      </w:pBdr>
      <w:rPr>
        <w:rFonts w:ascii="Arial" w:hAnsi="Arial" w:cs="Arial"/>
        <w:sz w:val="16"/>
        <w:szCs w:val="16"/>
        <w:lang w:val="en-GB"/>
      </w:rPr>
    </w:pPr>
    <w:r w:rsidRPr="004634BF">
      <w:rPr>
        <w:rFonts w:ascii="Arial" w:hAnsi="Arial" w:cs="Arial"/>
        <w:sz w:val="16"/>
        <w:szCs w:val="16"/>
        <w:lang w:val="en-GB"/>
      </w:rPr>
      <w:tab/>
    </w:r>
    <w:r w:rsidRPr="004634BF">
      <w:rPr>
        <w:rFonts w:ascii="Arial" w:hAnsi="Arial" w:cs="Arial"/>
        <w:sz w:val="16"/>
        <w:szCs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6A276" w14:textId="77777777" w:rsidR="00951F3F" w:rsidRDefault="00951F3F">
      <w:r>
        <w:separator/>
      </w:r>
    </w:p>
  </w:footnote>
  <w:footnote w:type="continuationSeparator" w:id="0">
    <w:p w14:paraId="19B154AB" w14:textId="77777777" w:rsidR="00951F3F" w:rsidRDefault="00951F3F">
      <w:r>
        <w:continuationSeparator/>
      </w:r>
    </w:p>
  </w:footnote>
  <w:footnote w:type="continuationNotice" w:id="1">
    <w:p w14:paraId="6F35D0FF" w14:textId="77777777" w:rsidR="00951F3F" w:rsidRDefault="00951F3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62209B"/>
    <w:multiLevelType w:val="hybridMultilevel"/>
    <w:tmpl w:val="412C8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C09CB"/>
    <w:multiLevelType w:val="hybridMultilevel"/>
    <w:tmpl w:val="D6400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EA2A39"/>
    <w:multiLevelType w:val="hybridMultilevel"/>
    <w:tmpl w:val="22800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081FBF"/>
    <w:multiLevelType w:val="hybridMultilevel"/>
    <w:tmpl w:val="D8DAA1CE"/>
    <w:lvl w:ilvl="0" w:tplc="B08209A0">
      <w:start w:val="1"/>
      <w:numFmt w:val="bullet"/>
      <w:pStyle w:val="bodytextbullets"/>
      <w:lvlText w:val=""/>
      <w:lvlJc w:val="left"/>
      <w:pPr>
        <w:tabs>
          <w:tab w:val="num" w:pos="473"/>
        </w:tabs>
        <w:ind w:left="170" w:hanging="57"/>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D23828"/>
    <w:multiLevelType w:val="hybridMultilevel"/>
    <w:tmpl w:val="529A751E"/>
    <w:lvl w:ilvl="0" w:tplc="8B2229F6">
      <w:start w:val="1"/>
      <w:numFmt w:val="bullet"/>
      <w:lvlText w:val=""/>
      <w:lvlJc w:val="left"/>
      <w:pPr>
        <w:ind w:left="644" w:hanging="360"/>
      </w:pPr>
      <w:rPr>
        <w:rFonts w:ascii="Symbol" w:hAnsi="Symbol" w:hint="default"/>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9"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5705D2"/>
    <w:multiLevelType w:val="hybridMultilevel"/>
    <w:tmpl w:val="712652F6"/>
    <w:lvl w:ilvl="0" w:tplc="191208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0"/>
  </w:num>
  <w:num w:numId="4">
    <w:abstractNumId w:val="7"/>
  </w:num>
  <w:num w:numId="5">
    <w:abstractNumId w:val="3"/>
  </w:num>
  <w:num w:numId="6">
    <w:abstractNumId w:val="11"/>
  </w:num>
  <w:num w:numId="7">
    <w:abstractNumId w:val="12"/>
  </w:num>
  <w:num w:numId="8">
    <w:abstractNumId w:val="6"/>
  </w:num>
  <w:num w:numId="9">
    <w:abstractNumId w:val="0"/>
  </w:num>
  <w:num w:numId="10">
    <w:abstractNumId w:val="9"/>
  </w:num>
  <w:num w:numId="11">
    <w:abstractNumId w:val="1"/>
  </w:num>
  <w:num w:numId="12">
    <w:abstractNumId w:val="8"/>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activeWritingStyle w:appName="MSWord" w:lang="en-US"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02D3D"/>
    <w:rsid w:val="00000B75"/>
    <w:rsid w:val="000017FC"/>
    <w:rsid w:val="000029A0"/>
    <w:rsid w:val="0000577C"/>
    <w:rsid w:val="00007E0C"/>
    <w:rsid w:val="00010B95"/>
    <w:rsid w:val="00026A69"/>
    <w:rsid w:val="0004038F"/>
    <w:rsid w:val="00047748"/>
    <w:rsid w:val="000601FB"/>
    <w:rsid w:val="000623D4"/>
    <w:rsid w:val="00066893"/>
    <w:rsid w:val="000744F8"/>
    <w:rsid w:val="00074C35"/>
    <w:rsid w:val="00076F3B"/>
    <w:rsid w:val="00084BBF"/>
    <w:rsid w:val="000958CC"/>
    <w:rsid w:val="000971B4"/>
    <w:rsid w:val="000A24D8"/>
    <w:rsid w:val="000B538A"/>
    <w:rsid w:val="000D6575"/>
    <w:rsid w:val="000D76CB"/>
    <w:rsid w:val="000E15F2"/>
    <w:rsid w:val="000F0CA5"/>
    <w:rsid w:val="000F156E"/>
    <w:rsid w:val="000F1B5E"/>
    <w:rsid w:val="000F2FC3"/>
    <w:rsid w:val="000F3A59"/>
    <w:rsid w:val="001012EC"/>
    <w:rsid w:val="00104E33"/>
    <w:rsid w:val="001059B1"/>
    <w:rsid w:val="00105ADC"/>
    <w:rsid w:val="00106EA0"/>
    <w:rsid w:val="00115839"/>
    <w:rsid w:val="001177CE"/>
    <w:rsid w:val="0012096E"/>
    <w:rsid w:val="00120A5E"/>
    <w:rsid w:val="0012711F"/>
    <w:rsid w:val="00132670"/>
    <w:rsid w:val="0013297C"/>
    <w:rsid w:val="00135A9D"/>
    <w:rsid w:val="00137F62"/>
    <w:rsid w:val="00141AF8"/>
    <w:rsid w:val="00150DAF"/>
    <w:rsid w:val="00164029"/>
    <w:rsid w:val="00174097"/>
    <w:rsid w:val="00174EED"/>
    <w:rsid w:val="00190E4F"/>
    <w:rsid w:val="00192434"/>
    <w:rsid w:val="001924B3"/>
    <w:rsid w:val="001A1CA6"/>
    <w:rsid w:val="001A22CC"/>
    <w:rsid w:val="001C251B"/>
    <w:rsid w:val="001D04AC"/>
    <w:rsid w:val="001D4F7E"/>
    <w:rsid w:val="001F237A"/>
    <w:rsid w:val="001F2D4D"/>
    <w:rsid w:val="001F435C"/>
    <w:rsid w:val="00200FE6"/>
    <w:rsid w:val="0020524E"/>
    <w:rsid w:val="00211DBE"/>
    <w:rsid w:val="00220EA9"/>
    <w:rsid w:val="002265D0"/>
    <w:rsid w:val="00235F79"/>
    <w:rsid w:val="002412CD"/>
    <w:rsid w:val="00246066"/>
    <w:rsid w:val="00253F0F"/>
    <w:rsid w:val="00255FBF"/>
    <w:rsid w:val="0026392F"/>
    <w:rsid w:val="0027362B"/>
    <w:rsid w:val="002752E5"/>
    <w:rsid w:val="00277B25"/>
    <w:rsid w:val="002833C7"/>
    <w:rsid w:val="00283FC9"/>
    <w:rsid w:val="00284B53"/>
    <w:rsid w:val="00292D49"/>
    <w:rsid w:val="002937F1"/>
    <w:rsid w:val="002A13B4"/>
    <w:rsid w:val="002A23BA"/>
    <w:rsid w:val="002B1B7B"/>
    <w:rsid w:val="002B1F9D"/>
    <w:rsid w:val="002B2FF0"/>
    <w:rsid w:val="002C2AEF"/>
    <w:rsid w:val="002E6CDB"/>
    <w:rsid w:val="002F6296"/>
    <w:rsid w:val="0030446D"/>
    <w:rsid w:val="00307243"/>
    <w:rsid w:val="00310356"/>
    <w:rsid w:val="003103EA"/>
    <w:rsid w:val="003109BD"/>
    <w:rsid w:val="003132BE"/>
    <w:rsid w:val="003202AA"/>
    <w:rsid w:val="00321AFA"/>
    <w:rsid w:val="00323649"/>
    <w:rsid w:val="0033518D"/>
    <w:rsid w:val="00353F98"/>
    <w:rsid w:val="003544D4"/>
    <w:rsid w:val="0036014C"/>
    <w:rsid w:val="00361E0A"/>
    <w:rsid w:val="00366497"/>
    <w:rsid w:val="00372E96"/>
    <w:rsid w:val="00374C17"/>
    <w:rsid w:val="00386FB4"/>
    <w:rsid w:val="0038736E"/>
    <w:rsid w:val="00393115"/>
    <w:rsid w:val="00396767"/>
    <w:rsid w:val="003A0F2A"/>
    <w:rsid w:val="003A2A9B"/>
    <w:rsid w:val="003A72E3"/>
    <w:rsid w:val="003B38C9"/>
    <w:rsid w:val="003B5A21"/>
    <w:rsid w:val="003B7202"/>
    <w:rsid w:val="003C1696"/>
    <w:rsid w:val="003C202A"/>
    <w:rsid w:val="003C3FEE"/>
    <w:rsid w:val="003C4297"/>
    <w:rsid w:val="003D391D"/>
    <w:rsid w:val="003D5938"/>
    <w:rsid w:val="003D7945"/>
    <w:rsid w:val="003E3E7E"/>
    <w:rsid w:val="003E4930"/>
    <w:rsid w:val="003E76D7"/>
    <w:rsid w:val="003F0D12"/>
    <w:rsid w:val="0040482D"/>
    <w:rsid w:val="00413475"/>
    <w:rsid w:val="0041471A"/>
    <w:rsid w:val="00416625"/>
    <w:rsid w:val="004179A2"/>
    <w:rsid w:val="004203C6"/>
    <w:rsid w:val="004306C8"/>
    <w:rsid w:val="00430BAA"/>
    <w:rsid w:val="004327E4"/>
    <w:rsid w:val="00434001"/>
    <w:rsid w:val="004344F5"/>
    <w:rsid w:val="00444CBC"/>
    <w:rsid w:val="00453C38"/>
    <w:rsid w:val="00455E29"/>
    <w:rsid w:val="00457D65"/>
    <w:rsid w:val="004634BF"/>
    <w:rsid w:val="00466BD2"/>
    <w:rsid w:val="00475E7B"/>
    <w:rsid w:val="00483363"/>
    <w:rsid w:val="004846AC"/>
    <w:rsid w:val="00485D3C"/>
    <w:rsid w:val="004907C9"/>
    <w:rsid w:val="004A2DCB"/>
    <w:rsid w:val="004A41EC"/>
    <w:rsid w:val="004B12F4"/>
    <w:rsid w:val="004B44C8"/>
    <w:rsid w:val="004C414C"/>
    <w:rsid w:val="004C603D"/>
    <w:rsid w:val="004D0E4E"/>
    <w:rsid w:val="004D13A2"/>
    <w:rsid w:val="00502D3D"/>
    <w:rsid w:val="005038CD"/>
    <w:rsid w:val="005052E4"/>
    <w:rsid w:val="005067E8"/>
    <w:rsid w:val="00510498"/>
    <w:rsid w:val="00512842"/>
    <w:rsid w:val="00513D19"/>
    <w:rsid w:val="0053222A"/>
    <w:rsid w:val="0054207E"/>
    <w:rsid w:val="00544EED"/>
    <w:rsid w:val="00551509"/>
    <w:rsid w:val="00557967"/>
    <w:rsid w:val="005611FA"/>
    <w:rsid w:val="005631A8"/>
    <w:rsid w:val="005644D7"/>
    <w:rsid w:val="005805F6"/>
    <w:rsid w:val="005856B2"/>
    <w:rsid w:val="00592263"/>
    <w:rsid w:val="005A062A"/>
    <w:rsid w:val="005A1907"/>
    <w:rsid w:val="005A395E"/>
    <w:rsid w:val="005A5D20"/>
    <w:rsid w:val="005B0E1F"/>
    <w:rsid w:val="005B3A71"/>
    <w:rsid w:val="005B5CAC"/>
    <w:rsid w:val="005B65AE"/>
    <w:rsid w:val="005B7471"/>
    <w:rsid w:val="005C3136"/>
    <w:rsid w:val="005D7980"/>
    <w:rsid w:val="005F1EF7"/>
    <w:rsid w:val="005F6394"/>
    <w:rsid w:val="00603F18"/>
    <w:rsid w:val="00607D5D"/>
    <w:rsid w:val="00624B2F"/>
    <w:rsid w:val="00627964"/>
    <w:rsid w:val="00641AE1"/>
    <w:rsid w:val="00642AC5"/>
    <w:rsid w:val="006442BF"/>
    <w:rsid w:val="00645FF7"/>
    <w:rsid w:val="00647418"/>
    <w:rsid w:val="00651A17"/>
    <w:rsid w:val="0066192C"/>
    <w:rsid w:val="00663270"/>
    <w:rsid w:val="00663386"/>
    <w:rsid w:val="006760D9"/>
    <w:rsid w:val="00683FE1"/>
    <w:rsid w:val="00693B7B"/>
    <w:rsid w:val="006974E4"/>
    <w:rsid w:val="006B022A"/>
    <w:rsid w:val="006B1A26"/>
    <w:rsid w:val="006B2942"/>
    <w:rsid w:val="006B6E34"/>
    <w:rsid w:val="006C4611"/>
    <w:rsid w:val="006D6290"/>
    <w:rsid w:val="006E2336"/>
    <w:rsid w:val="006E5C2A"/>
    <w:rsid w:val="006E7D77"/>
    <w:rsid w:val="006F366F"/>
    <w:rsid w:val="007017BD"/>
    <w:rsid w:val="00707F9F"/>
    <w:rsid w:val="00711BDB"/>
    <w:rsid w:val="00716EFC"/>
    <w:rsid w:val="00725207"/>
    <w:rsid w:val="0072766A"/>
    <w:rsid w:val="007350AC"/>
    <w:rsid w:val="007361D7"/>
    <w:rsid w:val="00741079"/>
    <w:rsid w:val="007439A9"/>
    <w:rsid w:val="00753D1C"/>
    <w:rsid w:val="0075618B"/>
    <w:rsid w:val="0075709D"/>
    <w:rsid w:val="00760AA5"/>
    <w:rsid w:val="0076124E"/>
    <w:rsid w:val="0076160D"/>
    <w:rsid w:val="007728E2"/>
    <w:rsid w:val="00773D91"/>
    <w:rsid w:val="00774133"/>
    <w:rsid w:val="00774862"/>
    <w:rsid w:val="00780B2A"/>
    <w:rsid w:val="007826BC"/>
    <w:rsid w:val="00784574"/>
    <w:rsid w:val="0079347E"/>
    <w:rsid w:val="007A4A06"/>
    <w:rsid w:val="007A5D55"/>
    <w:rsid w:val="007C22C2"/>
    <w:rsid w:val="007D61C3"/>
    <w:rsid w:val="007E3BBE"/>
    <w:rsid w:val="00811EF7"/>
    <w:rsid w:val="008156BB"/>
    <w:rsid w:val="00817102"/>
    <w:rsid w:val="008175D6"/>
    <w:rsid w:val="00821A9B"/>
    <w:rsid w:val="00825EAF"/>
    <w:rsid w:val="00826185"/>
    <w:rsid w:val="008264FE"/>
    <w:rsid w:val="00831011"/>
    <w:rsid w:val="00835991"/>
    <w:rsid w:val="00836369"/>
    <w:rsid w:val="00842CED"/>
    <w:rsid w:val="00847749"/>
    <w:rsid w:val="00850C62"/>
    <w:rsid w:val="00867B5E"/>
    <w:rsid w:val="00873FA6"/>
    <w:rsid w:val="00875176"/>
    <w:rsid w:val="0089382D"/>
    <w:rsid w:val="008940E8"/>
    <w:rsid w:val="00894546"/>
    <w:rsid w:val="008A463C"/>
    <w:rsid w:val="008B3AC5"/>
    <w:rsid w:val="008B5DC1"/>
    <w:rsid w:val="008C5A6B"/>
    <w:rsid w:val="008D0B72"/>
    <w:rsid w:val="008D3B6C"/>
    <w:rsid w:val="008D60DC"/>
    <w:rsid w:val="008E3432"/>
    <w:rsid w:val="008E3974"/>
    <w:rsid w:val="008F526E"/>
    <w:rsid w:val="008F7A9F"/>
    <w:rsid w:val="009018D8"/>
    <w:rsid w:val="00901E84"/>
    <w:rsid w:val="00906CEE"/>
    <w:rsid w:val="00907383"/>
    <w:rsid w:val="009075F5"/>
    <w:rsid w:val="00911D15"/>
    <w:rsid w:val="009135B9"/>
    <w:rsid w:val="009234DE"/>
    <w:rsid w:val="00931D30"/>
    <w:rsid w:val="009337EE"/>
    <w:rsid w:val="00943D80"/>
    <w:rsid w:val="009513A7"/>
    <w:rsid w:val="00951F3F"/>
    <w:rsid w:val="00954BCB"/>
    <w:rsid w:val="0095736C"/>
    <w:rsid w:val="00957931"/>
    <w:rsid w:val="0096655F"/>
    <w:rsid w:val="00966A60"/>
    <w:rsid w:val="00970A49"/>
    <w:rsid w:val="00976758"/>
    <w:rsid w:val="00981173"/>
    <w:rsid w:val="00984EED"/>
    <w:rsid w:val="00990648"/>
    <w:rsid w:val="009957E0"/>
    <w:rsid w:val="00995FF9"/>
    <w:rsid w:val="009A0F80"/>
    <w:rsid w:val="009A2449"/>
    <w:rsid w:val="009A55EA"/>
    <w:rsid w:val="009A5659"/>
    <w:rsid w:val="009A6BD1"/>
    <w:rsid w:val="009C65F5"/>
    <w:rsid w:val="009D75C2"/>
    <w:rsid w:val="009D7A75"/>
    <w:rsid w:val="009E0F6F"/>
    <w:rsid w:val="009E55F2"/>
    <w:rsid w:val="009F11A1"/>
    <w:rsid w:val="009F654D"/>
    <w:rsid w:val="00A00EA2"/>
    <w:rsid w:val="00A21427"/>
    <w:rsid w:val="00A22D6F"/>
    <w:rsid w:val="00A267A6"/>
    <w:rsid w:val="00A31FBA"/>
    <w:rsid w:val="00A33588"/>
    <w:rsid w:val="00A34B1D"/>
    <w:rsid w:val="00A37862"/>
    <w:rsid w:val="00A46D7C"/>
    <w:rsid w:val="00A5516F"/>
    <w:rsid w:val="00A562B6"/>
    <w:rsid w:val="00A6311A"/>
    <w:rsid w:val="00A654C2"/>
    <w:rsid w:val="00A750D7"/>
    <w:rsid w:val="00A75B88"/>
    <w:rsid w:val="00A76F44"/>
    <w:rsid w:val="00AA0213"/>
    <w:rsid w:val="00AA7350"/>
    <w:rsid w:val="00AB2F50"/>
    <w:rsid w:val="00AC41C1"/>
    <w:rsid w:val="00AC4785"/>
    <w:rsid w:val="00AD0564"/>
    <w:rsid w:val="00AD7A58"/>
    <w:rsid w:val="00AD7B3D"/>
    <w:rsid w:val="00AE6D6B"/>
    <w:rsid w:val="00B019E5"/>
    <w:rsid w:val="00B0312B"/>
    <w:rsid w:val="00B177BB"/>
    <w:rsid w:val="00B23245"/>
    <w:rsid w:val="00B24B3F"/>
    <w:rsid w:val="00B3440E"/>
    <w:rsid w:val="00B34F99"/>
    <w:rsid w:val="00B3731E"/>
    <w:rsid w:val="00B4118D"/>
    <w:rsid w:val="00B4155E"/>
    <w:rsid w:val="00B42158"/>
    <w:rsid w:val="00B4495F"/>
    <w:rsid w:val="00B450D7"/>
    <w:rsid w:val="00B5114C"/>
    <w:rsid w:val="00B541CF"/>
    <w:rsid w:val="00B61517"/>
    <w:rsid w:val="00B61D58"/>
    <w:rsid w:val="00B672AD"/>
    <w:rsid w:val="00B7398F"/>
    <w:rsid w:val="00B76356"/>
    <w:rsid w:val="00B81B3B"/>
    <w:rsid w:val="00B82696"/>
    <w:rsid w:val="00B86F5A"/>
    <w:rsid w:val="00B961CB"/>
    <w:rsid w:val="00BA529F"/>
    <w:rsid w:val="00BA61D2"/>
    <w:rsid w:val="00BA6400"/>
    <w:rsid w:val="00BB4697"/>
    <w:rsid w:val="00BC2235"/>
    <w:rsid w:val="00BC2348"/>
    <w:rsid w:val="00BC5360"/>
    <w:rsid w:val="00BC7416"/>
    <w:rsid w:val="00BD29FE"/>
    <w:rsid w:val="00BD46C9"/>
    <w:rsid w:val="00BD5CCB"/>
    <w:rsid w:val="00BD79A1"/>
    <w:rsid w:val="00BE11F3"/>
    <w:rsid w:val="00BE5B38"/>
    <w:rsid w:val="00BF543C"/>
    <w:rsid w:val="00C02030"/>
    <w:rsid w:val="00C05739"/>
    <w:rsid w:val="00C14E03"/>
    <w:rsid w:val="00C23367"/>
    <w:rsid w:val="00C306F9"/>
    <w:rsid w:val="00C3162C"/>
    <w:rsid w:val="00C3437C"/>
    <w:rsid w:val="00C42C59"/>
    <w:rsid w:val="00C46116"/>
    <w:rsid w:val="00C505C1"/>
    <w:rsid w:val="00C56130"/>
    <w:rsid w:val="00C616AB"/>
    <w:rsid w:val="00C637EB"/>
    <w:rsid w:val="00C72A1B"/>
    <w:rsid w:val="00C731E3"/>
    <w:rsid w:val="00C765E0"/>
    <w:rsid w:val="00C81158"/>
    <w:rsid w:val="00C85FE8"/>
    <w:rsid w:val="00C86143"/>
    <w:rsid w:val="00C93ED7"/>
    <w:rsid w:val="00CA346A"/>
    <w:rsid w:val="00CA7FA9"/>
    <w:rsid w:val="00CB038F"/>
    <w:rsid w:val="00CB447E"/>
    <w:rsid w:val="00CC1B03"/>
    <w:rsid w:val="00CD0D45"/>
    <w:rsid w:val="00CD2964"/>
    <w:rsid w:val="00CD329D"/>
    <w:rsid w:val="00CD65BB"/>
    <w:rsid w:val="00CE2C8A"/>
    <w:rsid w:val="00CF0A74"/>
    <w:rsid w:val="00CF13E0"/>
    <w:rsid w:val="00CF4110"/>
    <w:rsid w:val="00D12479"/>
    <w:rsid w:val="00D14137"/>
    <w:rsid w:val="00D1789E"/>
    <w:rsid w:val="00D303B5"/>
    <w:rsid w:val="00D464E6"/>
    <w:rsid w:val="00D50A11"/>
    <w:rsid w:val="00D5543A"/>
    <w:rsid w:val="00D60CA6"/>
    <w:rsid w:val="00D62497"/>
    <w:rsid w:val="00D659F9"/>
    <w:rsid w:val="00D7095D"/>
    <w:rsid w:val="00D7238C"/>
    <w:rsid w:val="00D73103"/>
    <w:rsid w:val="00D96721"/>
    <w:rsid w:val="00D97908"/>
    <w:rsid w:val="00DA45CA"/>
    <w:rsid w:val="00DB3B2C"/>
    <w:rsid w:val="00DB3F33"/>
    <w:rsid w:val="00DB49AC"/>
    <w:rsid w:val="00DB6E02"/>
    <w:rsid w:val="00DD69DC"/>
    <w:rsid w:val="00DE3358"/>
    <w:rsid w:val="00DE6BB8"/>
    <w:rsid w:val="00DF11EB"/>
    <w:rsid w:val="00E00B87"/>
    <w:rsid w:val="00E06E4E"/>
    <w:rsid w:val="00E229E6"/>
    <w:rsid w:val="00E32C66"/>
    <w:rsid w:val="00E34628"/>
    <w:rsid w:val="00E45200"/>
    <w:rsid w:val="00E4726D"/>
    <w:rsid w:val="00E54006"/>
    <w:rsid w:val="00E56403"/>
    <w:rsid w:val="00E60FE4"/>
    <w:rsid w:val="00E61E1B"/>
    <w:rsid w:val="00E65CD3"/>
    <w:rsid w:val="00E834DB"/>
    <w:rsid w:val="00E94984"/>
    <w:rsid w:val="00E96194"/>
    <w:rsid w:val="00EA10AC"/>
    <w:rsid w:val="00EA2602"/>
    <w:rsid w:val="00EA2F53"/>
    <w:rsid w:val="00EA4ADB"/>
    <w:rsid w:val="00EA5A4B"/>
    <w:rsid w:val="00EA670A"/>
    <w:rsid w:val="00EA7666"/>
    <w:rsid w:val="00EA7AAC"/>
    <w:rsid w:val="00EB26EA"/>
    <w:rsid w:val="00EB53F6"/>
    <w:rsid w:val="00ED296E"/>
    <w:rsid w:val="00EE11C5"/>
    <w:rsid w:val="00EE2490"/>
    <w:rsid w:val="00EE6460"/>
    <w:rsid w:val="00F007D8"/>
    <w:rsid w:val="00F1218E"/>
    <w:rsid w:val="00F17799"/>
    <w:rsid w:val="00F32AB6"/>
    <w:rsid w:val="00F32F0B"/>
    <w:rsid w:val="00F32FBC"/>
    <w:rsid w:val="00F365D2"/>
    <w:rsid w:val="00F42386"/>
    <w:rsid w:val="00F476F7"/>
    <w:rsid w:val="00F5090F"/>
    <w:rsid w:val="00F5109B"/>
    <w:rsid w:val="00F512D7"/>
    <w:rsid w:val="00F549CE"/>
    <w:rsid w:val="00F6383B"/>
    <w:rsid w:val="00F65A10"/>
    <w:rsid w:val="00F67176"/>
    <w:rsid w:val="00F76B3B"/>
    <w:rsid w:val="00F91380"/>
    <w:rsid w:val="00F921A1"/>
    <w:rsid w:val="00FA111A"/>
    <w:rsid w:val="00FA4A85"/>
    <w:rsid w:val="00FA4AE5"/>
    <w:rsid w:val="00FB660D"/>
    <w:rsid w:val="00FB6A01"/>
    <w:rsid w:val="00FD3E91"/>
    <w:rsid w:val="00FE5122"/>
    <w:rsid w:val="00FE5D20"/>
    <w:rsid w:val="00FF364B"/>
    <w:rsid w:val="00FF5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901DB"/>
  <w15:docId w15:val="{8C0E5BEC-9EC0-4B2B-8826-7ECD5534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748"/>
    <w:rPr>
      <w:sz w:val="24"/>
      <w:szCs w:val="24"/>
      <w:lang w:val="en-US" w:eastAsia="en-US"/>
    </w:rPr>
  </w:style>
  <w:style w:type="paragraph" w:styleId="Heading1">
    <w:name w:val="heading 1"/>
    <w:basedOn w:val="Normal"/>
    <w:next w:val="Normal"/>
    <w:qFormat/>
    <w:rsid w:val="000958CC"/>
    <w:pPr>
      <w:keepNext/>
      <w:outlineLvl w:val="0"/>
    </w:pPr>
    <w:rPr>
      <w:rFonts w:ascii="Arial" w:hAnsi="Arial" w:cs="Arial"/>
      <w:b/>
      <w:bCs/>
      <w:sz w:val="28"/>
      <w:lang w:val="en-GB"/>
    </w:rPr>
  </w:style>
  <w:style w:type="paragraph" w:styleId="Heading2">
    <w:name w:val="heading 2"/>
    <w:basedOn w:val="Normal"/>
    <w:next w:val="Normal"/>
    <w:link w:val="Heading2Char"/>
    <w:semiHidden/>
    <w:unhideWhenUsed/>
    <w:qFormat/>
    <w:rsid w:val="00F007D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9E55F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2D3D"/>
    <w:pPr>
      <w:tabs>
        <w:tab w:val="center" w:pos="4320"/>
        <w:tab w:val="right" w:pos="8640"/>
      </w:tabs>
    </w:pPr>
  </w:style>
  <w:style w:type="paragraph" w:styleId="Footer">
    <w:name w:val="footer"/>
    <w:basedOn w:val="Normal"/>
    <w:rsid w:val="00502D3D"/>
    <w:pPr>
      <w:tabs>
        <w:tab w:val="center" w:pos="4320"/>
        <w:tab w:val="right" w:pos="8640"/>
      </w:tabs>
    </w:pPr>
  </w:style>
  <w:style w:type="table" w:styleId="TableGrid">
    <w:name w:val="Table Grid"/>
    <w:basedOn w:val="TableNormal"/>
    <w:uiPriority w:val="39"/>
    <w:rsid w:val="00C30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634BF"/>
  </w:style>
  <w:style w:type="paragraph" w:customStyle="1" w:styleId="nhsbase">
    <w:name w:val="nhsbase"/>
    <w:basedOn w:val="Normal"/>
    <w:rsid w:val="00CF0A74"/>
    <w:rPr>
      <w:rFonts w:ascii="Arial" w:eastAsia="Arial Unicode MS" w:hAnsi="Arial" w:cs="Arial"/>
      <w:lang w:val="en-GB"/>
    </w:rPr>
  </w:style>
  <w:style w:type="paragraph" w:customStyle="1" w:styleId="nhsbase0">
    <w:name w:val="nhs_base"/>
    <w:basedOn w:val="Normal"/>
    <w:rsid w:val="0012096E"/>
    <w:rPr>
      <w:rFonts w:ascii="Arial" w:hAnsi="Arial"/>
      <w:kern w:val="16"/>
      <w:szCs w:val="20"/>
      <w:lang w:val="en-GB"/>
    </w:rPr>
  </w:style>
  <w:style w:type="paragraph" w:styleId="BodyText2">
    <w:name w:val="Body Text 2"/>
    <w:basedOn w:val="Normal"/>
    <w:rsid w:val="00353F98"/>
    <w:pPr>
      <w:spacing w:after="120" w:line="480" w:lineRule="auto"/>
    </w:pPr>
    <w:rPr>
      <w:sz w:val="20"/>
      <w:szCs w:val="20"/>
      <w:lang w:val="en-GB"/>
    </w:rPr>
  </w:style>
  <w:style w:type="paragraph" w:styleId="BalloonText">
    <w:name w:val="Balloon Text"/>
    <w:basedOn w:val="Normal"/>
    <w:semiHidden/>
    <w:rsid w:val="005611FA"/>
    <w:rPr>
      <w:rFonts w:ascii="Tahoma" w:hAnsi="Tahoma" w:cs="Tahoma"/>
      <w:sz w:val="16"/>
      <w:szCs w:val="16"/>
    </w:rPr>
  </w:style>
  <w:style w:type="paragraph" w:customStyle="1" w:styleId="nhsdept">
    <w:name w:val="nhs_dept"/>
    <w:basedOn w:val="Normal"/>
    <w:rsid w:val="000D6575"/>
    <w:rPr>
      <w:b/>
      <w:kern w:val="16"/>
      <w:sz w:val="28"/>
      <w:szCs w:val="20"/>
      <w:lang w:val="en-GB"/>
    </w:rPr>
  </w:style>
  <w:style w:type="character" w:styleId="Strong">
    <w:name w:val="Strong"/>
    <w:basedOn w:val="DefaultParagraphFont"/>
    <w:qFormat/>
    <w:rsid w:val="000623D4"/>
    <w:rPr>
      <w:b/>
      <w:bCs/>
    </w:rPr>
  </w:style>
  <w:style w:type="paragraph" w:styleId="BodyText">
    <w:name w:val="Body Text"/>
    <w:basedOn w:val="Normal"/>
    <w:rsid w:val="009E55F2"/>
    <w:pPr>
      <w:spacing w:after="120"/>
    </w:pPr>
  </w:style>
  <w:style w:type="character" w:styleId="Hyperlink">
    <w:name w:val="Hyperlink"/>
    <w:basedOn w:val="DefaultParagraphFont"/>
    <w:rsid w:val="009E55F2"/>
    <w:rPr>
      <w:color w:val="0000FF"/>
      <w:u w:val="single"/>
    </w:rPr>
  </w:style>
  <w:style w:type="paragraph" w:customStyle="1" w:styleId="bodytextbullets">
    <w:name w:val="bodytextbullets"/>
    <w:basedOn w:val="Normal"/>
    <w:rsid w:val="009E55F2"/>
    <w:pPr>
      <w:numPr>
        <w:numId w:val="1"/>
      </w:numPr>
      <w:spacing w:before="80"/>
      <w:ind w:left="0" w:firstLine="0"/>
    </w:pPr>
    <w:rPr>
      <w:rFonts w:ascii="Arial" w:hAnsi="Arial" w:cs="Arial"/>
    </w:rPr>
  </w:style>
  <w:style w:type="character" w:customStyle="1" w:styleId="samplebodytextchar">
    <w:name w:val="samplebodytextchar"/>
    <w:basedOn w:val="DefaultParagraphFont"/>
    <w:rsid w:val="009E55F2"/>
    <w:rPr>
      <w:rFonts w:ascii="Arial" w:hAnsi="Arial" w:cs="Arial" w:hint="default"/>
      <w:color w:val="0000FF"/>
    </w:rPr>
  </w:style>
  <w:style w:type="paragraph" w:customStyle="1" w:styleId="nhssignatue">
    <w:name w:val="nhssignatue"/>
    <w:basedOn w:val="Normal"/>
    <w:rsid w:val="009E55F2"/>
    <w:rPr>
      <w:rFonts w:ascii="Arial" w:hAnsi="Arial" w:cs="Arial"/>
      <w:b/>
      <w:bCs/>
    </w:rPr>
  </w:style>
  <w:style w:type="paragraph" w:styleId="DocumentMap">
    <w:name w:val="Document Map"/>
    <w:basedOn w:val="Normal"/>
    <w:semiHidden/>
    <w:rsid w:val="00510498"/>
    <w:pPr>
      <w:shd w:val="clear" w:color="auto" w:fill="000080"/>
    </w:pPr>
    <w:rPr>
      <w:rFonts w:ascii="Tahoma" w:hAnsi="Tahoma" w:cs="Tahoma"/>
      <w:sz w:val="20"/>
      <w:szCs w:val="20"/>
    </w:rPr>
  </w:style>
  <w:style w:type="paragraph" w:styleId="Subtitle">
    <w:name w:val="Subtitle"/>
    <w:basedOn w:val="Normal"/>
    <w:link w:val="SubtitleChar"/>
    <w:qFormat/>
    <w:rsid w:val="009A2449"/>
    <w:pPr>
      <w:jc w:val="center"/>
    </w:pPr>
    <w:rPr>
      <w:rFonts w:ascii="Arial" w:hAnsi="Arial" w:cs="Arial"/>
      <w:b/>
      <w:bCs/>
      <w:color w:val="FF0000"/>
      <w:lang w:val="en-GB"/>
    </w:rPr>
  </w:style>
  <w:style w:type="character" w:customStyle="1" w:styleId="SubtitleChar">
    <w:name w:val="Subtitle Char"/>
    <w:basedOn w:val="DefaultParagraphFont"/>
    <w:link w:val="Subtitle"/>
    <w:rsid w:val="009A2449"/>
    <w:rPr>
      <w:rFonts w:ascii="Arial" w:hAnsi="Arial" w:cs="Arial"/>
      <w:b/>
      <w:bCs/>
      <w:color w:val="FF0000"/>
      <w:sz w:val="24"/>
      <w:szCs w:val="24"/>
      <w:lang w:eastAsia="en-US"/>
    </w:rPr>
  </w:style>
  <w:style w:type="paragraph" w:styleId="ListParagraph">
    <w:name w:val="List Paragraph"/>
    <w:basedOn w:val="Normal"/>
    <w:uiPriority w:val="34"/>
    <w:qFormat/>
    <w:rsid w:val="005644D7"/>
    <w:pPr>
      <w:ind w:left="720"/>
      <w:contextualSpacing/>
    </w:pPr>
    <w:rPr>
      <w:rFonts w:ascii="Calibri" w:eastAsia="Calibri" w:hAnsi="Calibri" w:cs="Calibri"/>
      <w:sz w:val="22"/>
      <w:szCs w:val="22"/>
      <w:lang w:val="en-GB" w:eastAsia="en-GB"/>
    </w:rPr>
  </w:style>
  <w:style w:type="paragraph" w:customStyle="1" w:styleId="Default">
    <w:name w:val="Default"/>
    <w:rsid w:val="005A1907"/>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D7980"/>
    <w:pPr>
      <w:spacing w:line="261" w:lineRule="atLeast"/>
    </w:pPr>
    <w:rPr>
      <w:rFonts w:eastAsia="Times New Roman"/>
      <w:color w:val="auto"/>
      <w:lang w:eastAsia="en-GB"/>
    </w:rPr>
  </w:style>
  <w:style w:type="paragraph" w:customStyle="1" w:styleId="Pa4">
    <w:name w:val="Pa4"/>
    <w:basedOn w:val="Default"/>
    <w:next w:val="Default"/>
    <w:uiPriority w:val="99"/>
    <w:rsid w:val="005D7980"/>
    <w:pPr>
      <w:spacing w:line="221" w:lineRule="atLeast"/>
    </w:pPr>
    <w:rPr>
      <w:rFonts w:eastAsia="Times New Roman"/>
      <w:color w:val="auto"/>
      <w:lang w:eastAsia="en-GB"/>
    </w:rPr>
  </w:style>
  <w:style w:type="paragraph" w:customStyle="1" w:styleId="Pa5">
    <w:name w:val="Pa5"/>
    <w:basedOn w:val="Default"/>
    <w:next w:val="Default"/>
    <w:uiPriority w:val="99"/>
    <w:rsid w:val="005D7980"/>
    <w:pPr>
      <w:spacing w:line="221" w:lineRule="atLeast"/>
    </w:pPr>
    <w:rPr>
      <w:rFonts w:eastAsia="Times New Roman"/>
      <w:color w:val="auto"/>
      <w:lang w:eastAsia="en-GB"/>
    </w:rPr>
  </w:style>
  <w:style w:type="character" w:customStyle="1" w:styleId="Heading2Char">
    <w:name w:val="Heading 2 Char"/>
    <w:basedOn w:val="DefaultParagraphFont"/>
    <w:link w:val="Heading2"/>
    <w:semiHidden/>
    <w:rsid w:val="00F007D8"/>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link w:val="Heading3"/>
    <w:rsid w:val="00F007D8"/>
    <w:rPr>
      <w:rFonts w:ascii="Arial" w:hAnsi="Arial" w:cs="Arial"/>
      <w:b/>
      <w:bCs/>
      <w:sz w:val="26"/>
      <w:szCs w:val="26"/>
      <w:lang w:val="en-US" w:eastAsia="en-US"/>
    </w:rPr>
  </w:style>
  <w:style w:type="character" w:styleId="CommentReference">
    <w:name w:val="annotation reference"/>
    <w:basedOn w:val="DefaultParagraphFont"/>
    <w:semiHidden/>
    <w:unhideWhenUsed/>
    <w:rsid w:val="00D464E6"/>
    <w:rPr>
      <w:sz w:val="16"/>
      <w:szCs w:val="16"/>
    </w:rPr>
  </w:style>
  <w:style w:type="paragraph" w:styleId="CommentText">
    <w:name w:val="annotation text"/>
    <w:basedOn w:val="Normal"/>
    <w:link w:val="CommentTextChar"/>
    <w:semiHidden/>
    <w:unhideWhenUsed/>
    <w:rsid w:val="00D464E6"/>
    <w:rPr>
      <w:sz w:val="20"/>
      <w:szCs w:val="20"/>
    </w:rPr>
  </w:style>
  <w:style w:type="character" w:customStyle="1" w:styleId="CommentTextChar">
    <w:name w:val="Comment Text Char"/>
    <w:basedOn w:val="DefaultParagraphFont"/>
    <w:link w:val="CommentText"/>
    <w:semiHidden/>
    <w:rsid w:val="00D464E6"/>
    <w:rPr>
      <w:lang w:val="en-US" w:eastAsia="en-US"/>
    </w:rPr>
  </w:style>
  <w:style w:type="paragraph" w:styleId="CommentSubject">
    <w:name w:val="annotation subject"/>
    <w:basedOn w:val="CommentText"/>
    <w:next w:val="CommentText"/>
    <w:link w:val="CommentSubjectChar"/>
    <w:semiHidden/>
    <w:unhideWhenUsed/>
    <w:rsid w:val="00D464E6"/>
    <w:rPr>
      <w:b/>
      <w:bCs/>
    </w:rPr>
  </w:style>
  <w:style w:type="character" w:customStyle="1" w:styleId="CommentSubjectChar">
    <w:name w:val="Comment Subject Char"/>
    <w:basedOn w:val="CommentTextChar"/>
    <w:link w:val="CommentSubject"/>
    <w:semiHidden/>
    <w:rsid w:val="00D464E6"/>
    <w:rPr>
      <w:b/>
      <w:bCs/>
      <w:lang w:val="en-US" w:eastAsia="en-US"/>
    </w:rPr>
  </w:style>
  <w:style w:type="paragraph" w:styleId="NormalWeb">
    <w:name w:val="Normal (Web)"/>
    <w:basedOn w:val="Normal"/>
    <w:uiPriority w:val="99"/>
    <w:semiHidden/>
    <w:unhideWhenUsed/>
    <w:rsid w:val="00120A5E"/>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9017">
      <w:bodyDiv w:val="1"/>
      <w:marLeft w:val="0"/>
      <w:marRight w:val="0"/>
      <w:marTop w:val="0"/>
      <w:marBottom w:val="0"/>
      <w:divBdr>
        <w:top w:val="none" w:sz="0" w:space="0" w:color="auto"/>
        <w:left w:val="none" w:sz="0" w:space="0" w:color="auto"/>
        <w:bottom w:val="none" w:sz="0" w:space="0" w:color="auto"/>
        <w:right w:val="none" w:sz="0" w:space="0" w:color="auto"/>
      </w:divBdr>
    </w:div>
    <w:div w:id="67702429">
      <w:bodyDiv w:val="1"/>
      <w:marLeft w:val="0"/>
      <w:marRight w:val="0"/>
      <w:marTop w:val="0"/>
      <w:marBottom w:val="0"/>
      <w:divBdr>
        <w:top w:val="none" w:sz="0" w:space="0" w:color="auto"/>
        <w:left w:val="none" w:sz="0" w:space="0" w:color="auto"/>
        <w:bottom w:val="none" w:sz="0" w:space="0" w:color="auto"/>
        <w:right w:val="none" w:sz="0" w:space="0" w:color="auto"/>
      </w:divBdr>
    </w:div>
    <w:div w:id="82337190">
      <w:bodyDiv w:val="1"/>
      <w:marLeft w:val="0"/>
      <w:marRight w:val="0"/>
      <w:marTop w:val="0"/>
      <w:marBottom w:val="0"/>
      <w:divBdr>
        <w:top w:val="none" w:sz="0" w:space="0" w:color="auto"/>
        <w:left w:val="none" w:sz="0" w:space="0" w:color="auto"/>
        <w:bottom w:val="none" w:sz="0" w:space="0" w:color="auto"/>
        <w:right w:val="none" w:sz="0" w:space="0" w:color="auto"/>
      </w:divBdr>
    </w:div>
    <w:div w:id="147786763">
      <w:bodyDiv w:val="1"/>
      <w:marLeft w:val="0"/>
      <w:marRight w:val="0"/>
      <w:marTop w:val="0"/>
      <w:marBottom w:val="0"/>
      <w:divBdr>
        <w:top w:val="none" w:sz="0" w:space="0" w:color="auto"/>
        <w:left w:val="none" w:sz="0" w:space="0" w:color="auto"/>
        <w:bottom w:val="none" w:sz="0" w:space="0" w:color="auto"/>
        <w:right w:val="none" w:sz="0" w:space="0" w:color="auto"/>
      </w:divBdr>
    </w:div>
    <w:div w:id="365374925">
      <w:bodyDiv w:val="1"/>
      <w:marLeft w:val="0"/>
      <w:marRight w:val="0"/>
      <w:marTop w:val="0"/>
      <w:marBottom w:val="0"/>
      <w:divBdr>
        <w:top w:val="none" w:sz="0" w:space="0" w:color="auto"/>
        <w:left w:val="none" w:sz="0" w:space="0" w:color="auto"/>
        <w:bottom w:val="none" w:sz="0" w:space="0" w:color="auto"/>
        <w:right w:val="none" w:sz="0" w:space="0" w:color="auto"/>
      </w:divBdr>
    </w:div>
    <w:div w:id="380449228">
      <w:bodyDiv w:val="1"/>
      <w:marLeft w:val="0"/>
      <w:marRight w:val="0"/>
      <w:marTop w:val="0"/>
      <w:marBottom w:val="0"/>
      <w:divBdr>
        <w:top w:val="none" w:sz="0" w:space="0" w:color="auto"/>
        <w:left w:val="none" w:sz="0" w:space="0" w:color="auto"/>
        <w:bottom w:val="none" w:sz="0" w:space="0" w:color="auto"/>
        <w:right w:val="none" w:sz="0" w:space="0" w:color="auto"/>
      </w:divBdr>
    </w:div>
    <w:div w:id="416248000">
      <w:bodyDiv w:val="1"/>
      <w:marLeft w:val="0"/>
      <w:marRight w:val="0"/>
      <w:marTop w:val="0"/>
      <w:marBottom w:val="0"/>
      <w:divBdr>
        <w:top w:val="none" w:sz="0" w:space="0" w:color="auto"/>
        <w:left w:val="none" w:sz="0" w:space="0" w:color="auto"/>
        <w:bottom w:val="none" w:sz="0" w:space="0" w:color="auto"/>
        <w:right w:val="none" w:sz="0" w:space="0" w:color="auto"/>
      </w:divBdr>
    </w:div>
    <w:div w:id="617492559">
      <w:bodyDiv w:val="1"/>
      <w:marLeft w:val="0"/>
      <w:marRight w:val="0"/>
      <w:marTop w:val="0"/>
      <w:marBottom w:val="0"/>
      <w:divBdr>
        <w:top w:val="none" w:sz="0" w:space="0" w:color="auto"/>
        <w:left w:val="none" w:sz="0" w:space="0" w:color="auto"/>
        <w:bottom w:val="none" w:sz="0" w:space="0" w:color="auto"/>
        <w:right w:val="none" w:sz="0" w:space="0" w:color="auto"/>
      </w:divBdr>
    </w:div>
    <w:div w:id="663892851">
      <w:bodyDiv w:val="1"/>
      <w:marLeft w:val="0"/>
      <w:marRight w:val="0"/>
      <w:marTop w:val="0"/>
      <w:marBottom w:val="0"/>
      <w:divBdr>
        <w:top w:val="none" w:sz="0" w:space="0" w:color="auto"/>
        <w:left w:val="none" w:sz="0" w:space="0" w:color="auto"/>
        <w:bottom w:val="none" w:sz="0" w:space="0" w:color="auto"/>
        <w:right w:val="none" w:sz="0" w:space="0" w:color="auto"/>
      </w:divBdr>
    </w:div>
    <w:div w:id="764619418">
      <w:bodyDiv w:val="1"/>
      <w:marLeft w:val="0"/>
      <w:marRight w:val="0"/>
      <w:marTop w:val="0"/>
      <w:marBottom w:val="0"/>
      <w:divBdr>
        <w:top w:val="none" w:sz="0" w:space="0" w:color="auto"/>
        <w:left w:val="none" w:sz="0" w:space="0" w:color="auto"/>
        <w:bottom w:val="none" w:sz="0" w:space="0" w:color="auto"/>
        <w:right w:val="none" w:sz="0" w:space="0" w:color="auto"/>
      </w:divBdr>
    </w:div>
    <w:div w:id="771969596">
      <w:bodyDiv w:val="1"/>
      <w:marLeft w:val="0"/>
      <w:marRight w:val="0"/>
      <w:marTop w:val="0"/>
      <w:marBottom w:val="0"/>
      <w:divBdr>
        <w:top w:val="none" w:sz="0" w:space="0" w:color="auto"/>
        <w:left w:val="none" w:sz="0" w:space="0" w:color="auto"/>
        <w:bottom w:val="none" w:sz="0" w:space="0" w:color="auto"/>
        <w:right w:val="none" w:sz="0" w:space="0" w:color="auto"/>
      </w:divBdr>
    </w:div>
    <w:div w:id="911625925">
      <w:bodyDiv w:val="1"/>
      <w:marLeft w:val="0"/>
      <w:marRight w:val="0"/>
      <w:marTop w:val="0"/>
      <w:marBottom w:val="0"/>
      <w:divBdr>
        <w:top w:val="none" w:sz="0" w:space="0" w:color="auto"/>
        <w:left w:val="none" w:sz="0" w:space="0" w:color="auto"/>
        <w:bottom w:val="none" w:sz="0" w:space="0" w:color="auto"/>
        <w:right w:val="none" w:sz="0" w:space="0" w:color="auto"/>
      </w:divBdr>
    </w:div>
    <w:div w:id="922377566">
      <w:bodyDiv w:val="1"/>
      <w:marLeft w:val="0"/>
      <w:marRight w:val="0"/>
      <w:marTop w:val="0"/>
      <w:marBottom w:val="0"/>
      <w:divBdr>
        <w:top w:val="none" w:sz="0" w:space="0" w:color="auto"/>
        <w:left w:val="none" w:sz="0" w:space="0" w:color="auto"/>
        <w:bottom w:val="none" w:sz="0" w:space="0" w:color="auto"/>
        <w:right w:val="none" w:sz="0" w:space="0" w:color="auto"/>
      </w:divBdr>
    </w:div>
    <w:div w:id="1008363030">
      <w:bodyDiv w:val="1"/>
      <w:marLeft w:val="0"/>
      <w:marRight w:val="0"/>
      <w:marTop w:val="0"/>
      <w:marBottom w:val="0"/>
      <w:divBdr>
        <w:top w:val="none" w:sz="0" w:space="0" w:color="auto"/>
        <w:left w:val="none" w:sz="0" w:space="0" w:color="auto"/>
        <w:bottom w:val="none" w:sz="0" w:space="0" w:color="auto"/>
        <w:right w:val="none" w:sz="0" w:space="0" w:color="auto"/>
      </w:divBdr>
    </w:div>
    <w:div w:id="1058823133">
      <w:bodyDiv w:val="1"/>
      <w:marLeft w:val="0"/>
      <w:marRight w:val="0"/>
      <w:marTop w:val="0"/>
      <w:marBottom w:val="0"/>
      <w:divBdr>
        <w:top w:val="none" w:sz="0" w:space="0" w:color="auto"/>
        <w:left w:val="none" w:sz="0" w:space="0" w:color="auto"/>
        <w:bottom w:val="none" w:sz="0" w:space="0" w:color="auto"/>
        <w:right w:val="none" w:sz="0" w:space="0" w:color="auto"/>
      </w:divBdr>
    </w:div>
    <w:div w:id="1155799386">
      <w:bodyDiv w:val="1"/>
      <w:marLeft w:val="0"/>
      <w:marRight w:val="0"/>
      <w:marTop w:val="0"/>
      <w:marBottom w:val="0"/>
      <w:divBdr>
        <w:top w:val="none" w:sz="0" w:space="0" w:color="auto"/>
        <w:left w:val="none" w:sz="0" w:space="0" w:color="auto"/>
        <w:bottom w:val="none" w:sz="0" w:space="0" w:color="auto"/>
        <w:right w:val="none" w:sz="0" w:space="0" w:color="auto"/>
      </w:divBdr>
    </w:div>
    <w:div w:id="1306159472">
      <w:bodyDiv w:val="1"/>
      <w:marLeft w:val="0"/>
      <w:marRight w:val="0"/>
      <w:marTop w:val="0"/>
      <w:marBottom w:val="0"/>
      <w:divBdr>
        <w:top w:val="none" w:sz="0" w:space="0" w:color="auto"/>
        <w:left w:val="none" w:sz="0" w:space="0" w:color="auto"/>
        <w:bottom w:val="none" w:sz="0" w:space="0" w:color="auto"/>
        <w:right w:val="none" w:sz="0" w:space="0" w:color="auto"/>
      </w:divBdr>
    </w:div>
    <w:div w:id="1331565823">
      <w:bodyDiv w:val="1"/>
      <w:marLeft w:val="0"/>
      <w:marRight w:val="0"/>
      <w:marTop w:val="0"/>
      <w:marBottom w:val="0"/>
      <w:divBdr>
        <w:top w:val="none" w:sz="0" w:space="0" w:color="auto"/>
        <w:left w:val="none" w:sz="0" w:space="0" w:color="auto"/>
        <w:bottom w:val="none" w:sz="0" w:space="0" w:color="auto"/>
        <w:right w:val="none" w:sz="0" w:space="0" w:color="auto"/>
      </w:divBdr>
    </w:div>
    <w:div w:id="1389719997">
      <w:bodyDiv w:val="1"/>
      <w:marLeft w:val="0"/>
      <w:marRight w:val="0"/>
      <w:marTop w:val="0"/>
      <w:marBottom w:val="0"/>
      <w:divBdr>
        <w:top w:val="none" w:sz="0" w:space="0" w:color="auto"/>
        <w:left w:val="none" w:sz="0" w:space="0" w:color="auto"/>
        <w:bottom w:val="none" w:sz="0" w:space="0" w:color="auto"/>
        <w:right w:val="none" w:sz="0" w:space="0" w:color="auto"/>
      </w:divBdr>
    </w:div>
    <w:div w:id="1666591100">
      <w:bodyDiv w:val="1"/>
      <w:marLeft w:val="0"/>
      <w:marRight w:val="0"/>
      <w:marTop w:val="0"/>
      <w:marBottom w:val="0"/>
      <w:divBdr>
        <w:top w:val="none" w:sz="0" w:space="0" w:color="auto"/>
        <w:left w:val="none" w:sz="0" w:space="0" w:color="auto"/>
        <w:bottom w:val="none" w:sz="0" w:space="0" w:color="auto"/>
        <w:right w:val="none" w:sz="0" w:space="0" w:color="auto"/>
      </w:divBdr>
    </w:div>
    <w:div w:id="1720588448">
      <w:bodyDiv w:val="1"/>
      <w:marLeft w:val="0"/>
      <w:marRight w:val="0"/>
      <w:marTop w:val="0"/>
      <w:marBottom w:val="0"/>
      <w:divBdr>
        <w:top w:val="none" w:sz="0" w:space="0" w:color="auto"/>
        <w:left w:val="none" w:sz="0" w:space="0" w:color="auto"/>
        <w:bottom w:val="none" w:sz="0" w:space="0" w:color="auto"/>
        <w:right w:val="none" w:sz="0" w:space="0" w:color="auto"/>
      </w:divBdr>
    </w:div>
    <w:div w:id="1859419430">
      <w:bodyDiv w:val="1"/>
      <w:marLeft w:val="0"/>
      <w:marRight w:val="0"/>
      <w:marTop w:val="0"/>
      <w:marBottom w:val="0"/>
      <w:divBdr>
        <w:top w:val="none" w:sz="0" w:space="0" w:color="auto"/>
        <w:left w:val="none" w:sz="0" w:space="0" w:color="auto"/>
        <w:bottom w:val="none" w:sz="0" w:space="0" w:color="auto"/>
        <w:right w:val="none" w:sz="0" w:space="0" w:color="auto"/>
      </w:divBdr>
    </w:div>
    <w:div w:id="1896163893">
      <w:bodyDiv w:val="1"/>
      <w:marLeft w:val="0"/>
      <w:marRight w:val="0"/>
      <w:marTop w:val="0"/>
      <w:marBottom w:val="0"/>
      <w:divBdr>
        <w:top w:val="none" w:sz="0" w:space="0" w:color="auto"/>
        <w:left w:val="none" w:sz="0" w:space="0" w:color="auto"/>
        <w:bottom w:val="none" w:sz="0" w:space="0" w:color="auto"/>
        <w:right w:val="none" w:sz="0" w:space="0" w:color="auto"/>
      </w:divBdr>
    </w:div>
    <w:div w:id="2032141987">
      <w:bodyDiv w:val="1"/>
      <w:marLeft w:val="0"/>
      <w:marRight w:val="0"/>
      <w:marTop w:val="0"/>
      <w:marBottom w:val="0"/>
      <w:divBdr>
        <w:top w:val="none" w:sz="0" w:space="0" w:color="auto"/>
        <w:left w:val="none" w:sz="0" w:space="0" w:color="auto"/>
        <w:bottom w:val="none" w:sz="0" w:space="0" w:color="auto"/>
        <w:right w:val="none" w:sz="0" w:space="0" w:color="auto"/>
      </w:divBdr>
    </w:div>
    <w:div w:id="21312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javascript:if(CheckChange())%7bSendTo('http://nwtc-datix01/datix/LiveAD/index.php?action=action&amp;module=ACT&amp;recordid=1136&amp;frommainrecord=1%27);%7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7D9C543F58B54589ACFCAAAEF9F75E" ma:contentTypeVersion="0" ma:contentTypeDescription="Create a new document." ma:contentTypeScope="" ma:versionID="d1156b08efc13842014ce920d9d94fd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87546-F383-4A12-BFDA-784661209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3C69A8-1EBF-4C5E-BC14-CC077A873DB3}">
  <ds:schemaRefs>
    <ds:schemaRef ds:uri="http://schemas.microsoft.com/office/2006/metadata/properties"/>
  </ds:schemaRefs>
</ds:datastoreItem>
</file>

<file path=customXml/itemProps3.xml><?xml version="1.0" encoding="utf-8"?>
<ds:datastoreItem xmlns:ds="http://schemas.openxmlformats.org/officeDocument/2006/customXml" ds:itemID="{07B67BD1-0F40-447A-9E0C-6BC0AD896B08}">
  <ds:schemaRefs>
    <ds:schemaRef ds:uri="http://schemas.microsoft.com/sharepoint/v3/contenttype/forms"/>
  </ds:schemaRefs>
</ds:datastoreItem>
</file>

<file path=customXml/itemProps4.xml><?xml version="1.0" encoding="utf-8"?>
<ds:datastoreItem xmlns:ds="http://schemas.openxmlformats.org/officeDocument/2006/customXml" ds:itemID="{930DBDAC-363B-4AF3-AF1B-F585B277B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Clinical Governance Dept</vt:lpstr>
    </vt:vector>
  </TitlesOfParts>
  <Company>GJNH</Company>
  <LinksUpToDate>false</LinksUpToDate>
  <CharactersWithSpaces>10340</CharactersWithSpaces>
  <SharedDoc>false</SharedDoc>
  <HLinks>
    <vt:vector size="6" baseType="variant">
      <vt:variant>
        <vt:i4>1769487</vt:i4>
      </vt:variant>
      <vt:variant>
        <vt:i4>-1</vt:i4>
      </vt:variant>
      <vt:variant>
        <vt:i4>1027</vt:i4>
      </vt:variant>
      <vt:variant>
        <vt:i4>1</vt:i4>
      </vt:variant>
      <vt:variant>
        <vt:lpwstr>http://nhsscotlandevent.com/sites/default/files/Exhibitor-39-golden-jubilee-national-hospital%26-nhs.jpg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Governance Dept</dc:title>
  <dc:creator>Lynn Heatley (NHS GOLDEN JUBILEE)</dc:creator>
  <cp:lastModifiedBy>Gabrielle Ward (NHS GOLDEN JUBILEE)</cp:lastModifiedBy>
  <cp:revision>2</cp:revision>
  <cp:lastPrinted>2019-05-07T15:04:00Z</cp:lastPrinted>
  <dcterms:created xsi:type="dcterms:W3CDTF">2023-07-25T09:58:00Z</dcterms:created>
  <dcterms:modified xsi:type="dcterms:W3CDTF">2023-07-25T09:58:00Z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0x010100AB7D9C543F58B54589ACFCAAAEF9F75E</vt:lpwstr>
  </property>
</Properties>
</file>