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6430E31C" w:rsidR="00430C09" w:rsidRPr="00140DB3" w:rsidRDefault="00DD6252" w:rsidP="00CD10FF">
      <w:pPr>
        <w:pStyle w:val="Heading1"/>
        <w:spacing w:line="276" w:lineRule="auto"/>
        <w:ind w:right="-286"/>
        <w:jc w:val="right"/>
        <w:rPr>
          <w:color w:val="002060"/>
        </w:rPr>
      </w:pPr>
      <w:r>
        <w:rPr>
          <w:color w:val="002060"/>
        </w:rPr>
        <w:tab/>
      </w:r>
      <w:r>
        <w:rPr>
          <w:color w:val="002060"/>
        </w:rPr>
        <w:tab/>
      </w:r>
      <w:r>
        <w:rPr>
          <w:color w:val="002060"/>
        </w:rPr>
        <w:tab/>
      </w:r>
      <w:r>
        <w:rPr>
          <w:color w:val="002060"/>
        </w:rPr>
        <w:tab/>
      </w:r>
      <w:r>
        <w:rPr>
          <w:color w:val="002060"/>
        </w:rPr>
        <w:tab/>
      </w:r>
      <w:r w:rsidRPr="00DD6252">
        <w:rPr>
          <w:noProof/>
          <w:lang w:eastAsia="en-GB"/>
        </w:rPr>
        <w:t xml:space="preserve"> </w:t>
      </w:r>
      <w:r>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71EFF23A" w14:textId="66705F1B" w:rsidR="006774F1" w:rsidRDefault="0023473B" w:rsidP="00DD3044">
      <w:pPr>
        <w:pStyle w:val="Heading3"/>
        <w:spacing w:line="360" w:lineRule="auto"/>
        <w:rPr>
          <w:rStyle w:val="Heading3Char"/>
          <w:b/>
        </w:rPr>
      </w:pPr>
      <w:r w:rsidRPr="00AA77F7">
        <w:rPr>
          <w:rStyle w:val="Heading3Char"/>
          <w:b/>
        </w:rPr>
        <w:t>Meeting:</w:t>
      </w:r>
      <w:r w:rsidR="00607D64">
        <w:rPr>
          <w:rStyle w:val="Heading3Char"/>
          <w:b/>
        </w:rPr>
        <w:tab/>
      </w:r>
      <w:r w:rsidR="00607D64">
        <w:rPr>
          <w:rStyle w:val="Heading3Char"/>
          <w:b/>
        </w:rPr>
        <w:tab/>
      </w:r>
      <w:r w:rsidR="00607D64">
        <w:rPr>
          <w:rStyle w:val="Heading3Char"/>
          <w:b/>
        </w:rPr>
        <w:tab/>
      </w:r>
      <w:r w:rsidR="00607D64">
        <w:rPr>
          <w:rStyle w:val="Heading3Char"/>
          <w:b/>
        </w:rPr>
        <w:tab/>
      </w:r>
      <w:r w:rsidR="00607D64">
        <w:rPr>
          <w:rStyle w:val="Heading3Char"/>
          <w:b/>
        </w:rPr>
        <w:tab/>
      </w:r>
      <w:r w:rsidR="00DD3044">
        <w:rPr>
          <w:rStyle w:val="Heading3Char"/>
          <w:b/>
        </w:rPr>
        <w:tab/>
      </w:r>
      <w:r w:rsidR="00E77AB4">
        <w:rPr>
          <w:rStyle w:val="Heading3Char"/>
          <w:b/>
        </w:rPr>
        <w:t>NHS Golden Jubilee Board</w:t>
      </w:r>
    </w:p>
    <w:p w14:paraId="1B28E0D7" w14:textId="4C0795C8" w:rsidR="006774F1" w:rsidRDefault="00430C09" w:rsidP="00DD3044">
      <w:pPr>
        <w:pStyle w:val="Heading3"/>
        <w:spacing w:line="360" w:lineRule="auto"/>
        <w:rPr>
          <w:rStyle w:val="Heading3Char"/>
          <w:b/>
        </w:rPr>
      </w:pPr>
      <w:r w:rsidRPr="002F16C5">
        <w:rPr>
          <w:rStyle w:val="Heading3Char"/>
          <w:b/>
        </w:rPr>
        <w:t>Meeting dat</w:t>
      </w:r>
      <w:r w:rsidR="0023473B" w:rsidRPr="002F16C5">
        <w:rPr>
          <w:rStyle w:val="Heading3Char"/>
          <w:b/>
        </w:rPr>
        <w:t>e:</w:t>
      </w:r>
      <w:r w:rsidR="00607D64">
        <w:rPr>
          <w:rStyle w:val="Heading3Char"/>
          <w:b/>
        </w:rPr>
        <w:tab/>
      </w:r>
      <w:r w:rsidR="00607D64">
        <w:rPr>
          <w:rStyle w:val="Heading3Char"/>
          <w:b/>
        </w:rPr>
        <w:tab/>
      </w:r>
      <w:r w:rsidR="00607D64">
        <w:rPr>
          <w:rStyle w:val="Heading3Char"/>
          <w:b/>
        </w:rPr>
        <w:tab/>
      </w:r>
      <w:r w:rsidR="00607D64">
        <w:rPr>
          <w:rStyle w:val="Heading3Char"/>
          <w:b/>
        </w:rPr>
        <w:tab/>
      </w:r>
      <w:r w:rsidR="00DD3044">
        <w:rPr>
          <w:rStyle w:val="Heading3Char"/>
          <w:b/>
        </w:rPr>
        <w:tab/>
      </w:r>
      <w:r w:rsidR="00E77AB4">
        <w:rPr>
          <w:rStyle w:val="Heading3Char"/>
          <w:b/>
        </w:rPr>
        <w:t>30</w:t>
      </w:r>
      <w:r w:rsidR="009B62E3">
        <w:rPr>
          <w:rStyle w:val="Heading3Char"/>
          <w:b/>
        </w:rPr>
        <w:t xml:space="preserve"> May</w:t>
      </w:r>
      <w:r w:rsidR="000E1B72">
        <w:rPr>
          <w:rStyle w:val="Heading3Char"/>
          <w:b/>
        </w:rPr>
        <w:t xml:space="preserve"> 2024</w:t>
      </w:r>
      <w:r w:rsidR="006774F1">
        <w:rPr>
          <w:rStyle w:val="Heading3Char"/>
          <w:b/>
        </w:rPr>
        <w:t xml:space="preserve"> </w:t>
      </w:r>
    </w:p>
    <w:p w14:paraId="08812E0D" w14:textId="07ED53DE" w:rsidR="00B77902" w:rsidRDefault="00430C09" w:rsidP="00DD3044">
      <w:pPr>
        <w:pStyle w:val="Heading3"/>
        <w:spacing w:line="360" w:lineRule="auto"/>
        <w:ind w:left="5040" w:hanging="5040"/>
      </w:pPr>
      <w:r w:rsidRPr="00AF356A">
        <w:rPr>
          <w:rStyle w:val="Heading3Char"/>
          <w:b/>
        </w:rPr>
        <w:t>Title</w:t>
      </w:r>
      <w:r w:rsidR="00AA77F7" w:rsidRPr="00AF356A">
        <w:rPr>
          <w:rStyle w:val="Heading3Char"/>
          <w:b/>
        </w:rPr>
        <w:t>:</w:t>
      </w:r>
      <w:r w:rsidR="00B77902">
        <w:rPr>
          <w:rStyle w:val="Heading3Char"/>
          <w:b/>
        </w:rPr>
        <w:tab/>
      </w:r>
      <w:r w:rsidR="00A85326">
        <w:rPr>
          <w:rStyle w:val="Heading3Char"/>
          <w:b/>
        </w:rPr>
        <w:t>Golden Jubilee Research Institute (</w:t>
      </w:r>
      <w:r w:rsidR="002F16C5">
        <w:rPr>
          <w:rStyle w:val="Heading3Char"/>
          <w:b/>
        </w:rPr>
        <w:t>GJRI</w:t>
      </w:r>
      <w:r w:rsidR="00A85326">
        <w:rPr>
          <w:rStyle w:val="Heading3Char"/>
          <w:b/>
        </w:rPr>
        <w:t>)</w:t>
      </w:r>
      <w:r w:rsidR="002F16C5">
        <w:rPr>
          <w:rStyle w:val="Heading3Char"/>
          <w:b/>
        </w:rPr>
        <w:t xml:space="preserve"> Quarterly Report</w:t>
      </w:r>
    </w:p>
    <w:p w14:paraId="5ED05215" w14:textId="5EE4949B"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DD3044">
        <w:rPr>
          <w:rStyle w:val="Heading3Char"/>
          <w:b/>
        </w:rPr>
        <w:tab/>
      </w:r>
      <w:r w:rsidR="002F16C5" w:rsidRPr="002F16C5">
        <w:rPr>
          <w:rStyle w:val="Heading3Char"/>
          <w:b/>
        </w:rPr>
        <w:t>Mark MacGregor</w:t>
      </w:r>
      <w:r w:rsidR="00E77AB4">
        <w:rPr>
          <w:rStyle w:val="Heading3Char"/>
          <w:b/>
        </w:rPr>
        <w:t>, Medical Director</w:t>
      </w:r>
    </w:p>
    <w:p w14:paraId="78E9D3A8" w14:textId="7F16EFC4"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DD3044">
        <w:rPr>
          <w:rStyle w:val="Heading3Char"/>
          <w:b/>
        </w:rPr>
        <w:tab/>
      </w:r>
      <w:r w:rsidR="002F16C5">
        <w:rPr>
          <w:rStyle w:val="Heading3Char"/>
          <w:b/>
        </w:rPr>
        <w:t>Dr Catherine Sinclair</w:t>
      </w:r>
      <w:r w:rsidR="00E77AB4">
        <w:rPr>
          <w:rStyle w:val="Heading3Char"/>
          <w:b/>
        </w:rPr>
        <w:t>, Head of Research</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623BC4C7" w14:textId="68EE9369"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w:t>
      </w:r>
      <w:r w:rsidR="00E77AB4">
        <w:rPr>
          <w:lang w:eastAsia="en-GB"/>
        </w:rPr>
        <w:t>NHS Golden Jubilee Board</w:t>
      </w:r>
      <w:r w:rsidR="00446219" w:rsidRPr="009807B4">
        <w:rPr>
          <w:lang w:eastAsia="en-GB"/>
        </w:rPr>
        <w:t xml:space="preserve"> for: </w:t>
      </w:r>
    </w:p>
    <w:p w14:paraId="354B4DB5" w14:textId="2A0F7E6F" w:rsidR="00430C09" w:rsidRPr="009807B4" w:rsidRDefault="002F16C5" w:rsidP="00747EDF">
      <w:pPr>
        <w:pStyle w:val="Heading3"/>
        <w:numPr>
          <w:ilvl w:val="0"/>
          <w:numId w:val="4"/>
        </w:numPr>
        <w:spacing w:line="276" w:lineRule="auto"/>
        <w:ind w:left="1080"/>
        <w:rPr>
          <w:b w:val="0"/>
          <w:lang w:eastAsia="en-GB"/>
        </w:rPr>
      </w:pPr>
      <w:r>
        <w:rPr>
          <w:b w:val="0"/>
          <w:lang w:eastAsia="en-GB"/>
        </w:rPr>
        <w:t>Approval</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6C7188CB" w14:textId="764BBC2C" w:rsidR="009807B4" w:rsidRPr="002F16C5" w:rsidRDefault="002F16C5" w:rsidP="00747EDF">
      <w:pPr>
        <w:pStyle w:val="ListParagraph"/>
        <w:numPr>
          <w:ilvl w:val="0"/>
          <w:numId w:val="2"/>
        </w:numPr>
        <w:autoSpaceDE w:val="0"/>
        <w:autoSpaceDN w:val="0"/>
        <w:adjustRightInd w:val="0"/>
        <w:spacing w:before="40" w:after="40" w:line="276" w:lineRule="auto"/>
        <w:ind w:left="1080"/>
        <w:rPr>
          <w:rFonts w:ascii="Arial" w:hAnsi="Arial" w:cs="Arial"/>
          <w:color w:val="000000"/>
          <w:sz w:val="24"/>
          <w:szCs w:val="24"/>
        </w:rPr>
      </w:pPr>
      <w:r w:rsidRPr="002F16C5">
        <w:rPr>
          <w:rFonts w:ascii="Arial" w:hAnsi="Arial" w:cs="Arial"/>
          <w:color w:val="000000"/>
          <w:sz w:val="24"/>
          <w:szCs w:val="24"/>
        </w:rPr>
        <w:t>Operational / Finance Performance Review</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7BD1C504"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E77AB4">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1CC257DF" w14:textId="77777777" w:rsidR="003F7F61" w:rsidRPr="002F16C5" w:rsidRDefault="003F7F61" w:rsidP="00747EDF">
      <w:pPr>
        <w:pStyle w:val="ListParagraph"/>
        <w:numPr>
          <w:ilvl w:val="0"/>
          <w:numId w:val="3"/>
        </w:numPr>
        <w:autoSpaceDE w:val="0"/>
        <w:autoSpaceDN w:val="0"/>
        <w:adjustRightInd w:val="0"/>
        <w:spacing w:before="40" w:after="40" w:line="276" w:lineRule="auto"/>
        <w:ind w:left="1080"/>
        <w:rPr>
          <w:rFonts w:ascii="Arial" w:hAnsi="Arial" w:cs="Arial"/>
          <w:color w:val="000000"/>
          <w:sz w:val="24"/>
          <w:szCs w:val="24"/>
        </w:rPr>
      </w:pPr>
      <w:r w:rsidRPr="002F16C5">
        <w:rPr>
          <w:rFonts w:ascii="Arial" w:hAnsi="Arial" w:cs="Arial"/>
          <w:color w:val="000000"/>
          <w:sz w:val="24"/>
          <w:szCs w:val="24"/>
        </w:rPr>
        <w:t>Safe</w:t>
      </w:r>
    </w:p>
    <w:p w14:paraId="66B1B823" w14:textId="77777777" w:rsidR="009807B4" w:rsidRPr="002F16C5" w:rsidRDefault="009807B4" w:rsidP="00747EDF">
      <w:pPr>
        <w:pStyle w:val="ListParagraph"/>
        <w:numPr>
          <w:ilvl w:val="0"/>
          <w:numId w:val="3"/>
        </w:numPr>
        <w:autoSpaceDE w:val="0"/>
        <w:autoSpaceDN w:val="0"/>
        <w:adjustRightInd w:val="0"/>
        <w:spacing w:before="40" w:after="40" w:line="276" w:lineRule="auto"/>
        <w:ind w:left="1080"/>
        <w:rPr>
          <w:rFonts w:ascii="Arial" w:hAnsi="Arial" w:cs="Arial"/>
          <w:color w:val="000000"/>
          <w:sz w:val="24"/>
          <w:szCs w:val="24"/>
        </w:rPr>
      </w:pPr>
      <w:r w:rsidRPr="002F16C5">
        <w:rPr>
          <w:rFonts w:ascii="Arial" w:hAnsi="Arial" w:cs="Arial"/>
          <w:color w:val="000000"/>
          <w:sz w:val="24"/>
          <w:szCs w:val="24"/>
        </w:rPr>
        <w:t>Effective</w:t>
      </w:r>
    </w:p>
    <w:p w14:paraId="4AF20469" w14:textId="362327B5" w:rsidR="009807B4" w:rsidRPr="002F16C5" w:rsidRDefault="009807B4" w:rsidP="00747EDF">
      <w:pPr>
        <w:pStyle w:val="ListParagraph"/>
        <w:numPr>
          <w:ilvl w:val="0"/>
          <w:numId w:val="3"/>
        </w:numPr>
        <w:autoSpaceDE w:val="0"/>
        <w:autoSpaceDN w:val="0"/>
        <w:adjustRightInd w:val="0"/>
        <w:spacing w:before="40" w:after="40" w:line="276" w:lineRule="auto"/>
        <w:ind w:left="1080"/>
        <w:rPr>
          <w:rFonts w:ascii="Arial" w:hAnsi="Arial" w:cs="Arial"/>
          <w:color w:val="000000"/>
          <w:sz w:val="24"/>
          <w:szCs w:val="24"/>
        </w:rPr>
      </w:pPr>
      <w:r w:rsidRPr="002F16C5">
        <w:rPr>
          <w:rFonts w:ascii="Arial" w:hAnsi="Arial" w:cs="Arial"/>
          <w:color w:val="000000"/>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52A2F8E2" w14:textId="743ADB4C" w:rsidR="00B546C8" w:rsidRPr="002F16C5" w:rsidRDefault="002F16C5" w:rsidP="00747EDF">
      <w:pPr>
        <w:pStyle w:val="ListParagraph"/>
        <w:numPr>
          <w:ilvl w:val="0"/>
          <w:numId w:val="3"/>
        </w:numPr>
        <w:autoSpaceDE w:val="0"/>
        <w:autoSpaceDN w:val="0"/>
        <w:adjustRightInd w:val="0"/>
        <w:spacing w:before="40" w:after="40" w:line="276" w:lineRule="auto"/>
        <w:ind w:left="1080"/>
        <w:rPr>
          <w:rFonts w:cs="Arial"/>
          <w:color w:val="000000"/>
          <w:szCs w:val="24"/>
        </w:rPr>
      </w:pPr>
      <w:r w:rsidRPr="002F16C5">
        <w:rPr>
          <w:rFonts w:ascii="Arial" w:hAnsi="Arial" w:cs="Arial"/>
          <w:color w:val="000000"/>
          <w:sz w:val="24"/>
          <w:szCs w:val="24"/>
        </w:rPr>
        <w:t>Research</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4341CF4B" w:rsidR="00430C09" w:rsidRDefault="00C94BF7" w:rsidP="00BF3AF0">
      <w:pPr>
        <w:pStyle w:val="Heading2"/>
      </w:pPr>
      <w:r>
        <w:t>2</w:t>
      </w:r>
      <w:r w:rsidR="00BF3AF0">
        <w:t>.1</w:t>
      </w:r>
      <w:r w:rsidR="00BF3AF0">
        <w:tab/>
      </w:r>
      <w:r w:rsidR="00430C09" w:rsidRPr="00DA354A">
        <w:t>Situation</w:t>
      </w:r>
    </w:p>
    <w:p w14:paraId="4EBA4238" w14:textId="4D59C19F" w:rsidR="002F16C5" w:rsidRDefault="002F16C5" w:rsidP="002F16C5">
      <w:pPr>
        <w:ind w:left="720"/>
      </w:pPr>
      <w:r>
        <w:t xml:space="preserve">The Finance </w:t>
      </w:r>
      <w:r w:rsidR="00E77AB4">
        <w:t>and</w:t>
      </w:r>
      <w:r>
        <w:t xml:space="preserve"> Performance Committee </w:t>
      </w:r>
      <w:r w:rsidR="00E77AB4">
        <w:t>a</w:t>
      </w:r>
      <w:r w:rsidR="006774F1">
        <w:t xml:space="preserve">nd the Clinical Governance Committee </w:t>
      </w:r>
      <w:r>
        <w:t xml:space="preserve">request a quarterly report from the Golden Jubilee Research Institute. The report is included as </w:t>
      </w:r>
      <w:r w:rsidRPr="00CD10FF">
        <w:rPr>
          <w:color w:val="5B9BD5" w:themeColor="accent1"/>
        </w:rPr>
        <w:t>Appendix 1</w:t>
      </w:r>
      <w:r w:rsidRPr="000E1B72">
        <w:t>.</w:t>
      </w:r>
      <w:r w:rsidR="00D74095">
        <w:t xml:space="preserve"> The report</w:t>
      </w:r>
      <w:r w:rsidR="001674B0">
        <w:t xml:space="preserve"> details the GJRI Key Performance Indicators, including targets and progress to date.</w:t>
      </w:r>
    </w:p>
    <w:p w14:paraId="61A607C2" w14:textId="5669899D" w:rsidR="002F16C5" w:rsidRDefault="002F16C5" w:rsidP="002F16C5">
      <w:pPr>
        <w:ind w:left="720"/>
      </w:pPr>
    </w:p>
    <w:p w14:paraId="55444221" w14:textId="77777777" w:rsidR="00E77AB4" w:rsidRDefault="00E77AB4" w:rsidP="00BF3AF0">
      <w:pPr>
        <w:pStyle w:val="Heading2"/>
        <w:ind w:left="686" w:hanging="686"/>
      </w:pPr>
    </w:p>
    <w:p w14:paraId="613EBBD3" w14:textId="6F1D61F7" w:rsidR="00430C09" w:rsidRDefault="00C87B62" w:rsidP="00BF3AF0">
      <w:pPr>
        <w:pStyle w:val="Heading2"/>
        <w:ind w:left="686" w:hanging="686"/>
      </w:pPr>
      <w:r>
        <w:t>2</w:t>
      </w:r>
      <w:r w:rsidR="00BF3AF0">
        <w:t>.2</w:t>
      </w:r>
      <w:r w:rsidR="00BF3AF0">
        <w:tab/>
      </w:r>
      <w:r w:rsidR="00430C09">
        <w:t>Background</w:t>
      </w:r>
    </w:p>
    <w:p w14:paraId="3EB87DE5" w14:textId="0EEE0477" w:rsidR="00430C09" w:rsidRDefault="002F16C5" w:rsidP="00E77AB4">
      <w:pPr>
        <w:spacing w:before="40" w:line="276" w:lineRule="auto"/>
        <w:ind w:left="686"/>
        <w:rPr>
          <w:rFonts w:cs="Arial"/>
          <w:color w:val="000000"/>
          <w:szCs w:val="24"/>
        </w:rPr>
      </w:pPr>
      <w:r w:rsidRPr="002F16C5">
        <w:rPr>
          <w:rFonts w:cs="Arial"/>
          <w:color w:val="000000"/>
          <w:szCs w:val="24"/>
        </w:rPr>
        <w:t>Research Manage</w:t>
      </w:r>
      <w:r>
        <w:rPr>
          <w:rFonts w:cs="Arial"/>
          <w:color w:val="000000"/>
          <w:szCs w:val="24"/>
        </w:rPr>
        <w:t xml:space="preserve">ment </w:t>
      </w:r>
      <w:r w:rsidR="00F25877">
        <w:rPr>
          <w:rFonts w:cs="Arial"/>
          <w:color w:val="000000"/>
          <w:szCs w:val="24"/>
        </w:rPr>
        <w:t>is the review and approval of each research project that</w:t>
      </w:r>
      <w:r w:rsidR="00E77AB4">
        <w:rPr>
          <w:rFonts w:cs="Arial"/>
          <w:color w:val="000000"/>
          <w:szCs w:val="24"/>
        </w:rPr>
        <w:t xml:space="preserve"> </w:t>
      </w:r>
      <w:r w:rsidR="00F25877">
        <w:rPr>
          <w:rFonts w:cs="Arial"/>
          <w:color w:val="000000"/>
          <w:szCs w:val="24"/>
        </w:rPr>
        <w:t xml:space="preserve">NHS Golden Jubilee is </w:t>
      </w:r>
      <w:r w:rsidR="00D01483">
        <w:rPr>
          <w:rFonts w:cs="Arial"/>
          <w:color w:val="000000"/>
          <w:szCs w:val="24"/>
        </w:rPr>
        <w:t xml:space="preserve">either </w:t>
      </w:r>
      <w:r w:rsidR="00F25877">
        <w:rPr>
          <w:rFonts w:cs="Arial"/>
          <w:color w:val="000000"/>
          <w:szCs w:val="24"/>
        </w:rPr>
        <w:t xml:space="preserve">asked to host, or </w:t>
      </w:r>
      <w:r w:rsidR="00D01483">
        <w:rPr>
          <w:rFonts w:cs="Arial"/>
          <w:color w:val="000000"/>
          <w:szCs w:val="24"/>
        </w:rPr>
        <w:t xml:space="preserve">to </w:t>
      </w:r>
      <w:r w:rsidR="00F25877">
        <w:rPr>
          <w:rFonts w:cs="Arial"/>
          <w:color w:val="000000"/>
          <w:szCs w:val="24"/>
        </w:rPr>
        <w:t xml:space="preserve">sponsor and host. </w:t>
      </w:r>
      <w:r w:rsidR="00E77AB4">
        <w:rPr>
          <w:rFonts w:cs="Arial"/>
          <w:color w:val="000000"/>
          <w:szCs w:val="24"/>
        </w:rPr>
        <w:t xml:space="preserve"> </w:t>
      </w:r>
      <w:r w:rsidR="00F25877">
        <w:rPr>
          <w:rFonts w:cs="Arial"/>
          <w:color w:val="000000"/>
          <w:szCs w:val="24"/>
        </w:rPr>
        <w:t xml:space="preserve">At any one time, there are </w:t>
      </w:r>
      <w:r w:rsidR="00F25877">
        <w:rPr>
          <w:rFonts w:cs="Arial"/>
          <w:color w:val="000000"/>
          <w:szCs w:val="24"/>
        </w:rPr>
        <w:lastRenderedPageBreak/>
        <w:t>approximately 50 project</w:t>
      </w:r>
      <w:r w:rsidR="00FA765C">
        <w:rPr>
          <w:rFonts w:cs="Arial"/>
          <w:color w:val="000000"/>
          <w:szCs w:val="24"/>
        </w:rPr>
        <w:t>s</w:t>
      </w:r>
      <w:r w:rsidR="00F25877">
        <w:rPr>
          <w:rFonts w:cs="Arial"/>
          <w:color w:val="000000"/>
          <w:szCs w:val="24"/>
        </w:rPr>
        <w:t xml:space="preserve"> at this stage. The complex and specialist work relating to </w:t>
      </w:r>
      <w:r w:rsidR="00FA765C">
        <w:rPr>
          <w:rFonts w:cs="Arial"/>
          <w:color w:val="000000"/>
          <w:szCs w:val="24"/>
        </w:rPr>
        <w:t>the project set up process</w:t>
      </w:r>
      <w:r w:rsidR="00F25877">
        <w:rPr>
          <w:rFonts w:cs="Arial"/>
          <w:color w:val="000000"/>
          <w:szCs w:val="24"/>
        </w:rPr>
        <w:t xml:space="preserve"> is carried out by the Head of Research, supported by a Research Facilitator.</w:t>
      </w:r>
      <w:r w:rsidR="00655E7E">
        <w:rPr>
          <w:rFonts w:cs="Arial"/>
          <w:color w:val="000000"/>
          <w:szCs w:val="24"/>
        </w:rPr>
        <w:t xml:space="preserve"> A Deputy Head of Research has recently started which should resolve issues around approval time</w:t>
      </w:r>
      <w:r w:rsidR="007B10C9">
        <w:rPr>
          <w:rFonts w:cs="Arial"/>
          <w:color w:val="000000"/>
          <w:szCs w:val="24"/>
        </w:rPr>
        <w:t>lines</w:t>
      </w:r>
      <w:r w:rsidR="00655E7E">
        <w:rPr>
          <w:rFonts w:cs="Arial"/>
          <w:color w:val="000000"/>
          <w:szCs w:val="24"/>
        </w:rPr>
        <w:t>, particularly with respect to non-commercial research and project sponsorship.</w:t>
      </w:r>
    </w:p>
    <w:p w14:paraId="5859179A" w14:textId="77777777" w:rsidR="00FD368D" w:rsidRDefault="00FD368D" w:rsidP="00E77AB4">
      <w:pPr>
        <w:spacing w:line="276" w:lineRule="auto"/>
        <w:ind w:left="686"/>
        <w:rPr>
          <w:rFonts w:cs="Arial"/>
          <w:color w:val="000000"/>
          <w:szCs w:val="24"/>
        </w:rPr>
      </w:pPr>
    </w:p>
    <w:p w14:paraId="22EEBFBB" w14:textId="12736A40" w:rsidR="00F25877" w:rsidRDefault="000E1B72" w:rsidP="00E77AB4">
      <w:pPr>
        <w:spacing w:line="276" w:lineRule="auto"/>
        <w:ind w:left="686"/>
        <w:rPr>
          <w:rFonts w:cs="Arial"/>
          <w:color w:val="000000"/>
          <w:szCs w:val="24"/>
        </w:rPr>
      </w:pPr>
      <w:r>
        <w:rPr>
          <w:rFonts w:cs="Arial"/>
          <w:color w:val="000000"/>
          <w:szCs w:val="24"/>
        </w:rPr>
        <w:t xml:space="preserve">In the reporting period, </w:t>
      </w:r>
      <w:r w:rsidR="009B62E3">
        <w:rPr>
          <w:rFonts w:cs="Arial"/>
          <w:color w:val="000000"/>
          <w:szCs w:val="24"/>
        </w:rPr>
        <w:t>10</w:t>
      </w:r>
      <w:r w:rsidR="00F25877">
        <w:rPr>
          <w:rFonts w:cs="Arial"/>
          <w:color w:val="000000"/>
          <w:szCs w:val="24"/>
        </w:rPr>
        <w:t xml:space="preserve"> projects were approved</w:t>
      </w:r>
      <w:r w:rsidR="00FA765C">
        <w:rPr>
          <w:rFonts w:cs="Arial"/>
          <w:color w:val="000000"/>
          <w:szCs w:val="24"/>
        </w:rPr>
        <w:t xml:space="preserve">. More information is provided for </w:t>
      </w:r>
      <w:r>
        <w:rPr>
          <w:rFonts w:cs="Arial"/>
          <w:color w:val="000000"/>
          <w:szCs w:val="24"/>
        </w:rPr>
        <w:t>each of these projects in the appended report.</w:t>
      </w:r>
    </w:p>
    <w:p w14:paraId="178A6737" w14:textId="7AF86B8B" w:rsidR="00FA765C" w:rsidRDefault="00FA765C" w:rsidP="00E77AB4">
      <w:pPr>
        <w:spacing w:line="276" w:lineRule="auto"/>
        <w:rPr>
          <w:rFonts w:cs="Arial"/>
          <w:color w:val="000000"/>
          <w:szCs w:val="24"/>
        </w:rPr>
      </w:pPr>
    </w:p>
    <w:p w14:paraId="5C899C43" w14:textId="367C1E12" w:rsidR="00FA765C" w:rsidRDefault="00FA765C" w:rsidP="00E77AB4">
      <w:pPr>
        <w:spacing w:line="276" w:lineRule="auto"/>
        <w:ind w:left="686"/>
        <w:rPr>
          <w:rFonts w:cs="Arial"/>
          <w:color w:val="000000"/>
          <w:szCs w:val="24"/>
        </w:rPr>
      </w:pPr>
      <w:r>
        <w:rPr>
          <w:rFonts w:cs="Arial"/>
          <w:color w:val="000000"/>
          <w:szCs w:val="24"/>
        </w:rPr>
        <w:t>Ongoing research delivery is supported by nine specialist research delivery groups who have the responsibility for the day to day running o</w:t>
      </w:r>
      <w:r w:rsidR="00B62611">
        <w:rPr>
          <w:rFonts w:cs="Arial"/>
          <w:color w:val="000000"/>
          <w:szCs w:val="24"/>
        </w:rPr>
        <w:t>f</w:t>
      </w:r>
      <w:r>
        <w:rPr>
          <w:rFonts w:cs="Arial"/>
          <w:color w:val="000000"/>
          <w:szCs w:val="24"/>
        </w:rPr>
        <w:t xml:space="preserve"> each research project.</w:t>
      </w:r>
      <w:r w:rsidR="00B027C5">
        <w:rPr>
          <w:rFonts w:cs="Arial"/>
          <w:color w:val="000000"/>
          <w:szCs w:val="24"/>
        </w:rPr>
        <w:t xml:space="preserve"> Extensive support is provided by the pharmacy department, labs, imaging, theatres, cath labs etc. </w:t>
      </w:r>
    </w:p>
    <w:p w14:paraId="46C297C7" w14:textId="1D0F1451" w:rsidR="00430C09" w:rsidRDefault="00430C09" w:rsidP="00BF3AF0">
      <w:pPr>
        <w:pStyle w:val="ListParagraph"/>
        <w:spacing w:before="40" w:after="40" w:line="276" w:lineRule="auto"/>
        <w:ind w:left="1253"/>
        <w:rPr>
          <w:rFonts w:ascii="Arial" w:hAnsi="Arial" w:cs="Arial"/>
          <w:color w:val="000000"/>
          <w:sz w:val="24"/>
          <w:szCs w:val="24"/>
        </w:rPr>
      </w:pPr>
    </w:p>
    <w:p w14:paraId="668B240A" w14:textId="77777777" w:rsidR="00E77AB4" w:rsidRDefault="00E77AB4"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E77AB4">
      <w:pPr>
        <w:pStyle w:val="Heading2"/>
        <w:spacing w:before="0"/>
      </w:pPr>
      <w:r>
        <w:t>2</w:t>
      </w:r>
      <w:r w:rsidR="00BF3AF0">
        <w:t>.3</w:t>
      </w:r>
      <w:r w:rsidR="00BF3AF0">
        <w:tab/>
      </w:r>
      <w:r w:rsidR="00F3337D">
        <w:t>Assessment</w:t>
      </w:r>
    </w:p>
    <w:p w14:paraId="432009E5" w14:textId="77777777" w:rsidR="00F3337D" w:rsidRPr="00BF3AF0" w:rsidRDefault="00F3337D" w:rsidP="00E77AB4">
      <w:pPr>
        <w:spacing w:line="276" w:lineRule="auto"/>
        <w:rPr>
          <w:rFonts w:cs="Arial"/>
          <w:color w:val="000000"/>
          <w:szCs w:val="24"/>
        </w:rPr>
      </w:pPr>
    </w:p>
    <w:p w14:paraId="63AC3453" w14:textId="1845FC1C" w:rsidR="001674B0" w:rsidRDefault="00C87B62" w:rsidP="00E77AB4">
      <w:pPr>
        <w:pStyle w:val="Heading3"/>
        <w:spacing w:before="0" w:line="276" w:lineRule="auto"/>
      </w:pPr>
      <w:r>
        <w:t>2</w:t>
      </w:r>
      <w:r w:rsidR="00BF3AF0">
        <w:t>.3.1</w:t>
      </w:r>
      <w:r w:rsidR="00BF3AF0">
        <w:tab/>
      </w:r>
      <w:r w:rsidR="00F3337D">
        <w:t>Quality/ Patient Care</w:t>
      </w:r>
    </w:p>
    <w:p w14:paraId="330B277B" w14:textId="1408BB2B" w:rsidR="001674B0" w:rsidRDefault="001674B0" w:rsidP="001674B0">
      <w:pPr>
        <w:ind w:left="720"/>
      </w:pPr>
      <w:r>
        <w:t xml:space="preserve">Patient Care - </w:t>
      </w:r>
      <w:r w:rsidR="00C34AF4">
        <w:t xml:space="preserve">Research positively impacts on patient care because </w:t>
      </w:r>
      <w:r>
        <w:t>1. P</w:t>
      </w:r>
      <w:r w:rsidR="00C34AF4">
        <w:t>atients have access to new devices and dr</w:t>
      </w:r>
      <w:r>
        <w:t>ugs and other treatment options; 2.</w:t>
      </w:r>
      <w:r w:rsidR="00C34AF4">
        <w:t xml:space="preserve"> </w:t>
      </w:r>
      <w:r>
        <w:t xml:space="preserve">Patients receive </w:t>
      </w:r>
      <w:r w:rsidR="00B816F4">
        <w:t>enhanced</w:t>
      </w:r>
      <w:r>
        <w:t xml:space="preserve"> care in that follow-up visits can include imaging, physical examinations, quality of life questionnaires etc. Research Delivery Teams will let Care Teams know if anything is identified that may affect the patient e.g. concerning blood results, imaging anomalies that might indicate an underlying condition etc.; 3. Patients tend to be more involved in their own care and will contact the Research Delivery Team if they have any concerns. Research Delivery Teams will then signpost the patient appropriately. </w:t>
      </w:r>
    </w:p>
    <w:p w14:paraId="2EDB9CDC" w14:textId="77777777" w:rsidR="001674B0" w:rsidRDefault="001674B0" w:rsidP="001674B0">
      <w:pPr>
        <w:ind w:left="720"/>
      </w:pPr>
    </w:p>
    <w:p w14:paraId="74F48EB9" w14:textId="43E28D3E" w:rsidR="00C34AF4" w:rsidRDefault="001674B0" w:rsidP="00C34AF4">
      <w:pPr>
        <w:ind w:left="720"/>
      </w:pPr>
      <w:r>
        <w:t xml:space="preserve">Service – Research positively impacts on the service departments because: 1. </w:t>
      </w:r>
      <w:r w:rsidR="00574785">
        <w:t>Staff</w:t>
      </w:r>
      <w:r>
        <w:t xml:space="preserve"> have the opportunity to work on specialist protocols e.g. MRI, echo etc.; 2. Research staff contribute to clinical care bot</w:t>
      </w:r>
      <w:r w:rsidR="00574785">
        <w:t>h</w:t>
      </w:r>
      <w:r>
        <w:t xml:space="preserve"> as described above and more directly e.g. University of Glasgow employed</w:t>
      </w:r>
      <w:r w:rsidR="00574785">
        <w:t xml:space="preserve"> staff working in the cath lab. There is a</w:t>
      </w:r>
      <w:r w:rsidR="00F831FA">
        <w:t>n</w:t>
      </w:r>
      <w:r w:rsidR="00574785">
        <w:t xml:space="preserve"> </w:t>
      </w:r>
      <w:r w:rsidR="00F831FA">
        <w:t>argument</w:t>
      </w:r>
      <w:r w:rsidR="00574785">
        <w:t xml:space="preserve"> that research negatively impacts on services </w:t>
      </w:r>
      <w:r w:rsidR="00C34AF4">
        <w:t xml:space="preserve">because imaging, labs, theatres etc. carry out </w:t>
      </w:r>
      <w:r w:rsidR="00574785">
        <w:t xml:space="preserve">work specifically for research projects. </w:t>
      </w:r>
      <w:r w:rsidR="00C34AF4">
        <w:t>This can range from additional time required during the primary intervention (e.g. in the cath lab) to addition</w:t>
      </w:r>
      <w:r w:rsidR="00B62611">
        <w:t>al</w:t>
      </w:r>
      <w:r w:rsidR="00C34AF4">
        <w:t xml:space="preserve"> lab</w:t>
      </w:r>
      <w:r w:rsidR="00B62611">
        <w:t xml:space="preserve"> analyses</w:t>
      </w:r>
      <w:r w:rsidR="00C34AF4">
        <w:t xml:space="preserve"> and imaging requirements</w:t>
      </w:r>
      <w:r w:rsidR="00B62611">
        <w:t>.</w:t>
      </w:r>
      <w:r w:rsidR="00C34AF4">
        <w:t xml:space="preserve"> </w:t>
      </w:r>
    </w:p>
    <w:p w14:paraId="7F4F84BF" w14:textId="77777777" w:rsidR="00F3337D" w:rsidRPr="00F3337D" w:rsidRDefault="00F3337D" w:rsidP="00BF3AF0">
      <w:pPr>
        <w:pStyle w:val="ListParagraph"/>
        <w:ind w:left="1440"/>
        <w:rPr>
          <w:rFonts w:ascii="Arial" w:hAnsi="Arial" w:cs="Arial"/>
          <w:color w:val="000000"/>
          <w:sz w:val="24"/>
          <w:szCs w:val="24"/>
        </w:rPr>
      </w:pPr>
    </w:p>
    <w:p w14:paraId="786E5355" w14:textId="3F0F4C01" w:rsidR="00C1330A" w:rsidRDefault="00C87B62" w:rsidP="00CD10FF">
      <w:pPr>
        <w:pStyle w:val="Heading3"/>
        <w:spacing w:line="276" w:lineRule="auto"/>
      </w:pPr>
      <w:r>
        <w:t>2</w:t>
      </w:r>
      <w:r w:rsidR="00BF3AF0">
        <w:t>.3.2</w:t>
      </w:r>
      <w:r w:rsidR="00BF3AF0">
        <w:tab/>
      </w:r>
      <w:r w:rsidR="00AA77F7">
        <w:t>Workforce</w:t>
      </w:r>
    </w:p>
    <w:p w14:paraId="27A8299D" w14:textId="77777777" w:rsidR="00C1330A" w:rsidRDefault="00C1330A" w:rsidP="00C1330A">
      <w:pPr>
        <w:ind w:left="720"/>
      </w:pPr>
      <w:r>
        <w:t>The Research Institute workforce is made up of Research Delivery Teams and Research Administration. Both give a career option to Healthcare Workers. Research active NHS Organisations tend to be more attractive to Healthcare Professionals who will sometimes move to an organisation because it is involved in research.</w:t>
      </w:r>
    </w:p>
    <w:p w14:paraId="77F839A7" w14:textId="30897048" w:rsidR="00C1330A" w:rsidRDefault="00B816F4" w:rsidP="00B816F4">
      <w:r>
        <w:tab/>
      </w:r>
    </w:p>
    <w:p w14:paraId="3649D035" w14:textId="68C67AA4" w:rsidR="00F3337D" w:rsidRDefault="00C87B62" w:rsidP="00F3337D">
      <w:pPr>
        <w:pStyle w:val="Heading3"/>
        <w:spacing w:line="276" w:lineRule="auto"/>
      </w:pPr>
      <w:r>
        <w:t>2</w:t>
      </w:r>
      <w:r w:rsidR="00BF3AF0">
        <w:t>.3.3</w:t>
      </w:r>
      <w:r w:rsidR="00BF3AF0">
        <w:tab/>
      </w:r>
      <w:r w:rsidR="00F3337D">
        <w:t>Financial</w:t>
      </w:r>
    </w:p>
    <w:p w14:paraId="215BC99C" w14:textId="7F14E5CA" w:rsidR="00B816F4" w:rsidRDefault="00B816F4" w:rsidP="00B816F4">
      <w:pPr>
        <w:ind w:left="720"/>
      </w:pPr>
      <w:r>
        <w:t>KPI 3 (Appendix 1) list</w:t>
      </w:r>
      <w:r w:rsidR="00D01483">
        <w:t>s</w:t>
      </w:r>
      <w:r>
        <w:t xml:space="preserve"> the income received through the various sources which include per patient fees and the CSO allocation. The target is £1.5 mil</w:t>
      </w:r>
      <w:r w:rsidR="009B62E3">
        <w:t>lion and income generated for 23</w:t>
      </w:r>
      <w:r>
        <w:t>/2</w:t>
      </w:r>
      <w:r w:rsidR="009B62E3">
        <w:t>4</w:t>
      </w:r>
      <w:r>
        <w:t xml:space="preserve"> was £1,</w:t>
      </w:r>
      <w:r w:rsidR="009B62E3">
        <w:t>145</w:t>
      </w:r>
      <w:r>
        <w:t>,1</w:t>
      </w:r>
      <w:r w:rsidR="009B62E3">
        <w:t>61</w:t>
      </w:r>
      <w:r>
        <w:t xml:space="preserve"> which is below target. </w:t>
      </w:r>
      <w:r w:rsidR="009B62E3">
        <w:t>The introduction of EDGE in 24/25 (a research patient management system) will support invoicing for all projects</w:t>
      </w:r>
      <w:r>
        <w:t>.</w:t>
      </w:r>
    </w:p>
    <w:p w14:paraId="4CA911A2" w14:textId="27BA6BD6" w:rsidR="00B816F4" w:rsidRDefault="00B816F4" w:rsidP="00B816F4">
      <w:pPr>
        <w:ind w:left="720"/>
      </w:pPr>
    </w:p>
    <w:p w14:paraId="35C7C02B" w14:textId="70BAB460" w:rsidR="00B816F4" w:rsidRDefault="00B816F4" w:rsidP="00B816F4">
      <w:pPr>
        <w:ind w:left="720"/>
      </w:pPr>
      <w:r>
        <w:t>In terms of the support departments, research funding is allocated as follows:</w:t>
      </w:r>
    </w:p>
    <w:p w14:paraId="45A6CD4C" w14:textId="2CCF64FD" w:rsidR="00B816F4" w:rsidRDefault="00B816F4" w:rsidP="00B816F4">
      <w:pPr>
        <w:ind w:left="720"/>
      </w:pPr>
    </w:p>
    <w:p w14:paraId="2B61FF19" w14:textId="2CF83E7D" w:rsidR="00B816F4" w:rsidRDefault="007A535F" w:rsidP="00B816F4">
      <w:pPr>
        <w:ind w:left="720"/>
      </w:pPr>
      <w:r>
        <w:t>Pharmacy</w:t>
      </w:r>
      <w:r>
        <w:tab/>
      </w:r>
      <w:r>
        <w:tab/>
        <w:t>£1</w:t>
      </w:r>
      <w:r w:rsidR="007F3FE4">
        <w:t>0</w:t>
      </w:r>
      <w:r>
        <w:t>,000</w:t>
      </w:r>
      <w:r w:rsidR="007F3FE4">
        <w:t xml:space="preserve"> (plus set up fees)</w:t>
      </w:r>
    </w:p>
    <w:p w14:paraId="4A821016" w14:textId="28BFEC04" w:rsidR="007F3FE4" w:rsidRDefault="007F3FE4" w:rsidP="00B816F4">
      <w:pPr>
        <w:ind w:left="720"/>
      </w:pPr>
      <w:r>
        <w:t xml:space="preserve">Echocardiography </w:t>
      </w:r>
      <w:r>
        <w:tab/>
        <w:t>£5,000</w:t>
      </w:r>
    </w:p>
    <w:p w14:paraId="27F94FB7" w14:textId="7576DF6C" w:rsidR="007A535F" w:rsidRDefault="007F3FE4" w:rsidP="00B816F4">
      <w:pPr>
        <w:ind w:left="720"/>
      </w:pPr>
      <w:r>
        <w:t>Radiology</w:t>
      </w:r>
      <w:r>
        <w:tab/>
      </w:r>
      <w:r>
        <w:tab/>
        <w:t>£36,000 (0.6WTE, Band 6)</w:t>
      </w:r>
    </w:p>
    <w:p w14:paraId="5B5613CD" w14:textId="7F5D2711" w:rsidR="007A535F" w:rsidRDefault="007F3FE4" w:rsidP="00B816F4">
      <w:pPr>
        <w:ind w:left="720"/>
      </w:pPr>
      <w:r>
        <w:t>Respiratory</w:t>
      </w:r>
      <w:r>
        <w:tab/>
      </w:r>
      <w:r>
        <w:tab/>
        <w:t>£14,288 (0.2WTE, Band 7)</w:t>
      </w:r>
    </w:p>
    <w:p w14:paraId="31913DE2" w14:textId="39C0C57A" w:rsidR="007A535F" w:rsidRDefault="007A535F" w:rsidP="00B816F4">
      <w:pPr>
        <w:ind w:left="720"/>
      </w:pPr>
    </w:p>
    <w:p w14:paraId="3364A1DA" w14:textId="685350C7" w:rsidR="00D501F8" w:rsidRDefault="00D501F8" w:rsidP="00B816F4">
      <w:pPr>
        <w:ind w:left="720"/>
      </w:pPr>
      <w:r>
        <w:t xml:space="preserve">The procedures carried </w:t>
      </w:r>
      <w:r w:rsidR="00E07AA8">
        <w:t>out by radiology</w:t>
      </w:r>
      <w:r w:rsidR="00446FCC">
        <w:t xml:space="preserve"> are detailed below. </w:t>
      </w:r>
    </w:p>
    <w:p w14:paraId="5F4ECF63" w14:textId="77777777" w:rsidR="003B3C3F" w:rsidRDefault="003B3C3F" w:rsidP="00B816F4">
      <w:pPr>
        <w:ind w:left="720"/>
      </w:pPr>
    </w:p>
    <w:tbl>
      <w:tblPr>
        <w:tblW w:w="7960" w:type="dxa"/>
        <w:jc w:val="center"/>
        <w:tblLook w:val="04A0" w:firstRow="1" w:lastRow="0" w:firstColumn="1" w:lastColumn="0" w:noHBand="0" w:noVBand="1"/>
      </w:tblPr>
      <w:tblGrid>
        <w:gridCol w:w="960"/>
        <w:gridCol w:w="1720"/>
        <w:gridCol w:w="1500"/>
        <w:gridCol w:w="1880"/>
        <w:gridCol w:w="1900"/>
      </w:tblGrid>
      <w:tr w:rsidR="00E1660D" w:rsidRPr="00E1660D" w14:paraId="442FFE39" w14:textId="77777777" w:rsidTr="003B3C3F">
        <w:trPr>
          <w:trHeight w:val="570"/>
          <w:jc w:val="center"/>
        </w:trPr>
        <w:tc>
          <w:tcPr>
            <w:tcW w:w="9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E4952D6" w14:textId="5D1AB4D8" w:rsidR="00E1660D" w:rsidRPr="007B10C9" w:rsidRDefault="00E1660D" w:rsidP="003B3C3F">
            <w:pPr>
              <w:jc w:val="center"/>
              <w:rPr>
                <w:rFonts w:cs="Arial"/>
                <w:spacing w:val="0"/>
                <w:sz w:val="21"/>
                <w:szCs w:val="21"/>
                <w:lang w:eastAsia="en-GB"/>
              </w:rPr>
            </w:pPr>
          </w:p>
        </w:tc>
        <w:tc>
          <w:tcPr>
            <w:tcW w:w="1720" w:type="dxa"/>
            <w:tcBorders>
              <w:top w:val="single" w:sz="4" w:space="0" w:color="auto"/>
              <w:left w:val="nil"/>
              <w:bottom w:val="single" w:sz="4" w:space="0" w:color="auto"/>
              <w:right w:val="single" w:sz="4" w:space="0" w:color="auto"/>
            </w:tcBorders>
            <w:shd w:val="clear" w:color="000000" w:fill="BDD7EE"/>
            <w:vAlign w:val="center"/>
            <w:hideMark/>
          </w:tcPr>
          <w:p w14:paraId="1DFBB3EF" w14:textId="77777777" w:rsidR="00E1660D" w:rsidRPr="007B10C9" w:rsidRDefault="00E1660D" w:rsidP="00E1660D">
            <w:pPr>
              <w:jc w:val="center"/>
              <w:rPr>
                <w:rFonts w:cs="Arial"/>
                <w:b/>
                <w:spacing w:val="0"/>
                <w:sz w:val="21"/>
                <w:szCs w:val="21"/>
                <w:lang w:eastAsia="en-GB"/>
              </w:rPr>
            </w:pPr>
            <w:r w:rsidRPr="007B10C9">
              <w:rPr>
                <w:rFonts w:cs="Arial"/>
                <w:b/>
                <w:spacing w:val="0"/>
                <w:sz w:val="21"/>
                <w:szCs w:val="21"/>
                <w:lang w:eastAsia="en-GB"/>
              </w:rPr>
              <w:t>22/23 (research)</w:t>
            </w:r>
          </w:p>
        </w:tc>
        <w:tc>
          <w:tcPr>
            <w:tcW w:w="1500" w:type="dxa"/>
            <w:tcBorders>
              <w:top w:val="single" w:sz="4" w:space="0" w:color="auto"/>
              <w:left w:val="nil"/>
              <w:bottom w:val="single" w:sz="4" w:space="0" w:color="auto"/>
              <w:right w:val="single" w:sz="4" w:space="0" w:color="auto"/>
            </w:tcBorders>
            <w:shd w:val="clear" w:color="000000" w:fill="BDD7EE"/>
            <w:vAlign w:val="center"/>
            <w:hideMark/>
          </w:tcPr>
          <w:p w14:paraId="5C32A9A5"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22/23 (Board)</w:t>
            </w:r>
          </w:p>
        </w:tc>
        <w:tc>
          <w:tcPr>
            <w:tcW w:w="1880" w:type="dxa"/>
            <w:tcBorders>
              <w:top w:val="single" w:sz="4" w:space="0" w:color="auto"/>
              <w:left w:val="nil"/>
              <w:bottom w:val="single" w:sz="4" w:space="0" w:color="auto"/>
              <w:right w:val="single" w:sz="4" w:space="0" w:color="auto"/>
            </w:tcBorders>
            <w:shd w:val="clear" w:color="000000" w:fill="BDD7EE"/>
            <w:vAlign w:val="center"/>
            <w:hideMark/>
          </w:tcPr>
          <w:p w14:paraId="1EA30645"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22/23 (% research)</w:t>
            </w:r>
          </w:p>
        </w:tc>
        <w:tc>
          <w:tcPr>
            <w:tcW w:w="1900" w:type="dxa"/>
            <w:tcBorders>
              <w:top w:val="single" w:sz="4" w:space="0" w:color="auto"/>
              <w:left w:val="nil"/>
              <w:bottom w:val="single" w:sz="4" w:space="0" w:color="auto"/>
              <w:right w:val="single" w:sz="4" w:space="0" w:color="auto"/>
            </w:tcBorders>
            <w:shd w:val="clear" w:color="000000" w:fill="BDD7EE"/>
            <w:vAlign w:val="center"/>
            <w:hideMark/>
          </w:tcPr>
          <w:p w14:paraId="615BFEC9" w14:textId="77777777" w:rsidR="007B10C9" w:rsidRDefault="00E1660D" w:rsidP="00E1660D">
            <w:pPr>
              <w:jc w:val="center"/>
              <w:rPr>
                <w:rFonts w:cs="Arial"/>
                <w:b/>
                <w:spacing w:val="0"/>
                <w:sz w:val="21"/>
                <w:szCs w:val="21"/>
                <w:lang w:eastAsia="en-GB"/>
              </w:rPr>
            </w:pPr>
            <w:r w:rsidRPr="007B10C9">
              <w:rPr>
                <w:rFonts w:cs="Arial"/>
                <w:b/>
                <w:spacing w:val="0"/>
                <w:sz w:val="21"/>
                <w:szCs w:val="21"/>
                <w:lang w:eastAsia="en-GB"/>
              </w:rPr>
              <w:t xml:space="preserve">23/24 </w:t>
            </w:r>
          </w:p>
          <w:p w14:paraId="6F344B0C" w14:textId="571525E7" w:rsidR="00E1660D" w:rsidRPr="007B10C9" w:rsidRDefault="007B10C9" w:rsidP="00E1660D">
            <w:pPr>
              <w:jc w:val="center"/>
              <w:rPr>
                <w:rFonts w:cs="Arial"/>
                <w:b/>
                <w:spacing w:val="0"/>
                <w:sz w:val="21"/>
                <w:szCs w:val="21"/>
                <w:lang w:eastAsia="en-GB"/>
              </w:rPr>
            </w:pPr>
            <w:r>
              <w:rPr>
                <w:rFonts w:cs="Arial"/>
                <w:b/>
                <w:spacing w:val="0"/>
                <w:sz w:val="21"/>
                <w:szCs w:val="21"/>
                <w:lang w:eastAsia="en-GB"/>
              </w:rPr>
              <w:t>(research)</w:t>
            </w:r>
          </w:p>
        </w:tc>
      </w:tr>
      <w:tr w:rsidR="00E1660D" w:rsidRPr="00E1660D" w14:paraId="08813BBB" w14:textId="77777777" w:rsidTr="003B3C3F">
        <w:trPr>
          <w:trHeight w:val="390"/>
          <w:jc w:val="center"/>
        </w:trPr>
        <w:tc>
          <w:tcPr>
            <w:tcW w:w="960" w:type="dxa"/>
            <w:tcBorders>
              <w:top w:val="nil"/>
              <w:left w:val="single" w:sz="4" w:space="0" w:color="auto"/>
              <w:bottom w:val="single" w:sz="4" w:space="0" w:color="auto"/>
              <w:right w:val="single" w:sz="4" w:space="0" w:color="auto"/>
            </w:tcBorders>
            <w:shd w:val="clear" w:color="000000" w:fill="BDD7EE"/>
            <w:vAlign w:val="center"/>
            <w:hideMark/>
          </w:tcPr>
          <w:p w14:paraId="0038BC15" w14:textId="77777777" w:rsidR="00E1660D" w:rsidRPr="007B10C9" w:rsidRDefault="00E1660D" w:rsidP="00E1660D">
            <w:pPr>
              <w:rPr>
                <w:rFonts w:cs="Arial"/>
                <w:spacing w:val="0"/>
                <w:sz w:val="21"/>
                <w:szCs w:val="21"/>
                <w:lang w:eastAsia="en-GB"/>
              </w:rPr>
            </w:pPr>
            <w:r w:rsidRPr="007B10C9">
              <w:rPr>
                <w:rFonts w:cs="Arial"/>
                <w:spacing w:val="0"/>
                <w:sz w:val="21"/>
                <w:szCs w:val="21"/>
                <w:lang w:eastAsia="en-GB"/>
              </w:rPr>
              <w:t>MRI</w:t>
            </w:r>
          </w:p>
        </w:tc>
        <w:tc>
          <w:tcPr>
            <w:tcW w:w="1720" w:type="dxa"/>
            <w:tcBorders>
              <w:top w:val="nil"/>
              <w:left w:val="nil"/>
              <w:bottom w:val="single" w:sz="4" w:space="0" w:color="auto"/>
              <w:right w:val="single" w:sz="4" w:space="0" w:color="auto"/>
            </w:tcBorders>
            <w:shd w:val="clear" w:color="auto" w:fill="auto"/>
            <w:vAlign w:val="center"/>
            <w:hideMark/>
          </w:tcPr>
          <w:p w14:paraId="1B943046" w14:textId="77777777" w:rsidR="00E1660D" w:rsidRPr="007B10C9" w:rsidRDefault="00E1660D" w:rsidP="00E1660D">
            <w:pPr>
              <w:jc w:val="center"/>
              <w:rPr>
                <w:rFonts w:cs="Arial"/>
                <w:b/>
                <w:spacing w:val="0"/>
                <w:sz w:val="21"/>
                <w:szCs w:val="21"/>
                <w:lang w:eastAsia="en-GB"/>
              </w:rPr>
            </w:pPr>
            <w:r w:rsidRPr="007B10C9">
              <w:rPr>
                <w:rFonts w:cs="Arial"/>
                <w:b/>
                <w:spacing w:val="0"/>
                <w:sz w:val="21"/>
                <w:szCs w:val="21"/>
                <w:lang w:eastAsia="en-GB"/>
              </w:rPr>
              <w:t>273</w:t>
            </w:r>
          </w:p>
        </w:tc>
        <w:tc>
          <w:tcPr>
            <w:tcW w:w="1500" w:type="dxa"/>
            <w:tcBorders>
              <w:top w:val="nil"/>
              <w:left w:val="nil"/>
              <w:bottom w:val="single" w:sz="4" w:space="0" w:color="auto"/>
              <w:right w:val="single" w:sz="4" w:space="0" w:color="auto"/>
            </w:tcBorders>
            <w:shd w:val="clear" w:color="auto" w:fill="auto"/>
            <w:vAlign w:val="center"/>
            <w:hideMark/>
          </w:tcPr>
          <w:p w14:paraId="1F0C9B37"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15437</w:t>
            </w:r>
          </w:p>
        </w:tc>
        <w:tc>
          <w:tcPr>
            <w:tcW w:w="1880" w:type="dxa"/>
            <w:tcBorders>
              <w:top w:val="nil"/>
              <w:left w:val="nil"/>
              <w:bottom w:val="single" w:sz="4" w:space="0" w:color="auto"/>
              <w:right w:val="single" w:sz="4" w:space="0" w:color="auto"/>
            </w:tcBorders>
            <w:shd w:val="clear" w:color="auto" w:fill="auto"/>
            <w:vAlign w:val="center"/>
            <w:hideMark/>
          </w:tcPr>
          <w:p w14:paraId="41AB4E2B"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1.77%</w:t>
            </w:r>
          </w:p>
        </w:tc>
        <w:tc>
          <w:tcPr>
            <w:tcW w:w="1900" w:type="dxa"/>
            <w:tcBorders>
              <w:top w:val="nil"/>
              <w:left w:val="nil"/>
              <w:bottom w:val="single" w:sz="4" w:space="0" w:color="auto"/>
              <w:right w:val="single" w:sz="4" w:space="0" w:color="auto"/>
            </w:tcBorders>
            <w:shd w:val="clear" w:color="auto" w:fill="auto"/>
            <w:vAlign w:val="center"/>
            <w:hideMark/>
          </w:tcPr>
          <w:p w14:paraId="63E2A282" w14:textId="77777777" w:rsidR="00E1660D" w:rsidRPr="007B10C9" w:rsidRDefault="00E1660D" w:rsidP="00E1660D">
            <w:pPr>
              <w:jc w:val="center"/>
              <w:rPr>
                <w:rFonts w:cs="Arial"/>
                <w:b/>
                <w:spacing w:val="0"/>
                <w:sz w:val="21"/>
                <w:szCs w:val="21"/>
                <w:lang w:eastAsia="en-GB"/>
              </w:rPr>
            </w:pPr>
            <w:r w:rsidRPr="007B10C9">
              <w:rPr>
                <w:rFonts w:cs="Arial"/>
                <w:b/>
                <w:spacing w:val="0"/>
                <w:sz w:val="21"/>
                <w:szCs w:val="21"/>
                <w:lang w:eastAsia="en-GB"/>
              </w:rPr>
              <w:t>228</w:t>
            </w:r>
          </w:p>
        </w:tc>
      </w:tr>
      <w:tr w:rsidR="00E1660D" w:rsidRPr="00E1660D" w14:paraId="37364B16" w14:textId="77777777" w:rsidTr="003B3C3F">
        <w:trPr>
          <w:trHeight w:val="390"/>
          <w:jc w:val="center"/>
        </w:trPr>
        <w:tc>
          <w:tcPr>
            <w:tcW w:w="960" w:type="dxa"/>
            <w:tcBorders>
              <w:top w:val="nil"/>
              <w:left w:val="single" w:sz="4" w:space="0" w:color="auto"/>
              <w:bottom w:val="single" w:sz="4" w:space="0" w:color="auto"/>
              <w:right w:val="single" w:sz="4" w:space="0" w:color="auto"/>
            </w:tcBorders>
            <w:shd w:val="clear" w:color="000000" w:fill="BDD7EE"/>
            <w:vAlign w:val="center"/>
            <w:hideMark/>
          </w:tcPr>
          <w:p w14:paraId="60DD3AFD" w14:textId="77777777" w:rsidR="00E1660D" w:rsidRPr="007B10C9" w:rsidRDefault="00E1660D" w:rsidP="00E1660D">
            <w:pPr>
              <w:rPr>
                <w:rFonts w:cs="Arial"/>
                <w:spacing w:val="0"/>
                <w:sz w:val="21"/>
                <w:szCs w:val="21"/>
                <w:lang w:eastAsia="en-GB"/>
              </w:rPr>
            </w:pPr>
            <w:r w:rsidRPr="007B10C9">
              <w:rPr>
                <w:rFonts w:cs="Arial"/>
                <w:spacing w:val="0"/>
                <w:sz w:val="21"/>
                <w:szCs w:val="21"/>
                <w:lang w:eastAsia="en-GB"/>
              </w:rPr>
              <w:t>X-ray</w:t>
            </w:r>
          </w:p>
        </w:tc>
        <w:tc>
          <w:tcPr>
            <w:tcW w:w="1720" w:type="dxa"/>
            <w:tcBorders>
              <w:top w:val="nil"/>
              <w:left w:val="nil"/>
              <w:bottom w:val="single" w:sz="4" w:space="0" w:color="auto"/>
              <w:right w:val="single" w:sz="4" w:space="0" w:color="auto"/>
            </w:tcBorders>
            <w:shd w:val="clear" w:color="auto" w:fill="auto"/>
            <w:vAlign w:val="center"/>
            <w:hideMark/>
          </w:tcPr>
          <w:p w14:paraId="222CF5BF" w14:textId="77777777" w:rsidR="00E1660D" w:rsidRPr="007B10C9" w:rsidRDefault="00E1660D" w:rsidP="00E1660D">
            <w:pPr>
              <w:jc w:val="center"/>
              <w:rPr>
                <w:rFonts w:cs="Arial"/>
                <w:b/>
                <w:spacing w:val="0"/>
                <w:sz w:val="21"/>
                <w:szCs w:val="21"/>
                <w:lang w:eastAsia="en-GB"/>
              </w:rPr>
            </w:pPr>
            <w:r w:rsidRPr="007B10C9">
              <w:rPr>
                <w:rFonts w:cs="Arial"/>
                <w:b/>
                <w:spacing w:val="0"/>
                <w:sz w:val="21"/>
                <w:szCs w:val="21"/>
                <w:lang w:eastAsia="en-GB"/>
              </w:rPr>
              <w:t>122</w:t>
            </w:r>
          </w:p>
        </w:tc>
        <w:tc>
          <w:tcPr>
            <w:tcW w:w="1500" w:type="dxa"/>
            <w:tcBorders>
              <w:top w:val="nil"/>
              <w:left w:val="nil"/>
              <w:bottom w:val="single" w:sz="4" w:space="0" w:color="auto"/>
              <w:right w:val="single" w:sz="4" w:space="0" w:color="auto"/>
            </w:tcBorders>
            <w:shd w:val="clear" w:color="auto" w:fill="auto"/>
            <w:vAlign w:val="center"/>
            <w:hideMark/>
          </w:tcPr>
          <w:p w14:paraId="31DC6133"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24596</w:t>
            </w:r>
          </w:p>
        </w:tc>
        <w:tc>
          <w:tcPr>
            <w:tcW w:w="1880" w:type="dxa"/>
            <w:tcBorders>
              <w:top w:val="nil"/>
              <w:left w:val="nil"/>
              <w:bottom w:val="single" w:sz="4" w:space="0" w:color="auto"/>
              <w:right w:val="single" w:sz="4" w:space="0" w:color="auto"/>
            </w:tcBorders>
            <w:shd w:val="clear" w:color="auto" w:fill="auto"/>
            <w:vAlign w:val="center"/>
            <w:hideMark/>
          </w:tcPr>
          <w:p w14:paraId="6E89BFEF"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0.50%</w:t>
            </w:r>
          </w:p>
        </w:tc>
        <w:tc>
          <w:tcPr>
            <w:tcW w:w="1900" w:type="dxa"/>
            <w:tcBorders>
              <w:top w:val="nil"/>
              <w:left w:val="nil"/>
              <w:bottom w:val="single" w:sz="4" w:space="0" w:color="auto"/>
              <w:right w:val="single" w:sz="4" w:space="0" w:color="auto"/>
            </w:tcBorders>
            <w:shd w:val="clear" w:color="auto" w:fill="auto"/>
            <w:vAlign w:val="center"/>
            <w:hideMark/>
          </w:tcPr>
          <w:p w14:paraId="35952EEF" w14:textId="77777777" w:rsidR="00E1660D" w:rsidRPr="007B10C9" w:rsidRDefault="00E1660D" w:rsidP="00E1660D">
            <w:pPr>
              <w:jc w:val="center"/>
              <w:rPr>
                <w:rFonts w:cs="Arial"/>
                <w:b/>
                <w:spacing w:val="0"/>
                <w:sz w:val="21"/>
                <w:szCs w:val="21"/>
                <w:lang w:eastAsia="en-GB"/>
              </w:rPr>
            </w:pPr>
            <w:r w:rsidRPr="007B10C9">
              <w:rPr>
                <w:rFonts w:cs="Arial"/>
                <w:b/>
                <w:spacing w:val="0"/>
                <w:sz w:val="21"/>
                <w:szCs w:val="21"/>
                <w:lang w:eastAsia="en-GB"/>
              </w:rPr>
              <w:t>111</w:t>
            </w:r>
          </w:p>
        </w:tc>
      </w:tr>
      <w:tr w:rsidR="00E1660D" w:rsidRPr="00E1660D" w14:paraId="77A66C83" w14:textId="77777777" w:rsidTr="003B3C3F">
        <w:trPr>
          <w:trHeight w:val="375"/>
          <w:jc w:val="center"/>
        </w:trPr>
        <w:tc>
          <w:tcPr>
            <w:tcW w:w="960" w:type="dxa"/>
            <w:tcBorders>
              <w:top w:val="nil"/>
              <w:left w:val="single" w:sz="4" w:space="0" w:color="auto"/>
              <w:bottom w:val="single" w:sz="4" w:space="0" w:color="auto"/>
              <w:right w:val="single" w:sz="4" w:space="0" w:color="auto"/>
            </w:tcBorders>
            <w:shd w:val="clear" w:color="000000" w:fill="BDD7EE"/>
            <w:vAlign w:val="center"/>
            <w:hideMark/>
          </w:tcPr>
          <w:p w14:paraId="38EB50AD" w14:textId="77777777" w:rsidR="00E1660D" w:rsidRPr="007B10C9" w:rsidRDefault="00E1660D" w:rsidP="00E1660D">
            <w:pPr>
              <w:rPr>
                <w:rFonts w:cs="Arial"/>
                <w:spacing w:val="0"/>
                <w:sz w:val="21"/>
                <w:szCs w:val="21"/>
                <w:lang w:eastAsia="en-GB"/>
              </w:rPr>
            </w:pPr>
            <w:r w:rsidRPr="007B10C9">
              <w:rPr>
                <w:rFonts w:cs="Arial"/>
                <w:spacing w:val="0"/>
                <w:sz w:val="21"/>
                <w:szCs w:val="21"/>
                <w:lang w:eastAsia="en-GB"/>
              </w:rPr>
              <w:t>CT</w:t>
            </w:r>
          </w:p>
        </w:tc>
        <w:tc>
          <w:tcPr>
            <w:tcW w:w="1720" w:type="dxa"/>
            <w:tcBorders>
              <w:top w:val="nil"/>
              <w:left w:val="nil"/>
              <w:bottom w:val="single" w:sz="4" w:space="0" w:color="auto"/>
              <w:right w:val="single" w:sz="4" w:space="0" w:color="auto"/>
            </w:tcBorders>
            <w:shd w:val="clear" w:color="auto" w:fill="auto"/>
            <w:vAlign w:val="center"/>
            <w:hideMark/>
          </w:tcPr>
          <w:p w14:paraId="3682D3D7" w14:textId="77777777" w:rsidR="00E1660D" w:rsidRPr="007B10C9" w:rsidRDefault="00E1660D" w:rsidP="00E1660D">
            <w:pPr>
              <w:jc w:val="center"/>
              <w:rPr>
                <w:rFonts w:cs="Arial"/>
                <w:b/>
                <w:spacing w:val="0"/>
                <w:sz w:val="21"/>
                <w:szCs w:val="21"/>
                <w:lang w:eastAsia="en-GB"/>
              </w:rPr>
            </w:pPr>
            <w:r w:rsidRPr="007B10C9">
              <w:rPr>
                <w:rFonts w:cs="Arial"/>
                <w:b/>
                <w:spacing w:val="0"/>
                <w:sz w:val="21"/>
                <w:szCs w:val="21"/>
                <w:lang w:eastAsia="en-GB"/>
              </w:rPr>
              <w:t>8</w:t>
            </w:r>
          </w:p>
        </w:tc>
        <w:tc>
          <w:tcPr>
            <w:tcW w:w="1500" w:type="dxa"/>
            <w:tcBorders>
              <w:top w:val="nil"/>
              <w:left w:val="nil"/>
              <w:bottom w:val="single" w:sz="4" w:space="0" w:color="auto"/>
              <w:right w:val="single" w:sz="4" w:space="0" w:color="auto"/>
            </w:tcBorders>
            <w:shd w:val="clear" w:color="auto" w:fill="auto"/>
            <w:vAlign w:val="center"/>
            <w:hideMark/>
          </w:tcPr>
          <w:p w14:paraId="5405B486"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14864</w:t>
            </w:r>
          </w:p>
        </w:tc>
        <w:tc>
          <w:tcPr>
            <w:tcW w:w="1880" w:type="dxa"/>
            <w:tcBorders>
              <w:top w:val="nil"/>
              <w:left w:val="nil"/>
              <w:bottom w:val="single" w:sz="4" w:space="0" w:color="auto"/>
              <w:right w:val="single" w:sz="4" w:space="0" w:color="auto"/>
            </w:tcBorders>
            <w:shd w:val="clear" w:color="auto" w:fill="auto"/>
            <w:vAlign w:val="center"/>
            <w:hideMark/>
          </w:tcPr>
          <w:p w14:paraId="79EB5537"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0.05%</w:t>
            </w:r>
          </w:p>
        </w:tc>
        <w:tc>
          <w:tcPr>
            <w:tcW w:w="1900" w:type="dxa"/>
            <w:tcBorders>
              <w:top w:val="nil"/>
              <w:left w:val="nil"/>
              <w:bottom w:val="single" w:sz="4" w:space="0" w:color="auto"/>
              <w:right w:val="single" w:sz="4" w:space="0" w:color="auto"/>
            </w:tcBorders>
            <w:shd w:val="clear" w:color="auto" w:fill="auto"/>
            <w:vAlign w:val="center"/>
            <w:hideMark/>
          </w:tcPr>
          <w:p w14:paraId="54310555" w14:textId="77777777" w:rsidR="00E1660D" w:rsidRPr="007B10C9" w:rsidRDefault="00E1660D" w:rsidP="00E1660D">
            <w:pPr>
              <w:jc w:val="center"/>
              <w:rPr>
                <w:rFonts w:cs="Arial"/>
                <w:b/>
                <w:spacing w:val="0"/>
                <w:sz w:val="21"/>
                <w:szCs w:val="21"/>
                <w:lang w:eastAsia="en-GB"/>
              </w:rPr>
            </w:pPr>
            <w:r w:rsidRPr="007B10C9">
              <w:rPr>
                <w:rFonts w:cs="Arial"/>
                <w:b/>
                <w:spacing w:val="0"/>
                <w:sz w:val="21"/>
                <w:szCs w:val="21"/>
                <w:lang w:eastAsia="en-GB"/>
              </w:rPr>
              <w:t>6</w:t>
            </w:r>
          </w:p>
        </w:tc>
      </w:tr>
      <w:tr w:rsidR="00E1660D" w:rsidRPr="00E1660D" w14:paraId="646261D6" w14:textId="77777777" w:rsidTr="003B3C3F">
        <w:trPr>
          <w:trHeight w:val="375"/>
          <w:jc w:val="center"/>
        </w:trPr>
        <w:tc>
          <w:tcPr>
            <w:tcW w:w="960" w:type="dxa"/>
            <w:tcBorders>
              <w:top w:val="nil"/>
              <w:left w:val="single" w:sz="4" w:space="0" w:color="auto"/>
              <w:bottom w:val="single" w:sz="4" w:space="0" w:color="auto"/>
              <w:right w:val="single" w:sz="4" w:space="0" w:color="auto"/>
            </w:tcBorders>
            <w:shd w:val="clear" w:color="000000" w:fill="BDD7EE"/>
            <w:vAlign w:val="center"/>
            <w:hideMark/>
          </w:tcPr>
          <w:p w14:paraId="469DC73D" w14:textId="77777777" w:rsidR="00E1660D" w:rsidRPr="007B10C9" w:rsidRDefault="00E1660D" w:rsidP="00E1660D">
            <w:pPr>
              <w:rPr>
                <w:rFonts w:cs="Arial"/>
                <w:spacing w:val="0"/>
                <w:sz w:val="21"/>
                <w:szCs w:val="21"/>
                <w:lang w:eastAsia="en-GB"/>
              </w:rPr>
            </w:pPr>
            <w:r w:rsidRPr="007B10C9">
              <w:rPr>
                <w:rFonts w:cs="Arial"/>
                <w:spacing w:val="0"/>
                <w:sz w:val="21"/>
                <w:szCs w:val="21"/>
                <w:lang w:eastAsia="en-GB"/>
              </w:rPr>
              <w:t>TTE</w:t>
            </w:r>
          </w:p>
        </w:tc>
        <w:tc>
          <w:tcPr>
            <w:tcW w:w="1720" w:type="dxa"/>
            <w:tcBorders>
              <w:top w:val="nil"/>
              <w:left w:val="nil"/>
              <w:bottom w:val="single" w:sz="4" w:space="0" w:color="auto"/>
              <w:right w:val="single" w:sz="4" w:space="0" w:color="auto"/>
            </w:tcBorders>
            <w:shd w:val="clear" w:color="auto" w:fill="auto"/>
            <w:vAlign w:val="center"/>
            <w:hideMark/>
          </w:tcPr>
          <w:p w14:paraId="2DF14D7F" w14:textId="77777777" w:rsidR="00E1660D" w:rsidRPr="007B10C9" w:rsidRDefault="00E1660D" w:rsidP="00E1660D">
            <w:pPr>
              <w:jc w:val="center"/>
              <w:rPr>
                <w:rFonts w:cs="Arial"/>
                <w:b/>
                <w:spacing w:val="0"/>
                <w:sz w:val="21"/>
                <w:szCs w:val="21"/>
                <w:lang w:eastAsia="en-GB"/>
              </w:rPr>
            </w:pPr>
            <w:r w:rsidRPr="007B10C9">
              <w:rPr>
                <w:rFonts w:cs="Arial"/>
                <w:b/>
                <w:spacing w:val="0"/>
                <w:sz w:val="21"/>
                <w:szCs w:val="21"/>
                <w:lang w:eastAsia="en-GB"/>
              </w:rPr>
              <w:t>20</w:t>
            </w:r>
          </w:p>
        </w:tc>
        <w:tc>
          <w:tcPr>
            <w:tcW w:w="1500" w:type="dxa"/>
            <w:tcBorders>
              <w:top w:val="nil"/>
              <w:left w:val="nil"/>
              <w:bottom w:val="single" w:sz="4" w:space="0" w:color="auto"/>
              <w:right w:val="single" w:sz="4" w:space="0" w:color="auto"/>
            </w:tcBorders>
            <w:shd w:val="clear" w:color="auto" w:fill="auto"/>
            <w:vAlign w:val="center"/>
            <w:hideMark/>
          </w:tcPr>
          <w:p w14:paraId="1D36CEEA"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6353</w:t>
            </w:r>
          </w:p>
        </w:tc>
        <w:tc>
          <w:tcPr>
            <w:tcW w:w="1880" w:type="dxa"/>
            <w:tcBorders>
              <w:top w:val="nil"/>
              <w:left w:val="nil"/>
              <w:bottom w:val="single" w:sz="4" w:space="0" w:color="auto"/>
              <w:right w:val="single" w:sz="4" w:space="0" w:color="auto"/>
            </w:tcBorders>
            <w:shd w:val="clear" w:color="auto" w:fill="auto"/>
            <w:vAlign w:val="center"/>
            <w:hideMark/>
          </w:tcPr>
          <w:p w14:paraId="5AACAF50" w14:textId="77777777" w:rsidR="00E1660D" w:rsidRPr="007B10C9" w:rsidRDefault="00E1660D" w:rsidP="00E1660D">
            <w:pPr>
              <w:jc w:val="center"/>
              <w:rPr>
                <w:rFonts w:cs="Arial"/>
                <w:spacing w:val="0"/>
                <w:sz w:val="21"/>
                <w:szCs w:val="21"/>
                <w:lang w:eastAsia="en-GB"/>
              </w:rPr>
            </w:pPr>
            <w:r w:rsidRPr="007B10C9">
              <w:rPr>
                <w:rFonts w:cs="Arial"/>
                <w:spacing w:val="0"/>
                <w:sz w:val="21"/>
                <w:szCs w:val="21"/>
                <w:lang w:eastAsia="en-GB"/>
              </w:rPr>
              <w:t>0.31%</w:t>
            </w:r>
          </w:p>
        </w:tc>
        <w:tc>
          <w:tcPr>
            <w:tcW w:w="1900" w:type="dxa"/>
            <w:tcBorders>
              <w:top w:val="nil"/>
              <w:left w:val="nil"/>
              <w:bottom w:val="single" w:sz="4" w:space="0" w:color="auto"/>
              <w:right w:val="single" w:sz="4" w:space="0" w:color="auto"/>
            </w:tcBorders>
            <w:shd w:val="clear" w:color="auto" w:fill="auto"/>
            <w:vAlign w:val="center"/>
            <w:hideMark/>
          </w:tcPr>
          <w:p w14:paraId="2DCE74C4" w14:textId="77777777" w:rsidR="00E1660D" w:rsidRPr="007B10C9" w:rsidRDefault="00E1660D" w:rsidP="00E1660D">
            <w:pPr>
              <w:jc w:val="center"/>
              <w:rPr>
                <w:rFonts w:cs="Arial"/>
                <w:b/>
                <w:spacing w:val="0"/>
                <w:sz w:val="21"/>
                <w:szCs w:val="21"/>
                <w:lang w:eastAsia="en-GB"/>
              </w:rPr>
            </w:pPr>
            <w:r w:rsidRPr="007B10C9">
              <w:rPr>
                <w:rFonts w:cs="Arial"/>
                <w:b/>
                <w:spacing w:val="0"/>
                <w:sz w:val="21"/>
                <w:szCs w:val="21"/>
                <w:lang w:eastAsia="en-GB"/>
              </w:rPr>
              <w:t>18</w:t>
            </w:r>
          </w:p>
        </w:tc>
      </w:tr>
    </w:tbl>
    <w:p w14:paraId="1793BA32" w14:textId="77777777" w:rsidR="00D501F8" w:rsidRDefault="00D501F8" w:rsidP="003B3C3F">
      <w:pPr>
        <w:ind w:left="720"/>
      </w:pPr>
    </w:p>
    <w:p w14:paraId="10A586D1" w14:textId="3E33C9F3" w:rsidR="00764FF2" w:rsidRDefault="00764FF2" w:rsidP="00B816F4">
      <w:pPr>
        <w:ind w:left="720"/>
      </w:pPr>
      <w:r>
        <w:t xml:space="preserve">Note that </w:t>
      </w:r>
      <w:r w:rsidR="00D01483">
        <w:t>research procedure numbers are</w:t>
      </w:r>
      <w:r>
        <w:t xml:space="preserve"> provided by the radiology department</w:t>
      </w:r>
      <w:r w:rsidR="001812A4">
        <w:t xml:space="preserve"> (RIS system)</w:t>
      </w:r>
      <w:r>
        <w:t>.</w:t>
      </w:r>
    </w:p>
    <w:p w14:paraId="71EF991E" w14:textId="77777777" w:rsidR="00764FF2" w:rsidRDefault="00764FF2" w:rsidP="00B816F4">
      <w:pPr>
        <w:ind w:left="720"/>
      </w:pPr>
    </w:p>
    <w:p w14:paraId="48DA17FD" w14:textId="00D3BE4E" w:rsidR="007A535F" w:rsidRDefault="00D501F8" w:rsidP="00B816F4">
      <w:pPr>
        <w:ind w:left="720"/>
      </w:pPr>
      <w:r>
        <w:t>There are less tangible positive financial implications which include University of Glasgow staff working in the cath labs,</w:t>
      </w:r>
      <w:r w:rsidR="00B62611">
        <w:t xml:space="preserve"> and</w:t>
      </w:r>
      <w:r>
        <w:t xml:space="preserve"> drugs and devices that are provided free of charge for patient</w:t>
      </w:r>
      <w:r w:rsidR="00B62611">
        <w:t>s</w:t>
      </w:r>
      <w:r>
        <w:t xml:space="preserve"> </w:t>
      </w:r>
      <w:r w:rsidR="00A85326">
        <w:t>recruited to research p</w:t>
      </w:r>
      <w:r>
        <w:t xml:space="preserve">rojects. These will often replace the drug or device that the patient </w:t>
      </w:r>
      <w:r w:rsidR="00A85326">
        <w:t>would</w:t>
      </w:r>
      <w:r>
        <w:t xml:space="preserve"> have received as part of standard care</w:t>
      </w:r>
      <w:r w:rsidR="00B62611">
        <w:t xml:space="preserve"> and therefore is a saving</w:t>
      </w:r>
      <w:r>
        <w:t xml:space="preserve">. </w:t>
      </w:r>
    </w:p>
    <w:p w14:paraId="042B4DF0" w14:textId="49060CE9" w:rsidR="00A85326" w:rsidRDefault="00A85326" w:rsidP="00B816F4">
      <w:pPr>
        <w:ind w:left="720"/>
      </w:pPr>
    </w:p>
    <w:p w14:paraId="5508479E" w14:textId="60362752" w:rsidR="00F3337D" w:rsidRDefault="00A85326" w:rsidP="00A85326">
      <w:pPr>
        <w:ind w:left="720"/>
      </w:pPr>
      <w:r>
        <w:t xml:space="preserve">There are also less tangible negative financial implications which include additional time in the cath lab in order to obtain a specific measurement, additional time in theatres for a specific procedure etc. It is likely that this is offset by the positives as detailed above. </w:t>
      </w:r>
    </w:p>
    <w:p w14:paraId="188F54A0" w14:textId="77777777" w:rsidR="00A85326" w:rsidRDefault="00A85326" w:rsidP="00A85326">
      <w:pPr>
        <w:ind w:left="720"/>
        <w:rPr>
          <w:rFonts w:cs="Arial"/>
          <w:color w:val="000000"/>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46FDCAB4" w14:textId="37B3BFF5" w:rsidR="00F3337D" w:rsidRDefault="00A85326" w:rsidP="00A85326">
      <w:pPr>
        <w:spacing w:before="40" w:after="40" w:line="276" w:lineRule="auto"/>
        <w:ind w:left="720"/>
        <w:rPr>
          <w:rFonts w:cs="Arial"/>
          <w:color w:val="000000"/>
          <w:szCs w:val="24"/>
        </w:rPr>
      </w:pPr>
      <w:r>
        <w:rPr>
          <w:rFonts w:cs="Arial"/>
          <w:color w:val="000000"/>
          <w:szCs w:val="24"/>
        </w:rPr>
        <w:t>The Research &amp; Development Steering Group reviews and updates the research risk assessment document at each meeting. The document is available on request.</w:t>
      </w:r>
    </w:p>
    <w:p w14:paraId="05D7FB90" w14:textId="77777777" w:rsidR="00A85326" w:rsidRPr="00BF3AF0" w:rsidRDefault="00A85326" w:rsidP="00A85326">
      <w:pPr>
        <w:spacing w:before="40" w:after="40" w:line="276" w:lineRule="auto"/>
        <w:ind w:left="720"/>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028331A" w14:textId="77777777" w:rsidR="00BF3AF0" w:rsidRPr="00BF3AF0" w:rsidRDefault="00BF3AF0" w:rsidP="00BF3AF0">
      <w:pPr>
        <w:spacing w:before="40" w:after="40" w:line="276" w:lineRule="auto"/>
        <w:ind w:left="720"/>
        <w:rPr>
          <w:rFonts w:cs="Arial"/>
          <w:color w:val="000000"/>
          <w:szCs w:val="24"/>
          <w:highlight w:val="lightGray"/>
        </w:rPr>
      </w:pPr>
    </w:p>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1C2FD174" w14:textId="77777777" w:rsidR="006C5C9F" w:rsidRPr="00C31C8F" w:rsidRDefault="006C5C9F" w:rsidP="006C5C9F">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14:paraId="025FF64A" w14:textId="77777777" w:rsidR="00AA77F7" w:rsidRPr="00F3337D" w:rsidRDefault="00AA77F7" w:rsidP="00F3337D">
      <w:pPr>
        <w:pStyle w:val="ListParagraph"/>
        <w:rPr>
          <w:rFonts w:ascii="Arial" w:hAnsi="Arial" w:cs="Arial"/>
          <w:color w:val="000000"/>
          <w:sz w:val="24"/>
          <w:szCs w:val="24"/>
        </w:rPr>
      </w:pPr>
    </w:p>
    <w:p w14:paraId="36782091" w14:textId="77777777" w:rsidR="00446219" w:rsidRDefault="00446219" w:rsidP="00747EDF">
      <w:pPr>
        <w:pStyle w:val="Heading3"/>
        <w:numPr>
          <w:ilvl w:val="2"/>
          <w:numId w:val="5"/>
        </w:numPr>
        <w:rPr>
          <w:rFonts w:eastAsia="Times New Roman"/>
        </w:rPr>
      </w:pPr>
      <w:r>
        <w:rPr>
          <w:rFonts w:eastAsia="Times New Roman"/>
        </w:rPr>
        <w:t>Communication, involvement, engagement and consultation</w:t>
      </w:r>
    </w:p>
    <w:p w14:paraId="3986308C" w14:textId="77777777" w:rsidR="00F3337D" w:rsidRPr="00F3337D" w:rsidRDefault="00F3337D" w:rsidP="00F3337D">
      <w:pPr>
        <w:pStyle w:val="ListParagraph"/>
        <w:rPr>
          <w:rFonts w:ascii="Arial" w:hAnsi="Arial" w:cs="Arial"/>
          <w:color w:val="000000"/>
          <w:sz w:val="24"/>
          <w:szCs w:val="24"/>
        </w:rPr>
      </w:pPr>
    </w:p>
    <w:p w14:paraId="786BB218" w14:textId="6F6B42D6" w:rsidR="00446219" w:rsidRPr="00446219" w:rsidRDefault="00446219" w:rsidP="00747EDF">
      <w:pPr>
        <w:pStyle w:val="Heading3"/>
        <w:numPr>
          <w:ilvl w:val="2"/>
          <w:numId w:val="5"/>
        </w:numPr>
      </w:pPr>
      <w:r>
        <w:t>Route to the Meeting</w:t>
      </w:r>
    </w:p>
    <w:p w14:paraId="3BE45714" w14:textId="173FE427" w:rsidR="00446219" w:rsidRPr="00A85326" w:rsidRDefault="00A85326" w:rsidP="00A85326">
      <w:pPr>
        <w:spacing w:line="276" w:lineRule="auto"/>
        <w:ind w:firstLine="720"/>
        <w:rPr>
          <w:rFonts w:cs="Arial"/>
          <w:highlight w:val="lightGray"/>
        </w:rPr>
      </w:pPr>
      <w:r w:rsidRPr="00A85326">
        <w:rPr>
          <w:rFonts w:cs="Arial"/>
        </w:rPr>
        <w:t xml:space="preserve">This report </w:t>
      </w:r>
      <w:r w:rsidR="00764FF2">
        <w:rPr>
          <w:rFonts w:cs="Arial"/>
        </w:rPr>
        <w:t>is</w:t>
      </w:r>
      <w:r w:rsidRPr="00A85326">
        <w:rPr>
          <w:rFonts w:cs="Arial"/>
        </w:rPr>
        <w:t xml:space="preserve"> requested by the </w:t>
      </w:r>
      <w:r w:rsidR="006774F1">
        <w:rPr>
          <w:rFonts w:cs="Arial"/>
        </w:rPr>
        <w:t>Committees</w:t>
      </w:r>
      <w:r w:rsidRPr="00A85326">
        <w:rPr>
          <w:rFonts w:cs="Arial"/>
        </w:rPr>
        <w:t xml:space="preserve"> and is provided on a quarterly basis. </w:t>
      </w:r>
    </w:p>
    <w:p w14:paraId="41ED7514" w14:textId="77777777"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206E10F8" w14:textId="17710980" w:rsidR="00446219" w:rsidRPr="00E77AB4" w:rsidRDefault="00BF3AF0" w:rsidP="00E77AB4">
      <w:pPr>
        <w:numPr>
          <w:ilvl w:val="0"/>
          <w:numId w:val="1"/>
        </w:numPr>
        <w:spacing w:before="40" w:after="40" w:line="276" w:lineRule="auto"/>
        <w:ind w:hanging="252"/>
        <w:rPr>
          <w:rFonts w:cs="Arial"/>
          <w:color w:val="000000"/>
          <w:szCs w:val="24"/>
        </w:rPr>
      </w:pPr>
      <w:r w:rsidRPr="00A85326">
        <w:rPr>
          <w:rFonts w:cs="Arial"/>
          <w:b/>
          <w:color w:val="000000"/>
          <w:szCs w:val="24"/>
        </w:rPr>
        <w:t>Decision</w:t>
      </w:r>
      <w:r w:rsidR="00A85326" w:rsidRPr="00A85326">
        <w:rPr>
          <w:rFonts w:cs="Arial"/>
          <w:color w:val="000000"/>
          <w:szCs w:val="24"/>
        </w:rPr>
        <w:t xml:space="preserve"> – </w:t>
      </w:r>
      <w:r w:rsidR="00E77AB4">
        <w:rPr>
          <w:rFonts w:cs="Arial"/>
          <w:color w:val="000000"/>
          <w:szCs w:val="24"/>
        </w:rPr>
        <w:t>NHS Golden Jubilee Board is</w:t>
      </w:r>
      <w:r w:rsidR="00A85326" w:rsidRPr="00A85326">
        <w:rPr>
          <w:rFonts w:cs="Arial"/>
          <w:color w:val="000000"/>
          <w:szCs w:val="24"/>
        </w:rPr>
        <w:t xml:space="preserve"> asked to approve this report</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747EDF">
      <w:pPr>
        <w:pStyle w:val="Heading2"/>
        <w:numPr>
          <w:ilvl w:val="0"/>
          <w:numId w:val="5"/>
        </w:numPr>
        <w:spacing w:line="276" w:lineRule="auto"/>
      </w:pPr>
      <w:r>
        <w:lastRenderedPageBreak/>
        <w:t>List of appendices</w:t>
      </w:r>
    </w:p>
    <w:p w14:paraId="7749208E" w14:textId="4FE2614D" w:rsidR="00655E7E" w:rsidRDefault="00C87B62" w:rsidP="00C87B62">
      <w:pPr>
        <w:spacing w:before="40" w:after="40" w:line="276" w:lineRule="auto"/>
        <w:ind w:firstLine="525"/>
        <w:rPr>
          <w:rFonts w:cs="Arial"/>
          <w:color w:val="000000" w:themeColor="text1"/>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04E1ECE" w14:textId="0A3ED3E4" w:rsidR="00747EDF" w:rsidRDefault="00655E7E" w:rsidP="00E77AB4">
      <w:pPr>
        <w:spacing w:before="40" w:after="40" w:line="276" w:lineRule="auto"/>
        <w:ind w:firstLine="525"/>
      </w:pPr>
      <w:r>
        <w:rPr>
          <w:rFonts w:cs="Arial"/>
          <w:color w:val="000000" w:themeColor="text1"/>
          <w:szCs w:val="24"/>
        </w:rPr>
        <w:t xml:space="preserve">Appendix 1 – Golden Jubilee </w:t>
      </w:r>
      <w:r w:rsidR="00E77AB4">
        <w:rPr>
          <w:rFonts w:cs="Arial"/>
          <w:color w:val="000000" w:themeColor="text1"/>
          <w:szCs w:val="24"/>
        </w:rPr>
        <w:t>Research Institute Performance R</w:t>
      </w:r>
      <w:r>
        <w:rPr>
          <w:rFonts w:cs="Arial"/>
          <w:color w:val="000000" w:themeColor="text1"/>
          <w:szCs w:val="24"/>
        </w:rPr>
        <w:t>eport</w:t>
      </w:r>
      <w:r w:rsidR="00747EDF">
        <w:br w:type="page"/>
      </w:r>
    </w:p>
    <w:p w14:paraId="7E3484BA" w14:textId="77777777" w:rsidR="00997255" w:rsidRDefault="00997255" w:rsidP="00997255">
      <w:pPr>
        <w:rPr>
          <w:b/>
          <w:sz w:val="28"/>
          <w:szCs w:val="28"/>
        </w:rPr>
      </w:pPr>
      <w:r>
        <w:rPr>
          <w:b/>
          <w:noProof/>
          <w:sz w:val="28"/>
          <w:szCs w:val="28"/>
          <w:lang w:eastAsia="en-GB"/>
        </w:rPr>
        <w:lastRenderedPageBreak/>
        <w:drawing>
          <wp:anchor distT="0" distB="0" distL="114300" distR="114300" simplePos="0" relativeHeight="251659264" behindDoc="0" locked="0" layoutInCell="1" allowOverlap="1" wp14:anchorId="7E5FA3DB" wp14:editId="361DF415">
            <wp:simplePos x="0" y="0"/>
            <wp:positionH relativeFrom="column">
              <wp:posOffset>2212340</wp:posOffset>
            </wp:positionH>
            <wp:positionV relativeFrom="paragraph">
              <wp:posOffset>17780</wp:posOffset>
            </wp:positionV>
            <wp:extent cx="1695450" cy="1169670"/>
            <wp:effectExtent l="0" t="0" r="0" b="0"/>
            <wp:wrapNone/>
            <wp:docPr id="2" name="Picture 2"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NHS GJ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4D0C7" w14:textId="77777777" w:rsidR="00997255" w:rsidRDefault="00997255" w:rsidP="00997255">
      <w:pPr>
        <w:rPr>
          <w:b/>
          <w:sz w:val="28"/>
          <w:szCs w:val="28"/>
        </w:rPr>
      </w:pPr>
    </w:p>
    <w:p w14:paraId="625A29D9" w14:textId="77777777" w:rsidR="00997255" w:rsidRDefault="00997255" w:rsidP="00997255">
      <w:pPr>
        <w:rPr>
          <w:b/>
          <w:sz w:val="28"/>
          <w:szCs w:val="28"/>
        </w:rPr>
      </w:pPr>
    </w:p>
    <w:p w14:paraId="38045594" w14:textId="77777777" w:rsidR="00997255" w:rsidRDefault="00997255" w:rsidP="00997255">
      <w:pPr>
        <w:rPr>
          <w:b/>
          <w:sz w:val="28"/>
          <w:szCs w:val="28"/>
        </w:rPr>
      </w:pPr>
    </w:p>
    <w:p w14:paraId="1953F040" w14:textId="77777777" w:rsidR="00997255" w:rsidRDefault="00997255" w:rsidP="00997255">
      <w:pPr>
        <w:rPr>
          <w:b/>
          <w:sz w:val="28"/>
          <w:szCs w:val="28"/>
        </w:rPr>
      </w:pPr>
    </w:p>
    <w:p w14:paraId="443486CA" w14:textId="77777777" w:rsidR="00997255" w:rsidRDefault="00997255" w:rsidP="00997255">
      <w:pPr>
        <w:jc w:val="center"/>
        <w:rPr>
          <w:b/>
          <w:szCs w:val="24"/>
        </w:rPr>
      </w:pPr>
    </w:p>
    <w:p w14:paraId="2E23CE6C" w14:textId="77777777" w:rsidR="00997255" w:rsidRPr="00910A5B" w:rsidRDefault="00997255" w:rsidP="00997255">
      <w:pPr>
        <w:jc w:val="center"/>
      </w:pPr>
    </w:p>
    <w:p w14:paraId="2EB2D350" w14:textId="77777777" w:rsidR="00997255" w:rsidRDefault="00997255" w:rsidP="00997255">
      <w:pPr>
        <w:jc w:val="center"/>
        <w:rPr>
          <w:b/>
          <w:szCs w:val="24"/>
        </w:rPr>
      </w:pPr>
      <w:r w:rsidRPr="00A3272A">
        <w:rPr>
          <w:b/>
          <w:color w:val="2E74B5" w:themeColor="accent1" w:themeShade="BF"/>
          <w:sz w:val="28"/>
          <w:szCs w:val="24"/>
        </w:rPr>
        <w:t>Research Institute</w:t>
      </w:r>
      <w:r w:rsidRPr="00A3272A">
        <w:rPr>
          <w:b/>
          <w:sz w:val="28"/>
          <w:szCs w:val="24"/>
        </w:rPr>
        <w:t xml:space="preserve"> </w:t>
      </w:r>
    </w:p>
    <w:p w14:paraId="1D6161E1" w14:textId="77777777" w:rsidR="00997255" w:rsidRDefault="00997255" w:rsidP="00997255">
      <w:pPr>
        <w:jc w:val="center"/>
        <w:rPr>
          <w:b/>
          <w:szCs w:val="24"/>
        </w:rPr>
      </w:pPr>
    </w:p>
    <w:p w14:paraId="3BF4C8F5" w14:textId="77777777" w:rsidR="00997255" w:rsidRDefault="00997255" w:rsidP="00997255">
      <w:pPr>
        <w:jc w:val="center"/>
        <w:rPr>
          <w:b/>
          <w:szCs w:val="24"/>
        </w:rPr>
      </w:pPr>
    </w:p>
    <w:p w14:paraId="38CE3F23" w14:textId="77777777" w:rsidR="00997255" w:rsidRPr="00CD12DC" w:rsidRDefault="00997255" w:rsidP="00997255">
      <w:pPr>
        <w:jc w:val="center"/>
        <w:rPr>
          <w:b/>
          <w:szCs w:val="24"/>
        </w:rPr>
      </w:pPr>
      <w:r w:rsidRPr="00CD12DC">
        <w:rPr>
          <w:b/>
          <w:szCs w:val="24"/>
        </w:rPr>
        <w:t>Performance Report</w:t>
      </w:r>
    </w:p>
    <w:p w14:paraId="5B58FD47" w14:textId="77777777" w:rsidR="00997255" w:rsidRPr="00CD12DC" w:rsidRDefault="00997255" w:rsidP="00997255">
      <w:pPr>
        <w:jc w:val="center"/>
        <w:rPr>
          <w:b/>
          <w:szCs w:val="24"/>
        </w:rPr>
      </w:pPr>
    </w:p>
    <w:p w14:paraId="7FF96548" w14:textId="77777777" w:rsidR="00997255" w:rsidRDefault="00997255" w:rsidP="00997255">
      <w:pPr>
        <w:jc w:val="center"/>
        <w:rPr>
          <w:b/>
          <w:szCs w:val="24"/>
        </w:rPr>
      </w:pPr>
      <w:r w:rsidRPr="00CD12DC">
        <w:rPr>
          <w:b/>
          <w:szCs w:val="24"/>
        </w:rPr>
        <w:t xml:space="preserve">Reporting Period: </w:t>
      </w:r>
      <w:r>
        <w:rPr>
          <w:b/>
          <w:szCs w:val="24"/>
        </w:rPr>
        <w:t>01 January 2024 – 31 March 2024</w:t>
      </w:r>
    </w:p>
    <w:p w14:paraId="1DAF68DB" w14:textId="77777777" w:rsidR="00997255" w:rsidRDefault="00997255" w:rsidP="00997255">
      <w:pPr>
        <w:jc w:val="center"/>
        <w:rPr>
          <w:b/>
          <w:szCs w:val="24"/>
        </w:rPr>
      </w:pPr>
    </w:p>
    <w:p w14:paraId="6D564A09" w14:textId="77777777" w:rsidR="00997255" w:rsidRPr="00CD12DC" w:rsidRDefault="00997255" w:rsidP="00997255">
      <w:pPr>
        <w:jc w:val="center"/>
        <w:rPr>
          <w:b/>
          <w:szCs w:val="24"/>
        </w:rPr>
      </w:pPr>
      <w:r w:rsidRPr="00CD12DC">
        <w:rPr>
          <w:b/>
          <w:szCs w:val="24"/>
        </w:rPr>
        <w:t xml:space="preserve">Report prepared </w:t>
      </w:r>
      <w:r>
        <w:rPr>
          <w:b/>
          <w:szCs w:val="24"/>
        </w:rPr>
        <w:t>April 2024</w:t>
      </w:r>
    </w:p>
    <w:p w14:paraId="2263291E" w14:textId="77777777" w:rsidR="00997255" w:rsidRPr="00CD12DC" w:rsidRDefault="00997255" w:rsidP="00997255">
      <w:pPr>
        <w:jc w:val="center"/>
        <w:rPr>
          <w:b/>
          <w:szCs w:val="24"/>
        </w:rPr>
      </w:pPr>
    </w:p>
    <w:sdt>
      <w:sdtPr>
        <w:rPr>
          <w:rFonts w:ascii="Arial" w:hAnsi="Arial" w:cs="Arial"/>
          <w:b w:val="0"/>
          <w:bCs w:val="0"/>
          <w:color w:val="auto"/>
          <w:spacing w:val="-3"/>
          <w:sz w:val="20"/>
          <w:szCs w:val="20"/>
          <w:lang w:val="en-GB" w:eastAsia="en-GB"/>
        </w:rPr>
        <w:id w:val="-1792657916"/>
        <w:docPartObj>
          <w:docPartGallery w:val="Table of Contents"/>
          <w:docPartUnique/>
        </w:docPartObj>
      </w:sdtPr>
      <w:sdtEndPr>
        <w:rPr>
          <w:rFonts w:cs="Times New Roman"/>
          <w:noProof/>
          <w:sz w:val="24"/>
          <w:lang w:eastAsia="en-US"/>
        </w:rPr>
      </w:sdtEndPr>
      <w:sdtContent>
        <w:p w14:paraId="512D2276" w14:textId="77777777" w:rsidR="00997255" w:rsidRDefault="00997255" w:rsidP="00997255">
          <w:pPr>
            <w:pStyle w:val="TOCHeading"/>
          </w:pPr>
          <w:r>
            <w:t>Contents</w:t>
          </w:r>
        </w:p>
        <w:p w14:paraId="4B8FFC68" w14:textId="77777777" w:rsidR="00997255" w:rsidRPr="004A1F2E" w:rsidRDefault="00997255" w:rsidP="00997255">
          <w:pPr>
            <w:rPr>
              <w:lang w:val="en-US"/>
            </w:rPr>
          </w:pPr>
        </w:p>
        <w:p w14:paraId="6DD2FF11" w14:textId="6A6950F7" w:rsidR="00997255" w:rsidRPr="008D064E" w:rsidRDefault="00997255" w:rsidP="00997255">
          <w:pPr>
            <w:pStyle w:val="TOC2"/>
            <w:rPr>
              <w:rFonts w:asciiTheme="minorHAnsi" w:eastAsiaTheme="minorEastAsia" w:hAnsiTheme="minorHAnsi" w:cstheme="minorBidi"/>
              <w:noProof/>
              <w:sz w:val="22"/>
              <w:szCs w:val="22"/>
            </w:rPr>
          </w:pPr>
          <w:r w:rsidRPr="004A1F2E">
            <w:rPr>
              <w:b/>
              <w:bCs/>
            </w:rPr>
            <w:fldChar w:fldCharType="begin"/>
          </w:r>
          <w:r w:rsidRPr="004A1F2E">
            <w:rPr>
              <w:b/>
              <w:bCs/>
            </w:rPr>
            <w:instrText xml:space="preserve"> TOC \o "1-3" \h \z \u </w:instrText>
          </w:r>
          <w:r w:rsidRPr="004A1F2E">
            <w:rPr>
              <w:b/>
              <w:bCs/>
            </w:rPr>
            <w:fldChar w:fldCharType="separate"/>
          </w:r>
          <w:hyperlink w:anchor="_Toc164670164" w:history="1">
            <w:r w:rsidRPr="008D064E">
              <w:rPr>
                <w:rStyle w:val="Hyperlink"/>
                <w:noProof/>
              </w:rPr>
              <w:t>Section 1 – Key Performance Indicators</w:t>
            </w:r>
            <w:r w:rsidRPr="008D064E">
              <w:rPr>
                <w:noProof/>
                <w:webHidden/>
              </w:rPr>
              <w:tab/>
            </w:r>
            <w:r w:rsidRPr="008D064E">
              <w:rPr>
                <w:noProof/>
                <w:webHidden/>
              </w:rPr>
              <w:fldChar w:fldCharType="begin"/>
            </w:r>
            <w:r w:rsidRPr="008D064E">
              <w:rPr>
                <w:noProof/>
                <w:webHidden/>
              </w:rPr>
              <w:instrText xml:space="preserve"> PAGEREF _Toc164670164 \h </w:instrText>
            </w:r>
            <w:r w:rsidRPr="008D064E">
              <w:rPr>
                <w:noProof/>
                <w:webHidden/>
              </w:rPr>
            </w:r>
            <w:r w:rsidRPr="008D064E">
              <w:rPr>
                <w:noProof/>
                <w:webHidden/>
              </w:rPr>
              <w:fldChar w:fldCharType="separate"/>
            </w:r>
            <w:r>
              <w:rPr>
                <w:noProof/>
                <w:webHidden/>
              </w:rPr>
              <w:t>6</w:t>
            </w:r>
            <w:r w:rsidRPr="008D064E">
              <w:rPr>
                <w:noProof/>
                <w:webHidden/>
              </w:rPr>
              <w:fldChar w:fldCharType="end"/>
            </w:r>
          </w:hyperlink>
        </w:p>
        <w:p w14:paraId="52900E7C" w14:textId="76D4A576" w:rsidR="00997255" w:rsidRPr="008D064E" w:rsidRDefault="00F210FD" w:rsidP="00997255">
          <w:pPr>
            <w:pStyle w:val="TOC3"/>
            <w:rPr>
              <w:rFonts w:asciiTheme="minorHAnsi" w:eastAsiaTheme="minorEastAsia" w:hAnsiTheme="minorHAnsi" w:cstheme="minorBidi"/>
              <w:color w:val="auto"/>
              <w:sz w:val="22"/>
              <w:szCs w:val="22"/>
            </w:rPr>
          </w:pPr>
          <w:hyperlink w:anchor="_Toc164670165" w:history="1">
            <w:r w:rsidR="00997255" w:rsidRPr="008D064E">
              <w:rPr>
                <w:rStyle w:val="Hyperlink"/>
                <w:color w:val="auto"/>
              </w:rPr>
              <w:t>Summary</w:t>
            </w:r>
            <w:r w:rsidR="00997255" w:rsidRPr="008D064E">
              <w:rPr>
                <w:webHidden/>
                <w:color w:val="auto"/>
              </w:rPr>
              <w:tab/>
            </w:r>
            <w:r w:rsidR="00997255" w:rsidRPr="008D064E">
              <w:rPr>
                <w:webHidden/>
                <w:color w:val="auto"/>
              </w:rPr>
              <w:fldChar w:fldCharType="begin"/>
            </w:r>
            <w:r w:rsidR="00997255" w:rsidRPr="008D064E">
              <w:rPr>
                <w:webHidden/>
                <w:color w:val="auto"/>
              </w:rPr>
              <w:instrText xml:space="preserve"> PAGEREF _Toc164670165 \h </w:instrText>
            </w:r>
            <w:r w:rsidR="00997255" w:rsidRPr="008D064E">
              <w:rPr>
                <w:webHidden/>
                <w:color w:val="auto"/>
              </w:rPr>
            </w:r>
            <w:r w:rsidR="00997255" w:rsidRPr="008D064E">
              <w:rPr>
                <w:webHidden/>
                <w:color w:val="auto"/>
              </w:rPr>
              <w:fldChar w:fldCharType="separate"/>
            </w:r>
            <w:r w:rsidR="00997255">
              <w:rPr>
                <w:webHidden/>
                <w:color w:val="auto"/>
              </w:rPr>
              <w:t>6</w:t>
            </w:r>
            <w:r w:rsidR="00997255" w:rsidRPr="008D064E">
              <w:rPr>
                <w:webHidden/>
                <w:color w:val="auto"/>
              </w:rPr>
              <w:fldChar w:fldCharType="end"/>
            </w:r>
          </w:hyperlink>
        </w:p>
        <w:p w14:paraId="7B8886AE" w14:textId="77777777" w:rsidR="00997255" w:rsidRPr="008D064E" w:rsidRDefault="00997255" w:rsidP="00997255">
          <w:pPr>
            <w:pStyle w:val="TOC3"/>
            <w:rPr>
              <w:rStyle w:val="Hyperlink"/>
              <w:color w:val="auto"/>
            </w:rPr>
          </w:pPr>
        </w:p>
        <w:p w14:paraId="3FA3C709" w14:textId="6A1D6296" w:rsidR="00997255" w:rsidRPr="008D064E" w:rsidRDefault="00F210FD" w:rsidP="00997255">
          <w:pPr>
            <w:pStyle w:val="TOC3"/>
            <w:rPr>
              <w:rFonts w:asciiTheme="minorHAnsi" w:eastAsiaTheme="minorEastAsia" w:hAnsiTheme="minorHAnsi" w:cstheme="minorBidi"/>
              <w:color w:val="auto"/>
              <w:sz w:val="22"/>
              <w:szCs w:val="22"/>
            </w:rPr>
          </w:pPr>
          <w:hyperlink w:anchor="_Toc164670166" w:history="1">
            <w:r w:rsidR="00997255" w:rsidRPr="008D064E">
              <w:rPr>
                <w:rStyle w:val="Hyperlink"/>
                <w:color w:val="auto"/>
              </w:rPr>
              <w:t>KPI 1: Research project approvals</w:t>
            </w:r>
            <w:r w:rsidR="00997255" w:rsidRPr="008D064E">
              <w:rPr>
                <w:webHidden/>
                <w:color w:val="auto"/>
              </w:rPr>
              <w:tab/>
            </w:r>
            <w:r w:rsidR="00997255" w:rsidRPr="008D064E">
              <w:rPr>
                <w:webHidden/>
                <w:color w:val="auto"/>
              </w:rPr>
              <w:fldChar w:fldCharType="begin"/>
            </w:r>
            <w:r w:rsidR="00997255" w:rsidRPr="008D064E">
              <w:rPr>
                <w:webHidden/>
                <w:color w:val="auto"/>
              </w:rPr>
              <w:instrText xml:space="preserve"> PAGEREF _Toc164670166 \h </w:instrText>
            </w:r>
            <w:r w:rsidR="00997255" w:rsidRPr="008D064E">
              <w:rPr>
                <w:webHidden/>
                <w:color w:val="auto"/>
              </w:rPr>
            </w:r>
            <w:r w:rsidR="00997255" w:rsidRPr="008D064E">
              <w:rPr>
                <w:webHidden/>
                <w:color w:val="auto"/>
              </w:rPr>
              <w:fldChar w:fldCharType="separate"/>
            </w:r>
            <w:r w:rsidR="00997255">
              <w:rPr>
                <w:webHidden/>
                <w:color w:val="auto"/>
              </w:rPr>
              <w:t>6</w:t>
            </w:r>
            <w:r w:rsidR="00997255" w:rsidRPr="008D064E">
              <w:rPr>
                <w:webHidden/>
                <w:color w:val="auto"/>
              </w:rPr>
              <w:fldChar w:fldCharType="end"/>
            </w:r>
          </w:hyperlink>
        </w:p>
        <w:p w14:paraId="091767A2" w14:textId="614FDE31" w:rsidR="00997255" w:rsidRPr="008D064E" w:rsidRDefault="00F210FD" w:rsidP="00997255">
          <w:pPr>
            <w:pStyle w:val="TOC3"/>
            <w:rPr>
              <w:rFonts w:asciiTheme="minorHAnsi" w:eastAsiaTheme="minorEastAsia" w:hAnsiTheme="minorHAnsi" w:cstheme="minorBidi"/>
              <w:color w:val="auto"/>
              <w:sz w:val="22"/>
              <w:szCs w:val="22"/>
            </w:rPr>
          </w:pPr>
          <w:hyperlink w:anchor="_Toc164670167" w:history="1">
            <w:r w:rsidR="00997255" w:rsidRPr="008D064E">
              <w:rPr>
                <w:rStyle w:val="Hyperlink"/>
                <w:color w:val="auto"/>
              </w:rPr>
              <w:t>KPI 2: Participant recruitment (excluding blood sampling studies)</w:t>
            </w:r>
            <w:r w:rsidR="00997255" w:rsidRPr="008D064E">
              <w:rPr>
                <w:webHidden/>
                <w:color w:val="auto"/>
              </w:rPr>
              <w:tab/>
            </w:r>
            <w:r w:rsidR="00997255" w:rsidRPr="008D064E">
              <w:rPr>
                <w:webHidden/>
                <w:color w:val="auto"/>
              </w:rPr>
              <w:fldChar w:fldCharType="begin"/>
            </w:r>
            <w:r w:rsidR="00997255" w:rsidRPr="008D064E">
              <w:rPr>
                <w:webHidden/>
                <w:color w:val="auto"/>
              </w:rPr>
              <w:instrText xml:space="preserve"> PAGEREF _Toc164670167 \h </w:instrText>
            </w:r>
            <w:r w:rsidR="00997255" w:rsidRPr="008D064E">
              <w:rPr>
                <w:webHidden/>
                <w:color w:val="auto"/>
              </w:rPr>
            </w:r>
            <w:r w:rsidR="00997255" w:rsidRPr="008D064E">
              <w:rPr>
                <w:webHidden/>
                <w:color w:val="auto"/>
              </w:rPr>
              <w:fldChar w:fldCharType="separate"/>
            </w:r>
            <w:r w:rsidR="00997255">
              <w:rPr>
                <w:webHidden/>
                <w:color w:val="auto"/>
              </w:rPr>
              <w:t>12</w:t>
            </w:r>
            <w:r w:rsidR="00997255" w:rsidRPr="008D064E">
              <w:rPr>
                <w:webHidden/>
                <w:color w:val="auto"/>
              </w:rPr>
              <w:fldChar w:fldCharType="end"/>
            </w:r>
          </w:hyperlink>
        </w:p>
        <w:p w14:paraId="61EF70A4" w14:textId="6A62E16B" w:rsidR="00997255" w:rsidRPr="008D064E" w:rsidRDefault="00F210FD" w:rsidP="00997255">
          <w:pPr>
            <w:pStyle w:val="TOC3"/>
            <w:rPr>
              <w:rFonts w:asciiTheme="minorHAnsi" w:eastAsiaTheme="minorEastAsia" w:hAnsiTheme="minorHAnsi" w:cstheme="minorBidi"/>
              <w:color w:val="auto"/>
              <w:sz w:val="22"/>
              <w:szCs w:val="22"/>
            </w:rPr>
          </w:pPr>
          <w:hyperlink w:anchor="_Toc164670168" w:history="1">
            <w:r w:rsidR="00997255" w:rsidRPr="008D064E">
              <w:rPr>
                <w:rStyle w:val="Hyperlink"/>
                <w:color w:val="auto"/>
              </w:rPr>
              <w:t>KPI 3: Income is maintained close to target</w:t>
            </w:r>
            <w:r w:rsidR="00997255" w:rsidRPr="008D064E">
              <w:rPr>
                <w:webHidden/>
                <w:color w:val="auto"/>
              </w:rPr>
              <w:tab/>
            </w:r>
            <w:r w:rsidR="00997255" w:rsidRPr="008D064E">
              <w:rPr>
                <w:webHidden/>
                <w:color w:val="auto"/>
              </w:rPr>
              <w:fldChar w:fldCharType="begin"/>
            </w:r>
            <w:r w:rsidR="00997255" w:rsidRPr="008D064E">
              <w:rPr>
                <w:webHidden/>
                <w:color w:val="auto"/>
              </w:rPr>
              <w:instrText xml:space="preserve"> PAGEREF _Toc164670168 \h </w:instrText>
            </w:r>
            <w:r w:rsidR="00997255" w:rsidRPr="008D064E">
              <w:rPr>
                <w:webHidden/>
                <w:color w:val="auto"/>
              </w:rPr>
            </w:r>
            <w:r w:rsidR="00997255" w:rsidRPr="008D064E">
              <w:rPr>
                <w:webHidden/>
                <w:color w:val="auto"/>
              </w:rPr>
              <w:fldChar w:fldCharType="separate"/>
            </w:r>
            <w:r w:rsidR="00997255">
              <w:rPr>
                <w:webHidden/>
                <w:color w:val="auto"/>
              </w:rPr>
              <w:t>12</w:t>
            </w:r>
            <w:r w:rsidR="00997255" w:rsidRPr="008D064E">
              <w:rPr>
                <w:webHidden/>
                <w:color w:val="auto"/>
              </w:rPr>
              <w:fldChar w:fldCharType="end"/>
            </w:r>
          </w:hyperlink>
        </w:p>
        <w:p w14:paraId="39C125A9" w14:textId="5B4C637E" w:rsidR="00997255" w:rsidRPr="008D064E" w:rsidRDefault="00F210FD" w:rsidP="00997255">
          <w:pPr>
            <w:pStyle w:val="TOC3"/>
            <w:rPr>
              <w:rFonts w:asciiTheme="minorHAnsi" w:eastAsiaTheme="minorEastAsia" w:hAnsiTheme="minorHAnsi" w:cstheme="minorBidi"/>
              <w:color w:val="auto"/>
              <w:sz w:val="22"/>
              <w:szCs w:val="22"/>
            </w:rPr>
          </w:pPr>
          <w:hyperlink w:anchor="_Toc164670171" w:history="1">
            <w:r w:rsidR="00997255" w:rsidRPr="008D064E">
              <w:rPr>
                <w:rStyle w:val="Hyperlink"/>
                <w:color w:val="auto"/>
              </w:rPr>
              <w:t>KPI 4: The number of research project audits is in line with target</w:t>
            </w:r>
            <w:r w:rsidR="00997255" w:rsidRPr="008D064E">
              <w:rPr>
                <w:webHidden/>
                <w:color w:val="auto"/>
              </w:rPr>
              <w:tab/>
            </w:r>
            <w:r w:rsidR="00997255" w:rsidRPr="008D064E">
              <w:rPr>
                <w:webHidden/>
                <w:color w:val="auto"/>
              </w:rPr>
              <w:fldChar w:fldCharType="begin"/>
            </w:r>
            <w:r w:rsidR="00997255" w:rsidRPr="008D064E">
              <w:rPr>
                <w:webHidden/>
                <w:color w:val="auto"/>
              </w:rPr>
              <w:instrText xml:space="preserve"> PAGEREF _Toc164670171 \h </w:instrText>
            </w:r>
            <w:r w:rsidR="00997255" w:rsidRPr="008D064E">
              <w:rPr>
                <w:webHidden/>
                <w:color w:val="auto"/>
              </w:rPr>
            </w:r>
            <w:r w:rsidR="00997255" w:rsidRPr="008D064E">
              <w:rPr>
                <w:webHidden/>
                <w:color w:val="auto"/>
              </w:rPr>
              <w:fldChar w:fldCharType="separate"/>
            </w:r>
            <w:r w:rsidR="00997255">
              <w:rPr>
                <w:webHidden/>
                <w:color w:val="auto"/>
              </w:rPr>
              <w:t>13</w:t>
            </w:r>
            <w:r w:rsidR="00997255" w:rsidRPr="008D064E">
              <w:rPr>
                <w:webHidden/>
                <w:color w:val="auto"/>
              </w:rPr>
              <w:fldChar w:fldCharType="end"/>
            </w:r>
          </w:hyperlink>
        </w:p>
        <w:p w14:paraId="41CE9551" w14:textId="0FA75291" w:rsidR="00997255" w:rsidRPr="008D064E" w:rsidRDefault="00F210FD" w:rsidP="00997255">
          <w:pPr>
            <w:pStyle w:val="TOC3"/>
            <w:rPr>
              <w:rFonts w:asciiTheme="minorHAnsi" w:eastAsiaTheme="minorEastAsia" w:hAnsiTheme="minorHAnsi" w:cstheme="minorBidi"/>
              <w:color w:val="auto"/>
              <w:sz w:val="22"/>
              <w:szCs w:val="22"/>
            </w:rPr>
          </w:pPr>
          <w:hyperlink w:anchor="_Toc164670172" w:history="1">
            <w:r w:rsidR="00997255" w:rsidRPr="008D064E">
              <w:rPr>
                <w:rStyle w:val="Hyperlink"/>
                <w:color w:val="auto"/>
              </w:rPr>
              <w:t>KPI 5: Number of journal publications with NHS Golden Jubilee quoted</w:t>
            </w:r>
            <w:r w:rsidR="00997255" w:rsidRPr="008D064E">
              <w:rPr>
                <w:webHidden/>
                <w:color w:val="auto"/>
              </w:rPr>
              <w:tab/>
            </w:r>
            <w:r w:rsidR="00997255" w:rsidRPr="008D064E">
              <w:rPr>
                <w:webHidden/>
                <w:color w:val="auto"/>
              </w:rPr>
              <w:fldChar w:fldCharType="begin"/>
            </w:r>
            <w:r w:rsidR="00997255" w:rsidRPr="008D064E">
              <w:rPr>
                <w:webHidden/>
                <w:color w:val="auto"/>
              </w:rPr>
              <w:instrText xml:space="preserve"> PAGEREF _Toc164670172 \h </w:instrText>
            </w:r>
            <w:r w:rsidR="00997255" w:rsidRPr="008D064E">
              <w:rPr>
                <w:webHidden/>
                <w:color w:val="auto"/>
              </w:rPr>
            </w:r>
            <w:r w:rsidR="00997255" w:rsidRPr="008D064E">
              <w:rPr>
                <w:webHidden/>
                <w:color w:val="auto"/>
              </w:rPr>
              <w:fldChar w:fldCharType="separate"/>
            </w:r>
            <w:r w:rsidR="00997255">
              <w:rPr>
                <w:webHidden/>
                <w:color w:val="auto"/>
              </w:rPr>
              <w:t>13</w:t>
            </w:r>
            <w:r w:rsidR="00997255" w:rsidRPr="008D064E">
              <w:rPr>
                <w:webHidden/>
                <w:color w:val="auto"/>
              </w:rPr>
              <w:fldChar w:fldCharType="end"/>
            </w:r>
          </w:hyperlink>
        </w:p>
        <w:p w14:paraId="2D4324DC" w14:textId="65EE3691" w:rsidR="00997255" w:rsidRPr="008D064E" w:rsidRDefault="00F210FD" w:rsidP="00997255">
          <w:pPr>
            <w:pStyle w:val="TOC3"/>
            <w:rPr>
              <w:rFonts w:asciiTheme="minorHAnsi" w:eastAsiaTheme="minorEastAsia" w:hAnsiTheme="minorHAnsi" w:cstheme="minorBidi"/>
              <w:color w:val="auto"/>
              <w:sz w:val="22"/>
              <w:szCs w:val="22"/>
            </w:rPr>
          </w:pPr>
          <w:hyperlink w:anchor="_Toc164670173" w:history="1">
            <w:r w:rsidR="00997255" w:rsidRPr="008D064E">
              <w:rPr>
                <w:rStyle w:val="Hyperlink"/>
                <w:color w:val="auto"/>
              </w:rPr>
              <w:t>KPI 6: Number of projects sponsored by NHS Golden Jubilee</w:t>
            </w:r>
            <w:r w:rsidR="00997255" w:rsidRPr="008D064E">
              <w:rPr>
                <w:webHidden/>
                <w:color w:val="auto"/>
              </w:rPr>
              <w:tab/>
            </w:r>
            <w:r w:rsidR="00997255" w:rsidRPr="008D064E">
              <w:rPr>
                <w:webHidden/>
                <w:color w:val="auto"/>
              </w:rPr>
              <w:fldChar w:fldCharType="begin"/>
            </w:r>
            <w:r w:rsidR="00997255" w:rsidRPr="008D064E">
              <w:rPr>
                <w:webHidden/>
                <w:color w:val="auto"/>
              </w:rPr>
              <w:instrText xml:space="preserve"> PAGEREF _Toc164670173 \h </w:instrText>
            </w:r>
            <w:r w:rsidR="00997255" w:rsidRPr="008D064E">
              <w:rPr>
                <w:webHidden/>
                <w:color w:val="auto"/>
              </w:rPr>
            </w:r>
            <w:r w:rsidR="00997255" w:rsidRPr="008D064E">
              <w:rPr>
                <w:webHidden/>
                <w:color w:val="auto"/>
              </w:rPr>
              <w:fldChar w:fldCharType="separate"/>
            </w:r>
            <w:r w:rsidR="00997255">
              <w:rPr>
                <w:webHidden/>
                <w:color w:val="auto"/>
              </w:rPr>
              <w:t>14</w:t>
            </w:r>
            <w:r w:rsidR="00997255" w:rsidRPr="008D064E">
              <w:rPr>
                <w:webHidden/>
                <w:color w:val="auto"/>
              </w:rPr>
              <w:fldChar w:fldCharType="end"/>
            </w:r>
          </w:hyperlink>
        </w:p>
        <w:p w14:paraId="03E9DD00" w14:textId="333DE5DE" w:rsidR="00997255" w:rsidRPr="008D064E" w:rsidRDefault="00F210FD" w:rsidP="00997255">
          <w:pPr>
            <w:pStyle w:val="TOC3"/>
            <w:rPr>
              <w:rFonts w:asciiTheme="minorHAnsi" w:eastAsiaTheme="minorEastAsia" w:hAnsiTheme="minorHAnsi" w:cstheme="minorBidi"/>
              <w:color w:val="auto"/>
              <w:sz w:val="22"/>
              <w:szCs w:val="22"/>
            </w:rPr>
          </w:pPr>
          <w:hyperlink w:anchor="_Toc164670174" w:history="1">
            <w:r w:rsidR="00997255" w:rsidRPr="008D064E">
              <w:rPr>
                <w:rStyle w:val="Hyperlink"/>
                <w:color w:val="auto"/>
              </w:rPr>
              <w:t>KPI 7: The number of Principal Investigators</w:t>
            </w:r>
            <w:r w:rsidR="00997255" w:rsidRPr="008D064E">
              <w:rPr>
                <w:webHidden/>
                <w:color w:val="auto"/>
              </w:rPr>
              <w:tab/>
            </w:r>
            <w:r w:rsidR="00997255" w:rsidRPr="008D064E">
              <w:rPr>
                <w:webHidden/>
                <w:color w:val="auto"/>
              </w:rPr>
              <w:fldChar w:fldCharType="begin"/>
            </w:r>
            <w:r w:rsidR="00997255" w:rsidRPr="008D064E">
              <w:rPr>
                <w:webHidden/>
                <w:color w:val="auto"/>
              </w:rPr>
              <w:instrText xml:space="preserve"> PAGEREF _Toc164670174 \h </w:instrText>
            </w:r>
            <w:r w:rsidR="00997255" w:rsidRPr="008D064E">
              <w:rPr>
                <w:webHidden/>
                <w:color w:val="auto"/>
              </w:rPr>
            </w:r>
            <w:r w:rsidR="00997255" w:rsidRPr="008D064E">
              <w:rPr>
                <w:webHidden/>
                <w:color w:val="auto"/>
              </w:rPr>
              <w:fldChar w:fldCharType="separate"/>
            </w:r>
            <w:r w:rsidR="00997255">
              <w:rPr>
                <w:webHidden/>
                <w:color w:val="auto"/>
              </w:rPr>
              <w:t>15</w:t>
            </w:r>
            <w:r w:rsidR="00997255" w:rsidRPr="008D064E">
              <w:rPr>
                <w:webHidden/>
                <w:color w:val="auto"/>
              </w:rPr>
              <w:fldChar w:fldCharType="end"/>
            </w:r>
          </w:hyperlink>
        </w:p>
        <w:p w14:paraId="3DCFEAA5" w14:textId="77777777" w:rsidR="00997255" w:rsidRDefault="00997255" w:rsidP="00997255">
          <w:pPr>
            <w:pStyle w:val="TOC2"/>
            <w:rPr>
              <w:rStyle w:val="Hyperlink"/>
              <w:noProof/>
            </w:rPr>
          </w:pPr>
        </w:p>
        <w:p w14:paraId="6C6984C5" w14:textId="60D76A1E" w:rsidR="00997255" w:rsidRDefault="00F210FD" w:rsidP="00997255">
          <w:pPr>
            <w:pStyle w:val="TOC2"/>
            <w:rPr>
              <w:rFonts w:asciiTheme="minorHAnsi" w:eastAsiaTheme="minorEastAsia" w:hAnsiTheme="minorHAnsi" w:cstheme="minorBidi"/>
              <w:noProof/>
              <w:sz w:val="22"/>
              <w:szCs w:val="22"/>
            </w:rPr>
          </w:pPr>
          <w:hyperlink w:anchor="_Toc164670175" w:history="1">
            <w:r w:rsidR="00997255" w:rsidRPr="001437EC">
              <w:rPr>
                <w:rStyle w:val="Hyperlink"/>
                <w:noProof/>
              </w:rPr>
              <w:t>Section 2. Research Governance</w:t>
            </w:r>
            <w:r w:rsidR="00997255">
              <w:rPr>
                <w:noProof/>
                <w:webHidden/>
              </w:rPr>
              <w:tab/>
            </w:r>
            <w:r w:rsidR="00997255">
              <w:rPr>
                <w:noProof/>
                <w:webHidden/>
              </w:rPr>
              <w:fldChar w:fldCharType="begin"/>
            </w:r>
            <w:r w:rsidR="00997255">
              <w:rPr>
                <w:noProof/>
                <w:webHidden/>
              </w:rPr>
              <w:instrText xml:space="preserve"> PAGEREF _Toc164670175 \h </w:instrText>
            </w:r>
            <w:r w:rsidR="00997255">
              <w:rPr>
                <w:noProof/>
                <w:webHidden/>
              </w:rPr>
            </w:r>
            <w:r w:rsidR="00997255">
              <w:rPr>
                <w:noProof/>
                <w:webHidden/>
              </w:rPr>
              <w:fldChar w:fldCharType="separate"/>
            </w:r>
            <w:r w:rsidR="00997255">
              <w:rPr>
                <w:noProof/>
                <w:webHidden/>
              </w:rPr>
              <w:t>16</w:t>
            </w:r>
            <w:r w:rsidR="00997255">
              <w:rPr>
                <w:noProof/>
                <w:webHidden/>
              </w:rPr>
              <w:fldChar w:fldCharType="end"/>
            </w:r>
          </w:hyperlink>
        </w:p>
        <w:p w14:paraId="271768B0" w14:textId="0A6AE6CA" w:rsidR="00997255" w:rsidRDefault="00F210FD" w:rsidP="00997255">
          <w:pPr>
            <w:pStyle w:val="TOC2"/>
            <w:rPr>
              <w:rFonts w:asciiTheme="minorHAnsi" w:eastAsiaTheme="minorEastAsia" w:hAnsiTheme="minorHAnsi" w:cstheme="minorBidi"/>
              <w:noProof/>
              <w:sz w:val="22"/>
              <w:szCs w:val="22"/>
            </w:rPr>
          </w:pPr>
          <w:hyperlink w:anchor="_Toc164670176" w:history="1">
            <w:r w:rsidR="00997255" w:rsidRPr="001437EC">
              <w:rPr>
                <w:rStyle w:val="Hyperlink"/>
                <w:noProof/>
              </w:rPr>
              <w:t>Section 3. Staff Governance</w:t>
            </w:r>
            <w:r w:rsidR="00997255">
              <w:rPr>
                <w:noProof/>
                <w:webHidden/>
              </w:rPr>
              <w:tab/>
            </w:r>
            <w:r w:rsidR="00997255">
              <w:rPr>
                <w:noProof/>
                <w:webHidden/>
              </w:rPr>
              <w:fldChar w:fldCharType="begin"/>
            </w:r>
            <w:r w:rsidR="00997255">
              <w:rPr>
                <w:noProof/>
                <w:webHidden/>
              </w:rPr>
              <w:instrText xml:space="preserve"> PAGEREF _Toc164670176 \h </w:instrText>
            </w:r>
            <w:r w:rsidR="00997255">
              <w:rPr>
                <w:noProof/>
                <w:webHidden/>
              </w:rPr>
            </w:r>
            <w:r w:rsidR="00997255">
              <w:rPr>
                <w:noProof/>
                <w:webHidden/>
              </w:rPr>
              <w:fldChar w:fldCharType="separate"/>
            </w:r>
            <w:r w:rsidR="00997255">
              <w:rPr>
                <w:noProof/>
                <w:webHidden/>
              </w:rPr>
              <w:t>17</w:t>
            </w:r>
            <w:r w:rsidR="00997255">
              <w:rPr>
                <w:noProof/>
                <w:webHidden/>
              </w:rPr>
              <w:fldChar w:fldCharType="end"/>
            </w:r>
          </w:hyperlink>
        </w:p>
        <w:p w14:paraId="4817E9CD" w14:textId="2A61FB0F" w:rsidR="00997255" w:rsidRDefault="00F210FD" w:rsidP="00997255">
          <w:pPr>
            <w:pStyle w:val="TOC2"/>
            <w:rPr>
              <w:rFonts w:asciiTheme="minorHAnsi" w:eastAsiaTheme="minorEastAsia" w:hAnsiTheme="minorHAnsi" w:cstheme="minorBidi"/>
              <w:noProof/>
              <w:sz w:val="22"/>
              <w:szCs w:val="22"/>
            </w:rPr>
          </w:pPr>
          <w:hyperlink w:anchor="_Toc164670177" w:history="1">
            <w:r w:rsidR="00997255" w:rsidRPr="001437EC">
              <w:rPr>
                <w:rStyle w:val="Hyperlink"/>
                <w:noProof/>
              </w:rPr>
              <w:t>Section 4. Risks &amp; Incidents</w:t>
            </w:r>
            <w:r w:rsidR="00997255">
              <w:rPr>
                <w:noProof/>
                <w:webHidden/>
              </w:rPr>
              <w:tab/>
            </w:r>
            <w:r w:rsidR="00997255">
              <w:rPr>
                <w:noProof/>
                <w:webHidden/>
              </w:rPr>
              <w:fldChar w:fldCharType="begin"/>
            </w:r>
            <w:r w:rsidR="00997255">
              <w:rPr>
                <w:noProof/>
                <w:webHidden/>
              </w:rPr>
              <w:instrText xml:space="preserve"> PAGEREF _Toc164670177 \h </w:instrText>
            </w:r>
            <w:r w:rsidR="00997255">
              <w:rPr>
                <w:noProof/>
                <w:webHidden/>
              </w:rPr>
            </w:r>
            <w:r w:rsidR="00997255">
              <w:rPr>
                <w:noProof/>
                <w:webHidden/>
              </w:rPr>
              <w:fldChar w:fldCharType="separate"/>
            </w:r>
            <w:r w:rsidR="00997255">
              <w:rPr>
                <w:noProof/>
                <w:webHidden/>
              </w:rPr>
              <w:t>17</w:t>
            </w:r>
            <w:r w:rsidR="00997255">
              <w:rPr>
                <w:noProof/>
                <w:webHidden/>
              </w:rPr>
              <w:fldChar w:fldCharType="end"/>
            </w:r>
          </w:hyperlink>
        </w:p>
        <w:p w14:paraId="58712A59" w14:textId="77777777" w:rsidR="00997255" w:rsidRDefault="00997255" w:rsidP="00997255">
          <w:r w:rsidRPr="004A1F2E">
            <w:rPr>
              <w:b/>
              <w:bCs/>
              <w:noProof/>
            </w:rPr>
            <w:fldChar w:fldCharType="end"/>
          </w:r>
        </w:p>
      </w:sdtContent>
    </w:sdt>
    <w:p w14:paraId="0872801D" w14:textId="77777777" w:rsidR="00997255" w:rsidRPr="00910A5B" w:rsidRDefault="00997255" w:rsidP="00997255">
      <w:pPr>
        <w:rPr>
          <w:b/>
          <w:szCs w:val="24"/>
        </w:rPr>
      </w:pPr>
    </w:p>
    <w:p w14:paraId="2BA97B9A" w14:textId="77777777" w:rsidR="00997255" w:rsidRPr="00910A5B" w:rsidRDefault="00997255" w:rsidP="00997255">
      <w:pPr>
        <w:rPr>
          <w:b/>
          <w:szCs w:val="24"/>
        </w:rPr>
      </w:pPr>
    </w:p>
    <w:p w14:paraId="1FF79D16" w14:textId="77777777" w:rsidR="00997255" w:rsidRPr="00910A5B" w:rsidRDefault="00997255" w:rsidP="00997255">
      <w:pPr>
        <w:rPr>
          <w:b/>
          <w:szCs w:val="24"/>
        </w:rPr>
      </w:pPr>
    </w:p>
    <w:p w14:paraId="79521C2C" w14:textId="77777777" w:rsidR="00997255" w:rsidRPr="00910A5B" w:rsidRDefault="00997255" w:rsidP="00997255">
      <w:pPr>
        <w:rPr>
          <w:b/>
          <w:szCs w:val="24"/>
        </w:rPr>
      </w:pPr>
    </w:p>
    <w:p w14:paraId="5E0FB340" w14:textId="77777777" w:rsidR="00997255" w:rsidRPr="00910A5B" w:rsidRDefault="00997255" w:rsidP="00997255">
      <w:pPr>
        <w:rPr>
          <w:b/>
          <w:szCs w:val="24"/>
        </w:rPr>
      </w:pPr>
    </w:p>
    <w:p w14:paraId="1B5C946A" w14:textId="77777777" w:rsidR="00997255" w:rsidRPr="00716D3E" w:rsidRDefault="00997255" w:rsidP="00997255">
      <w:pPr>
        <w:pStyle w:val="Heading1"/>
        <w:rPr>
          <w:highlight w:val="yellow"/>
        </w:rPr>
      </w:pPr>
      <w:bookmarkStart w:id="0" w:name="_Toc409006452"/>
      <w:bookmarkStart w:id="1" w:name="_Toc377550697"/>
      <w:bookmarkStart w:id="2" w:name="_Toc386453719"/>
      <w:bookmarkStart w:id="3" w:name="_Toc386453788"/>
      <w:bookmarkStart w:id="4" w:name="_Toc393187620"/>
      <w:bookmarkStart w:id="5" w:name="_Toc402166432"/>
      <w:bookmarkStart w:id="6" w:name="_Toc300740313"/>
      <w:bookmarkStart w:id="7" w:name="_Toc301168711"/>
      <w:bookmarkStart w:id="8" w:name="_Toc317069817"/>
      <w:bookmarkStart w:id="9" w:name="_Toc325023582"/>
      <w:bookmarkStart w:id="10" w:name="_Toc325023722"/>
      <w:bookmarkStart w:id="11" w:name="_Toc325031844"/>
      <w:bookmarkStart w:id="12" w:name="_Toc325031893"/>
      <w:bookmarkStart w:id="13" w:name="_Toc325032047"/>
      <w:bookmarkStart w:id="14" w:name="_Toc336954103"/>
      <w:bookmarkStart w:id="15" w:name="_Toc300740314"/>
      <w:r>
        <w:br w:type="page"/>
      </w:r>
      <w:bookmarkEnd w:id="0"/>
    </w:p>
    <w:p w14:paraId="49B66B24" w14:textId="77777777" w:rsidR="00997255" w:rsidRDefault="00997255" w:rsidP="00997255">
      <w:pPr>
        <w:pStyle w:val="Heading2"/>
      </w:pPr>
      <w:bookmarkStart w:id="16" w:name="_Toc164670164"/>
      <w:bookmarkStart w:id="17" w:name="_Toc496702820"/>
      <w:bookmarkStart w:id="18" w:name="_Toc513041044"/>
      <w:bookmarkStart w:id="19" w:name="_Toc17280915"/>
      <w:bookmarkStart w:id="20" w:name="_Toc17372341"/>
      <w:bookmarkStart w:id="21" w:name="_Toc38265936"/>
      <w:bookmarkStart w:id="22" w:name="_Toc433297206"/>
      <w:bookmarkStart w:id="23" w:name="_Toc409006456"/>
      <w:r>
        <w:lastRenderedPageBreak/>
        <w:t>Section 1 – Key Performance Indicators</w:t>
      </w:r>
      <w:bookmarkEnd w:id="16"/>
      <w:r>
        <w:t xml:space="preserve"> </w:t>
      </w:r>
      <w:bookmarkEnd w:id="17"/>
      <w:bookmarkEnd w:id="18"/>
      <w:bookmarkEnd w:id="19"/>
      <w:bookmarkEnd w:id="20"/>
      <w:bookmarkEnd w:id="21"/>
    </w:p>
    <w:p w14:paraId="76392C9A" w14:textId="77777777" w:rsidR="00997255" w:rsidRDefault="00997255" w:rsidP="00997255"/>
    <w:p w14:paraId="0A70F8B3" w14:textId="77777777" w:rsidR="00997255" w:rsidRPr="00222577" w:rsidRDefault="00997255" w:rsidP="00997255">
      <w:pPr>
        <w:pStyle w:val="Heading3"/>
      </w:pPr>
      <w:bookmarkStart w:id="24" w:name="_Toc164670165"/>
      <w:r>
        <w:t>Summary</w:t>
      </w:r>
      <w:bookmarkEnd w:id="24"/>
    </w:p>
    <w:p w14:paraId="2B019C1B" w14:textId="77777777" w:rsidR="00997255" w:rsidRPr="009B142C" w:rsidRDefault="00997255" w:rsidP="00997255"/>
    <w:tbl>
      <w:tblPr>
        <w:tblStyle w:val="GridTable1Light-Accent1"/>
        <w:tblW w:w="9464" w:type="dxa"/>
        <w:tblLayout w:type="fixed"/>
        <w:tblLook w:val="04A0" w:firstRow="1" w:lastRow="0" w:firstColumn="1" w:lastColumn="0" w:noHBand="0" w:noVBand="1"/>
      </w:tblPr>
      <w:tblGrid>
        <w:gridCol w:w="761"/>
        <w:gridCol w:w="4248"/>
        <w:gridCol w:w="1195"/>
        <w:gridCol w:w="1134"/>
        <w:gridCol w:w="992"/>
        <w:gridCol w:w="1134"/>
      </w:tblGrid>
      <w:tr w:rsidR="00997255" w:rsidRPr="00DA15A4" w14:paraId="0CEE628E" w14:textId="77777777" w:rsidTr="00E1660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61" w:type="dxa"/>
            <w:shd w:val="clear" w:color="auto" w:fill="D5DCE4" w:themeFill="text2" w:themeFillTint="33"/>
          </w:tcPr>
          <w:p w14:paraId="77CE90AC" w14:textId="77777777" w:rsidR="00997255" w:rsidRPr="007B10C9" w:rsidRDefault="00997255" w:rsidP="00E1660D">
            <w:pPr>
              <w:rPr>
                <w:rFonts w:ascii="Arial" w:hAnsi="Arial" w:cs="Arial"/>
                <w:color w:val="000000"/>
                <w:sz w:val="18"/>
                <w:szCs w:val="18"/>
              </w:rPr>
            </w:pPr>
            <w:r w:rsidRPr="007B10C9">
              <w:rPr>
                <w:rFonts w:ascii="Arial" w:hAnsi="Arial" w:cs="Arial"/>
                <w:color w:val="000000"/>
                <w:sz w:val="18"/>
                <w:szCs w:val="18"/>
              </w:rPr>
              <w:t>KPI</w:t>
            </w:r>
          </w:p>
        </w:tc>
        <w:tc>
          <w:tcPr>
            <w:tcW w:w="4248" w:type="dxa"/>
            <w:shd w:val="clear" w:color="auto" w:fill="D5DCE4" w:themeFill="text2" w:themeFillTint="33"/>
          </w:tcPr>
          <w:p w14:paraId="4A9100A8" w14:textId="77777777" w:rsidR="00997255" w:rsidRPr="007B10C9"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 xml:space="preserve">Quarterly reported </w:t>
            </w:r>
          </w:p>
        </w:tc>
        <w:tc>
          <w:tcPr>
            <w:tcW w:w="1195" w:type="dxa"/>
            <w:shd w:val="clear" w:color="auto" w:fill="D5DCE4" w:themeFill="text2" w:themeFillTint="33"/>
          </w:tcPr>
          <w:p w14:paraId="37D315B5" w14:textId="77777777" w:rsidR="00997255" w:rsidRPr="007B10C9"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Target 2023/24</w:t>
            </w:r>
          </w:p>
        </w:tc>
        <w:tc>
          <w:tcPr>
            <w:tcW w:w="1134" w:type="dxa"/>
            <w:shd w:val="clear" w:color="auto" w:fill="D5DCE4" w:themeFill="text2" w:themeFillTint="33"/>
          </w:tcPr>
          <w:p w14:paraId="37F49114" w14:textId="77777777" w:rsidR="00997255" w:rsidRPr="007B10C9"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Target</w:t>
            </w:r>
          </w:p>
          <w:p w14:paraId="3C6E7B51" w14:textId="77777777" w:rsidR="00997255" w:rsidRPr="007B10C9"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(Q4)</w:t>
            </w:r>
          </w:p>
        </w:tc>
        <w:tc>
          <w:tcPr>
            <w:tcW w:w="992" w:type="dxa"/>
            <w:shd w:val="clear" w:color="auto" w:fill="D5DCE4" w:themeFill="text2" w:themeFillTint="33"/>
          </w:tcPr>
          <w:p w14:paraId="757D9E1A" w14:textId="77777777" w:rsidR="00997255" w:rsidRPr="007B10C9"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Actual</w:t>
            </w:r>
          </w:p>
          <w:p w14:paraId="6F2736D1" w14:textId="77777777" w:rsidR="00997255" w:rsidRPr="007B10C9"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(Q4)</w:t>
            </w:r>
          </w:p>
        </w:tc>
        <w:tc>
          <w:tcPr>
            <w:tcW w:w="1134" w:type="dxa"/>
            <w:shd w:val="clear" w:color="auto" w:fill="D5DCE4" w:themeFill="text2" w:themeFillTint="33"/>
          </w:tcPr>
          <w:p w14:paraId="4E6ED501" w14:textId="77777777" w:rsidR="00997255" w:rsidRPr="007B10C9"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Total Q1-Q4</w:t>
            </w:r>
          </w:p>
        </w:tc>
      </w:tr>
      <w:tr w:rsidR="00997255" w:rsidRPr="00DA15A4" w14:paraId="2E975B4A" w14:textId="77777777" w:rsidTr="00E1660D">
        <w:trPr>
          <w:trHeight w:val="367"/>
        </w:trPr>
        <w:tc>
          <w:tcPr>
            <w:cnfStyle w:val="001000000000" w:firstRow="0" w:lastRow="0" w:firstColumn="1" w:lastColumn="0" w:oddVBand="0" w:evenVBand="0" w:oddHBand="0" w:evenHBand="0" w:firstRowFirstColumn="0" w:firstRowLastColumn="0" w:lastRowFirstColumn="0" w:lastRowLastColumn="0"/>
            <w:tcW w:w="761" w:type="dxa"/>
            <w:shd w:val="clear" w:color="auto" w:fill="D5DCE4" w:themeFill="text2" w:themeFillTint="33"/>
          </w:tcPr>
          <w:p w14:paraId="3047973C" w14:textId="77777777" w:rsidR="00997255" w:rsidRPr="007B10C9" w:rsidRDefault="00997255" w:rsidP="00E1660D">
            <w:pPr>
              <w:rPr>
                <w:rFonts w:ascii="Arial" w:hAnsi="Arial" w:cs="Arial"/>
                <w:color w:val="000000"/>
                <w:sz w:val="18"/>
                <w:szCs w:val="18"/>
              </w:rPr>
            </w:pPr>
            <w:r w:rsidRPr="007B10C9">
              <w:rPr>
                <w:rFonts w:ascii="Arial" w:hAnsi="Arial" w:cs="Arial"/>
                <w:color w:val="000000"/>
                <w:sz w:val="18"/>
                <w:szCs w:val="18"/>
              </w:rPr>
              <w:t>1</w:t>
            </w:r>
          </w:p>
        </w:tc>
        <w:tc>
          <w:tcPr>
            <w:tcW w:w="4248" w:type="dxa"/>
          </w:tcPr>
          <w:p w14:paraId="4581B4BC"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Number of approved research projects</w:t>
            </w:r>
          </w:p>
        </w:tc>
        <w:tc>
          <w:tcPr>
            <w:tcW w:w="1195" w:type="dxa"/>
          </w:tcPr>
          <w:p w14:paraId="1BFF6545"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40</w:t>
            </w:r>
          </w:p>
        </w:tc>
        <w:tc>
          <w:tcPr>
            <w:tcW w:w="1134" w:type="dxa"/>
          </w:tcPr>
          <w:p w14:paraId="2FDCBACB"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10</w:t>
            </w:r>
          </w:p>
        </w:tc>
        <w:tc>
          <w:tcPr>
            <w:tcW w:w="992" w:type="dxa"/>
          </w:tcPr>
          <w:p w14:paraId="41F6D676"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10</w:t>
            </w:r>
          </w:p>
        </w:tc>
        <w:tc>
          <w:tcPr>
            <w:tcW w:w="1134" w:type="dxa"/>
          </w:tcPr>
          <w:p w14:paraId="358E491B"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38</w:t>
            </w:r>
          </w:p>
        </w:tc>
      </w:tr>
      <w:tr w:rsidR="00997255" w:rsidRPr="00DA15A4" w14:paraId="33BA8DA9" w14:textId="77777777" w:rsidTr="00E1660D">
        <w:trPr>
          <w:trHeight w:val="255"/>
        </w:trPr>
        <w:tc>
          <w:tcPr>
            <w:cnfStyle w:val="001000000000" w:firstRow="0" w:lastRow="0" w:firstColumn="1" w:lastColumn="0" w:oddVBand="0" w:evenVBand="0" w:oddHBand="0" w:evenHBand="0" w:firstRowFirstColumn="0" w:firstRowLastColumn="0" w:lastRowFirstColumn="0" w:lastRowLastColumn="0"/>
            <w:tcW w:w="761" w:type="dxa"/>
            <w:shd w:val="clear" w:color="auto" w:fill="D5DCE4" w:themeFill="text2" w:themeFillTint="33"/>
          </w:tcPr>
          <w:p w14:paraId="7F95EE7C" w14:textId="77777777" w:rsidR="00997255" w:rsidRPr="007B10C9" w:rsidRDefault="00997255" w:rsidP="00E1660D">
            <w:pPr>
              <w:rPr>
                <w:rFonts w:ascii="Arial" w:hAnsi="Arial" w:cs="Arial"/>
                <w:color w:val="000000"/>
                <w:sz w:val="18"/>
                <w:szCs w:val="18"/>
              </w:rPr>
            </w:pPr>
            <w:r w:rsidRPr="007B10C9">
              <w:rPr>
                <w:rFonts w:ascii="Arial" w:hAnsi="Arial" w:cs="Arial"/>
                <w:color w:val="000000"/>
                <w:sz w:val="18"/>
                <w:szCs w:val="18"/>
              </w:rPr>
              <w:t>2</w:t>
            </w:r>
          </w:p>
        </w:tc>
        <w:tc>
          <w:tcPr>
            <w:tcW w:w="4248" w:type="dxa"/>
          </w:tcPr>
          <w:p w14:paraId="35EB0BA0"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Participant recruitment (exclude blood sampling studies)</w:t>
            </w:r>
          </w:p>
        </w:tc>
        <w:tc>
          <w:tcPr>
            <w:tcW w:w="1195" w:type="dxa"/>
          </w:tcPr>
          <w:p w14:paraId="1529C747"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800</w:t>
            </w:r>
          </w:p>
        </w:tc>
        <w:tc>
          <w:tcPr>
            <w:tcW w:w="1134" w:type="dxa"/>
          </w:tcPr>
          <w:p w14:paraId="7ECEB393"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200</w:t>
            </w:r>
          </w:p>
        </w:tc>
        <w:tc>
          <w:tcPr>
            <w:tcW w:w="992" w:type="dxa"/>
          </w:tcPr>
          <w:p w14:paraId="5ACC04DD"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224</w:t>
            </w:r>
          </w:p>
        </w:tc>
        <w:tc>
          <w:tcPr>
            <w:tcW w:w="1134" w:type="dxa"/>
          </w:tcPr>
          <w:p w14:paraId="5FE372DE"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794</w:t>
            </w:r>
          </w:p>
        </w:tc>
      </w:tr>
      <w:tr w:rsidR="00997255" w:rsidRPr="00715EC1" w14:paraId="27158E5B" w14:textId="77777777" w:rsidTr="00E1660D">
        <w:trPr>
          <w:trHeight w:val="321"/>
        </w:trPr>
        <w:tc>
          <w:tcPr>
            <w:cnfStyle w:val="001000000000" w:firstRow="0" w:lastRow="0" w:firstColumn="1" w:lastColumn="0" w:oddVBand="0" w:evenVBand="0" w:oddHBand="0" w:evenHBand="0" w:firstRowFirstColumn="0" w:firstRowLastColumn="0" w:lastRowFirstColumn="0" w:lastRowLastColumn="0"/>
            <w:tcW w:w="761" w:type="dxa"/>
            <w:shd w:val="clear" w:color="auto" w:fill="D5DCE4" w:themeFill="text2" w:themeFillTint="33"/>
          </w:tcPr>
          <w:p w14:paraId="16D94C29" w14:textId="77777777" w:rsidR="00997255" w:rsidRPr="007B10C9" w:rsidRDefault="00997255" w:rsidP="00E1660D">
            <w:pPr>
              <w:rPr>
                <w:rFonts w:ascii="Arial" w:hAnsi="Arial" w:cs="Arial"/>
                <w:sz w:val="18"/>
                <w:szCs w:val="18"/>
              </w:rPr>
            </w:pPr>
            <w:r w:rsidRPr="007B10C9">
              <w:rPr>
                <w:rFonts w:ascii="Arial" w:hAnsi="Arial" w:cs="Arial"/>
                <w:sz w:val="18"/>
                <w:szCs w:val="18"/>
              </w:rPr>
              <w:t>3</w:t>
            </w:r>
          </w:p>
        </w:tc>
        <w:tc>
          <w:tcPr>
            <w:tcW w:w="4248" w:type="dxa"/>
            <w:shd w:val="clear" w:color="auto" w:fill="auto"/>
          </w:tcPr>
          <w:p w14:paraId="294B8A7A"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7B10C9">
              <w:rPr>
                <w:rFonts w:ascii="Arial" w:hAnsi="Arial" w:cs="Arial"/>
                <w:sz w:val="18"/>
                <w:szCs w:val="18"/>
              </w:rPr>
              <w:t>Income is maintained close to target</w:t>
            </w:r>
          </w:p>
        </w:tc>
        <w:tc>
          <w:tcPr>
            <w:tcW w:w="1195" w:type="dxa"/>
            <w:shd w:val="clear" w:color="auto" w:fill="auto"/>
          </w:tcPr>
          <w:p w14:paraId="520C2C08"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£1,500,000</w:t>
            </w:r>
          </w:p>
        </w:tc>
        <w:tc>
          <w:tcPr>
            <w:tcW w:w="1134" w:type="dxa"/>
            <w:shd w:val="clear" w:color="auto" w:fill="auto"/>
          </w:tcPr>
          <w:p w14:paraId="38021436"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£375,000</w:t>
            </w:r>
          </w:p>
        </w:tc>
        <w:tc>
          <w:tcPr>
            <w:tcW w:w="992" w:type="dxa"/>
            <w:shd w:val="clear" w:color="auto" w:fill="auto"/>
          </w:tcPr>
          <w:p w14:paraId="42CE2546"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£379,395</w:t>
            </w:r>
          </w:p>
        </w:tc>
        <w:tc>
          <w:tcPr>
            <w:tcW w:w="1134" w:type="dxa"/>
            <w:shd w:val="clear" w:color="auto" w:fill="auto"/>
          </w:tcPr>
          <w:p w14:paraId="7978B71B"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£1,145,161</w:t>
            </w:r>
          </w:p>
        </w:tc>
      </w:tr>
      <w:tr w:rsidR="00997255" w:rsidRPr="00715EC1" w14:paraId="6627AFB3" w14:textId="77777777" w:rsidTr="00E1660D">
        <w:trPr>
          <w:trHeight w:val="225"/>
        </w:trPr>
        <w:tc>
          <w:tcPr>
            <w:cnfStyle w:val="001000000000" w:firstRow="0" w:lastRow="0" w:firstColumn="1" w:lastColumn="0" w:oddVBand="0" w:evenVBand="0" w:oddHBand="0" w:evenHBand="0" w:firstRowFirstColumn="0" w:firstRowLastColumn="0" w:lastRowFirstColumn="0" w:lastRowLastColumn="0"/>
            <w:tcW w:w="761" w:type="dxa"/>
            <w:shd w:val="clear" w:color="auto" w:fill="D5DCE4" w:themeFill="text2" w:themeFillTint="33"/>
          </w:tcPr>
          <w:p w14:paraId="0103032B" w14:textId="77777777" w:rsidR="00997255" w:rsidRPr="007B10C9" w:rsidRDefault="00997255" w:rsidP="00E1660D">
            <w:pPr>
              <w:rPr>
                <w:rFonts w:ascii="Arial" w:hAnsi="Arial" w:cs="Arial"/>
                <w:sz w:val="18"/>
                <w:szCs w:val="18"/>
              </w:rPr>
            </w:pPr>
            <w:r w:rsidRPr="007B10C9">
              <w:rPr>
                <w:rFonts w:ascii="Arial" w:hAnsi="Arial" w:cs="Arial"/>
                <w:sz w:val="18"/>
                <w:szCs w:val="18"/>
              </w:rPr>
              <w:t>4</w:t>
            </w:r>
          </w:p>
        </w:tc>
        <w:tc>
          <w:tcPr>
            <w:tcW w:w="4248" w:type="dxa"/>
          </w:tcPr>
          <w:p w14:paraId="6B9D2E62"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10C9">
              <w:rPr>
                <w:rFonts w:ascii="Arial" w:hAnsi="Arial" w:cs="Arial"/>
                <w:sz w:val="18"/>
                <w:szCs w:val="18"/>
              </w:rPr>
              <w:t>The number of research project audits is in line with target</w:t>
            </w:r>
          </w:p>
        </w:tc>
        <w:tc>
          <w:tcPr>
            <w:tcW w:w="1195" w:type="dxa"/>
          </w:tcPr>
          <w:p w14:paraId="0809546D"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4-5</w:t>
            </w:r>
          </w:p>
        </w:tc>
        <w:tc>
          <w:tcPr>
            <w:tcW w:w="1134" w:type="dxa"/>
          </w:tcPr>
          <w:p w14:paraId="68F88B20"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2</w:t>
            </w:r>
          </w:p>
        </w:tc>
        <w:tc>
          <w:tcPr>
            <w:tcW w:w="992" w:type="dxa"/>
          </w:tcPr>
          <w:p w14:paraId="21FE26F0"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3</w:t>
            </w:r>
          </w:p>
        </w:tc>
        <w:tc>
          <w:tcPr>
            <w:tcW w:w="1134" w:type="dxa"/>
          </w:tcPr>
          <w:p w14:paraId="2E2896A3"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8</w:t>
            </w:r>
          </w:p>
        </w:tc>
      </w:tr>
      <w:tr w:rsidR="00997255" w:rsidRPr="00715EC1" w14:paraId="38DB76AC" w14:textId="77777777" w:rsidTr="00E1660D">
        <w:trPr>
          <w:trHeight w:val="265"/>
        </w:trPr>
        <w:tc>
          <w:tcPr>
            <w:cnfStyle w:val="001000000000" w:firstRow="0" w:lastRow="0" w:firstColumn="1" w:lastColumn="0" w:oddVBand="0" w:evenVBand="0" w:oddHBand="0" w:evenHBand="0" w:firstRowFirstColumn="0" w:firstRowLastColumn="0" w:lastRowFirstColumn="0" w:lastRowLastColumn="0"/>
            <w:tcW w:w="761" w:type="dxa"/>
            <w:shd w:val="clear" w:color="auto" w:fill="D5DCE4" w:themeFill="text2" w:themeFillTint="33"/>
          </w:tcPr>
          <w:p w14:paraId="1B8C409E" w14:textId="77777777" w:rsidR="00997255" w:rsidRPr="007B10C9" w:rsidRDefault="00997255" w:rsidP="00E1660D">
            <w:pPr>
              <w:rPr>
                <w:rFonts w:ascii="Arial" w:hAnsi="Arial" w:cs="Arial"/>
                <w:color w:val="000000"/>
                <w:sz w:val="18"/>
                <w:szCs w:val="18"/>
              </w:rPr>
            </w:pPr>
            <w:r w:rsidRPr="007B10C9">
              <w:rPr>
                <w:rFonts w:ascii="Arial" w:hAnsi="Arial" w:cs="Arial"/>
                <w:color w:val="000000"/>
                <w:sz w:val="18"/>
                <w:szCs w:val="18"/>
              </w:rPr>
              <w:t>KPI</w:t>
            </w:r>
          </w:p>
        </w:tc>
        <w:tc>
          <w:tcPr>
            <w:tcW w:w="4248" w:type="dxa"/>
            <w:shd w:val="clear" w:color="auto" w:fill="D5DCE4" w:themeFill="text2" w:themeFillTint="33"/>
          </w:tcPr>
          <w:p w14:paraId="6E97B806"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10C9">
              <w:rPr>
                <w:rFonts w:ascii="Arial" w:hAnsi="Arial" w:cs="Arial"/>
                <w:b/>
                <w:color w:val="000000"/>
                <w:sz w:val="18"/>
                <w:szCs w:val="18"/>
              </w:rPr>
              <w:t xml:space="preserve">Annually reported </w:t>
            </w:r>
          </w:p>
        </w:tc>
        <w:tc>
          <w:tcPr>
            <w:tcW w:w="1195" w:type="dxa"/>
            <w:shd w:val="clear" w:color="auto" w:fill="D5DCE4" w:themeFill="text2" w:themeFillTint="33"/>
          </w:tcPr>
          <w:p w14:paraId="4D7BBB16"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10C9">
              <w:rPr>
                <w:rFonts w:ascii="Arial" w:hAnsi="Arial" w:cs="Arial"/>
                <w:b/>
                <w:color w:val="000000"/>
                <w:sz w:val="18"/>
                <w:szCs w:val="18"/>
              </w:rPr>
              <w:t>Actual 22/23</w:t>
            </w:r>
          </w:p>
        </w:tc>
        <w:tc>
          <w:tcPr>
            <w:tcW w:w="1134" w:type="dxa"/>
            <w:shd w:val="clear" w:color="auto" w:fill="D5DCE4" w:themeFill="text2" w:themeFillTint="33"/>
          </w:tcPr>
          <w:p w14:paraId="1EC50D0B"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10C9">
              <w:rPr>
                <w:rFonts w:ascii="Arial" w:hAnsi="Arial" w:cs="Arial"/>
                <w:b/>
                <w:color w:val="000000"/>
                <w:sz w:val="18"/>
                <w:szCs w:val="18"/>
              </w:rPr>
              <w:t>Actual 23/24</w:t>
            </w:r>
          </w:p>
        </w:tc>
        <w:tc>
          <w:tcPr>
            <w:tcW w:w="992" w:type="dxa"/>
            <w:shd w:val="clear" w:color="auto" w:fill="D5DCE4" w:themeFill="text2" w:themeFillTint="33"/>
          </w:tcPr>
          <w:p w14:paraId="08920E81"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34" w:type="dxa"/>
            <w:shd w:val="clear" w:color="auto" w:fill="D5DCE4" w:themeFill="text2" w:themeFillTint="33"/>
          </w:tcPr>
          <w:p w14:paraId="6643247B"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997255" w:rsidRPr="00715EC1" w14:paraId="42DADC90" w14:textId="77777777" w:rsidTr="00E1660D">
        <w:trPr>
          <w:trHeight w:val="335"/>
        </w:trPr>
        <w:tc>
          <w:tcPr>
            <w:cnfStyle w:val="001000000000" w:firstRow="0" w:lastRow="0" w:firstColumn="1" w:lastColumn="0" w:oddVBand="0" w:evenVBand="0" w:oddHBand="0" w:evenHBand="0" w:firstRowFirstColumn="0" w:firstRowLastColumn="0" w:lastRowFirstColumn="0" w:lastRowLastColumn="0"/>
            <w:tcW w:w="761" w:type="dxa"/>
            <w:shd w:val="clear" w:color="auto" w:fill="D5DCE4" w:themeFill="text2" w:themeFillTint="33"/>
          </w:tcPr>
          <w:p w14:paraId="56648537" w14:textId="77777777" w:rsidR="00997255" w:rsidRPr="007B10C9" w:rsidRDefault="00997255" w:rsidP="00E1660D">
            <w:pPr>
              <w:rPr>
                <w:rFonts w:ascii="Arial" w:hAnsi="Arial" w:cs="Arial"/>
                <w:sz w:val="18"/>
                <w:szCs w:val="18"/>
              </w:rPr>
            </w:pPr>
            <w:r w:rsidRPr="007B10C9">
              <w:rPr>
                <w:rFonts w:ascii="Arial" w:hAnsi="Arial" w:cs="Arial"/>
                <w:sz w:val="18"/>
                <w:szCs w:val="18"/>
              </w:rPr>
              <w:t>5</w:t>
            </w:r>
          </w:p>
        </w:tc>
        <w:tc>
          <w:tcPr>
            <w:tcW w:w="4248" w:type="dxa"/>
          </w:tcPr>
          <w:p w14:paraId="69577BED"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10C9">
              <w:rPr>
                <w:rFonts w:ascii="Arial" w:hAnsi="Arial" w:cs="Arial"/>
                <w:sz w:val="18"/>
                <w:szCs w:val="18"/>
              </w:rPr>
              <w:t>Number of journal publications with NHS Golden Jubilee quoted</w:t>
            </w:r>
          </w:p>
        </w:tc>
        <w:tc>
          <w:tcPr>
            <w:tcW w:w="1195" w:type="dxa"/>
          </w:tcPr>
          <w:p w14:paraId="5C3A10FB"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119</w:t>
            </w:r>
          </w:p>
        </w:tc>
        <w:tc>
          <w:tcPr>
            <w:tcW w:w="1134" w:type="dxa"/>
          </w:tcPr>
          <w:p w14:paraId="3AAA5DE0"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114</w:t>
            </w:r>
          </w:p>
        </w:tc>
        <w:tc>
          <w:tcPr>
            <w:tcW w:w="992" w:type="dxa"/>
            <w:shd w:val="clear" w:color="auto" w:fill="D9D9D9" w:themeFill="background1" w:themeFillShade="D9"/>
          </w:tcPr>
          <w:p w14:paraId="34E03B68"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34" w:type="dxa"/>
            <w:shd w:val="clear" w:color="auto" w:fill="D9D9D9" w:themeFill="background1" w:themeFillShade="D9"/>
          </w:tcPr>
          <w:p w14:paraId="1953E73D"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997255" w:rsidRPr="00715EC1" w14:paraId="37A2293F" w14:textId="77777777" w:rsidTr="00E1660D">
        <w:trPr>
          <w:trHeight w:val="242"/>
        </w:trPr>
        <w:tc>
          <w:tcPr>
            <w:cnfStyle w:val="001000000000" w:firstRow="0" w:lastRow="0" w:firstColumn="1" w:lastColumn="0" w:oddVBand="0" w:evenVBand="0" w:oddHBand="0" w:evenHBand="0" w:firstRowFirstColumn="0" w:firstRowLastColumn="0" w:lastRowFirstColumn="0" w:lastRowLastColumn="0"/>
            <w:tcW w:w="761" w:type="dxa"/>
            <w:shd w:val="clear" w:color="auto" w:fill="D5DCE4" w:themeFill="text2" w:themeFillTint="33"/>
          </w:tcPr>
          <w:p w14:paraId="614C4C23" w14:textId="77777777" w:rsidR="00997255" w:rsidRPr="007B10C9" w:rsidRDefault="00997255" w:rsidP="00E1660D">
            <w:pPr>
              <w:rPr>
                <w:rFonts w:ascii="Arial" w:hAnsi="Arial" w:cs="Arial"/>
                <w:sz w:val="18"/>
                <w:szCs w:val="18"/>
              </w:rPr>
            </w:pPr>
            <w:r w:rsidRPr="007B10C9">
              <w:rPr>
                <w:rFonts w:ascii="Arial" w:hAnsi="Arial" w:cs="Arial"/>
                <w:sz w:val="18"/>
                <w:szCs w:val="18"/>
              </w:rPr>
              <w:t>6</w:t>
            </w:r>
          </w:p>
        </w:tc>
        <w:tc>
          <w:tcPr>
            <w:tcW w:w="4248" w:type="dxa"/>
          </w:tcPr>
          <w:p w14:paraId="4711D406"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10C9">
              <w:rPr>
                <w:rFonts w:ascii="Arial" w:hAnsi="Arial" w:cs="Arial"/>
                <w:sz w:val="18"/>
                <w:szCs w:val="18"/>
              </w:rPr>
              <w:t xml:space="preserve">Number of projects sponsored by NHS Golden Jubilee </w:t>
            </w:r>
          </w:p>
        </w:tc>
        <w:tc>
          <w:tcPr>
            <w:tcW w:w="1195" w:type="dxa"/>
          </w:tcPr>
          <w:p w14:paraId="11FFC6F2"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11</w:t>
            </w:r>
          </w:p>
        </w:tc>
        <w:tc>
          <w:tcPr>
            <w:tcW w:w="1134" w:type="dxa"/>
          </w:tcPr>
          <w:p w14:paraId="1C7FE072"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4</w:t>
            </w:r>
          </w:p>
        </w:tc>
        <w:tc>
          <w:tcPr>
            <w:tcW w:w="992" w:type="dxa"/>
            <w:shd w:val="clear" w:color="auto" w:fill="D9D9D9" w:themeFill="background1" w:themeFillShade="D9"/>
          </w:tcPr>
          <w:p w14:paraId="70D24788"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34" w:type="dxa"/>
            <w:shd w:val="clear" w:color="auto" w:fill="D9D9D9" w:themeFill="background1" w:themeFillShade="D9"/>
          </w:tcPr>
          <w:p w14:paraId="4E0F2F9B"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997255" w:rsidRPr="00715EC1" w14:paraId="5309075E" w14:textId="77777777" w:rsidTr="00E1660D">
        <w:trPr>
          <w:trHeight w:val="273"/>
        </w:trPr>
        <w:tc>
          <w:tcPr>
            <w:cnfStyle w:val="001000000000" w:firstRow="0" w:lastRow="0" w:firstColumn="1" w:lastColumn="0" w:oddVBand="0" w:evenVBand="0" w:oddHBand="0" w:evenHBand="0" w:firstRowFirstColumn="0" w:firstRowLastColumn="0" w:lastRowFirstColumn="0" w:lastRowLastColumn="0"/>
            <w:tcW w:w="761" w:type="dxa"/>
            <w:shd w:val="clear" w:color="auto" w:fill="D5DCE4" w:themeFill="text2" w:themeFillTint="33"/>
          </w:tcPr>
          <w:p w14:paraId="63152ADB" w14:textId="77777777" w:rsidR="00997255" w:rsidRPr="007B10C9" w:rsidRDefault="00997255" w:rsidP="00E1660D">
            <w:pPr>
              <w:rPr>
                <w:rFonts w:ascii="Arial" w:hAnsi="Arial" w:cs="Arial"/>
                <w:sz w:val="18"/>
                <w:szCs w:val="18"/>
              </w:rPr>
            </w:pPr>
            <w:r w:rsidRPr="007B10C9">
              <w:rPr>
                <w:rFonts w:ascii="Arial" w:hAnsi="Arial" w:cs="Arial"/>
                <w:sz w:val="18"/>
                <w:szCs w:val="18"/>
              </w:rPr>
              <w:t>7</w:t>
            </w:r>
          </w:p>
        </w:tc>
        <w:tc>
          <w:tcPr>
            <w:tcW w:w="4248" w:type="dxa"/>
          </w:tcPr>
          <w:p w14:paraId="3E19ECA6"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10C9">
              <w:rPr>
                <w:rFonts w:ascii="Arial" w:hAnsi="Arial" w:cs="Arial"/>
                <w:sz w:val="18"/>
                <w:szCs w:val="18"/>
              </w:rPr>
              <w:t>The number of Principal Investigators</w:t>
            </w:r>
          </w:p>
        </w:tc>
        <w:tc>
          <w:tcPr>
            <w:tcW w:w="1195" w:type="dxa"/>
          </w:tcPr>
          <w:p w14:paraId="03987506"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30</w:t>
            </w:r>
          </w:p>
        </w:tc>
        <w:tc>
          <w:tcPr>
            <w:tcW w:w="1134" w:type="dxa"/>
          </w:tcPr>
          <w:p w14:paraId="0ACE1D0F"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B10C9">
              <w:rPr>
                <w:rFonts w:ascii="Arial" w:hAnsi="Arial" w:cs="Arial"/>
                <w:color w:val="000000"/>
                <w:sz w:val="18"/>
                <w:szCs w:val="18"/>
              </w:rPr>
              <w:t>29</w:t>
            </w:r>
          </w:p>
        </w:tc>
        <w:tc>
          <w:tcPr>
            <w:tcW w:w="992" w:type="dxa"/>
            <w:shd w:val="clear" w:color="auto" w:fill="D9D9D9" w:themeFill="background1" w:themeFillShade="D9"/>
          </w:tcPr>
          <w:p w14:paraId="203D6C91"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34" w:type="dxa"/>
            <w:shd w:val="clear" w:color="auto" w:fill="D9D9D9" w:themeFill="background1" w:themeFillShade="D9"/>
          </w:tcPr>
          <w:p w14:paraId="6F7ABF47" w14:textId="77777777" w:rsidR="00997255" w:rsidRPr="007B10C9"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1C6C95AA" w14:textId="77777777" w:rsidR="00997255" w:rsidRDefault="00997255" w:rsidP="00997255">
      <w:pPr>
        <w:pBdr>
          <w:bottom w:val="single" w:sz="4" w:space="1" w:color="auto"/>
        </w:pBdr>
        <w:rPr>
          <w:b/>
          <w:bCs/>
          <w:i/>
          <w:iCs/>
          <w:sz w:val="28"/>
          <w:szCs w:val="28"/>
        </w:rPr>
      </w:pPr>
      <w:bookmarkStart w:id="25" w:name="_Toc17372342"/>
      <w:bookmarkEnd w:id="1"/>
      <w:bookmarkEnd w:id="2"/>
      <w:bookmarkEnd w:id="3"/>
      <w:bookmarkEnd w:id="4"/>
      <w:bookmarkEnd w:id="5"/>
      <w:bookmarkEnd w:id="22"/>
      <w:bookmarkEnd w:id="23"/>
    </w:p>
    <w:p w14:paraId="0CB65F8C" w14:textId="77777777" w:rsidR="00997255" w:rsidRDefault="00997255" w:rsidP="00997255">
      <w:pPr>
        <w:pStyle w:val="Heading3"/>
      </w:pPr>
      <w:bookmarkStart w:id="26" w:name="_Toc164670166"/>
      <w:r>
        <w:t>KPI 1</w:t>
      </w:r>
      <w:r w:rsidRPr="001B7B32">
        <w:t>:</w:t>
      </w:r>
      <w:bookmarkEnd w:id="25"/>
      <w:r>
        <w:t xml:space="preserve"> Research project approvals</w:t>
      </w:r>
      <w:bookmarkEnd w:id="26"/>
    </w:p>
    <w:p w14:paraId="4B7C2798" w14:textId="77777777" w:rsidR="00997255" w:rsidRDefault="00997255" w:rsidP="00997255"/>
    <w:p w14:paraId="7507D2B9" w14:textId="77777777" w:rsidR="00997255" w:rsidRDefault="00997255" w:rsidP="00997255">
      <w:r>
        <w:t xml:space="preserve">The target for Q4, 23/24 was 10; 10 projects were approved in the period. This section provides details for each project. Note that the information is from the lay summary section of each ethics application. </w:t>
      </w:r>
      <w:r w:rsidRPr="0022234B">
        <w:t xml:space="preserve"> </w:t>
      </w:r>
    </w:p>
    <w:p w14:paraId="482C019C" w14:textId="77777777" w:rsidR="00997255" w:rsidRDefault="00997255" w:rsidP="00997255"/>
    <w:p w14:paraId="5B46A7FE" w14:textId="77777777" w:rsidR="00997255" w:rsidRPr="00FF7684" w:rsidRDefault="00997255" w:rsidP="00997255">
      <w:pPr>
        <w:rPr>
          <w:b/>
        </w:rPr>
      </w:pPr>
      <w:r>
        <w:rPr>
          <w:b/>
        </w:rPr>
        <w:t xml:space="preserve">23/CARD/06 – RePHIRE - </w:t>
      </w:r>
      <w:r w:rsidRPr="00FF7684">
        <w:t>A Phase IIb Randomised, Double-blind, Placebo-controlled, Multi-centre, Dose-ranging Study of AZD3427 in Participants with Heart Failure and Pulmonary Hypertension due to Left Heart Disease (WHO Group 2)</w:t>
      </w:r>
      <w:r>
        <w:t>.</w:t>
      </w:r>
    </w:p>
    <w:p w14:paraId="40A7B1CF" w14:textId="77777777" w:rsidR="00997255" w:rsidRDefault="00997255" w:rsidP="00997255"/>
    <w:p w14:paraId="7C5D39AC" w14:textId="77777777" w:rsidR="00997255" w:rsidRDefault="00997255" w:rsidP="00997255">
      <w:r>
        <w:t>PI – Roy Gardner; Advanced Heart Failure Research Delivery Team; site target recruitment is 5.</w:t>
      </w:r>
    </w:p>
    <w:p w14:paraId="1F7A75C5" w14:textId="77777777" w:rsidR="00997255" w:rsidRDefault="00997255" w:rsidP="00997255"/>
    <w:p w14:paraId="3804CAD4" w14:textId="77777777" w:rsidR="00997255" w:rsidRDefault="00997255" w:rsidP="00997255">
      <w:r>
        <w:t>Sponsor - AstraZeneca</w:t>
      </w:r>
      <w:r w:rsidRPr="0059603E">
        <w:t>.</w:t>
      </w:r>
    </w:p>
    <w:p w14:paraId="2AE5ECB3" w14:textId="77777777" w:rsidR="00997255" w:rsidRDefault="00997255" w:rsidP="00997255"/>
    <w:p w14:paraId="51B66605" w14:textId="77777777" w:rsidR="00997255" w:rsidRDefault="00997255" w:rsidP="00997255">
      <w:r w:rsidRPr="00FF7684">
        <w:t>This study is being conducted in patients with heart failure and pulmonary hypertension due to underlying heart disease (known as</w:t>
      </w:r>
      <w:r>
        <w:t xml:space="preserve"> </w:t>
      </w:r>
      <w:r w:rsidRPr="00FF7684">
        <w:t>Group 2 pulmonary hypertension). Pulmonary hypertension Group 2 increases mortality and reduces exercise capacity. These</w:t>
      </w:r>
      <w:r w:rsidRPr="00FF7684">
        <w:rPr>
          <w:rFonts w:ascii="ArialMT" w:eastAsia="ArialMT" w:hAnsi="Times New Roman" w:cs="ArialMT"/>
          <w:sz w:val="16"/>
          <w:szCs w:val="16"/>
        </w:rPr>
        <w:t xml:space="preserve"> </w:t>
      </w:r>
      <w:r w:rsidRPr="00FF7684">
        <w:t>patients live with significantly limited physical activity and quality of life despite optimal guideline-directed management. Currently,</w:t>
      </w:r>
      <w:r>
        <w:t xml:space="preserve"> </w:t>
      </w:r>
      <w:r w:rsidRPr="00FF7684">
        <w:t>there is no dedicated treatment for this group of patients.</w:t>
      </w:r>
    </w:p>
    <w:p w14:paraId="5D74A33C" w14:textId="77777777" w:rsidR="00997255" w:rsidRPr="00FF7684" w:rsidRDefault="00997255" w:rsidP="00997255"/>
    <w:p w14:paraId="5EA71155" w14:textId="77777777" w:rsidR="00997255" w:rsidRDefault="00997255" w:rsidP="00997255">
      <w:r w:rsidRPr="00FF7684">
        <w:t>The study intervention AZD3427 consists of human hormone relaxin and immunoglobulin and is expected to mimic beneficial effects</w:t>
      </w:r>
      <w:r>
        <w:t xml:space="preserve"> </w:t>
      </w:r>
      <w:r w:rsidRPr="00FF7684">
        <w:t>of relaxin on the circulatory system, which are observed in pregnant women. AZD3427 is designed to work by relaxing the blood</w:t>
      </w:r>
      <w:r>
        <w:t xml:space="preserve"> </w:t>
      </w:r>
      <w:r w:rsidRPr="00FF7684">
        <w:t>vessels, making it easier for blood to flow. Researchers think that by relaxing the blood vessels in the lungs, the pulmonary vascular</w:t>
      </w:r>
      <w:r>
        <w:t xml:space="preserve"> </w:t>
      </w:r>
      <w:r w:rsidRPr="00FF7684">
        <w:t>resistance (PVR) will go down. PVR is a way to measure how hard the heart has to work to pump blood through the lungs.</w:t>
      </w:r>
      <w:r>
        <w:t xml:space="preserve"> </w:t>
      </w:r>
      <w:r w:rsidRPr="00FF7684">
        <w:t>Decreased PVR could lead to decreased pulmonary hypertension and improved heart function as well.</w:t>
      </w:r>
    </w:p>
    <w:p w14:paraId="4A50D03B" w14:textId="77777777" w:rsidR="00997255" w:rsidRPr="00FF7684" w:rsidRDefault="00997255" w:rsidP="00997255"/>
    <w:p w14:paraId="195145EC" w14:textId="77777777" w:rsidR="00997255" w:rsidRPr="00FF7684" w:rsidRDefault="00997255" w:rsidP="00997255">
      <w:r w:rsidRPr="00FF7684">
        <w:t>220 participants will be randomised to AZD3427 or placebo, such that approximately 188 evaluable participants complete the study.</w:t>
      </w:r>
      <w:r>
        <w:t xml:space="preserve"> </w:t>
      </w:r>
      <w:r w:rsidRPr="00FF7684">
        <w:t>The study will be conducted in approximately 60 study centres across an estimated 15 countries.</w:t>
      </w:r>
    </w:p>
    <w:p w14:paraId="5DF42415" w14:textId="77777777" w:rsidR="00997255" w:rsidRPr="00617641" w:rsidRDefault="00997255" w:rsidP="00997255">
      <w:pPr>
        <w:pBdr>
          <w:bottom w:val="single" w:sz="4" w:space="1" w:color="auto"/>
        </w:pBdr>
        <w:jc w:val="both"/>
      </w:pPr>
    </w:p>
    <w:p w14:paraId="7A19200D" w14:textId="77777777" w:rsidR="00997255" w:rsidRDefault="00997255" w:rsidP="00997255"/>
    <w:p w14:paraId="30EF9E8A" w14:textId="77777777" w:rsidR="00997255" w:rsidRDefault="00997255" w:rsidP="00997255">
      <w:r>
        <w:rPr>
          <w:b/>
        </w:rPr>
        <w:lastRenderedPageBreak/>
        <w:t>21/CARD/31</w:t>
      </w:r>
      <w:r>
        <w:t xml:space="preserve"> – </w:t>
      </w:r>
      <w:r w:rsidRPr="007F7A29">
        <w:rPr>
          <w:b/>
        </w:rPr>
        <w:t>FAST III Trial</w:t>
      </w:r>
      <w:r>
        <w:t xml:space="preserve"> - </w:t>
      </w:r>
      <w:r w:rsidRPr="00FF7684">
        <w:t>Fractional Flow Reserve or 3D-Quantitative-Coronary-Angiography Based Vessel-FFR guided revascularization</w:t>
      </w:r>
      <w:r>
        <w:t>.</w:t>
      </w:r>
    </w:p>
    <w:p w14:paraId="73A1EBDF" w14:textId="77777777" w:rsidR="00997255" w:rsidRDefault="00997255" w:rsidP="00997255"/>
    <w:p w14:paraId="25E2BEC0" w14:textId="77777777" w:rsidR="00997255" w:rsidRDefault="00997255" w:rsidP="00997255">
      <w:r>
        <w:t>PI – Damien Collison; Interventional Cardiology Research Delivery Team; site target recruitment target is 65.</w:t>
      </w:r>
    </w:p>
    <w:p w14:paraId="06BCA598" w14:textId="77777777" w:rsidR="00997255" w:rsidRDefault="00997255" w:rsidP="00997255"/>
    <w:p w14:paraId="0E296388" w14:textId="77777777" w:rsidR="00997255" w:rsidRDefault="00997255" w:rsidP="00997255">
      <w:r>
        <w:t>Sponsor - European C</w:t>
      </w:r>
      <w:r w:rsidRPr="00FF7684">
        <w:t xml:space="preserve">ardiovascular </w:t>
      </w:r>
      <w:r>
        <w:t>R</w:t>
      </w:r>
      <w:r w:rsidRPr="00FF7684">
        <w:t>ese</w:t>
      </w:r>
      <w:r>
        <w:t>a</w:t>
      </w:r>
      <w:r w:rsidRPr="00FF7684">
        <w:t xml:space="preserve">rch </w:t>
      </w:r>
      <w:r>
        <w:t>I</w:t>
      </w:r>
      <w:r w:rsidRPr="00FF7684">
        <w:t>nstitute (ECRI)</w:t>
      </w:r>
    </w:p>
    <w:p w14:paraId="64DC0B6E" w14:textId="77777777" w:rsidR="00997255" w:rsidRDefault="00997255" w:rsidP="00997255"/>
    <w:p w14:paraId="68AF6F8C" w14:textId="77777777" w:rsidR="00997255" w:rsidRDefault="00997255" w:rsidP="00997255">
      <w:pPr>
        <w:pBdr>
          <w:bottom w:val="single" w:sz="4" w:space="1" w:color="auto"/>
        </w:pBdr>
      </w:pPr>
      <w:r>
        <w:t>The study is being conducted in patients exhibiting obstruction in one or more of the vessels that supply the heart with blood and require coronary angiography (procedure using X-ray imaging to see the heart’s blood vessels) or a coronary revascularization (widening of coronary arteries). There are different methods to determine the severity of the obstruction. The two methods that will be compared in this study are: Vessel fractional flow reserve (vFFR) guided revascularization. vFFR utilizes a commercially available computer program to calculate the portion of flow that goes through an obstruction based on images acquired during routine diagnostic angiography. Fractional flow reserve (FFR) guided revascularization FFR utilizes a commercially available computer program to calculate the portion of blood flow that goes through an obstruction based on pressures obtained with dedicated pressure wires that are inserted into the coronary arteries The adoption of FFR into daily practice has not been universal. FFR assessment requires the use of a dedicated pressure wires along with the administration of a hyperemic agent associated with temporary patient discomfort. Additionally, there is the perceived issue of additional time and cost needed to perform FFR. Technological developments allow to estimate this fractional flow reserve (portion of blood flow that goes through an obstruction) without using additional pressure wires, and it is important to determine if the benefits of both options are comparable.</w:t>
      </w:r>
    </w:p>
    <w:p w14:paraId="2D573FFA" w14:textId="77777777" w:rsidR="00997255" w:rsidRDefault="00997255" w:rsidP="00997255">
      <w:pPr>
        <w:pBdr>
          <w:bottom w:val="single" w:sz="4" w:space="1" w:color="auto"/>
        </w:pBdr>
      </w:pPr>
    </w:p>
    <w:p w14:paraId="073E25CD" w14:textId="77777777" w:rsidR="00997255" w:rsidRDefault="00997255" w:rsidP="00997255"/>
    <w:p w14:paraId="763CE3FD" w14:textId="77777777" w:rsidR="00997255" w:rsidRDefault="00997255" w:rsidP="00997255">
      <w:r>
        <w:rPr>
          <w:b/>
        </w:rPr>
        <w:t>23/CARD/12</w:t>
      </w:r>
      <w:r w:rsidRPr="00E42E4D">
        <w:rPr>
          <w:b/>
        </w:rPr>
        <w:t xml:space="preserve"> – </w:t>
      </w:r>
      <w:r>
        <w:rPr>
          <w:b/>
        </w:rPr>
        <w:t>Librexia</w:t>
      </w:r>
      <w:r>
        <w:t xml:space="preserve"> - </w:t>
      </w:r>
      <w:r w:rsidRPr="007F7A29">
        <w:t>A Phase 3, Randomized, Double-Blind, Double-Dummy, Parallel Group, Active-Controlled Study to Evaluate the Efficacy and Safety of Milvexian, an Oral Factor XIa Inhibitor, Versus Apixaban in Participants with Atrial Fibrillation</w:t>
      </w:r>
      <w:r>
        <w:t>.</w:t>
      </w:r>
    </w:p>
    <w:p w14:paraId="19035BCC" w14:textId="77777777" w:rsidR="00997255" w:rsidRDefault="00997255" w:rsidP="00997255"/>
    <w:p w14:paraId="30E55064" w14:textId="77777777" w:rsidR="00997255" w:rsidRDefault="00997255" w:rsidP="00997255">
      <w:r>
        <w:t>PI – Roy Gardner; Advanced Heart Failure Research Delivery Team; site recruitment target is 16.</w:t>
      </w:r>
    </w:p>
    <w:p w14:paraId="6849D767" w14:textId="77777777" w:rsidR="00997255" w:rsidRDefault="00997255" w:rsidP="00997255"/>
    <w:p w14:paraId="73D98AC4" w14:textId="77777777" w:rsidR="00997255" w:rsidRDefault="00997255" w:rsidP="00997255">
      <w:r>
        <w:t xml:space="preserve">Sponsor - </w:t>
      </w:r>
      <w:r w:rsidRPr="007F7A29">
        <w:t>Janssen-Cilag Limited</w:t>
      </w:r>
    </w:p>
    <w:p w14:paraId="7BAD872C" w14:textId="77777777" w:rsidR="00997255" w:rsidRDefault="00997255" w:rsidP="00997255"/>
    <w:p w14:paraId="4B279A7F" w14:textId="77777777" w:rsidR="00997255" w:rsidRDefault="00997255" w:rsidP="00997255">
      <w:r w:rsidRPr="007F7A29">
        <w:t>This is a Phase 3 Active-Controlled study of a study drug called Milvexian for the prevention of cardioembolic (blood clots) events in</w:t>
      </w:r>
      <w:r>
        <w:t xml:space="preserve"> </w:t>
      </w:r>
      <w:r w:rsidRPr="007F7A29">
        <w:t>patients with Atrial Fibrillation (AF). The study will compare the efficacy and safety of milvexian to apixaban for the prevention of</w:t>
      </w:r>
      <w:r>
        <w:t xml:space="preserve"> </w:t>
      </w:r>
      <w:r w:rsidRPr="007F7A29">
        <w:t xml:space="preserve">strokes and embolism in patients with AF. </w:t>
      </w:r>
    </w:p>
    <w:p w14:paraId="495EC930" w14:textId="77777777" w:rsidR="00997255" w:rsidRDefault="00997255" w:rsidP="00997255"/>
    <w:p w14:paraId="5459021D" w14:textId="77777777" w:rsidR="00997255" w:rsidRDefault="00997255" w:rsidP="00997255">
      <w:r w:rsidRPr="007F7A29">
        <w:t>AF is a condition whereby the upper chambers of the heartbeat rapidly and irregularly and</w:t>
      </w:r>
      <w:r>
        <w:t xml:space="preserve"> </w:t>
      </w:r>
      <w:r w:rsidRPr="007F7A29">
        <w:t>out of sync with the lower chambers of the heart. This condition increases the risks of developing strokes, blood clots, heart failures</w:t>
      </w:r>
      <w:r>
        <w:t xml:space="preserve"> </w:t>
      </w:r>
      <w:r w:rsidRPr="007F7A29">
        <w:t>and other cardiac related complications.</w:t>
      </w:r>
    </w:p>
    <w:p w14:paraId="75B2FDE8" w14:textId="77777777" w:rsidR="00997255" w:rsidRPr="007F7A29" w:rsidRDefault="00997255" w:rsidP="00997255"/>
    <w:p w14:paraId="6EC39248" w14:textId="77777777" w:rsidR="00997255" w:rsidRPr="007F7A29" w:rsidRDefault="00997255" w:rsidP="00997255">
      <w:r w:rsidRPr="007F7A29">
        <w:t>Milvexian is a part of a new class of anti-coagulants (blood thinners) that may have clinical benefits in patients with AF. Milvexian will</w:t>
      </w:r>
      <w:r>
        <w:t xml:space="preserve"> </w:t>
      </w:r>
      <w:r w:rsidRPr="007F7A29">
        <w:t>act as an inhibitor of activated human coagulation Factor X1 which is a specialised protein involved in the pathway of coagulation in</w:t>
      </w:r>
      <w:r>
        <w:t xml:space="preserve"> </w:t>
      </w:r>
      <w:r w:rsidRPr="007F7A29">
        <w:t>the human body. This mechanism will have the potential to reduce thrombin generation (a protein that activates platelets) to prevent</w:t>
      </w:r>
      <w:r>
        <w:t xml:space="preserve"> </w:t>
      </w:r>
      <w:r w:rsidRPr="007F7A29">
        <w:t>thromboembolism (blood clots). Preliminary results show that Milvexian may meet an unmet need due to its safer mechanism</w:t>
      </w:r>
    </w:p>
    <w:p w14:paraId="5FCFCEAA" w14:textId="77777777" w:rsidR="00997255" w:rsidRDefault="00997255" w:rsidP="00997255">
      <w:r w:rsidRPr="007F7A29">
        <w:t>compared to other therapies. Apixaban was chosen as the active comparator due to its efficacy and safety profile.</w:t>
      </w:r>
    </w:p>
    <w:p w14:paraId="423828FF" w14:textId="77777777" w:rsidR="00997255" w:rsidRPr="007F7A29" w:rsidRDefault="00997255" w:rsidP="00997255"/>
    <w:p w14:paraId="7F89A549" w14:textId="77777777" w:rsidR="00997255" w:rsidRDefault="00997255" w:rsidP="00997255">
      <w:r w:rsidRPr="007F7A29">
        <w:lastRenderedPageBreak/>
        <w:t>The study will include 3 periods: Screening /randomization, treatment period</w:t>
      </w:r>
      <w:r>
        <w:t>,</w:t>
      </w:r>
      <w:r w:rsidRPr="007F7A29">
        <w:t xml:space="preserve"> and follow-up period. Study duration will be</w:t>
      </w:r>
      <w:r>
        <w:t xml:space="preserve"> </w:t>
      </w:r>
      <w:r w:rsidRPr="007F7A29">
        <w:t>approximately 4 years. This is to ensure an adequate data is collected in order to perform a more robust primary analysis, drawing</w:t>
      </w:r>
      <w:r>
        <w:t xml:space="preserve"> </w:t>
      </w:r>
      <w:r w:rsidRPr="007F7A29">
        <w:t>definitive conclusions and obtaining sufficient safety information on the drug.</w:t>
      </w:r>
      <w:r>
        <w:t xml:space="preserve"> </w:t>
      </w:r>
      <w:r w:rsidRPr="007F7A29">
        <w:t>Study participants will be randomly assigned on a 1:1 ratio to receive either milvexian or apixaban. This means there will be a 50%</w:t>
      </w:r>
      <w:r>
        <w:t xml:space="preserve"> </w:t>
      </w:r>
      <w:r w:rsidRPr="007F7A29">
        <w:t>chance to receive either milvexian +placebo or apixaban+placebo during this study.</w:t>
      </w:r>
      <w:r>
        <w:t xml:space="preserve"> </w:t>
      </w:r>
      <w:r w:rsidRPr="007F7A29">
        <w:t xml:space="preserve">Globally, the expected number of participants for this study is approximately 15,500. </w:t>
      </w:r>
    </w:p>
    <w:p w14:paraId="5E96DBE0" w14:textId="77777777" w:rsidR="00997255" w:rsidRDefault="00997255" w:rsidP="00997255">
      <w:pPr>
        <w:pBdr>
          <w:bottom w:val="single" w:sz="4" w:space="1" w:color="auto"/>
        </w:pBdr>
      </w:pPr>
    </w:p>
    <w:p w14:paraId="5C7E120A" w14:textId="77777777" w:rsidR="00997255" w:rsidRDefault="00997255" w:rsidP="00997255"/>
    <w:p w14:paraId="6B86F886" w14:textId="77777777" w:rsidR="00997255" w:rsidRDefault="00997255" w:rsidP="00997255">
      <w:r>
        <w:rPr>
          <w:b/>
        </w:rPr>
        <w:t>22/CARD/34</w:t>
      </w:r>
      <w:r w:rsidRPr="00E42E4D">
        <w:rPr>
          <w:b/>
        </w:rPr>
        <w:t xml:space="preserve"> – </w:t>
      </w:r>
      <w:r w:rsidRPr="00646FDB">
        <w:t>An Open-Label Extension Study to Assess the Safety, Tolerability, and Effectiveness of the Long-Term use of Treprostinil Palmitil Inhalation Powder in Participants with Pulmonary Arterial Hypertension.</w:t>
      </w:r>
    </w:p>
    <w:p w14:paraId="33F9264A" w14:textId="77777777" w:rsidR="00997255" w:rsidRDefault="00997255" w:rsidP="00997255"/>
    <w:p w14:paraId="783EB73A" w14:textId="77777777" w:rsidR="00997255" w:rsidRDefault="00997255" w:rsidP="00997255">
      <w:r>
        <w:t>PI – Colin Church; SPVU Research Delivery Group; site recruitment target is 2.</w:t>
      </w:r>
    </w:p>
    <w:p w14:paraId="19081DD0" w14:textId="77777777" w:rsidR="00997255" w:rsidRDefault="00997255" w:rsidP="00997255"/>
    <w:p w14:paraId="676C8436" w14:textId="77777777" w:rsidR="00997255" w:rsidRDefault="00997255" w:rsidP="00997255">
      <w:r>
        <w:t xml:space="preserve">Sponsor - </w:t>
      </w:r>
      <w:r w:rsidRPr="00646FDB">
        <w:t>Insmed Incorporated</w:t>
      </w:r>
    </w:p>
    <w:p w14:paraId="4918E8AE" w14:textId="77777777" w:rsidR="00997255" w:rsidRDefault="00997255" w:rsidP="00997255"/>
    <w:p w14:paraId="5BA3259D" w14:textId="77777777" w:rsidR="00997255" w:rsidRPr="00646FDB" w:rsidRDefault="00997255" w:rsidP="00997255">
      <w:r w:rsidRPr="00646FDB">
        <w:t>Pulmonary arterial hypertension (PAH) is a debilitating progressive disease that causes a wide range of non-specific symptoms including, dyspnoea, shortness of</w:t>
      </w:r>
      <w:r>
        <w:t xml:space="preserve"> </w:t>
      </w:r>
      <w:r w:rsidRPr="00646FDB">
        <w:t>breath, chest pain, fatigue, generalized weakness, and exertional syncope, severely affecting the patient</w:t>
      </w:r>
      <w:r w:rsidRPr="00646FDB">
        <w:rPr>
          <w:rFonts w:hint="eastAsia"/>
        </w:rPr>
        <w:t>’</w:t>
      </w:r>
      <w:r w:rsidRPr="00646FDB">
        <w:t>s physical mobility, emotional and social well-being, ability</w:t>
      </w:r>
      <w:r>
        <w:t xml:space="preserve"> </w:t>
      </w:r>
      <w:r w:rsidRPr="00646FDB">
        <w:t>to perform activities of daily living and overall quality of life. Pharmacological treatments are available to mitigate disease symptoms and slow disease progression,</w:t>
      </w:r>
      <w:r>
        <w:t xml:space="preserve"> </w:t>
      </w:r>
      <w:r w:rsidRPr="00646FDB">
        <w:t>but treatment-related adverse events (AEs), inconvenience, and side effects can be treatment limiting and negatively influence the patient</w:t>
      </w:r>
      <w:r w:rsidRPr="00646FDB">
        <w:rPr>
          <w:rFonts w:hint="eastAsia"/>
        </w:rPr>
        <w:t>’</w:t>
      </w:r>
      <w:r w:rsidRPr="00646FDB">
        <w:t>s daily life.</w:t>
      </w:r>
    </w:p>
    <w:p w14:paraId="1CE6E00A" w14:textId="77777777" w:rsidR="00997255" w:rsidRDefault="00997255" w:rsidP="00997255"/>
    <w:p w14:paraId="602D979A" w14:textId="77777777" w:rsidR="00997255" w:rsidRDefault="00997255" w:rsidP="00997255">
      <w:r w:rsidRPr="00646FDB">
        <w:t>The purpose of this study is to evaluate treprostinil palmitil inhalation powder (TPIP), an experimental drug being tested for treatment of PAH, for the following</w:t>
      </w:r>
      <w:r>
        <w:t xml:space="preserve"> </w:t>
      </w:r>
      <w:r w:rsidRPr="00646FDB">
        <w:t>reasons: (1) to learn how safe TPIP is for people with PAH to take for a long time and to learn if TPIP helps PAH to get better (or makes it worse), (2) find out if TPIP</w:t>
      </w:r>
      <w:r>
        <w:t xml:space="preserve"> </w:t>
      </w:r>
      <w:r w:rsidRPr="00646FDB">
        <w:t>is well tolerated (has few side effects), (3) learn more about TPIP and how it works in the human body and the substances it produces (</w:t>
      </w:r>
      <w:r w:rsidRPr="00646FDB">
        <w:rPr>
          <w:rFonts w:hint="eastAsia"/>
        </w:rPr>
        <w:t>“</w:t>
      </w:r>
      <w:r w:rsidRPr="00646FDB">
        <w:t>biomarkers</w:t>
      </w:r>
      <w:r w:rsidRPr="00646FDB">
        <w:rPr>
          <w:rFonts w:hint="eastAsia"/>
        </w:rPr>
        <w:t>”</w:t>
      </w:r>
      <w:r w:rsidRPr="00646FDB">
        <w:t>), and (4) to</w:t>
      </w:r>
      <w:r>
        <w:t xml:space="preserve"> </w:t>
      </w:r>
      <w:r w:rsidRPr="00646FDB">
        <w:t>measure the amount of TPIP in the body (pharmacokinetics) and to learn more about how the body reacts to the study drug. This is the same drug that was studied</w:t>
      </w:r>
      <w:r>
        <w:t xml:space="preserve"> </w:t>
      </w:r>
      <w:r w:rsidRPr="00646FDB">
        <w:t>in the previous original/main study, INS1009-202.</w:t>
      </w:r>
    </w:p>
    <w:p w14:paraId="501DE315" w14:textId="77777777" w:rsidR="00997255" w:rsidRPr="00646FDB" w:rsidRDefault="00997255" w:rsidP="00997255"/>
    <w:p w14:paraId="259D8B4D" w14:textId="77777777" w:rsidR="00997255" w:rsidRDefault="00997255" w:rsidP="00997255">
      <w:r w:rsidRPr="00646FDB">
        <w:t>There are six research sites, and six participants are planned to be involved in the UK.</w:t>
      </w:r>
      <w:r>
        <w:t xml:space="preserve"> </w:t>
      </w:r>
      <w:r w:rsidRPr="00646FDB">
        <w:t>All participants in the study will complete the same study procedures.</w:t>
      </w:r>
      <w:r>
        <w:t xml:space="preserve"> </w:t>
      </w:r>
      <w:r w:rsidRPr="00646FDB">
        <w:t>The overall treatment period is up to 24 months followed by a 4-week follow-up period.</w:t>
      </w:r>
    </w:p>
    <w:p w14:paraId="27F5C751" w14:textId="77777777" w:rsidR="00997255" w:rsidRDefault="00997255" w:rsidP="00997255">
      <w:pPr>
        <w:pBdr>
          <w:bottom w:val="single" w:sz="4" w:space="1" w:color="auto"/>
        </w:pBdr>
      </w:pPr>
    </w:p>
    <w:p w14:paraId="1AEC26B3" w14:textId="77777777" w:rsidR="00997255" w:rsidRDefault="00997255" w:rsidP="00997255"/>
    <w:p w14:paraId="7095644F" w14:textId="77777777" w:rsidR="00997255" w:rsidRDefault="00997255" w:rsidP="00997255">
      <w:r>
        <w:rPr>
          <w:b/>
        </w:rPr>
        <w:t>23/CARD/19</w:t>
      </w:r>
      <w:r w:rsidRPr="00E42E4D">
        <w:rPr>
          <w:b/>
        </w:rPr>
        <w:t xml:space="preserve"> – </w:t>
      </w:r>
      <w:r w:rsidRPr="0082178D">
        <w:t>Randomised, double-blind, placebo-controlled study to investigate a single administration of BI 765845 on top of standard of care in patients with acute myocardial infarction.</w:t>
      </w:r>
    </w:p>
    <w:p w14:paraId="2E362F40" w14:textId="77777777" w:rsidR="00997255" w:rsidRDefault="00997255" w:rsidP="00997255"/>
    <w:p w14:paraId="6FBF6A29" w14:textId="77777777" w:rsidR="00997255" w:rsidRDefault="00997255" w:rsidP="00997255">
      <w:r>
        <w:t>PI – Colin Berry; Interventional Cardiology Research Deliver Group; site recruitment target is 5.</w:t>
      </w:r>
    </w:p>
    <w:p w14:paraId="1D58A4C7" w14:textId="77777777" w:rsidR="00997255" w:rsidRDefault="00997255" w:rsidP="00997255"/>
    <w:p w14:paraId="6CB61FC3" w14:textId="77777777" w:rsidR="00997255" w:rsidRDefault="00997255" w:rsidP="00997255">
      <w:r>
        <w:t xml:space="preserve">Sponsor - </w:t>
      </w:r>
      <w:r w:rsidRPr="0082178D">
        <w:t>Boehringer Ingelheim Ltd</w:t>
      </w:r>
    </w:p>
    <w:p w14:paraId="21ED61E5" w14:textId="77777777" w:rsidR="00997255" w:rsidRDefault="00997255" w:rsidP="00997255"/>
    <w:p w14:paraId="2AD150F4" w14:textId="77777777" w:rsidR="00997255" w:rsidRDefault="00997255" w:rsidP="00997255">
      <w:r w:rsidRPr="0082178D">
        <w:t>This study is open to adults aged 18 and over who have just had a heart attack. The purpose of this study is to find out whether a</w:t>
      </w:r>
      <w:r>
        <w:t xml:space="preserve"> </w:t>
      </w:r>
      <w:r w:rsidRPr="0082178D">
        <w:t>medicine called BI 765845 helps people who have had a heart attack. The investigators also want to test how well different doses of</w:t>
      </w:r>
      <w:r>
        <w:t xml:space="preserve"> </w:t>
      </w:r>
      <w:r w:rsidRPr="0082178D">
        <w:t>BI 765845 work and how they are tolerated by people who have had a heart attack. Participants are randomly assigned to receive</w:t>
      </w:r>
      <w:r>
        <w:t xml:space="preserve"> </w:t>
      </w:r>
      <w:r w:rsidRPr="0082178D">
        <w:t xml:space="preserve">either BI 765845 or placebo. Placebo treatments look like BI 765845 treatments but do </w:t>
      </w:r>
      <w:r w:rsidRPr="0082178D">
        <w:lastRenderedPageBreak/>
        <w:t>not contain any medicine. Participants are</w:t>
      </w:r>
      <w:r>
        <w:t xml:space="preserve"> </w:t>
      </w:r>
      <w:r w:rsidRPr="0082178D">
        <w:t>about 4 times as likely to receive BI 765845 than placebo. Participants are in the study for 3 months. During this time, they visit the</w:t>
      </w:r>
      <w:r>
        <w:t xml:space="preserve"> </w:t>
      </w:r>
      <w:r w:rsidRPr="0082178D">
        <w:t>study site 7 times and get 3 phone calls from the site staff. At the visits, the doctors use clinical tests to check the health of the heart.</w:t>
      </w:r>
    </w:p>
    <w:p w14:paraId="3B1B7469" w14:textId="77777777" w:rsidR="00997255" w:rsidRPr="0082178D" w:rsidRDefault="00997255" w:rsidP="00997255"/>
    <w:p w14:paraId="274DBCD5" w14:textId="77777777" w:rsidR="00997255" w:rsidRDefault="00997255" w:rsidP="00997255">
      <w:r w:rsidRPr="0082178D">
        <w:t>The results are compared between the BI 765845 and placebo groups to see whether the treatment works. The doctors also</w:t>
      </w:r>
      <w:r>
        <w:t xml:space="preserve"> </w:t>
      </w:r>
      <w:r w:rsidRPr="0082178D">
        <w:t>regularly check participants</w:t>
      </w:r>
      <w:r w:rsidRPr="0082178D">
        <w:rPr>
          <w:rFonts w:hint="eastAsia"/>
        </w:rPr>
        <w:t>’</w:t>
      </w:r>
      <w:r w:rsidRPr="0082178D">
        <w:t xml:space="preserve"> health and take note of any unwanted effects.</w:t>
      </w:r>
    </w:p>
    <w:p w14:paraId="6C52054D" w14:textId="77777777" w:rsidR="00997255" w:rsidRDefault="00997255" w:rsidP="00997255">
      <w:pPr>
        <w:pBdr>
          <w:bottom w:val="single" w:sz="4" w:space="1" w:color="auto"/>
        </w:pBdr>
      </w:pPr>
    </w:p>
    <w:p w14:paraId="21A25795" w14:textId="77777777" w:rsidR="00997255" w:rsidRDefault="00997255" w:rsidP="00997255"/>
    <w:p w14:paraId="6C06A54D" w14:textId="77777777" w:rsidR="00997255" w:rsidRDefault="00997255" w:rsidP="00997255">
      <w:r>
        <w:rPr>
          <w:b/>
        </w:rPr>
        <w:t>23/CARD/29</w:t>
      </w:r>
      <w:r>
        <w:t xml:space="preserve"> – The TROPOS study - </w:t>
      </w:r>
      <w:r w:rsidRPr="0082178D">
        <w:t>A Randomized, Phase 2, Double-blind, Placebo-controlled Study to Investigate the Safety and Efficacy of KER-012 in Combination with Background Therapy in Adult Participants with Pulmonary Arte</w:t>
      </w:r>
      <w:r>
        <w:t>rial Hypertension</w:t>
      </w:r>
      <w:r w:rsidRPr="0059603E">
        <w:t>.</w:t>
      </w:r>
    </w:p>
    <w:p w14:paraId="56006153" w14:textId="77777777" w:rsidR="00997255" w:rsidRDefault="00997255" w:rsidP="00997255"/>
    <w:p w14:paraId="67A28BC9" w14:textId="77777777" w:rsidR="00997255" w:rsidRDefault="00997255" w:rsidP="00997255">
      <w:r>
        <w:t>PI – Colin Church; SPVU Research Delivery Team; site recruitment target is 3.</w:t>
      </w:r>
    </w:p>
    <w:p w14:paraId="61D987AB" w14:textId="77777777" w:rsidR="00997255" w:rsidRDefault="00997255" w:rsidP="00997255"/>
    <w:p w14:paraId="7136894E" w14:textId="77777777" w:rsidR="00997255" w:rsidRDefault="00997255" w:rsidP="00997255">
      <w:r>
        <w:t xml:space="preserve">Sponsor - </w:t>
      </w:r>
      <w:r w:rsidRPr="0082178D">
        <w:t>Keros Therapeutics, Inc.</w:t>
      </w:r>
    </w:p>
    <w:p w14:paraId="543E5B8A" w14:textId="77777777" w:rsidR="00997255" w:rsidRDefault="00997255" w:rsidP="00997255"/>
    <w:p w14:paraId="774A8DAD" w14:textId="77777777" w:rsidR="00997255" w:rsidRDefault="00997255" w:rsidP="00997255">
      <w:pPr>
        <w:pStyle w:val="NoSpacing"/>
      </w:pPr>
      <w:r w:rsidRPr="0082178D">
        <w:t>Pulmonary arterial hypertension (PAH) results from the blood vessels in the lungs becoming thickened, narrowed, or blocked which</w:t>
      </w:r>
      <w:r>
        <w:t xml:space="preserve"> </w:t>
      </w:r>
      <w:r w:rsidRPr="0082178D">
        <w:t>make it harder for the blood to flow. This can cause the blood pressure in the lungs to increase making the heart to work harder to</w:t>
      </w:r>
      <w:r>
        <w:t xml:space="preserve"> </w:t>
      </w:r>
      <w:r w:rsidRPr="0082178D">
        <w:t>pump the blood to the lungs which eventually can lead to a heart failure.</w:t>
      </w:r>
    </w:p>
    <w:p w14:paraId="022A302B" w14:textId="77777777" w:rsidR="00997255" w:rsidRPr="0082178D" w:rsidRDefault="00997255" w:rsidP="00997255">
      <w:pPr>
        <w:pStyle w:val="NoSpacing"/>
      </w:pPr>
    </w:p>
    <w:p w14:paraId="2786A116" w14:textId="77777777" w:rsidR="00997255" w:rsidRDefault="00997255" w:rsidP="00997255">
      <w:pPr>
        <w:pStyle w:val="NoSpacing"/>
      </w:pPr>
      <w:r w:rsidRPr="0082178D">
        <w:t>The study drug (called KER-012) binds to proteins involved in unusual thickening of the blood vessels in the lungs. It is hoped that</w:t>
      </w:r>
      <w:r>
        <w:t xml:space="preserve"> </w:t>
      </w:r>
      <w:r w:rsidRPr="0082178D">
        <w:t>the study drug may restore the normal function of these proteins and thus delay or reverse disease progression.</w:t>
      </w:r>
    </w:p>
    <w:p w14:paraId="72DE9D10" w14:textId="77777777" w:rsidR="00997255" w:rsidRPr="0082178D" w:rsidRDefault="00997255" w:rsidP="00997255">
      <w:pPr>
        <w:pStyle w:val="NoSpacing"/>
      </w:pPr>
    </w:p>
    <w:p w14:paraId="613C5803" w14:textId="77777777" w:rsidR="00997255" w:rsidRPr="00AD4A3C" w:rsidRDefault="00997255" w:rsidP="00997255">
      <w:pPr>
        <w:pStyle w:val="NoSpacing"/>
        <w:rPr>
          <w:lang w:val="en-US"/>
        </w:rPr>
      </w:pPr>
      <w:r w:rsidRPr="0082178D">
        <w:t>About 90 participants in approximately 60 study sites worldwide will take part in this study.</w:t>
      </w:r>
      <w:r>
        <w:t xml:space="preserve"> </w:t>
      </w:r>
      <w:r w:rsidRPr="0082178D">
        <w:t>Patients will be randomly assigned to 1 of 4 groups. In each group, a different dose of the study drug or placebo will be looked at.</w:t>
      </w:r>
      <w:r>
        <w:t xml:space="preserve"> </w:t>
      </w:r>
      <w:r w:rsidRPr="0082178D">
        <w:t>Participant will receive KER-012 or Placebo as an injection under the skin every 4 weeks and will continue to take their other current</w:t>
      </w:r>
      <w:r>
        <w:t xml:space="preserve"> </w:t>
      </w:r>
      <w:r w:rsidRPr="0082178D">
        <w:t>PAH treatments.</w:t>
      </w:r>
      <w:r>
        <w:t xml:space="preserve"> </w:t>
      </w:r>
      <w:r w:rsidRPr="0082178D">
        <w:t>The study treatment will take 24 weeks and the study participants may be able to take part in the extension period of 72 weeks</w:t>
      </w:r>
      <w:r>
        <w:t xml:space="preserve"> </w:t>
      </w:r>
      <w:r w:rsidRPr="0082178D">
        <w:t>which allows them to continue to receive the study drug or gives the opportunity to take the study drug if they received placebo in</w:t>
      </w:r>
      <w:r>
        <w:t xml:space="preserve"> </w:t>
      </w:r>
      <w:r w:rsidRPr="0082178D">
        <w:t>the study treatment period.</w:t>
      </w:r>
      <w:r>
        <w:t xml:space="preserve"> </w:t>
      </w:r>
      <w:r w:rsidRPr="0082178D">
        <w:t>Study assessments include physical examinations, vital signs, blood/urine samples, right heart catheterisation, lung scan, lung</w:t>
      </w:r>
      <w:r>
        <w:t xml:space="preserve"> </w:t>
      </w:r>
      <w:r w:rsidRPr="0082178D">
        <w:t>functions tests, ECGs, breathing tests and health questionnaires.</w:t>
      </w:r>
    </w:p>
    <w:p w14:paraId="630945D4" w14:textId="77777777" w:rsidR="00997255" w:rsidRDefault="00997255" w:rsidP="00997255">
      <w:pPr>
        <w:pStyle w:val="NoSpacing"/>
        <w:pBdr>
          <w:bottom w:val="single" w:sz="4" w:space="1" w:color="auto"/>
        </w:pBdr>
        <w:rPr>
          <w:lang w:val="en-US"/>
        </w:rPr>
      </w:pPr>
    </w:p>
    <w:p w14:paraId="75C8AE94" w14:textId="77777777" w:rsidR="00997255" w:rsidRDefault="00997255" w:rsidP="00997255"/>
    <w:p w14:paraId="2EDE586E" w14:textId="77777777" w:rsidR="00997255" w:rsidRDefault="00997255" w:rsidP="00997255">
      <w:r>
        <w:rPr>
          <w:b/>
        </w:rPr>
        <w:t>23/CARD/26</w:t>
      </w:r>
      <w:r w:rsidRPr="00E42E4D">
        <w:rPr>
          <w:b/>
        </w:rPr>
        <w:t xml:space="preserve"> – </w:t>
      </w:r>
      <w:r w:rsidRPr="00AD4A3C">
        <w:t>Severe mental illness and receipt of acute cardiac care and mortality following myocardial infarction</w:t>
      </w:r>
      <w:r>
        <w:t>.</w:t>
      </w:r>
    </w:p>
    <w:p w14:paraId="22F346C2" w14:textId="77777777" w:rsidR="00997255" w:rsidRDefault="00997255" w:rsidP="00997255"/>
    <w:p w14:paraId="69EE4F4D" w14:textId="77777777" w:rsidR="00997255" w:rsidRDefault="00997255" w:rsidP="00997255">
      <w:r>
        <w:t>PI – Elizabeth Boyd – Interventional Cardiology Research Delivery Team; site recruitment is 3.</w:t>
      </w:r>
    </w:p>
    <w:p w14:paraId="76651A1B" w14:textId="77777777" w:rsidR="00997255" w:rsidRDefault="00997255" w:rsidP="00997255"/>
    <w:p w14:paraId="1FA7758C" w14:textId="77777777" w:rsidR="00997255" w:rsidRPr="00AD4A3C" w:rsidRDefault="00997255" w:rsidP="00997255">
      <w:r w:rsidRPr="00AD4A3C">
        <w:t>Severe mental illness (SMI), which includes conditions such as schizophrenia, bipolar disorder and major</w:t>
      </w:r>
    </w:p>
    <w:p w14:paraId="76553986" w14:textId="77777777" w:rsidR="00997255" w:rsidRDefault="00997255" w:rsidP="00997255">
      <w:r w:rsidRPr="00AD4A3C">
        <w:t>depression, affects about one in ten people. People with SMI die 10-20 years sooner than the general population. This</w:t>
      </w:r>
      <w:r>
        <w:t xml:space="preserve"> </w:t>
      </w:r>
      <w:r w:rsidRPr="00AD4A3C">
        <w:t>is mainly due to poorer physical health, in particular a higher risk of cardiovascular disease (CVD), which includes</w:t>
      </w:r>
      <w:r>
        <w:t xml:space="preserve"> </w:t>
      </w:r>
      <w:r w:rsidRPr="00AD4A3C">
        <w:t>conditions such as heart attack. After a heart attack, people with SMI are more likely to die than those without SMI. The</w:t>
      </w:r>
      <w:r>
        <w:t xml:space="preserve"> </w:t>
      </w:r>
      <w:r w:rsidRPr="00AD4A3C">
        <w:t>reasons for this are not well understood, but differences in delivery of clinical care may contribute. We also do not</w:t>
      </w:r>
      <w:r>
        <w:t xml:space="preserve"> </w:t>
      </w:r>
      <w:r w:rsidRPr="00AD4A3C">
        <w:t>know whether any differences in delivery of care and risk of dying after a heart attack have been affected by the COVID-19 pandemic. In this project, we will use data from electronic patient records to study links between SMI and (1) care</w:t>
      </w:r>
      <w:r>
        <w:t xml:space="preserve"> </w:t>
      </w:r>
      <w:r w:rsidRPr="00AD4A3C">
        <w:t>provided in hospitals after a heart attack and (2) death following a heart attack and (3) whether these have been</w:t>
      </w:r>
      <w:r>
        <w:t xml:space="preserve"> </w:t>
      </w:r>
      <w:r w:rsidRPr="00AD4A3C">
        <w:t>affected by the COVID-19 pandemic. To help us to understand our findings from this work and to provide insight into</w:t>
      </w:r>
      <w:r>
        <w:t xml:space="preserve"> </w:t>
      </w:r>
      <w:r w:rsidRPr="00AD4A3C">
        <w:t xml:space="preserve">experiences of the care pathway we will interview patients with SMI who have had a heart attack </w:t>
      </w:r>
      <w:r w:rsidRPr="00AD4A3C">
        <w:lastRenderedPageBreak/>
        <w:t>and a family</w:t>
      </w:r>
      <w:r>
        <w:t xml:space="preserve"> </w:t>
      </w:r>
      <w:r w:rsidRPr="00AD4A3C">
        <w:t>member/carer, as well as relevant health care workers involved with hospital care for patients with a heart attack. Our</w:t>
      </w:r>
      <w:r>
        <w:t xml:space="preserve"> </w:t>
      </w:r>
      <w:r w:rsidRPr="00AD4A3C">
        <w:t>project will identify points in the care pathway where patients with SMI may be disadvantaged and/or where healthcare</w:t>
      </w:r>
      <w:r>
        <w:t xml:space="preserve"> </w:t>
      </w:r>
      <w:r w:rsidRPr="00AD4A3C">
        <w:t>workers could be better supported to deliver the best possible care for these vulnerable patients.</w:t>
      </w:r>
    </w:p>
    <w:p w14:paraId="3E8CB653" w14:textId="77777777" w:rsidR="00997255" w:rsidRDefault="00997255" w:rsidP="00997255">
      <w:pPr>
        <w:pBdr>
          <w:bottom w:val="single" w:sz="4" w:space="1" w:color="auto"/>
        </w:pBdr>
      </w:pPr>
    </w:p>
    <w:p w14:paraId="373B76AE" w14:textId="77777777" w:rsidR="00997255" w:rsidRDefault="00997255" w:rsidP="00997255"/>
    <w:p w14:paraId="7F44B398" w14:textId="77777777" w:rsidR="00997255" w:rsidRDefault="00997255" w:rsidP="00997255">
      <w:r>
        <w:rPr>
          <w:b/>
        </w:rPr>
        <w:t>23/CARD/10</w:t>
      </w:r>
      <w:r w:rsidRPr="00E42E4D">
        <w:rPr>
          <w:b/>
        </w:rPr>
        <w:t xml:space="preserve"> –</w:t>
      </w:r>
      <w:r w:rsidRPr="00AD4A3C">
        <w:rPr>
          <w:b/>
        </w:rPr>
        <w:t xml:space="preserve">The Euro-CRAFT Registry.  </w:t>
      </w:r>
      <w:r w:rsidRPr="00AD4A3C">
        <w:t>Prospective evaluation of the impact of coronary themodilution on clinical outcomes in chronic coronary syndromes</w:t>
      </w:r>
      <w:r>
        <w:t>.</w:t>
      </w:r>
    </w:p>
    <w:p w14:paraId="09AACBE1" w14:textId="77777777" w:rsidR="00997255" w:rsidRDefault="00997255" w:rsidP="00997255"/>
    <w:p w14:paraId="785C1B60" w14:textId="77777777" w:rsidR="00997255" w:rsidRDefault="00997255" w:rsidP="00997255">
      <w:r>
        <w:t>PI – Colin Berry; Interventional Cardiology Research Delivery Team; site recruitment is 50.</w:t>
      </w:r>
    </w:p>
    <w:p w14:paraId="00932B43" w14:textId="77777777" w:rsidR="00997255" w:rsidRDefault="00997255" w:rsidP="00997255"/>
    <w:p w14:paraId="28EF66B5" w14:textId="77777777" w:rsidR="00997255" w:rsidRDefault="00997255" w:rsidP="00997255">
      <w:r>
        <w:t xml:space="preserve">Sponsor – </w:t>
      </w:r>
      <w:r w:rsidRPr="00AD4A3C">
        <w:t>CoreAalst</w:t>
      </w:r>
      <w:r>
        <w:t xml:space="preserve"> and </w:t>
      </w:r>
      <w:r w:rsidRPr="00AD4A3C">
        <w:t>Mid</w:t>
      </w:r>
      <w:r>
        <w:t xml:space="preserve"> and South Essex NHS Hospitals T</w:t>
      </w:r>
      <w:r w:rsidRPr="00AD4A3C">
        <w:t>rust</w:t>
      </w:r>
      <w:r>
        <w:t>.</w:t>
      </w:r>
    </w:p>
    <w:p w14:paraId="0343FE88" w14:textId="77777777" w:rsidR="00997255" w:rsidRDefault="00997255" w:rsidP="00997255"/>
    <w:p w14:paraId="62885F0A" w14:textId="77777777" w:rsidR="00997255" w:rsidRDefault="00997255" w:rsidP="00997255">
      <w:r w:rsidRPr="00AD4A3C">
        <w:t>Ischemic heart disease is the disease of reduced blood flow to the heart muscle. The heart muscles are supplied with</w:t>
      </w:r>
      <w:r>
        <w:t xml:space="preserve"> </w:t>
      </w:r>
      <w:r w:rsidRPr="00AD4A3C">
        <w:t>blood by the coronary arteries. The arterial coronary circulation can be subdivided into the epicardial arteries and the</w:t>
      </w:r>
      <w:r>
        <w:t xml:space="preserve"> </w:t>
      </w:r>
      <w:r w:rsidRPr="00AD4A3C">
        <w:t>microcirculation.</w:t>
      </w:r>
      <w:r>
        <w:t xml:space="preserve"> </w:t>
      </w:r>
      <w:r w:rsidRPr="00AD4A3C">
        <w:t>The epicardial arteries are the larger arteries that run along the surface of the heart, and are the arteries that are</w:t>
      </w:r>
      <w:r>
        <w:t xml:space="preserve"> </w:t>
      </w:r>
      <w:r w:rsidRPr="00AD4A3C">
        <w:t>visible on a standardard coronary angiogram. They are also the arteries in which stents can be placed in order to</w:t>
      </w:r>
      <w:r>
        <w:t xml:space="preserve"> </w:t>
      </w:r>
      <w:r w:rsidRPr="00AD4A3C">
        <w:t>dilate narrowings and improve the flow.</w:t>
      </w:r>
    </w:p>
    <w:p w14:paraId="24B2EA9A" w14:textId="77777777" w:rsidR="00997255" w:rsidRPr="00AD4A3C" w:rsidRDefault="00997255" w:rsidP="00997255"/>
    <w:p w14:paraId="7EDECE37" w14:textId="77777777" w:rsidR="00997255" w:rsidRDefault="00997255" w:rsidP="00997255">
      <w:r w:rsidRPr="00AD4A3C">
        <w:t>The microcirculation is comprised of smaller vessels that are not visible to the eye on coronary angiograms. Their</w:t>
      </w:r>
      <w:r>
        <w:t xml:space="preserve"> </w:t>
      </w:r>
      <w:r w:rsidRPr="00AD4A3C">
        <w:t>main purpose is to increase and decrease blood flow to the heart muscle in order to match the oxygen demands.</w:t>
      </w:r>
      <w:r>
        <w:t xml:space="preserve"> </w:t>
      </w:r>
      <w:r w:rsidRPr="00AD4A3C">
        <w:t>A sizeable portion of patients will have symptoms of chest pain, however no significant narrowing of the epicardial</w:t>
      </w:r>
      <w:r>
        <w:t xml:space="preserve"> </w:t>
      </w:r>
      <w:r w:rsidRPr="00AD4A3C">
        <w:t>arteries. This is defined as ischemia with no obstructive coronary arteries (INOCA). In addition, patients with acute</w:t>
      </w:r>
      <w:r>
        <w:t xml:space="preserve"> </w:t>
      </w:r>
      <w:r w:rsidRPr="00AD4A3C">
        <w:t>coronary syndromes (heart attacks) sometimes do not have any significant narrowing of the epicardial arteries as well.</w:t>
      </w:r>
      <w:r>
        <w:t xml:space="preserve"> </w:t>
      </w:r>
      <w:r w:rsidRPr="00AD4A3C">
        <w:t>This condition is now known as myocardial infarction with no obstructive coronary arteries (MINOCA).</w:t>
      </w:r>
      <w:r>
        <w:t xml:space="preserve"> </w:t>
      </w:r>
      <w:r w:rsidRPr="00AD4A3C">
        <w:t>The European Society of Cardiology (ESC) guidelines has now assigned a class 2a recommendation to invasive</w:t>
      </w:r>
      <w:r>
        <w:t xml:space="preserve"> </w:t>
      </w:r>
      <w:r w:rsidRPr="00AD4A3C">
        <w:t>microciculation coronary function testing in patients with INOCA, as has American guidelines.</w:t>
      </w:r>
      <w:r>
        <w:t xml:space="preserve"> </w:t>
      </w:r>
      <w:r w:rsidRPr="00AD4A3C">
        <w:t>Microvascular dysfunction can be measured using the principle of continuous thermodilution to derive an absolute</w:t>
      </w:r>
      <w:r>
        <w:t xml:space="preserve"> </w:t>
      </w:r>
      <w:r w:rsidRPr="00AD4A3C">
        <w:t>flow (Q) and mircovascular resistance (R). It can also be used to derive the Mircovascular Resistance Reserve (MRR)</w:t>
      </w:r>
      <w:r>
        <w:t xml:space="preserve"> </w:t>
      </w:r>
      <w:r w:rsidRPr="00AD4A3C">
        <w:t>which is a novel microcirculation specific index. This method has already been assessed as safe and feasible in prior</w:t>
      </w:r>
      <w:r>
        <w:t xml:space="preserve"> </w:t>
      </w:r>
      <w:r w:rsidRPr="00AD4A3C">
        <w:t>studies. This study aims to investigate the basic characteristics of these indices, compare them to existing metrics,and correlate MRR with clinical outcome data.</w:t>
      </w:r>
    </w:p>
    <w:p w14:paraId="4499FDA1" w14:textId="77777777" w:rsidR="00997255" w:rsidRDefault="00997255" w:rsidP="00997255">
      <w:pPr>
        <w:pBdr>
          <w:bottom w:val="single" w:sz="4" w:space="1" w:color="auto"/>
        </w:pBdr>
      </w:pPr>
    </w:p>
    <w:p w14:paraId="62A3E7D2" w14:textId="77777777" w:rsidR="00997255" w:rsidRDefault="00997255" w:rsidP="00997255"/>
    <w:p w14:paraId="4501576E" w14:textId="77777777" w:rsidR="00997255" w:rsidRDefault="00997255" w:rsidP="00997255">
      <w:r>
        <w:rPr>
          <w:b/>
        </w:rPr>
        <w:t xml:space="preserve">23/CARD/03 – </w:t>
      </w:r>
      <w:r w:rsidRPr="00F4667D">
        <w:t>Quantification of coronary artery calcification in contrast enhanced, un-gated, non-cardiac CT imaging: a comparison with the Agatston score derived from dedicated CT coronary calcium imaging.</w:t>
      </w:r>
    </w:p>
    <w:p w14:paraId="5F83DF44" w14:textId="77777777" w:rsidR="00997255" w:rsidRDefault="00997255" w:rsidP="00997255"/>
    <w:p w14:paraId="61191868" w14:textId="77777777" w:rsidR="00997255" w:rsidRDefault="00997255" w:rsidP="00997255">
      <w:r>
        <w:t>PI – Richard Good – Interventional Cardiology Research Delivery Team; site recruitment target is 200.</w:t>
      </w:r>
    </w:p>
    <w:p w14:paraId="1ACA2C6B" w14:textId="77777777" w:rsidR="00997255" w:rsidRDefault="00997255" w:rsidP="00997255"/>
    <w:p w14:paraId="5916C828" w14:textId="77777777" w:rsidR="00997255" w:rsidRDefault="00997255" w:rsidP="00997255">
      <w:r>
        <w:t>Sponsor – NHS Golden Jubilee.</w:t>
      </w:r>
    </w:p>
    <w:p w14:paraId="5A0984B7" w14:textId="77777777" w:rsidR="00997255" w:rsidRDefault="00997255" w:rsidP="00997255"/>
    <w:p w14:paraId="3A3546AF" w14:textId="77777777" w:rsidR="00997255" w:rsidRPr="00F4667D" w:rsidRDefault="00997255" w:rsidP="00997255">
      <w:r w:rsidRPr="00F4667D">
        <w:t>Coronary artery calcification is indicative of atherosclerotic coronary artery disease and is a major determinant of</w:t>
      </w:r>
      <w:r>
        <w:t xml:space="preserve"> </w:t>
      </w:r>
      <w:r w:rsidRPr="00F4667D">
        <w:t>cardiovascular events and all cause mortality for patients. Coronary calcification can be detected on commuted</w:t>
      </w:r>
      <w:r>
        <w:t xml:space="preserve"> </w:t>
      </w:r>
      <w:r w:rsidRPr="00F4667D">
        <w:t>tomography (CT) scans, the "gold standard" investigation is a gated non-contrast cardiac CT. We have identified that</w:t>
      </w:r>
      <w:r>
        <w:t xml:space="preserve"> </w:t>
      </w:r>
      <w:r w:rsidRPr="00F4667D">
        <w:t>coronary calcification can also be detected on ungated CT that include the heart in the field of view. These scans are</w:t>
      </w:r>
      <w:r>
        <w:t xml:space="preserve"> </w:t>
      </w:r>
      <w:r w:rsidRPr="00F4667D">
        <w:t xml:space="preserve">performed for a number of non-cardiac indications including sepsis, cancer and lung disease. This </w:t>
      </w:r>
      <w:r w:rsidRPr="00F4667D">
        <w:rPr>
          <w:rFonts w:hint="eastAsia"/>
        </w:rPr>
        <w:t>‘</w:t>
      </w:r>
      <w:r w:rsidRPr="00F4667D">
        <w:t>incidental</w:t>
      </w:r>
      <w:r w:rsidRPr="00F4667D">
        <w:rPr>
          <w:rFonts w:hint="eastAsia"/>
        </w:rPr>
        <w:t>’</w:t>
      </w:r>
      <w:r w:rsidRPr="00F4667D">
        <w:t xml:space="preserve"> </w:t>
      </w:r>
      <w:r w:rsidRPr="00F4667D">
        <w:lastRenderedPageBreak/>
        <w:t>finding</w:t>
      </w:r>
      <w:r>
        <w:t xml:space="preserve"> </w:t>
      </w:r>
      <w:r w:rsidRPr="00F4667D">
        <w:t>is often not reported and patients may remain undertreated for the prevention of cardiovascular events. In addition,</w:t>
      </w:r>
      <w:r>
        <w:t xml:space="preserve"> </w:t>
      </w:r>
      <w:r w:rsidRPr="00F4667D">
        <w:t>coronary calcification may be a harbinger of risk for patients undergoing treatments including surgery, chemotherapy</w:t>
      </w:r>
      <w:r>
        <w:t xml:space="preserve"> </w:t>
      </w:r>
      <w:r w:rsidRPr="00F4667D">
        <w:t>or radiotherapy.</w:t>
      </w:r>
    </w:p>
    <w:p w14:paraId="28E57820" w14:textId="77777777" w:rsidR="00997255" w:rsidRDefault="00997255" w:rsidP="00997255">
      <w:r w:rsidRPr="00F4667D">
        <w:t>Artificial intelligence applied to the analysis of medical imaging is a rapidly evolving field with the potential to transform</w:t>
      </w:r>
      <w:r>
        <w:t xml:space="preserve"> </w:t>
      </w:r>
      <w:r w:rsidRPr="00F4667D">
        <w:t>the way we detect and manage many conditions. Together with Canon Medical Europe Ltd and University of Glasgow,</w:t>
      </w:r>
      <w:r>
        <w:t xml:space="preserve"> </w:t>
      </w:r>
      <w:r w:rsidRPr="00F4667D">
        <w:t>our team in GJNH have developed a number of projects to assess the presence and extent of coronary calcification on</w:t>
      </w:r>
      <w:r>
        <w:t xml:space="preserve"> </w:t>
      </w:r>
      <w:r w:rsidRPr="00F4667D">
        <w:t>ungated CT scans that include the heart in the field of view. In particular, we are developing an artificial intelligence</w:t>
      </w:r>
      <w:r>
        <w:t xml:space="preserve"> </w:t>
      </w:r>
      <w:r w:rsidRPr="00F4667D">
        <w:t>algorithm to automatically detect and report this finding.</w:t>
      </w:r>
      <w:r>
        <w:t xml:space="preserve"> </w:t>
      </w:r>
      <w:r w:rsidRPr="00F4667D">
        <w:t>As previous mentioned the "gold standard" investigation for coronary calcification is CT-CA. Calcification on these</w:t>
      </w:r>
      <w:r>
        <w:t xml:space="preserve"> </w:t>
      </w:r>
      <w:r w:rsidRPr="00F4667D">
        <w:t>scans is quantified using a threshold level previously determined by Agatston et al, providing an overall Agatston</w:t>
      </w:r>
      <w:r>
        <w:t xml:space="preserve"> </w:t>
      </w:r>
      <w:r w:rsidRPr="00F4667D">
        <w:t>score.</w:t>
      </w:r>
    </w:p>
    <w:p w14:paraId="063E2138" w14:textId="77777777" w:rsidR="00997255" w:rsidRPr="00F4667D" w:rsidRDefault="00997255" w:rsidP="00997255"/>
    <w:p w14:paraId="188D20A9" w14:textId="77777777" w:rsidR="00997255" w:rsidRDefault="00997255" w:rsidP="00997255">
      <w:r w:rsidRPr="00F4667D">
        <w:t>The aim of this project is to compare the manual and AI quantification of calcification via coronary calcium score (CCS)</w:t>
      </w:r>
      <w:r>
        <w:t xml:space="preserve"> </w:t>
      </w:r>
      <w:r w:rsidRPr="00F4667D">
        <w:t>on ungated, contrast enhanced CT scans with the historic Agatston score derived from a dedicated, non-contrast,</w:t>
      </w:r>
      <w:r>
        <w:t xml:space="preserve"> </w:t>
      </w:r>
      <w:r w:rsidRPr="00F4667D">
        <w:t>cardiac gated CT scan. To our knowledge contrast enhanced CT scans have not be assessed for the ability to detect</w:t>
      </w:r>
      <w:r>
        <w:t xml:space="preserve"> </w:t>
      </w:r>
      <w:r w:rsidRPr="00F4667D">
        <w:t>and quantify coronary calcification.</w:t>
      </w:r>
      <w:r>
        <w:t xml:space="preserve"> </w:t>
      </w:r>
    </w:p>
    <w:p w14:paraId="792AB986" w14:textId="77777777" w:rsidR="00997255" w:rsidRDefault="00997255" w:rsidP="00997255">
      <w:pPr>
        <w:pBdr>
          <w:bottom w:val="single" w:sz="4" w:space="1" w:color="auto"/>
        </w:pBdr>
      </w:pPr>
      <w:bookmarkStart w:id="27" w:name="_Toc17372345"/>
      <w:bookmarkStart w:id="28" w:name="_Toc300740315"/>
      <w:bookmarkEnd w:id="6"/>
      <w:bookmarkEnd w:id="7"/>
      <w:bookmarkEnd w:id="8"/>
      <w:bookmarkEnd w:id="9"/>
      <w:bookmarkEnd w:id="10"/>
      <w:bookmarkEnd w:id="11"/>
      <w:bookmarkEnd w:id="12"/>
      <w:bookmarkEnd w:id="13"/>
      <w:bookmarkEnd w:id="14"/>
      <w:bookmarkEnd w:id="15"/>
    </w:p>
    <w:p w14:paraId="771C4A7A" w14:textId="77777777" w:rsidR="00997255" w:rsidRDefault="00997255" w:rsidP="00997255">
      <w:pPr>
        <w:rPr>
          <w:b/>
        </w:rPr>
      </w:pPr>
    </w:p>
    <w:p w14:paraId="136233D1" w14:textId="77777777" w:rsidR="00997255" w:rsidRDefault="00997255" w:rsidP="00997255">
      <w:r>
        <w:rPr>
          <w:b/>
        </w:rPr>
        <w:t>23/ORTH/05</w:t>
      </w:r>
      <w:r w:rsidRPr="00E42E4D">
        <w:rPr>
          <w:b/>
        </w:rPr>
        <w:t xml:space="preserve"> –</w:t>
      </w:r>
      <w:r>
        <w:rPr>
          <w:b/>
        </w:rPr>
        <w:t xml:space="preserve"> </w:t>
      </w:r>
      <w:r w:rsidRPr="00F4667D">
        <w:t>Design and validation of novel socket concept and synthetic residual limb replica using MRI data</w:t>
      </w:r>
      <w:r>
        <w:t>.</w:t>
      </w:r>
    </w:p>
    <w:p w14:paraId="396A9864" w14:textId="77777777" w:rsidR="00997255" w:rsidRDefault="00997255" w:rsidP="00997255"/>
    <w:p w14:paraId="49650866" w14:textId="77777777" w:rsidR="00997255" w:rsidRDefault="00997255" w:rsidP="00997255">
      <w:r>
        <w:t>PI – Jon Clarke; Orthopaedic Surgery Research Delivery Team; site recruitment is 3.</w:t>
      </w:r>
    </w:p>
    <w:p w14:paraId="44000340" w14:textId="77777777" w:rsidR="00997255" w:rsidRDefault="00997255" w:rsidP="00997255"/>
    <w:p w14:paraId="4F89920E" w14:textId="77777777" w:rsidR="00997255" w:rsidRDefault="00997255" w:rsidP="00997255">
      <w:r>
        <w:t>Sponsor – the University of Strathclyde.</w:t>
      </w:r>
    </w:p>
    <w:p w14:paraId="6BB4FAD3" w14:textId="77777777" w:rsidR="00997255" w:rsidRDefault="00997255" w:rsidP="00997255"/>
    <w:p w14:paraId="19076565" w14:textId="77777777" w:rsidR="00997255" w:rsidRDefault="00997255" w:rsidP="00997255">
      <w:r w:rsidRPr="00F4667D">
        <w:t>The objective of this research project is to design, validate, and perform user testing of a novel transtibial prosthetic</w:t>
      </w:r>
      <w:r>
        <w:t xml:space="preserve"> </w:t>
      </w:r>
      <w:r w:rsidRPr="00F4667D">
        <w:t>socket. Prosthetic sockets form the connection between the residual limb and prosthetic device. Residual limb</w:t>
      </w:r>
      <w:r>
        <w:t xml:space="preserve"> </w:t>
      </w:r>
      <w:r w:rsidRPr="00F4667D">
        <w:t>discomfort and injury, caused by force transmitted via the prosthetic socket, is commonly experience by people living</w:t>
      </w:r>
      <w:r>
        <w:t xml:space="preserve"> </w:t>
      </w:r>
      <w:r w:rsidRPr="00F4667D">
        <w:t>with amputation. This can lead to reduced device use and device rejection, severely impacting on users' ability to</w:t>
      </w:r>
      <w:r>
        <w:t xml:space="preserve"> </w:t>
      </w:r>
      <w:r w:rsidRPr="00F4667D">
        <w:t>complete activities of daily living. With prosthetic socket comfort consistently highlighted by users as an area requiring</w:t>
      </w:r>
      <w:r>
        <w:t xml:space="preserve"> </w:t>
      </w:r>
      <w:r w:rsidRPr="00F4667D">
        <w:t>improvement, further research into socket design is warranted.</w:t>
      </w:r>
    </w:p>
    <w:p w14:paraId="4BC9872B" w14:textId="77777777" w:rsidR="00997255" w:rsidRPr="00F4667D" w:rsidRDefault="00997255" w:rsidP="00997255"/>
    <w:p w14:paraId="0D534E4C" w14:textId="77777777" w:rsidR="00997255" w:rsidRPr="00F4667D" w:rsidRDefault="00997255" w:rsidP="00997255">
      <w:r w:rsidRPr="00F4667D">
        <w:t>The novel socket in this study aims to more uniformly load the residual limb than currently clinically utilised designs,</w:t>
      </w:r>
      <w:r>
        <w:t xml:space="preserve"> </w:t>
      </w:r>
      <w:r w:rsidRPr="00F4667D">
        <w:t>therefore reducing mechanical stresses within the soft tissues and minimising the danger to users. The novel socket</w:t>
      </w:r>
      <w:r>
        <w:t xml:space="preserve"> </w:t>
      </w:r>
      <w:r w:rsidRPr="00F4667D">
        <w:t>utilises a fluid filled chamber and elastomeric interface to facilitate improved load redistribution.</w:t>
      </w:r>
      <w:r>
        <w:t xml:space="preserve"> </w:t>
      </w:r>
      <w:r w:rsidRPr="00F4667D">
        <w:t>This study seeks to recruit three people with transtibial amputation who are regular prostheses users and who do not</w:t>
      </w:r>
      <w:r>
        <w:t xml:space="preserve"> </w:t>
      </w:r>
      <w:r w:rsidRPr="00F4667D">
        <w:t>suffer from chronic residual limb complications. MRI scans will be taken of each user</w:t>
      </w:r>
      <w:r w:rsidRPr="00F4667D">
        <w:rPr>
          <w:rFonts w:hint="eastAsia"/>
        </w:rPr>
        <w:t>’</w:t>
      </w:r>
      <w:r w:rsidRPr="00F4667D">
        <w:t>s residual limb</w:t>
      </w:r>
      <w:r w:rsidRPr="00F4667D">
        <w:rPr>
          <w:rFonts w:hint="eastAsia"/>
        </w:rPr>
        <w:t>;</w:t>
      </w:r>
      <w:r w:rsidRPr="00F4667D">
        <w:t xml:space="preserve"> wearing no</w:t>
      </w:r>
      <w:r>
        <w:t xml:space="preserve"> </w:t>
      </w:r>
      <w:r w:rsidRPr="00F4667D">
        <w:t>socket and while wearing two clinically utilised designs. The MRI scans will be used to manufacture a synthetic replica</w:t>
      </w:r>
      <w:r>
        <w:t xml:space="preserve"> </w:t>
      </w:r>
      <w:r w:rsidRPr="00F4667D">
        <w:t>of each residual limb, and to manufacture the novel socket. The synthetic replica will allow benchtop testing, including</w:t>
      </w:r>
      <w:r>
        <w:t xml:space="preserve"> </w:t>
      </w:r>
      <w:r w:rsidRPr="00F4667D">
        <w:t>ensuring the socket meets appropriate elements of ISO-22675:2016, before undergoing user testing. The novel</w:t>
      </w:r>
      <w:r>
        <w:t xml:space="preserve"> </w:t>
      </w:r>
      <w:r w:rsidRPr="00F4667D">
        <w:t>socket will then be tested against two clinically utilised designs using a range of outcome measures including</w:t>
      </w:r>
      <w:r>
        <w:t xml:space="preserve"> </w:t>
      </w:r>
      <w:r w:rsidRPr="00F4667D">
        <w:t>pressure distribution, user feedback, and a further set of MRI scans to investigate soft tissue deformation. The study</w:t>
      </w:r>
      <w:r>
        <w:t xml:space="preserve"> </w:t>
      </w:r>
      <w:r w:rsidRPr="00F4667D">
        <w:t>duration will be 24 months. MRI Scans will be taken at the Golden Jubilee University National Hospital. The rest of the</w:t>
      </w:r>
    </w:p>
    <w:p w14:paraId="4FEF6CA3" w14:textId="77777777" w:rsidR="00997255" w:rsidRDefault="00997255" w:rsidP="00997255">
      <w:r w:rsidRPr="00F4667D">
        <w:t>study will be conducted at the department for biomedical engineering, University of Strathclyde.</w:t>
      </w:r>
    </w:p>
    <w:p w14:paraId="2F277771" w14:textId="77777777" w:rsidR="00997255" w:rsidRDefault="00997255" w:rsidP="00997255">
      <w:r>
        <w:br w:type="page"/>
      </w:r>
    </w:p>
    <w:p w14:paraId="181DF5CE" w14:textId="77777777" w:rsidR="00997255" w:rsidRPr="00F4667D" w:rsidRDefault="00997255" w:rsidP="00997255"/>
    <w:p w14:paraId="506BABD0" w14:textId="77777777" w:rsidR="00997255" w:rsidRDefault="00997255" w:rsidP="00997255">
      <w:pPr>
        <w:pStyle w:val="Heading3"/>
      </w:pPr>
      <w:bookmarkStart w:id="29" w:name="_Toc164670167"/>
      <w:r>
        <w:t>KPI 2: Participant recruitment (excluding blood sampling studies)</w:t>
      </w:r>
      <w:bookmarkEnd w:id="29"/>
    </w:p>
    <w:p w14:paraId="4DAB2B72" w14:textId="77777777" w:rsidR="00997255" w:rsidRDefault="00997255" w:rsidP="00997255">
      <w:r>
        <w:t>The target for Q4, 23/24 was 200, Recruitment was over target for this quarter with 224 participants recruited (this excludes the NOVEL project which is a blood sampling project)</w:t>
      </w:r>
      <w:r w:rsidRPr="00150051">
        <w:t>.</w:t>
      </w:r>
      <w:r w:rsidRPr="0022234B">
        <w:t xml:space="preserve"> </w:t>
      </w:r>
    </w:p>
    <w:p w14:paraId="3AAE88EF" w14:textId="77777777" w:rsidR="00997255" w:rsidRPr="00F17D0A" w:rsidRDefault="00997255" w:rsidP="00997255"/>
    <w:tbl>
      <w:tblPr>
        <w:tblStyle w:val="GridTable1Light-Accent1"/>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43"/>
        <w:gridCol w:w="733"/>
        <w:gridCol w:w="812"/>
        <w:gridCol w:w="987"/>
        <w:gridCol w:w="760"/>
        <w:gridCol w:w="812"/>
        <w:gridCol w:w="769"/>
        <w:gridCol w:w="883"/>
        <w:gridCol w:w="873"/>
        <w:gridCol w:w="593"/>
      </w:tblGrid>
      <w:tr w:rsidR="007B10C9" w:rsidRPr="00061D4C" w14:paraId="196BC0F9" w14:textId="77777777" w:rsidTr="007B10C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hideMark/>
          </w:tcPr>
          <w:p w14:paraId="54C80E77" w14:textId="77777777" w:rsidR="007B10C9" w:rsidRPr="007B10C9" w:rsidRDefault="007B10C9" w:rsidP="00E1660D">
            <w:pPr>
              <w:jc w:val="center"/>
              <w:rPr>
                <w:rFonts w:ascii="Arial" w:hAnsi="Arial" w:cs="Arial"/>
                <w:b w:val="0"/>
                <w:sz w:val="16"/>
                <w:szCs w:val="16"/>
              </w:rPr>
            </w:pPr>
          </w:p>
        </w:tc>
        <w:tc>
          <w:tcPr>
            <w:tcW w:w="543" w:type="dxa"/>
            <w:shd w:val="clear" w:color="auto" w:fill="D5DCE4" w:themeFill="text2" w:themeFillTint="33"/>
            <w:noWrap/>
            <w:hideMark/>
          </w:tcPr>
          <w:p w14:paraId="19DFDCAD"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AHF</w:t>
            </w:r>
          </w:p>
        </w:tc>
        <w:tc>
          <w:tcPr>
            <w:tcW w:w="733" w:type="dxa"/>
            <w:shd w:val="clear" w:color="auto" w:fill="D5DCE4" w:themeFill="text2" w:themeFillTint="33"/>
            <w:noWrap/>
            <w:hideMark/>
          </w:tcPr>
          <w:p w14:paraId="6E16DD90"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Anaes/ CC</w:t>
            </w:r>
          </w:p>
        </w:tc>
        <w:tc>
          <w:tcPr>
            <w:tcW w:w="812" w:type="dxa"/>
            <w:shd w:val="clear" w:color="auto" w:fill="D5DCE4" w:themeFill="text2" w:themeFillTint="33"/>
            <w:noWrap/>
            <w:hideMark/>
          </w:tcPr>
          <w:p w14:paraId="7E3ED4D2"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Cardiac Surgery</w:t>
            </w:r>
          </w:p>
        </w:tc>
        <w:tc>
          <w:tcPr>
            <w:tcW w:w="987" w:type="dxa"/>
            <w:shd w:val="clear" w:color="auto" w:fill="D5DCE4" w:themeFill="text2" w:themeFillTint="33"/>
            <w:noWrap/>
            <w:hideMark/>
          </w:tcPr>
          <w:p w14:paraId="4B7771B4"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 xml:space="preserve">Colorectal </w:t>
            </w:r>
          </w:p>
        </w:tc>
        <w:tc>
          <w:tcPr>
            <w:tcW w:w="760" w:type="dxa"/>
            <w:shd w:val="clear" w:color="auto" w:fill="D5DCE4" w:themeFill="text2" w:themeFillTint="33"/>
            <w:noWrap/>
            <w:hideMark/>
          </w:tcPr>
          <w:p w14:paraId="4051D225"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Int Cardiol</w:t>
            </w:r>
          </w:p>
        </w:tc>
        <w:tc>
          <w:tcPr>
            <w:tcW w:w="812" w:type="dxa"/>
            <w:shd w:val="clear" w:color="auto" w:fill="D5DCE4" w:themeFill="text2" w:themeFillTint="33"/>
            <w:noWrap/>
            <w:hideMark/>
          </w:tcPr>
          <w:p w14:paraId="1DF7A16C"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Ortho Surgery</w:t>
            </w:r>
          </w:p>
        </w:tc>
        <w:tc>
          <w:tcPr>
            <w:tcW w:w="769" w:type="dxa"/>
            <w:shd w:val="clear" w:color="auto" w:fill="D5DCE4" w:themeFill="text2" w:themeFillTint="33"/>
            <w:noWrap/>
            <w:hideMark/>
          </w:tcPr>
          <w:p w14:paraId="3FF866C1"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SACCS</w:t>
            </w:r>
          </w:p>
        </w:tc>
        <w:tc>
          <w:tcPr>
            <w:tcW w:w="883" w:type="dxa"/>
            <w:shd w:val="clear" w:color="auto" w:fill="D5DCE4" w:themeFill="text2" w:themeFillTint="33"/>
            <w:noWrap/>
            <w:hideMark/>
          </w:tcPr>
          <w:p w14:paraId="378ACEA2"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SPVU</w:t>
            </w:r>
          </w:p>
        </w:tc>
        <w:tc>
          <w:tcPr>
            <w:tcW w:w="873" w:type="dxa"/>
            <w:shd w:val="clear" w:color="auto" w:fill="D5DCE4" w:themeFill="text2" w:themeFillTint="33"/>
            <w:noWrap/>
            <w:hideMark/>
          </w:tcPr>
          <w:p w14:paraId="6325F27E"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Thoracic Surgery</w:t>
            </w:r>
          </w:p>
        </w:tc>
        <w:tc>
          <w:tcPr>
            <w:tcW w:w="593" w:type="dxa"/>
            <w:shd w:val="clear" w:color="auto" w:fill="D5DCE4" w:themeFill="text2" w:themeFillTint="33"/>
          </w:tcPr>
          <w:p w14:paraId="41D4BD37" w14:textId="77777777" w:rsidR="007B10C9" w:rsidRPr="007B10C9" w:rsidRDefault="007B10C9"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rPr>
            </w:pPr>
            <w:r w:rsidRPr="007B10C9">
              <w:rPr>
                <w:rFonts w:ascii="Arial" w:hAnsi="Arial" w:cs="Arial"/>
                <w:b w:val="0"/>
                <w:color w:val="000000"/>
                <w:sz w:val="16"/>
                <w:szCs w:val="16"/>
              </w:rPr>
              <w:t>Total</w:t>
            </w:r>
          </w:p>
        </w:tc>
      </w:tr>
      <w:tr w:rsidR="007B10C9" w:rsidRPr="00F17D0A" w14:paraId="1E014645"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hideMark/>
          </w:tcPr>
          <w:p w14:paraId="55D6C9B4"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Apr-23</w:t>
            </w:r>
          </w:p>
        </w:tc>
        <w:tc>
          <w:tcPr>
            <w:tcW w:w="543" w:type="dxa"/>
            <w:noWrap/>
            <w:vAlign w:val="center"/>
            <w:hideMark/>
          </w:tcPr>
          <w:p w14:paraId="2C04CF8A"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733" w:type="dxa"/>
            <w:noWrap/>
            <w:vAlign w:val="center"/>
            <w:hideMark/>
          </w:tcPr>
          <w:p w14:paraId="7C62E6E1"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11</w:t>
            </w:r>
          </w:p>
        </w:tc>
        <w:tc>
          <w:tcPr>
            <w:tcW w:w="812" w:type="dxa"/>
            <w:noWrap/>
            <w:vAlign w:val="center"/>
            <w:hideMark/>
          </w:tcPr>
          <w:p w14:paraId="7940353A"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987" w:type="dxa"/>
            <w:noWrap/>
            <w:vAlign w:val="center"/>
            <w:hideMark/>
          </w:tcPr>
          <w:p w14:paraId="2F46FD1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760" w:type="dxa"/>
            <w:noWrap/>
            <w:vAlign w:val="center"/>
            <w:hideMark/>
          </w:tcPr>
          <w:p w14:paraId="5167268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26</w:t>
            </w:r>
          </w:p>
        </w:tc>
        <w:tc>
          <w:tcPr>
            <w:tcW w:w="812" w:type="dxa"/>
            <w:noWrap/>
            <w:vAlign w:val="center"/>
            <w:hideMark/>
          </w:tcPr>
          <w:p w14:paraId="7D3EE3F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769" w:type="dxa"/>
            <w:noWrap/>
            <w:vAlign w:val="center"/>
            <w:hideMark/>
          </w:tcPr>
          <w:p w14:paraId="70BC2E0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883" w:type="dxa"/>
            <w:noWrap/>
            <w:vAlign w:val="center"/>
            <w:hideMark/>
          </w:tcPr>
          <w:p w14:paraId="7E3FB942"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873" w:type="dxa"/>
            <w:noWrap/>
            <w:vAlign w:val="center"/>
            <w:hideMark/>
          </w:tcPr>
          <w:p w14:paraId="6DB301A6"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593" w:type="dxa"/>
            <w:vAlign w:val="center"/>
          </w:tcPr>
          <w:p w14:paraId="07533412"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45</w:t>
            </w:r>
          </w:p>
        </w:tc>
      </w:tr>
      <w:tr w:rsidR="007B10C9" w:rsidRPr="00F17D0A" w14:paraId="25248D2D"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hideMark/>
          </w:tcPr>
          <w:p w14:paraId="31F19398"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May-23</w:t>
            </w:r>
          </w:p>
        </w:tc>
        <w:tc>
          <w:tcPr>
            <w:tcW w:w="543" w:type="dxa"/>
            <w:noWrap/>
            <w:vAlign w:val="center"/>
            <w:hideMark/>
          </w:tcPr>
          <w:p w14:paraId="1BB7EF7C"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733" w:type="dxa"/>
            <w:noWrap/>
            <w:vAlign w:val="center"/>
            <w:hideMark/>
          </w:tcPr>
          <w:p w14:paraId="7B3F4783"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15</w:t>
            </w:r>
          </w:p>
        </w:tc>
        <w:tc>
          <w:tcPr>
            <w:tcW w:w="812" w:type="dxa"/>
            <w:noWrap/>
            <w:vAlign w:val="center"/>
            <w:hideMark/>
          </w:tcPr>
          <w:p w14:paraId="45A75976"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987" w:type="dxa"/>
            <w:noWrap/>
            <w:vAlign w:val="center"/>
            <w:hideMark/>
          </w:tcPr>
          <w:p w14:paraId="401FDADC"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9</w:t>
            </w:r>
          </w:p>
        </w:tc>
        <w:tc>
          <w:tcPr>
            <w:tcW w:w="760" w:type="dxa"/>
            <w:noWrap/>
            <w:vAlign w:val="center"/>
            <w:hideMark/>
          </w:tcPr>
          <w:p w14:paraId="211BFF58"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36</w:t>
            </w:r>
          </w:p>
        </w:tc>
        <w:tc>
          <w:tcPr>
            <w:tcW w:w="812" w:type="dxa"/>
            <w:noWrap/>
            <w:vAlign w:val="center"/>
            <w:hideMark/>
          </w:tcPr>
          <w:p w14:paraId="4A1F8924"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769" w:type="dxa"/>
            <w:noWrap/>
            <w:vAlign w:val="center"/>
            <w:hideMark/>
          </w:tcPr>
          <w:p w14:paraId="36DD106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4</w:t>
            </w:r>
          </w:p>
        </w:tc>
        <w:tc>
          <w:tcPr>
            <w:tcW w:w="883" w:type="dxa"/>
            <w:noWrap/>
            <w:vAlign w:val="center"/>
            <w:hideMark/>
          </w:tcPr>
          <w:p w14:paraId="59CC2A72"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873" w:type="dxa"/>
            <w:noWrap/>
            <w:vAlign w:val="center"/>
            <w:hideMark/>
          </w:tcPr>
          <w:p w14:paraId="08853321"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593" w:type="dxa"/>
            <w:vAlign w:val="center"/>
          </w:tcPr>
          <w:p w14:paraId="7907390C"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65</w:t>
            </w:r>
          </w:p>
        </w:tc>
      </w:tr>
      <w:tr w:rsidR="007B10C9" w:rsidRPr="00F17D0A" w14:paraId="5733F209"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hideMark/>
          </w:tcPr>
          <w:p w14:paraId="0648CF18"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Jun-23</w:t>
            </w:r>
          </w:p>
        </w:tc>
        <w:tc>
          <w:tcPr>
            <w:tcW w:w="543" w:type="dxa"/>
            <w:noWrap/>
            <w:vAlign w:val="center"/>
            <w:hideMark/>
          </w:tcPr>
          <w:p w14:paraId="323D73BB"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733" w:type="dxa"/>
            <w:noWrap/>
            <w:vAlign w:val="center"/>
            <w:hideMark/>
          </w:tcPr>
          <w:p w14:paraId="273E0BDD"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16</w:t>
            </w:r>
          </w:p>
        </w:tc>
        <w:tc>
          <w:tcPr>
            <w:tcW w:w="812" w:type="dxa"/>
            <w:noWrap/>
            <w:vAlign w:val="center"/>
            <w:hideMark/>
          </w:tcPr>
          <w:p w14:paraId="1259D88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987" w:type="dxa"/>
            <w:noWrap/>
            <w:vAlign w:val="center"/>
            <w:hideMark/>
          </w:tcPr>
          <w:p w14:paraId="1BD58D1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19</w:t>
            </w:r>
          </w:p>
        </w:tc>
        <w:tc>
          <w:tcPr>
            <w:tcW w:w="760" w:type="dxa"/>
            <w:noWrap/>
            <w:vAlign w:val="center"/>
            <w:hideMark/>
          </w:tcPr>
          <w:p w14:paraId="6A91719B"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28</w:t>
            </w:r>
          </w:p>
        </w:tc>
        <w:tc>
          <w:tcPr>
            <w:tcW w:w="812" w:type="dxa"/>
            <w:noWrap/>
            <w:vAlign w:val="center"/>
            <w:hideMark/>
          </w:tcPr>
          <w:p w14:paraId="68C03C7F"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769" w:type="dxa"/>
            <w:noWrap/>
            <w:vAlign w:val="center"/>
            <w:hideMark/>
          </w:tcPr>
          <w:p w14:paraId="31DDB146"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4</w:t>
            </w:r>
          </w:p>
        </w:tc>
        <w:tc>
          <w:tcPr>
            <w:tcW w:w="883" w:type="dxa"/>
            <w:noWrap/>
            <w:vAlign w:val="center"/>
            <w:hideMark/>
          </w:tcPr>
          <w:p w14:paraId="20E69BC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873" w:type="dxa"/>
            <w:noWrap/>
            <w:vAlign w:val="center"/>
            <w:hideMark/>
          </w:tcPr>
          <w:p w14:paraId="49F3EB5A"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593" w:type="dxa"/>
            <w:vAlign w:val="center"/>
          </w:tcPr>
          <w:p w14:paraId="2D98BA68"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69</w:t>
            </w:r>
          </w:p>
        </w:tc>
      </w:tr>
      <w:tr w:rsidR="007B10C9" w:rsidRPr="00F17D0A" w14:paraId="29D36C89"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7ED91D54"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July – 23</w:t>
            </w:r>
          </w:p>
        </w:tc>
        <w:tc>
          <w:tcPr>
            <w:tcW w:w="543" w:type="dxa"/>
            <w:shd w:val="clear" w:color="auto" w:fill="auto"/>
            <w:noWrap/>
            <w:vAlign w:val="bottom"/>
          </w:tcPr>
          <w:p w14:paraId="6A472C74"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733" w:type="dxa"/>
            <w:shd w:val="clear" w:color="auto" w:fill="auto"/>
            <w:noWrap/>
            <w:vAlign w:val="bottom"/>
          </w:tcPr>
          <w:p w14:paraId="47247DA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12</w:t>
            </w:r>
          </w:p>
        </w:tc>
        <w:tc>
          <w:tcPr>
            <w:tcW w:w="812" w:type="dxa"/>
            <w:shd w:val="clear" w:color="auto" w:fill="auto"/>
            <w:noWrap/>
            <w:vAlign w:val="bottom"/>
          </w:tcPr>
          <w:p w14:paraId="5DF4468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987" w:type="dxa"/>
            <w:shd w:val="clear" w:color="auto" w:fill="auto"/>
            <w:noWrap/>
            <w:vAlign w:val="bottom"/>
          </w:tcPr>
          <w:p w14:paraId="7F4390D8"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9</w:t>
            </w:r>
          </w:p>
        </w:tc>
        <w:tc>
          <w:tcPr>
            <w:tcW w:w="760" w:type="dxa"/>
            <w:shd w:val="clear" w:color="auto" w:fill="auto"/>
            <w:noWrap/>
            <w:vAlign w:val="bottom"/>
          </w:tcPr>
          <w:p w14:paraId="5E18B7D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38</w:t>
            </w:r>
          </w:p>
        </w:tc>
        <w:tc>
          <w:tcPr>
            <w:tcW w:w="812" w:type="dxa"/>
            <w:shd w:val="clear" w:color="auto" w:fill="auto"/>
            <w:noWrap/>
            <w:vAlign w:val="bottom"/>
          </w:tcPr>
          <w:p w14:paraId="75507E73"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769" w:type="dxa"/>
            <w:shd w:val="clear" w:color="auto" w:fill="auto"/>
            <w:noWrap/>
            <w:vAlign w:val="bottom"/>
          </w:tcPr>
          <w:p w14:paraId="2C100474"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883" w:type="dxa"/>
            <w:shd w:val="clear" w:color="auto" w:fill="auto"/>
            <w:noWrap/>
            <w:vAlign w:val="bottom"/>
          </w:tcPr>
          <w:p w14:paraId="7D87A796"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873" w:type="dxa"/>
            <w:shd w:val="clear" w:color="auto" w:fill="auto"/>
            <w:noWrap/>
            <w:vAlign w:val="bottom"/>
          </w:tcPr>
          <w:p w14:paraId="58351057"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593" w:type="dxa"/>
            <w:vAlign w:val="center"/>
          </w:tcPr>
          <w:p w14:paraId="06C0B459"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69</w:t>
            </w:r>
          </w:p>
        </w:tc>
      </w:tr>
      <w:tr w:rsidR="007B10C9" w:rsidRPr="00F17D0A" w14:paraId="6599DC0B"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2EF79212"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August-23</w:t>
            </w:r>
          </w:p>
        </w:tc>
        <w:tc>
          <w:tcPr>
            <w:tcW w:w="543" w:type="dxa"/>
            <w:shd w:val="clear" w:color="auto" w:fill="auto"/>
            <w:noWrap/>
            <w:vAlign w:val="bottom"/>
          </w:tcPr>
          <w:p w14:paraId="6AAB8F42"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733" w:type="dxa"/>
            <w:shd w:val="clear" w:color="auto" w:fill="auto"/>
            <w:noWrap/>
            <w:vAlign w:val="bottom"/>
          </w:tcPr>
          <w:p w14:paraId="6FD0F06B"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20</w:t>
            </w:r>
          </w:p>
        </w:tc>
        <w:tc>
          <w:tcPr>
            <w:tcW w:w="812" w:type="dxa"/>
            <w:shd w:val="clear" w:color="auto" w:fill="auto"/>
            <w:noWrap/>
            <w:vAlign w:val="bottom"/>
          </w:tcPr>
          <w:p w14:paraId="3DA4303B"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987" w:type="dxa"/>
            <w:shd w:val="clear" w:color="auto" w:fill="auto"/>
            <w:noWrap/>
            <w:vAlign w:val="bottom"/>
          </w:tcPr>
          <w:p w14:paraId="5EDB2EE8"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8</w:t>
            </w:r>
          </w:p>
        </w:tc>
        <w:tc>
          <w:tcPr>
            <w:tcW w:w="760" w:type="dxa"/>
            <w:shd w:val="clear" w:color="auto" w:fill="auto"/>
            <w:noWrap/>
            <w:vAlign w:val="bottom"/>
          </w:tcPr>
          <w:p w14:paraId="19A37491"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33</w:t>
            </w:r>
          </w:p>
        </w:tc>
        <w:tc>
          <w:tcPr>
            <w:tcW w:w="812" w:type="dxa"/>
            <w:shd w:val="clear" w:color="auto" w:fill="auto"/>
            <w:noWrap/>
            <w:vAlign w:val="bottom"/>
          </w:tcPr>
          <w:p w14:paraId="2EBBA2F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769" w:type="dxa"/>
            <w:shd w:val="clear" w:color="auto" w:fill="auto"/>
            <w:noWrap/>
            <w:vAlign w:val="bottom"/>
          </w:tcPr>
          <w:p w14:paraId="6F6696D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w:t>
            </w:r>
          </w:p>
        </w:tc>
        <w:tc>
          <w:tcPr>
            <w:tcW w:w="883" w:type="dxa"/>
            <w:shd w:val="clear" w:color="auto" w:fill="auto"/>
            <w:noWrap/>
            <w:vAlign w:val="bottom"/>
          </w:tcPr>
          <w:p w14:paraId="4DB6C001"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873" w:type="dxa"/>
            <w:shd w:val="clear" w:color="auto" w:fill="auto"/>
            <w:noWrap/>
            <w:vAlign w:val="bottom"/>
          </w:tcPr>
          <w:p w14:paraId="76F0BBDA"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593" w:type="dxa"/>
            <w:vAlign w:val="center"/>
          </w:tcPr>
          <w:p w14:paraId="0C63A411"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66</w:t>
            </w:r>
          </w:p>
        </w:tc>
      </w:tr>
      <w:tr w:rsidR="007B10C9" w:rsidRPr="00F17D0A" w14:paraId="0774BE1E"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5A9B70DB"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Sept-23</w:t>
            </w:r>
          </w:p>
        </w:tc>
        <w:tc>
          <w:tcPr>
            <w:tcW w:w="543" w:type="dxa"/>
            <w:shd w:val="clear" w:color="auto" w:fill="auto"/>
            <w:noWrap/>
            <w:vAlign w:val="bottom"/>
          </w:tcPr>
          <w:p w14:paraId="184559C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733" w:type="dxa"/>
            <w:shd w:val="clear" w:color="auto" w:fill="auto"/>
            <w:noWrap/>
            <w:vAlign w:val="bottom"/>
          </w:tcPr>
          <w:p w14:paraId="4DD0845D"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14</w:t>
            </w:r>
          </w:p>
        </w:tc>
        <w:tc>
          <w:tcPr>
            <w:tcW w:w="812" w:type="dxa"/>
            <w:shd w:val="clear" w:color="auto" w:fill="auto"/>
            <w:noWrap/>
            <w:vAlign w:val="bottom"/>
          </w:tcPr>
          <w:p w14:paraId="5372D021"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w:t>
            </w:r>
          </w:p>
        </w:tc>
        <w:tc>
          <w:tcPr>
            <w:tcW w:w="987" w:type="dxa"/>
            <w:shd w:val="clear" w:color="auto" w:fill="auto"/>
            <w:noWrap/>
            <w:vAlign w:val="bottom"/>
          </w:tcPr>
          <w:p w14:paraId="76A774DA"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8</w:t>
            </w:r>
          </w:p>
        </w:tc>
        <w:tc>
          <w:tcPr>
            <w:tcW w:w="760" w:type="dxa"/>
            <w:shd w:val="clear" w:color="auto" w:fill="auto"/>
            <w:noWrap/>
            <w:vAlign w:val="bottom"/>
          </w:tcPr>
          <w:p w14:paraId="113ABA7F"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34</w:t>
            </w:r>
          </w:p>
        </w:tc>
        <w:tc>
          <w:tcPr>
            <w:tcW w:w="812" w:type="dxa"/>
            <w:shd w:val="clear" w:color="auto" w:fill="auto"/>
            <w:noWrap/>
            <w:vAlign w:val="bottom"/>
          </w:tcPr>
          <w:p w14:paraId="151151D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769" w:type="dxa"/>
            <w:shd w:val="clear" w:color="auto" w:fill="auto"/>
            <w:noWrap/>
            <w:vAlign w:val="bottom"/>
          </w:tcPr>
          <w:p w14:paraId="547C4A77"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4</w:t>
            </w:r>
          </w:p>
        </w:tc>
        <w:tc>
          <w:tcPr>
            <w:tcW w:w="883" w:type="dxa"/>
            <w:shd w:val="clear" w:color="auto" w:fill="auto"/>
            <w:noWrap/>
            <w:vAlign w:val="bottom"/>
          </w:tcPr>
          <w:p w14:paraId="3F41900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873" w:type="dxa"/>
            <w:shd w:val="clear" w:color="auto" w:fill="auto"/>
            <w:noWrap/>
            <w:vAlign w:val="bottom"/>
          </w:tcPr>
          <w:p w14:paraId="513EF30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593" w:type="dxa"/>
            <w:vAlign w:val="center"/>
          </w:tcPr>
          <w:p w14:paraId="76FDF389"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65</w:t>
            </w:r>
          </w:p>
        </w:tc>
      </w:tr>
      <w:tr w:rsidR="007B10C9" w:rsidRPr="00F17D0A" w14:paraId="34311AB8"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24AE3561"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Oct-23</w:t>
            </w:r>
          </w:p>
        </w:tc>
        <w:tc>
          <w:tcPr>
            <w:tcW w:w="543" w:type="dxa"/>
            <w:shd w:val="clear" w:color="auto" w:fill="auto"/>
            <w:noWrap/>
            <w:vAlign w:val="bottom"/>
          </w:tcPr>
          <w:p w14:paraId="4A4291B8"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733" w:type="dxa"/>
            <w:shd w:val="clear" w:color="auto" w:fill="auto"/>
            <w:noWrap/>
            <w:vAlign w:val="bottom"/>
          </w:tcPr>
          <w:p w14:paraId="1CD2CD5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16</w:t>
            </w:r>
          </w:p>
        </w:tc>
        <w:tc>
          <w:tcPr>
            <w:tcW w:w="812" w:type="dxa"/>
            <w:shd w:val="clear" w:color="auto" w:fill="auto"/>
            <w:noWrap/>
            <w:vAlign w:val="bottom"/>
          </w:tcPr>
          <w:p w14:paraId="5E1D4E5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987" w:type="dxa"/>
            <w:shd w:val="clear" w:color="auto" w:fill="auto"/>
            <w:noWrap/>
            <w:vAlign w:val="bottom"/>
          </w:tcPr>
          <w:p w14:paraId="255231A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9</w:t>
            </w:r>
          </w:p>
        </w:tc>
        <w:tc>
          <w:tcPr>
            <w:tcW w:w="760" w:type="dxa"/>
            <w:shd w:val="clear" w:color="auto" w:fill="auto"/>
            <w:noWrap/>
            <w:vAlign w:val="bottom"/>
          </w:tcPr>
          <w:p w14:paraId="5D468371"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21</w:t>
            </w:r>
          </w:p>
        </w:tc>
        <w:tc>
          <w:tcPr>
            <w:tcW w:w="812" w:type="dxa"/>
            <w:shd w:val="clear" w:color="auto" w:fill="auto"/>
            <w:noWrap/>
            <w:vAlign w:val="bottom"/>
          </w:tcPr>
          <w:p w14:paraId="752D685B"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769" w:type="dxa"/>
            <w:shd w:val="clear" w:color="auto" w:fill="auto"/>
            <w:noWrap/>
            <w:vAlign w:val="bottom"/>
          </w:tcPr>
          <w:p w14:paraId="6A0950E2"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5</w:t>
            </w:r>
          </w:p>
        </w:tc>
        <w:tc>
          <w:tcPr>
            <w:tcW w:w="883" w:type="dxa"/>
            <w:shd w:val="clear" w:color="auto" w:fill="auto"/>
            <w:noWrap/>
            <w:vAlign w:val="bottom"/>
          </w:tcPr>
          <w:p w14:paraId="0270E89D"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w:t>
            </w:r>
          </w:p>
        </w:tc>
        <w:tc>
          <w:tcPr>
            <w:tcW w:w="873" w:type="dxa"/>
            <w:shd w:val="clear" w:color="auto" w:fill="auto"/>
            <w:noWrap/>
            <w:vAlign w:val="bottom"/>
          </w:tcPr>
          <w:p w14:paraId="409881D6"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593" w:type="dxa"/>
            <w:vAlign w:val="center"/>
          </w:tcPr>
          <w:p w14:paraId="35B9CE6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58</w:t>
            </w:r>
          </w:p>
        </w:tc>
      </w:tr>
      <w:tr w:rsidR="007B10C9" w:rsidRPr="00F17D0A" w14:paraId="75F10789"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5ADAC6A1"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Nov-23</w:t>
            </w:r>
          </w:p>
        </w:tc>
        <w:tc>
          <w:tcPr>
            <w:tcW w:w="543" w:type="dxa"/>
            <w:shd w:val="clear" w:color="auto" w:fill="auto"/>
            <w:noWrap/>
            <w:vAlign w:val="bottom"/>
          </w:tcPr>
          <w:p w14:paraId="1602FAC3"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733" w:type="dxa"/>
            <w:shd w:val="clear" w:color="auto" w:fill="auto"/>
            <w:noWrap/>
            <w:vAlign w:val="bottom"/>
          </w:tcPr>
          <w:p w14:paraId="35F8BBE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18</w:t>
            </w:r>
          </w:p>
        </w:tc>
        <w:tc>
          <w:tcPr>
            <w:tcW w:w="812" w:type="dxa"/>
            <w:shd w:val="clear" w:color="auto" w:fill="auto"/>
            <w:noWrap/>
            <w:vAlign w:val="bottom"/>
          </w:tcPr>
          <w:p w14:paraId="224E772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987" w:type="dxa"/>
            <w:shd w:val="clear" w:color="auto" w:fill="auto"/>
            <w:noWrap/>
            <w:vAlign w:val="bottom"/>
          </w:tcPr>
          <w:p w14:paraId="373CBC0D"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9</w:t>
            </w:r>
          </w:p>
        </w:tc>
        <w:tc>
          <w:tcPr>
            <w:tcW w:w="760" w:type="dxa"/>
            <w:shd w:val="clear" w:color="auto" w:fill="auto"/>
            <w:noWrap/>
            <w:vAlign w:val="bottom"/>
          </w:tcPr>
          <w:p w14:paraId="300705C2"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42</w:t>
            </w:r>
          </w:p>
        </w:tc>
        <w:tc>
          <w:tcPr>
            <w:tcW w:w="812" w:type="dxa"/>
            <w:shd w:val="clear" w:color="auto" w:fill="auto"/>
            <w:noWrap/>
            <w:vAlign w:val="bottom"/>
          </w:tcPr>
          <w:p w14:paraId="18749E73"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4</w:t>
            </w:r>
          </w:p>
        </w:tc>
        <w:tc>
          <w:tcPr>
            <w:tcW w:w="769" w:type="dxa"/>
            <w:shd w:val="clear" w:color="auto" w:fill="auto"/>
            <w:noWrap/>
            <w:vAlign w:val="bottom"/>
          </w:tcPr>
          <w:p w14:paraId="4CEF5361"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883" w:type="dxa"/>
            <w:shd w:val="clear" w:color="auto" w:fill="auto"/>
            <w:noWrap/>
            <w:vAlign w:val="bottom"/>
          </w:tcPr>
          <w:p w14:paraId="145E938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w:t>
            </w:r>
          </w:p>
        </w:tc>
        <w:tc>
          <w:tcPr>
            <w:tcW w:w="873" w:type="dxa"/>
            <w:shd w:val="clear" w:color="auto" w:fill="auto"/>
            <w:noWrap/>
            <w:vAlign w:val="bottom"/>
          </w:tcPr>
          <w:p w14:paraId="0B4E22A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593" w:type="dxa"/>
            <w:vAlign w:val="center"/>
          </w:tcPr>
          <w:p w14:paraId="4F93D8CD"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82</w:t>
            </w:r>
          </w:p>
        </w:tc>
      </w:tr>
      <w:tr w:rsidR="007B10C9" w:rsidRPr="00F17D0A" w14:paraId="534BDA5B"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3ABB1585"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Dec-23</w:t>
            </w:r>
          </w:p>
        </w:tc>
        <w:tc>
          <w:tcPr>
            <w:tcW w:w="543" w:type="dxa"/>
            <w:shd w:val="clear" w:color="auto" w:fill="auto"/>
            <w:noWrap/>
            <w:vAlign w:val="bottom"/>
          </w:tcPr>
          <w:p w14:paraId="363567CF"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733" w:type="dxa"/>
            <w:shd w:val="clear" w:color="auto" w:fill="auto"/>
            <w:noWrap/>
            <w:vAlign w:val="bottom"/>
          </w:tcPr>
          <w:p w14:paraId="504B333F"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12</w:t>
            </w:r>
          </w:p>
        </w:tc>
        <w:tc>
          <w:tcPr>
            <w:tcW w:w="812" w:type="dxa"/>
            <w:shd w:val="clear" w:color="auto" w:fill="auto"/>
            <w:noWrap/>
            <w:vAlign w:val="bottom"/>
          </w:tcPr>
          <w:p w14:paraId="6FF9E5BB"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987" w:type="dxa"/>
            <w:shd w:val="clear" w:color="auto" w:fill="auto"/>
            <w:noWrap/>
            <w:vAlign w:val="bottom"/>
          </w:tcPr>
          <w:p w14:paraId="60EF1BB6"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6</w:t>
            </w:r>
          </w:p>
        </w:tc>
        <w:tc>
          <w:tcPr>
            <w:tcW w:w="760" w:type="dxa"/>
            <w:shd w:val="clear" w:color="auto" w:fill="auto"/>
            <w:noWrap/>
            <w:vAlign w:val="bottom"/>
          </w:tcPr>
          <w:p w14:paraId="5006FACB"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31</w:t>
            </w:r>
          </w:p>
        </w:tc>
        <w:tc>
          <w:tcPr>
            <w:tcW w:w="812" w:type="dxa"/>
            <w:shd w:val="clear" w:color="auto" w:fill="auto"/>
            <w:noWrap/>
            <w:vAlign w:val="bottom"/>
          </w:tcPr>
          <w:p w14:paraId="36D02A3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769" w:type="dxa"/>
            <w:shd w:val="clear" w:color="auto" w:fill="auto"/>
            <w:noWrap/>
            <w:vAlign w:val="bottom"/>
          </w:tcPr>
          <w:p w14:paraId="6AF166F6"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883" w:type="dxa"/>
            <w:shd w:val="clear" w:color="auto" w:fill="auto"/>
            <w:noWrap/>
            <w:vAlign w:val="bottom"/>
          </w:tcPr>
          <w:p w14:paraId="4A07CE6C"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873" w:type="dxa"/>
            <w:shd w:val="clear" w:color="auto" w:fill="auto"/>
            <w:noWrap/>
            <w:vAlign w:val="bottom"/>
          </w:tcPr>
          <w:p w14:paraId="2886E42C"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593" w:type="dxa"/>
            <w:vAlign w:val="center"/>
          </w:tcPr>
          <w:p w14:paraId="59EC24C7"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51</w:t>
            </w:r>
          </w:p>
        </w:tc>
      </w:tr>
      <w:tr w:rsidR="007B10C9" w:rsidRPr="00F17D0A" w14:paraId="04A6240E"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2004BCC3"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Jan-24</w:t>
            </w:r>
          </w:p>
        </w:tc>
        <w:tc>
          <w:tcPr>
            <w:tcW w:w="543" w:type="dxa"/>
            <w:shd w:val="clear" w:color="auto" w:fill="auto"/>
            <w:noWrap/>
            <w:vAlign w:val="bottom"/>
          </w:tcPr>
          <w:p w14:paraId="70CA474C"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w:t>
            </w:r>
          </w:p>
        </w:tc>
        <w:tc>
          <w:tcPr>
            <w:tcW w:w="733" w:type="dxa"/>
            <w:shd w:val="clear" w:color="auto" w:fill="auto"/>
            <w:noWrap/>
            <w:vAlign w:val="bottom"/>
          </w:tcPr>
          <w:p w14:paraId="70A04BC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47</w:t>
            </w:r>
          </w:p>
        </w:tc>
        <w:tc>
          <w:tcPr>
            <w:tcW w:w="812" w:type="dxa"/>
            <w:shd w:val="clear" w:color="auto" w:fill="auto"/>
            <w:noWrap/>
            <w:vAlign w:val="bottom"/>
          </w:tcPr>
          <w:p w14:paraId="5087057A"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987" w:type="dxa"/>
            <w:shd w:val="clear" w:color="auto" w:fill="auto"/>
            <w:noWrap/>
            <w:vAlign w:val="bottom"/>
          </w:tcPr>
          <w:p w14:paraId="66E9F58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6</w:t>
            </w:r>
          </w:p>
        </w:tc>
        <w:tc>
          <w:tcPr>
            <w:tcW w:w="760" w:type="dxa"/>
            <w:shd w:val="clear" w:color="auto" w:fill="auto"/>
            <w:noWrap/>
            <w:vAlign w:val="bottom"/>
          </w:tcPr>
          <w:p w14:paraId="387E396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34</w:t>
            </w:r>
          </w:p>
        </w:tc>
        <w:tc>
          <w:tcPr>
            <w:tcW w:w="812" w:type="dxa"/>
            <w:shd w:val="clear" w:color="auto" w:fill="auto"/>
            <w:noWrap/>
            <w:vAlign w:val="bottom"/>
          </w:tcPr>
          <w:p w14:paraId="5D6DF991"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6</w:t>
            </w:r>
          </w:p>
        </w:tc>
        <w:tc>
          <w:tcPr>
            <w:tcW w:w="769" w:type="dxa"/>
            <w:shd w:val="clear" w:color="auto" w:fill="auto"/>
            <w:noWrap/>
            <w:vAlign w:val="bottom"/>
          </w:tcPr>
          <w:p w14:paraId="5F0C09E3"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883" w:type="dxa"/>
            <w:shd w:val="clear" w:color="auto" w:fill="auto"/>
            <w:noWrap/>
            <w:vAlign w:val="bottom"/>
          </w:tcPr>
          <w:p w14:paraId="6BE43DFA"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873" w:type="dxa"/>
            <w:shd w:val="clear" w:color="auto" w:fill="auto"/>
            <w:noWrap/>
            <w:vAlign w:val="bottom"/>
          </w:tcPr>
          <w:p w14:paraId="2E2A8AF8"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593" w:type="dxa"/>
            <w:vAlign w:val="center"/>
          </w:tcPr>
          <w:p w14:paraId="31221C58"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97</w:t>
            </w:r>
          </w:p>
        </w:tc>
      </w:tr>
      <w:tr w:rsidR="007B10C9" w:rsidRPr="00F17D0A" w14:paraId="1A8EACCA"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74C1D685"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Feb-24</w:t>
            </w:r>
          </w:p>
        </w:tc>
        <w:tc>
          <w:tcPr>
            <w:tcW w:w="543" w:type="dxa"/>
            <w:shd w:val="clear" w:color="auto" w:fill="auto"/>
            <w:noWrap/>
            <w:vAlign w:val="bottom"/>
          </w:tcPr>
          <w:p w14:paraId="4B4F975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w:t>
            </w:r>
          </w:p>
        </w:tc>
        <w:tc>
          <w:tcPr>
            <w:tcW w:w="733" w:type="dxa"/>
            <w:shd w:val="clear" w:color="auto" w:fill="auto"/>
            <w:noWrap/>
            <w:vAlign w:val="bottom"/>
          </w:tcPr>
          <w:p w14:paraId="3225233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19</w:t>
            </w:r>
          </w:p>
        </w:tc>
        <w:tc>
          <w:tcPr>
            <w:tcW w:w="812" w:type="dxa"/>
            <w:shd w:val="clear" w:color="auto" w:fill="auto"/>
            <w:noWrap/>
            <w:vAlign w:val="bottom"/>
          </w:tcPr>
          <w:p w14:paraId="55C5D8D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987" w:type="dxa"/>
            <w:shd w:val="clear" w:color="auto" w:fill="auto"/>
            <w:noWrap/>
            <w:vAlign w:val="bottom"/>
          </w:tcPr>
          <w:p w14:paraId="221B94DB"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8</w:t>
            </w:r>
          </w:p>
        </w:tc>
        <w:tc>
          <w:tcPr>
            <w:tcW w:w="760" w:type="dxa"/>
            <w:shd w:val="clear" w:color="auto" w:fill="auto"/>
            <w:noWrap/>
            <w:vAlign w:val="bottom"/>
          </w:tcPr>
          <w:p w14:paraId="172A619D"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42</w:t>
            </w:r>
          </w:p>
        </w:tc>
        <w:tc>
          <w:tcPr>
            <w:tcW w:w="812" w:type="dxa"/>
            <w:shd w:val="clear" w:color="auto" w:fill="auto"/>
            <w:noWrap/>
            <w:vAlign w:val="bottom"/>
          </w:tcPr>
          <w:p w14:paraId="4FEF8586"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w:t>
            </w:r>
          </w:p>
        </w:tc>
        <w:tc>
          <w:tcPr>
            <w:tcW w:w="769" w:type="dxa"/>
            <w:shd w:val="clear" w:color="auto" w:fill="auto"/>
            <w:noWrap/>
            <w:vAlign w:val="bottom"/>
          </w:tcPr>
          <w:p w14:paraId="32E23614"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w:t>
            </w:r>
          </w:p>
        </w:tc>
        <w:tc>
          <w:tcPr>
            <w:tcW w:w="883" w:type="dxa"/>
            <w:shd w:val="clear" w:color="auto" w:fill="auto"/>
            <w:noWrap/>
            <w:vAlign w:val="bottom"/>
          </w:tcPr>
          <w:p w14:paraId="2B417349"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873" w:type="dxa"/>
            <w:shd w:val="clear" w:color="auto" w:fill="auto"/>
            <w:noWrap/>
            <w:vAlign w:val="bottom"/>
          </w:tcPr>
          <w:p w14:paraId="08F07F14"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593" w:type="dxa"/>
            <w:vAlign w:val="center"/>
          </w:tcPr>
          <w:p w14:paraId="0D47E7A7"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74</w:t>
            </w:r>
          </w:p>
        </w:tc>
      </w:tr>
      <w:tr w:rsidR="007B10C9" w:rsidRPr="00F17D0A" w14:paraId="2B4B912F"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6E8780EB"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Mar-24</w:t>
            </w:r>
          </w:p>
        </w:tc>
        <w:tc>
          <w:tcPr>
            <w:tcW w:w="543" w:type="dxa"/>
            <w:shd w:val="clear" w:color="auto" w:fill="auto"/>
            <w:noWrap/>
            <w:vAlign w:val="bottom"/>
          </w:tcPr>
          <w:p w14:paraId="5F69B8C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w:t>
            </w:r>
          </w:p>
        </w:tc>
        <w:tc>
          <w:tcPr>
            <w:tcW w:w="733" w:type="dxa"/>
            <w:shd w:val="clear" w:color="auto" w:fill="auto"/>
            <w:noWrap/>
            <w:vAlign w:val="bottom"/>
          </w:tcPr>
          <w:p w14:paraId="0673B46B"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14</w:t>
            </w:r>
          </w:p>
        </w:tc>
        <w:tc>
          <w:tcPr>
            <w:tcW w:w="812" w:type="dxa"/>
            <w:shd w:val="clear" w:color="auto" w:fill="auto"/>
            <w:noWrap/>
            <w:vAlign w:val="bottom"/>
          </w:tcPr>
          <w:p w14:paraId="1FDD16C2"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987" w:type="dxa"/>
            <w:shd w:val="clear" w:color="auto" w:fill="auto"/>
            <w:noWrap/>
            <w:vAlign w:val="bottom"/>
          </w:tcPr>
          <w:p w14:paraId="7FBED88E"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5</w:t>
            </w:r>
          </w:p>
        </w:tc>
        <w:tc>
          <w:tcPr>
            <w:tcW w:w="760" w:type="dxa"/>
            <w:shd w:val="clear" w:color="auto" w:fill="auto"/>
            <w:noWrap/>
            <w:vAlign w:val="bottom"/>
          </w:tcPr>
          <w:p w14:paraId="5786B5BF"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25</w:t>
            </w:r>
          </w:p>
        </w:tc>
        <w:tc>
          <w:tcPr>
            <w:tcW w:w="812" w:type="dxa"/>
            <w:shd w:val="clear" w:color="auto" w:fill="auto"/>
            <w:noWrap/>
            <w:vAlign w:val="bottom"/>
          </w:tcPr>
          <w:p w14:paraId="65F74B7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4</w:t>
            </w:r>
          </w:p>
        </w:tc>
        <w:tc>
          <w:tcPr>
            <w:tcW w:w="769" w:type="dxa"/>
            <w:shd w:val="clear" w:color="auto" w:fill="auto"/>
            <w:noWrap/>
            <w:vAlign w:val="bottom"/>
          </w:tcPr>
          <w:p w14:paraId="5B16B6FF"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883" w:type="dxa"/>
            <w:shd w:val="clear" w:color="auto" w:fill="auto"/>
            <w:noWrap/>
            <w:vAlign w:val="bottom"/>
          </w:tcPr>
          <w:p w14:paraId="1177394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0</w:t>
            </w:r>
          </w:p>
        </w:tc>
        <w:tc>
          <w:tcPr>
            <w:tcW w:w="873" w:type="dxa"/>
            <w:shd w:val="clear" w:color="auto" w:fill="auto"/>
            <w:noWrap/>
            <w:vAlign w:val="bottom"/>
          </w:tcPr>
          <w:p w14:paraId="25DCBD5F"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3</w:t>
            </w:r>
          </w:p>
        </w:tc>
        <w:tc>
          <w:tcPr>
            <w:tcW w:w="593" w:type="dxa"/>
            <w:vAlign w:val="center"/>
          </w:tcPr>
          <w:p w14:paraId="2059ACEC"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53</w:t>
            </w:r>
          </w:p>
        </w:tc>
      </w:tr>
      <w:tr w:rsidR="007B10C9" w:rsidRPr="00F17D0A" w14:paraId="18B2CB76" w14:textId="77777777" w:rsidTr="007B10C9">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14:paraId="0D0D7B70" w14:textId="77777777" w:rsidR="007B10C9" w:rsidRPr="007B10C9" w:rsidRDefault="007B10C9" w:rsidP="00E1660D">
            <w:pPr>
              <w:jc w:val="center"/>
              <w:rPr>
                <w:rFonts w:ascii="Arial" w:hAnsi="Arial" w:cs="Arial"/>
                <w:color w:val="000000"/>
                <w:sz w:val="16"/>
                <w:szCs w:val="16"/>
              </w:rPr>
            </w:pPr>
          </w:p>
          <w:p w14:paraId="5945367A" w14:textId="77777777" w:rsidR="007B10C9" w:rsidRPr="007B10C9" w:rsidRDefault="007B10C9" w:rsidP="00E1660D">
            <w:pPr>
              <w:jc w:val="center"/>
              <w:rPr>
                <w:rFonts w:ascii="Arial" w:hAnsi="Arial" w:cs="Arial"/>
                <w:color w:val="000000"/>
                <w:sz w:val="16"/>
                <w:szCs w:val="16"/>
              </w:rPr>
            </w:pPr>
            <w:r w:rsidRPr="007B10C9">
              <w:rPr>
                <w:rFonts w:ascii="Arial" w:hAnsi="Arial" w:cs="Arial"/>
                <w:color w:val="000000"/>
                <w:sz w:val="16"/>
                <w:szCs w:val="16"/>
              </w:rPr>
              <w:t>Total</w:t>
            </w:r>
          </w:p>
        </w:tc>
        <w:tc>
          <w:tcPr>
            <w:tcW w:w="543" w:type="dxa"/>
            <w:noWrap/>
            <w:vAlign w:val="center"/>
          </w:tcPr>
          <w:p w14:paraId="4F47C867"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cs="Arial"/>
                <w:color w:val="000000"/>
                <w:sz w:val="16"/>
                <w:szCs w:val="16"/>
              </w:rPr>
              <w:fldChar w:fldCharType="begin"/>
            </w:r>
            <w:r w:rsidRPr="007B10C9">
              <w:rPr>
                <w:rFonts w:ascii="Arial" w:hAnsi="Arial" w:cs="Arial"/>
                <w:color w:val="000000"/>
                <w:sz w:val="16"/>
                <w:szCs w:val="16"/>
              </w:rPr>
              <w:instrText xml:space="preserve"> =SUM(ABOVE) </w:instrText>
            </w:r>
            <w:r w:rsidRPr="007B10C9">
              <w:rPr>
                <w:rFonts w:cs="Arial"/>
                <w:color w:val="000000"/>
                <w:sz w:val="16"/>
                <w:szCs w:val="16"/>
              </w:rPr>
              <w:fldChar w:fldCharType="separate"/>
            </w:r>
            <w:r w:rsidRPr="007B10C9">
              <w:rPr>
                <w:rFonts w:ascii="Arial" w:hAnsi="Arial" w:cs="Arial"/>
                <w:noProof/>
                <w:color w:val="000000"/>
                <w:sz w:val="16"/>
                <w:szCs w:val="16"/>
              </w:rPr>
              <w:t>9</w:t>
            </w:r>
            <w:r w:rsidRPr="007B10C9">
              <w:rPr>
                <w:rFonts w:cs="Arial"/>
                <w:color w:val="000000"/>
                <w:sz w:val="16"/>
                <w:szCs w:val="16"/>
              </w:rPr>
              <w:fldChar w:fldCharType="end"/>
            </w:r>
          </w:p>
        </w:tc>
        <w:tc>
          <w:tcPr>
            <w:tcW w:w="733" w:type="dxa"/>
            <w:noWrap/>
            <w:vAlign w:val="center"/>
          </w:tcPr>
          <w:p w14:paraId="1BE1320A"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cs="Arial"/>
                <w:color w:val="000000"/>
                <w:sz w:val="16"/>
                <w:szCs w:val="16"/>
              </w:rPr>
              <w:fldChar w:fldCharType="begin"/>
            </w:r>
            <w:r w:rsidRPr="007B10C9">
              <w:rPr>
                <w:rFonts w:ascii="Arial" w:hAnsi="Arial" w:cs="Arial"/>
                <w:color w:val="000000"/>
                <w:sz w:val="16"/>
                <w:szCs w:val="16"/>
              </w:rPr>
              <w:instrText xml:space="preserve"> =SUM(ABOVE) </w:instrText>
            </w:r>
            <w:r w:rsidRPr="007B10C9">
              <w:rPr>
                <w:rFonts w:cs="Arial"/>
                <w:color w:val="000000"/>
                <w:sz w:val="16"/>
                <w:szCs w:val="16"/>
              </w:rPr>
              <w:fldChar w:fldCharType="separate"/>
            </w:r>
            <w:r w:rsidRPr="007B10C9">
              <w:rPr>
                <w:rFonts w:ascii="Arial" w:hAnsi="Arial" w:cs="Arial"/>
                <w:noProof/>
                <w:color w:val="000000"/>
                <w:sz w:val="16"/>
                <w:szCs w:val="16"/>
              </w:rPr>
              <w:t>214</w:t>
            </w:r>
            <w:r w:rsidRPr="007B10C9">
              <w:rPr>
                <w:rFonts w:cs="Arial"/>
                <w:color w:val="000000"/>
                <w:sz w:val="16"/>
                <w:szCs w:val="16"/>
              </w:rPr>
              <w:fldChar w:fldCharType="end"/>
            </w:r>
          </w:p>
        </w:tc>
        <w:tc>
          <w:tcPr>
            <w:tcW w:w="812" w:type="dxa"/>
            <w:noWrap/>
            <w:vAlign w:val="center"/>
          </w:tcPr>
          <w:p w14:paraId="29497AB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cs="Arial"/>
                <w:color w:val="000000"/>
                <w:sz w:val="16"/>
                <w:szCs w:val="16"/>
              </w:rPr>
              <w:fldChar w:fldCharType="begin"/>
            </w:r>
            <w:r w:rsidRPr="007B10C9">
              <w:rPr>
                <w:rFonts w:ascii="Arial" w:hAnsi="Arial" w:cs="Arial"/>
                <w:color w:val="000000"/>
                <w:sz w:val="16"/>
                <w:szCs w:val="16"/>
              </w:rPr>
              <w:instrText xml:space="preserve"> =SUM(ABOVE) </w:instrText>
            </w:r>
            <w:r w:rsidRPr="007B10C9">
              <w:rPr>
                <w:rFonts w:cs="Arial"/>
                <w:color w:val="000000"/>
                <w:sz w:val="16"/>
                <w:szCs w:val="16"/>
              </w:rPr>
              <w:fldChar w:fldCharType="separate"/>
            </w:r>
            <w:r w:rsidRPr="007B10C9">
              <w:rPr>
                <w:rFonts w:ascii="Arial" w:hAnsi="Arial" w:cs="Arial"/>
                <w:noProof/>
                <w:color w:val="000000"/>
                <w:sz w:val="16"/>
                <w:szCs w:val="16"/>
              </w:rPr>
              <w:t>14</w:t>
            </w:r>
            <w:r w:rsidRPr="007B10C9">
              <w:rPr>
                <w:rFonts w:cs="Arial"/>
                <w:color w:val="000000"/>
                <w:sz w:val="16"/>
                <w:szCs w:val="16"/>
              </w:rPr>
              <w:fldChar w:fldCharType="end"/>
            </w:r>
          </w:p>
        </w:tc>
        <w:tc>
          <w:tcPr>
            <w:tcW w:w="987" w:type="dxa"/>
            <w:noWrap/>
            <w:vAlign w:val="center"/>
          </w:tcPr>
          <w:p w14:paraId="02F539C4"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cs="Arial"/>
                <w:color w:val="000000"/>
                <w:sz w:val="16"/>
                <w:szCs w:val="16"/>
              </w:rPr>
              <w:fldChar w:fldCharType="begin"/>
            </w:r>
            <w:r w:rsidRPr="007B10C9">
              <w:rPr>
                <w:rFonts w:ascii="Arial" w:hAnsi="Arial" w:cs="Arial"/>
                <w:color w:val="000000"/>
                <w:sz w:val="16"/>
                <w:szCs w:val="16"/>
              </w:rPr>
              <w:instrText xml:space="preserve"> =SUM(ABOVE) </w:instrText>
            </w:r>
            <w:r w:rsidRPr="007B10C9">
              <w:rPr>
                <w:rFonts w:cs="Arial"/>
                <w:color w:val="000000"/>
                <w:sz w:val="16"/>
                <w:szCs w:val="16"/>
              </w:rPr>
              <w:fldChar w:fldCharType="separate"/>
            </w:r>
            <w:r w:rsidRPr="007B10C9">
              <w:rPr>
                <w:rFonts w:ascii="Arial" w:hAnsi="Arial" w:cs="Arial"/>
                <w:noProof/>
                <w:color w:val="000000"/>
                <w:sz w:val="16"/>
                <w:szCs w:val="16"/>
              </w:rPr>
              <w:t>99</w:t>
            </w:r>
            <w:r w:rsidRPr="007B10C9">
              <w:rPr>
                <w:rFonts w:cs="Arial"/>
                <w:color w:val="000000"/>
                <w:sz w:val="16"/>
                <w:szCs w:val="16"/>
              </w:rPr>
              <w:fldChar w:fldCharType="end"/>
            </w:r>
          </w:p>
        </w:tc>
        <w:tc>
          <w:tcPr>
            <w:tcW w:w="760" w:type="dxa"/>
            <w:noWrap/>
            <w:vAlign w:val="center"/>
          </w:tcPr>
          <w:p w14:paraId="14B5B6AC"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cs="Arial"/>
                <w:color w:val="000000"/>
                <w:sz w:val="16"/>
                <w:szCs w:val="16"/>
              </w:rPr>
              <w:fldChar w:fldCharType="begin"/>
            </w:r>
            <w:r w:rsidRPr="007B10C9">
              <w:rPr>
                <w:rFonts w:ascii="Arial" w:hAnsi="Arial" w:cs="Arial"/>
                <w:color w:val="000000"/>
                <w:sz w:val="16"/>
                <w:szCs w:val="16"/>
              </w:rPr>
              <w:instrText xml:space="preserve"> =SUM(ABOVE) </w:instrText>
            </w:r>
            <w:r w:rsidRPr="007B10C9">
              <w:rPr>
                <w:rFonts w:cs="Arial"/>
                <w:color w:val="000000"/>
                <w:sz w:val="16"/>
                <w:szCs w:val="16"/>
              </w:rPr>
              <w:fldChar w:fldCharType="separate"/>
            </w:r>
            <w:r w:rsidRPr="007B10C9">
              <w:rPr>
                <w:rFonts w:ascii="Arial" w:hAnsi="Arial" w:cs="Arial"/>
                <w:noProof/>
                <w:color w:val="000000"/>
                <w:sz w:val="16"/>
                <w:szCs w:val="16"/>
              </w:rPr>
              <w:t>390</w:t>
            </w:r>
            <w:r w:rsidRPr="007B10C9">
              <w:rPr>
                <w:rFonts w:cs="Arial"/>
                <w:color w:val="000000"/>
                <w:sz w:val="16"/>
                <w:szCs w:val="16"/>
              </w:rPr>
              <w:fldChar w:fldCharType="end"/>
            </w:r>
          </w:p>
        </w:tc>
        <w:tc>
          <w:tcPr>
            <w:tcW w:w="812" w:type="dxa"/>
            <w:noWrap/>
            <w:vAlign w:val="center"/>
          </w:tcPr>
          <w:p w14:paraId="1A2DAD3F"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cs="Arial"/>
                <w:color w:val="000000"/>
                <w:sz w:val="16"/>
                <w:szCs w:val="16"/>
              </w:rPr>
              <w:fldChar w:fldCharType="begin"/>
            </w:r>
            <w:r w:rsidRPr="007B10C9">
              <w:rPr>
                <w:rFonts w:ascii="Arial" w:hAnsi="Arial" w:cs="Arial"/>
                <w:color w:val="000000"/>
                <w:sz w:val="16"/>
                <w:szCs w:val="16"/>
              </w:rPr>
              <w:instrText xml:space="preserve"> =SUM(ABOVE) </w:instrText>
            </w:r>
            <w:r w:rsidRPr="007B10C9">
              <w:rPr>
                <w:rFonts w:cs="Arial"/>
                <w:color w:val="000000"/>
                <w:sz w:val="16"/>
                <w:szCs w:val="16"/>
              </w:rPr>
              <w:fldChar w:fldCharType="separate"/>
            </w:r>
            <w:r w:rsidRPr="007B10C9">
              <w:rPr>
                <w:rFonts w:ascii="Arial" w:hAnsi="Arial" w:cs="Arial"/>
                <w:noProof/>
                <w:color w:val="000000"/>
                <w:sz w:val="16"/>
                <w:szCs w:val="16"/>
              </w:rPr>
              <w:t>23</w:t>
            </w:r>
            <w:r w:rsidRPr="007B10C9">
              <w:rPr>
                <w:rFonts w:cs="Arial"/>
                <w:color w:val="000000"/>
                <w:sz w:val="16"/>
                <w:szCs w:val="16"/>
              </w:rPr>
              <w:fldChar w:fldCharType="end"/>
            </w:r>
          </w:p>
        </w:tc>
        <w:tc>
          <w:tcPr>
            <w:tcW w:w="769" w:type="dxa"/>
            <w:noWrap/>
            <w:vAlign w:val="center"/>
          </w:tcPr>
          <w:p w14:paraId="655BFC50"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cs="Arial"/>
                <w:color w:val="000000"/>
                <w:sz w:val="16"/>
                <w:szCs w:val="16"/>
              </w:rPr>
              <w:fldChar w:fldCharType="begin"/>
            </w:r>
            <w:r w:rsidRPr="007B10C9">
              <w:rPr>
                <w:rFonts w:ascii="Arial" w:hAnsi="Arial" w:cs="Arial"/>
                <w:color w:val="000000"/>
                <w:sz w:val="16"/>
                <w:szCs w:val="16"/>
              </w:rPr>
              <w:instrText xml:space="preserve"> =SUM(ABOVE) </w:instrText>
            </w:r>
            <w:r w:rsidRPr="007B10C9">
              <w:rPr>
                <w:rFonts w:cs="Arial"/>
                <w:color w:val="000000"/>
                <w:sz w:val="16"/>
                <w:szCs w:val="16"/>
              </w:rPr>
              <w:fldChar w:fldCharType="separate"/>
            </w:r>
            <w:r w:rsidRPr="007B10C9">
              <w:rPr>
                <w:rFonts w:ascii="Arial" w:hAnsi="Arial" w:cs="Arial"/>
                <w:noProof/>
                <w:color w:val="000000"/>
                <w:sz w:val="16"/>
                <w:szCs w:val="16"/>
              </w:rPr>
              <w:t>32</w:t>
            </w:r>
            <w:r w:rsidRPr="007B10C9">
              <w:rPr>
                <w:rFonts w:cs="Arial"/>
                <w:color w:val="000000"/>
                <w:sz w:val="16"/>
                <w:szCs w:val="16"/>
              </w:rPr>
              <w:fldChar w:fldCharType="end"/>
            </w:r>
          </w:p>
        </w:tc>
        <w:tc>
          <w:tcPr>
            <w:tcW w:w="883" w:type="dxa"/>
            <w:noWrap/>
            <w:vAlign w:val="center"/>
          </w:tcPr>
          <w:p w14:paraId="14EB6C45"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cs="Arial"/>
                <w:color w:val="000000"/>
                <w:sz w:val="16"/>
                <w:szCs w:val="16"/>
              </w:rPr>
              <w:fldChar w:fldCharType="begin"/>
            </w:r>
            <w:r w:rsidRPr="007B10C9">
              <w:rPr>
                <w:rFonts w:ascii="Arial" w:hAnsi="Arial" w:cs="Arial"/>
                <w:color w:val="000000"/>
                <w:sz w:val="16"/>
                <w:szCs w:val="16"/>
              </w:rPr>
              <w:instrText xml:space="preserve"> =SUM(ABOVE) </w:instrText>
            </w:r>
            <w:r w:rsidRPr="007B10C9">
              <w:rPr>
                <w:rFonts w:cs="Arial"/>
                <w:color w:val="000000"/>
                <w:sz w:val="16"/>
                <w:szCs w:val="16"/>
              </w:rPr>
              <w:fldChar w:fldCharType="separate"/>
            </w:r>
            <w:r w:rsidRPr="007B10C9">
              <w:rPr>
                <w:rFonts w:ascii="Arial" w:hAnsi="Arial" w:cs="Arial"/>
                <w:noProof/>
                <w:color w:val="000000"/>
                <w:sz w:val="16"/>
                <w:szCs w:val="16"/>
              </w:rPr>
              <w:t>8</w:t>
            </w:r>
            <w:r w:rsidRPr="007B10C9">
              <w:rPr>
                <w:rFonts w:cs="Arial"/>
                <w:color w:val="000000"/>
                <w:sz w:val="16"/>
                <w:szCs w:val="16"/>
              </w:rPr>
              <w:fldChar w:fldCharType="end"/>
            </w:r>
          </w:p>
        </w:tc>
        <w:tc>
          <w:tcPr>
            <w:tcW w:w="873" w:type="dxa"/>
            <w:noWrap/>
            <w:vAlign w:val="center"/>
          </w:tcPr>
          <w:p w14:paraId="26A5596D"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cs="Arial"/>
                <w:color w:val="000000"/>
                <w:sz w:val="16"/>
                <w:szCs w:val="16"/>
              </w:rPr>
              <w:fldChar w:fldCharType="begin"/>
            </w:r>
            <w:r w:rsidRPr="007B10C9">
              <w:rPr>
                <w:rFonts w:ascii="Arial" w:hAnsi="Arial" w:cs="Arial"/>
                <w:color w:val="000000"/>
                <w:sz w:val="16"/>
                <w:szCs w:val="16"/>
              </w:rPr>
              <w:instrText xml:space="preserve"> =SUM(ABOVE) </w:instrText>
            </w:r>
            <w:r w:rsidRPr="007B10C9">
              <w:rPr>
                <w:rFonts w:cs="Arial"/>
                <w:color w:val="000000"/>
                <w:sz w:val="16"/>
                <w:szCs w:val="16"/>
              </w:rPr>
              <w:fldChar w:fldCharType="separate"/>
            </w:r>
            <w:r w:rsidRPr="007B10C9">
              <w:rPr>
                <w:rFonts w:ascii="Arial" w:hAnsi="Arial" w:cs="Arial"/>
                <w:noProof/>
                <w:color w:val="000000"/>
                <w:sz w:val="16"/>
                <w:szCs w:val="16"/>
              </w:rPr>
              <w:t>5</w:t>
            </w:r>
            <w:r w:rsidRPr="007B10C9">
              <w:rPr>
                <w:rFonts w:cs="Arial"/>
                <w:color w:val="000000"/>
                <w:sz w:val="16"/>
                <w:szCs w:val="16"/>
              </w:rPr>
              <w:fldChar w:fldCharType="end"/>
            </w:r>
          </w:p>
        </w:tc>
        <w:tc>
          <w:tcPr>
            <w:tcW w:w="593" w:type="dxa"/>
            <w:vAlign w:val="center"/>
          </w:tcPr>
          <w:p w14:paraId="30647394" w14:textId="77777777" w:rsidR="007B10C9" w:rsidRPr="007B10C9" w:rsidRDefault="007B10C9"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B10C9">
              <w:rPr>
                <w:rFonts w:ascii="Arial" w:hAnsi="Arial" w:cs="Arial"/>
                <w:color w:val="000000"/>
                <w:sz w:val="16"/>
                <w:szCs w:val="16"/>
              </w:rPr>
              <w:t>794</w:t>
            </w:r>
          </w:p>
        </w:tc>
      </w:tr>
    </w:tbl>
    <w:p w14:paraId="1E34276A" w14:textId="77777777" w:rsidR="00997255" w:rsidRDefault="00997255" w:rsidP="00997255">
      <w:pPr>
        <w:pStyle w:val="Heading2"/>
        <w:pBdr>
          <w:bottom w:val="single" w:sz="4" w:space="1" w:color="auto"/>
        </w:pBdr>
      </w:pPr>
    </w:p>
    <w:p w14:paraId="51D8D42A" w14:textId="77777777" w:rsidR="00997255" w:rsidRPr="00F17D0A" w:rsidRDefault="00997255" w:rsidP="00997255">
      <w:pPr>
        <w:pStyle w:val="Heading3"/>
      </w:pPr>
      <w:bookmarkStart w:id="30" w:name="_Toc164670168"/>
      <w:r>
        <w:t>KPI 3: Income is maintained close to target</w:t>
      </w:r>
      <w:bookmarkEnd w:id="30"/>
    </w:p>
    <w:bookmarkEnd w:id="27"/>
    <w:p w14:paraId="0650341D" w14:textId="77777777" w:rsidR="00997255" w:rsidRDefault="00997255" w:rsidP="00997255">
      <w:pPr>
        <w:tabs>
          <w:tab w:val="left" w:pos="3686"/>
        </w:tabs>
        <w:rPr>
          <w:szCs w:val="24"/>
        </w:rPr>
      </w:pPr>
      <w:r w:rsidRPr="00232C99">
        <w:rPr>
          <w:szCs w:val="24"/>
        </w:rPr>
        <w:t>The income target is £1.5M. This includes invoiced income from commercial research, non-commercial research and the Chief Scientist Office (CSO) allocation. The total invoiced income for Q</w:t>
      </w:r>
      <w:r>
        <w:rPr>
          <w:szCs w:val="24"/>
        </w:rPr>
        <w:t>4</w:t>
      </w:r>
      <w:r w:rsidRPr="00232C99">
        <w:rPr>
          <w:szCs w:val="24"/>
        </w:rPr>
        <w:t xml:space="preserve"> 23/24 was £</w:t>
      </w:r>
      <w:r>
        <w:rPr>
          <w:szCs w:val="24"/>
        </w:rPr>
        <w:t>379,395</w:t>
      </w:r>
      <w:r w:rsidRPr="00232C99">
        <w:rPr>
          <w:szCs w:val="24"/>
        </w:rPr>
        <w:t xml:space="preserve"> which is </w:t>
      </w:r>
      <w:r>
        <w:rPr>
          <w:szCs w:val="24"/>
        </w:rPr>
        <w:t>slightly above the</w:t>
      </w:r>
      <w:r w:rsidRPr="00232C99">
        <w:rPr>
          <w:szCs w:val="24"/>
        </w:rPr>
        <w:t xml:space="preserve"> target of £375,000. The table below shows the summary of income to the Golden Jubilee Research Institute for 2023/2024.</w:t>
      </w:r>
      <w:r>
        <w:rPr>
          <w:szCs w:val="24"/>
        </w:rPr>
        <w:t xml:space="preserve">  </w:t>
      </w:r>
    </w:p>
    <w:p w14:paraId="4DEC02BE" w14:textId="77777777" w:rsidR="00997255" w:rsidRDefault="00997255" w:rsidP="00997255">
      <w:pPr>
        <w:rPr>
          <w:szCs w:val="24"/>
        </w:rPr>
      </w:pPr>
    </w:p>
    <w:tbl>
      <w:tblPr>
        <w:tblW w:w="8860" w:type="dxa"/>
        <w:jc w:val="center"/>
        <w:tblLook w:val="04A0" w:firstRow="1" w:lastRow="0" w:firstColumn="1" w:lastColumn="0" w:noHBand="0" w:noVBand="1"/>
      </w:tblPr>
      <w:tblGrid>
        <w:gridCol w:w="3933"/>
        <w:gridCol w:w="960"/>
        <w:gridCol w:w="960"/>
        <w:gridCol w:w="960"/>
        <w:gridCol w:w="960"/>
        <w:gridCol w:w="1087"/>
      </w:tblGrid>
      <w:tr w:rsidR="00997255" w:rsidRPr="00204179" w14:paraId="5DCE60AA" w14:textId="77777777" w:rsidTr="00E1660D">
        <w:trPr>
          <w:trHeight w:val="510"/>
          <w:jc w:val="center"/>
        </w:trPr>
        <w:tc>
          <w:tcPr>
            <w:tcW w:w="39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32146D" w14:textId="77777777" w:rsidR="00997255" w:rsidRPr="00204179" w:rsidRDefault="00997255" w:rsidP="00E1660D">
            <w:pPr>
              <w:rPr>
                <w:b/>
                <w:bCs/>
                <w:color w:val="000000"/>
                <w:sz w:val="18"/>
                <w:szCs w:val="18"/>
              </w:rPr>
            </w:pPr>
            <w:r w:rsidRPr="00204179">
              <w:rPr>
                <w:b/>
                <w:bCs/>
                <w:color w:val="000000"/>
                <w:sz w:val="18"/>
                <w:szCs w:val="18"/>
              </w:rPr>
              <w:t>2023/24</w:t>
            </w:r>
          </w:p>
        </w:tc>
        <w:tc>
          <w:tcPr>
            <w:tcW w:w="96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6469EE6" w14:textId="77777777" w:rsidR="00997255" w:rsidRPr="00204179" w:rsidRDefault="00997255" w:rsidP="00E1660D">
            <w:pPr>
              <w:rPr>
                <w:b/>
                <w:bCs/>
                <w:color w:val="000000"/>
                <w:sz w:val="18"/>
                <w:szCs w:val="18"/>
              </w:rPr>
            </w:pPr>
            <w:r w:rsidRPr="00204179">
              <w:rPr>
                <w:b/>
                <w:bCs/>
                <w:color w:val="000000"/>
                <w:sz w:val="18"/>
                <w:szCs w:val="18"/>
              </w:rPr>
              <w:t>Q1</w:t>
            </w:r>
          </w:p>
        </w:tc>
        <w:tc>
          <w:tcPr>
            <w:tcW w:w="96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E4A966C" w14:textId="77777777" w:rsidR="00997255" w:rsidRPr="00204179" w:rsidRDefault="00997255" w:rsidP="00E1660D">
            <w:pPr>
              <w:rPr>
                <w:b/>
                <w:bCs/>
                <w:color w:val="000000"/>
                <w:sz w:val="18"/>
                <w:szCs w:val="18"/>
              </w:rPr>
            </w:pPr>
            <w:r w:rsidRPr="00204179">
              <w:rPr>
                <w:b/>
                <w:bCs/>
                <w:color w:val="000000"/>
                <w:sz w:val="18"/>
                <w:szCs w:val="18"/>
              </w:rPr>
              <w:t>Q2</w:t>
            </w:r>
          </w:p>
        </w:tc>
        <w:tc>
          <w:tcPr>
            <w:tcW w:w="96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E79A844" w14:textId="77777777" w:rsidR="00997255" w:rsidRPr="00204179" w:rsidRDefault="00997255" w:rsidP="00E1660D">
            <w:pPr>
              <w:rPr>
                <w:b/>
                <w:bCs/>
                <w:color w:val="000000"/>
                <w:sz w:val="18"/>
                <w:szCs w:val="18"/>
              </w:rPr>
            </w:pPr>
            <w:r w:rsidRPr="00204179">
              <w:rPr>
                <w:b/>
                <w:bCs/>
                <w:color w:val="000000"/>
                <w:sz w:val="18"/>
                <w:szCs w:val="18"/>
              </w:rPr>
              <w:t>Q3</w:t>
            </w:r>
          </w:p>
        </w:tc>
        <w:tc>
          <w:tcPr>
            <w:tcW w:w="96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C391C48" w14:textId="77777777" w:rsidR="00997255" w:rsidRPr="00204179" w:rsidRDefault="00997255" w:rsidP="00E1660D">
            <w:pPr>
              <w:rPr>
                <w:b/>
                <w:bCs/>
                <w:color w:val="000000"/>
                <w:sz w:val="18"/>
                <w:szCs w:val="18"/>
              </w:rPr>
            </w:pPr>
            <w:r w:rsidRPr="00204179">
              <w:rPr>
                <w:b/>
                <w:bCs/>
                <w:color w:val="000000"/>
                <w:sz w:val="18"/>
                <w:szCs w:val="18"/>
              </w:rPr>
              <w:t>Q4</w:t>
            </w:r>
          </w:p>
        </w:tc>
        <w:tc>
          <w:tcPr>
            <w:tcW w:w="106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5FEDF6E" w14:textId="77777777" w:rsidR="00997255" w:rsidRPr="00204179" w:rsidRDefault="00997255" w:rsidP="00E1660D">
            <w:pPr>
              <w:rPr>
                <w:b/>
                <w:bCs/>
                <w:color w:val="000000"/>
                <w:sz w:val="18"/>
                <w:szCs w:val="18"/>
              </w:rPr>
            </w:pPr>
            <w:r w:rsidRPr="00204179">
              <w:rPr>
                <w:b/>
                <w:bCs/>
                <w:color w:val="000000"/>
                <w:sz w:val="18"/>
                <w:szCs w:val="18"/>
              </w:rPr>
              <w:t>Total</w:t>
            </w:r>
          </w:p>
        </w:tc>
      </w:tr>
      <w:tr w:rsidR="00997255" w:rsidRPr="00204179" w14:paraId="3E32A626" w14:textId="77777777" w:rsidTr="00E1660D">
        <w:trPr>
          <w:trHeight w:val="525"/>
          <w:jc w:val="center"/>
        </w:trPr>
        <w:tc>
          <w:tcPr>
            <w:tcW w:w="396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5F5491" w14:textId="77777777" w:rsidR="00997255" w:rsidRPr="00204179" w:rsidRDefault="00997255" w:rsidP="00E1660D">
            <w:pPr>
              <w:rPr>
                <w:b/>
                <w:bCs/>
                <w:color w:val="000000"/>
                <w:sz w:val="18"/>
                <w:szCs w:val="18"/>
              </w:rPr>
            </w:pPr>
            <w:r w:rsidRPr="00204179">
              <w:rPr>
                <w:b/>
                <w:bCs/>
                <w:color w:val="000000"/>
                <w:sz w:val="18"/>
                <w:szCs w:val="18"/>
              </w:rPr>
              <w:t>Invoiced income - commercial research</w:t>
            </w:r>
          </w:p>
        </w:tc>
        <w:tc>
          <w:tcPr>
            <w:tcW w:w="960" w:type="dxa"/>
            <w:tcBorders>
              <w:top w:val="nil"/>
              <w:left w:val="nil"/>
              <w:bottom w:val="single" w:sz="8" w:space="0" w:color="auto"/>
              <w:right w:val="single" w:sz="8" w:space="0" w:color="auto"/>
            </w:tcBorders>
            <w:shd w:val="clear" w:color="auto" w:fill="auto"/>
            <w:noWrap/>
            <w:vAlign w:val="center"/>
            <w:hideMark/>
          </w:tcPr>
          <w:p w14:paraId="513C0D5A" w14:textId="77777777" w:rsidR="00997255" w:rsidRPr="00204179" w:rsidRDefault="00997255" w:rsidP="00E1660D">
            <w:pPr>
              <w:jc w:val="center"/>
              <w:rPr>
                <w:color w:val="000000"/>
                <w:sz w:val="18"/>
                <w:szCs w:val="18"/>
              </w:rPr>
            </w:pPr>
            <w:r w:rsidRPr="00204179">
              <w:rPr>
                <w:color w:val="000000"/>
                <w:sz w:val="18"/>
                <w:szCs w:val="18"/>
              </w:rPr>
              <w:t>£31,000</w:t>
            </w:r>
          </w:p>
        </w:tc>
        <w:tc>
          <w:tcPr>
            <w:tcW w:w="960" w:type="dxa"/>
            <w:tcBorders>
              <w:top w:val="nil"/>
              <w:left w:val="nil"/>
              <w:bottom w:val="single" w:sz="8" w:space="0" w:color="auto"/>
              <w:right w:val="single" w:sz="8" w:space="0" w:color="auto"/>
            </w:tcBorders>
            <w:shd w:val="clear" w:color="auto" w:fill="auto"/>
            <w:noWrap/>
            <w:vAlign w:val="center"/>
            <w:hideMark/>
          </w:tcPr>
          <w:p w14:paraId="07D904E6" w14:textId="77777777" w:rsidR="00997255" w:rsidRPr="00204179" w:rsidRDefault="00997255" w:rsidP="00E1660D">
            <w:pPr>
              <w:jc w:val="center"/>
              <w:rPr>
                <w:color w:val="000000"/>
                <w:sz w:val="18"/>
                <w:szCs w:val="18"/>
              </w:rPr>
            </w:pPr>
            <w:r w:rsidRPr="00204179">
              <w:rPr>
                <w:color w:val="000000"/>
                <w:sz w:val="18"/>
                <w:szCs w:val="18"/>
              </w:rPr>
              <w:t>£152,950</w:t>
            </w:r>
          </w:p>
        </w:tc>
        <w:tc>
          <w:tcPr>
            <w:tcW w:w="960" w:type="dxa"/>
            <w:tcBorders>
              <w:top w:val="nil"/>
              <w:left w:val="nil"/>
              <w:bottom w:val="single" w:sz="8" w:space="0" w:color="auto"/>
              <w:right w:val="single" w:sz="8" w:space="0" w:color="auto"/>
            </w:tcBorders>
            <w:shd w:val="clear" w:color="auto" w:fill="auto"/>
            <w:noWrap/>
            <w:vAlign w:val="center"/>
            <w:hideMark/>
          </w:tcPr>
          <w:p w14:paraId="2B9D9ECF" w14:textId="77777777" w:rsidR="00997255" w:rsidRPr="00204179" w:rsidRDefault="00997255" w:rsidP="00E1660D">
            <w:pPr>
              <w:jc w:val="center"/>
              <w:rPr>
                <w:color w:val="000000"/>
                <w:sz w:val="18"/>
                <w:szCs w:val="18"/>
              </w:rPr>
            </w:pPr>
            <w:r w:rsidRPr="00204179">
              <w:rPr>
                <w:color w:val="000000"/>
                <w:sz w:val="18"/>
                <w:szCs w:val="18"/>
              </w:rPr>
              <w:t>£67,065</w:t>
            </w:r>
          </w:p>
        </w:tc>
        <w:tc>
          <w:tcPr>
            <w:tcW w:w="960" w:type="dxa"/>
            <w:tcBorders>
              <w:top w:val="nil"/>
              <w:left w:val="nil"/>
              <w:bottom w:val="single" w:sz="8" w:space="0" w:color="auto"/>
              <w:right w:val="single" w:sz="8" w:space="0" w:color="auto"/>
            </w:tcBorders>
            <w:shd w:val="clear" w:color="auto" w:fill="auto"/>
            <w:noWrap/>
            <w:vAlign w:val="center"/>
            <w:hideMark/>
          </w:tcPr>
          <w:p w14:paraId="58E227F7" w14:textId="77777777" w:rsidR="00997255" w:rsidRPr="00204179" w:rsidRDefault="00997255" w:rsidP="00E1660D">
            <w:pPr>
              <w:jc w:val="center"/>
              <w:rPr>
                <w:color w:val="000000"/>
                <w:sz w:val="18"/>
                <w:szCs w:val="18"/>
              </w:rPr>
            </w:pPr>
            <w:r w:rsidRPr="00204179">
              <w:rPr>
                <w:color w:val="000000"/>
                <w:sz w:val="18"/>
                <w:szCs w:val="18"/>
              </w:rPr>
              <w:t>£140,277</w:t>
            </w:r>
          </w:p>
        </w:tc>
        <w:tc>
          <w:tcPr>
            <w:tcW w:w="1060" w:type="dxa"/>
            <w:tcBorders>
              <w:top w:val="nil"/>
              <w:left w:val="nil"/>
              <w:bottom w:val="single" w:sz="8" w:space="0" w:color="auto"/>
              <w:right w:val="single" w:sz="8" w:space="0" w:color="auto"/>
            </w:tcBorders>
            <w:shd w:val="clear" w:color="auto" w:fill="auto"/>
            <w:noWrap/>
            <w:vAlign w:val="center"/>
            <w:hideMark/>
          </w:tcPr>
          <w:p w14:paraId="7724147B" w14:textId="77777777" w:rsidR="00997255" w:rsidRPr="00204179" w:rsidRDefault="00997255" w:rsidP="00E1660D">
            <w:pPr>
              <w:jc w:val="center"/>
              <w:rPr>
                <w:color w:val="000000"/>
                <w:sz w:val="18"/>
                <w:szCs w:val="18"/>
              </w:rPr>
            </w:pPr>
            <w:r w:rsidRPr="00204179">
              <w:rPr>
                <w:color w:val="000000"/>
                <w:sz w:val="18"/>
                <w:szCs w:val="18"/>
              </w:rPr>
              <w:t>£391,292</w:t>
            </w:r>
          </w:p>
        </w:tc>
      </w:tr>
      <w:tr w:rsidR="00997255" w:rsidRPr="00204179" w14:paraId="6505B3AC" w14:textId="77777777" w:rsidTr="00E1660D">
        <w:trPr>
          <w:trHeight w:val="525"/>
          <w:jc w:val="center"/>
        </w:trPr>
        <w:tc>
          <w:tcPr>
            <w:tcW w:w="396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1CD633" w14:textId="77777777" w:rsidR="00997255" w:rsidRPr="00204179" w:rsidRDefault="00997255" w:rsidP="00E1660D">
            <w:pPr>
              <w:rPr>
                <w:b/>
                <w:bCs/>
                <w:color w:val="000000"/>
                <w:sz w:val="18"/>
                <w:szCs w:val="18"/>
              </w:rPr>
            </w:pPr>
            <w:r w:rsidRPr="00204179">
              <w:rPr>
                <w:b/>
                <w:bCs/>
                <w:color w:val="000000"/>
                <w:sz w:val="18"/>
                <w:szCs w:val="18"/>
              </w:rPr>
              <w:t>Invoiced income for non-commercial research</w:t>
            </w:r>
          </w:p>
        </w:tc>
        <w:tc>
          <w:tcPr>
            <w:tcW w:w="960" w:type="dxa"/>
            <w:tcBorders>
              <w:top w:val="nil"/>
              <w:left w:val="nil"/>
              <w:bottom w:val="single" w:sz="8" w:space="0" w:color="auto"/>
              <w:right w:val="single" w:sz="8" w:space="0" w:color="auto"/>
            </w:tcBorders>
            <w:shd w:val="clear" w:color="auto" w:fill="auto"/>
            <w:noWrap/>
            <w:vAlign w:val="center"/>
            <w:hideMark/>
          </w:tcPr>
          <w:p w14:paraId="45522690" w14:textId="77777777" w:rsidR="00997255" w:rsidRPr="00204179" w:rsidRDefault="00997255" w:rsidP="00E1660D">
            <w:pPr>
              <w:jc w:val="center"/>
              <w:rPr>
                <w:color w:val="000000"/>
                <w:sz w:val="18"/>
                <w:szCs w:val="18"/>
              </w:rPr>
            </w:pPr>
            <w:r w:rsidRPr="00204179">
              <w:rPr>
                <w:color w:val="000000"/>
                <w:sz w:val="18"/>
                <w:szCs w:val="18"/>
              </w:rPr>
              <w:t>£27,613</w:t>
            </w:r>
          </w:p>
        </w:tc>
        <w:tc>
          <w:tcPr>
            <w:tcW w:w="960" w:type="dxa"/>
            <w:tcBorders>
              <w:top w:val="nil"/>
              <w:left w:val="nil"/>
              <w:bottom w:val="single" w:sz="8" w:space="0" w:color="auto"/>
              <w:right w:val="single" w:sz="8" w:space="0" w:color="auto"/>
            </w:tcBorders>
            <w:shd w:val="clear" w:color="auto" w:fill="auto"/>
            <w:noWrap/>
            <w:vAlign w:val="center"/>
            <w:hideMark/>
          </w:tcPr>
          <w:p w14:paraId="7B9E3973" w14:textId="77777777" w:rsidR="00997255" w:rsidRPr="00204179" w:rsidRDefault="00997255" w:rsidP="00E1660D">
            <w:pPr>
              <w:jc w:val="center"/>
              <w:rPr>
                <w:color w:val="000000"/>
                <w:sz w:val="18"/>
                <w:szCs w:val="18"/>
              </w:rPr>
            </w:pPr>
            <w:r w:rsidRPr="00204179">
              <w:rPr>
                <w:color w:val="000000"/>
                <w:sz w:val="18"/>
                <w:szCs w:val="18"/>
              </w:rPr>
              <w:t>£65,171</w:t>
            </w:r>
          </w:p>
        </w:tc>
        <w:tc>
          <w:tcPr>
            <w:tcW w:w="960" w:type="dxa"/>
            <w:tcBorders>
              <w:top w:val="nil"/>
              <w:left w:val="nil"/>
              <w:bottom w:val="single" w:sz="8" w:space="0" w:color="auto"/>
              <w:right w:val="single" w:sz="8" w:space="0" w:color="auto"/>
            </w:tcBorders>
            <w:shd w:val="clear" w:color="auto" w:fill="auto"/>
            <w:noWrap/>
            <w:vAlign w:val="center"/>
            <w:hideMark/>
          </w:tcPr>
          <w:p w14:paraId="000EFA80" w14:textId="77777777" w:rsidR="00997255" w:rsidRPr="00204179" w:rsidRDefault="00997255" w:rsidP="00E1660D">
            <w:pPr>
              <w:jc w:val="center"/>
              <w:rPr>
                <w:color w:val="000000"/>
                <w:sz w:val="18"/>
                <w:szCs w:val="18"/>
              </w:rPr>
            </w:pPr>
            <w:r w:rsidRPr="00204179">
              <w:rPr>
                <w:color w:val="000000"/>
                <w:sz w:val="18"/>
                <w:szCs w:val="18"/>
              </w:rPr>
              <w:t>£58,977</w:t>
            </w:r>
          </w:p>
        </w:tc>
        <w:tc>
          <w:tcPr>
            <w:tcW w:w="960" w:type="dxa"/>
            <w:tcBorders>
              <w:top w:val="nil"/>
              <w:left w:val="nil"/>
              <w:bottom w:val="single" w:sz="8" w:space="0" w:color="auto"/>
              <w:right w:val="single" w:sz="8" w:space="0" w:color="auto"/>
            </w:tcBorders>
            <w:shd w:val="clear" w:color="auto" w:fill="auto"/>
            <w:noWrap/>
            <w:vAlign w:val="center"/>
            <w:hideMark/>
          </w:tcPr>
          <w:p w14:paraId="59ACAE94" w14:textId="77777777" w:rsidR="00997255" w:rsidRPr="00204179" w:rsidRDefault="00997255" w:rsidP="00E1660D">
            <w:pPr>
              <w:jc w:val="center"/>
              <w:rPr>
                <w:color w:val="000000"/>
                <w:sz w:val="18"/>
                <w:szCs w:val="18"/>
              </w:rPr>
            </w:pPr>
            <w:r w:rsidRPr="00204179">
              <w:rPr>
                <w:color w:val="000000"/>
                <w:sz w:val="18"/>
                <w:szCs w:val="18"/>
              </w:rPr>
              <w:t>£52,054</w:t>
            </w:r>
          </w:p>
        </w:tc>
        <w:tc>
          <w:tcPr>
            <w:tcW w:w="1060" w:type="dxa"/>
            <w:tcBorders>
              <w:top w:val="nil"/>
              <w:left w:val="nil"/>
              <w:bottom w:val="single" w:sz="8" w:space="0" w:color="auto"/>
              <w:right w:val="single" w:sz="8" w:space="0" w:color="auto"/>
            </w:tcBorders>
            <w:shd w:val="clear" w:color="auto" w:fill="auto"/>
            <w:noWrap/>
            <w:vAlign w:val="center"/>
            <w:hideMark/>
          </w:tcPr>
          <w:p w14:paraId="50B258CE" w14:textId="77777777" w:rsidR="00997255" w:rsidRPr="00204179" w:rsidRDefault="00997255" w:rsidP="00E1660D">
            <w:pPr>
              <w:jc w:val="center"/>
              <w:rPr>
                <w:color w:val="000000"/>
                <w:sz w:val="18"/>
                <w:szCs w:val="18"/>
              </w:rPr>
            </w:pPr>
            <w:r w:rsidRPr="00204179">
              <w:rPr>
                <w:color w:val="000000"/>
                <w:sz w:val="18"/>
                <w:szCs w:val="18"/>
              </w:rPr>
              <w:t>£203,815</w:t>
            </w:r>
          </w:p>
        </w:tc>
      </w:tr>
      <w:tr w:rsidR="00997255" w:rsidRPr="00204179" w14:paraId="19267D6A" w14:textId="77777777" w:rsidTr="00E1660D">
        <w:trPr>
          <w:trHeight w:val="513"/>
          <w:jc w:val="center"/>
        </w:trPr>
        <w:tc>
          <w:tcPr>
            <w:tcW w:w="396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CAA959" w14:textId="77777777" w:rsidR="00997255" w:rsidRPr="00204179" w:rsidRDefault="00997255" w:rsidP="00E1660D">
            <w:pPr>
              <w:rPr>
                <w:b/>
                <w:bCs/>
                <w:color w:val="000000"/>
                <w:sz w:val="18"/>
                <w:szCs w:val="18"/>
              </w:rPr>
            </w:pPr>
            <w:r w:rsidRPr="00204179">
              <w:rPr>
                <w:b/>
                <w:bCs/>
                <w:color w:val="000000"/>
                <w:sz w:val="18"/>
                <w:szCs w:val="18"/>
              </w:rPr>
              <w:t>invoiced income (non-commercial research – other)</w:t>
            </w:r>
          </w:p>
        </w:tc>
        <w:tc>
          <w:tcPr>
            <w:tcW w:w="960" w:type="dxa"/>
            <w:tcBorders>
              <w:top w:val="nil"/>
              <w:left w:val="nil"/>
              <w:bottom w:val="single" w:sz="8" w:space="0" w:color="auto"/>
              <w:right w:val="single" w:sz="8" w:space="0" w:color="auto"/>
            </w:tcBorders>
            <w:shd w:val="clear" w:color="auto" w:fill="auto"/>
            <w:noWrap/>
            <w:vAlign w:val="center"/>
            <w:hideMark/>
          </w:tcPr>
          <w:p w14:paraId="47CF8955" w14:textId="77777777" w:rsidR="00997255" w:rsidRPr="00204179" w:rsidRDefault="00997255" w:rsidP="00E1660D">
            <w:pPr>
              <w:jc w:val="center"/>
              <w:rPr>
                <w:color w:val="000000"/>
                <w:sz w:val="18"/>
                <w:szCs w:val="18"/>
              </w:rPr>
            </w:pPr>
            <w:r w:rsidRPr="00204179">
              <w:rPr>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14:paraId="7FD45F16" w14:textId="77777777" w:rsidR="00997255" w:rsidRPr="00204179" w:rsidRDefault="00997255" w:rsidP="00E1660D">
            <w:pPr>
              <w:jc w:val="center"/>
              <w:rPr>
                <w:color w:val="000000"/>
                <w:sz w:val="18"/>
                <w:szCs w:val="18"/>
              </w:rPr>
            </w:pPr>
            <w:r w:rsidRPr="00204179">
              <w:rPr>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14:paraId="1150CDB3" w14:textId="77777777" w:rsidR="00997255" w:rsidRPr="00204179" w:rsidRDefault="00997255" w:rsidP="00E1660D">
            <w:pPr>
              <w:jc w:val="center"/>
              <w:rPr>
                <w:color w:val="000000"/>
                <w:sz w:val="18"/>
                <w:szCs w:val="18"/>
              </w:rPr>
            </w:pPr>
            <w:r w:rsidRPr="00204179">
              <w:rPr>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14:paraId="63F0057F" w14:textId="77777777" w:rsidR="00997255" w:rsidRPr="00204179" w:rsidRDefault="00997255" w:rsidP="00E1660D">
            <w:pPr>
              <w:jc w:val="center"/>
              <w:rPr>
                <w:color w:val="000000"/>
                <w:sz w:val="18"/>
                <w:szCs w:val="18"/>
              </w:rPr>
            </w:pPr>
            <w:r w:rsidRPr="00204179">
              <w:rPr>
                <w:color w:val="000000"/>
                <w:sz w:val="18"/>
                <w:szCs w:val="18"/>
              </w:rPr>
              <w:t>£66,064</w:t>
            </w:r>
          </w:p>
        </w:tc>
        <w:tc>
          <w:tcPr>
            <w:tcW w:w="1060" w:type="dxa"/>
            <w:tcBorders>
              <w:top w:val="nil"/>
              <w:left w:val="nil"/>
              <w:bottom w:val="single" w:sz="8" w:space="0" w:color="auto"/>
              <w:right w:val="single" w:sz="8" w:space="0" w:color="auto"/>
            </w:tcBorders>
            <w:shd w:val="clear" w:color="auto" w:fill="auto"/>
            <w:noWrap/>
            <w:vAlign w:val="center"/>
            <w:hideMark/>
          </w:tcPr>
          <w:p w14:paraId="0A0FBF31" w14:textId="77777777" w:rsidR="00997255" w:rsidRPr="00204179" w:rsidRDefault="00997255" w:rsidP="00E1660D">
            <w:pPr>
              <w:jc w:val="center"/>
              <w:rPr>
                <w:color w:val="000000"/>
                <w:sz w:val="18"/>
                <w:szCs w:val="18"/>
              </w:rPr>
            </w:pPr>
            <w:r w:rsidRPr="00204179">
              <w:rPr>
                <w:color w:val="000000"/>
                <w:sz w:val="18"/>
                <w:szCs w:val="18"/>
              </w:rPr>
              <w:t>£66,054</w:t>
            </w:r>
          </w:p>
        </w:tc>
      </w:tr>
      <w:tr w:rsidR="00997255" w:rsidRPr="00204179" w14:paraId="09A14BF1" w14:textId="77777777" w:rsidTr="00E1660D">
        <w:trPr>
          <w:trHeight w:val="315"/>
          <w:jc w:val="center"/>
        </w:trPr>
        <w:tc>
          <w:tcPr>
            <w:tcW w:w="396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A61157" w14:textId="77777777" w:rsidR="00997255" w:rsidRPr="00204179" w:rsidRDefault="00997255" w:rsidP="00E1660D">
            <w:pPr>
              <w:rPr>
                <w:b/>
                <w:bCs/>
                <w:color w:val="000000"/>
                <w:sz w:val="18"/>
                <w:szCs w:val="18"/>
              </w:rPr>
            </w:pPr>
            <w:r w:rsidRPr="00204179">
              <w:rPr>
                <w:b/>
                <w:bCs/>
                <w:color w:val="000000"/>
                <w:sz w:val="18"/>
                <w:szCs w:val="18"/>
              </w:rPr>
              <w:t xml:space="preserve">CSO Research Support fund </w:t>
            </w:r>
          </w:p>
        </w:tc>
        <w:tc>
          <w:tcPr>
            <w:tcW w:w="960" w:type="dxa"/>
            <w:tcBorders>
              <w:top w:val="nil"/>
              <w:left w:val="nil"/>
              <w:bottom w:val="single" w:sz="8" w:space="0" w:color="auto"/>
              <w:right w:val="single" w:sz="8" w:space="0" w:color="auto"/>
            </w:tcBorders>
            <w:shd w:val="clear" w:color="auto" w:fill="auto"/>
            <w:noWrap/>
            <w:vAlign w:val="center"/>
            <w:hideMark/>
          </w:tcPr>
          <w:p w14:paraId="21F41B89" w14:textId="77777777" w:rsidR="00997255" w:rsidRPr="00204179" w:rsidRDefault="00997255" w:rsidP="00E1660D">
            <w:pPr>
              <w:jc w:val="center"/>
              <w:rPr>
                <w:color w:val="000000"/>
                <w:sz w:val="18"/>
                <w:szCs w:val="18"/>
              </w:rPr>
            </w:pPr>
            <w:r w:rsidRPr="00204179">
              <w:rPr>
                <w:color w:val="000000"/>
                <w:sz w:val="18"/>
                <w:szCs w:val="18"/>
              </w:rPr>
              <w:t>£121,000</w:t>
            </w:r>
          </w:p>
        </w:tc>
        <w:tc>
          <w:tcPr>
            <w:tcW w:w="960" w:type="dxa"/>
            <w:tcBorders>
              <w:top w:val="nil"/>
              <w:left w:val="nil"/>
              <w:bottom w:val="single" w:sz="8" w:space="0" w:color="auto"/>
              <w:right w:val="single" w:sz="8" w:space="0" w:color="auto"/>
            </w:tcBorders>
            <w:shd w:val="clear" w:color="auto" w:fill="auto"/>
            <w:noWrap/>
            <w:vAlign w:val="center"/>
            <w:hideMark/>
          </w:tcPr>
          <w:p w14:paraId="2CD12406" w14:textId="77777777" w:rsidR="00997255" w:rsidRPr="00204179" w:rsidRDefault="00997255" w:rsidP="00E1660D">
            <w:pPr>
              <w:jc w:val="center"/>
              <w:rPr>
                <w:color w:val="000000"/>
                <w:sz w:val="18"/>
                <w:szCs w:val="18"/>
              </w:rPr>
            </w:pPr>
            <w:r w:rsidRPr="00204179">
              <w:rPr>
                <w:color w:val="000000"/>
                <w:sz w:val="18"/>
                <w:szCs w:val="18"/>
              </w:rPr>
              <w:t>£121,000</w:t>
            </w:r>
          </w:p>
        </w:tc>
        <w:tc>
          <w:tcPr>
            <w:tcW w:w="960" w:type="dxa"/>
            <w:tcBorders>
              <w:top w:val="nil"/>
              <w:left w:val="nil"/>
              <w:bottom w:val="single" w:sz="8" w:space="0" w:color="auto"/>
              <w:right w:val="single" w:sz="8" w:space="0" w:color="auto"/>
            </w:tcBorders>
            <w:shd w:val="clear" w:color="auto" w:fill="auto"/>
            <w:noWrap/>
            <w:vAlign w:val="center"/>
            <w:hideMark/>
          </w:tcPr>
          <w:p w14:paraId="6E5FB811" w14:textId="77777777" w:rsidR="00997255" w:rsidRPr="00204179" w:rsidRDefault="00997255" w:rsidP="00E1660D">
            <w:pPr>
              <w:jc w:val="center"/>
              <w:rPr>
                <w:color w:val="000000"/>
                <w:sz w:val="18"/>
                <w:szCs w:val="18"/>
              </w:rPr>
            </w:pPr>
            <w:r w:rsidRPr="00204179">
              <w:rPr>
                <w:color w:val="000000"/>
                <w:sz w:val="18"/>
                <w:szCs w:val="18"/>
              </w:rPr>
              <w:t>£121,000</w:t>
            </w:r>
          </w:p>
        </w:tc>
        <w:tc>
          <w:tcPr>
            <w:tcW w:w="960" w:type="dxa"/>
            <w:tcBorders>
              <w:top w:val="nil"/>
              <w:left w:val="nil"/>
              <w:bottom w:val="single" w:sz="8" w:space="0" w:color="auto"/>
              <w:right w:val="single" w:sz="8" w:space="0" w:color="auto"/>
            </w:tcBorders>
            <w:shd w:val="clear" w:color="auto" w:fill="auto"/>
            <w:noWrap/>
            <w:vAlign w:val="center"/>
            <w:hideMark/>
          </w:tcPr>
          <w:p w14:paraId="692565BA" w14:textId="77777777" w:rsidR="00997255" w:rsidRPr="00204179" w:rsidRDefault="00997255" w:rsidP="00E1660D">
            <w:pPr>
              <w:jc w:val="center"/>
              <w:rPr>
                <w:color w:val="000000"/>
                <w:sz w:val="18"/>
                <w:szCs w:val="18"/>
              </w:rPr>
            </w:pPr>
            <w:r w:rsidRPr="00204179">
              <w:rPr>
                <w:color w:val="000000"/>
                <w:sz w:val="18"/>
                <w:szCs w:val="18"/>
              </w:rPr>
              <w:t>£121,000</w:t>
            </w:r>
          </w:p>
        </w:tc>
        <w:tc>
          <w:tcPr>
            <w:tcW w:w="1060" w:type="dxa"/>
            <w:tcBorders>
              <w:top w:val="nil"/>
              <w:left w:val="nil"/>
              <w:bottom w:val="single" w:sz="8" w:space="0" w:color="auto"/>
              <w:right w:val="single" w:sz="8" w:space="0" w:color="auto"/>
            </w:tcBorders>
            <w:shd w:val="clear" w:color="auto" w:fill="auto"/>
            <w:noWrap/>
            <w:vAlign w:val="center"/>
            <w:hideMark/>
          </w:tcPr>
          <w:p w14:paraId="5ABC6CA8" w14:textId="77777777" w:rsidR="00997255" w:rsidRPr="00204179" w:rsidRDefault="00997255" w:rsidP="00E1660D">
            <w:pPr>
              <w:jc w:val="center"/>
              <w:rPr>
                <w:color w:val="000000"/>
                <w:sz w:val="18"/>
                <w:szCs w:val="18"/>
              </w:rPr>
            </w:pPr>
            <w:r w:rsidRPr="00204179">
              <w:rPr>
                <w:color w:val="000000"/>
                <w:sz w:val="18"/>
                <w:szCs w:val="18"/>
              </w:rPr>
              <w:t>£484,000</w:t>
            </w:r>
          </w:p>
        </w:tc>
      </w:tr>
      <w:tr w:rsidR="00997255" w:rsidRPr="00204179" w14:paraId="08B6368C" w14:textId="77777777" w:rsidTr="00E1660D">
        <w:trPr>
          <w:trHeight w:val="315"/>
          <w:jc w:val="center"/>
        </w:trPr>
        <w:tc>
          <w:tcPr>
            <w:tcW w:w="396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EB070A" w14:textId="77777777" w:rsidR="00997255" w:rsidRPr="00204179" w:rsidRDefault="00997255" w:rsidP="00E1660D">
            <w:pPr>
              <w:rPr>
                <w:b/>
                <w:bCs/>
                <w:color w:val="000000"/>
                <w:sz w:val="18"/>
                <w:szCs w:val="18"/>
              </w:rPr>
            </w:pPr>
            <w:r w:rsidRPr="00204179">
              <w:rPr>
                <w:b/>
                <w:bCs/>
                <w:color w:val="000000"/>
                <w:sz w:val="18"/>
                <w:szCs w:val="18"/>
              </w:rPr>
              <w:t> </w:t>
            </w:r>
          </w:p>
        </w:tc>
        <w:tc>
          <w:tcPr>
            <w:tcW w:w="960" w:type="dxa"/>
            <w:tcBorders>
              <w:top w:val="nil"/>
              <w:left w:val="nil"/>
              <w:bottom w:val="single" w:sz="8" w:space="0" w:color="auto"/>
              <w:right w:val="single" w:sz="8" w:space="0" w:color="auto"/>
            </w:tcBorders>
            <w:shd w:val="clear" w:color="auto" w:fill="auto"/>
            <w:noWrap/>
            <w:vAlign w:val="center"/>
            <w:hideMark/>
          </w:tcPr>
          <w:p w14:paraId="5279BDBC" w14:textId="77777777" w:rsidR="00997255" w:rsidRPr="00204179" w:rsidRDefault="00997255" w:rsidP="00E1660D">
            <w:pPr>
              <w:jc w:val="center"/>
              <w:rPr>
                <w:color w:val="000000"/>
                <w:sz w:val="18"/>
                <w:szCs w:val="18"/>
              </w:rPr>
            </w:pPr>
            <w:r w:rsidRPr="00204179">
              <w:rPr>
                <w:color w:val="000000"/>
                <w:sz w:val="18"/>
                <w:szCs w:val="18"/>
              </w:rPr>
              <w:t> </w:t>
            </w:r>
          </w:p>
        </w:tc>
        <w:tc>
          <w:tcPr>
            <w:tcW w:w="960" w:type="dxa"/>
            <w:tcBorders>
              <w:top w:val="nil"/>
              <w:left w:val="nil"/>
              <w:bottom w:val="single" w:sz="8" w:space="0" w:color="auto"/>
              <w:right w:val="single" w:sz="8" w:space="0" w:color="auto"/>
            </w:tcBorders>
            <w:shd w:val="clear" w:color="auto" w:fill="auto"/>
            <w:noWrap/>
            <w:vAlign w:val="center"/>
            <w:hideMark/>
          </w:tcPr>
          <w:p w14:paraId="2370AA7E" w14:textId="77777777" w:rsidR="00997255" w:rsidRPr="00204179" w:rsidRDefault="00997255" w:rsidP="00E1660D">
            <w:pPr>
              <w:jc w:val="center"/>
              <w:rPr>
                <w:color w:val="000000"/>
                <w:sz w:val="18"/>
                <w:szCs w:val="18"/>
              </w:rPr>
            </w:pPr>
            <w:r w:rsidRPr="00204179">
              <w:rPr>
                <w:color w:val="000000"/>
                <w:sz w:val="18"/>
                <w:szCs w:val="18"/>
              </w:rPr>
              <w:t> </w:t>
            </w:r>
          </w:p>
        </w:tc>
        <w:tc>
          <w:tcPr>
            <w:tcW w:w="960" w:type="dxa"/>
            <w:tcBorders>
              <w:top w:val="nil"/>
              <w:left w:val="nil"/>
              <w:bottom w:val="single" w:sz="8" w:space="0" w:color="auto"/>
              <w:right w:val="single" w:sz="8" w:space="0" w:color="auto"/>
            </w:tcBorders>
            <w:shd w:val="clear" w:color="auto" w:fill="auto"/>
            <w:noWrap/>
            <w:vAlign w:val="center"/>
            <w:hideMark/>
          </w:tcPr>
          <w:p w14:paraId="34496B68" w14:textId="77777777" w:rsidR="00997255" w:rsidRPr="00204179" w:rsidRDefault="00997255" w:rsidP="00E1660D">
            <w:pPr>
              <w:jc w:val="center"/>
              <w:rPr>
                <w:color w:val="000000"/>
                <w:sz w:val="18"/>
                <w:szCs w:val="18"/>
              </w:rPr>
            </w:pPr>
            <w:r w:rsidRPr="00204179">
              <w:rPr>
                <w:color w:val="000000"/>
                <w:sz w:val="18"/>
                <w:szCs w:val="18"/>
              </w:rPr>
              <w:t> </w:t>
            </w:r>
          </w:p>
        </w:tc>
        <w:tc>
          <w:tcPr>
            <w:tcW w:w="960" w:type="dxa"/>
            <w:tcBorders>
              <w:top w:val="nil"/>
              <w:left w:val="nil"/>
              <w:bottom w:val="single" w:sz="8" w:space="0" w:color="auto"/>
              <w:right w:val="single" w:sz="8" w:space="0" w:color="auto"/>
            </w:tcBorders>
            <w:shd w:val="clear" w:color="auto" w:fill="auto"/>
            <w:noWrap/>
            <w:vAlign w:val="center"/>
            <w:hideMark/>
          </w:tcPr>
          <w:p w14:paraId="7FAA4121" w14:textId="77777777" w:rsidR="00997255" w:rsidRPr="00204179" w:rsidRDefault="00997255" w:rsidP="00E1660D">
            <w:pPr>
              <w:jc w:val="center"/>
              <w:rPr>
                <w:color w:val="000000"/>
                <w:sz w:val="18"/>
                <w:szCs w:val="18"/>
              </w:rPr>
            </w:pPr>
            <w:r w:rsidRPr="00204179">
              <w:rPr>
                <w:color w:val="000000"/>
                <w:sz w:val="18"/>
                <w:szCs w:val="18"/>
              </w:rPr>
              <w:t> </w:t>
            </w:r>
          </w:p>
        </w:tc>
        <w:tc>
          <w:tcPr>
            <w:tcW w:w="1060" w:type="dxa"/>
            <w:tcBorders>
              <w:top w:val="nil"/>
              <w:left w:val="nil"/>
              <w:bottom w:val="single" w:sz="8" w:space="0" w:color="auto"/>
              <w:right w:val="single" w:sz="8" w:space="0" w:color="auto"/>
            </w:tcBorders>
            <w:shd w:val="clear" w:color="auto" w:fill="auto"/>
            <w:noWrap/>
            <w:vAlign w:val="center"/>
            <w:hideMark/>
          </w:tcPr>
          <w:p w14:paraId="419192B6" w14:textId="77777777" w:rsidR="00997255" w:rsidRPr="00204179" w:rsidRDefault="00997255" w:rsidP="00E1660D">
            <w:pPr>
              <w:jc w:val="center"/>
              <w:rPr>
                <w:color w:val="000000"/>
                <w:sz w:val="18"/>
                <w:szCs w:val="18"/>
              </w:rPr>
            </w:pPr>
            <w:r w:rsidRPr="00204179">
              <w:rPr>
                <w:color w:val="000000"/>
                <w:sz w:val="18"/>
                <w:szCs w:val="18"/>
              </w:rPr>
              <w:t> </w:t>
            </w:r>
          </w:p>
        </w:tc>
      </w:tr>
      <w:tr w:rsidR="00997255" w:rsidRPr="00204179" w14:paraId="419DB4A9" w14:textId="77777777" w:rsidTr="00E1660D">
        <w:trPr>
          <w:trHeight w:val="315"/>
          <w:jc w:val="center"/>
        </w:trPr>
        <w:tc>
          <w:tcPr>
            <w:tcW w:w="396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5757F3" w14:textId="77777777" w:rsidR="00997255" w:rsidRPr="00204179" w:rsidRDefault="00997255" w:rsidP="00E1660D">
            <w:pPr>
              <w:rPr>
                <w:b/>
                <w:bCs/>
                <w:color w:val="000000"/>
                <w:sz w:val="18"/>
                <w:szCs w:val="18"/>
              </w:rPr>
            </w:pPr>
            <w:r w:rsidRPr="00204179">
              <w:rPr>
                <w:b/>
                <w:bCs/>
                <w:color w:val="000000"/>
                <w:sz w:val="18"/>
                <w:szCs w:val="18"/>
              </w:rPr>
              <w:t>Total invoiced income</w:t>
            </w:r>
          </w:p>
        </w:tc>
        <w:tc>
          <w:tcPr>
            <w:tcW w:w="960" w:type="dxa"/>
            <w:tcBorders>
              <w:top w:val="nil"/>
              <w:left w:val="nil"/>
              <w:bottom w:val="single" w:sz="8" w:space="0" w:color="auto"/>
              <w:right w:val="single" w:sz="8" w:space="0" w:color="auto"/>
            </w:tcBorders>
            <w:shd w:val="clear" w:color="auto" w:fill="auto"/>
            <w:noWrap/>
            <w:vAlign w:val="center"/>
            <w:hideMark/>
          </w:tcPr>
          <w:p w14:paraId="1ED5DCDF" w14:textId="77777777" w:rsidR="00997255" w:rsidRPr="00204179" w:rsidRDefault="00997255" w:rsidP="00E1660D">
            <w:pPr>
              <w:jc w:val="center"/>
              <w:rPr>
                <w:color w:val="000000"/>
                <w:sz w:val="18"/>
                <w:szCs w:val="18"/>
              </w:rPr>
            </w:pPr>
            <w:r w:rsidRPr="00204179">
              <w:rPr>
                <w:color w:val="000000"/>
                <w:sz w:val="18"/>
                <w:szCs w:val="18"/>
              </w:rPr>
              <w:t>£179,613</w:t>
            </w:r>
          </w:p>
        </w:tc>
        <w:tc>
          <w:tcPr>
            <w:tcW w:w="960" w:type="dxa"/>
            <w:tcBorders>
              <w:top w:val="nil"/>
              <w:left w:val="nil"/>
              <w:bottom w:val="single" w:sz="8" w:space="0" w:color="auto"/>
              <w:right w:val="single" w:sz="8" w:space="0" w:color="auto"/>
            </w:tcBorders>
            <w:shd w:val="clear" w:color="auto" w:fill="auto"/>
            <w:noWrap/>
            <w:vAlign w:val="center"/>
            <w:hideMark/>
          </w:tcPr>
          <w:p w14:paraId="0D871774" w14:textId="77777777" w:rsidR="00997255" w:rsidRPr="00204179" w:rsidRDefault="00997255" w:rsidP="00E1660D">
            <w:pPr>
              <w:jc w:val="center"/>
              <w:rPr>
                <w:color w:val="000000"/>
                <w:sz w:val="18"/>
                <w:szCs w:val="18"/>
              </w:rPr>
            </w:pPr>
            <w:r w:rsidRPr="00204179">
              <w:rPr>
                <w:color w:val="000000"/>
                <w:sz w:val="18"/>
                <w:szCs w:val="18"/>
              </w:rPr>
              <w:t>£339,121</w:t>
            </w:r>
          </w:p>
        </w:tc>
        <w:tc>
          <w:tcPr>
            <w:tcW w:w="960" w:type="dxa"/>
            <w:tcBorders>
              <w:top w:val="nil"/>
              <w:left w:val="nil"/>
              <w:bottom w:val="single" w:sz="8" w:space="0" w:color="auto"/>
              <w:right w:val="single" w:sz="8" w:space="0" w:color="auto"/>
            </w:tcBorders>
            <w:shd w:val="clear" w:color="auto" w:fill="auto"/>
            <w:noWrap/>
            <w:vAlign w:val="center"/>
            <w:hideMark/>
          </w:tcPr>
          <w:p w14:paraId="129B78B6" w14:textId="77777777" w:rsidR="00997255" w:rsidRPr="00204179" w:rsidRDefault="00997255" w:rsidP="00E1660D">
            <w:pPr>
              <w:jc w:val="center"/>
              <w:rPr>
                <w:color w:val="000000"/>
                <w:sz w:val="18"/>
                <w:szCs w:val="18"/>
              </w:rPr>
            </w:pPr>
            <w:r w:rsidRPr="00204179">
              <w:rPr>
                <w:color w:val="000000"/>
                <w:sz w:val="18"/>
                <w:szCs w:val="18"/>
              </w:rPr>
              <w:t>£247,042</w:t>
            </w:r>
          </w:p>
        </w:tc>
        <w:tc>
          <w:tcPr>
            <w:tcW w:w="960" w:type="dxa"/>
            <w:tcBorders>
              <w:top w:val="nil"/>
              <w:left w:val="nil"/>
              <w:bottom w:val="single" w:sz="8" w:space="0" w:color="auto"/>
              <w:right w:val="single" w:sz="8" w:space="0" w:color="auto"/>
            </w:tcBorders>
            <w:shd w:val="clear" w:color="auto" w:fill="auto"/>
            <w:noWrap/>
            <w:vAlign w:val="center"/>
            <w:hideMark/>
          </w:tcPr>
          <w:p w14:paraId="7172A11A" w14:textId="77777777" w:rsidR="00997255" w:rsidRPr="00204179" w:rsidRDefault="00997255" w:rsidP="00E1660D">
            <w:pPr>
              <w:jc w:val="center"/>
              <w:rPr>
                <w:color w:val="000000"/>
                <w:sz w:val="18"/>
                <w:szCs w:val="18"/>
              </w:rPr>
            </w:pPr>
            <w:r w:rsidRPr="00204179">
              <w:rPr>
                <w:color w:val="000000"/>
                <w:sz w:val="18"/>
                <w:szCs w:val="18"/>
              </w:rPr>
              <w:t>£379,395</w:t>
            </w:r>
          </w:p>
        </w:tc>
        <w:tc>
          <w:tcPr>
            <w:tcW w:w="1060" w:type="dxa"/>
            <w:tcBorders>
              <w:top w:val="nil"/>
              <w:left w:val="nil"/>
              <w:bottom w:val="single" w:sz="8" w:space="0" w:color="auto"/>
              <w:right w:val="single" w:sz="8" w:space="0" w:color="auto"/>
            </w:tcBorders>
            <w:shd w:val="clear" w:color="auto" w:fill="auto"/>
            <w:noWrap/>
            <w:vAlign w:val="center"/>
            <w:hideMark/>
          </w:tcPr>
          <w:p w14:paraId="559B4B1F" w14:textId="77777777" w:rsidR="00997255" w:rsidRPr="00204179" w:rsidRDefault="00997255" w:rsidP="00E1660D">
            <w:pPr>
              <w:jc w:val="center"/>
              <w:rPr>
                <w:color w:val="000000"/>
                <w:sz w:val="18"/>
                <w:szCs w:val="18"/>
              </w:rPr>
            </w:pPr>
            <w:r w:rsidRPr="00204179">
              <w:rPr>
                <w:color w:val="000000"/>
                <w:sz w:val="18"/>
                <w:szCs w:val="18"/>
              </w:rPr>
              <w:t>£1,145,161</w:t>
            </w:r>
          </w:p>
        </w:tc>
      </w:tr>
    </w:tbl>
    <w:p w14:paraId="30245E58" w14:textId="77777777" w:rsidR="00997255" w:rsidRDefault="00997255" w:rsidP="00997255">
      <w:pPr>
        <w:pStyle w:val="Heading2"/>
        <w:rPr>
          <w:rFonts w:eastAsia="Times New Roman" w:cs="Times New Roman"/>
          <w:b w:val="0"/>
          <w:color w:val="auto"/>
          <w:sz w:val="24"/>
          <w:szCs w:val="24"/>
        </w:rPr>
      </w:pPr>
      <w:bookmarkStart w:id="31" w:name="_Toc149717480"/>
      <w:bookmarkStart w:id="32" w:name="_Toc164670169"/>
      <w:bookmarkStart w:id="33" w:name="_Toc521403351"/>
      <w:bookmarkStart w:id="34" w:name="_Toc17280920"/>
      <w:bookmarkStart w:id="35" w:name="_Toc17372346"/>
      <w:bookmarkStart w:id="36" w:name="_Toc31200383"/>
      <w:bookmarkStart w:id="37" w:name="_Toc38265940"/>
      <w:bookmarkStart w:id="38" w:name="_Toc38266101"/>
      <w:bookmarkStart w:id="39" w:name="_Toc38266145"/>
      <w:bookmarkStart w:id="40" w:name="_Toc69838100"/>
      <w:bookmarkStart w:id="41" w:name="_Toc111790729"/>
      <w:bookmarkStart w:id="42" w:name="_Toc126850478"/>
      <w:bookmarkStart w:id="43" w:name="_Toc142555642"/>
      <w:bookmarkStart w:id="44" w:name="_Toc142559030"/>
      <w:bookmarkStart w:id="45" w:name="_Toc142565384"/>
    </w:p>
    <w:p w14:paraId="5A288D69" w14:textId="0A27B3AB" w:rsidR="00997255" w:rsidRDefault="00997255" w:rsidP="00997255">
      <w:pPr>
        <w:pStyle w:val="Heading2"/>
        <w:rPr>
          <w:b w:val="0"/>
          <w:sz w:val="20"/>
          <w:szCs w:val="24"/>
        </w:rPr>
      </w:pPr>
      <w:r w:rsidRPr="00997255">
        <w:rPr>
          <w:rFonts w:eastAsia="Times New Roman" w:cs="Times New Roman"/>
          <w:b w:val="0"/>
          <w:color w:val="auto"/>
          <w:sz w:val="24"/>
          <w:szCs w:val="24"/>
        </w:rPr>
        <w:t>Note that the CSO Research Support fund stated value excludes funding for the NRS Cardiovascular Speciality Group</w:t>
      </w:r>
      <w:r w:rsidRPr="00232C99">
        <w:rPr>
          <w:b w:val="0"/>
          <w:sz w:val="20"/>
          <w:szCs w:val="24"/>
        </w:rPr>
        <w:t>.</w:t>
      </w:r>
      <w:bookmarkEnd w:id="31"/>
      <w:bookmarkEnd w:id="32"/>
    </w:p>
    <w:p w14:paraId="63B3B161" w14:textId="77777777" w:rsidR="00997255" w:rsidRPr="00997255" w:rsidRDefault="00997255" w:rsidP="00997255"/>
    <w:p w14:paraId="60C5E310" w14:textId="77777777" w:rsidR="00997255" w:rsidRPr="00997255" w:rsidRDefault="00997255" w:rsidP="00997255">
      <w:pPr>
        <w:pStyle w:val="Heading2"/>
        <w:rPr>
          <w:rFonts w:eastAsia="Times New Roman" w:cs="Times New Roman"/>
          <w:b w:val="0"/>
          <w:color w:val="auto"/>
          <w:sz w:val="24"/>
          <w:szCs w:val="24"/>
        </w:rPr>
      </w:pPr>
      <w:bookmarkStart w:id="46" w:name="_Toc149717481"/>
      <w:bookmarkStart w:id="47" w:name="_Toc164670170"/>
      <w:r w:rsidRPr="00997255">
        <w:rPr>
          <w:rFonts w:eastAsia="Times New Roman" w:cs="Times New Roman"/>
          <w:b w:val="0"/>
          <w:color w:val="auto"/>
          <w:sz w:val="24"/>
          <w:szCs w:val="24"/>
        </w:rPr>
        <w:t>The table below shows trends in GJRI income for this and the past four financial years.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2A4C890" w14:textId="77777777" w:rsidR="00997255" w:rsidRPr="0048760F" w:rsidRDefault="00997255" w:rsidP="00997255"/>
    <w:tbl>
      <w:tblPr>
        <w:tblW w:w="8403" w:type="dxa"/>
        <w:jc w:val="center"/>
        <w:tblLook w:val="04A0" w:firstRow="1" w:lastRow="0" w:firstColumn="1" w:lastColumn="0" w:noHBand="0" w:noVBand="1"/>
      </w:tblPr>
      <w:tblGrid>
        <w:gridCol w:w="1298"/>
        <w:gridCol w:w="1520"/>
        <w:gridCol w:w="1117"/>
        <w:gridCol w:w="1117"/>
        <w:gridCol w:w="1117"/>
        <w:gridCol w:w="1117"/>
        <w:gridCol w:w="1117"/>
      </w:tblGrid>
      <w:tr w:rsidR="00997255" w:rsidRPr="004949A3" w14:paraId="29881522" w14:textId="77777777" w:rsidTr="00E1660D">
        <w:trPr>
          <w:trHeight w:val="510"/>
          <w:jc w:val="center"/>
        </w:trPr>
        <w:tc>
          <w:tcPr>
            <w:tcW w:w="12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AEF76F" w14:textId="77777777" w:rsidR="00997255" w:rsidRPr="004949A3" w:rsidRDefault="00997255" w:rsidP="00E1660D">
            <w:pPr>
              <w:rPr>
                <w:b/>
                <w:bCs/>
                <w:color w:val="000000"/>
                <w:sz w:val="18"/>
                <w:szCs w:val="18"/>
              </w:rPr>
            </w:pPr>
            <w:bookmarkStart w:id="48" w:name="_Toc17372347"/>
            <w:bookmarkEnd w:id="28"/>
            <w:r w:rsidRPr="004949A3">
              <w:rPr>
                <w:b/>
                <w:bCs/>
                <w:color w:val="000000"/>
                <w:sz w:val="18"/>
                <w:szCs w:val="18"/>
              </w:rPr>
              <w:t>Source of income</w:t>
            </w:r>
          </w:p>
        </w:tc>
        <w:tc>
          <w:tcPr>
            <w:tcW w:w="152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1571CDE" w14:textId="77777777" w:rsidR="00997255" w:rsidRPr="004949A3" w:rsidRDefault="00997255" w:rsidP="00E1660D">
            <w:pPr>
              <w:rPr>
                <w:b/>
                <w:bCs/>
                <w:color w:val="000000"/>
                <w:sz w:val="18"/>
                <w:szCs w:val="18"/>
              </w:rPr>
            </w:pPr>
            <w:r w:rsidRPr="004949A3">
              <w:rPr>
                <w:b/>
                <w:bCs/>
                <w:color w:val="000000"/>
                <w:sz w:val="18"/>
                <w:szCs w:val="18"/>
              </w:rPr>
              <w:t>Explanation</w:t>
            </w:r>
          </w:p>
        </w:tc>
        <w:tc>
          <w:tcPr>
            <w:tcW w:w="111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5FB2553" w14:textId="77777777" w:rsidR="00997255" w:rsidRPr="004949A3" w:rsidRDefault="00997255" w:rsidP="00E1660D">
            <w:pPr>
              <w:jc w:val="center"/>
              <w:rPr>
                <w:b/>
                <w:bCs/>
                <w:color w:val="000000"/>
                <w:sz w:val="18"/>
                <w:szCs w:val="18"/>
              </w:rPr>
            </w:pPr>
            <w:r w:rsidRPr="004949A3">
              <w:rPr>
                <w:b/>
                <w:bCs/>
                <w:color w:val="000000"/>
                <w:sz w:val="18"/>
                <w:szCs w:val="18"/>
              </w:rPr>
              <w:t>2019/20</w:t>
            </w:r>
          </w:p>
        </w:tc>
        <w:tc>
          <w:tcPr>
            <w:tcW w:w="111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ED3AF3B" w14:textId="77777777" w:rsidR="00997255" w:rsidRPr="004949A3" w:rsidRDefault="00997255" w:rsidP="00E1660D">
            <w:pPr>
              <w:jc w:val="center"/>
              <w:rPr>
                <w:b/>
                <w:bCs/>
                <w:color w:val="000000"/>
                <w:sz w:val="18"/>
                <w:szCs w:val="18"/>
              </w:rPr>
            </w:pPr>
            <w:r w:rsidRPr="004949A3">
              <w:rPr>
                <w:b/>
                <w:bCs/>
                <w:color w:val="000000"/>
                <w:sz w:val="18"/>
                <w:szCs w:val="18"/>
              </w:rPr>
              <w:t>2020/21</w:t>
            </w:r>
          </w:p>
        </w:tc>
        <w:tc>
          <w:tcPr>
            <w:tcW w:w="111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9F62841" w14:textId="77777777" w:rsidR="00997255" w:rsidRPr="004949A3" w:rsidRDefault="00997255" w:rsidP="00E1660D">
            <w:pPr>
              <w:jc w:val="center"/>
              <w:rPr>
                <w:b/>
                <w:bCs/>
                <w:color w:val="000000"/>
                <w:sz w:val="18"/>
                <w:szCs w:val="18"/>
              </w:rPr>
            </w:pPr>
            <w:r w:rsidRPr="004949A3">
              <w:rPr>
                <w:b/>
                <w:bCs/>
                <w:color w:val="000000"/>
                <w:sz w:val="18"/>
                <w:szCs w:val="18"/>
              </w:rPr>
              <w:t>2021/22</w:t>
            </w:r>
          </w:p>
        </w:tc>
        <w:tc>
          <w:tcPr>
            <w:tcW w:w="111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372F378" w14:textId="77777777" w:rsidR="00997255" w:rsidRPr="004949A3" w:rsidRDefault="00997255" w:rsidP="00E1660D">
            <w:pPr>
              <w:jc w:val="center"/>
              <w:rPr>
                <w:b/>
                <w:bCs/>
                <w:color w:val="000000"/>
                <w:sz w:val="18"/>
                <w:szCs w:val="18"/>
              </w:rPr>
            </w:pPr>
            <w:r w:rsidRPr="004949A3">
              <w:rPr>
                <w:b/>
                <w:bCs/>
                <w:color w:val="000000"/>
                <w:sz w:val="18"/>
                <w:szCs w:val="18"/>
              </w:rPr>
              <w:t>2022/23</w:t>
            </w:r>
            <w:r w:rsidRPr="004949A3">
              <w:rPr>
                <w:b/>
                <w:bCs/>
                <w:i/>
                <w:iCs/>
                <w:color w:val="000000"/>
                <w:sz w:val="18"/>
                <w:szCs w:val="18"/>
              </w:rPr>
              <w:t xml:space="preserve"> </w:t>
            </w:r>
          </w:p>
        </w:tc>
        <w:tc>
          <w:tcPr>
            <w:tcW w:w="111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BF322BA" w14:textId="77777777" w:rsidR="00997255" w:rsidRPr="004949A3" w:rsidRDefault="00997255" w:rsidP="00E1660D">
            <w:pPr>
              <w:jc w:val="center"/>
              <w:rPr>
                <w:b/>
                <w:bCs/>
                <w:color w:val="000000"/>
                <w:sz w:val="18"/>
                <w:szCs w:val="18"/>
              </w:rPr>
            </w:pPr>
            <w:r>
              <w:rPr>
                <w:b/>
                <w:bCs/>
                <w:color w:val="000000"/>
                <w:sz w:val="18"/>
                <w:szCs w:val="18"/>
              </w:rPr>
              <w:t>20</w:t>
            </w:r>
            <w:r w:rsidRPr="004949A3">
              <w:rPr>
                <w:b/>
                <w:bCs/>
                <w:color w:val="000000"/>
                <w:sz w:val="18"/>
                <w:szCs w:val="18"/>
              </w:rPr>
              <w:t>23/24</w:t>
            </w:r>
          </w:p>
        </w:tc>
      </w:tr>
      <w:tr w:rsidR="00997255" w:rsidRPr="004949A3" w14:paraId="03D936D0" w14:textId="77777777" w:rsidTr="00E1660D">
        <w:trPr>
          <w:trHeight w:val="525"/>
          <w:jc w:val="center"/>
        </w:trPr>
        <w:tc>
          <w:tcPr>
            <w:tcW w:w="1298"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9F91D7" w14:textId="77777777" w:rsidR="00997255" w:rsidRPr="00C02AE5" w:rsidRDefault="00997255" w:rsidP="00E1660D">
            <w:pPr>
              <w:rPr>
                <w:b/>
                <w:color w:val="000000"/>
                <w:sz w:val="18"/>
                <w:szCs w:val="18"/>
              </w:rPr>
            </w:pPr>
            <w:r w:rsidRPr="00C02AE5">
              <w:rPr>
                <w:b/>
                <w:color w:val="000000"/>
                <w:sz w:val="18"/>
                <w:szCs w:val="18"/>
              </w:rPr>
              <w:t>Commercial research</w:t>
            </w:r>
          </w:p>
        </w:tc>
        <w:tc>
          <w:tcPr>
            <w:tcW w:w="1520" w:type="dxa"/>
            <w:tcBorders>
              <w:top w:val="nil"/>
              <w:left w:val="nil"/>
              <w:bottom w:val="single" w:sz="4" w:space="0" w:color="auto"/>
              <w:right w:val="single" w:sz="4" w:space="0" w:color="auto"/>
            </w:tcBorders>
            <w:shd w:val="clear" w:color="auto" w:fill="D5DCE4" w:themeFill="text2" w:themeFillTint="33"/>
            <w:vAlign w:val="center"/>
            <w:hideMark/>
          </w:tcPr>
          <w:p w14:paraId="58AAD2CD" w14:textId="77777777" w:rsidR="00997255" w:rsidRPr="00C02AE5" w:rsidRDefault="00997255" w:rsidP="00E1660D">
            <w:pPr>
              <w:rPr>
                <w:b/>
                <w:color w:val="000000"/>
                <w:sz w:val="18"/>
                <w:szCs w:val="18"/>
              </w:rPr>
            </w:pPr>
            <w:r w:rsidRPr="00C02AE5">
              <w:rPr>
                <w:b/>
                <w:color w:val="000000"/>
                <w:sz w:val="18"/>
                <w:szCs w:val="18"/>
              </w:rPr>
              <w:t>Per patient fees</w:t>
            </w:r>
          </w:p>
        </w:tc>
        <w:tc>
          <w:tcPr>
            <w:tcW w:w="1117" w:type="dxa"/>
            <w:tcBorders>
              <w:top w:val="nil"/>
              <w:left w:val="nil"/>
              <w:bottom w:val="single" w:sz="4" w:space="0" w:color="auto"/>
              <w:right w:val="single" w:sz="4" w:space="0" w:color="auto"/>
            </w:tcBorders>
            <w:shd w:val="clear" w:color="auto" w:fill="auto"/>
            <w:vAlign w:val="center"/>
            <w:hideMark/>
          </w:tcPr>
          <w:p w14:paraId="2C65D951" w14:textId="77777777" w:rsidR="00997255" w:rsidRPr="004949A3" w:rsidRDefault="00997255" w:rsidP="00E1660D">
            <w:pPr>
              <w:jc w:val="center"/>
              <w:rPr>
                <w:color w:val="000000"/>
                <w:sz w:val="18"/>
                <w:szCs w:val="18"/>
              </w:rPr>
            </w:pPr>
            <w:r w:rsidRPr="004949A3">
              <w:rPr>
                <w:color w:val="000000"/>
                <w:sz w:val="18"/>
                <w:szCs w:val="18"/>
              </w:rPr>
              <w:t>£557,374</w:t>
            </w:r>
          </w:p>
        </w:tc>
        <w:tc>
          <w:tcPr>
            <w:tcW w:w="1117" w:type="dxa"/>
            <w:tcBorders>
              <w:top w:val="nil"/>
              <w:left w:val="nil"/>
              <w:bottom w:val="single" w:sz="4" w:space="0" w:color="auto"/>
              <w:right w:val="single" w:sz="4" w:space="0" w:color="auto"/>
            </w:tcBorders>
            <w:shd w:val="clear" w:color="auto" w:fill="auto"/>
            <w:vAlign w:val="center"/>
            <w:hideMark/>
          </w:tcPr>
          <w:p w14:paraId="5A4EBFE8" w14:textId="77777777" w:rsidR="00997255" w:rsidRPr="004949A3" w:rsidRDefault="00997255" w:rsidP="00E1660D">
            <w:pPr>
              <w:jc w:val="center"/>
              <w:rPr>
                <w:color w:val="000000"/>
                <w:sz w:val="18"/>
                <w:szCs w:val="18"/>
              </w:rPr>
            </w:pPr>
            <w:r w:rsidRPr="004949A3">
              <w:rPr>
                <w:color w:val="000000"/>
                <w:sz w:val="18"/>
                <w:szCs w:val="18"/>
              </w:rPr>
              <w:t>£285,820</w:t>
            </w:r>
          </w:p>
        </w:tc>
        <w:tc>
          <w:tcPr>
            <w:tcW w:w="1117" w:type="dxa"/>
            <w:tcBorders>
              <w:top w:val="nil"/>
              <w:left w:val="nil"/>
              <w:bottom w:val="single" w:sz="4" w:space="0" w:color="auto"/>
              <w:right w:val="single" w:sz="4" w:space="0" w:color="auto"/>
            </w:tcBorders>
            <w:shd w:val="clear" w:color="auto" w:fill="auto"/>
            <w:vAlign w:val="center"/>
            <w:hideMark/>
          </w:tcPr>
          <w:p w14:paraId="1A250C10" w14:textId="77777777" w:rsidR="00997255" w:rsidRPr="004949A3" w:rsidRDefault="00997255" w:rsidP="00E1660D">
            <w:pPr>
              <w:jc w:val="center"/>
              <w:rPr>
                <w:color w:val="000000"/>
                <w:sz w:val="18"/>
                <w:szCs w:val="18"/>
              </w:rPr>
            </w:pPr>
            <w:r w:rsidRPr="004949A3">
              <w:rPr>
                <w:color w:val="000000"/>
                <w:sz w:val="18"/>
                <w:szCs w:val="18"/>
              </w:rPr>
              <w:t>£373,961</w:t>
            </w:r>
          </w:p>
        </w:tc>
        <w:tc>
          <w:tcPr>
            <w:tcW w:w="1117" w:type="dxa"/>
            <w:tcBorders>
              <w:top w:val="nil"/>
              <w:left w:val="nil"/>
              <w:bottom w:val="single" w:sz="4" w:space="0" w:color="auto"/>
              <w:right w:val="single" w:sz="4" w:space="0" w:color="auto"/>
            </w:tcBorders>
            <w:shd w:val="clear" w:color="auto" w:fill="auto"/>
            <w:vAlign w:val="center"/>
            <w:hideMark/>
          </w:tcPr>
          <w:p w14:paraId="1A4C810E" w14:textId="77777777" w:rsidR="00997255" w:rsidRPr="004949A3" w:rsidRDefault="00997255" w:rsidP="00E1660D">
            <w:pPr>
              <w:jc w:val="center"/>
              <w:rPr>
                <w:color w:val="000000"/>
                <w:sz w:val="18"/>
                <w:szCs w:val="18"/>
              </w:rPr>
            </w:pPr>
            <w:r w:rsidRPr="004949A3">
              <w:rPr>
                <w:color w:val="000000"/>
                <w:sz w:val="18"/>
                <w:szCs w:val="18"/>
              </w:rPr>
              <w:t>£558,035</w:t>
            </w:r>
          </w:p>
        </w:tc>
        <w:tc>
          <w:tcPr>
            <w:tcW w:w="1117" w:type="dxa"/>
            <w:tcBorders>
              <w:top w:val="nil"/>
              <w:left w:val="nil"/>
              <w:bottom w:val="single" w:sz="8" w:space="0" w:color="auto"/>
              <w:right w:val="single" w:sz="8" w:space="0" w:color="auto"/>
            </w:tcBorders>
            <w:shd w:val="clear" w:color="auto" w:fill="auto"/>
            <w:noWrap/>
            <w:vAlign w:val="center"/>
            <w:hideMark/>
          </w:tcPr>
          <w:p w14:paraId="03FFB541" w14:textId="77777777" w:rsidR="00997255" w:rsidRPr="004949A3" w:rsidRDefault="00997255" w:rsidP="00E1660D">
            <w:pPr>
              <w:jc w:val="center"/>
              <w:rPr>
                <w:color w:val="000000"/>
                <w:sz w:val="18"/>
                <w:szCs w:val="18"/>
              </w:rPr>
            </w:pPr>
            <w:r w:rsidRPr="004949A3">
              <w:rPr>
                <w:color w:val="000000"/>
                <w:sz w:val="18"/>
                <w:szCs w:val="18"/>
              </w:rPr>
              <w:t>£391,292</w:t>
            </w:r>
          </w:p>
        </w:tc>
      </w:tr>
      <w:tr w:rsidR="00997255" w:rsidRPr="004949A3" w14:paraId="4DC23A27" w14:textId="77777777" w:rsidTr="00E1660D">
        <w:trPr>
          <w:trHeight w:val="780"/>
          <w:jc w:val="center"/>
        </w:trPr>
        <w:tc>
          <w:tcPr>
            <w:tcW w:w="1298"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1885E1" w14:textId="77777777" w:rsidR="00997255" w:rsidRPr="00C02AE5" w:rsidRDefault="00997255" w:rsidP="00E1660D">
            <w:pPr>
              <w:rPr>
                <w:b/>
                <w:color w:val="000000"/>
                <w:sz w:val="18"/>
                <w:szCs w:val="18"/>
              </w:rPr>
            </w:pPr>
            <w:r w:rsidRPr="00C02AE5">
              <w:rPr>
                <w:b/>
                <w:color w:val="000000"/>
                <w:sz w:val="18"/>
                <w:szCs w:val="18"/>
              </w:rPr>
              <w:lastRenderedPageBreak/>
              <w:t>Non-commercial research</w:t>
            </w:r>
          </w:p>
        </w:tc>
        <w:tc>
          <w:tcPr>
            <w:tcW w:w="1520" w:type="dxa"/>
            <w:tcBorders>
              <w:top w:val="nil"/>
              <w:left w:val="nil"/>
              <w:bottom w:val="single" w:sz="4" w:space="0" w:color="auto"/>
              <w:right w:val="single" w:sz="4" w:space="0" w:color="auto"/>
            </w:tcBorders>
            <w:shd w:val="clear" w:color="auto" w:fill="D5DCE4" w:themeFill="text2" w:themeFillTint="33"/>
            <w:vAlign w:val="center"/>
            <w:hideMark/>
          </w:tcPr>
          <w:p w14:paraId="2AD4EB0C" w14:textId="77777777" w:rsidR="00997255" w:rsidRPr="00C02AE5" w:rsidRDefault="00997255" w:rsidP="00E1660D">
            <w:pPr>
              <w:rPr>
                <w:b/>
                <w:color w:val="000000"/>
                <w:sz w:val="18"/>
                <w:szCs w:val="18"/>
              </w:rPr>
            </w:pPr>
            <w:r w:rsidRPr="00C02AE5">
              <w:rPr>
                <w:b/>
                <w:color w:val="000000"/>
                <w:sz w:val="18"/>
                <w:szCs w:val="18"/>
              </w:rPr>
              <w:t>Per patient fees</w:t>
            </w:r>
          </w:p>
        </w:tc>
        <w:tc>
          <w:tcPr>
            <w:tcW w:w="1117" w:type="dxa"/>
            <w:tcBorders>
              <w:top w:val="nil"/>
              <w:left w:val="nil"/>
              <w:bottom w:val="single" w:sz="4" w:space="0" w:color="auto"/>
              <w:right w:val="single" w:sz="4" w:space="0" w:color="auto"/>
            </w:tcBorders>
            <w:shd w:val="clear" w:color="auto" w:fill="auto"/>
            <w:vAlign w:val="center"/>
            <w:hideMark/>
          </w:tcPr>
          <w:p w14:paraId="4549EAD3" w14:textId="77777777" w:rsidR="00997255" w:rsidRPr="004949A3" w:rsidRDefault="00997255" w:rsidP="00E1660D">
            <w:pPr>
              <w:jc w:val="center"/>
              <w:rPr>
                <w:color w:val="000000"/>
                <w:sz w:val="18"/>
                <w:szCs w:val="18"/>
              </w:rPr>
            </w:pPr>
            <w:r w:rsidRPr="004949A3">
              <w:rPr>
                <w:color w:val="000000"/>
                <w:sz w:val="18"/>
                <w:szCs w:val="18"/>
              </w:rPr>
              <w:t>£154,205</w:t>
            </w:r>
          </w:p>
        </w:tc>
        <w:tc>
          <w:tcPr>
            <w:tcW w:w="1117" w:type="dxa"/>
            <w:tcBorders>
              <w:top w:val="nil"/>
              <w:left w:val="nil"/>
              <w:bottom w:val="single" w:sz="4" w:space="0" w:color="auto"/>
              <w:right w:val="single" w:sz="4" w:space="0" w:color="auto"/>
            </w:tcBorders>
            <w:shd w:val="clear" w:color="auto" w:fill="auto"/>
            <w:vAlign w:val="center"/>
            <w:hideMark/>
          </w:tcPr>
          <w:p w14:paraId="3FC274B9" w14:textId="77777777" w:rsidR="00997255" w:rsidRPr="004949A3" w:rsidRDefault="00997255" w:rsidP="00E1660D">
            <w:pPr>
              <w:jc w:val="center"/>
              <w:rPr>
                <w:color w:val="000000"/>
                <w:sz w:val="18"/>
                <w:szCs w:val="18"/>
              </w:rPr>
            </w:pPr>
            <w:r w:rsidRPr="004949A3">
              <w:rPr>
                <w:color w:val="000000"/>
                <w:sz w:val="18"/>
                <w:szCs w:val="18"/>
              </w:rPr>
              <w:t>£394,754</w:t>
            </w:r>
          </w:p>
        </w:tc>
        <w:tc>
          <w:tcPr>
            <w:tcW w:w="1117" w:type="dxa"/>
            <w:tcBorders>
              <w:top w:val="nil"/>
              <w:left w:val="nil"/>
              <w:bottom w:val="single" w:sz="4" w:space="0" w:color="auto"/>
              <w:right w:val="single" w:sz="4" w:space="0" w:color="auto"/>
            </w:tcBorders>
            <w:shd w:val="clear" w:color="auto" w:fill="auto"/>
            <w:vAlign w:val="center"/>
            <w:hideMark/>
          </w:tcPr>
          <w:p w14:paraId="2204AF68" w14:textId="77777777" w:rsidR="00997255" w:rsidRPr="004949A3" w:rsidRDefault="00997255" w:rsidP="00E1660D">
            <w:pPr>
              <w:jc w:val="center"/>
              <w:rPr>
                <w:color w:val="000000"/>
                <w:sz w:val="18"/>
                <w:szCs w:val="18"/>
              </w:rPr>
            </w:pPr>
            <w:r w:rsidRPr="004949A3">
              <w:rPr>
                <w:color w:val="000000"/>
                <w:sz w:val="18"/>
                <w:szCs w:val="18"/>
              </w:rPr>
              <w:t>£158,583</w:t>
            </w:r>
          </w:p>
        </w:tc>
        <w:tc>
          <w:tcPr>
            <w:tcW w:w="1117" w:type="dxa"/>
            <w:tcBorders>
              <w:top w:val="nil"/>
              <w:left w:val="nil"/>
              <w:bottom w:val="single" w:sz="4" w:space="0" w:color="auto"/>
              <w:right w:val="single" w:sz="4" w:space="0" w:color="auto"/>
            </w:tcBorders>
            <w:shd w:val="clear" w:color="auto" w:fill="auto"/>
            <w:vAlign w:val="center"/>
            <w:hideMark/>
          </w:tcPr>
          <w:p w14:paraId="28C9E639" w14:textId="77777777" w:rsidR="00997255" w:rsidRPr="004949A3" w:rsidRDefault="00997255" w:rsidP="00E1660D">
            <w:pPr>
              <w:jc w:val="center"/>
              <w:rPr>
                <w:color w:val="000000"/>
                <w:sz w:val="18"/>
                <w:szCs w:val="18"/>
              </w:rPr>
            </w:pPr>
            <w:r w:rsidRPr="004949A3">
              <w:rPr>
                <w:color w:val="000000"/>
                <w:sz w:val="18"/>
                <w:szCs w:val="18"/>
              </w:rPr>
              <w:t>£222,369</w:t>
            </w:r>
          </w:p>
        </w:tc>
        <w:tc>
          <w:tcPr>
            <w:tcW w:w="1117" w:type="dxa"/>
            <w:tcBorders>
              <w:top w:val="nil"/>
              <w:left w:val="nil"/>
              <w:bottom w:val="single" w:sz="8" w:space="0" w:color="auto"/>
              <w:right w:val="single" w:sz="8" w:space="0" w:color="auto"/>
            </w:tcBorders>
            <w:shd w:val="clear" w:color="auto" w:fill="auto"/>
            <w:noWrap/>
            <w:vAlign w:val="center"/>
            <w:hideMark/>
          </w:tcPr>
          <w:p w14:paraId="6491F072" w14:textId="77777777" w:rsidR="00997255" w:rsidRPr="004949A3" w:rsidRDefault="00997255" w:rsidP="00E1660D">
            <w:pPr>
              <w:jc w:val="center"/>
              <w:rPr>
                <w:color w:val="000000"/>
                <w:sz w:val="18"/>
                <w:szCs w:val="18"/>
              </w:rPr>
            </w:pPr>
            <w:r w:rsidRPr="004949A3">
              <w:rPr>
                <w:color w:val="000000"/>
                <w:sz w:val="18"/>
                <w:szCs w:val="18"/>
              </w:rPr>
              <w:t>£203,815</w:t>
            </w:r>
          </w:p>
        </w:tc>
      </w:tr>
      <w:tr w:rsidR="00997255" w:rsidRPr="004949A3" w14:paraId="104BAD4C" w14:textId="77777777" w:rsidTr="00E1660D">
        <w:trPr>
          <w:trHeight w:val="1035"/>
          <w:jc w:val="center"/>
        </w:trPr>
        <w:tc>
          <w:tcPr>
            <w:tcW w:w="1298"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3DC3DC" w14:textId="77777777" w:rsidR="00997255" w:rsidRPr="00C02AE5" w:rsidRDefault="00997255" w:rsidP="00E1660D">
            <w:pPr>
              <w:rPr>
                <w:b/>
                <w:color w:val="000000"/>
                <w:sz w:val="18"/>
                <w:szCs w:val="18"/>
              </w:rPr>
            </w:pPr>
            <w:r w:rsidRPr="00C02AE5">
              <w:rPr>
                <w:b/>
                <w:color w:val="000000"/>
                <w:sz w:val="18"/>
                <w:szCs w:val="18"/>
              </w:rPr>
              <w:t>Non-commercial research (other)</w:t>
            </w:r>
          </w:p>
        </w:tc>
        <w:tc>
          <w:tcPr>
            <w:tcW w:w="1520" w:type="dxa"/>
            <w:tcBorders>
              <w:top w:val="nil"/>
              <w:left w:val="nil"/>
              <w:bottom w:val="single" w:sz="4" w:space="0" w:color="auto"/>
              <w:right w:val="single" w:sz="4" w:space="0" w:color="auto"/>
            </w:tcBorders>
            <w:shd w:val="clear" w:color="auto" w:fill="D5DCE4" w:themeFill="text2" w:themeFillTint="33"/>
            <w:vAlign w:val="center"/>
            <w:hideMark/>
          </w:tcPr>
          <w:p w14:paraId="6F8F92A8" w14:textId="77777777" w:rsidR="00997255" w:rsidRPr="00C02AE5" w:rsidRDefault="00997255" w:rsidP="00E1660D">
            <w:pPr>
              <w:rPr>
                <w:b/>
                <w:color w:val="000000"/>
                <w:sz w:val="18"/>
                <w:szCs w:val="18"/>
              </w:rPr>
            </w:pPr>
            <w:r w:rsidRPr="00C02AE5">
              <w:rPr>
                <w:b/>
                <w:color w:val="000000"/>
                <w:sz w:val="18"/>
                <w:szCs w:val="18"/>
              </w:rPr>
              <w:t>Income for directly funded research posts, grant income</w:t>
            </w:r>
          </w:p>
        </w:tc>
        <w:tc>
          <w:tcPr>
            <w:tcW w:w="1117" w:type="dxa"/>
            <w:tcBorders>
              <w:top w:val="nil"/>
              <w:left w:val="nil"/>
              <w:bottom w:val="single" w:sz="4" w:space="0" w:color="auto"/>
              <w:right w:val="single" w:sz="4" w:space="0" w:color="auto"/>
            </w:tcBorders>
            <w:shd w:val="clear" w:color="auto" w:fill="auto"/>
            <w:vAlign w:val="center"/>
            <w:hideMark/>
          </w:tcPr>
          <w:p w14:paraId="71FA18A9" w14:textId="77777777" w:rsidR="00997255" w:rsidRPr="004949A3" w:rsidRDefault="00997255" w:rsidP="00E1660D">
            <w:pPr>
              <w:jc w:val="center"/>
              <w:rPr>
                <w:color w:val="000000"/>
                <w:sz w:val="18"/>
                <w:szCs w:val="18"/>
              </w:rPr>
            </w:pPr>
            <w:r w:rsidRPr="004949A3">
              <w:rPr>
                <w:color w:val="000000"/>
                <w:sz w:val="18"/>
                <w:szCs w:val="18"/>
              </w:rPr>
              <w:t>£451,318</w:t>
            </w:r>
          </w:p>
        </w:tc>
        <w:tc>
          <w:tcPr>
            <w:tcW w:w="1117" w:type="dxa"/>
            <w:tcBorders>
              <w:top w:val="nil"/>
              <w:left w:val="nil"/>
              <w:bottom w:val="single" w:sz="4" w:space="0" w:color="auto"/>
              <w:right w:val="single" w:sz="4" w:space="0" w:color="auto"/>
            </w:tcBorders>
            <w:shd w:val="clear" w:color="auto" w:fill="auto"/>
            <w:vAlign w:val="center"/>
            <w:hideMark/>
          </w:tcPr>
          <w:p w14:paraId="2290FF50" w14:textId="77777777" w:rsidR="00997255" w:rsidRPr="004949A3" w:rsidRDefault="00997255" w:rsidP="00E1660D">
            <w:pPr>
              <w:jc w:val="center"/>
              <w:rPr>
                <w:color w:val="000000"/>
                <w:sz w:val="18"/>
                <w:szCs w:val="18"/>
              </w:rPr>
            </w:pPr>
            <w:r w:rsidRPr="004949A3">
              <w:rPr>
                <w:color w:val="000000"/>
                <w:sz w:val="18"/>
                <w:szCs w:val="18"/>
              </w:rPr>
              <w:t>£199,226</w:t>
            </w:r>
          </w:p>
        </w:tc>
        <w:tc>
          <w:tcPr>
            <w:tcW w:w="1117" w:type="dxa"/>
            <w:tcBorders>
              <w:top w:val="nil"/>
              <w:left w:val="nil"/>
              <w:bottom w:val="single" w:sz="4" w:space="0" w:color="auto"/>
              <w:right w:val="single" w:sz="4" w:space="0" w:color="auto"/>
            </w:tcBorders>
            <w:shd w:val="clear" w:color="auto" w:fill="auto"/>
            <w:vAlign w:val="center"/>
            <w:hideMark/>
          </w:tcPr>
          <w:p w14:paraId="2F9F538A" w14:textId="77777777" w:rsidR="00997255" w:rsidRPr="004949A3" w:rsidRDefault="00997255" w:rsidP="00E1660D">
            <w:pPr>
              <w:jc w:val="center"/>
              <w:rPr>
                <w:color w:val="000000"/>
                <w:sz w:val="18"/>
                <w:szCs w:val="18"/>
              </w:rPr>
            </w:pPr>
            <w:r w:rsidRPr="004949A3">
              <w:rPr>
                <w:color w:val="000000"/>
                <w:sz w:val="18"/>
                <w:szCs w:val="18"/>
              </w:rPr>
              <w:t>£173,102</w:t>
            </w:r>
          </w:p>
        </w:tc>
        <w:tc>
          <w:tcPr>
            <w:tcW w:w="1117" w:type="dxa"/>
            <w:tcBorders>
              <w:top w:val="nil"/>
              <w:left w:val="nil"/>
              <w:bottom w:val="single" w:sz="4" w:space="0" w:color="auto"/>
              <w:right w:val="single" w:sz="4" w:space="0" w:color="auto"/>
            </w:tcBorders>
            <w:shd w:val="clear" w:color="auto" w:fill="auto"/>
            <w:vAlign w:val="center"/>
            <w:hideMark/>
          </w:tcPr>
          <w:p w14:paraId="0E54A6CF" w14:textId="77777777" w:rsidR="00997255" w:rsidRPr="004949A3" w:rsidRDefault="00997255" w:rsidP="00E1660D">
            <w:pPr>
              <w:jc w:val="center"/>
              <w:rPr>
                <w:color w:val="000000"/>
                <w:sz w:val="18"/>
                <w:szCs w:val="18"/>
              </w:rPr>
            </w:pPr>
            <w:r w:rsidRPr="004949A3">
              <w:rPr>
                <w:color w:val="000000"/>
                <w:sz w:val="18"/>
                <w:szCs w:val="18"/>
              </w:rPr>
              <w:t>£197,182</w:t>
            </w:r>
          </w:p>
        </w:tc>
        <w:tc>
          <w:tcPr>
            <w:tcW w:w="1117" w:type="dxa"/>
            <w:tcBorders>
              <w:top w:val="nil"/>
              <w:left w:val="nil"/>
              <w:bottom w:val="single" w:sz="8" w:space="0" w:color="auto"/>
              <w:right w:val="single" w:sz="8" w:space="0" w:color="auto"/>
            </w:tcBorders>
            <w:shd w:val="clear" w:color="auto" w:fill="auto"/>
            <w:noWrap/>
            <w:vAlign w:val="center"/>
            <w:hideMark/>
          </w:tcPr>
          <w:p w14:paraId="60900639" w14:textId="77777777" w:rsidR="00997255" w:rsidRPr="004949A3" w:rsidRDefault="00997255" w:rsidP="00E1660D">
            <w:pPr>
              <w:jc w:val="center"/>
              <w:rPr>
                <w:color w:val="000000"/>
                <w:sz w:val="18"/>
                <w:szCs w:val="18"/>
              </w:rPr>
            </w:pPr>
            <w:r w:rsidRPr="004949A3">
              <w:rPr>
                <w:color w:val="000000"/>
                <w:sz w:val="18"/>
                <w:szCs w:val="18"/>
              </w:rPr>
              <w:t>£66,054</w:t>
            </w:r>
          </w:p>
        </w:tc>
      </w:tr>
      <w:tr w:rsidR="00997255" w:rsidRPr="004949A3" w14:paraId="5170844C" w14:textId="77777777" w:rsidTr="00E1660D">
        <w:trPr>
          <w:trHeight w:val="315"/>
          <w:jc w:val="center"/>
        </w:trPr>
        <w:tc>
          <w:tcPr>
            <w:tcW w:w="1298" w:type="dxa"/>
            <w:vMerge w:val="restar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44085D" w14:textId="77777777" w:rsidR="00997255" w:rsidRPr="00C02AE5" w:rsidRDefault="00997255" w:rsidP="00E1660D">
            <w:pPr>
              <w:rPr>
                <w:b/>
                <w:color w:val="000000"/>
                <w:sz w:val="18"/>
                <w:szCs w:val="18"/>
              </w:rPr>
            </w:pPr>
            <w:r w:rsidRPr="00C02AE5">
              <w:rPr>
                <w:b/>
                <w:color w:val="000000"/>
                <w:sz w:val="18"/>
                <w:szCs w:val="18"/>
              </w:rPr>
              <w:t>CSO income</w:t>
            </w:r>
          </w:p>
        </w:tc>
        <w:tc>
          <w:tcPr>
            <w:tcW w:w="1520" w:type="dxa"/>
            <w:vMerge w:val="restar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01A3C3" w14:textId="77777777" w:rsidR="00997255" w:rsidRPr="00C02AE5" w:rsidRDefault="00997255" w:rsidP="00E1660D">
            <w:pPr>
              <w:jc w:val="center"/>
              <w:rPr>
                <w:b/>
                <w:color w:val="000000"/>
                <w:sz w:val="18"/>
                <w:szCs w:val="18"/>
              </w:rPr>
            </w:pPr>
            <w:r w:rsidRPr="00C02AE5">
              <w:rPr>
                <w:b/>
                <w:color w:val="000000"/>
                <w:sz w:val="18"/>
                <w:szCs w:val="18"/>
              </w:rPr>
              <w:t> </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24F450B9" w14:textId="77777777" w:rsidR="00997255" w:rsidRPr="004949A3" w:rsidRDefault="00997255" w:rsidP="00E1660D">
            <w:pPr>
              <w:jc w:val="center"/>
              <w:rPr>
                <w:color w:val="000000"/>
                <w:sz w:val="18"/>
                <w:szCs w:val="18"/>
              </w:rPr>
            </w:pPr>
            <w:r w:rsidRPr="004949A3">
              <w:rPr>
                <w:color w:val="000000"/>
                <w:sz w:val="18"/>
                <w:szCs w:val="18"/>
              </w:rPr>
              <w:t>£482,000</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4BC99DBA" w14:textId="77777777" w:rsidR="00997255" w:rsidRPr="004949A3" w:rsidRDefault="00997255" w:rsidP="00E1660D">
            <w:pPr>
              <w:jc w:val="center"/>
              <w:rPr>
                <w:color w:val="000000"/>
                <w:sz w:val="18"/>
                <w:szCs w:val="18"/>
              </w:rPr>
            </w:pPr>
            <w:r w:rsidRPr="004949A3">
              <w:rPr>
                <w:color w:val="000000"/>
                <w:sz w:val="18"/>
                <w:szCs w:val="18"/>
              </w:rPr>
              <w:t>£363,785</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10B4BE37" w14:textId="77777777" w:rsidR="00997255" w:rsidRPr="004949A3" w:rsidRDefault="00997255" w:rsidP="00E1660D">
            <w:pPr>
              <w:jc w:val="center"/>
              <w:rPr>
                <w:color w:val="000000"/>
                <w:sz w:val="18"/>
                <w:szCs w:val="18"/>
              </w:rPr>
            </w:pPr>
            <w:r w:rsidRPr="004949A3">
              <w:rPr>
                <w:color w:val="000000"/>
                <w:sz w:val="18"/>
                <w:szCs w:val="18"/>
              </w:rPr>
              <w:t>£475,000</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00F20F10" w14:textId="77777777" w:rsidR="00997255" w:rsidRPr="004949A3" w:rsidRDefault="00997255" w:rsidP="00E1660D">
            <w:pPr>
              <w:jc w:val="center"/>
              <w:rPr>
                <w:color w:val="000000"/>
                <w:sz w:val="18"/>
                <w:szCs w:val="18"/>
              </w:rPr>
            </w:pPr>
            <w:r w:rsidRPr="004949A3">
              <w:rPr>
                <w:color w:val="000000"/>
                <w:sz w:val="18"/>
                <w:szCs w:val="18"/>
              </w:rPr>
              <w:t>£475,000</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388C70" w14:textId="77777777" w:rsidR="00997255" w:rsidRPr="004949A3" w:rsidRDefault="00997255" w:rsidP="00E1660D">
            <w:pPr>
              <w:jc w:val="center"/>
              <w:rPr>
                <w:color w:val="000000"/>
                <w:sz w:val="18"/>
                <w:szCs w:val="18"/>
              </w:rPr>
            </w:pPr>
            <w:r w:rsidRPr="004949A3">
              <w:rPr>
                <w:color w:val="000000"/>
                <w:sz w:val="18"/>
                <w:szCs w:val="18"/>
              </w:rPr>
              <w:t>£484,000</w:t>
            </w:r>
          </w:p>
        </w:tc>
      </w:tr>
      <w:tr w:rsidR="00997255" w:rsidRPr="004949A3" w14:paraId="16CAB6FF" w14:textId="77777777" w:rsidTr="00E1660D">
        <w:trPr>
          <w:trHeight w:val="458"/>
          <w:jc w:val="center"/>
        </w:trPr>
        <w:tc>
          <w:tcPr>
            <w:tcW w:w="1298" w:type="dxa"/>
            <w:vMerge/>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903438" w14:textId="77777777" w:rsidR="00997255" w:rsidRPr="00C02AE5" w:rsidRDefault="00997255" w:rsidP="00E1660D">
            <w:pPr>
              <w:rPr>
                <w:b/>
                <w:color w:val="000000"/>
                <w:sz w:val="18"/>
                <w:szCs w:val="18"/>
              </w:rPr>
            </w:pPr>
          </w:p>
        </w:tc>
        <w:tc>
          <w:tcPr>
            <w:tcW w:w="1520" w:type="dxa"/>
            <w:vMerge/>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3035AB" w14:textId="77777777" w:rsidR="00997255" w:rsidRPr="00C02AE5" w:rsidRDefault="00997255" w:rsidP="00E1660D">
            <w:pPr>
              <w:rPr>
                <w:b/>
                <w:color w:val="000000"/>
                <w:sz w:val="18"/>
                <w:szCs w:val="18"/>
              </w:rPr>
            </w:pPr>
          </w:p>
        </w:tc>
        <w:tc>
          <w:tcPr>
            <w:tcW w:w="1117" w:type="dxa"/>
            <w:vMerge/>
            <w:tcBorders>
              <w:top w:val="nil"/>
              <w:left w:val="single" w:sz="4" w:space="0" w:color="auto"/>
              <w:bottom w:val="single" w:sz="4" w:space="0" w:color="auto"/>
              <w:right w:val="single" w:sz="4" w:space="0" w:color="auto"/>
            </w:tcBorders>
            <w:vAlign w:val="center"/>
            <w:hideMark/>
          </w:tcPr>
          <w:p w14:paraId="5387951F" w14:textId="77777777" w:rsidR="00997255" w:rsidRPr="004949A3" w:rsidRDefault="00997255" w:rsidP="00E1660D">
            <w:pPr>
              <w:rPr>
                <w:color w:val="000000"/>
                <w:sz w:val="18"/>
                <w:szCs w:val="18"/>
              </w:rPr>
            </w:pPr>
          </w:p>
        </w:tc>
        <w:tc>
          <w:tcPr>
            <w:tcW w:w="1117" w:type="dxa"/>
            <w:vMerge/>
            <w:tcBorders>
              <w:top w:val="nil"/>
              <w:left w:val="single" w:sz="4" w:space="0" w:color="auto"/>
              <w:bottom w:val="single" w:sz="4" w:space="0" w:color="auto"/>
              <w:right w:val="single" w:sz="4" w:space="0" w:color="auto"/>
            </w:tcBorders>
            <w:vAlign w:val="center"/>
            <w:hideMark/>
          </w:tcPr>
          <w:p w14:paraId="1370A25A" w14:textId="77777777" w:rsidR="00997255" w:rsidRPr="004949A3" w:rsidRDefault="00997255" w:rsidP="00E1660D">
            <w:pPr>
              <w:rPr>
                <w:color w:val="000000"/>
                <w:sz w:val="18"/>
                <w:szCs w:val="18"/>
              </w:rPr>
            </w:pPr>
          </w:p>
        </w:tc>
        <w:tc>
          <w:tcPr>
            <w:tcW w:w="1117" w:type="dxa"/>
            <w:vMerge/>
            <w:tcBorders>
              <w:top w:val="nil"/>
              <w:left w:val="single" w:sz="4" w:space="0" w:color="auto"/>
              <w:bottom w:val="single" w:sz="4" w:space="0" w:color="auto"/>
              <w:right w:val="single" w:sz="4" w:space="0" w:color="auto"/>
            </w:tcBorders>
            <w:vAlign w:val="center"/>
            <w:hideMark/>
          </w:tcPr>
          <w:p w14:paraId="6311133C" w14:textId="77777777" w:rsidR="00997255" w:rsidRPr="004949A3" w:rsidRDefault="00997255" w:rsidP="00E1660D">
            <w:pPr>
              <w:rPr>
                <w:color w:val="000000"/>
                <w:sz w:val="18"/>
                <w:szCs w:val="18"/>
              </w:rPr>
            </w:pPr>
          </w:p>
        </w:tc>
        <w:tc>
          <w:tcPr>
            <w:tcW w:w="1117" w:type="dxa"/>
            <w:vMerge/>
            <w:tcBorders>
              <w:top w:val="nil"/>
              <w:left w:val="single" w:sz="4" w:space="0" w:color="auto"/>
              <w:bottom w:val="single" w:sz="4" w:space="0" w:color="auto"/>
              <w:right w:val="single" w:sz="4" w:space="0" w:color="auto"/>
            </w:tcBorders>
            <w:vAlign w:val="center"/>
            <w:hideMark/>
          </w:tcPr>
          <w:p w14:paraId="211BDC03" w14:textId="77777777" w:rsidR="00997255" w:rsidRPr="004949A3" w:rsidRDefault="00997255" w:rsidP="00E1660D">
            <w:pPr>
              <w:rPr>
                <w:color w:val="000000"/>
                <w:sz w:val="18"/>
                <w:szCs w:val="18"/>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44D41231" w14:textId="77777777" w:rsidR="00997255" w:rsidRPr="004949A3" w:rsidRDefault="00997255" w:rsidP="00E1660D">
            <w:pPr>
              <w:rPr>
                <w:color w:val="000000"/>
                <w:sz w:val="18"/>
                <w:szCs w:val="18"/>
              </w:rPr>
            </w:pPr>
          </w:p>
        </w:tc>
      </w:tr>
      <w:tr w:rsidR="00997255" w:rsidRPr="004949A3" w14:paraId="4BC7C215" w14:textId="77777777" w:rsidTr="00E1660D">
        <w:trPr>
          <w:trHeight w:val="315"/>
          <w:jc w:val="center"/>
        </w:trPr>
        <w:tc>
          <w:tcPr>
            <w:tcW w:w="1298"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DB1C44" w14:textId="77777777" w:rsidR="00997255" w:rsidRPr="00C02AE5" w:rsidRDefault="00997255" w:rsidP="00E1660D">
            <w:pPr>
              <w:rPr>
                <w:b/>
                <w:color w:val="FF0000"/>
                <w:sz w:val="18"/>
                <w:szCs w:val="18"/>
              </w:rPr>
            </w:pPr>
            <w:r w:rsidRPr="00C02AE5">
              <w:rPr>
                <w:b/>
                <w:color w:val="FF0000"/>
                <w:sz w:val="18"/>
                <w:szCs w:val="18"/>
              </w:rPr>
              <w:t> </w:t>
            </w:r>
          </w:p>
        </w:tc>
        <w:tc>
          <w:tcPr>
            <w:tcW w:w="1520" w:type="dxa"/>
            <w:tcBorders>
              <w:top w:val="nil"/>
              <w:left w:val="nil"/>
              <w:bottom w:val="single" w:sz="4" w:space="0" w:color="auto"/>
              <w:right w:val="single" w:sz="4" w:space="0" w:color="auto"/>
            </w:tcBorders>
            <w:shd w:val="clear" w:color="auto" w:fill="D5DCE4" w:themeFill="text2" w:themeFillTint="33"/>
            <w:vAlign w:val="center"/>
            <w:hideMark/>
          </w:tcPr>
          <w:p w14:paraId="65D84F6B" w14:textId="77777777" w:rsidR="00997255" w:rsidRPr="00C02AE5" w:rsidRDefault="00997255" w:rsidP="00E1660D">
            <w:pPr>
              <w:jc w:val="center"/>
              <w:rPr>
                <w:b/>
                <w:color w:val="FF0000"/>
                <w:sz w:val="18"/>
                <w:szCs w:val="18"/>
              </w:rPr>
            </w:pPr>
            <w:r w:rsidRPr="00C02AE5">
              <w:rPr>
                <w:b/>
                <w:color w:val="FF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14:paraId="366B994F" w14:textId="77777777" w:rsidR="00997255" w:rsidRPr="004949A3" w:rsidRDefault="00997255" w:rsidP="00E1660D">
            <w:pPr>
              <w:jc w:val="center"/>
              <w:rPr>
                <w:color w:val="FF0000"/>
                <w:sz w:val="18"/>
                <w:szCs w:val="18"/>
              </w:rPr>
            </w:pPr>
            <w:r w:rsidRPr="004949A3">
              <w:rPr>
                <w:color w:val="FF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14:paraId="58E53295" w14:textId="77777777" w:rsidR="00997255" w:rsidRPr="004949A3" w:rsidRDefault="00997255" w:rsidP="00E1660D">
            <w:pPr>
              <w:jc w:val="center"/>
              <w:rPr>
                <w:color w:val="FF0000"/>
                <w:sz w:val="18"/>
                <w:szCs w:val="18"/>
              </w:rPr>
            </w:pPr>
            <w:r w:rsidRPr="004949A3">
              <w:rPr>
                <w:color w:val="FF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14:paraId="6BD25186" w14:textId="77777777" w:rsidR="00997255" w:rsidRPr="004949A3" w:rsidRDefault="00997255" w:rsidP="00E1660D">
            <w:pPr>
              <w:jc w:val="center"/>
              <w:rPr>
                <w:color w:val="FF0000"/>
                <w:sz w:val="18"/>
                <w:szCs w:val="18"/>
              </w:rPr>
            </w:pPr>
            <w:r w:rsidRPr="004949A3">
              <w:rPr>
                <w:color w:val="FF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14:paraId="7E8E61E2" w14:textId="77777777" w:rsidR="00997255" w:rsidRPr="004949A3" w:rsidRDefault="00997255" w:rsidP="00E1660D">
            <w:pPr>
              <w:jc w:val="center"/>
              <w:rPr>
                <w:color w:val="FF0000"/>
                <w:sz w:val="18"/>
                <w:szCs w:val="18"/>
              </w:rPr>
            </w:pPr>
            <w:r w:rsidRPr="004949A3">
              <w:rPr>
                <w:color w:val="FF0000"/>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374E23FF" w14:textId="77777777" w:rsidR="00997255" w:rsidRPr="004949A3" w:rsidRDefault="00997255" w:rsidP="00E1660D">
            <w:pPr>
              <w:rPr>
                <w:color w:val="000000"/>
                <w:sz w:val="18"/>
                <w:szCs w:val="18"/>
              </w:rPr>
            </w:pPr>
            <w:r w:rsidRPr="004949A3">
              <w:rPr>
                <w:color w:val="000000"/>
                <w:sz w:val="18"/>
                <w:szCs w:val="18"/>
              </w:rPr>
              <w:t> </w:t>
            </w:r>
          </w:p>
        </w:tc>
      </w:tr>
      <w:tr w:rsidR="00997255" w:rsidRPr="004949A3" w14:paraId="6C4A6693" w14:textId="77777777" w:rsidTr="00E1660D">
        <w:trPr>
          <w:trHeight w:val="300"/>
          <w:jc w:val="center"/>
        </w:trPr>
        <w:tc>
          <w:tcPr>
            <w:tcW w:w="1298"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6D6E4E" w14:textId="77777777" w:rsidR="00997255" w:rsidRPr="00C02AE5" w:rsidRDefault="00997255" w:rsidP="00E1660D">
            <w:pPr>
              <w:rPr>
                <w:b/>
                <w:bCs/>
                <w:color w:val="000000"/>
                <w:sz w:val="18"/>
                <w:szCs w:val="18"/>
              </w:rPr>
            </w:pPr>
            <w:r w:rsidRPr="00C02AE5">
              <w:rPr>
                <w:b/>
                <w:bCs/>
                <w:color w:val="000000"/>
                <w:sz w:val="18"/>
                <w:szCs w:val="18"/>
              </w:rPr>
              <w:t xml:space="preserve">Total </w:t>
            </w:r>
          </w:p>
        </w:tc>
        <w:tc>
          <w:tcPr>
            <w:tcW w:w="1520" w:type="dxa"/>
            <w:tcBorders>
              <w:top w:val="nil"/>
              <w:left w:val="nil"/>
              <w:bottom w:val="single" w:sz="4" w:space="0" w:color="auto"/>
              <w:right w:val="single" w:sz="4" w:space="0" w:color="auto"/>
            </w:tcBorders>
            <w:shd w:val="clear" w:color="auto" w:fill="D5DCE4" w:themeFill="text2" w:themeFillTint="33"/>
            <w:vAlign w:val="center"/>
            <w:hideMark/>
          </w:tcPr>
          <w:p w14:paraId="062D758A" w14:textId="77777777" w:rsidR="00997255" w:rsidRPr="00C02AE5" w:rsidRDefault="00997255" w:rsidP="00E1660D">
            <w:pPr>
              <w:rPr>
                <w:b/>
                <w:bCs/>
                <w:color w:val="000000"/>
                <w:sz w:val="18"/>
                <w:szCs w:val="18"/>
              </w:rPr>
            </w:pPr>
            <w:r w:rsidRPr="00C02AE5">
              <w:rPr>
                <w:b/>
                <w:bCs/>
                <w:color w:val="00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14:paraId="1902E263" w14:textId="77777777" w:rsidR="00997255" w:rsidRPr="004949A3" w:rsidRDefault="00997255" w:rsidP="00E1660D">
            <w:pPr>
              <w:jc w:val="center"/>
              <w:rPr>
                <w:b/>
                <w:bCs/>
                <w:color w:val="000000"/>
                <w:sz w:val="18"/>
                <w:szCs w:val="18"/>
              </w:rPr>
            </w:pPr>
            <w:r w:rsidRPr="004949A3">
              <w:rPr>
                <w:b/>
                <w:bCs/>
                <w:color w:val="000000"/>
                <w:sz w:val="18"/>
                <w:szCs w:val="18"/>
              </w:rPr>
              <w:t>£1,644,897</w:t>
            </w:r>
          </w:p>
        </w:tc>
        <w:tc>
          <w:tcPr>
            <w:tcW w:w="1117" w:type="dxa"/>
            <w:tcBorders>
              <w:top w:val="nil"/>
              <w:left w:val="nil"/>
              <w:bottom w:val="single" w:sz="4" w:space="0" w:color="auto"/>
              <w:right w:val="single" w:sz="4" w:space="0" w:color="auto"/>
            </w:tcBorders>
            <w:shd w:val="clear" w:color="auto" w:fill="auto"/>
            <w:vAlign w:val="center"/>
            <w:hideMark/>
          </w:tcPr>
          <w:p w14:paraId="1EB3ACBC" w14:textId="77777777" w:rsidR="00997255" w:rsidRPr="004949A3" w:rsidRDefault="00997255" w:rsidP="00E1660D">
            <w:pPr>
              <w:jc w:val="center"/>
              <w:rPr>
                <w:b/>
                <w:bCs/>
                <w:color w:val="000000"/>
                <w:sz w:val="18"/>
                <w:szCs w:val="18"/>
              </w:rPr>
            </w:pPr>
            <w:r w:rsidRPr="004949A3">
              <w:rPr>
                <w:b/>
                <w:bCs/>
                <w:color w:val="000000"/>
                <w:sz w:val="18"/>
                <w:szCs w:val="18"/>
              </w:rPr>
              <w:t>£1,243,585</w:t>
            </w:r>
          </w:p>
        </w:tc>
        <w:tc>
          <w:tcPr>
            <w:tcW w:w="1117" w:type="dxa"/>
            <w:tcBorders>
              <w:top w:val="nil"/>
              <w:left w:val="nil"/>
              <w:bottom w:val="single" w:sz="4" w:space="0" w:color="auto"/>
              <w:right w:val="single" w:sz="4" w:space="0" w:color="auto"/>
            </w:tcBorders>
            <w:shd w:val="clear" w:color="auto" w:fill="auto"/>
            <w:vAlign w:val="center"/>
            <w:hideMark/>
          </w:tcPr>
          <w:p w14:paraId="6DF667AF" w14:textId="77777777" w:rsidR="00997255" w:rsidRPr="004949A3" w:rsidRDefault="00997255" w:rsidP="00E1660D">
            <w:pPr>
              <w:jc w:val="center"/>
              <w:rPr>
                <w:b/>
                <w:bCs/>
                <w:color w:val="000000"/>
                <w:sz w:val="18"/>
                <w:szCs w:val="18"/>
              </w:rPr>
            </w:pPr>
            <w:r w:rsidRPr="004949A3">
              <w:rPr>
                <w:b/>
                <w:bCs/>
                <w:color w:val="000000"/>
                <w:sz w:val="18"/>
                <w:szCs w:val="18"/>
              </w:rPr>
              <w:t>£1,180,646</w:t>
            </w:r>
          </w:p>
        </w:tc>
        <w:tc>
          <w:tcPr>
            <w:tcW w:w="1117" w:type="dxa"/>
            <w:tcBorders>
              <w:top w:val="nil"/>
              <w:left w:val="nil"/>
              <w:bottom w:val="single" w:sz="4" w:space="0" w:color="auto"/>
              <w:right w:val="single" w:sz="4" w:space="0" w:color="auto"/>
            </w:tcBorders>
            <w:shd w:val="clear" w:color="auto" w:fill="auto"/>
            <w:vAlign w:val="center"/>
            <w:hideMark/>
          </w:tcPr>
          <w:p w14:paraId="20F4980A" w14:textId="77777777" w:rsidR="00997255" w:rsidRPr="004949A3" w:rsidRDefault="00997255" w:rsidP="00E1660D">
            <w:pPr>
              <w:jc w:val="center"/>
              <w:rPr>
                <w:b/>
                <w:bCs/>
                <w:color w:val="000000"/>
                <w:sz w:val="18"/>
                <w:szCs w:val="18"/>
              </w:rPr>
            </w:pPr>
            <w:r w:rsidRPr="004949A3">
              <w:rPr>
                <w:b/>
                <w:bCs/>
                <w:color w:val="000000"/>
                <w:sz w:val="18"/>
                <w:szCs w:val="18"/>
              </w:rPr>
              <w:t>£1,452,586</w:t>
            </w:r>
          </w:p>
        </w:tc>
        <w:tc>
          <w:tcPr>
            <w:tcW w:w="1117" w:type="dxa"/>
            <w:tcBorders>
              <w:top w:val="nil"/>
              <w:left w:val="nil"/>
              <w:bottom w:val="single" w:sz="4" w:space="0" w:color="auto"/>
              <w:right w:val="single" w:sz="4" w:space="0" w:color="auto"/>
            </w:tcBorders>
            <w:shd w:val="clear" w:color="auto" w:fill="auto"/>
            <w:vAlign w:val="center"/>
            <w:hideMark/>
          </w:tcPr>
          <w:p w14:paraId="62798E06" w14:textId="77777777" w:rsidR="00997255" w:rsidRPr="004949A3" w:rsidRDefault="00997255" w:rsidP="00E1660D">
            <w:pPr>
              <w:jc w:val="center"/>
              <w:rPr>
                <w:b/>
                <w:bCs/>
                <w:color w:val="000000"/>
                <w:sz w:val="18"/>
                <w:szCs w:val="18"/>
              </w:rPr>
            </w:pPr>
            <w:r w:rsidRPr="004949A3">
              <w:rPr>
                <w:b/>
                <w:bCs/>
                <w:color w:val="000000"/>
                <w:sz w:val="18"/>
                <w:szCs w:val="18"/>
              </w:rPr>
              <w:t>£1,145,161</w:t>
            </w:r>
          </w:p>
        </w:tc>
      </w:tr>
    </w:tbl>
    <w:p w14:paraId="7D4E12E7" w14:textId="77777777" w:rsidR="00997255" w:rsidRDefault="00997255" w:rsidP="00997255">
      <w:pPr>
        <w:rPr>
          <w:b/>
          <w:bCs/>
          <w:i/>
          <w:iCs/>
          <w:sz w:val="28"/>
          <w:szCs w:val="28"/>
        </w:rPr>
      </w:pPr>
    </w:p>
    <w:bookmarkEnd w:id="48"/>
    <w:p w14:paraId="373831B6" w14:textId="77777777" w:rsidR="00997255" w:rsidRDefault="00997255" w:rsidP="00997255">
      <w:pPr>
        <w:pBdr>
          <w:bottom w:val="single" w:sz="4" w:space="1" w:color="auto"/>
        </w:pBdr>
        <w:jc w:val="center"/>
      </w:pPr>
    </w:p>
    <w:p w14:paraId="01D7EE75" w14:textId="77777777" w:rsidR="00997255" w:rsidRDefault="00997255" w:rsidP="00997255">
      <w:pPr>
        <w:rPr>
          <w:b/>
          <w:bCs/>
          <w:i/>
          <w:iCs/>
        </w:rPr>
      </w:pPr>
    </w:p>
    <w:p w14:paraId="53E3C217" w14:textId="77777777" w:rsidR="00997255" w:rsidRDefault="00997255" w:rsidP="00997255">
      <w:pPr>
        <w:pStyle w:val="Heading3"/>
      </w:pPr>
      <w:bookmarkStart w:id="49" w:name="_Toc17280926"/>
      <w:bookmarkStart w:id="50" w:name="_Toc17372352"/>
      <w:bookmarkStart w:id="51" w:name="_Toc31200387"/>
      <w:bookmarkStart w:id="52" w:name="_Toc38265944"/>
      <w:bookmarkStart w:id="53" w:name="_Toc38266105"/>
      <w:bookmarkStart w:id="54" w:name="_Toc38266149"/>
      <w:bookmarkStart w:id="55" w:name="_Toc164670171"/>
      <w:r>
        <w:t xml:space="preserve">KPI 4: </w:t>
      </w:r>
      <w:r w:rsidRPr="00FF37D5">
        <w:t>The number of research project audits is in line with target</w:t>
      </w:r>
      <w:bookmarkStart w:id="56" w:name="_Toc17372354"/>
      <w:bookmarkEnd w:id="49"/>
      <w:bookmarkEnd w:id="50"/>
      <w:bookmarkEnd w:id="51"/>
      <w:bookmarkEnd w:id="52"/>
      <w:bookmarkEnd w:id="53"/>
      <w:bookmarkEnd w:id="54"/>
      <w:bookmarkEnd w:id="55"/>
    </w:p>
    <w:p w14:paraId="6399C00D" w14:textId="77777777" w:rsidR="00997255" w:rsidRPr="00C02AE5" w:rsidRDefault="00997255" w:rsidP="00997255"/>
    <w:p w14:paraId="1C699F72" w14:textId="77777777" w:rsidR="00997255" w:rsidRDefault="00997255" w:rsidP="00997255">
      <w:pPr>
        <w:rPr>
          <w:szCs w:val="24"/>
        </w:rPr>
      </w:pPr>
      <w:r>
        <w:rPr>
          <w:szCs w:val="24"/>
        </w:rPr>
        <w:t>As of 01 February 2024</w:t>
      </w:r>
      <w:r w:rsidRPr="00854E36">
        <w:rPr>
          <w:szCs w:val="24"/>
        </w:rPr>
        <w:t xml:space="preserve"> there </w:t>
      </w:r>
      <w:r>
        <w:rPr>
          <w:szCs w:val="24"/>
        </w:rPr>
        <w:t>were</w:t>
      </w:r>
      <w:r w:rsidRPr="00854E36">
        <w:rPr>
          <w:szCs w:val="24"/>
        </w:rPr>
        <w:t xml:space="preserve"> </w:t>
      </w:r>
      <w:r>
        <w:rPr>
          <w:szCs w:val="24"/>
        </w:rPr>
        <w:t>143</w:t>
      </w:r>
      <w:r w:rsidRPr="00854E36">
        <w:rPr>
          <w:szCs w:val="24"/>
        </w:rPr>
        <w:t xml:space="preserve"> projects in the portfolio - 4</w:t>
      </w:r>
      <w:r>
        <w:rPr>
          <w:szCs w:val="24"/>
        </w:rPr>
        <w:t>4 in proposed status and 9</w:t>
      </w:r>
      <w:r w:rsidRPr="00854E36">
        <w:rPr>
          <w:szCs w:val="24"/>
        </w:rPr>
        <w:t xml:space="preserve"> non-consenting pr</w:t>
      </w:r>
      <w:r>
        <w:rPr>
          <w:szCs w:val="24"/>
        </w:rPr>
        <w:t>ojects. Removing these leaves 90</w:t>
      </w:r>
      <w:r w:rsidRPr="00854E36">
        <w:rPr>
          <w:szCs w:val="24"/>
        </w:rPr>
        <w:t xml:space="preserve"> actively recruiting</w:t>
      </w:r>
      <w:r>
        <w:rPr>
          <w:szCs w:val="24"/>
        </w:rPr>
        <w:t xml:space="preserve"> / follow-up</w:t>
      </w:r>
      <w:r w:rsidRPr="00854E36">
        <w:rPr>
          <w:szCs w:val="24"/>
        </w:rPr>
        <w:t xml:space="preserve"> projects</w:t>
      </w:r>
      <w:r>
        <w:rPr>
          <w:szCs w:val="24"/>
        </w:rPr>
        <w:t>.</w:t>
      </w:r>
      <w:r w:rsidRPr="00854E36">
        <w:rPr>
          <w:szCs w:val="24"/>
        </w:rPr>
        <w:t xml:space="preserve"> </w:t>
      </w:r>
      <w:r>
        <w:rPr>
          <w:szCs w:val="24"/>
        </w:rPr>
        <w:t xml:space="preserve">The Research &amp; Development Steering Group agreed that at least 5% of active/follow-up projects should be audited which </w:t>
      </w:r>
      <w:r w:rsidRPr="00854E36">
        <w:rPr>
          <w:szCs w:val="24"/>
        </w:rPr>
        <w:t xml:space="preserve">means that </w:t>
      </w:r>
      <w:r>
        <w:rPr>
          <w:szCs w:val="24"/>
        </w:rPr>
        <w:t xml:space="preserve">a minimum of </w:t>
      </w:r>
      <w:r w:rsidRPr="00854E36">
        <w:rPr>
          <w:szCs w:val="24"/>
        </w:rPr>
        <w:t xml:space="preserve">4-5 projects </w:t>
      </w:r>
      <w:r>
        <w:rPr>
          <w:szCs w:val="24"/>
        </w:rPr>
        <w:t>should</w:t>
      </w:r>
      <w:r w:rsidRPr="00854E36">
        <w:rPr>
          <w:szCs w:val="24"/>
        </w:rPr>
        <w:t xml:space="preserve"> be audited </w:t>
      </w:r>
      <w:r>
        <w:rPr>
          <w:szCs w:val="24"/>
        </w:rPr>
        <w:t>in this</w:t>
      </w:r>
      <w:r w:rsidRPr="00854E36">
        <w:rPr>
          <w:szCs w:val="24"/>
        </w:rPr>
        <w:t xml:space="preserve"> financial year. </w:t>
      </w:r>
    </w:p>
    <w:p w14:paraId="1B16A166" w14:textId="77777777" w:rsidR="00997255" w:rsidRDefault="00997255" w:rsidP="00997255">
      <w:pPr>
        <w:rPr>
          <w:szCs w:val="24"/>
        </w:rPr>
      </w:pPr>
    </w:p>
    <w:p w14:paraId="4E3A7662" w14:textId="77777777" w:rsidR="00997255" w:rsidRPr="00854E36" w:rsidRDefault="00997255" w:rsidP="00997255">
      <w:pPr>
        <w:rPr>
          <w:szCs w:val="24"/>
        </w:rPr>
      </w:pPr>
      <w:r>
        <w:rPr>
          <w:szCs w:val="24"/>
        </w:rPr>
        <w:t xml:space="preserve">In the 23/24 financial year, 8 research project audits were carried out. Audit reports are available on request. </w:t>
      </w:r>
    </w:p>
    <w:p w14:paraId="33DC6D83" w14:textId="77777777" w:rsidR="00997255" w:rsidRDefault="00997255" w:rsidP="00997255"/>
    <w:tbl>
      <w:tblPr>
        <w:tblW w:w="8510" w:type="dxa"/>
        <w:jc w:val="center"/>
        <w:tblLook w:val="04A0" w:firstRow="1" w:lastRow="0" w:firstColumn="1" w:lastColumn="0" w:noHBand="0" w:noVBand="1"/>
      </w:tblPr>
      <w:tblGrid>
        <w:gridCol w:w="1342"/>
        <w:gridCol w:w="2349"/>
        <w:gridCol w:w="1984"/>
        <w:gridCol w:w="1560"/>
        <w:gridCol w:w="1275"/>
      </w:tblGrid>
      <w:tr w:rsidR="00997255" w:rsidRPr="00EF0105" w14:paraId="0BAABEDF" w14:textId="77777777" w:rsidTr="00E1660D">
        <w:trPr>
          <w:trHeight w:val="600"/>
          <w:jc w:val="center"/>
        </w:trPr>
        <w:tc>
          <w:tcPr>
            <w:tcW w:w="1342"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A620140" w14:textId="77777777" w:rsidR="00997255" w:rsidRPr="00EF0105" w:rsidRDefault="00997255" w:rsidP="00E1660D">
            <w:pPr>
              <w:rPr>
                <w:color w:val="000000"/>
                <w:sz w:val="18"/>
                <w:szCs w:val="18"/>
              </w:rPr>
            </w:pPr>
            <w:r w:rsidRPr="00EF0105">
              <w:rPr>
                <w:color w:val="000000"/>
                <w:sz w:val="18"/>
                <w:szCs w:val="18"/>
              </w:rPr>
              <w:t>GJ Ref Number</w:t>
            </w:r>
          </w:p>
        </w:tc>
        <w:tc>
          <w:tcPr>
            <w:tcW w:w="2349" w:type="dxa"/>
            <w:tcBorders>
              <w:top w:val="single" w:sz="4" w:space="0" w:color="auto"/>
              <w:left w:val="nil"/>
              <w:bottom w:val="single" w:sz="4" w:space="0" w:color="auto"/>
              <w:right w:val="single" w:sz="4" w:space="0" w:color="auto"/>
            </w:tcBorders>
            <w:shd w:val="clear" w:color="000000" w:fill="BDD7EE"/>
            <w:noWrap/>
            <w:vAlign w:val="bottom"/>
            <w:hideMark/>
          </w:tcPr>
          <w:p w14:paraId="0CD6B2BE" w14:textId="77777777" w:rsidR="00997255" w:rsidRPr="00EF0105" w:rsidRDefault="00997255" w:rsidP="00E1660D">
            <w:pPr>
              <w:rPr>
                <w:color w:val="000000"/>
                <w:sz w:val="18"/>
                <w:szCs w:val="18"/>
              </w:rPr>
            </w:pPr>
            <w:r w:rsidRPr="00EF0105">
              <w:rPr>
                <w:color w:val="000000"/>
                <w:sz w:val="18"/>
                <w:szCs w:val="18"/>
              </w:rPr>
              <w:t>Study Title</w:t>
            </w:r>
          </w:p>
        </w:tc>
        <w:tc>
          <w:tcPr>
            <w:tcW w:w="1984" w:type="dxa"/>
            <w:tcBorders>
              <w:top w:val="single" w:sz="4" w:space="0" w:color="auto"/>
              <w:left w:val="nil"/>
              <w:bottom w:val="single" w:sz="4" w:space="0" w:color="auto"/>
              <w:right w:val="single" w:sz="4" w:space="0" w:color="auto"/>
            </w:tcBorders>
            <w:shd w:val="clear" w:color="000000" w:fill="BDD7EE"/>
            <w:vAlign w:val="bottom"/>
            <w:hideMark/>
          </w:tcPr>
          <w:p w14:paraId="2393E93C" w14:textId="77777777" w:rsidR="00997255" w:rsidRPr="00EF0105" w:rsidRDefault="00997255" w:rsidP="00E1660D">
            <w:pPr>
              <w:jc w:val="center"/>
              <w:rPr>
                <w:color w:val="000000"/>
                <w:sz w:val="18"/>
                <w:szCs w:val="18"/>
              </w:rPr>
            </w:pPr>
            <w:r w:rsidRPr="00EF0105">
              <w:rPr>
                <w:color w:val="000000"/>
                <w:sz w:val="18"/>
                <w:szCs w:val="18"/>
              </w:rPr>
              <w:t>Risk Score (assessed at study approval)</w:t>
            </w:r>
          </w:p>
        </w:tc>
        <w:tc>
          <w:tcPr>
            <w:tcW w:w="1560" w:type="dxa"/>
            <w:tcBorders>
              <w:top w:val="single" w:sz="4" w:space="0" w:color="auto"/>
              <w:left w:val="nil"/>
              <w:bottom w:val="single" w:sz="4" w:space="0" w:color="auto"/>
              <w:right w:val="single" w:sz="4" w:space="0" w:color="auto"/>
            </w:tcBorders>
            <w:shd w:val="clear" w:color="000000" w:fill="BDD7EE"/>
            <w:noWrap/>
            <w:vAlign w:val="bottom"/>
            <w:hideMark/>
          </w:tcPr>
          <w:p w14:paraId="7C675DD6" w14:textId="77777777" w:rsidR="00997255" w:rsidRPr="00EF0105" w:rsidRDefault="00997255" w:rsidP="00E1660D">
            <w:pPr>
              <w:jc w:val="center"/>
              <w:rPr>
                <w:color w:val="000000"/>
                <w:sz w:val="18"/>
                <w:szCs w:val="18"/>
              </w:rPr>
            </w:pPr>
            <w:r w:rsidRPr="00EF0105">
              <w:rPr>
                <w:color w:val="000000"/>
                <w:sz w:val="18"/>
                <w:szCs w:val="18"/>
              </w:rPr>
              <w:t>Date of audit</w:t>
            </w:r>
          </w:p>
        </w:tc>
        <w:tc>
          <w:tcPr>
            <w:tcW w:w="1275" w:type="dxa"/>
            <w:tcBorders>
              <w:top w:val="single" w:sz="4" w:space="0" w:color="auto"/>
              <w:left w:val="nil"/>
              <w:bottom w:val="single" w:sz="4" w:space="0" w:color="auto"/>
              <w:right w:val="single" w:sz="4" w:space="0" w:color="auto"/>
            </w:tcBorders>
            <w:shd w:val="clear" w:color="000000" w:fill="BDD7EE"/>
            <w:noWrap/>
            <w:vAlign w:val="bottom"/>
            <w:hideMark/>
          </w:tcPr>
          <w:p w14:paraId="2487E00B" w14:textId="77777777" w:rsidR="00997255" w:rsidRPr="00EF0105" w:rsidRDefault="00997255" w:rsidP="00E1660D">
            <w:pPr>
              <w:rPr>
                <w:color w:val="000000"/>
                <w:sz w:val="18"/>
                <w:szCs w:val="18"/>
              </w:rPr>
            </w:pPr>
            <w:r w:rsidRPr="00EF0105">
              <w:rPr>
                <w:color w:val="000000"/>
                <w:sz w:val="18"/>
                <w:szCs w:val="18"/>
              </w:rPr>
              <w:t>Status</w:t>
            </w:r>
          </w:p>
        </w:tc>
      </w:tr>
      <w:tr w:rsidR="00997255" w:rsidRPr="00EF0105" w14:paraId="6BE48055" w14:textId="77777777" w:rsidTr="00E1660D">
        <w:trPr>
          <w:trHeight w:val="300"/>
          <w:jc w:val="center"/>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14:paraId="30691F52" w14:textId="77777777" w:rsidR="00997255" w:rsidRPr="00EF0105" w:rsidRDefault="00997255" w:rsidP="00E1660D">
            <w:pPr>
              <w:rPr>
                <w:color w:val="000000"/>
                <w:sz w:val="18"/>
                <w:szCs w:val="18"/>
              </w:rPr>
            </w:pPr>
            <w:r w:rsidRPr="00EF0105">
              <w:rPr>
                <w:color w:val="000000"/>
                <w:sz w:val="18"/>
                <w:szCs w:val="18"/>
              </w:rPr>
              <w:t>21/CARD/31</w:t>
            </w:r>
          </w:p>
        </w:tc>
        <w:tc>
          <w:tcPr>
            <w:tcW w:w="2349" w:type="dxa"/>
            <w:tcBorders>
              <w:top w:val="nil"/>
              <w:left w:val="nil"/>
              <w:bottom w:val="single" w:sz="4" w:space="0" w:color="auto"/>
              <w:right w:val="single" w:sz="4" w:space="0" w:color="auto"/>
            </w:tcBorders>
            <w:shd w:val="clear" w:color="000000" w:fill="FFFFFF"/>
            <w:vAlign w:val="center"/>
            <w:hideMark/>
          </w:tcPr>
          <w:p w14:paraId="4BE34A01" w14:textId="77777777" w:rsidR="00997255" w:rsidRPr="00EF0105" w:rsidRDefault="00997255" w:rsidP="00E1660D">
            <w:pPr>
              <w:rPr>
                <w:color w:val="000000"/>
                <w:sz w:val="18"/>
                <w:szCs w:val="18"/>
              </w:rPr>
            </w:pPr>
            <w:r w:rsidRPr="00EF0105">
              <w:rPr>
                <w:color w:val="000000"/>
                <w:sz w:val="18"/>
                <w:szCs w:val="18"/>
              </w:rPr>
              <w:t xml:space="preserve">FAST III </w:t>
            </w:r>
          </w:p>
        </w:tc>
        <w:tc>
          <w:tcPr>
            <w:tcW w:w="1984" w:type="dxa"/>
            <w:tcBorders>
              <w:top w:val="nil"/>
              <w:left w:val="nil"/>
              <w:bottom w:val="single" w:sz="4" w:space="0" w:color="auto"/>
              <w:right w:val="single" w:sz="4" w:space="0" w:color="auto"/>
            </w:tcBorders>
            <w:shd w:val="clear" w:color="auto" w:fill="auto"/>
            <w:noWrap/>
            <w:vAlign w:val="bottom"/>
            <w:hideMark/>
          </w:tcPr>
          <w:p w14:paraId="699AF18F" w14:textId="77777777" w:rsidR="00997255" w:rsidRPr="00EF0105" w:rsidRDefault="00997255" w:rsidP="00E1660D">
            <w:pPr>
              <w:jc w:val="center"/>
              <w:rPr>
                <w:color w:val="000000"/>
                <w:sz w:val="18"/>
                <w:szCs w:val="18"/>
              </w:rPr>
            </w:pPr>
            <w:r w:rsidRPr="00EF0105">
              <w:rPr>
                <w:color w:val="000000"/>
                <w:sz w:val="18"/>
                <w:szCs w:val="18"/>
              </w:rPr>
              <w:t>10</w:t>
            </w:r>
          </w:p>
        </w:tc>
        <w:tc>
          <w:tcPr>
            <w:tcW w:w="1560" w:type="dxa"/>
            <w:tcBorders>
              <w:top w:val="nil"/>
              <w:left w:val="nil"/>
              <w:bottom w:val="single" w:sz="4" w:space="0" w:color="auto"/>
              <w:right w:val="single" w:sz="4" w:space="0" w:color="auto"/>
            </w:tcBorders>
            <w:shd w:val="clear" w:color="000000" w:fill="FFFFFF"/>
            <w:noWrap/>
            <w:vAlign w:val="bottom"/>
            <w:hideMark/>
          </w:tcPr>
          <w:p w14:paraId="7831FC0C" w14:textId="77777777" w:rsidR="00997255" w:rsidRPr="00EF0105" w:rsidRDefault="00997255" w:rsidP="00E1660D">
            <w:pPr>
              <w:jc w:val="center"/>
              <w:rPr>
                <w:color w:val="000000"/>
                <w:sz w:val="18"/>
                <w:szCs w:val="18"/>
              </w:rPr>
            </w:pPr>
            <w:r w:rsidRPr="00EF0105">
              <w:rPr>
                <w:color w:val="000000"/>
                <w:sz w:val="18"/>
                <w:szCs w:val="18"/>
              </w:rPr>
              <w:t>17/04/2023</w:t>
            </w:r>
          </w:p>
        </w:tc>
        <w:tc>
          <w:tcPr>
            <w:tcW w:w="1275" w:type="dxa"/>
            <w:tcBorders>
              <w:top w:val="nil"/>
              <w:left w:val="nil"/>
              <w:bottom w:val="single" w:sz="4" w:space="0" w:color="auto"/>
              <w:right w:val="single" w:sz="4" w:space="0" w:color="auto"/>
            </w:tcBorders>
            <w:shd w:val="clear" w:color="000000" w:fill="FFFFFF"/>
            <w:noWrap/>
            <w:vAlign w:val="bottom"/>
            <w:hideMark/>
          </w:tcPr>
          <w:p w14:paraId="309F574A" w14:textId="77777777" w:rsidR="00997255" w:rsidRPr="00EF0105" w:rsidRDefault="00997255" w:rsidP="00E1660D">
            <w:pPr>
              <w:rPr>
                <w:color w:val="000000"/>
                <w:sz w:val="18"/>
                <w:szCs w:val="18"/>
              </w:rPr>
            </w:pPr>
            <w:r w:rsidRPr="00EF0105">
              <w:rPr>
                <w:color w:val="000000"/>
                <w:sz w:val="18"/>
                <w:szCs w:val="18"/>
              </w:rPr>
              <w:t>Complete</w:t>
            </w:r>
          </w:p>
        </w:tc>
      </w:tr>
      <w:tr w:rsidR="00997255" w:rsidRPr="00EF0105" w14:paraId="62B79492" w14:textId="77777777" w:rsidTr="00E1660D">
        <w:trPr>
          <w:trHeight w:val="855"/>
          <w:jc w:val="center"/>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14:paraId="381C1D8A" w14:textId="77777777" w:rsidR="00997255" w:rsidRPr="00EF0105" w:rsidRDefault="00997255" w:rsidP="00E1660D">
            <w:pPr>
              <w:rPr>
                <w:color w:val="000000"/>
                <w:sz w:val="18"/>
                <w:szCs w:val="18"/>
              </w:rPr>
            </w:pPr>
            <w:r w:rsidRPr="00EF0105">
              <w:rPr>
                <w:color w:val="000000"/>
                <w:sz w:val="18"/>
                <w:szCs w:val="18"/>
              </w:rPr>
              <w:t>21/CARD/15</w:t>
            </w:r>
          </w:p>
        </w:tc>
        <w:tc>
          <w:tcPr>
            <w:tcW w:w="2349" w:type="dxa"/>
            <w:tcBorders>
              <w:top w:val="nil"/>
              <w:left w:val="nil"/>
              <w:bottom w:val="single" w:sz="4" w:space="0" w:color="auto"/>
              <w:right w:val="single" w:sz="4" w:space="0" w:color="auto"/>
            </w:tcBorders>
            <w:shd w:val="clear" w:color="000000" w:fill="FFFFFF"/>
            <w:vAlign w:val="center"/>
            <w:hideMark/>
          </w:tcPr>
          <w:p w14:paraId="29A5F6E6" w14:textId="77777777" w:rsidR="00997255" w:rsidRPr="00EF0105" w:rsidRDefault="00997255" w:rsidP="00E1660D">
            <w:pPr>
              <w:rPr>
                <w:color w:val="000000"/>
                <w:sz w:val="18"/>
                <w:szCs w:val="18"/>
              </w:rPr>
            </w:pPr>
            <w:r w:rsidRPr="00EF0105">
              <w:rPr>
                <w:color w:val="000000"/>
                <w:sz w:val="18"/>
                <w:szCs w:val="18"/>
              </w:rPr>
              <w:t>Integrated Flow Reserve in the Heart and End-organs of ACHD patients</w:t>
            </w:r>
          </w:p>
        </w:tc>
        <w:tc>
          <w:tcPr>
            <w:tcW w:w="1984" w:type="dxa"/>
            <w:tcBorders>
              <w:top w:val="nil"/>
              <w:left w:val="nil"/>
              <w:bottom w:val="single" w:sz="4" w:space="0" w:color="auto"/>
              <w:right w:val="single" w:sz="4" w:space="0" w:color="auto"/>
            </w:tcBorders>
            <w:shd w:val="clear" w:color="auto" w:fill="auto"/>
            <w:noWrap/>
            <w:vAlign w:val="bottom"/>
            <w:hideMark/>
          </w:tcPr>
          <w:p w14:paraId="5EFD9F22" w14:textId="77777777" w:rsidR="00997255" w:rsidRPr="00EF0105" w:rsidRDefault="00997255" w:rsidP="00E1660D">
            <w:pPr>
              <w:jc w:val="center"/>
              <w:rPr>
                <w:color w:val="000000"/>
                <w:sz w:val="18"/>
                <w:szCs w:val="18"/>
              </w:rPr>
            </w:pPr>
            <w:r w:rsidRPr="00EF0105">
              <w:rPr>
                <w:color w:val="000000"/>
                <w:sz w:val="18"/>
                <w:szCs w:val="18"/>
              </w:rPr>
              <w:t>8</w:t>
            </w:r>
          </w:p>
        </w:tc>
        <w:tc>
          <w:tcPr>
            <w:tcW w:w="1560" w:type="dxa"/>
            <w:tcBorders>
              <w:top w:val="nil"/>
              <w:left w:val="nil"/>
              <w:bottom w:val="single" w:sz="4" w:space="0" w:color="auto"/>
              <w:right w:val="single" w:sz="4" w:space="0" w:color="auto"/>
            </w:tcBorders>
            <w:shd w:val="clear" w:color="000000" w:fill="FFFFFF"/>
            <w:noWrap/>
            <w:vAlign w:val="bottom"/>
            <w:hideMark/>
          </w:tcPr>
          <w:p w14:paraId="42CEC36D" w14:textId="77777777" w:rsidR="00997255" w:rsidRPr="00EF0105" w:rsidRDefault="00997255" w:rsidP="00E1660D">
            <w:pPr>
              <w:jc w:val="center"/>
              <w:rPr>
                <w:color w:val="000000"/>
                <w:sz w:val="18"/>
                <w:szCs w:val="18"/>
              </w:rPr>
            </w:pPr>
            <w:r w:rsidRPr="00EF0105">
              <w:rPr>
                <w:color w:val="000000"/>
                <w:sz w:val="18"/>
                <w:szCs w:val="18"/>
              </w:rPr>
              <w:t>19/05/2023</w:t>
            </w:r>
          </w:p>
        </w:tc>
        <w:tc>
          <w:tcPr>
            <w:tcW w:w="1275" w:type="dxa"/>
            <w:tcBorders>
              <w:top w:val="nil"/>
              <w:left w:val="nil"/>
              <w:bottom w:val="single" w:sz="4" w:space="0" w:color="auto"/>
              <w:right w:val="single" w:sz="4" w:space="0" w:color="auto"/>
            </w:tcBorders>
            <w:shd w:val="clear" w:color="000000" w:fill="FFFFFF"/>
            <w:noWrap/>
            <w:vAlign w:val="bottom"/>
            <w:hideMark/>
          </w:tcPr>
          <w:p w14:paraId="112C11E7" w14:textId="77777777" w:rsidR="00997255" w:rsidRPr="00EF0105" w:rsidRDefault="00997255" w:rsidP="00E1660D">
            <w:pPr>
              <w:rPr>
                <w:color w:val="000000"/>
                <w:sz w:val="18"/>
                <w:szCs w:val="18"/>
              </w:rPr>
            </w:pPr>
            <w:r w:rsidRPr="00EF0105">
              <w:rPr>
                <w:color w:val="000000"/>
                <w:sz w:val="18"/>
                <w:szCs w:val="18"/>
              </w:rPr>
              <w:t>Complete</w:t>
            </w:r>
          </w:p>
        </w:tc>
      </w:tr>
      <w:tr w:rsidR="00997255" w:rsidRPr="00EF0105" w14:paraId="5CE79DD4" w14:textId="77777777" w:rsidTr="00E1660D">
        <w:trPr>
          <w:trHeight w:val="300"/>
          <w:jc w:val="center"/>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14:paraId="37CB9415" w14:textId="77777777" w:rsidR="00997255" w:rsidRPr="00EF0105" w:rsidRDefault="00997255" w:rsidP="00E1660D">
            <w:pPr>
              <w:rPr>
                <w:color w:val="000000"/>
                <w:sz w:val="18"/>
                <w:szCs w:val="18"/>
              </w:rPr>
            </w:pPr>
            <w:r w:rsidRPr="00EF0105">
              <w:rPr>
                <w:color w:val="000000"/>
                <w:sz w:val="18"/>
                <w:szCs w:val="18"/>
              </w:rPr>
              <w:t>21/CARD/12</w:t>
            </w:r>
          </w:p>
        </w:tc>
        <w:tc>
          <w:tcPr>
            <w:tcW w:w="2349" w:type="dxa"/>
            <w:tcBorders>
              <w:top w:val="nil"/>
              <w:left w:val="nil"/>
              <w:bottom w:val="single" w:sz="4" w:space="0" w:color="auto"/>
              <w:right w:val="single" w:sz="4" w:space="0" w:color="auto"/>
            </w:tcBorders>
            <w:shd w:val="clear" w:color="000000" w:fill="FFFFFF"/>
            <w:noWrap/>
            <w:vAlign w:val="bottom"/>
            <w:hideMark/>
          </w:tcPr>
          <w:p w14:paraId="17FCCAD0" w14:textId="77777777" w:rsidR="00997255" w:rsidRPr="00EF0105" w:rsidRDefault="00997255" w:rsidP="00E1660D">
            <w:pPr>
              <w:rPr>
                <w:color w:val="000000"/>
                <w:sz w:val="18"/>
                <w:szCs w:val="18"/>
              </w:rPr>
            </w:pPr>
            <w:r w:rsidRPr="00EF0105">
              <w:rPr>
                <w:color w:val="000000"/>
                <w:sz w:val="18"/>
                <w:szCs w:val="18"/>
              </w:rPr>
              <w:t>CONGEST HF</w:t>
            </w:r>
          </w:p>
        </w:tc>
        <w:tc>
          <w:tcPr>
            <w:tcW w:w="1984" w:type="dxa"/>
            <w:tcBorders>
              <w:top w:val="nil"/>
              <w:left w:val="nil"/>
              <w:bottom w:val="single" w:sz="4" w:space="0" w:color="auto"/>
              <w:right w:val="single" w:sz="4" w:space="0" w:color="auto"/>
            </w:tcBorders>
            <w:shd w:val="clear" w:color="auto" w:fill="auto"/>
            <w:noWrap/>
            <w:vAlign w:val="bottom"/>
            <w:hideMark/>
          </w:tcPr>
          <w:p w14:paraId="57FD5797" w14:textId="77777777" w:rsidR="00997255" w:rsidRPr="00EF0105" w:rsidRDefault="00997255" w:rsidP="00E1660D">
            <w:pPr>
              <w:jc w:val="center"/>
              <w:rPr>
                <w:color w:val="000000"/>
                <w:sz w:val="18"/>
                <w:szCs w:val="18"/>
              </w:rPr>
            </w:pPr>
            <w:r w:rsidRPr="00EF0105">
              <w:rPr>
                <w:color w:val="000000"/>
                <w:sz w:val="18"/>
                <w:szCs w:val="18"/>
              </w:rPr>
              <w:t>9</w:t>
            </w:r>
          </w:p>
        </w:tc>
        <w:tc>
          <w:tcPr>
            <w:tcW w:w="1560" w:type="dxa"/>
            <w:tcBorders>
              <w:top w:val="nil"/>
              <w:left w:val="nil"/>
              <w:bottom w:val="single" w:sz="4" w:space="0" w:color="auto"/>
              <w:right w:val="single" w:sz="4" w:space="0" w:color="auto"/>
            </w:tcBorders>
            <w:shd w:val="clear" w:color="000000" w:fill="FFFFFF"/>
            <w:noWrap/>
            <w:vAlign w:val="bottom"/>
            <w:hideMark/>
          </w:tcPr>
          <w:p w14:paraId="2D162761" w14:textId="77777777" w:rsidR="00997255" w:rsidRPr="00EF0105" w:rsidRDefault="00997255" w:rsidP="00E1660D">
            <w:pPr>
              <w:jc w:val="center"/>
              <w:rPr>
                <w:color w:val="000000"/>
                <w:sz w:val="18"/>
                <w:szCs w:val="18"/>
              </w:rPr>
            </w:pPr>
            <w:r w:rsidRPr="00EF0105">
              <w:rPr>
                <w:color w:val="000000"/>
                <w:sz w:val="18"/>
                <w:szCs w:val="18"/>
              </w:rPr>
              <w:t>31/07/2023</w:t>
            </w:r>
          </w:p>
        </w:tc>
        <w:tc>
          <w:tcPr>
            <w:tcW w:w="1275" w:type="dxa"/>
            <w:tcBorders>
              <w:top w:val="nil"/>
              <w:left w:val="nil"/>
              <w:bottom w:val="single" w:sz="4" w:space="0" w:color="auto"/>
              <w:right w:val="single" w:sz="4" w:space="0" w:color="auto"/>
            </w:tcBorders>
            <w:shd w:val="clear" w:color="000000" w:fill="FFFFFF"/>
            <w:noWrap/>
            <w:vAlign w:val="bottom"/>
            <w:hideMark/>
          </w:tcPr>
          <w:p w14:paraId="45F180D1" w14:textId="77777777" w:rsidR="00997255" w:rsidRPr="00EF0105" w:rsidRDefault="00997255" w:rsidP="00E1660D">
            <w:pPr>
              <w:rPr>
                <w:color w:val="000000"/>
                <w:sz w:val="18"/>
                <w:szCs w:val="18"/>
              </w:rPr>
            </w:pPr>
            <w:r w:rsidRPr="00EF0105">
              <w:rPr>
                <w:color w:val="000000"/>
                <w:sz w:val="18"/>
                <w:szCs w:val="18"/>
              </w:rPr>
              <w:t>Complete</w:t>
            </w:r>
          </w:p>
        </w:tc>
      </w:tr>
      <w:tr w:rsidR="00997255" w:rsidRPr="00EF0105" w14:paraId="79C288A8" w14:textId="77777777" w:rsidTr="00E1660D">
        <w:trPr>
          <w:trHeight w:val="300"/>
          <w:jc w:val="center"/>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14:paraId="3C9EA7EE" w14:textId="77777777" w:rsidR="00997255" w:rsidRPr="00EF0105" w:rsidRDefault="00997255" w:rsidP="00E1660D">
            <w:pPr>
              <w:rPr>
                <w:color w:val="000000"/>
                <w:sz w:val="18"/>
                <w:szCs w:val="18"/>
              </w:rPr>
            </w:pPr>
            <w:r w:rsidRPr="00EF0105">
              <w:rPr>
                <w:color w:val="000000"/>
                <w:sz w:val="18"/>
                <w:szCs w:val="18"/>
              </w:rPr>
              <w:t>20/CARD/18</w:t>
            </w:r>
          </w:p>
        </w:tc>
        <w:tc>
          <w:tcPr>
            <w:tcW w:w="2349" w:type="dxa"/>
            <w:tcBorders>
              <w:top w:val="nil"/>
              <w:left w:val="nil"/>
              <w:bottom w:val="single" w:sz="4" w:space="0" w:color="auto"/>
              <w:right w:val="single" w:sz="4" w:space="0" w:color="auto"/>
            </w:tcBorders>
            <w:shd w:val="clear" w:color="000000" w:fill="FFFFFF"/>
            <w:noWrap/>
            <w:vAlign w:val="bottom"/>
            <w:hideMark/>
          </w:tcPr>
          <w:p w14:paraId="2D9D2E1A" w14:textId="7E9659BE" w:rsidR="00997255" w:rsidRPr="00EF0105" w:rsidRDefault="00997255" w:rsidP="00E1660D">
            <w:pPr>
              <w:rPr>
                <w:color w:val="000000"/>
                <w:sz w:val="18"/>
                <w:szCs w:val="18"/>
              </w:rPr>
            </w:pPr>
            <w:r w:rsidRPr="00EF0105">
              <w:rPr>
                <w:color w:val="000000"/>
                <w:sz w:val="18"/>
                <w:szCs w:val="18"/>
              </w:rPr>
              <w:t>I</w:t>
            </w:r>
            <w:r w:rsidR="007B10C9">
              <w:rPr>
                <w:color w:val="000000"/>
                <w:sz w:val="18"/>
                <w:szCs w:val="18"/>
              </w:rPr>
              <w:t xml:space="preserve"> C</w:t>
            </w:r>
            <w:r w:rsidRPr="00EF0105">
              <w:rPr>
                <w:color w:val="000000"/>
                <w:sz w:val="18"/>
                <w:szCs w:val="18"/>
              </w:rPr>
              <w:t>ormica</w:t>
            </w:r>
          </w:p>
        </w:tc>
        <w:tc>
          <w:tcPr>
            <w:tcW w:w="1984" w:type="dxa"/>
            <w:tcBorders>
              <w:top w:val="nil"/>
              <w:left w:val="nil"/>
              <w:bottom w:val="single" w:sz="4" w:space="0" w:color="auto"/>
              <w:right w:val="single" w:sz="4" w:space="0" w:color="auto"/>
            </w:tcBorders>
            <w:shd w:val="clear" w:color="auto" w:fill="auto"/>
            <w:noWrap/>
            <w:vAlign w:val="bottom"/>
            <w:hideMark/>
          </w:tcPr>
          <w:p w14:paraId="01FE70B8" w14:textId="77777777" w:rsidR="00997255" w:rsidRPr="00EF0105" w:rsidRDefault="00997255" w:rsidP="00E1660D">
            <w:pPr>
              <w:jc w:val="center"/>
              <w:rPr>
                <w:color w:val="000000"/>
                <w:sz w:val="18"/>
                <w:szCs w:val="18"/>
              </w:rPr>
            </w:pPr>
            <w:r w:rsidRPr="00EF0105">
              <w:rPr>
                <w:color w:val="000000"/>
                <w:sz w:val="18"/>
                <w:szCs w:val="18"/>
              </w:rPr>
              <w:t>8</w:t>
            </w:r>
          </w:p>
        </w:tc>
        <w:tc>
          <w:tcPr>
            <w:tcW w:w="1560" w:type="dxa"/>
            <w:tcBorders>
              <w:top w:val="nil"/>
              <w:left w:val="nil"/>
              <w:bottom w:val="single" w:sz="4" w:space="0" w:color="auto"/>
              <w:right w:val="single" w:sz="4" w:space="0" w:color="auto"/>
            </w:tcBorders>
            <w:shd w:val="clear" w:color="000000" w:fill="FFFFFF"/>
            <w:noWrap/>
            <w:vAlign w:val="bottom"/>
            <w:hideMark/>
          </w:tcPr>
          <w:p w14:paraId="1936EB15" w14:textId="77777777" w:rsidR="00997255" w:rsidRPr="00EF0105" w:rsidRDefault="00997255" w:rsidP="00E1660D">
            <w:pPr>
              <w:jc w:val="center"/>
              <w:rPr>
                <w:color w:val="000000"/>
                <w:sz w:val="18"/>
                <w:szCs w:val="18"/>
              </w:rPr>
            </w:pPr>
            <w:r w:rsidRPr="00EF0105">
              <w:rPr>
                <w:color w:val="000000"/>
                <w:sz w:val="18"/>
                <w:szCs w:val="18"/>
              </w:rPr>
              <w:t>28/08/2023</w:t>
            </w:r>
          </w:p>
        </w:tc>
        <w:tc>
          <w:tcPr>
            <w:tcW w:w="1275" w:type="dxa"/>
            <w:tcBorders>
              <w:top w:val="nil"/>
              <w:left w:val="nil"/>
              <w:bottom w:val="single" w:sz="4" w:space="0" w:color="auto"/>
              <w:right w:val="single" w:sz="4" w:space="0" w:color="auto"/>
            </w:tcBorders>
            <w:shd w:val="clear" w:color="000000" w:fill="FFFFFF"/>
            <w:noWrap/>
            <w:vAlign w:val="bottom"/>
            <w:hideMark/>
          </w:tcPr>
          <w:p w14:paraId="6AE54CDC" w14:textId="77777777" w:rsidR="00997255" w:rsidRPr="00EF0105" w:rsidRDefault="00997255" w:rsidP="00E1660D">
            <w:pPr>
              <w:rPr>
                <w:color w:val="000000"/>
                <w:sz w:val="18"/>
                <w:szCs w:val="18"/>
              </w:rPr>
            </w:pPr>
            <w:r w:rsidRPr="00EF0105">
              <w:rPr>
                <w:color w:val="000000"/>
                <w:sz w:val="18"/>
                <w:szCs w:val="18"/>
              </w:rPr>
              <w:t>Complete</w:t>
            </w:r>
          </w:p>
        </w:tc>
      </w:tr>
      <w:tr w:rsidR="00997255" w:rsidRPr="00EF0105" w14:paraId="24D404EC" w14:textId="77777777" w:rsidTr="00E1660D">
        <w:trPr>
          <w:trHeight w:val="300"/>
          <w:jc w:val="center"/>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14:paraId="3701953C" w14:textId="77777777" w:rsidR="00997255" w:rsidRPr="00EF0105" w:rsidRDefault="00997255" w:rsidP="00E1660D">
            <w:pPr>
              <w:rPr>
                <w:color w:val="000000"/>
                <w:sz w:val="18"/>
                <w:szCs w:val="18"/>
              </w:rPr>
            </w:pPr>
            <w:r w:rsidRPr="00EF0105">
              <w:rPr>
                <w:color w:val="000000"/>
                <w:sz w:val="18"/>
                <w:szCs w:val="18"/>
              </w:rPr>
              <w:t>19/CARD/15</w:t>
            </w:r>
          </w:p>
        </w:tc>
        <w:tc>
          <w:tcPr>
            <w:tcW w:w="2349" w:type="dxa"/>
            <w:tcBorders>
              <w:top w:val="nil"/>
              <w:left w:val="nil"/>
              <w:bottom w:val="single" w:sz="4" w:space="0" w:color="auto"/>
              <w:right w:val="single" w:sz="4" w:space="0" w:color="auto"/>
            </w:tcBorders>
            <w:shd w:val="clear" w:color="000000" w:fill="FFFFFF"/>
            <w:noWrap/>
            <w:vAlign w:val="bottom"/>
            <w:hideMark/>
          </w:tcPr>
          <w:p w14:paraId="52C6F08B" w14:textId="77777777" w:rsidR="00997255" w:rsidRPr="00EF0105" w:rsidRDefault="00997255" w:rsidP="00E1660D">
            <w:pPr>
              <w:rPr>
                <w:color w:val="000000"/>
                <w:sz w:val="18"/>
                <w:szCs w:val="18"/>
              </w:rPr>
            </w:pPr>
            <w:r w:rsidRPr="00EF0105">
              <w:rPr>
                <w:color w:val="000000"/>
                <w:sz w:val="18"/>
                <w:szCs w:val="18"/>
              </w:rPr>
              <w:t>Tight K Trial</w:t>
            </w:r>
          </w:p>
        </w:tc>
        <w:tc>
          <w:tcPr>
            <w:tcW w:w="1984" w:type="dxa"/>
            <w:tcBorders>
              <w:top w:val="nil"/>
              <w:left w:val="nil"/>
              <w:bottom w:val="single" w:sz="4" w:space="0" w:color="auto"/>
              <w:right w:val="single" w:sz="4" w:space="0" w:color="auto"/>
            </w:tcBorders>
            <w:shd w:val="clear" w:color="auto" w:fill="auto"/>
            <w:noWrap/>
            <w:vAlign w:val="bottom"/>
            <w:hideMark/>
          </w:tcPr>
          <w:p w14:paraId="3506E4DB" w14:textId="77777777" w:rsidR="00997255" w:rsidRPr="00EF0105" w:rsidRDefault="00997255" w:rsidP="00E1660D">
            <w:pPr>
              <w:jc w:val="center"/>
              <w:rPr>
                <w:color w:val="000000"/>
                <w:sz w:val="18"/>
                <w:szCs w:val="18"/>
              </w:rPr>
            </w:pPr>
            <w:r w:rsidRPr="00EF0105">
              <w:rPr>
                <w:color w:val="000000"/>
                <w:sz w:val="18"/>
                <w:szCs w:val="18"/>
              </w:rPr>
              <w:t>8</w:t>
            </w:r>
          </w:p>
        </w:tc>
        <w:tc>
          <w:tcPr>
            <w:tcW w:w="1560" w:type="dxa"/>
            <w:tcBorders>
              <w:top w:val="nil"/>
              <w:left w:val="nil"/>
              <w:bottom w:val="single" w:sz="4" w:space="0" w:color="auto"/>
              <w:right w:val="single" w:sz="4" w:space="0" w:color="auto"/>
            </w:tcBorders>
            <w:shd w:val="clear" w:color="000000" w:fill="FFFFFF"/>
            <w:noWrap/>
            <w:vAlign w:val="bottom"/>
            <w:hideMark/>
          </w:tcPr>
          <w:p w14:paraId="64866FA9" w14:textId="77777777" w:rsidR="00997255" w:rsidRPr="00EF0105" w:rsidRDefault="00997255" w:rsidP="00E1660D">
            <w:pPr>
              <w:jc w:val="center"/>
              <w:rPr>
                <w:color w:val="000000"/>
                <w:sz w:val="18"/>
                <w:szCs w:val="18"/>
              </w:rPr>
            </w:pPr>
            <w:r w:rsidRPr="00EF0105">
              <w:rPr>
                <w:color w:val="000000"/>
                <w:sz w:val="18"/>
                <w:szCs w:val="18"/>
              </w:rPr>
              <w:t>09/02/2024</w:t>
            </w:r>
          </w:p>
        </w:tc>
        <w:tc>
          <w:tcPr>
            <w:tcW w:w="1275" w:type="dxa"/>
            <w:tcBorders>
              <w:top w:val="nil"/>
              <w:left w:val="nil"/>
              <w:bottom w:val="single" w:sz="4" w:space="0" w:color="auto"/>
              <w:right w:val="single" w:sz="4" w:space="0" w:color="auto"/>
            </w:tcBorders>
            <w:shd w:val="clear" w:color="000000" w:fill="FFFFFF"/>
            <w:noWrap/>
            <w:vAlign w:val="bottom"/>
            <w:hideMark/>
          </w:tcPr>
          <w:p w14:paraId="147698E3" w14:textId="77777777" w:rsidR="00997255" w:rsidRPr="00EF0105" w:rsidRDefault="00997255" w:rsidP="00E1660D">
            <w:pPr>
              <w:rPr>
                <w:color w:val="000000"/>
                <w:sz w:val="18"/>
                <w:szCs w:val="18"/>
              </w:rPr>
            </w:pPr>
            <w:r w:rsidRPr="00EF0105">
              <w:rPr>
                <w:color w:val="000000"/>
                <w:sz w:val="18"/>
                <w:szCs w:val="18"/>
              </w:rPr>
              <w:t>Complete</w:t>
            </w:r>
          </w:p>
        </w:tc>
      </w:tr>
      <w:tr w:rsidR="00997255" w:rsidRPr="00EF0105" w14:paraId="4DACC23B" w14:textId="77777777" w:rsidTr="00E1660D">
        <w:trPr>
          <w:trHeight w:val="300"/>
          <w:jc w:val="center"/>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14:paraId="74CD9E02" w14:textId="77777777" w:rsidR="00997255" w:rsidRPr="00EF0105" w:rsidRDefault="00997255" w:rsidP="00E1660D">
            <w:pPr>
              <w:rPr>
                <w:color w:val="000000"/>
                <w:sz w:val="18"/>
                <w:szCs w:val="18"/>
              </w:rPr>
            </w:pPr>
            <w:r w:rsidRPr="00EF0105">
              <w:rPr>
                <w:color w:val="000000"/>
                <w:sz w:val="18"/>
                <w:szCs w:val="18"/>
              </w:rPr>
              <w:t>22/CARD/03</w:t>
            </w:r>
          </w:p>
        </w:tc>
        <w:tc>
          <w:tcPr>
            <w:tcW w:w="2349" w:type="dxa"/>
            <w:tcBorders>
              <w:top w:val="nil"/>
              <w:left w:val="nil"/>
              <w:bottom w:val="single" w:sz="4" w:space="0" w:color="auto"/>
              <w:right w:val="single" w:sz="4" w:space="0" w:color="auto"/>
            </w:tcBorders>
            <w:shd w:val="clear" w:color="000000" w:fill="FFFFFF"/>
            <w:noWrap/>
            <w:vAlign w:val="bottom"/>
            <w:hideMark/>
          </w:tcPr>
          <w:p w14:paraId="0F33AF7C" w14:textId="77777777" w:rsidR="00997255" w:rsidRPr="00EF0105" w:rsidRDefault="00997255" w:rsidP="00E1660D">
            <w:pPr>
              <w:rPr>
                <w:color w:val="000000"/>
                <w:sz w:val="18"/>
                <w:szCs w:val="18"/>
              </w:rPr>
            </w:pPr>
            <w:r w:rsidRPr="00EF0105">
              <w:rPr>
                <w:color w:val="000000"/>
                <w:sz w:val="18"/>
                <w:szCs w:val="18"/>
              </w:rPr>
              <w:t>EMPRESS-MI</w:t>
            </w:r>
          </w:p>
        </w:tc>
        <w:tc>
          <w:tcPr>
            <w:tcW w:w="1984" w:type="dxa"/>
            <w:tcBorders>
              <w:top w:val="nil"/>
              <w:left w:val="nil"/>
              <w:bottom w:val="single" w:sz="4" w:space="0" w:color="auto"/>
              <w:right w:val="single" w:sz="4" w:space="0" w:color="auto"/>
            </w:tcBorders>
            <w:shd w:val="clear" w:color="auto" w:fill="auto"/>
            <w:noWrap/>
            <w:vAlign w:val="bottom"/>
            <w:hideMark/>
          </w:tcPr>
          <w:p w14:paraId="4CDFEC28" w14:textId="77777777" w:rsidR="00997255" w:rsidRPr="00EF0105" w:rsidRDefault="00997255" w:rsidP="00E1660D">
            <w:pPr>
              <w:jc w:val="center"/>
              <w:rPr>
                <w:color w:val="000000"/>
                <w:sz w:val="18"/>
                <w:szCs w:val="18"/>
              </w:rPr>
            </w:pPr>
            <w:r w:rsidRPr="00EF0105">
              <w:rPr>
                <w:color w:val="000000"/>
                <w:sz w:val="18"/>
                <w:szCs w:val="18"/>
              </w:rPr>
              <w:t>7</w:t>
            </w:r>
          </w:p>
        </w:tc>
        <w:tc>
          <w:tcPr>
            <w:tcW w:w="1560" w:type="dxa"/>
            <w:tcBorders>
              <w:top w:val="nil"/>
              <w:left w:val="nil"/>
              <w:bottom w:val="single" w:sz="4" w:space="0" w:color="auto"/>
              <w:right w:val="single" w:sz="4" w:space="0" w:color="auto"/>
            </w:tcBorders>
            <w:shd w:val="clear" w:color="000000" w:fill="FFFFFF"/>
            <w:noWrap/>
            <w:vAlign w:val="bottom"/>
            <w:hideMark/>
          </w:tcPr>
          <w:p w14:paraId="457398A4" w14:textId="77777777" w:rsidR="00997255" w:rsidRPr="00EF0105" w:rsidRDefault="00997255" w:rsidP="00E1660D">
            <w:pPr>
              <w:jc w:val="center"/>
              <w:rPr>
                <w:color w:val="000000"/>
                <w:sz w:val="18"/>
                <w:szCs w:val="18"/>
              </w:rPr>
            </w:pPr>
            <w:r w:rsidRPr="00EF0105">
              <w:rPr>
                <w:color w:val="000000"/>
                <w:sz w:val="18"/>
                <w:szCs w:val="18"/>
              </w:rPr>
              <w:t>12/01/2024</w:t>
            </w:r>
          </w:p>
        </w:tc>
        <w:tc>
          <w:tcPr>
            <w:tcW w:w="1275" w:type="dxa"/>
            <w:tcBorders>
              <w:top w:val="nil"/>
              <w:left w:val="nil"/>
              <w:bottom w:val="single" w:sz="4" w:space="0" w:color="auto"/>
              <w:right w:val="single" w:sz="4" w:space="0" w:color="auto"/>
            </w:tcBorders>
            <w:shd w:val="clear" w:color="000000" w:fill="FFFFFF"/>
            <w:noWrap/>
            <w:vAlign w:val="bottom"/>
            <w:hideMark/>
          </w:tcPr>
          <w:p w14:paraId="7EB3AACF" w14:textId="77777777" w:rsidR="00997255" w:rsidRPr="00EF0105" w:rsidRDefault="00997255" w:rsidP="00E1660D">
            <w:pPr>
              <w:rPr>
                <w:color w:val="000000"/>
                <w:sz w:val="18"/>
                <w:szCs w:val="18"/>
              </w:rPr>
            </w:pPr>
            <w:r w:rsidRPr="00EF0105">
              <w:rPr>
                <w:color w:val="000000"/>
                <w:sz w:val="18"/>
                <w:szCs w:val="18"/>
              </w:rPr>
              <w:t>Complete</w:t>
            </w:r>
          </w:p>
        </w:tc>
      </w:tr>
      <w:tr w:rsidR="00997255" w:rsidRPr="00EF0105" w14:paraId="294FD6A1" w14:textId="77777777" w:rsidTr="00E1660D">
        <w:trPr>
          <w:trHeight w:val="300"/>
          <w:jc w:val="center"/>
        </w:trPr>
        <w:tc>
          <w:tcPr>
            <w:tcW w:w="13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A43529" w14:textId="77777777" w:rsidR="00997255" w:rsidRPr="00EF0105" w:rsidRDefault="00997255" w:rsidP="00E1660D">
            <w:pPr>
              <w:rPr>
                <w:color w:val="000000"/>
                <w:sz w:val="18"/>
                <w:szCs w:val="18"/>
              </w:rPr>
            </w:pPr>
            <w:r w:rsidRPr="00EF0105">
              <w:rPr>
                <w:color w:val="000000"/>
                <w:sz w:val="18"/>
                <w:szCs w:val="18"/>
              </w:rPr>
              <w:t>21/CARD/32</w:t>
            </w:r>
          </w:p>
        </w:tc>
        <w:tc>
          <w:tcPr>
            <w:tcW w:w="2349" w:type="dxa"/>
            <w:tcBorders>
              <w:top w:val="single" w:sz="4" w:space="0" w:color="auto"/>
              <w:left w:val="nil"/>
              <w:bottom w:val="single" w:sz="4" w:space="0" w:color="auto"/>
              <w:right w:val="single" w:sz="4" w:space="0" w:color="auto"/>
            </w:tcBorders>
            <w:shd w:val="clear" w:color="000000" w:fill="FFFFFF"/>
            <w:noWrap/>
            <w:vAlign w:val="bottom"/>
            <w:hideMark/>
          </w:tcPr>
          <w:p w14:paraId="71985D07" w14:textId="77777777" w:rsidR="00997255" w:rsidRPr="00EF0105" w:rsidRDefault="00997255" w:rsidP="00E1660D">
            <w:pPr>
              <w:rPr>
                <w:color w:val="000000"/>
                <w:sz w:val="18"/>
                <w:szCs w:val="18"/>
              </w:rPr>
            </w:pPr>
            <w:r w:rsidRPr="00EF0105">
              <w:rPr>
                <w:color w:val="000000"/>
                <w:sz w:val="18"/>
                <w:szCs w:val="18"/>
              </w:rPr>
              <w:t>INVEST CTO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D35CE8C" w14:textId="77777777" w:rsidR="00997255" w:rsidRPr="00EF0105" w:rsidRDefault="00997255" w:rsidP="00E1660D">
            <w:pPr>
              <w:jc w:val="center"/>
              <w:rPr>
                <w:color w:val="000000"/>
                <w:sz w:val="18"/>
                <w:szCs w:val="18"/>
              </w:rPr>
            </w:pPr>
            <w:r w:rsidRPr="00EF0105">
              <w:rPr>
                <w:color w:val="000000"/>
                <w:sz w:val="18"/>
                <w:szCs w:val="18"/>
              </w:rPr>
              <w:t>7</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1441DE8D" w14:textId="77777777" w:rsidR="00997255" w:rsidRPr="00EF0105" w:rsidRDefault="00997255" w:rsidP="00E1660D">
            <w:pPr>
              <w:jc w:val="center"/>
              <w:rPr>
                <w:color w:val="000000"/>
                <w:sz w:val="18"/>
                <w:szCs w:val="18"/>
              </w:rPr>
            </w:pPr>
            <w:r w:rsidRPr="00EF0105">
              <w:rPr>
                <w:color w:val="000000"/>
                <w:sz w:val="18"/>
                <w:szCs w:val="18"/>
              </w:rPr>
              <w:t>05/10/2023</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3E038D48" w14:textId="77777777" w:rsidR="00997255" w:rsidRPr="00EF0105" w:rsidRDefault="00997255" w:rsidP="00E1660D">
            <w:pPr>
              <w:rPr>
                <w:color w:val="000000"/>
                <w:sz w:val="18"/>
                <w:szCs w:val="18"/>
              </w:rPr>
            </w:pPr>
            <w:r w:rsidRPr="00EF0105">
              <w:rPr>
                <w:color w:val="000000"/>
                <w:sz w:val="18"/>
                <w:szCs w:val="18"/>
              </w:rPr>
              <w:t>Complete</w:t>
            </w:r>
          </w:p>
        </w:tc>
      </w:tr>
      <w:tr w:rsidR="00997255" w:rsidRPr="00EF0105" w14:paraId="2D0C69E9" w14:textId="77777777" w:rsidTr="00E1660D">
        <w:trPr>
          <w:trHeight w:val="300"/>
          <w:jc w:val="center"/>
        </w:trPr>
        <w:tc>
          <w:tcPr>
            <w:tcW w:w="134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6E99F4C" w14:textId="77777777" w:rsidR="00997255" w:rsidRPr="00EF0105" w:rsidRDefault="00997255" w:rsidP="00E1660D">
            <w:pPr>
              <w:rPr>
                <w:color w:val="000000"/>
                <w:sz w:val="18"/>
                <w:szCs w:val="18"/>
              </w:rPr>
            </w:pPr>
            <w:r w:rsidRPr="00EF0105">
              <w:rPr>
                <w:color w:val="000000"/>
                <w:sz w:val="18"/>
                <w:szCs w:val="18"/>
              </w:rPr>
              <w:t>21/ORTH/01</w:t>
            </w:r>
          </w:p>
        </w:tc>
        <w:tc>
          <w:tcPr>
            <w:tcW w:w="2349" w:type="dxa"/>
            <w:tcBorders>
              <w:top w:val="single" w:sz="4" w:space="0" w:color="auto"/>
              <w:left w:val="nil"/>
              <w:bottom w:val="single" w:sz="4" w:space="0" w:color="auto"/>
              <w:right w:val="single" w:sz="4" w:space="0" w:color="auto"/>
            </w:tcBorders>
            <w:shd w:val="clear" w:color="000000" w:fill="FFFFFF"/>
            <w:noWrap/>
            <w:vAlign w:val="bottom"/>
          </w:tcPr>
          <w:p w14:paraId="7B912B61" w14:textId="77777777" w:rsidR="00997255" w:rsidRPr="00EF0105" w:rsidRDefault="00997255" w:rsidP="00E1660D">
            <w:pPr>
              <w:rPr>
                <w:color w:val="000000"/>
                <w:sz w:val="18"/>
                <w:szCs w:val="18"/>
              </w:rPr>
            </w:pPr>
            <w:r w:rsidRPr="00EF0105">
              <w:rPr>
                <w:color w:val="000000"/>
                <w:sz w:val="18"/>
                <w:szCs w:val="18"/>
              </w:rPr>
              <w:t>PJI Test Bundle</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B3A2359" w14:textId="77777777" w:rsidR="00997255" w:rsidRPr="00EF0105" w:rsidRDefault="00997255" w:rsidP="00E1660D">
            <w:pPr>
              <w:jc w:val="center"/>
              <w:rPr>
                <w:color w:val="000000"/>
                <w:sz w:val="18"/>
                <w:szCs w:val="18"/>
              </w:rPr>
            </w:pPr>
            <w:r w:rsidRPr="00EF0105">
              <w:rPr>
                <w:color w:val="000000"/>
                <w:sz w:val="18"/>
                <w:szCs w:val="18"/>
              </w:rPr>
              <w:t>3</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506AD197" w14:textId="77777777" w:rsidR="00997255" w:rsidRPr="00EF0105" w:rsidRDefault="00997255" w:rsidP="00E1660D">
            <w:pPr>
              <w:jc w:val="center"/>
              <w:rPr>
                <w:color w:val="000000"/>
                <w:sz w:val="18"/>
                <w:szCs w:val="18"/>
              </w:rPr>
            </w:pPr>
            <w:r w:rsidRPr="00EF0105">
              <w:rPr>
                <w:color w:val="000000"/>
                <w:sz w:val="18"/>
                <w:szCs w:val="18"/>
              </w:rPr>
              <w:t>08/03/2024</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14:paraId="2CF779E7" w14:textId="77777777" w:rsidR="00997255" w:rsidRPr="00EF0105" w:rsidRDefault="00997255" w:rsidP="00E1660D">
            <w:pPr>
              <w:rPr>
                <w:color w:val="000000"/>
                <w:sz w:val="18"/>
                <w:szCs w:val="18"/>
              </w:rPr>
            </w:pPr>
            <w:r w:rsidRPr="00EF0105">
              <w:rPr>
                <w:color w:val="000000"/>
                <w:sz w:val="18"/>
                <w:szCs w:val="18"/>
              </w:rPr>
              <w:t>Complete</w:t>
            </w:r>
          </w:p>
        </w:tc>
      </w:tr>
    </w:tbl>
    <w:p w14:paraId="5047E510" w14:textId="77777777" w:rsidR="00997255" w:rsidRDefault="00997255" w:rsidP="00997255">
      <w:pPr>
        <w:pStyle w:val="Heading3"/>
      </w:pPr>
    </w:p>
    <w:p w14:paraId="712B7359" w14:textId="77777777" w:rsidR="00997255" w:rsidRDefault="00997255" w:rsidP="00997255">
      <w:pPr>
        <w:pStyle w:val="Heading3"/>
      </w:pPr>
      <w:bookmarkStart w:id="57" w:name="_Toc164670172"/>
      <w:r>
        <w:t xml:space="preserve">KPI 5: </w:t>
      </w:r>
      <w:r w:rsidRPr="008C2449">
        <w:t>Number of journal publications with NHS Golden Jubilee quoted</w:t>
      </w:r>
      <w:bookmarkEnd w:id="57"/>
    </w:p>
    <w:p w14:paraId="2AF503B0" w14:textId="77777777" w:rsidR="00997255" w:rsidRPr="00C02AE5" w:rsidRDefault="00997255" w:rsidP="00997255"/>
    <w:p w14:paraId="149B2F36" w14:textId="5A57C352" w:rsidR="00997255" w:rsidRDefault="00997255" w:rsidP="00997255">
      <w:r>
        <w:t>This is an annual KPI, which records the number of publications on PubMed that quote the NHS Golden Jubilee / Golden Jubilee National Hospital. The KPI relates to the number of publications however, it is also possible to look at the impact factor for each publication. I</w:t>
      </w:r>
      <w:r w:rsidRPr="008C2449">
        <w:t>mpact factor</w:t>
      </w:r>
      <w:r>
        <w:t>s</w:t>
      </w:r>
      <w:r w:rsidRPr="008C2449">
        <w:t xml:space="preserve"> </w:t>
      </w:r>
      <w:r>
        <w:t>are</w:t>
      </w:r>
      <w:r w:rsidRPr="008C2449">
        <w:t xml:space="preserve"> used to evaluate the relative importance of a journal within its field and to measure the frequency with which the “average article” in a journal has been cited in a particular time</w:t>
      </w:r>
      <w:r>
        <w:t xml:space="preserve">. Higher impact factors are associated with journals that are more impactful. </w:t>
      </w:r>
    </w:p>
    <w:p w14:paraId="206EEDE8" w14:textId="77777777" w:rsidR="00997255" w:rsidRDefault="00997255" w:rsidP="00997255"/>
    <w:p w14:paraId="5AA9951A" w14:textId="79EEA3B7" w:rsidR="00997255" w:rsidRPr="008C2449" w:rsidRDefault="00997255" w:rsidP="00997255">
      <w:r>
        <w:t xml:space="preserve">The number of journals remain steady with 119 in 22/23 and 116 in 23/34 however; the average impact factor has increased from 8.01 in 22/23 to 11.3 in 23/24. This indicates that the impact of </w:t>
      </w:r>
      <w:r>
        <w:lastRenderedPageBreak/>
        <w:t xml:space="preserve">research carried out at the Jubilee is increasing. The highest number of journals published originates from the Interventional Cardiology research group that also has the highest impact factor. </w:t>
      </w:r>
    </w:p>
    <w:p w14:paraId="36C9ECA6" w14:textId="77777777" w:rsidR="00997255" w:rsidRDefault="00997255" w:rsidP="00997255"/>
    <w:p w14:paraId="7B886CD9" w14:textId="77777777" w:rsidR="00997255" w:rsidRDefault="00997255" w:rsidP="00997255">
      <w:r>
        <w:br w:type="page"/>
      </w:r>
    </w:p>
    <w:p w14:paraId="3BC4CB26" w14:textId="77777777" w:rsidR="00997255" w:rsidRDefault="00997255" w:rsidP="00997255"/>
    <w:tbl>
      <w:tblPr>
        <w:tblW w:w="10227" w:type="dxa"/>
        <w:jc w:val="center"/>
        <w:tblLook w:val="04A0" w:firstRow="1" w:lastRow="0" w:firstColumn="1" w:lastColumn="0" w:noHBand="0" w:noVBand="1"/>
      </w:tblPr>
      <w:tblGrid>
        <w:gridCol w:w="1187"/>
        <w:gridCol w:w="576"/>
        <w:gridCol w:w="784"/>
        <w:gridCol w:w="850"/>
        <w:gridCol w:w="1027"/>
        <w:gridCol w:w="1297"/>
        <w:gridCol w:w="1220"/>
        <w:gridCol w:w="851"/>
        <w:gridCol w:w="708"/>
        <w:gridCol w:w="906"/>
        <w:gridCol w:w="821"/>
      </w:tblGrid>
      <w:tr w:rsidR="00997255" w:rsidRPr="00EF0105" w14:paraId="62545EF6" w14:textId="77777777" w:rsidTr="00E1660D">
        <w:trPr>
          <w:trHeight w:val="600"/>
          <w:jc w:val="center"/>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256A3" w14:textId="77777777" w:rsidR="00997255" w:rsidRPr="00EF0105" w:rsidRDefault="00997255" w:rsidP="00E1660D">
            <w:pPr>
              <w:rPr>
                <w:color w:val="000000"/>
                <w:sz w:val="18"/>
                <w:szCs w:val="18"/>
              </w:rPr>
            </w:pPr>
            <w:r w:rsidRPr="00EF0105">
              <w:rPr>
                <w:color w:val="000000"/>
                <w:sz w:val="18"/>
                <w:szCs w:val="18"/>
              </w:rPr>
              <w:t> </w:t>
            </w:r>
          </w:p>
        </w:tc>
        <w:tc>
          <w:tcPr>
            <w:tcW w:w="576" w:type="dxa"/>
            <w:tcBorders>
              <w:top w:val="single" w:sz="4" w:space="0" w:color="auto"/>
              <w:left w:val="nil"/>
              <w:bottom w:val="single" w:sz="4" w:space="0" w:color="auto"/>
              <w:right w:val="single" w:sz="4" w:space="0" w:color="auto"/>
            </w:tcBorders>
            <w:shd w:val="clear" w:color="000000" w:fill="9BC2E6"/>
            <w:vAlign w:val="bottom"/>
            <w:hideMark/>
          </w:tcPr>
          <w:p w14:paraId="5FB258EB" w14:textId="77777777" w:rsidR="00997255" w:rsidRPr="00EF0105" w:rsidRDefault="00997255" w:rsidP="00E1660D">
            <w:pPr>
              <w:jc w:val="center"/>
              <w:rPr>
                <w:color w:val="000000"/>
                <w:sz w:val="18"/>
                <w:szCs w:val="18"/>
              </w:rPr>
            </w:pPr>
            <w:r w:rsidRPr="00EF0105">
              <w:rPr>
                <w:color w:val="000000"/>
                <w:sz w:val="18"/>
                <w:szCs w:val="18"/>
              </w:rPr>
              <w:t>AHF</w:t>
            </w:r>
          </w:p>
        </w:tc>
        <w:tc>
          <w:tcPr>
            <w:tcW w:w="784" w:type="dxa"/>
            <w:tcBorders>
              <w:top w:val="single" w:sz="4" w:space="0" w:color="auto"/>
              <w:left w:val="nil"/>
              <w:bottom w:val="single" w:sz="4" w:space="0" w:color="auto"/>
              <w:right w:val="single" w:sz="4" w:space="0" w:color="auto"/>
            </w:tcBorders>
            <w:shd w:val="clear" w:color="000000" w:fill="9BC2E6"/>
            <w:vAlign w:val="bottom"/>
            <w:hideMark/>
          </w:tcPr>
          <w:p w14:paraId="580A27EE" w14:textId="77777777" w:rsidR="00997255" w:rsidRPr="00EF0105" w:rsidRDefault="00997255" w:rsidP="00E1660D">
            <w:pPr>
              <w:jc w:val="center"/>
              <w:rPr>
                <w:color w:val="000000"/>
                <w:sz w:val="18"/>
                <w:szCs w:val="18"/>
              </w:rPr>
            </w:pPr>
            <w:r w:rsidRPr="00EF0105">
              <w:rPr>
                <w:color w:val="000000"/>
                <w:sz w:val="18"/>
                <w:szCs w:val="18"/>
              </w:rPr>
              <w:t>Anaes/ CC</w:t>
            </w:r>
          </w:p>
        </w:tc>
        <w:tc>
          <w:tcPr>
            <w:tcW w:w="850" w:type="dxa"/>
            <w:tcBorders>
              <w:top w:val="single" w:sz="4" w:space="0" w:color="auto"/>
              <w:left w:val="nil"/>
              <w:bottom w:val="single" w:sz="4" w:space="0" w:color="auto"/>
              <w:right w:val="single" w:sz="4" w:space="0" w:color="auto"/>
            </w:tcBorders>
            <w:shd w:val="clear" w:color="000000" w:fill="9BC2E6"/>
            <w:vAlign w:val="bottom"/>
            <w:hideMark/>
          </w:tcPr>
          <w:p w14:paraId="18AAB945" w14:textId="77777777" w:rsidR="00997255" w:rsidRPr="00EF0105" w:rsidRDefault="00997255" w:rsidP="00E1660D">
            <w:pPr>
              <w:jc w:val="center"/>
              <w:rPr>
                <w:color w:val="000000"/>
                <w:sz w:val="18"/>
                <w:szCs w:val="18"/>
              </w:rPr>
            </w:pPr>
            <w:r w:rsidRPr="00EF0105">
              <w:rPr>
                <w:color w:val="000000"/>
                <w:sz w:val="18"/>
                <w:szCs w:val="18"/>
              </w:rPr>
              <w:t>Cardiac Surgery</w:t>
            </w:r>
          </w:p>
        </w:tc>
        <w:tc>
          <w:tcPr>
            <w:tcW w:w="1027" w:type="dxa"/>
            <w:tcBorders>
              <w:top w:val="single" w:sz="4" w:space="0" w:color="auto"/>
              <w:left w:val="nil"/>
              <w:bottom w:val="single" w:sz="4" w:space="0" w:color="auto"/>
              <w:right w:val="single" w:sz="4" w:space="0" w:color="auto"/>
            </w:tcBorders>
            <w:shd w:val="clear" w:color="000000" w:fill="9BC2E6"/>
            <w:vAlign w:val="bottom"/>
            <w:hideMark/>
          </w:tcPr>
          <w:p w14:paraId="68923D71" w14:textId="77777777" w:rsidR="00997255" w:rsidRPr="00EF0105" w:rsidRDefault="00997255" w:rsidP="00E1660D">
            <w:pPr>
              <w:jc w:val="center"/>
              <w:rPr>
                <w:color w:val="000000"/>
                <w:sz w:val="18"/>
                <w:szCs w:val="18"/>
              </w:rPr>
            </w:pPr>
            <w:r w:rsidRPr="00EF0105">
              <w:rPr>
                <w:color w:val="000000"/>
                <w:sz w:val="18"/>
                <w:szCs w:val="18"/>
              </w:rPr>
              <w:t>Colorectal Surgery</w:t>
            </w:r>
          </w:p>
        </w:tc>
        <w:tc>
          <w:tcPr>
            <w:tcW w:w="1297" w:type="dxa"/>
            <w:tcBorders>
              <w:top w:val="single" w:sz="4" w:space="0" w:color="auto"/>
              <w:left w:val="nil"/>
              <w:bottom w:val="single" w:sz="4" w:space="0" w:color="auto"/>
              <w:right w:val="single" w:sz="4" w:space="0" w:color="auto"/>
            </w:tcBorders>
            <w:shd w:val="clear" w:color="000000" w:fill="9BC2E6"/>
            <w:vAlign w:val="bottom"/>
            <w:hideMark/>
          </w:tcPr>
          <w:p w14:paraId="4D4C0CCA" w14:textId="77777777" w:rsidR="00997255" w:rsidRPr="00EF0105" w:rsidRDefault="00997255" w:rsidP="00E1660D">
            <w:pPr>
              <w:jc w:val="center"/>
              <w:rPr>
                <w:color w:val="000000"/>
                <w:sz w:val="18"/>
                <w:szCs w:val="18"/>
              </w:rPr>
            </w:pPr>
            <w:r w:rsidRPr="00EF0105">
              <w:rPr>
                <w:color w:val="000000"/>
                <w:sz w:val="18"/>
                <w:szCs w:val="18"/>
              </w:rPr>
              <w:t>Interventional Cardiology</w:t>
            </w:r>
          </w:p>
        </w:tc>
        <w:tc>
          <w:tcPr>
            <w:tcW w:w="1220" w:type="dxa"/>
            <w:tcBorders>
              <w:top w:val="single" w:sz="4" w:space="0" w:color="auto"/>
              <w:left w:val="nil"/>
              <w:bottom w:val="single" w:sz="4" w:space="0" w:color="auto"/>
              <w:right w:val="single" w:sz="4" w:space="0" w:color="auto"/>
            </w:tcBorders>
            <w:shd w:val="clear" w:color="000000" w:fill="9BC2E6"/>
            <w:vAlign w:val="bottom"/>
            <w:hideMark/>
          </w:tcPr>
          <w:p w14:paraId="79937B12" w14:textId="77777777" w:rsidR="00997255" w:rsidRPr="00EF0105" w:rsidRDefault="00997255" w:rsidP="00E1660D">
            <w:pPr>
              <w:jc w:val="center"/>
              <w:rPr>
                <w:color w:val="000000"/>
                <w:sz w:val="18"/>
                <w:szCs w:val="18"/>
              </w:rPr>
            </w:pPr>
            <w:r w:rsidRPr="00EF0105">
              <w:rPr>
                <w:color w:val="000000"/>
                <w:sz w:val="18"/>
                <w:szCs w:val="18"/>
              </w:rPr>
              <w:t>Orthopaedic Surgery</w:t>
            </w:r>
          </w:p>
        </w:tc>
        <w:tc>
          <w:tcPr>
            <w:tcW w:w="851" w:type="dxa"/>
            <w:tcBorders>
              <w:top w:val="single" w:sz="4" w:space="0" w:color="auto"/>
              <w:left w:val="nil"/>
              <w:bottom w:val="single" w:sz="4" w:space="0" w:color="auto"/>
              <w:right w:val="single" w:sz="4" w:space="0" w:color="auto"/>
            </w:tcBorders>
            <w:shd w:val="clear" w:color="000000" w:fill="9BC2E6"/>
            <w:vAlign w:val="bottom"/>
            <w:hideMark/>
          </w:tcPr>
          <w:p w14:paraId="29E54BA4" w14:textId="77777777" w:rsidR="00997255" w:rsidRPr="00EF0105" w:rsidRDefault="00997255" w:rsidP="00E1660D">
            <w:pPr>
              <w:jc w:val="center"/>
              <w:rPr>
                <w:color w:val="000000"/>
                <w:sz w:val="18"/>
                <w:szCs w:val="18"/>
              </w:rPr>
            </w:pPr>
            <w:r w:rsidRPr="00EF0105">
              <w:rPr>
                <w:color w:val="000000"/>
                <w:sz w:val="18"/>
                <w:szCs w:val="18"/>
              </w:rPr>
              <w:t>SACCS</w:t>
            </w:r>
          </w:p>
        </w:tc>
        <w:tc>
          <w:tcPr>
            <w:tcW w:w="708" w:type="dxa"/>
            <w:tcBorders>
              <w:top w:val="single" w:sz="4" w:space="0" w:color="auto"/>
              <w:left w:val="nil"/>
              <w:bottom w:val="single" w:sz="4" w:space="0" w:color="auto"/>
              <w:right w:val="single" w:sz="4" w:space="0" w:color="auto"/>
            </w:tcBorders>
            <w:shd w:val="clear" w:color="000000" w:fill="9BC2E6"/>
            <w:vAlign w:val="bottom"/>
            <w:hideMark/>
          </w:tcPr>
          <w:p w14:paraId="5C938DD8" w14:textId="77777777" w:rsidR="00997255" w:rsidRPr="00EF0105" w:rsidRDefault="00997255" w:rsidP="00E1660D">
            <w:pPr>
              <w:jc w:val="center"/>
              <w:rPr>
                <w:color w:val="000000"/>
                <w:sz w:val="18"/>
                <w:szCs w:val="18"/>
              </w:rPr>
            </w:pPr>
            <w:r w:rsidRPr="00EF0105">
              <w:rPr>
                <w:color w:val="000000"/>
                <w:sz w:val="18"/>
                <w:szCs w:val="18"/>
              </w:rPr>
              <w:t>SPVU</w:t>
            </w:r>
          </w:p>
        </w:tc>
        <w:tc>
          <w:tcPr>
            <w:tcW w:w="906" w:type="dxa"/>
            <w:tcBorders>
              <w:top w:val="single" w:sz="4" w:space="0" w:color="auto"/>
              <w:left w:val="nil"/>
              <w:bottom w:val="single" w:sz="4" w:space="0" w:color="auto"/>
              <w:right w:val="single" w:sz="4" w:space="0" w:color="auto"/>
            </w:tcBorders>
            <w:shd w:val="clear" w:color="000000" w:fill="9BC2E6"/>
            <w:vAlign w:val="bottom"/>
            <w:hideMark/>
          </w:tcPr>
          <w:p w14:paraId="23B58B4F" w14:textId="77777777" w:rsidR="00997255" w:rsidRPr="00EF0105" w:rsidRDefault="00997255" w:rsidP="00E1660D">
            <w:pPr>
              <w:jc w:val="center"/>
              <w:rPr>
                <w:color w:val="000000"/>
                <w:sz w:val="18"/>
                <w:szCs w:val="18"/>
              </w:rPr>
            </w:pPr>
            <w:r w:rsidRPr="00EF0105">
              <w:rPr>
                <w:color w:val="000000"/>
                <w:sz w:val="18"/>
                <w:szCs w:val="18"/>
              </w:rPr>
              <w:t>Thoracic Surgery</w:t>
            </w:r>
          </w:p>
        </w:tc>
        <w:tc>
          <w:tcPr>
            <w:tcW w:w="821" w:type="dxa"/>
            <w:tcBorders>
              <w:top w:val="single" w:sz="4" w:space="0" w:color="auto"/>
              <w:left w:val="nil"/>
              <w:bottom w:val="single" w:sz="4" w:space="0" w:color="auto"/>
              <w:right w:val="single" w:sz="4" w:space="0" w:color="auto"/>
            </w:tcBorders>
            <w:shd w:val="clear" w:color="000000" w:fill="9BC2E6"/>
            <w:vAlign w:val="bottom"/>
            <w:hideMark/>
          </w:tcPr>
          <w:p w14:paraId="06AE2880" w14:textId="77777777" w:rsidR="00997255" w:rsidRPr="00EF0105" w:rsidRDefault="00997255" w:rsidP="00E1660D">
            <w:pPr>
              <w:jc w:val="center"/>
              <w:rPr>
                <w:b/>
                <w:bCs/>
                <w:color w:val="000000"/>
                <w:sz w:val="18"/>
                <w:szCs w:val="18"/>
              </w:rPr>
            </w:pPr>
            <w:r w:rsidRPr="00EF0105">
              <w:rPr>
                <w:b/>
                <w:bCs/>
                <w:color w:val="000000"/>
                <w:sz w:val="18"/>
                <w:szCs w:val="18"/>
              </w:rPr>
              <w:t>Total</w:t>
            </w:r>
          </w:p>
        </w:tc>
      </w:tr>
      <w:tr w:rsidR="00997255" w:rsidRPr="00EF0105" w14:paraId="58D54AEB" w14:textId="77777777" w:rsidTr="00E1660D">
        <w:trPr>
          <w:trHeight w:val="300"/>
          <w:jc w:val="center"/>
        </w:trPr>
        <w:tc>
          <w:tcPr>
            <w:tcW w:w="1187" w:type="dxa"/>
            <w:tcBorders>
              <w:top w:val="nil"/>
              <w:left w:val="single" w:sz="4" w:space="0" w:color="auto"/>
              <w:bottom w:val="single" w:sz="4" w:space="0" w:color="auto"/>
              <w:right w:val="single" w:sz="4" w:space="0" w:color="auto"/>
            </w:tcBorders>
            <w:shd w:val="clear" w:color="000000" w:fill="9BC2E6"/>
            <w:vAlign w:val="bottom"/>
            <w:hideMark/>
          </w:tcPr>
          <w:p w14:paraId="59CBE080" w14:textId="77777777" w:rsidR="00997255" w:rsidRPr="00EF0105" w:rsidRDefault="00997255" w:rsidP="00E1660D">
            <w:pPr>
              <w:rPr>
                <w:color w:val="000000"/>
                <w:sz w:val="18"/>
                <w:szCs w:val="18"/>
              </w:rPr>
            </w:pPr>
            <w:r w:rsidRPr="00EF0105">
              <w:rPr>
                <w:color w:val="000000"/>
                <w:sz w:val="18"/>
                <w:szCs w:val="18"/>
              </w:rPr>
              <w:t>Publications 2022/23</w:t>
            </w:r>
          </w:p>
        </w:tc>
        <w:tc>
          <w:tcPr>
            <w:tcW w:w="576" w:type="dxa"/>
            <w:tcBorders>
              <w:top w:val="nil"/>
              <w:left w:val="nil"/>
              <w:bottom w:val="single" w:sz="4" w:space="0" w:color="auto"/>
              <w:right w:val="single" w:sz="4" w:space="0" w:color="auto"/>
            </w:tcBorders>
            <w:shd w:val="clear" w:color="auto" w:fill="auto"/>
            <w:noWrap/>
            <w:vAlign w:val="bottom"/>
            <w:hideMark/>
          </w:tcPr>
          <w:p w14:paraId="7D70863B" w14:textId="77777777" w:rsidR="00997255" w:rsidRPr="00EF0105" w:rsidRDefault="00997255" w:rsidP="00E1660D">
            <w:pPr>
              <w:jc w:val="center"/>
              <w:rPr>
                <w:color w:val="000000"/>
                <w:sz w:val="18"/>
                <w:szCs w:val="18"/>
              </w:rPr>
            </w:pPr>
            <w:r w:rsidRPr="00EF0105">
              <w:rPr>
                <w:color w:val="000000"/>
                <w:sz w:val="18"/>
                <w:szCs w:val="18"/>
              </w:rPr>
              <w:t>3</w:t>
            </w:r>
          </w:p>
        </w:tc>
        <w:tc>
          <w:tcPr>
            <w:tcW w:w="784" w:type="dxa"/>
            <w:tcBorders>
              <w:top w:val="nil"/>
              <w:left w:val="nil"/>
              <w:bottom w:val="single" w:sz="4" w:space="0" w:color="auto"/>
              <w:right w:val="single" w:sz="4" w:space="0" w:color="auto"/>
            </w:tcBorders>
            <w:shd w:val="clear" w:color="auto" w:fill="auto"/>
            <w:noWrap/>
            <w:vAlign w:val="bottom"/>
            <w:hideMark/>
          </w:tcPr>
          <w:p w14:paraId="60DA8FAD" w14:textId="77777777" w:rsidR="00997255" w:rsidRPr="00EF0105" w:rsidRDefault="00997255" w:rsidP="00E1660D">
            <w:pPr>
              <w:jc w:val="center"/>
              <w:rPr>
                <w:color w:val="000000"/>
                <w:sz w:val="18"/>
                <w:szCs w:val="18"/>
              </w:rPr>
            </w:pPr>
            <w:r w:rsidRPr="00EF0105">
              <w:rPr>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14:paraId="3BC6BEA2" w14:textId="77777777" w:rsidR="00997255" w:rsidRPr="00EF0105" w:rsidRDefault="00997255" w:rsidP="00E1660D">
            <w:pPr>
              <w:jc w:val="center"/>
              <w:rPr>
                <w:color w:val="000000"/>
                <w:sz w:val="18"/>
                <w:szCs w:val="18"/>
              </w:rPr>
            </w:pPr>
            <w:r w:rsidRPr="00EF0105">
              <w:rPr>
                <w:color w:val="000000"/>
                <w:sz w:val="18"/>
                <w:szCs w:val="18"/>
              </w:rPr>
              <w:t>13</w:t>
            </w:r>
          </w:p>
        </w:tc>
        <w:tc>
          <w:tcPr>
            <w:tcW w:w="1027" w:type="dxa"/>
            <w:tcBorders>
              <w:top w:val="nil"/>
              <w:left w:val="nil"/>
              <w:bottom w:val="single" w:sz="4" w:space="0" w:color="auto"/>
              <w:right w:val="single" w:sz="4" w:space="0" w:color="auto"/>
            </w:tcBorders>
            <w:shd w:val="clear" w:color="auto" w:fill="auto"/>
            <w:noWrap/>
            <w:vAlign w:val="bottom"/>
            <w:hideMark/>
          </w:tcPr>
          <w:p w14:paraId="528C1E13" w14:textId="77777777" w:rsidR="00997255" w:rsidRPr="00EF0105" w:rsidRDefault="00997255" w:rsidP="00E1660D">
            <w:pPr>
              <w:jc w:val="center"/>
              <w:rPr>
                <w:color w:val="000000"/>
                <w:sz w:val="18"/>
                <w:szCs w:val="18"/>
              </w:rPr>
            </w:pPr>
            <w:r w:rsidRPr="00EF0105">
              <w:rPr>
                <w:color w:val="000000"/>
                <w:sz w:val="18"/>
                <w:szCs w:val="18"/>
              </w:rPr>
              <w:t>3</w:t>
            </w:r>
          </w:p>
        </w:tc>
        <w:tc>
          <w:tcPr>
            <w:tcW w:w="1297" w:type="dxa"/>
            <w:tcBorders>
              <w:top w:val="nil"/>
              <w:left w:val="nil"/>
              <w:bottom w:val="single" w:sz="4" w:space="0" w:color="auto"/>
              <w:right w:val="single" w:sz="4" w:space="0" w:color="auto"/>
            </w:tcBorders>
            <w:shd w:val="clear" w:color="auto" w:fill="auto"/>
            <w:noWrap/>
            <w:vAlign w:val="bottom"/>
            <w:hideMark/>
          </w:tcPr>
          <w:p w14:paraId="646A94D8" w14:textId="77777777" w:rsidR="00997255" w:rsidRPr="00EF0105" w:rsidRDefault="00997255" w:rsidP="00E1660D">
            <w:pPr>
              <w:jc w:val="center"/>
              <w:rPr>
                <w:color w:val="000000"/>
                <w:sz w:val="18"/>
                <w:szCs w:val="18"/>
              </w:rPr>
            </w:pPr>
            <w:r w:rsidRPr="00EF0105">
              <w:rPr>
                <w:color w:val="000000"/>
                <w:sz w:val="18"/>
                <w:szCs w:val="18"/>
              </w:rPr>
              <w:t>45</w:t>
            </w:r>
          </w:p>
        </w:tc>
        <w:tc>
          <w:tcPr>
            <w:tcW w:w="1220" w:type="dxa"/>
            <w:tcBorders>
              <w:top w:val="nil"/>
              <w:left w:val="nil"/>
              <w:bottom w:val="single" w:sz="4" w:space="0" w:color="auto"/>
              <w:right w:val="single" w:sz="4" w:space="0" w:color="auto"/>
            </w:tcBorders>
            <w:shd w:val="clear" w:color="auto" w:fill="auto"/>
            <w:noWrap/>
            <w:vAlign w:val="bottom"/>
            <w:hideMark/>
          </w:tcPr>
          <w:p w14:paraId="67DD096B" w14:textId="77777777" w:rsidR="00997255" w:rsidRPr="00EF0105" w:rsidRDefault="00997255" w:rsidP="00E1660D">
            <w:pPr>
              <w:jc w:val="center"/>
              <w:rPr>
                <w:color w:val="000000"/>
                <w:sz w:val="18"/>
                <w:szCs w:val="18"/>
              </w:rPr>
            </w:pPr>
            <w:r w:rsidRPr="00EF0105">
              <w:rPr>
                <w:color w:val="000000"/>
                <w:sz w:val="18"/>
                <w:szCs w:val="18"/>
              </w:rPr>
              <w:t>18</w:t>
            </w:r>
          </w:p>
        </w:tc>
        <w:tc>
          <w:tcPr>
            <w:tcW w:w="851" w:type="dxa"/>
            <w:tcBorders>
              <w:top w:val="nil"/>
              <w:left w:val="nil"/>
              <w:bottom w:val="single" w:sz="4" w:space="0" w:color="auto"/>
              <w:right w:val="single" w:sz="4" w:space="0" w:color="auto"/>
            </w:tcBorders>
            <w:shd w:val="clear" w:color="auto" w:fill="auto"/>
            <w:noWrap/>
            <w:vAlign w:val="bottom"/>
            <w:hideMark/>
          </w:tcPr>
          <w:p w14:paraId="25BF3DBE" w14:textId="77777777" w:rsidR="00997255" w:rsidRPr="00EF0105" w:rsidRDefault="00997255" w:rsidP="00E1660D">
            <w:pPr>
              <w:jc w:val="center"/>
              <w:rPr>
                <w:color w:val="000000"/>
                <w:sz w:val="18"/>
                <w:szCs w:val="18"/>
              </w:rPr>
            </w:pPr>
            <w:r w:rsidRPr="00EF0105">
              <w:rPr>
                <w:color w:val="000000"/>
                <w:sz w:val="18"/>
                <w:szCs w:val="18"/>
              </w:rPr>
              <w:t>12</w:t>
            </w:r>
          </w:p>
        </w:tc>
        <w:tc>
          <w:tcPr>
            <w:tcW w:w="708" w:type="dxa"/>
            <w:tcBorders>
              <w:top w:val="nil"/>
              <w:left w:val="nil"/>
              <w:bottom w:val="single" w:sz="4" w:space="0" w:color="auto"/>
              <w:right w:val="single" w:sz="4" w:space="0" w:color="auto"/>
            </w:tcBorders>
            <w:shd w:val="clear" w:color="auto" w:fill="auto"/>
            <w:noWrap/>
            <w:vAlign w:val="bottom"/>
            <w:hideMark/>
          </w:tcPr>
          <w:p w14:paraId="34B05CC5" w14:textId="77777777" w:rsidR="00997255" w:rsidRPr="00EF0105" w:rsidRDefault="00997255" w:rsidP="00E1660D">
            <w:pPr>
              <w:jc w:val="center"/>
              <w:rPr>
                <w:color w:val="000000"/>
                <w:sz w:val="18"/>
                <w:szCs w:val="18"/>
              </w:rPr>
            </w:pPr>
            <w:r w:rsidRPr="00EF0105">
              <w:rPr>
                <w:color w:val="000000"/>
                <w:sz w:val="18"/>
                <w:szCs w:val="18"/>
              </w:rPr>
              <w:t>7</w:t>
            </w:r>
          </w:p>
        </w:tc>
        <w:tc>
          <w:tcPr>
            <w:tcW w:w="906" w:type="dxa"/>
            <w:tcBorders>
              <w:top w:val="nil"/>
              <w:left w:val="nil"/>
              <w:bottom w:val="single" w:sz="4" w:space="0" w:color="auto"/>
              <w:right w:val="single" w:sz="4" w:space="0" w:color="auto"/>
            </w:tcBorders>
            <w:shd w:val="clear" w:color="auto" w:fill="auto"/>
            <w:noWrap/>
            <w:vAlign w:val="bottom"/>
            <w:hideMark/>
          </w:tcPr>
          <w:p w14:paraId="6CE3B4A0" w14:textId="77777777" w:rsidR="00997255" w:rsidRPr="00EF0105" w:rsidRDefault="00997255" w:rsidP="00E1660D">
            <w:pPr>
              <w:jc w:val="center"/>
              <w:rPr>
                <w:color w:val="000000"/>
                <w:sz w:val="18"/>
                <w:szCs w:val="18"/>
              </w:rPr>
            </w:pPr>
            <w:r w:rsidRPr="00EF0105">
              <w:rPr>
                <w:color w:val="000000"/>
                <w:sz w:val="18"/>
                <w:szCs w:val="18"/>
              </w:rPr>
              <w:t>4</w:t>
            </w:r>
          </w:p>
        </w:tc>
        <w:tc>
          <w:tcPr>
            <w:tcW w:w="821" w:type="dxa"/>
            <w:tcBorders>
              <w:top w:val="nil"/>
              <w:left w:val="nil"/>
              <w:bottom w:val="single" w:sz="4" w:space="0" w:color="auto"/>
              <w:right w:val="single" w:sz="4" w:space="0" w:color="auto"/>
            </w:tcBorders>
            <w:shd w:val="clear" w:color="auto" w:fill="auto"/>
            <w:noWrap/>
            <w:vAlign w:val="bottom"/>
            <w:hideMark/>
          </w:tcPr>
          <w:p w14:paraId="76954DC4" w14:textId="77777777" w:rsidR="00997255" w:rsidRPr="00EF0105" w:rsidRDefault="00997255" w:rsidP="00E1660D">
            <w:pPr>
              <w:jc w:val="center"/>
              <w:rPr>
                <w:b/>
                <w:bCs/>
                <w:color w:val="000000"/>
                <w:sz w:val="18"/>
                <w:szCs w:val="18"/>
              </w:rPr>
            </w:pPr>
            <w:r w:rsidRPr="00EF0105">
              <w:rPr>
                <w:b/>
                <w:bCs/>
                <w:color w:val="000000"/>
                <w:sz w:val="18"/>
                <w:szCs w:val="18"/>
              </w:rPr>
              <w:t>119</w:t>
            </w:r>
          </w:p>
        </w:tc>
      </w:tr>
      <w:tr w:rsidR="00997255" w:rsidRPr="00EF0105" w14:paraId="65B1DB62" w14:textId="77777777" w:rsidTr="00E1660D">
        <w:trPr>
          <w:trHeight w:val="300"/>
          <w:jc w:val="center"/>
        </w:trPr>
        <w:tc>
          <w:tcPr>
            <w:tcW w:w="1187" w:type="dxa"/>
            <w:tcBorders>
              <w:top w:val="nil"/>
              <w:left w:val="single" w:sz="4" w:space="0" w:color="auto"/>
              <w:bottom w:val="single" w:sz="4" w:space="0" w:color="auto"/>
              <w:right w:val="single" w:sz="4" w:space="0" w:color="auto"/>
            </w:tcBorders>
            <w:shd w:val="clear" w:color="000000" w:fill="9BC2E6"/>
            <w:vAlign w:val="bottom"/>
            <w:hideMark/>
          </w:tcPr>
          <w:p w14:paraId="09A7F6CF" w14:textId="77777777" w:rsidR="00997255" w:rsidRPr="00EF0105" w:rsidRDefault="00997255" w:rsidP="00E1660D">
            <w:pPr>
              <w:rPr>
                <w:color w:val="000000"/>
                <w:sz w:val="18"/>
                <w:szCs w:val="18"/>
              </w:rPr>
            </w:pPr>
            <w:r w:rsidRPr="00EF0105">
              <w:rPr>
                <w:color w:val="000000"/>
                <w:sz w:val="18"/>
                <w:szCs w:val="18"/>
              </w:rPr>
              <w:t>Publications 2023/24</w:t>
            </w:r>
          </w:p>
        </w:tc>
        <w:tc>
          <w:tcPr>
            <w:tcW w:w="576" w:type="dxa"/>
            <w:tcBorders>
              <w:top w:val="nil"/>
              <w:left w:val="nil"/>
              <w:bottom w:val="single" w:sz="4" w:space="0" w:color="auto"/>
              <w:right w:val="single" w:sz="4" w:space="0" w:color="auto"/>
            </w:tcBorders>
            <w:shd w:val="clear" w:color="000000" w:fill="E7E6E6"/>
            <w:noWrap/>
            <w:vAlign w:val="bottom"/>
            <w:hideMark/>
          </w:tcPr>
          <w:p w14:paraId="0BB42A16" w14:textId="77777777" w:rsidR="00997255" w:rsidRPr="00EF0105" w:rsidRDefault="00997255" w:rsidP="00E1660D">
            <w:pPr>
              <w:jc w:val="center"/>
              <w:rPr>
                <w:color w:val="000000"/>
                <w:sz w:val="18"/>
                <w:szCs w:val="18"/>
              </w:rPr>
            </w:pPr>
            <w:r w:rsidRPr="00EF0105">
              <w:rPr>
                <w:color w:val="000000"/>
                <w:sz w:val="18"/>
                <w:szCs w:val="18"/>
              </w:rPr>
              <w:t>7</w:t>
            </w:r>
          </w:p>
        </w:tc>
        <w:tc>
          <w:tcPr>
            <w:tcW w:w="784" w:type="dxa"/>
            <w:tcBorders>
              <w:top w:val="nil"/>
              <w:left w:val="nil"/>
              <w:bottom w:val="single" w:sz="4" w:space="0" w:color="auto"/>
              <w:right w:val="single" w:sz="4" w:space="0" w:color="auto"/>
            </w:tcBorders>
            <w:shd w:val="clear" w:color="000000" w:fill="E7E6E6"/>
            <w:noWrap/>
            <w:vAlign w:val="bottom"/>
            <w:hideMark/>
          </w:tcPr>
          <w:p w14:paraId="19BF3B07" w14:textId="77777777" w:rsidR="00997255" w:rsidRPr="00EF0105" w:rsidRDefault="00997255" w:rsidP="00E1660D">
            <w:pPr>
              <w:jc w:val="center"/>
              <w:rPr>
                <w:color w:val="000000"/>
                <w:sz w:val="18"/>
                <w:szCs w:val="18"/>
              </w:rPr>
            </w:pPr>
            <w:r w:rsidRPr="00EF0105">
              <w:rPr>
                <w:color w:val="000000"/>
                <w:sz w:val="18"/>
                <w:szCs w:val="18"/>
              </w:rPr>
              <w:t>11</w:t>
            </w:r>
          </w:p>
        </w:tc>
        <w:tc>
          <w:tcPr>
            <w:tcW w:w="850" w:type="dxa"/>
            <w:tcBorders>
              <w:top w:val="nil"/>
              <w:left w:val="nil"/>
              <w:bottom w:val="single" w:sz="4" w:space="0" w:color="auto"/>
              <w:right w:val="single" w:sz="4" w:space="0" w:color="auto"/>
            </w:tcBorders>
            <w:shd w:val="clear" w:color="000000" w:fill="E7E6E6"/>
            <w:noWrap/>
            <w:vAlign w:val="bottom"/>
            <w:hideMark/>
          </w:tcPr>
          <w:p w14:paraId="58483563" w14:textId="77777777" w:rsidR="00997255" w:rsidRPr="00EF0105" w:rsidRDefault="00997255" w:rsidP="00E1660D">
            <w:pPr>
              <w:jc w:val="center"/>
              <w:rPr>
                <w:color w:val="000000"/>
                <w:sz w:val="18"/>
                <w:szCs w:val="18"/>
              </w:rPr>
            </w:pPr>
            <w:r w:rsidRPr="00EF0105">
              <w:rPr>
                <w:color w:val="000000"/>
                <w:sz w:val="18"/>
                <w:szCs w:val="18"/>
              </w:rPr>
              <w:t>13</w:t>
            </w:r>
          </w:p>
        </w:tc>
        <w:tc>
          <w:tcPr>
            <w:tcW w:w="1027" w:type="dxa"/>
            <w:tcBorders>
              <w:top w:val="nil"/>
              <w:left w:val="nil"/>
              <w:bottom w:val="single" w:sz="4" w:space="0" w:color="auto"/>
              <w:right w:val="single" w:sz="4" w:space="0" w:color="auto"/>
            </w:tcBorders>
            <w:shd w:val="clear" w:color="000000" w:fill="E7E6E6"/>
            <w:noWrap/>
            <w:vAlign w:val="bottom"/>
            <w:hideMark/>
          </w:tcPr>
          <w:p w14:paraId="6534F97E" w14:textId="77777777" w:rsidR="00997255" w:rsidRPr="00EF0105" w:rsidRDefault="00997255" w:rsidP="00E1660D">
            <w:pPr>
              <w:jc w:val="center"/>
              <w:rPr>
                <w:color w:val="000000"/>
                <w:sz w:val="18"/>
                <w:szCs w:val="18"/>
              </w:rPr>
            </w:pPr>
            <w:r w:rsidRPr="00EF0105">
              <w:rPr>
                <w:color w:val="000000"/>
                <w:sz w:val="18"/>
                <w:szCs w:val="18"/>
              </w:rPr>
              <w:t>4</w:t>
            </w:r>
          </w:p>
        </w:tc>
        <w:tc>
          <w:tcPr>
            <w:tcW w:w="1297" w:type="dxa"/>
            <w:tcBorders>
              <w:top w:val="nil"/>
              <w:left w:val="nil"/>
              <w:bottom w:val="single" w:sz="4" w:space="0" w:color="auto"/>
              <w:right w:val="single" w:sz="4" w:space="0" w:color="auto"/>
            </w:tcBorders>
            <w:shd w:val="clear" w:color="000000" w:fill="E7E6E6"/>
            <w:noWrap/>
            <w:vAlign w:val="bottom"/>
            <w:hideMark/>
          </w:tcPr>
          <w:p w14:paraId="3C545182" w14:textId="77777777" w:rsidR="00997255" w:rsidRPr="00EF0105" w:rsidRDefault="00997255" w:rsidP="00E1660D">
            <w:pPr>
              <w:jc w:val="center"/>
              <w:rPr>
                <w:color w:val="000000"/>
                <w:sz w:val="18"/>
                <w:szCs w:val="18"/>
              </w:rPr>
            </w:pPr>
            <w:r w:rsidRPr="00EF0105">
              <w:rPr>
                <w:color w:val="000000"/>
                <w:sz w:val="18"/>
                <w:szCs w:val="18"/>
              </w:rPr>
              <w:t>42</w:t>
            </w:r>
          </w:p>
        </w:tc>
        <w:tc>
          <w:tcPr>
            <w:tcW w:w="1220" w:type="dxa"/>
            <w:tcBorders>
              <w:top w:val="nil"/>
              <w:left w:val="nil"/>
              <w:bottom w:val="single" w:sz="4" w:space="0" w:color="auto"/>
              <w:right w:val="single" w:sz="4" w:space="0" w:color="auto"/>
            </w:tcBorders>
            <w:shd w:val="clear" w:color="000000" w:fill="E7E6E6"/>
            <w:noWrap/>
            <w:vAlign w:val="bottom"/>
            <w:hideMark/>
          </w:tcPr>
          <w:p w14:paraId="09C7AFF0" w14:textId="77777777" w:rsidR="00997255" w:rsidRPr="00EF0105" w:rsidRDefault="00997255" w:rsidP="00E1660D">
            <w:pPr>
              <w:jc w:val="center"/>
              <w:rPr>
                <w:color w:val="000000"/>
                <w:sz w:val="18"/>
                <w:szCs w:val="18"/>
              </w:rPr>
            </w:pPr>
            <w:r w:rsidRPr="00EF0105">
              <w:rPr>
                <w:color w:val="000000"/>
                <w:sz w:val="18"/>
                <w:szCs w:val="18"/>
              </w:rPr>
              <w:t>20</w:t>
            </w:r>
          </w:p>
        </w:tc>
        <w:tc>
          <w:tcPr>
            <w:tcW w:w="851" w:type="dxa"/>
            <w:tcBorders>
              <w:top w:val="nil"/>
              <w:left w:val="nil"/>
              <w:bottom w:val="single" w:sz="4" w:space="0" w:color="auto"/>
              <w:right w:val="single" w:sz="4" w:space="0" w:color="auto"/>
            </w:tcBorders>
            <w:shd w:val="clear" w:color="000000" w:fill="E7E6E6"/>
            <w:noWrap/>
            <w:vAlign w:val="bottom"/>
            <w:hideMark/>
          </w:tcPr>
          <w:p w14:paraId="4CB53725" w14:textId="77777777" w:rsidR="00997255" w:rsidRPr="00EF0105" w:rsidRDefault="00997255" w:rsidP="00E1660D">
            <w:pPr>
              <w:jc w:val="center"/>
              <w:rPr>
                <w:color w:val="000000"/>
                <w:sz w:val="18"/>
                <w:szCs w:val="18"/>
              </w:rPr>
            </w:pPr>
            <w:r w:rsidRPr="00EF0105">
              <w:rPr>
                <w:color w:val="000000"/>
                <w:sz w:val="18"/>
                <w:szCs w:val="18"/>
              </w:rPr>
              <w:t>8</w:t>
            </w:r>
          </w:p>
        </w:tc>
        <w:tc>
          <w:tcPr>
            <w:tcW w:w="708" w:type="dxa"/>
            <w:tcBorders>
              <w:top w:val="nil"/>
              <w:left w:val="nil"/>
              <w:bottom w:val="single" w:sz="4" w:space="0" w:color="auto"/>
              <w:right w:val="single" w:sz="4" w:space="0" w:color="auto"/>
            </w:tcBorders>
            <w:shd w:val="clear" w:color="000000" w:fill="E7E6E6"/>
            <w:noWrap/>
            <w:vAlign w:val="bottom"/>
            <w:hideMark/>
          </w:tcPr>
          <w:p w14:paraId="5F115FAE" w14:textId="77777777" w:rsidR="00997255" w:rsidRPr="00EF0105" w:rsidRDefault="00997255" w:rsidP="00E1660D">
            <w:pPr>
              <w:jc w:val="center"/>
              <w:rPr>
                <w:color w:val="000000"/>
                <w:sz w:val="18"/>
                <w:szCs w:val="18"/>
              </w:rPr>
            </w:pPr>
            <w:r w:rsidRPr="00EF0105">
              <w:rPr>
                <w:color w:val="000000"/>
                <w:sz w:val="18"/>
                <w:szCs w:val="18"/>
              </w:rPr>
              <w:t>7</w:t>
            </w:r>
          </w:p>
        </w:tc>
        <w:tc>
          <w:tcPr>
            <w:tcW w:w="906" w:type="dxa"/>
            <w:tcBorders>
              <w:top w:val="nil"/>
              <w:left w:val="nil"/>
              <w:bottom w:val="single" w:sz="4" w:space="0" w:color="auto"/>
              <w:right w:val="single" w:sz="4" w:space="0" w:color="auto"/>
            </w:tcBorders>
            <w:shd w:val="clear" w:color="000000" w:fill="E7E6E6"/>
            <w:noWrap/>
            <w:vAlign w:val="bottom"/>
            <w:hideMark/>
          </w:tcPr>
          <w:p w14:paraId="38907CDD" w14:textId="77777777" w:rsidR="00997255" w:rsidRPr="00EF0105" w:rsidRDefault="00997255" w:rsidP="00E1660D">
            <w:pPr>
              <w:jc w:val="center"/>
              <w:rPr>
                <w:color w:val="000000"/>
                <w:sz w:val="18"/>
                <w:szCs w:val="18"/>
              </w:rPr>
            </w:pPr>
            <w:r w:rsidRPr="00EF0105">
              <w:rPr>
                <w:color w:val="000000"/>
                <w:sz w:val="18"/>
                <w:szCs w:val="18"/>
              </w:rPr>
              <w:t>4</w:t>
            </w:r>
          </w:p>
        </w:tc>
        <w:tc>
          <w:tcPr>
            <w:tcW w:w="821" w:type="dxa"/>
            <w:tcBorders>
              <w:top w:val="nil"/>
              <w:left w:val="nil"/>
              <w:bottom w:val="single" w:sz="4" w:space="0" w:color="auto"/>
              <w:right w:val="single" w:sz="4" w:space="0" w:color="auto"/>
            </w:tcBorders>
            <w:shd w:val="clear" w:color="000000" w:fill="E7E6E6"/>
            <w:noWrap/>
            <w:vAlign w:val="bottom"/>
            <w:hideMark/>
          </w:tcPr>
          <w:p w14:paraId="1A12FE48" w14:textId="77777777" w:rsidR="00997255" w:rsidRPr="00EF0105" w:rsidRDefault="00997255" w:rsidP="00E1660D">
            <w:pPr>
              <w:jc w:val="center"/>
              <w:rPr>
                <w:b/>
                <w:bCs/>
                <w:color w:val="000000"/>
                <w:sz w:val="18"/>
                <w:szCs w:val="18"/>
              </w:rPr>
            </w:pPr>
            <w:r w:rsidRPr="00EF0105">
              <w:rPr>
                <w:b/>
                <w:bCs/>
                <w:color w:val="000000"/>
                <w:sz w:val="18"/>
                <w:szCs w:val="18"/>
              </w:rPr>
              <w:t>116</w:t>
            </w:r>
          </w:p>
        </w:tc>
      </w:tr>
      <w:tr w:rsidR="00997255" w:rsidRPr="00EF0105" w14:paraId="5429FF47" w14:textId="77777777" w:rsidTr="00E1660D">
        <w:trPr>
          <w:trHeight w:val="600"/>
          <w:jc w:val="center"/>
        </w:trPr>
        <w:tc>
          <w:tcPr>
            <w:tcW w:w="1187" w:type="dxa"/>
            <w:tcBorders>
              <w:top w:val="nil"/>
              <w:left w:val="single" w:sz="4" w:space="0" w:color="auto"/>
              <w:bottom w:val="single" w:sz="4" w:space="0" w:color="auto"/>
              <w:right w:val="single" w:sz="4" w:space="0" w:color="auto"/>
            </w:tcBorders>
            <w:shd w:val="clear" w:color="000000" w:fill="9BC2E6"/>
            <w:vAlign w:val="bottom"/>
            <w:hideMark/>
          </w:tcPr>
          <w:p w14:paraId="733A2686" w14:textId="77777777" w:rsidR="00997255" w:rsidRPr="00EF0105" w:rsidRDefault="00997255" w:rsidP="00E1660D">
            <w:pPr>
              <w:rPr>
                <w:color w:val="000000"/>
                <w:sz w:val="18"/>
                <w:szCs w:val="18"/>
              </w:rPr>
            </w:pPr>
            <w:r w:rsidRPr="00EF0105">
              <w:rPr>
                <w:color w:val="000000"/>
                <w:sz w:val="18"/>
                <w:szCs w:val="18"/>
              </w:rPr>
              <w:t>Combined impact factor 2022/23</w:t>
            </w:r>
          </w:p>
        </w:tc>
        <w:tc>
          <w:tcPr>
            <w:tcW w:w="576" w:type="dxa"/>
            <w:tcBorders>
              <w:top w:val="nil"/>
              <w:left w:val="nil"/>
              <w:bottom w:val="single" w:sz="4" w:space="0" w:color="auto"/>
              <w:right w:val="single" w:sz="4" w:space="0" w:color="auto"/>
            </w:tcBorders>
            <w:shd w:val="clear" w:color="auto" w:fill="auto"/>
            <w:noWrap/>
            <w:vAlign w:val="bottom"/>
            <w:hideMark/>
          </w:tcPr>
          <w:p w14:paraId="18E4E069" w14:textId="77777777" w:rsidR="00997255" w:rsidRPr="00EF0105" w:rsidRDefault="00997255" w:rsidP="00E1660D">
            <w:pPr>
              <w:jc w:val="center"/>
              <w:rPr>
                <w:color w:val="000000"/>
                <w:sz w:val="18"/>
                <w:szCs w:val="18"/>
              </w:rPr>
            </w:pPr>
            <w:r w:rsidRPr="00EF0105">
              <w:rPr>
                <w:color w:val="000000"/>
                <w:sz w:val="18"/>
                <w:szCs w:val="18"/>
              </w:rPr>
              <w:t>16.7</w:t>
            </w:r>
          </w:p>
        </w:tc>
        <w:tc>
          <w:tcPr>
            <w:tcW w:w="784" w:type="dxa"/>
            <w:tcBorders>
              <w:top w:val="nil"/>
              <w:left w:val="nil"/>
              <w:bottom w:val="single" w:sz="4" w:space="0" w:color="auto"/>
              <w:right w:val="single" w:sz="4" w:space="0" w:color="auto"/>
            </w:tcBorders>
            <w:shd w:val="clear" w:color="auto" w:fill="auto"/>
            <w:noWrap/>
            <w:vAlign w:val="bottom"/>
            <w:hideMark/>
          </w:tcPr>
          <w:p w14:paraId="1F81EE31" w14:textId="77777777" w:rsidR="00997255" w:rsidRPr="00EF0105" w:rsidRDefault="00997255" w:rsidP="00E1660D">
            <w:pPr>
              <w:jc w:val="center"/>
              <w:rPr>
                <w:color w:val="000000"/>
                <w:sz w:val="18"/>
                <w:szCs w:val="18"/>
              </w:rPr>
            </w:pPr>
            <w:r w:rsidRPr="00EF0105">
              <w:rPr>
                <w:color w:val="000000"/>
                <w:sz w:val="18"/>
                <w:szCs w:val="18"/>
              </w:rPr>
              <w:t>138.8</w:t>
            </w:r>
          </w:p>
        </w:tc>
        <w:tc>
          <w:tcPr>
            <w:tcW w:w="850" w:type="dxa"/>
            <w:tcBorders>
              <w:top w:val="nil"/>
              <w:left w:val="nil"/>
              <w:bottom w:val="single" w:sz="4" w:space="0" w:color="auto"/>
              <w:right w:val="single" w:sz="4" w:space="0" w:color="auto"/>
            </w:tcBorders>
            <w:shd w:val="clear" w:color="auto" w:fill="auto"/>
            <w:noWrap/>
            <w:vAlign w:val="bottom"/>
            <w:hideMark/>
          </w:tcPr>
          <w:p w14:paraId="569BA3AB" w14:textId="77777777" w:rsidR="00997255" w:rsidRPr="00EF0105" w:rsidRDefault="00997255" w:rsidP="00E1660D">
            <w:pPr>
              <w:jc w:val="center"/>
              <w:rPr>
                <w:color w:val="000000"/>
                <w:sz w:val="18"/>
                <w:szCs w:val="18"/>
              </w:rPr>
            </w:pPr>
            <w:r w:rsidRPr="00EF0105">
              <w:rPr>
                <w:color w:val="000000"/>
                <w:sz w:val="18"/>
                <w:szCs w:val="18"/>
              </w:rPr>
              <w:t>97.5</w:t>
            </w:r>
          </w:p>
        </w:tc>
        <w:tc>
          <w:tcPr>
            <w:tcW w:w="1027" w:type="dxa"/>
            <w:tcBorders>
              <w:top w:val="nil"/>
              <w:left w:val="nil"/>
              <w:bottom w:val="single" w:sz="4" w:space="0" w:color="auto"/>
              <w:right w:val="single" w:sz="4" w:space="0" w:color="auto"/>
            </w:tcBorders>
            <w:shd w:val="clear" w:color="auto" w:fill="auto"/>
            <w:noWrap/>
            <w:vAlign w:val="bottom"/>
            <w:hideMark/>
          </w:tcPr>
          <w:p w14:paraId="2BE2B71B" w14:textId="77777777" w:rsidR="00997255" w:rsidRPr="00EF0105" w:rsidRDefault="00997255" w:rsidP="00E1660D">
            <w:pPr>
              <w:jc w:val="center"/>
              <w:rPr>
                <w:color w:val="000000"/>
                <w:sz w:val="18"/>
                <w:szCs w:val="18"/>
              </w:rPr>
            </w:pPr>
            <w:r w:rsidRPr="00EF0105">
              <w:rPr>
                <w:color w:val="000000"/>
                <w:sz w:val="18"/>
                <w:szCs w:val="18"/>
              </w:rPr>
              <w:t>23.6</w:t>
            </w:r>
          </w:p>
        </w:tc>
        <w:tc>
          <w:tcPr>
            <w:tcW w:w="1297" w:type="dxa"/>
            <w:tcBorders>
              <w:top w:val="nil"/>
              <w:left w:val="nil"/>
              <w:bottom w:val="single" w:sz="4" w:space="0" w:color="auto"/>
              <w:right w:val="single" w:sz="4" w:space="0" w:color="auto"/>
            </w:tcBorders>
            <w:shd w:val="clear" w:color="auto" w:fill="auto"/>
            <w:noWrap/>
            <w:vAlign w:val="bottom"/>
            <w:hideMark/>
          </w:tcPr>
          <w:p w14:paraId="3397546F" w14:textId="77777777" w:rsidR="00997255" w:rsidRPr="00EF0105" w:rsidRDefault="00997255" w:rsidP="00E1660D">
            <w:pPr>
              <w:jc w:val="center"/>
              <w:rPr>
                <w:color w:val="000000"/>
                <w:sz w:val="18"/>
                <w:szCs w:val="18"/>
              </w:rPr>
            </w:pPr>
            <w:r w:rsidRPr="00EF0105">
              <w:rPr>
                <w:color w:val="000000"/>
                <w:sz w:val="18"/>
                <w:szCs w:val="18"/>
              </w:rPr>
              <w:t>407.6</w:t>
            </w:r>
          </w:p>
        </w:tc>
        <w:tc>
          <w:tcPr>
            <w:tcW w:w="1220" w:type="dxa"/>
            <w:tcBorders>
              <w:top w:val="nil"/>
              <w:left w:val="nil"/>
              <w:bottom w:val="single" w:sz="4" w:space="0" w:color="auto"/>
              <w:right w:val="single" w:sz="4" w:space="0" w:color="auto"/>
            </w:tcBorders>
            <w:shd w:val="clear" w:color="auto" w:fill="auto"/>
            <w:noWrap/>
            <w:vAlign w:val="bottom"/>
            <w:hideMark/>
          </w:tcPr>
          <w:p w14:paraId="4F8F070E" w14:textId="77777777" w:rsidR="00997255" w:rsidRPr="00EF0105" w:rsidRDefault="00997255" w:rsidP="00E1660D">
            <w:pPr>
              <w:jc w:val="center"/>
              <w:rPr>
                <w:color w:val="000000"/>
                <w:sz w:val="18"/>
                <w:szCs w:val="18"/>
              </w:rPr>
            </w:pPr>
            <w:r w:rsidRPr="00EF0105">
              <w:rPr>
                <w:color w:val="000000"/>
                <w:sz w:val="18"/>
                <w:szCs w:val="18"/>
              </w:rPr>
              <w:t>69.2</w:t>
            </w:r>
          </w:p>
        </w:tc>
        <w:tc>
          <w:tcPr>
            <w:tcW w:w="851" w:type="dxa"/>
            <w:tcBorders>
              <w:top w:val="nil"/>
              <w:left w:val="nil"/>
              <w:bottom w:val="single" w:sz="4" w:space="0" w:color="auto"/>
              <w:right w:val="single" w:sz="4" w:space="0" w:color="auto"/>
            </w:tcBorders>
            <w:shd w:val="clear" w:color="auto" w:fill="auto"/>
            <w:noWrap/>
            <w:vAlign w:val="bottom"/>
            <w:hideMark/>
          </w:tcPr>
          <w:p w14:paraId="3D0E9108" w14:textId="77777777" w:rsidR="00997255" w:rsidRPr="00EF0105" w:rsidRDefault="00997255" w:rsidP="00E1660D">
            <w:pPr>
              <w:jc w:val="center"/>
              <w:rPr>
                <w:color w:val="000000"/>
                <w:sz w:val="18"/>
                <w:szCs w:val="18"/>
              </w:rPr>
            </w:pPr>
            <w:r w:rsidRPr="00EF0105">
              <w:rPr>
                <w:color w:val="000000"/>
                <w:sz w:val="18"/>
                <w:szCs w:val="18"/>
              </w:rPr>
              <w:t>96.7</w:t>
            </w:r>
          </w:p>
        </w:tc>
        <w:tc>
          <w:tcPr>
            <w:tcW w:w="708" w:type="dxa"/>
            <w:tcBorders>
              <w:top w:val="nil"/>
              <w:left w:val="nil"/>
              <w:bottom w:val="single" w:sz="4" w:space="0" w:color="auto"/>
              <w:right w:val="single" w:sz="4" w:space="0" w:color="auto"/>
            </w:tcBorders>
            <w:shd w:val="clear" w:color="auto" w:fill="auto"/>
            <w:noWrap/>
            <w:vAlign w:val="bottom"/>
            <w:hideMark/>
          </w:tcPr>
          <w:p w14:paraId="72DEBDCA" w14:textId="77777777" w:rsidR="00997255" w:rsidRPr="00EF0105" w:rsidRDefault="00997255" w:rsidP="00E1660D">
            <w:pPr>
              <w:jc w:val="center"/>
              <w:rPr>
                <w:color w:val="000000"/>
                <w:sz w:val="18"/>
                <w:szCs w:val="18"/>
              </w:rPr>
            </w:pPr>
            <w:r w:rsidRPr="00EF0105">
              <w:rPr>
                <w:color w:val="000000"/>
                <w:sz w:val="18"/>
                <w:szCs w:val="18"/>
              </w:rPr>
              <w:t>89.7</w:t>
            </w:r>
          </w:p>
        </w:tc>
        <w:tc>
          <w:tcPr>
            <w:tcW w:w="906" w:type="dxa"/>
            <w:tcBorders>
              <w:top w:val="nil"/>
              <w:left w:val="nil"/>
              <w:bottom w:val="single" w:sz="4" w:space="0" w:color="auto"/>
              <w:right w:val="single" w:sz="4" w:space="0" w:color="auto"/>
            </w:tcBorders>
            <w:shd w:val="clear" w:color="auto" w:fill="auto"/>
            <w:noWrap/>
            <w:vAlign w:val="bottom"/>
            <w:hideMark/>
          </w:tcPr>
          <w:p w14:paraId="6623DF13" w14:textId="77777777" w:rsidR="00997255" w:rsidRPr="00EF0105" w:rsidRDefault="00997255" w:rsidP="00E1660D">
            <w:pPr>
              <w:jc w:val="center"/>
              <w:rPr>
                <w:color w:val="000000"/>
                <w:sz w:val="18"/>
                <w:szCs w:val="18"/>
              </w:rPr>
            </w:pPr>
            <w:r w:rsidRPr="00EF0105">
              <w:rPr>
                <w:color w:val="000000"/>
                <w:sz w:val="18"/>
                <w:szCs w:val="18"/>
              </w:rPr>
              <w:t>13.2</w:t>
            </w:r>
          </w:p>
        </w:tc>
        <w:tc>
          <w:tcPr>
            <w:tcW w:w="821" w:type="dxa"/>
            <w:tcBorders>
              <w:top w:val="nil"/>
              <w:left w:val="nil"/>
              <w:bottom w:val="single" w:sz="4" w:space="0" w:color="auto"/>
              <w:right w:val="single" w:sz="4" w:space="0" w:color="auto"/>
            </w:tcBorders>
            <w:shd w:val="clear" w:color="auto" w:fill="auto"/>
            <w:noWrap/>
            <w:vAlign w:val="bottom"/>
            <w:hideMark/>
          </w:tcPr>
          <w:p w14:paraId="0931BCF0" w14:textId="77777777" w:rsidR="00997255" w:rsidRPr="00EF0105" w:rsidRDefault="00997255" w:rsidP="00E1660D">
            <w:pPr>
              <w:jc w:val="center"/>
              <w:rPr>
                <w:b/>
                <w:bCs/>
                <w:color w:val="000000"/>
                <w:sz w:val="18"/>
                <w:szCs w:val="18"/>
              </w:rPr>
            </w:pPr>
            <w:r w:rsidRPr="00EF0105">
              <w:rPr>
                <w:b/>
                <w:bCs/>
                <w:color w:val="000000"/>
                <w:sz w:val="18"/>
                <w:szCs w:val="18"/>
              </w:rPr>
              <w:t>953.2</w:t>
            </w:r>
          </w:p>
        </w:tc>
      </w:tr>
      <w:tr w:rsidR="00997255" w:rsidRPr="00EF0105" w14:paraId="38F378F2" w14:textId="77777777" w:rsidTr="00E1660D">
        <w:trPr>
          <w:trHeight w:val="600"/>
          <w:jc w:val="center"/>
        </w:trPr>
        <w:tc>
          <w:tcPr>
            <w:tcW w:w="1187" w:type="dxa"/>
            <w:tcBorders>
              <w:top w:val="nil"/>
              <w:left w:val="single" w:sz="4" w:space="0" w:color="auto"/>
              <w:bottom w:val="single" w:sz="4" w:space="0" w:color="auto"/>
              <w:right w:val="single" w:sz="4" w:space="0" w:color="auto"/>
            </w:tcBorders>
            <w:shd w:val="clear" w:color="000000" w:fill="9BC2E6"/>
            <w:vAlign w:val="bottom"/>
            <w:hideMark/>
          </w:tcPr>
          <w:p w14:paraId="6A333A8E" w14:textId="77777777" w:rsidR="00997255" w:rsidRPr="00EF0105" w:rsidRDefault="00997255" w:rsidP="00E1660D">
            <w:pPr>
              <w:rPr>
                <w:color w:val="000000"/>
                <w:sz w:val="18"/>
                <w:szCs w:val="18"/>
              </w:rPr>
            </w:pPr>
            <w:r w:rsidRPr="00EF0105">
              <w:rPr>
                <w:color w:val="000000"/>
                <w:sz w:val="18"/>
                <w:szCs w:val="18"/>
              </w:rPr>
              <w:t>Combined impact factor 2023/24</w:t>
            </w:r>
          </w:p>
        </w:tc>
        <w:tc>
          <w:tcPr>
            <w:tcW w:w="576" w:type="dxa"/>
            <w:tcBorders>
              <w:top w:val="nil"/>
              <w:left w:val="nil"/>
              <w:bottom w:val="single" w:sz="4" w:space="0" w:color="auto"/>
              <w:right w:val="single" w:sz="4" w:space="0" w:color="auto"/>
            </w:tcBorders>
            <w:shd w:val="clear" w:color="000000" w:fill="E7E6E6"/>
            <w:noWrap/>
            <w:vAlign w:val="bottom"/>
            <w:hideMark/>
          </w:tcPr>
          <w:p w14:paraId="4A5A4BC7" w14:textId="77777777" w:rsidR="00997255" w:rsidRPr="00EF0105" w:rsidRDefault="00997255" w:rsidP="00E1660D">
            <w:pPr>
              <w:jc w:val="center"/>
              <w:rPr>
                <w:color w:val="000000"/>
                <w:sz w:val="18"/>
                <w:szCs w:val="18"/>
              </w:rPr>
            </w:pPr>
            <w:r w:rsidRPr="00EF0105">
              <w:rPr>
                <w:color w:val="000000"/>
                <w:sz w:val="18"/>
                <w:szCs w:val="18"/>
              </w:rPr>
              <w:t>74.5</w:t>
            </w:r>
          </w:p>
        </w:tc>
        <w:tc>
          <w:tcPr>
            <w:tcW w:w="784" w:type="dxa"/>
            <w:tcBorders>
              <w:top w:val="nil"/>
              <w:left w:val="nil"/>
              <w:bottom w:val="single" w:sz="4" w:space="0" w:color="auto"/>
              <w:right w:val="single" w:sz="4" w:space="0" w:color="auto"/>
            </w:tcBorders>
            <w:shd w:val="clear" w:color="000000" w:fill="E7E6E6"/>
            <w:noWrap/>
            <w:vAlign w:val="bottom"/>
            <w:hideMark/>
          </w:tcPr>
          <w:p w14:paraId="0519E43E" w14:textId="77777777" w:rsidR="00997255" w:rsidRPr="00EF0105" w:rsidRDefault="00997255" w:rsidP="00E1660D">
            <w:pPr>
              <w:jc w:val="center"/>
              <w:rPr>
                <w:color w:val="000000"/>
                <w:sz w:val="18"/>
                <w:szCs w:val="18"/>
              </w:rPr>
            </w:pPr>
            <w:r w:rsidRPr="00EF0105">
              <w:rPr>
                <w:color w:val="000000"/>
                <w:sz w:val="18"/>
                <w:szCs w:val="18"/>
              </w:rPr>
              <w:t>45.4</w:t>
            </w:r>
          </w:p>
        </w:tc>
        <w:tc>
          <w:tcPr>
            <w:tcW w:w="850" w:type="dxa"/>
            <w:tcBorders>
              <w:top w:val="nil"/>
              <w:left w:val="nil"/>
              <w:bottom w:val="single" w:sz="4" w:space="0" w:color="auto"/>
              <w:right w:val="single" w:sz="4" w:space="0" w:color="auto"/>
            </w:tcBorders>
            <w:shd w:val="clear" w:color="000000" w:fill="E7E6E6"/>
            <w:noWrap/>
            <w:vAlign w:val="bottom"/>
            <w:hideMark/>
          </w:tcPr>
          <w:p w14:paraId="4D55D4EC" w14:textId="77777777" w:rsidR="00997255" w:rsidRPr="00EF0105" w:rsidRDefault="00997255" w:rsidP="00E1660D">
            <w:pPr>
              <w:jc w:val="center"/>
              <w:rPr>
                <w:color w:val="000000"/>
                <w:sz w:val="18"/>
                <w:szCs w:val="18"/>
              </w:rPr>
            </w:pPr>
            <w:r w:rsidRPr="00EF0105">
              <w:rPr>
                <w:color w:val="000000"/>
                <w:sz w:val="18"/>
                <w:szCs w:val="18"/>
              </w:rPr>
              <w:t>117.9</w:t>
            </w:r>
          </w:p>
        </w:tc>
        <w:tc>
          <w:tcPr>
            <w:tcW w:w="1027" w:type="dxa"/>
            <w:tcBorders>
              <w:top w:val="nil"/>
              <w:left w:val="nil"/>
              <w:bottom w:val="single" w:sz="4" w:space="0" w:color="auto"/>
              <w:right w:val="single" w:sz="4" w:space="0" w:color="auto"/>
            </w:tcBorders>
            <w:shd w:val="clear" w:color="000000" w:fill="E7E6E6"/>
            <w:noWrap/>
            <w:vAlign w:val="bottom"/>
            <w:hideMark/>
          </w:tcPr>
          <w:p w14:paraId="70D636A0" w14:textId="77777777" w:rsidR="00997255" w:rsidRPr="00EF0105" w:rsidRDefault="00997255" w:rsidP="00E1660D">
            <w:pPr>
              <w:jc w:val="center"/>
              <w:rPr>
                <w:color w:val="000000"/>
                <w:sz w:val="18"/>
                <w:szCs w:val="18"/>
              </w:rPr>
            </w:pPr>
            <w:r w:rsidRPr="00EF0105">
              <w:rPr>
                <w:color w:val="000000"/>
                <w:sz w:val="18"/>
                <w:szCs w:val="18"/>
              </w:rPr>
              <w:t>30.3</w:t>
            </w:r>
          </w:p>
        </w:tc>
        <w:tc>
          <w:tcPr>
            <w:tcW w:w="1297" w:type="dxa"/>
            <w:tcBorders>
              <w:top w:val="nil"/>
              <w:left w:val="nil"/>
              <w:bottom w:val="single" w:sz="4" w:space="0" w:color="auto"/>
              <w:right w:val="single" w:sz="4" w:space="0" w:color="auto"/>
            </w:tcBorders>
            <w:shd w:val="clear" w:color="000000" w:fill="E7E6E6"/>
            <w:noWrap/>
            <w:vAlign w:val="bottom"/>
            <w:hideMark/>
          </w:tcPr>
          <w:p w14:paraId="64FA909C" w14:textId="77777777" w:rsidR="00997255" w:rsidRPr="00EF0105" w:rsidRDefault="00997255" w:rsidP="00E1660D">
            <w:pPr>
              <w:jc w:val="center"/>
              <w:rPr>
                <w:color w:val="000000"/>
                <w:sz w:val="18"/>
                <w:szCs w:val="18"/>
              </w:rPr>
            </w:pPr>
            <w:r w:rsidRPr="00EF0105">
              <w:rPr>
                <w:color w:val="000000"/>
                <w:sz w:val="18"/>
                <w:szCs w:val="18"/>
              </w:rPr>
              <w:t>777.6</w:t>
            </w:r>
          </w:p>
        </w:tc>
        <w:tc>
          <w:tcPr>
            <w:tcW w:w="1220" w:type="dxa"/>
            <w:tcBorders>
              <w:top w:val="nil"/>
              <w:left w:val="nil"/>
              <w:bottom w:val="single" w:sz="4" w:space="0" w:color="auto"/>
              <w:right w:val="single" w:sz="4" w:space="0" w:color="auto"/>
            </w:tcBorders>
            <w:shd w:val="clear" w:color="000000" w:fill="E7E6E6"/>
            <w:noWrap/>
            <w:vAlign w:val="bottom"/>
            <w:hideMark/>
          </w:tcPr>
          <w:p w14:paraId="7B8A8D81" w14:textId="77777777" w:rsidR="00997255" w:rsidRPr="00EF0105" w:rsidRDefault="00997255" w:rsidP="00E1660D">
            <w:pPr>
              <w:jc w:val="center"/>
              <w:rPr>
                <w:color w:val="000000"/>
                <w:sz w:val="18"/>
                <w:szCs w:val="18"/>
              </w:rPr>
            </w:pPr>
            <w:r w:rsidRPr="00EF0105">
              <w:rPr>
                <w:color w:val="000000"/>
                <w:sz w:val="18"/>
                <w:szCs w:val="18"/>
              </w:rPr>
              <w:t>63</w:t>
            </w:r>
          </w:p>
        </w:tc>
        <w:tc>
          <w:tcPr>
            <w:tcW w:w="851" w:type="dxa"/>
            <w:tcBorders>
              <w:top w:val="nil"/>
              <w:left w:val="nil"/>
              <w:bottom w:val="single" w:sz="4" w:space="0" w:color="auto"/>
              <w:right w:val="single" w:sz="4" w:space="0" w:color="auto"/>
            </w:tcBorders>
            <w:shd w:val="clear" w:color="000000" w:fill="E7E6E6"/>
            <w:noWrap/>
            <w:vAlign w:val="bottom"/>
            <w:hideMark/>
          </w:tcPr>
          <w:p w14:paraId="0D639018" w14:textId="77777777" w:rsidR="00997255" w:rsidRPr="00EF0105" w:rsidRDefault="00997255" w:rsidP="00E1660D">
            <w:pPr>
              <w:jc w:val="center"/>
              <w:rPr>
                <w:color w:val="000000"/>
                <w:sz w:val="18"/>
                <w:szCs w:val="18"/>
              </w:rPr>
            </w:pPr>
            <w:r w:rsidRPr="00EF0105">
              <w:rPr>
                <w:color w:val="000000"/>
                <w:sz w:val="18"/>
                <w:szCs w:val="18"/>
              </w:rPr>
              <w:t>66.9</w:t>
            </w:r>
          </w:p>
        </w:tc>
        <w:tc>
          <w:tcPr>
            <w:tcW w:w="708" w:type="dxa"/>
            <w:tcBorders>
              <w:top w:val="nil"/>
              <w:left w:val="nil"/>
              <w:bottom w:val="single" w:sz="4" w:space="0" w:color="auto"/>
              <w:right w:val="single" w:sz="4" w:space="0" w:color="auto"/>
            </w:tcBorders>
            <w:shd w:val="clear" w:color="000000" w:fill="E7E6E6"/>
            <w:noWrap/>
            <w:vAlign w:val="bottom"/>
            <w:hideMark/>
          </w:tcPr>
          <w:p w14:paraId="3F9B9082" w14:textId="77777777" w:rsidR="00997255" w:rsidRPr="00EF0105" w:rsidRDefault="00997255" w:rsidP="00E1660D">
            <w:pPr>
              <w:jc w:val="center"/>
              <w:rPr>
                <w:color w:val="000000"/>
                <w:sz w:val="18"/>
                <w:szCs w:val="18"/>
              </w:rPr>
            </w:pPr>
            <w:r w:rsidRPr="00EF0105">
              <w:rPr>
                <w:color w:val="000000"/>
                <w:sz w:val="18"/>
                <w:szCs w:val="18"/>
              </w:rPr>
              <w:t>71.7</w:t>
            </w:r>
          </w:p>
        </w:tc>
        <w:tc>
          <w:tcPr>
            <w:tcW w:w="906" w:type="dxa"/>
            <w:tcBorders>
              <w:top w:val="nil"/>
              <w:left w:val="nil"/>
              <w:bottom w:val="single" w:sz="4" w:space="0" w:color="auto"/>
              <w:right w:val="single" w:sz="4" w:space="0" w:color="auto"/>
            </w:tcBorders>
            <w:shd w:val="clear" w:color="000000" w:fill="E7E6E6"/>
            <w:noWrap/>
            <w:vAlign w:val="bottom"/>
            <w:hideMark/>
          </w:tcPr>
          <w:p w14:paraId="4E039003" w14:textId="77777777" w:rsidR="00997255" w:rsidRPr="00EF0105" w:rsidRDefault="00997255" w:rsidP="00E1660D">
            <w:pPr>
              <w:jc w:val="center"/>
              <w:rPr>
                <w:color w:val="000000"/>
                <w:sz w:val="18"/>
                <w:szCs w:val="18"/>
              </w:rPr>
            </w:pPr>
            <w:r w:rsidRPr="00EF0105">
              <w:rPr>
                <w:color w:val="000000"/>
                <w:sz w:val="18"/>
                <w:szCs w:val="18"/>
              </w:rPr>
              <w:t>63.1</w:t>
            </w:r>
          </w:p>
        </w:tc>
        <w:tc>
          <w:tcPr>
            <w:tcW w:w="821" w:type="dxa"/>
            <w:tcBorders>
              <w:top w:val="nil"/>
              <w:left w:val="nil"/>
              <w:bottom w:val="single" w:sz="4" w:space="0" w:color="auto"/>
              <w:right w:val="single" w:sz="4" w:space="0" w:color="auto"/>
            </w:tcBorders>
            <w:shd w:val="clear" w:color="000000" w:fill="E7E6E6"/>
            <w:noWrap/>
            <w:vAlign w:val="bottom"/>
            <w:hideMark/>
          </w:tcPr>
          <w:p w14:paraId="79B8932F" w14:textId="77777777" w:rsidR="00997255" w:rsidRPr="00EF0105" w:rsidRDefault="00997255" w:rsidP="00E1660D">
            <w:pPr>
              <w:jc w:val="center"/>
              <w:rPr>
                <w:b/>
                <w:bCs/>
                <w:color w:val="000000"/>
                <w:sz w:val="18"/>
                <w:szCs w:val="18"/>
              </w:rPr>
            </w:pPr>
            <w:r w:rsidRPr="00EF0105">
              <w:rPr>
                <w:b/>
                <w:bCs/>
                <w:color w:val="000000"/>
                <w:sz w:val="18"/>
                <w:szCs w:val="18"/>
              </w:rPr>
              <w:t>1310.4</w:t>
            </w:r>
          </w:p>
        </w:tc>
      </w:tr>
      <w:tr w:rsidR="00997255" w:rsidRPr="00EF0105" w14:paraId="271AE885" w14:textId="77777777" w:rsidTr="00E1660D">
        <w:trPr>
          <w:trHeight w:val="600"/>
          <w:jc w:val="center"/>
        </w:trPr>
        <w:tc>
          <w:tcPr>
            <w:tcW w:w="1187" w:type="dxa"/>
            <w:tcBorders>
              <w:top w:val="nil"/>
              <w:left w:val="single" w:sz="4" w:space="0" w:color="auto"/>
              <w:bottom w:val="single" w:sz="4" w:space="0" w:color="auto"/>
              <w:right w:val="single" w:sz="4" w:space="0" w:color="auto"/>
            </w:tcBorders>
            <w:shd w:val="clear" w:color="000000" w:fill="9BC2E6"/>
            <w:vAlign w:val="bottom"/>
            <w:hideMark/>
          </w:tcPr>
          <w:p w14:paraId="6F73B3F4" w14:textId="77777777" w:rsidR="00997255" w:rsidRPr="00EF0105" w:rsidRDefault="00997255" w:rsidP="00E1660D">
            <w:pPr>
              <w:rPr>
                <w:color w:val="000000"/>
                <w:sz w:val="18"/>
                <w:szCs w:val="18"/>
              </w:rPr>
            </w:pPr>
            <w:r w:rsidRPr="00EF0105">
              <w:rPr>
                <w:color w:val="000000"/>
                <w:sz w:val="18"/>
                <w:szCs w:val="18"/>
              </w:rPr>
              <w:t>Average impact factor per publication 2022/23</w:t>
            </w:r>
          </w:p>
        </w:tc>
        <w:tc>
          <w:tcPr>
            <w:tcW w:w="576" w:type="dxa"/>
            <w:tcBorders>
              <w:top w:val="nil"/>
              <w:left w:val="nil"/>
              <w:bottom w:val="single" w:sz="4" w:space="0" w:color="auto"/>
              <w:right w:val="single" w:sz="4" w:space="0" w:color="auto"/>
            </w:tcBorders>
            <w:shd w:val="clear" w:color="auto" w:fill="auto"/>
            <w:noWrap/>
            <w:vAlign w:val="bottom"/>
            <w:hideMark/>
          </w:tcPr>
          <w:p w14:paraId="44CB81E4" w14:textId="77777777" w:rsidR="00997255" w:rsidRPr="00EF0105" w:rsidRDefault="00997255" w:rsidP="00E1660D">
            <w:pPr>
              <w:jc w:val="center"/>
              <w:rPr>
                <w:color w:val="000000"/>
                <w:sz w:val="18"/>
                <w:szCs w:val="18"/>
              </w:rPr>
            </w:pPr>
            <w:r w:rsidRPr="00EF0105">
              <w:rPr>
                <w:color w:val="000000"/>
                <w:sz w:val="18"/>
                <w:szCs w:val="18"/>
              </w:rPr>
              <w:t>5.58</w:t>
            </w:r>
          </w:p>
        </w:tc>
        <w:tc>
          <w:tcPr>
            <w:tcW w:w="784" w:type="dxa"/>
            <w:tcBorders>
              <w:top w:val="nil"/>
              <w:left w:val="nil"/>
              <w:bottom w:val="single" w:sz="4" w:space="0" w:color="auto"/>
              <w:right w:val="single" w:sz="4" w:space="0" w:color="auto"/>
            </w:tcBorders>
            <w:shd w:val="clear" w:color="auto" w:fill="auto"/>
            <w:noWrap/>
            <w:vAlign w:val="bottom"/>
            <w:hideMark/>
          </w:tcPr>
          <w:p w14:paraId="4E42D12F" w14:textId="77777777" w:rsidR="00997255" w:rsidRPr="00EF0105" w:rsidRDefault="00997255" w:rsidP="00E1660D">
            <w:pPr>
              <w:jc w:val="center"/>
              <w:rPr>
                <w:color w:val="000000"/>
                <w:sz w:val="18"/>
                <w:szCs w:val="18"/>
              </w:rPr>
            </w:pPr>
            <w:r w:rsidRPr="00EF0105">
              <w:rPr>
                <w:color w:val="000000"/>
                <w:sz w:val="18"/>
                <w:szCs w:val="18"/>
              </w:rPr>
              <w:t>9.92</w:t>
            </w:r>
          </w:p>
        </w:tc>
        <w:tc>
          <w:tcPr>
            <w:tcW w:w="850" w:type="dxa"/>
            <w:tcBorders>
              <w:top w:val="nil"/>
              <w:left w:val="nil"/>
              <w:bottom w:val="single" w:sz="4" w:space="0" w:color="auto"/>
              <w:right w:val="single" w:sz="4" w:space="0" w:color="auto"/>
            </w:tcBorders>
            <w:shd w:val="clear" w:color="auto" w:fill="auto"/>
            <w:noWrap/>
            <w:vAlign w:val="bottom"/>
            <w:hideMark/>
          </w:tcPr>
          <w:p w14:paraId="745FCB3E" w14:textId="77777777" w:rsidR="00997255" w:rsidRPr="00EF0105" w:rsidRDefault="00997255" w:rsidP="00E1660D">
            <w:pPr>
              <w:jc w:val="center"/>
              <w:rPr>
                <w:color w:val="000000"/>
                <w:sz w:val="18"/>
                <w:szCs w:val="18"/>
              </w:rPr>
            </w:pPr>
            <w:r w:rsidRPr="00EF0105">
              <w:rPr>
                <w:color w:val="000000"/>
                <w:sz w:val="18"/>
                <w:szCs w:val="18"/>
              </w:rPr>
              <w:t>7.50</w:t>
            </w:r>
          </w:p>
        </w:tc>
        <w:tc>
          <w:tcPr>
            <w:tcW w:w="1027" w:type="dxa"/>
            <w:tcBorders>
              <w:top w:val="nil"/>
              <w:left w:val="nil"/>
              <w:bottom w:val="single" w:sz="4" w:space="0" w:color="auto"/>
              <w:right w:val="single" w:sz="4" w:space="0" w:color="auto"/>
            </w:tcBorders>
            <w:shd w:val="clear" w:color="auto" w:fill="auto"/>
            <w:noWrap/>
            <w:vAlign w:val="bottom"/>
            <w:hideMark/>
          </w:tcPr>
          <w:p w14:paraId="1A04FB31" w14:textId="77777777" w:rsidR="00997255" w:rsidRPr="00EF0105" w:rsidRDefault="00997255" w:rsidP="00E1660D">
            <w:pPr>
              <w:jc w:val="center"/>
              <w:rPr>
                <w:color w:val="000000"/>
                <w:sz w:val="18"/>
                <w:szCs w:val="18"/>
              </w:rPr>
            </w:pPr>
            <w:r w:rsidRPr="00EF0105">
              <w:rPr>
                <w:color w:val="000000"/>
                <w:sz w:val="18"/>
                <w:szCs w:val="18"/>
              </w:rPr>
              <w:t>7.86</w:t>
            </w:r>
          </w:p>
        </w:tc>
        <w:tc>
          <w:tcPr>
            <w:tcW w:w="1297" w:type="dxa"/>
            <w:tcBorders>
              <w:top w:val="nil"/>
              <w:left w:val="nil"/>
              <w:bottom w:val="single" w:sz="4" w:space="0" w:color="auto"/>
              <w:right w:val="single" w:sz="4" w:space="0" w:color="auto"/>
            </w:tcBorders>
            <w:shd w:val="clear" w:color="auto" w:fill="auto"/>
            <w:noWrap/>
            <w:vAlign w:val="bottom"/>
            <w:hideMark/>
          </w:tcPr>
          <w:p w14:paraId="4C254F68" w14:textId="77777777" w:rsidR="00997255" w:rsidRPr="00EF0105" w:rsidRDefault="00997255" w:rsidP="00E1660D">
            <w:pPr>
              <w:jc w:val="center"/>
              <w:rPr>
                <w:color w:val="000000"/>
                <w:sz w:val="18"/>
                <w:szCs w:val="18"/>
              </w:rPr>
            </w:pPr>
            <w:r w:rsidRPr="00EF0105">
              <w:rPr>
                <w:color w:val="000000"/>
                <w:sz w:val="18"/>
                <w:szCs w:val="18"/>
              </w:rPr>
              <w:t>9.06</w:t>
            </w:r>
          </w:p>
        </w:tc>
        <w:tc>
          <w:tcPr>
            <w:tcW w:w="1220" w:type="dxa"/>
            <w:tcBorders>
              <w:top w:val="nil"/>
              <w:left w:val="nil"/>
              <w:bottom w:val="single" w:sz="4" w:space="0" w:color="auto"/>
              <w:right w:val="single" w:sz="4" w:space="0" w:color="auto"/>
            </w:tcBorders>
            <w:shd w:val="clear" w:color="auto" w:fill="auto"/>
            <w:noWrap/>
            <w:vAlign w:val="bottom"/>
            <w:hideMark/>
          </w:tcPr>
          <w:p w14:paraId="4E6422FF" w14:textId="77777777" w:rsidR="00997255" w:rsidRPr="00EF0105" w:rsidRDefault="00997255" w:rsidP="00E1660D">
            <w:pPr>
              <w:jc w:val="center"/>
              <w:rPr>
                <w:color w:val="000000"/>
                <w:sz w:val="18"/>
                <w:szCs w:val="18"/>
              </w:rPr>
            </w:pPr>
            <w:r w:rsidRPr="00EF0105">
              <w:rPr>
                <w:color w:val="000000"/>
                <w:sz w:val="18"/>
                <w:szCs w:val="18"/>
              </w:rPr>
              <w:t>3.84</w:t>
            </w:r>
          </w:p>
        </w:tc>
        <w:tc>
          <w:tcPr>
            <w:tcW w:w="851" w:type="dxa"/>
            <w:tcBorders>
              <w:top w:val="nil"/>
              <w:left w:val="nil"/>
              <w:bottom w:val="single" w:sz="4" w:space="0" w:color="auto"/>
              <w:right w:val="single" w:sz="4" w:space="0" w:color="auto"/>
            </w:tcBorders>
            <w:shd w:val="clear" w:color="auto" w:fill="auto"/>
            <w:noWrap/>
            <w:vAlign w:val="bottom"/>
            <w:hideMark/>
          </w:tcPr>
          <w:p w14:paraId="729F5EC9" w14:textId="77777777" w:rsidR="00997255" w:rsidRPr="00EF0105" w:rsidRDefault="00997255" w:rsidP="00E1660D">
            <w:pPr>
              <w:jc w:val="center"/>
              <w:rPr>
                <w:color w:val="000000"/>
                <w:sz w:val="18"/>
                <w:szCs w:val="18"/>
              </w:rPr>
            </w:pPr>
            <w:r w:rsidRPr="00EF0105">
              <w:rPr>
                <w:color w:val="000000"/>
                <w:sz w:val="18"/>
                <w:szCs w:val="18"/>
              </w:rPr>
              <w:t>8.06</w:t>
            </w:r>
          </w:p>
        </w:tc>
        <w:tc>
          <w:tcPr>
            <w:tcW w:w="708" w:type="dxa"/>
            <w:tcBorders>
              <w:top w:val="nil"/>
              <w:left w:val="nil"/>
              <w:bottom w:val="single" w:sz="4" w:space="0" w:color="auto"/>
              <w:right w:val="single" w:sz="4" w:space="0" w:color="auto"/>
            </w:tcBorders>
            <w:shd w:val="clear" w:color="auto" w:fill="auto"/>
            <w:noWrap/>
            <w:vAlign w:val="bottom"/>
            <w:hideMark/>
          </w:tcPr>
          <w:p w14:paraId="6704302A" w14:textId="77777777" w:rsidR="00997255" w:rsidRPr="00EF0105" w:rsidRDefault="00997255" w:rsidP="00E1660D">
            <w:pPr>
              <w:jc w:val="center"/>
              <w:rPr>
                <w:color w:val="000000"/>
                <w:sz w:val="18"/>
                <w:szCs w:val="18"/>
              </w:rPr>
            </w:pPr>
            <w:r w:rsidRPr="00EF0105">
              <w:rPr>
                <w:color w:val="000000"/>
                <w:sz w:val="18"/>
                <w:szCs w:val="18"/>
              </w:rPr>
              <w:t>12.82</w:t>
            </w:r>
          </w:p>
        </w:tc>
        <w:tc>
          <w:tcPr>
            <w:tcW w:w="906" w:type="dxa"/>
            <w:tcBorders>
              <w:top w:val="nil"/>
              <w:left w:val="nil"/>
              <w:bottom w:val="single" w:sz="4" w:space="0" w:color="auto"/>
              <w:right w:val="single" w:sz="4" w:space="0" w:color="auto"/>
            </w:tcBorders>
            <w:shd w:val="clear" w:color="auto" w:fill="auto"/>
            <w:noWrap/>
            <w:vAlign w:val="bottom"/>
            <w:hideMark/>
          </w:tcPr>
          <w:p w14:paraId="26B8B1DF" w14:textId="77777777" w:rsidR="00997255" w:rsidRPr="00EF0105" w:rsidRDefault="00997255" w:rsidP="00E1660D">
            <w:pPr>
              <w:jc w:val="center"/>
              <w:rPr>
                <w:color w:val="000000"/>
                <w:sz w:val="18"/>
                <w:szCs w:val="18"/>
              </w:rPr>
            </w:pPr>
            <w:r w:rsidRPr="00EF0105">
              <w:rPr>
                <w:color w:val="000000"/>
                <w:sz w:val="18"/>
                <w:szCs w:val="18"/>
              </w:rPr>
              <w:t>3.30</w:t>
            </w:r>
          </w:p>
        </w:tc>
        <w:tc>
          <w:tcPr>
            <w:tcW w:w="821" w:type="dxa"/>
            <w:tcBorders>
              <w:top w:val="nil"/>
              <w:left w:val="nil"/>
              <w:bottom w:val="single" w:sz="4" w:space="0" w:color="auto"/>
              <w:right w:val="single" w:sz="4" w:space="0" w:color="auto"/>
            </w:tcBorders>
            <w:shd w:val="clear" w:color="auto" w:fill="auto"/>
            <w:noWrap/>
            <w:vAlign w:val="bottom"/>
            <w:hideMark/>
          </w:tcPr>
          <w:p w14:paraId="168C8018" w14:textId="77777777" w:rsidR="00997255" w:rsidRPr="00EF0105" w:rsidRDefault="00997255" w:rsidP="00E1660D">
            <w:pPr>
              <w:jc w:val="center"/>
              <w:rPr>
                <w:b/>
                <w:bCs/>
                <w:color w:val="000000"/>
                <w:sz w:val="18"/>
                <w:szCs w:val="18"/>
              </w:rPr>
            </w:pPr>
            <w:r w:rsidRPr="00EF0105">
              <w:rPr>
                <w:b/>
                <w:bCs/>
                <w:color w:val="000000"/>
                <w:sz w:val="18"/>
                <w:szCs w:val="18"/>
              </w:rPr>
              <w:t>8.01</w:t>
            </w:r>
          </w:p>
        </w:tc>
      </w:tr>
      <w:tr w:rsidR="00997255" w:rsidRPr="00EF0105" w14:paraId="01044841" w14:textId="77777777" w:rsidTr="00E1660D">
        <w:trPr>
          <w:trHeight w:val="600"/>
          <w:jc w:val="center"/>
        </w:trPr>
        <w:tc>
          <w:tcPr>
            <w:tcW w:w="1187" w:type="dxa"/>
            <w:tcBorders>
              <w:top w:val="nil"/>
              <w:left w:val="single" w:sz="4" w:space="0" w:color="auto"/>
              <w:bottom w:val="single" w:sz="4" w:space="0" w:color="auto"/>
              <w:right w:val="single" w:sz="4" w:space="0" w:color="auto"/>
            </w:tcBorders>
            <w:shd w:val="clear" w:color="000000" w:fill="9BC2E6"/>
            <w:vAlign w:val="bottom"/>
            <w:hideMark/>
          </w:tcPr>
          <w:p w14:paraId="4E56FAF3" w14:textId="77777777" w:rsidR="00997255" w:rsidRPr="00EF0105" w:rsidRDefault="00997255" w:rsidP="00E1660D">
            <w:pPr>
              <w:rPr>
                <w:color w:val="000000"/>
                <w:sz w:val="18"/>
                <w:szCs w:val="18"/>
              </w:rPr>
            </w:pPr>
            <w:r w:rsidRPr="00EF0105">
              <w:rPr>
                <w:color w:val="000000"/>
                <w:sz w:val="18"/>
                <w:szCs w:val="18"/>
              </w:rPr>
              <w:t>Average impact factor per publication 2023/24</w:t>
            </w:r>
          </w:p>
        </w:tc>
        <w:tc>
          <w:tcPr>
            <w:tcW w:w="576" w:type="dxa"/>
            <w:tcBorders>
              <w:top w:val="nil"/>
              <w:left w:val="nil"/>
              <w:bottom w:val="single" w:sz="4" w:space="0" w:color="auto"/>
              <w:right w:val="single" w:sz="4" w:space="0" w:color="auto"/>
            </w:tcBorders>
            <w:shd w:val="clear" w:color="000000" w:fill="E7E6E6"/>
            <w:noWrap/>
            <w:vAlign w:val="bottom"/>
            <w:hideMark/>
          </w:tcPr>
          <w:p w14:paraId="79E624CD" w14:textId="77777777" w:rsidR="00997255" w:rsidRPr="00EF0105" w:rsidRDefault="00997255" w:rsidP="00E1660D">
            <w:pPr>
              <w:jc w:val="center"/>
              <w:rPr>
                <w:color w:val="000000"/>
                <w:sz w:val="18"/>
                <w:szCs w:val="18"/>
              </w:rPr>
            </w:pPr>
            <w:r w:rsidRPr="00EF0105">
              <w:rPr>
                <w:color w:val="000000"/>
                <w:sz w:val="18"/>
                <w:szCs w:val="18"/>
              </w:rPr>
              <w:t>10.6</w:t>
            </w:r>
          </w:p>
        </w:tc>
        <w:tc>
          <w:tcPr>
            <w:tcW w:w="784" w:type="dxa"/>
            <w:tcBorders>
              <w:top w:val="nil"/>
              <w:left w:val="nil"/>
              <w:bottom w:val="single" w:sz="4" w:space="0" w:color="auto"/>
              <w:right w:val="single" w:sz="4" w:space="0" w:color="auto"/>
            </w:tcBorders>
            <w:shd w:val="clear" w:color="000000" w:fill="E7E6E6"/>
            <w:noWrap/>
            <w:vAlign w:val="bottom"/>
            <w:hideMark/>
          </w:tcPr>
          <w:p w14:paraId="0D1EB53A" w14:textId="77777777" w:rsidR="00997255" w:rsidRPr="00EF0105" w:rsidRDefault="00997255" w:rsidP="00E1660D">
            <w:pPr>
              <w:jc w:val="center"/>
              <w:rPr>
                <w:color w:val="000000"/>
                <w:sz w:val="18"/>
                <w:szCs w:val="18"/>
              </w:rPr>
            </w:pPr>
            <w:r w:rsidRPr="00EF0105">
              <w:rPr>
                <w:color w:val="000000"/>
                <w:sz w:val="18"/>
                <w:szCs w:val="18"/>
              </w:rPr>
              <w:t>4.1</w:t>
            </w:r>
          </w:p>
        </w:tc>
        <w:tc>
          <w:tcPr>
            <w:tcW w:w="850" w:type="dxa"/>
            <w:tcBorders>
              <w:top w:val="nil"/>
              <w:left w:val="nil"/>
              <w:bottom w:val="single" w:sz="4" w:space="0" w:color="auto"/>
              <w:right w:val="single" w:sz="4" w:space="0" w:color="auto"/>
            </w:tcBorders>
            <w:shd w:val="clear" w:color="000000" w:fill="E7E6E6"/>
            <w:noWrap/>
            <w:vAlign w:val="bottom"/>
            <w:hideMark/>
          </w:tcPr>
          <w:p w14:paraId="6E1B2325" w14:textId="77777777" w:rsidR="00997255" w:rsidRPr="00EF0105" w:rsidRDefault="00997255" w:rsidP="00E1660D">
            <w:pPr>
              <w:jc w:val="center"/>
              <w:rPr>
                <w:color w:val="000000"/>
                <w:sz w:val="18"/>
                <w:szCs w:val="18"/>
              </w:rPr>
            </w:pPr>
            <w:r w:rsidRPr="00EF0105">
              <w:rPr>
                <w:color w:val="000000"/>
                <w:sz w:val="18"/>
                <w:szCs w:val="18"/>
              </w:rPr>
              <w:t>9.1</w:t>
            </w:r>
          </w:p>
        </w:tc>
        <w:tc>
          <w:tcPr>
            <w:tcW w:w="1027" w:type="dxa"/>
            <w:tcBorders>
              <w:top w:val="nil"/>
              <w:left w:val="nil"/>
              <w:bottom w:val="single" w:sz="4" w:space="0" w:color="auto"/>
              <w:right w:val="single" w:sz="4" w:space="0" w:color="auto"/>
            </w:tcBorders>
            <w:shd w:val="clear" w:color="000000" w:fill="E7E6E6"/>
            <w:noWrap/>
            <w:vAlign w:val="bottom"/>
            <w:hideMark/>
          </w:tcPr>
          <w:p w14:paraId="222041AC" w14:textId="77777777" w:rsidR="00997255" w:rsidRPr="00EF0105" w:rsidRDefault="00997255" w:rsidP="00E1660D">
            <w:pPr>
              <w:jc w:val="center"/>
              <w:rPr>
                <w:color w:val="000000"/>
                <w:sz w:val="18"/>
                <w:szCs w:val="18"/>
              </w:rPr>
            </w:pPr>
            <w:r w:rsidRPr="00EF0105">
              <w:rPr>
                <w:color w:val="000000"/>
                <w:sz w:val="18"/>
                <w:szCs w:val="18"/>
              </w:rPr>
              <w:t>7.6</w:t>
            </w:r>
          </w:p>
        </w:tc>
        <w:tc>
          <w:tcPr>
            <w:tcW w:w="1297" w:type="dxa"/>
            <w:tcBorders>
              <w:top w:val="nil"/>
              <w:left w:val="nil"/>
              <w:bottom w:val="single" w:sz="4" w:space="0" w:color="auto"/>
              <w:right w:val="single" w:sz="4" w:space="0" w:color="auto"/>
            </w:tcBorders>
            <w:shd w:val="clear" w:color="000000" w:fill="E7E6E6"/>
            <w:noWrap/>
            <w:vAlign w:val="bottom"/>
            <w:hideMark/>
          </w:tcPr>
          <w:p w14:paraId="4A842772" w14:textId="77777777" w:rsidR="00997255" w:rsidRPr="00EF0105" w:rsidRDefault="00997255" w:rsidP="00E1660D">
            <w:pPr>
              <w:jc w:val="center"/>
              <w:rPr>
                <w:color w:val="000000"/>
                <w:sz w:val="18"/>
                <w:szCs w:val="18"/>
              </w:rPr>
            </w:pPr>
            <w:r w:rsidRPr="00EF0105">
              <w:rPr>
                <w:color w:val="000000"/>
                <w:sz w:val="18"/>
                <w:szCs w:val="18"/>
              </w:rPr>
              <w:t>18.5</w:t>
            </w:r>
          </w:p>
        </w:tc>
        <w:tc>
          <w:tcPr>
            <w:tcW w:w="1220" w:type="dxa"/>
            <w:tcBorders>
              <w:top w:val="nil"/>
              <w:left w:val="nil"/>
              <w:bottom w:val="single" w:sz="4" w:space="0" w:color="auto"/>
              <w:right w:val="single" w:sz="4" w:space="0" w:color="auto"/>
            </w:tcBorders>
            <w:shd w:val="clear" w:color="000000" w:fill="E7E6E6"/>
            <w:noWrap/>
            <w:vAlign w:val="bottom"/>
            <w:hideMark/>
          </w:tcPr>
          <w:p w14:paraId="4AEA1096" w14:textId="77777777" w:rsidR="00997255" w:rsidRPr="00EF0105" w:rsidRDefault="00997255" w:rsidP="00E1660D">
            <w:pPr>
              <w:jc w:val="center"/>
              <w:rPr>
                <w:color w:val="000000"/>
                <w:sz w:val="18"/>
                <w:szCs w:val="18"/>
              </w:rPr>
            </w:pPr>
            <w:r w:rsidRPr="00EF0105">
              <w:rPr>
                <w:color w:val="000000"/>
                <w:sz w:val="18"/>
                <w:szCs w:val="18"/>
              </w:rPr>
              <w:t>3.2</w:t>
            </w:r>
          </w:p>
        </w:tc>
        <w:tc>
          <w:tcPr>
            <w:tcW w:w="851" w:type="dxa"/>
            <w:tcBorders>
              <w:top w:val="nil"/>
              <w:left w:val="nil"/>
              <w:bottom w:val="single" w:sz="4" w:space="0" w:color="auto"/>
              <w:right w:val="single" w:sz="4" w:space="0" w:color="auto"/>
            </w:tcBorders>
            <w:shd w:val="clear" w:color="000000" w:fill="E7E6E6"/>
            <w:noWrap/>
            <w:vAlign w:val="bottom"/>
            <w:hideMark/>
          </w:tcPr>
          <w:p w14:paraId="108B31F9" w14:textId="77777777" w:rsidR="00997255" w:rsidRPr="00EF0105" w:rsidRDefault="00997255" w:rsidP="00E1660D">
            <w:pPr>
              <w:jc w:val="center"/>
              <w:rPr>
                <w:color w:val="000000"/>
                <w:sz w:val="18"/>
                <w:szCs w:val="18"/>
              </w:rPr>
            </w:pPr>
            <w:r w:rsidRPr="00EF0105">
              <w:rPr>
                <w:color w:val="000000"/>
                <w:sz w:val="18"/>
                <w:szCs w:val="18"/>
              </w:rPr>
              <w:t>8.4</w:t>
            </w:r>
          </w:p>
        </w:tc>
        <w:tc>
          <w:tcPr>
            <w:tcW w:w="708" w:type="dxa"/>
            <w:tcBorders>
              <w:top w:val="nil"/>
              <w:left w:val="nil"/>
              <w:bottom w:val="single" w:sz="4" w:space="0" w:color="auto"/>
              <w:right w:val="single" w:sz="4" w:space="0" w:color="auto"/>
            </w:tcBorders>
            <w:shd w:val="clear" w:color="000000" w:fill="E7E6E6"/>
            <w:noWrap/>
            <w:vAlign w:val="bottom"/>
            <w:hideMark/>
          </w:tcPr>
          <w:p w14:paraId="4708CB03" w14:textId="77777777" w:rsidR="00997255" w:rsidRPr="00EF0105" w:rsidRDefault="00997255" w:rsidP="00E1660D">
            <w:pPr>
              <w:jc w:val="center"/>
              <w:rPr>
                <w:color w:val="000000"/>
                <w:sz w:val="18"/>
                <w:szCs w:val="18"/>
              </w:rPr>
            </w:pPr>
            <w:r w:rsidRPr="00EF0105">
              <w:rPr>
                <w:color w:val="000000"/>
                <w:sz w:val="18"/>
                <w:szCs w:val="18"/>
              </w:rPr>
              <w:t>10.2</w:t>
            </w:r>
          </w:p>
        </w:tc>
        <w:tc>
          <w:tcPr>
            <w:tcW w:w="906" w:type="dxa"/>
            <w:tcBorders>
              <w:top w:val="nil"/>
              <w:left w:val="nil"/>
              <w:bottom w:val="single" w:sz="4" w:space="0" w:color="auto"/>
              <w:right w:val="single" w:sz="4" w:space="0" w:color="auto"/>
            </w:tcBorders>
            <w:shd w:val="clear" w:color="000000" w:fill="E7E6E6"/>
            <w:noWrap/>
            <w:vAlign w:val="bottom"/>
            <w:hideMark/>
          </w:tcPr>
          <w:p w14:paraId="37611CB7" w14:textId="77777777" w:rsidR="00997255" w:rsidRPr="00EF0105" w:rsidRDefault="00997255" w:rsidP="00E1660D">
            <w:pPr>
              <w:jc w:val="center"/>
              <w:rPr>
                <w:color w:val="000000"/>
                <w:sz w:val="18"/>
                <w:szCs w:val="18"/>
              </w:rPr>
            </w:pPr>
            <w:r w:rsidRPr="00EF0105">
              <w:rPr>
                <w:color w:val="000000"/>
                <w:sz w:val="18"/>
                <w:szCs w:val="18"/>
              </w:rPr>
              <w:t>15.8</w:t>
            </w:r>
          </w:p>
        </w:tc>
        <w:tc>
          <w:tcPr>
            <w:tcW w:w="821" w:type="dxa"/>
            <w:tcBorders>
              <w:top w:val="nil"/>
              <w:left w:val="nil"/>
              <w:bottom w:val="single" w:sz="4" w:space="0" w:color="auto"/>
              <w:right w:val="single" w:sz="4" w:space="0" w:color="auto"/>
            </w:tcBorders>
            <w:shd w:val="clear" w:color="000000" w:fill="E7E6E6"/>
            <w:noWrap/>
            <w:vAlign w:val="bottom"/>
            <w:hideMark/>
          </w:tcPr>
          <w:p w14:paraId="23975E2A" w14:textId="77777777" w:rsidR="00997255" w:rsidRPr="00EF0105" w:rsidRDefault="00997255" w:rsidP="00E1660D">
            <w:pPr>
              <w:jc w:val="center"/>
              <w:rPr>
                <w:b/>
                <w:bCs/>
                <w:color w:val="000000"/>
                <w:sz w:val="18"/>
                <w:szCs w:val="18"/>
              </w:rPr>
            </w:pPr>
            <w:r w:rsidRPr="00EF0105">
              <w:rPr>
                <w:b/>
                <w:bCs/>
                <w:color w:val="000000"/>
                <w:sz w:val="18"/>
                <w:szCs w:val="18"/>
              </w:rPr>
              <w:t>11.3</w:t>
            </w:r>
          </w:p>
        </w:tc>
      </w:tr>
    </w:tbl>
    <w:p w14:paraId="1C5494AC" w14:textId="77777777" w:rsidR="00997255" w:rsidRDefault="00997255" w:rsidP="00997255"/>
    <w:p w14:paraId="73D840A8" w14:textId="77777777" w:rsidR="00997255" w:rsidRDefault="00997255" w:rsidP="00997255">
      <w:pPr>
        <w:pStyle w:val="Heading3"/>
      </w:pPr>
      <w:bookmarkStart w:id="58" w:name="_Toc164670173"/>
      <w:r>
        <w:t xml:space="preserve">KPI 6: </w:t>
      </w:r>
      <w:r w:rsidRPr="00EC6FA2">
        <w:t>Number of projects sponsored by NHS Golden Jubilee</w:t>
      </w:r>
      <w:bookmarkEnd w:id="58"/>
    </w:p>
    <w:p w14:paraId="4A355EE2" w14:textId="77777777" w:rsidR="00997255" w:rsidRDefault="00997255" w:rsidP="00997255"/>
    <w:p w14:paraId="7C85F145" w14:textId="255E8AA2" w:rsidR="00997255" w:rsidRDefault="00997255" w:rsidP="00997255">
      <w:r>
        <w:t xml:space="preserve">The definition of a sponsor in the context of research within a UK NHS Organisation is as follows: </w:t>
      </w:r>
      <w:r w:rsidRPr="00D64F18">
        <w:rPr>
          <w:b/>
        </w:rPr>
        <w:t>The organisation or partnership that takes on overall responsibility for proportionate, effective arrangements being in place to set up, run and report a research project</w:t>
      </w:r>
      <w:r>
        <w:t xml:space="preserve">. In order for an organisation to take on this responsibly, a robust system of auditing, monitoring, and financial management needs to be in place. This creates additional work for research administration, which is amplified if there are sites out with the NHS Golden Jubilee.   </w:t>
      </w:r>
    </w:p>
    <w:p w14:paraId="3985D6DB" w14:textId="77777777" w:rsidR="00997255" w:rsidRDefault="00997255" w:rsidP="00997255"/>
    <w:p w14:paraId="5E9073E3" w14:textId="3068F58C" w:rsidR="00997255" w:rsidRDefault="00997255" w:rsidP="00997255">
      <w:r>
        <w:t>The organisation sponsored fewer project</w:t>
      </w:r>
      <w:r w:rsidR="009D6E6B">
        <w:t>s</w:t>
      </w:r>
      <w:r>
        <w:t xml:space="preserve"> in 2023/24. Research administration processes are in place however, staff capacity has meant that sponsoring projects is challenging. The introduction of the Deputy Head of Research role will support the sponsor process and the management of external sites. </w:t>
      </w:r>
    </w:p>
    <w:p w14:paraId="66BAAD9E" w14:textId="77777777" w:rsidR="00997255" w:rsidRPr="00D64F18" w:rsidRDefault="00997255" w:rsidP="00997255"/>
    <w:tbl>
      <w:tblPr>
        <w:tblW w:w="9918" w:type="dxa"/>
        <w:jc w:val="center"/>
        <w:tblLook w:val="04A0" w:firstRow="1" w:lastRow="0" w:firstColumn="1" w:lastColumn="0" w:noHBand="0" w:noVBand="1"/>
      </w:tblPr>
      <w:tblGrid>
        <w:gridCol w:w="1327"/>
        <w:gridCol w:w="5614"/>
        <w:gridCol w:w="1701"/>
        <w:gridCol w:w="1306"/>
      </w:tblGrid>
      <w:tr w:rsidR="00997255" w:rsidRPr="00D531AD" w14:paraId="16EA28C7" w14:textId="77777777" w:rsidTr="00E1660D">
        <w:trPr>
          <w:trHeight w:val="255"/>
          <w:jc w:val="center"/>
        </w:trPr>
        <w:tc>
          <w:tcPr>
            <w:tcW w:w="1327" w:type="dxa"/>
            <w:tcBorders>
              <w:top w:val="single" w:sz="4" w:space="0" w:color="C0C0C0"/>
              <w:left w:val="single" w:sz="4" w:space="0" w:color="C0C0C0"/>
              <w:bottom w:val="single" w:sz="4" w:space="0" w:color="C0C0C0"/>
              <w:right w:val="single" w:sz="4" w:space="0" w:color="C0C0C0"/>
            </w:tcBorders>
            <w:shd w:val="clear" w:color="000000" w:fill="9BB7E6"/>
            <w:noWrap/>
            <w:vAlign w:val="bottom"/>
            <w:hideMark/>
          </w:tcPr>
          <w:p w14:paraId="22A384A8" w14:textId="77777777" w:rsidR="00997255" w:rsidRPr="00D531AD" w:rsidRDefault="00997255" w:rsidP="00E1660D">
            <w:pPr>
              <w:jc w:val="center"/>
              <w:rPr>
                <w:b/>
                <w:bCs/>
                <w:color w:val="FFFFFF"/>
              </w:rPr>
            </w:pPr>
            <w:r w:rsidRPr="00D531AD">
              <w:rPr>
                <w:b/>
                <w:bCs/>
                <w:color w:val="FFFFFF"/>
              </w:rPr>
              <w:t>Project ID</w:t>
            </w:r>
          </w:p>
        </w:tc>
        <w:tc>
          <w:tcPr>
            <w:tcW w:w="5614" w:type="dxa"/>
            <w:tcBorders>
              <w:top w:val="single" w:sz="4" w:space="0" w:color="C0C0C0"/>
              <w:left w:val="nil"/>
              <w:bottom w:val="single" w:sz="4" w:space="0" w:color="C0C0C0"/>
              <w:right w:val="single" w:sz="4" w:space="0" w:color="C0C0C0"/>
            </w:tcBorders>
            <w:shd w:val="clear" w:color="000000" w:fill="9BB7E6"/>
            <w:noWrap/>
            <w:vAlign w:val="bottom"/>
            <w:hideMark/>
          </w:tcPr>
          <w:p w14:paraId="7624D6FA" w14:textId="77777777" w:rsidR="00997255" w:rsidRPr="00D531AD" w:rsidRDefault="00997255" w:rsidP="00E1660D">
            <w:pPr>
              <w:jc w:val="center"/>
              <w:rPr>
                <w:b/>
                <w:bCs/>
                <w:color w:val="FFFFFF"/>
              </w:rPr>
            </w:pPr>
            <w:r w:rsidRPr="00D531AD">
              <w:rPr>
                <w:b/>
                <w:bCs/>
                <w:color w:val="FFFFFF"/>
              </w:rPr>
              <w:t>Short Title</w:t>
            </w:r>
          </w:p>
        </w:tc>
        <w:tc>
          <w:tcPr>
            <w:tcW w:w="1701" w:type="dxa"/>
            <w:tcBorders>
              <w:top w:val="single" w:sz="4" w:space="0" w:color="C0C0C0"/>
              <w:left w:val="nil"/>
              <w:bottom w:val="single" w:sz="4" w:space="0" w:color="C0C0C0"/>
              <w:right w:val="single" w:sz="4" w:space="0" w:color="C0C0C0"/>
            </w:tcBorders>
            <w:shd w:val="clear" w:color="000000" w:fill="9BB7E6"/>
            <w:noWrap/>
            <w:vAlign w:val="bottom"/>
            <w:hideMark/>
          </w:tcPr>
          <w:p w14:paraId="7E582CA1" w14:textId="77777777" w:rsidR="00997255" w:rsidRPr="00D531AD" w:rsidRDefault="00997255" w:rsidP="00E1660D">
            <w:pPr>
              <w:jc w:val="center"/>
              <w:rPr>
                <w:b/>
                <w:bCs/>
                <w:color w:val="FFFFFF"/>
              </w:rPr>
            </w:pPr>
            <w:r w:rsidRPr="00D531AD">
              <w:rPr>
                <w:b/>
                <w:bCs/>
                <w:color w:val="FFFFFF"/>
              </w:rPr>
              <w:t>Start date</w:t>
            </w:r>
          </w:p>
        </w:tc>
        <w:tc>
          <w:tcPr>
            <w:tcW w:w="1276" w:type="dxa"/>
            <w:tcBorders>
              <w:top w:val="single" w:sz="4" w:space="0" w:color="C0C0C0"/>
              <w:left w:val="nil"/>
              <w:bottom w:val="single" w:sz="4" w:space="0" w:color="C0C0C0"/>
              <w:right w:val="single" w:sz="4" w:space="0" w:color="C0C0C0"/>
            </w:tcBorders>
            <w:shd w:val="clear" w:color="000000" w:fill="9BB7E6"/>
            <w:noWrap/>
            <w:vAlign w:val="bottom"/>
            <w:hideMark/>
          </w:tcPr>
          <w:p w14:paraId="17B5076A" w14:textId="77777777" w:rsidR="00997255" w:rsidRPr="00D531AD" w:rsidRDefault="00997255" w:rsidP="00E1660D">
            <w:pPr>
              <w:jc w:val="center"/>
              <w:rPr>
                <w:b/>
                <w:bCs/>
                <w:color w:val="FFFFFF"/>
              </w:rPr>
            </w:pPr>
            <w:r w:rsidRPr="00D531AD">
              <w:rPr>
                <w:b/>
                <w:bCs/>
                <w:color w:val="FFFFFF"/>
              </w:rPr>
              <w:t>Multisite?</w:t>
            </w:r>
          </w:p>
        </w:tc>
      </w:tr>
      <w:tr w:rsidR="00997255" w:rsidRPr="00D531AD" w14:paraId="5528D390"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FAFAFA"/>
            <w:noWrap/>
            <w:vAlign w:val="bottom"/>
            <w:hideMark/>
          </w:tcPr>
          <w:p w14:paraId="302B27C5" w14:textId="77777777" w:rsidR="00997255" w:rsidRPr="00D531AD" w:rsidRDefault="00997255" w:rsidP="00E1660D">
            <w:pPr>
              <w:rPr>
                <w:sz w:val="18"/>
                <w:szCs w:val="18"/>
              </w:rPr>
            </w:pPr>
            <w:r w:rsidRPr="00D531AD">
              <w:rPr>
                <w:sz w:val="18"/>
                <w:szCs w:val="18"/>
              </w:rPr>
              <w:t>21/CARD/29</w:t>
            </w:r>
          </w:p>
        </w:tc>
        <w:tc>
          <w:tcPr>
            <w:tcW w:w="5614" w:type="dxa"/>
            <w:tcBorders>
              <w:top w:val="nil"/>
              <w:left w:val="nil"/>
              <w:bottom w:val="single" w:sz="4" w:space="0" w:color="C0C0C0"/>
              <w:right w:val="single" w:sz="4" w:space="0" w:color="C0C0C0"/>
            </w:tcBorders>
            <w:shd w:val="clear" w:color="000000" w:fill="FAFAFA"/>
            <w:noWrap/>
            <w:vAlign w:val="bottom"/>
            <w:hideMark/>
          </w:tcPr>
          <w:p w14:paraId="02A1835E" w14:textId="77777777" w:rsidR="00997255" w:rsidRPr="00D531AD" w:rsidRDefault="00997255" w:rsidP="00E1660D">
            <w:pPr>
              <w:rPr>
                <w:sz w:val="18"/>
                <w:szCs w:val="18"/>
              </w:rPr>
            </w:pPr>
            <w:r w:rsidRPr="00D531AD">
              <w:rPr>
                <w:sz w:val="18"/>
                <w:szCs w:val="18"/>
              </w:rPr>
              <w:t>StratMed-MINOCA</w:t>
            </w:r>
          </w:p>
        </w:tc>
        <w:tc>
          <w:tcPr>
            <w:tcW w:w="1701" w:type="dxa"/>
            <w:tcBorders>
              <w:top w:val="nil"/>
              <w:left w:val="nil"/>
              <w:bottom w:val="single" w:sz="4" w:space="0" w:color="C0C0C0"/>
              <w:right w:val="single" w:sz="4" w:space="0" w:color="C0C0C0"/>
            </w:tcBorders>
            <w:shd w:val="clear" w:color="000000" w:fill="FAFAFA"/>
            <w:noWrap/>
            <w:vAlign w:val="bottom"/>
            <w:hideMark/>
          </w:tcPr>
          <w:p w14:paraId="0939559D" w14:textId="77777777" w:rsidR="00997255" w:rsidRPr="00D531AD" w:rsidRDefault="00997255" w:rsidP="00E1660D">
            <w:pPr>
              <w:jc w:val="center"/>
              <w:rPr>
                <w:sz w:val="18"/>
                <w:szCs w:val="18"/>
              </w:rPr>
            </w:pPr>
            <w:r w:rsidRPr="00D531AD">
              <w:rPr>
                <w:sz w:val="18"/>
                <w:szCs w:val="18"/>
              </w:rPr>
              <w:t>06/04/2022</w:t>
            </w:r>
          </w:p>
        </w:tc>
        <w:tc>
          <w:tcPr>
            <w:tcW w:w="1276" w:type="dxa"/>
            <w:tcBorders>
              <w:top w:val="nil"/>
              <w:left w:val="nil"/>
              <w:bottom w:val="single" w:sz="4" w:space="0" w:color="C0C0C0"/>
              <w:right w:val="single" w:sz="4" w:space="0" w:color="C0C0C0"/>
            </w:tcBorders>
            <w:shd w:val="clear" w:color="000000" w:fill="FAFAFA"/>
            <w:noWrap/>
            <w:vAlign w:val="bottom"/>
            <w:hideMark/>
          </w:tcPr>
          <w:p w14:paraId="77961ECF" w14:textId="77777777" w:rsidR="00997255" w:rsidRPr="00D531AD" w:rsidRDefault="00997255" w:rsidP="00E1660D">
            <w:pPr>
              <w:jc w:val="center"/>
              <w:rPr>
                <w:sz w:val="18"/>
                <w:szCs w:val="18"/>
              </w:rPr>
            </w:pPr>
            <w:r w:rsidRPr="00D531AD">
              <w:rPr>
                <w:sz w:val="18"/>
                <w:szCs w:val="18"/>
              </w:rPr>
              <w:t>Yes</w:t>
            </w:r>
          </w:p>
        </w:tc>
      </w:tr>
      <w:tr w:rsidR="00997255" w:rsidRPr="00D531AD" w14:paraId="3430295B"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auto" w:fill="auto"/>
            <w:noWrap/>
            <w:vAlign w:val="bottom"/>
            <w:hideMark/>
          </w:tcPr>
          <w:p w14:paraId="1A492D48" w14:textId="77777777" w:rsidR="00997255" w:rsidRPr="00D531AD" w:rsidRDefault="00997255" w:rsidP="00E1660D">
            <w:pPr>
              <w:rPr>
                <w:sz w:val="18"/>
                <w:szCs w:val="18"/>
              </w:rPr>
            </w:pPr>
            <w:r w:rsidRPr="00D531AD">
              <w:rPr>
                <w:sz w:val="18"/>
                <w:szCs w:val="18"/>
              </w:rPr>
              <w:t>21/CARD/23</w:t>
            </w:r>
          </w:p>
        </w:tc>
        <w:tc>
          <w:tcPr>
            <w:tcW w:w="5614" w:type="dxa"/>
            <w:tcBorders>
              <w:top w:val="nil"/>
              <w:left w:val="nil"/>
              <w:bottom w:val="single" w:sz="4" w:space="0" w:color="C0C0C0"/>
              <w:right w:val="single" w:sz="4" w:space="0" w:color="C0C0C0"/>
            </w:tcBorders>
            <w:shd w:val="clear" w:color="auto" w:fill="auto"/>
            <w:noWrap/>
            <w:vAlign w:val="bottom"/>
            <w:hideMark/>
          </w:tcPr>
          <w:p w14:paraId="045AE133" w14:textId="77777777" w:rsidR="00997255" w:rsidRPr="00D531AD" w:rsidRDefault="00997255" w:rsidP="00E1660D">
            <w:pPr>
              <w:rPr>
                <w:sz w:val="18"/>
                <w:szCs w:val="18"/>
              </w:rPr>
            </w:pPr>
            <w:r w:rsidRPr="00D531AD">
              <w:rPr>
                <w:sz w:val="18"/>
                <w:szCs w:val="18"/>
              </w:rPr>
              <w:t>Incidental Coronary Calcification on CT imaging</w:t>
            </w:r>
          </w:p>
        </w:tc>
        <w:tc>
          <w:tcPr>
            <w:tcW w:w="1701" w:type="dxa"/>
            <w:tcBorders>
              <w:top w:val="nil"/>
              <w:left w:val="nil"/>
              <w:bottom w:val="single" w:sz="4" w:space="0" w:color="C0C0C0"/>
              <w:right w:val="single" w:sz="4" w:space="0" w:color="C0C0C0"/>
            </w:tcBorders>
            <w:shd w:val="clear" w:color="000000" w:fill="FAFAFA"/>
            <w:noWrap/>
            <w:vAlign w:val="bottom"/>
            <w:hideMark/>
          </w:tcPr>
          <w:p w14:paraId="2D7E244A" w14:textId="77777777" w:rsidR="00997255" w:rsidRPr="00D531AD" w:rsidRDefault="00997255" w:rsidP="00E1660D">
            <w:pPr>
              <w:jc w:val="center"/>
              <w:rPr>
                <w:sz w:val="18"/>
                <w:szCs w:val="18"/>
              </w:rPr>
            </w:pPr>
            <w:r w:rsidRPr="00D531AD">
              <w:rPr>
                <w:sz w:val="18"/>
                <w:szCs w:val="18"/>
              </w:rPr>
              <w:t>02/08/2022</w:t>
            </w:r>
          </w:p>
        </w:tc>
        <w:tc>
          <w:tcPr>
            <w:tcW w:w="1276" w:type="dxa"/>
            <w:tcBorders>
              <w:top w:val="nil"/>
              <w:left w:val="nil"/>
              <w:bottom w:val="single" w:sz="4" w:space="0" w:color="C0C0C0"/>
              <w:right w:val="single" w:sz="4" w:space="0" w:color="C0C0C0"/>
            </w:tcBorders>
            <w:shd w:val="clear" w:color="000000" w:fill="FAFAFA"/>
            <w:noWrap/>
            <w:vAlign w:val="bottom"/>
            <w:hideMark/>
          </w:tcPr>
          <w:p w14:paraId="5B42FEA7" w14:textId="77777777" w:rsidR="00997255" w:rsidRPr="00D531AD" w:rsidRDefault="00997255" w:rsidP="00E1660D">
            <w:pPr>
              <w:jc w:val="center"/>
              <w:rPr>
                <w:sz w:val="18"/>
                <w:szCs w:val="18"/>
              </w:rPr>
            </w:pPr>
            <w:r w:rsidRPr="00D531AD">
              <w:rPr>
                <w:sz w:val="18"/>
                <w:szCs w:val="18"/>
              </w:rPr>
              <w:t>No</w:t>
            </w:r>
          </w:p>
        </w:tc>
      </w:tr>
      <w:tr w:rsidR="00997255" w:rsidRPr="00D531AD" w14:paraId="77C6C18A"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FAFAFA"/>
            <w:noWrap/>
            <w:vAlign w:val="bottom"/>
            <w:hideMark/>
          </w:tcPr>
          <w:p w14:paraId="36AF55FC" w14:textId="77777777" w:rsidR="00997255" w:rsidRPr="00D531AD" w:rsidRDefault="00997255" w:rsidP="00E1660D">
            <w:pPr>
              <w:rPr>
                <w:sz w:val="18"/>
                <w:szCs w:val="18"/>
              </w:rPr>
            </w:pPr>
            <w:r w:rsidRPr="00D531AD">
              <w:rPr>
                <w:sz w:val="18"/>
                <w:szCs w:val="18"/>
              </w:rPr>
              <w:t>21/CARD/15</w:t>
            </w:r>
          </w:p>
        </w:tc>
        <w:tc>
          <w:tcPr>
            <w:tcW w:w="5614" w:type="dxa"/>
            <w:tcBorders>
              <w:top w:val="nil"/>
              <w:left w:val="nil"/>
              <w:bottom w:val="single" w:sz="4" w:space="0" w:color="C0C0C0"/>
              <w:right w:val="single" w:sz="4" w:space="0" w:color="C0C0C0"/>
            </w:tcBorders>
            <w:shd w:val="clear" w:color="000000" w:fill="FAFAFA"/>
            <w:noWrap/>
            <w:vAlign w:val="bottom"/>
            <w:hideMark/>
          </w:tcPr>
          <w:p w14:paraId="7F827AC9" w14:textId="77777777" w:rsidR="00997255" w:rsidRPr="00D531AD" w:rsidRDefault="00997255" w:rsidP="00E1660D">
            <w:pPr>
              <w:rPr>
                <w:sz w:val="18"/>
                <w:szCs w:val="18"/>
              </w:rPr>
            </w:pPr>
            <w:r w:rsidRPr="00D531AD">
              <w:rPr>
                <w:sz w:val="18"/>
                <w:szCs w:val="18"/>
              </w:rPr>
              <w:t>Integrated  Flow Reserve in the Heart and End-organs of ACHD patients</w:t>
            </w:r>
          </w:p>
        </w:tc>
        <w:tc>
          <w:tcPr>
            <w:tcW w:w="1701" w:type="dxa"/>
            <w:tcBorders>
              <w:top w:val="nil"/>
              <w:left w:val="nil"/>
              <w:bottom w:val="single" w:sz="4" w:space="0" w:color="C0C0C0"/>
              <w:right w:val="single" w:sz="4" w:space="0" w:color="C0C0C0"/>
            </w:tcBorders>
            <w:shd w:val="clear" w:color="000000" w:fill="FAFAFA"/>
            <w:noWrap/>
            <w:vAlign w:val="bottom"/>
            <w:hideMark/>
          </w:tcPr>
          <w:p w14:paraId="4BAD73D8" w14:textId="77777777" w:rsidR="00997255" w:rsidRPr="00D531AD" w:rsidRDefault="00997255" w:rsidP="00E1660D">
            <w:pPr>
              <w:jc w:val="center"/>
              <w:rPr>
                <w:sz w:val="18"/>
                <w:szCs w:val="18"/>
              </w:rPr>
            </w:pPr>
            <w:r w:rsidRPr="00D531AD">
              <w:rPr>
                <w:sz w:val="18"/>
                <w:szCs w:val="18"/>
              </w:rPr>
              <w:t>02/09/2022</w:t>
            </w:r>
          </w:p>
        </w:tc>
        <w:tc>
          <w:tcPr>
            <w:tcW w:w="1276" w:type="dxa"/>
            <w:tcBorders>
              <w:top w:val="nil"/>
              <w:left w:val="nil"/>
              <w:bottom w:val="single" w:sz="4" w:space="0" w:color="C0C0C0"/>
              <w:right w:val="single" w:sz="4" w:space="0" w:color="C0C0C0"/>
            </w:tcBorders>
            <w:shd w:val="clear" w:color="000000" w:fill="FAFAFA"/>
            <w:noWrap/>
            <w:vAlign w:val="bottom"/>
            <w:hideMark/>
          </w:tcPr>
          <w:p w14:paraId="58420500" w14:textId="77777777" w:rsidR="00997255" w:rsidRPr="00D531AD" w:rsidRDefault="00997255" w:rsidP="00E1660D">
            <w:pPr>
              <w:jc w:val="center"/>
              <w:rPr>
                <w:sz w:val="18"/>
                <w:szCs w:val="18"/>
              </w:rPr>
            </w:pPr>
            <w:r w:rsidRPr="00D531AD">
              <w:rPr>
                <w:sz w:val="18"/>
                <w:szCs w:val="18"/>
              </w:rPr>
              <w:t>No</w:t>
            </w:r>
          </w:p>
        </w:tc>
      </w:tr>
      <w:tr w:rsidR="00997255" w:rsidRPr="00D531AD" w14:paraId="0F3582E8"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FAFAFA"/>
            <w:noWrap/>
            <w:vAlign w:val="bottom"/>
            <w:hideMark/>
          </w:tcPr>
          <w:p w14:paraId="1EFBC498" w14:textId="77777777" w:rsidR="00997255" w:rsidRPr="00D531AD" w:rsidRDefault="00997255" w:rsidP="00E1660D">
            <w:pPr>
              <w:rPr>
                <w:sz w:val="18"/>
                <w:szCs w:val="18"/>
              </w:rPr>
            </w:pPr>
            <w:r w:rsidRPr="00D531AD">
              <w:rPr>
                <w:sz w:val="18"/>
                <w:szCs w:val="18"/>
              </w:rPr>
              <w:t>22/RD/01</w:t>
            </w:r>
          </w:p>
        </w:tc>
        <w:tc>
          <w:tcPr>
            <w:tcW w:w="5614" w:type="dxa"/>
            <w:tcBorders>
              <w:top w:val="nil"/>
              <w:left w:val="nil"/>
              <w:bottom w:val="single" w:sz="4" w:space="0" w:color="C0C0C0"/>
              <w:right w:val="single" w:sz="4" w:space="0" w:color="C0C0C0"/>
            </w:tcBorders>
            <w:shd w:val="clear" w:color="000000" w:fill="FAFAFA"/>
            <w:noWrap/>
            <w:vAlign w:val="bottom"/>
            <w:hideMark/>
          </w:tcPr>
          <w:p w14:paraId="3BB1BFA1" w14:textId="77777777" w:rsidR="00997255" w:rsidRPr="00D531AD" w:rsidRDefault="00997255" w:rsidP="00E1660D">
            <w:pPr>
              <w:rPr>
                <w:sz w:val="18"/>
                <w:szCs w:val="18"/>
              </w:rPr>
            </w:pPr>
            <w:r w:rsidRPr="00D531AD">
              <w:rPr>
                <w:sz w:val="18"/>
                <w:szCs w:val="18"/>
              </w:rPr>
              <w:t>Cardiovascular Research Database</w:t>
            </w:r>
          </w:p>
        </w:tc>
        <w:tc>
          <w:tcPr>
            <w:tcW w:w="1701" w:type="dxa"/>
            <w:tcBorders>
              <w:top w:val="nil"/>
              <w:left w:val="nil"/>
              <w:bottom w:val="single" w:sz="4" w:space="0" w:color="C0C0C0"/>
              <w:right w:val="single" w:sz="4" w:space="0" w:color="C0C0C0"/>
            </w:tcBorders>
            <w:shd w:val="clear" w:color="000000" w:fill="FAFAFA"/>
            <w:noWrap/>
            <w:vAlign w:val="bottom"/>
            <w:hideMark/>
          </w:tcPr>
          <w:p w14:paraId="2D11571C" w14:textId="77777777" w:rsidR="00997255" w:rsidRPr="00D531AD" w:rsidRDefault="00997255" w:rsidP="00E1660D">
            <w:pPr>
              <w:jc w:val="center"/>
              <w:rPr>
                <w:sz w:val="18"/>
                <w:szCs w:val="18"/>
              </w:rPr>
            </w:pPr>
            <w:r w:rsidRPr="00D531AD">
              <w:rPr>
                <w:sz w:val="18"/>
                <w:szCs w:val="18"/>
              </w:rPr>
              <w:t>02/09/2022</w:t>
            </w:r>
          </w:p>
        </w:tc>
        <w:tc>
          <w:tcPr>
            <w:tcW w:w="1276" w:type="dxa"/>
            <w:tcBorders>
              <w:top w:val="nil"/>
              <w:left w:val="nil"/>
              <w:bottom w:val="single" w:sz="4" w:space="0" w:color="C0C0C0"/>
              <w:right w:val="single" w:sz="4" w:space="0" w:color="C0C0C0"/>
            </w:tcBorders>
            <w:shd w:val="clear" w:color="000000" w:fill="FAFAFA"/>
            <w:noWrap/>
            <w:vAlign w:val="bottom"/>
            <w:hideMark/>
          </w:tcPr>
          <w:p w14:paraId="0D479BED" w14:textId="77777777" w:rsidR="00997255" w:rsidRPr="00D531AD" w:rsidRDefault="00997255" w:rsidP="00E1660D">
            <w:pPr>
              <w:jc w:val="center"/>
              <w:rPr>
                <w:sz w:val="18"/>
                <w:szCs w:val="18"/>
              </w:rPr>
            </w:pPr>
            <w:r w:rsidRPr="00D531AD">
              <w:rPr>
                <w:sz w:val="18"/>
                <w:szCs w:val="18"/>
              </w:rPr>
              <w:t>No</w:t>
            </w:r>
          </w:p>
        </w:tc>
      </w:tr>
      <w:tr w:rsidR="00997255" w:rsidRPr="00D531AD" w14:paraId="3017908D"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FAFAFA"/>
            <w:noWrap/>
            <w:vAlign w:val="bottom"/>
            <w:hideMark/>
          </w:tcPr>
          <w:p w14:paraId="12EBAD6A" w14:textId="77777777" w:rsidR="00997255" w:rsidRPr="00D531AD" w:rsidRDefault="00997255" w:rsidP="00E1660D">
            <w:pPr>
              <w:rPr>
                <w:sz w:val="18"/>
                <w:szCs w:val="18"/>
              </w:rPr>
            </w:pPr>
            <w:r w:rsidRPr="00D531AD">
              <w:rPr>
                <w:sz w:val="18"/>
                <w:szCs w:val="18"/>
              </w:rPr>
              <w:t>21/CARD/28</w:t>
            </w:r>
          </w:p>
        </w:tc>
        <w:tc>
          <w:tcPr>
            <w:tcW w:w="5614" w:type="dxa"/>
            <w:tcBorders>
              <w:top w:val="nil"/>
              <w:left w:val="nil"/>
              <w:bottom w:val="single" w:sz="4" w:space="0" w:color="C0C0C0"/>
              <w:right w:val="single" w:sz="4" w:space="0" w:color="C0C0C0"/>
            </w:tcBorders>
            <w:shd w:val="clear" w:color="000000" w:fill="FAFAFA"/>
            <w:noWrap/>
            <w:vAlign w:val="bottom"/>
            <w:hideMark/>
          </w:tcPr>
          <w:p w14:paraId="766878A5" w14:textId="77777777" w:rsidR="00997255" w:rsidRPr="00D531AD" w:rsidRDefault="00997255" w:rsidP="00E1660D">
            <w:pPr>
              <w:rPr>
                <w:sz w:val="18"/>
                <w:szCs w:val="18"/>
              </w:rPr>
            </w:pPr>
            <w:r w:rsidRPr="00D531AD">
              <w:rPr>
                <w:sz w:val="18"/>
                <w:szCs w:val="18"/>
              </w:rPr>
              <w:t>RV – PA coupling in Tetralogy of Fallot</w:t>
            </w:r>
          </w:p>
        </w:tc>
        <w:tc>
          <w:tcPr>
            <w:tcW w:w="1701" w:type="dxa"/>
            <w:tcBorders>
              <w:top w:val="nil"/>
              <w:left w:val="nil"/>
              <w:bottom w:val="single" w:sz="4" w:space="0" w:color="C0C0C0"/>
              <w:right w:val="single" w:sz="4" w:space="0" w:color="C0C0C0"/>
            </w:tcBorders>
            <w:shd w:val="clear" w:color="000000" w:fill="FAFAFA"/>
            <w:noWrap/>
            <w:vAlign w:val="bottom"/>
            <w:hideMark/>
          </w:tcPr>
          <w:p w14:paraId="20E95A8A" w14:textId="77777777" w:rsidR="00997255" w:rsidRPr="00D531AD" w:rsidRDefault="00997255" w:rsidP="00E1660D">
            <w:pPr>
              <w:jc w:val="center"/>
              <w:rPr>
                <w:sz w:val="18"/>
                <w:szCs w:val="18"/>
              </w:rPr>
            </w:pPr>
            <w:r w:rsidRPr="00D531AD">
              <w:rPr>
                <w:sz w:val="18"/>
                <w:szCs w:val="18"/>
              </w:rPr>
              <w:t>27/09/2022</w:t>
            </w:r>
          </w:p>
        </w:tc>
        <w:tc>
          <w:tcPr>
            <w:tcW w:w="1276" w:type="dxa"/>
            <w:tcBorders>
              <w:top w:val="nil"/>
              <w:left w:val="nil"/>
              <w:bottom w:val="single" w:sz="4" w:space="0" w:color="C0C0C0"/>
              <w:right w:val="single" w:sz="4" w:space="0" w:color="C0C0C0"/>
            </w:tcBorders>
            <w:shd w:val="clear" w:color="000000" w:fill="FAFAFA"/>
            <w:noWrap/>
            <w:vAlign w:val="bottom"/>
            <w:hideMark/>
          </w:tcPr>
          <w:p w14:paraId="334318B4" w14:textId="77777777" w:rsidR="00997255" w:rsidRPr="00D531AD" w:rsidRDefault="00997255" w:rsidP="00E1660D">
            <w:pPr>
              <w:jc w:val="center"/>
              <w:rPr>
                <w:sz w:val="18"/>
                <w:szCs w:val="18"/>
              </w:rPr>
            </w:pPr>
            <w:r w:rsidRPr="00D531AD">
              <w:rPr>
                <w:sz w:val="18"/>
                <w:szCs w:val="18"/>
              </w:rPr>
              <w:t>Yes</w:t>
            </w:r>
          </w:p>
        </w:tc>
      </w:tr>
      <w:tr w:rsidR="00997255" w:rsidRPr="00D531AD" w14:paraId="5EDDBCFB"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auto" w:fill="auto"/>
            <w:noWrap/>
            <w:vAlign w:val="bottom"/>
            <w:hideMark/>
          </w:tcPr>
          <w:p w14:paraId="13113EED" w14:textId="77777777" w:rsidR="00997255" w:rsidRPr="00D531AD" w:rsidRDefault="00997255" w:rsidP="00E1660D">
            <w:pPr>
              <w:rPr>
                <w:sz w:val="18"/>
                <w:szCs w:val="18"/>
              </w:rPr>
            </w:pPr>
            <w:r w:rsidRPr="00D531AD">
              <w:rPr>
                <w:sz w:val="18"/>
                <w:szCs w:val="18"/>
              </w:rPr>
              <w:t>22/COLO/01</w:t>
            </w:r>
          </w:p>
        </w:tc>
        <w:tc>
          <w:tcPr>
            <w:tcW w:w="5614" w:type="dxa"/>
            <w:tcBorders>
              <w:top w:val="nil"/>
              <w:left w:val="nil"/>
              <w:bottom w:val="single" w:sz="4" w:space="0" w:color="C0C0C0"/>
              <w:right w:val="single" w:sz="4" w:space="0" w:color="C0C0C0"/>
            </w:tcBorders>
            <w:shd w:val="clear" w:color="auto" w:fill="auto"/>
            <w:noWrap/>
            <w:vAlign w:val="bottom"/>
            <w:hideMark/>
          </w:tcPr>
          <w:p w14:paraId="17A7CB70" w14:textId="77777777" w:rsidR="00997255" w:rsidRPr="00D531AD" w:rsidRDefault="00997255" w:rsidP="00E1660D">
            <w:pPr>
              <w:rPr>
                <w:sz w:val="18"/>
                <w:szCs w:val="18"/>
              </w:rPr>
            </w:pPr>
            <w:r w:rsidRPr="00D531AD">
              <w:rPr>
                <w:sz w:val="18"/>
                <w:szCs w:val="18"/>
              </w:rPr>
              <w:t>LAMA: Laparoscopy or antibiotics for appendicitis. Version 1.0</w:t>
            </w:r>
          </w:p>
        </w:tc>
        <w:tc>
          <w:tcPr>
            <w:tcW w:w="1701" w:type="dxa"/>
            <w:tcBorders>
              <w:top w:val="nil"/>
              <w:left w:val="nil"/>
              <w:bottom w:val="single" w:sz="4" w:space="0" w:color="C0C0C0"/>
              <w:right w:val="single" w:sz="4" w:space="0" w:color="C0C0C0"/>
            </w:tcBorders>
            <w:shd w:val="clear" w:color="000000" w:fill="FAFAFA"/>
            <w:noWrap/>
            <w:vAlign w:val="bottom"/>
            <w:hideMark/>
          </w:tcPr>
          <w:p w14:paraId="1B344A27" w14:textId="77777777" w:rsidR="00997255" w:rsidRPr="00D531AD" w:rsidRDefault="00997255" w:rsidP="00E1660D">
            <w:pPr>
              <w:jc w:val="center"/>
              <w:rPr>
                <w:sz w:val="18"/>
                <w:szCs w:val="18"/>
              </w:rPr>
            </w:pPr>
            <w:r w:rsidRPr="00D531AD">
              <w:rPr>
                <w:sz w:val="18"/>
                <w:szCs w:val="18"/>
              </w:rPr>
              <w:t>03/10/2022</w:t>
            </w:r>
          </w:p>
        </w:tc>
        <w:tc>
          <w:tcPr>
            <w:tcW w:w="1276" w:type="dxa"/>
            <w:tcBorders>
              <w:top w:val="nil"/>
              <w:left w:val="nil"/>
              <w:bottom w:val="single" w:sz="4" w:space="0" w:color="C0C0C0"/>
              <w:right w:val="single" w:sz="4" w:space="0" w:color="C0C0C0"/>
            </w:tcBorders>
            <w:shd w:val="clear" w:color="000000" w:fill="FAFAFA"/>
            <w:noWrap/>
            <w:vAlign w:val="bottom"/>
            <w:hideMark/>
          </w:tcPr>
          <w:p w14:paraId="400D7211" w14:textId="77777777" w:rsidR="00997255" w:rsidRPr="00D531AD" w:rsidRDefault="00997255" w:rsidP="00E1660D">
            <w:pPr>
              <w:jc w:val="center"/>
              <w:rPr>
                <w:sz w:val="18"/>
                <w:szCs w:val="18"/>
              </w:rPr>
            </w:pPr>
            <w:r w:rsidRPr="00D531AD">
              <w:rPr>
                <w:sz w:val="18"/>
                <w:szCs w:val="18"/>
              </w:rPr>
              <w:t>Yes</w:t>
            </w:r>
          </w:p>
        </w:tc>
      </w:tr>
      <w:tr w:rsidR="00997255" w:rsidRPr="00D531AD" w14:paraId="1503603C"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FAFAFA"/>
            <w:noWrap/>
            <w:vAlign w:val="bottom"/>
            <w:hideMark/>
          </w:tcPr>
          <w:p w14:paraId="7BA7DBF8" w14:textId="77777777" w:rsidR="00997255" w:rsidRPr="00D531AD" w:rsidRDefault="00997255" w:rsidP="00E1660D">
            <w:pPr>
              <w:rPr>
                <w:sz w:val="18"/>
                <w:szCs w:val="18"/>
              </w:rPr>
            </w:pPr>
            <w:r w:rsidRPr="00D531AD">
              <w:rPr>
                <w:sz w:val="18"/>
                <w:szCs w:val="18"/>
              </w:rPr>
              <w:t>22/CARD/09</w:t>
            </w:r>
          </w:p>
        </w:tc>
        <w:tc>
          <w:tcPr>
            <w:tcW w:w="5614" w:type="dxa"/>
            <w:tcBorders>
              <w:top w:val="nil"/>
              <w:left w:val="nil"/>
              <w:bottom w:val="single" w:sz="4" w:space="0" w:color="C0C0C0"/>
              <w:right w:val="single" w:sz="4" w:space="0" w:color="C0C0C0"/>
            </w:tcBorders>
            <w:shd w:val="clear" w:color="000000" w:fill="FAFAFA"/>
            <w:noWrap/>
            <w:vAlign w:val="bottom"/>
            <w:hideMark/>
          </w:tcPr>
          <w:p w14:paraId="71AEC3C9" w14:textId="77777777" w:rsidR="00997255" w:rsidRPr="00D531AD" w:rsidRDefault="00997255" w:rsidP="00E1660D">
            <w:pPr>
              <w:rPr>
                <w:sz w:val="18"/>
                <w:szCs w:val="18"/>
              </w:rPr>
            </w:pPr>
            <w:r w:rsidRPr="00D531AD">
              <w:rPr>
                <w:sz w:val="18"/>
                <w:szCs w:val="18"/>
              </w:rPr>
              <w:t>DSP as a Predictor in Pulmonary Hypertension</w:t>
            </w:r>
          </w:p>
        </w:tc>
        <w:tc>
          <w:tcPr>
            <w:tcW w:w="1701" w:type="dxa"/>
            <w:tcBorders>
              <w:top w:val="nil"/>
              <w:left w:val="nil"/>
              <w:bottom w:val="single" w:sz="4" w:space="0" w:color="C0C0C0"/>
              <w:right w:val="single" w:sz="4" w:space="0" w:color="C0C0C0"/>
            </w:tcBorders>
            <w:shd w:val="clear" w:color="000000" w:fill="FAFAFA"/>
            <w:noWrap/>
            <w:vAlign w:val="bottom"/>
            <w:hideMark/>
          </w:tcPr>
          <w:p w14:paraId="5899D840" w14:textId="77777777" w:rsidR="00997255" w:rsidRPr="00D531AD" w:rsidRDefault="00997255" w:rsidP="00E1660D">
            <w:pPr>
              <w:jc w:val="center"/>
              <w:rPr>
                <w:sz w:val="18"/>
                <w:szCs w:val="18"/>
              </w:rPr>
            </w:pPr>
            <w:r w:rsidRPr="00D531AD">
              <w:rPr>
                <w:sz w:val="18"/>
                <w:szCs w:val="18"/>
              </w:rPr>
              <w:t>21/12/2022</w:t>
            </w:r>
          </w:p>
        </w:tc>
        <w:tc>
          <w:tcPr>
            <w:tcW w:w="1276" w:type="dxa"/>
            <w:tcBorders>
              <w:top w:val="nil"/>
              <w:left w:val="nil"/>
              <w:bottom w:val="single" w:sz="4" w:space="0" w:color="C0C0C0"/>
              <w:right w:val="single" w:sz="4" w:space="0" w:color="C0C0C0"/>
            </w:tcBorders>
            <w:shd w:val="clear" w:color="000000" w:fill="FAFAFA"/>
            <w:noWrap/>
            <w:vAlign w:val="bottom"/>
            <w:hideMark/>
          </w:tcPr>
          <w:p w14:paraId="2109EE30" w14:textId="77777777" w:rsidR="00997255" w:rsidRPr="00D531AD" w:rsidRDefault="00997255" w:rsidP="00E1660D">
            <w:pPr>
              <w:jc w:val="center"/>
              <w:rPr>
                <w:sz w:val="18"/>
                <w:szCs w:val="18"/>
              </w:rPr>
            </w:pPr>
            <w:r w:rsidRPr="00D531AD">
              <w:rPr>
                <w:sz w:val="18"/>
                <w:szCs w:val="18"/>
              </w:rPr>
              <w:t>No</w:t>
            </w:r>
          </w:p>
        </w:tc>
      </w:tr>
      <w:tr w:rsidR="00997255" w:rsidRPr="00D531AD" w14:paraId="11A385FF"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FAFAFA"/>
            <w:noWrap/>
            <w:vAlign w:val="bottom"/>
            <w:hideMark/>
          </w:tcPr>
          <w:p w14:paraId="3D8FAB7F" w14:textId="77777777" w:rsidR="00997255" w:rsidRPr="00D531AD" w:rsidRDefault="00997255" w:rsidP="00E1660D">
            <w:pPr>
              <w:rPr>
                <w:sz w:val="18"/>
                <w:szCs w:val="18"/>
              </w:rPr>
            </w:pPr>
            <w:r w:rsidRPr="00D531AD">
              <w:rPr>
                <w:sz w:val="18"/>
                <w:szCs w:val="18"/>
              </w:rPr>
              <w:t>22/CARD/28</w:t>
            </w:r>
          </w:p>
        </w:tc>
        <w:tc>
          <w:tcPr>
            <w:tcW w:w="5614" w:type="dxa"/>
            <w:tcBorders>
              <w:top w:val="nil"/>
              <w:left w:val="nil"/>
              <w:bottom w:val="single" w:sz="4" w:space="0" w:color="C0C0C0"/>
              <w:right w:val="single" w:sz="4" w:space="0" w:color="C0C0C0"/>
            </w:tcBorders>
            <w:shd w:val="clear" w:color="000000" w:fill="FAFAFA"/>
            <w:noWrap/>
            <w:vAlign w:val="bottom"/>
            <w:hideMark/>
          </w:tcPr>
          <w:p w14:paraId="4BB30ED6" w14:textId="77777777" w:rsidR="00997255" w:rsidRPr="00D531AD" w:rsidRDefault="00997255" w:rsidP="00E1660D">
            <w:pPr>
              <w:rPr>
                <w:sz w:val="18"/>
                <w:szCs w:val="18"/>
              </w:rPr>
            </w:pPr>
            <w:r w:rsidRPr="00D531AD">
              <w:rPr>
                <w:sz w:val="18"/>
                <w:szCs w:val="18"/>
              </w:rPr>
              <w:t>MRC Dyspnoea to predict survival in PH</w:t>
            </w:r>
          </w:p>
        </w:tc>
        <w:tc>
          <w:tcPr>
            <w:tcW w:w="1701" w:type="dxa"/>
            <w:tcBorders>
              <w:top w:val="nil"/>
              <w:left w:val="nil"/>
              <w:bottom w:val="single" w:sz="4" w:space="0" w:color="C0C0C0"/>
              <w:right w:val="single" w:sz="4" w:space="0" w:color="C0C0C0"/>
            </w:tcBorders>
            <w:shd w:val="clear" w:color="000000" w:fill="FAFAFA"/>
            <w:noWrap/>
            <w:vAlign w:val="bottom"/>
            <w:hideMark/>
          </w:tcPr>
          <w:p w14:paraId="2F4D1091" w14:textId="77777777" w:rsidR="00997255" w:rsidRPr="00D531AD" w:rsidRDefault="00997255" w:rsidP="00E1660D">
            <w:pPr>
              <w:jc w:val="center"/>
              <w:rPr>
                <w:sz w:val="18"/>
                <w:szCs w:val="18"/>
              </w:rPr>
            </w:pPr>
            <w:r w:rsidRPr="00D531AD">
              <w:rPr>
                <w:sz w:val="18"/>
                <w:szCs w:val="18"/>
              </w:rPr>
              <w:t>06/01/2023</w:t>
            </w:r>
          </w:p>
        </w:tc>
        <w:tc>
          <w:tcPr>
            <w:tcW w:w="1276" w:type="dxa"/>
            <w:tcBorders>
              <w:top w:val="nil"/>
              <w:left w:val="nil"/>
              <w:bottom w:val="single" w:sz="4" w:space="0" w:color="C0C0C0"/>
              <w:right w:val="single" w:sz="4" w:space="0" w:color="C0C0C0"/>
            </w:tcBorders>
            <w:shd w:val="clear" w:color="000000" w:fill="FAFAFA"/>
            <w:noWrap/>
            <w:vAlign w:val="bottom"/>
            <w:hideMark/>
          </w:tcPr>
          <w:p w14:paraId="3A8168F0" w14:textId="77777777" w:rsidR="00997255" w:rsidRPr="00D531AD" w:rsidRDefault="00997255" w:rsidP="00E1660D">
            <w:pPr>
              <w:jc w:val="center"/>
              <w:rPr>
                <w:sz w:val="18"/>
                <w:szCs w:val="18"/>
              </w:rPr>
            </w:pPr>
            <w:r w:rsidRPr="00D531AD">
              <w:rPr>
                <w:sz w:val="18"/>
                <w:szCs w:val="18"/>
              </w:rPr>
              <w:t>No</w:t>
            </w:r>
          </w:p>
        </w:tc>
      </w:tr>
      <w:tr w:rsidR="00997255" w:rsidRPr="00D531AD" w14:paraId="4A7D6240"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FAFAFA"/>
            <w:noWrap/>
            <w:vAlign w:val="bottom"/>
            <w:hideMark/>
          </w:tcPr>
          <w:p w14:paraId="49585410" w14:textId="77777777" w:rsidR="00997255" w:rsidRPr="00D531AD" w:rsidRDefault="00997255" w:rsidP="00E1660D">
            <w:pPr>
              <w:rPr>
                <w:sz w:val="18"/>
                <w:szCs w:val="18"/>
              </w:rPr>
            </w:pPr>
            <w:r w:rsidRPr="00D531AD">
              <w:rPr>
                <w:sz w:val="18"/>
                <w:szCs w:val="18"/>
              </w:rPr>
              <w:t>22/CARD/11</w:t>
            </w:r>
          </w:p>
        </w:tc>
        <w:tc>
          <w:tcPr>
            <w:tcW w:w="5614" w:type="dxa"/>
            <w:tcBorders>
              <w:top w:val="nil"/>
              <w:left w:val="nil"/>
              <w:bottom w:val="single" w:sz="4" w:space="0" w:color="C0C0C0"/>
              <w:right w:val="single" w:sz="4" w:space="0" w:color="C0C0C0"/>
            </w:tcBorders>
            <w:shd w:val="clear" w:color="000000" w:fill="FAFAFA"/>
            <w:noWrap/>
            <w:vAlign w:val="bottom"/>
            <w:hideMark/>
          </w:tcPr>
          <w:p w14:paraId="5C9DCE24" w14:textId="77777777" w:rsidR="00997255" w:rsidRPr="00D531AD" w:rsidRDefault="00997255" w:rsidP="00E1660D">
            <w:pPr>
              <w:rPr>
                <w:sz w:val="18"/>
                <w:szCs w:val="18"/>
              </w:rPr>
            </w:pPr>
            <w:r w:rsidRPr="00D531AD">
              <w:rPr>
                <w:sz w:val="18"/>
                <w:szCs w:val="18"/>
              </w:rPr>
              <w:t>Ambulatory Oxygen in Pulmonary Hypertension</w:t>
            </w:r>
          </w:p>
        </w:tc>
        <w:tc>
          <w:tcPr>
            <w:tcW w:w="1701" w:type="dxa"/>
            <w:tcBorders>
              <w:top w:val="nil"/>
              <w:left w:val="nil"/>
              <w:bottom w:val="single" w:sz="4" w:space="0" w:color="C0C0C0"/>
              <w:right w:val="single" w:sz="4" w:space="0" w:color="C0C0C0"/>
            </w:tcBorders>
            <w:shd w:val="clear" w:color="000000" w:fill="FAFAFA"/>
            <w:noWrap/>
            <w:vAlign w:val="bottom"/>
            <w:hideMark/>
          </w:tcPr>
          <w:p w14:paraId="2CFA1D3C" w14:textId="77777777" w:rsidR="00997255" w:rsidRPr="00D531AD" w:rsidRDefault="00997255" w:rsidP="00E1660D">
            <w:pPr>
              <w:jc w:val="center"/>
              <w:rPr>
                <w:sz w:val="18"/>
                <w:szCs w:val="18"/>
              </w:rPr>
            </w:pPr>
            <w:r w:rsidRPr="00D531AD">
              <w:rPr>
                <w:sz w:val="18"/>
                <w:szCs w:val="18"/>
              </w:rPr>
              <w:t>20/01/2023</w:t>
            </w:r>
          </w:p>
        </w:tc>
        <w:tc>
          <w:tcPr>
            <w:tcW w:w="1276" w:type="dxa"/>
            <w:tcBorders>
              <w:top w:val="nil"/>
              <w:left w:val="nil"/>
              <w:bottom w:val="single" w:sz="4" w:space="0" w:color="C0C0C0"/>
              <w:right w:val="single" w:sz="4" w:space="0" w:color="C0C0C0"/>
            </w:tcBorders>
            <w:shd w:val="clear" w:color="000000" w:fill="FAFAFA"/>
            <w:noWrap/>
            <w:vAlign w:val="bottom"/>
            <w:hideMark/>
          </w:tcPr>
          <w:p w14:paraId="12405EB1" w14:textId="77777777" w:rsidR="00997255" w:rsidRPr="00D531AD" w:rsidRDefault="00997255" w:rsidP="00E1660D">
            <w:pPr>
              <w:jc w:val="center"/>
              <w:rPr>
                <w:sz w:val="18"/>
                <w:szCs w:val="18"/>
              </w:rPr>
            </w:pPr>
            <w:r w:rsidRPr="00D531AD">
              <w:rPr>
                <w:sz w:val="18"/>
                <w:szCs w:val="18"/>
              </w:rPr>
              <w:t>No</w:t>
            </w:r>
          </w:p>
        </w:tc>
      </w:tr>
      <w:tr w:rsidR="00997255" w:rsidRPr="00D531AD" w14:paraId="5B374418"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auto" w:fill="auto"/>
            <w:noWrap/>
            <w:vAlign w:val="bottom"/>
            <w:hideMark/>
          </w:tcPr>
          <w:p w14:paraId="472F02B2" w14:textId="77777777" w:rsidR="00997255" w:rsidRPr="00D531AD" w:rsidRDefault="00997255" w:rsidP="00E1660D">
            <w:pPr>
              <w:rPr>
                <w:sz w:val="18"/>
                <w:szCs w:val="18"/>
              </w:rPr>
            </w:pPr>
            <w:r w:rsidRPr="00D531AD">
              <w:rPr>
                <w:sz w:val="18"/>
                <w:szCs w:val="18"/>
              </w:rPr>
              <w:t>22/CARD/21</w:t>
            </w:r>
          </w:p>
        </w:tc>
        <w:tc>
          <w:tcPr>
            <w:tcW w:w="5614" w:type="dxa"/>
            <w:tcBorders>
              <w:top w:val="nil"/>
              <w:left w:val="nil"/>
              <w:bottom w:val="single" w:sz="4" w:space="0" w:color="C0C0C0"/>
              <w:right w:val="single" w:sz="4" w:space="0" w:color="C0C0C0"/>
            </w:tcBorders>
            <w:shd w:val="clear" w:color="auto" w:fill="auto"/>
            <w:noWrap/>
            <w:vAlign w:val="bottom"/>
            <w:hideMark/>
          </w:tcPr>
          <w:p w14:paraId="71875182" w14:textId="77777777" w:rsidR="00997255" w:rsidRPr="00D531AD" w:rsidRDefault="00997255" w:rsidP="00E1660D">
            <w:pPr>
              <w:rPr>
                <w:sz w:val="18"/>
                <w:szCs w:val="18"/>
              </w:rPr>
            </w:pPr>
            <w:r w:rsidRPr="00D531AD">
              <w:rPr>
                <w:sz w:val="18"/>
                <w:szCs w:val="18"/>
              </w:rPr>
              <w:t>CorVasc Science Study</w:t>
            </w:r>
          </w:p>
        </w:tc>
        <w:tc>
          <w:tcPr>
            <w:tcW w:w="1701" w:type="dxa"/>
            <w:tcBorders>
              <w:top w:val="nil"/>
              <w:left w:val="nil"/>
              <w:bottom w:val="single" w:sz="4" w:space="0" w:color="C0C0C0"/>
              <w:right w:val="single" w:sz="4" w:space="0" w:color="C0C0C0"/>
            </w:tcBorders>
            <w:shd w:val="clear" w:color="000000" w:fill="FAFAFA"/>
            <w:noWrap/>
            <w:vAlign w:val="bottom"/>
            <w:hideMark/>
          </w:tcPr>
          <w:p w14:paraId="6F4EE92D" w14:textId="77777777" w:rsidR="00997255" w:rsidRPr="00D531AD" w:rsidRDefault="00997255" w:rsidP="00E1660D">
            <w:pPr>
              <w:jc w:val="center"/>
              <w:rPr>
                <w:sz w:val="18"/>
                <w:szCs w:val="18"/>
              </w:rPr>
            </w:pPr>
            <w:r w:rsidRPr="00D531AD">
              <w:rPr>
                <w:sz w:val="18"/>
                <w:szCs w:val="18"/>
              </w:rPr>
              <w:t>16/02/2023</w:t>
            </w:r>
          </w:p>
        </w:tc>
        <w:tc>
          <w:tcPr>
            <w:tcW w:w="1276" w:type="dxa"/>
            <w:tcBorders>
              <w:top w:val="nil"/>
              <w:left w:val="nil"/>
              <w:bottom w:val="single" w:sz="4" w:space="0" w:color="C0C0C0"/>
              <w:right w:val="single" w:sz="4" w:space="0" w:color="C0C0C0"/>
            </w:tcBorders>
            <w:shd w:val="clear" w:color="000000" w:fill="FAFAFA"/>
            <w:noWrap/>
            <w:vAlign w:val="bottom"/>
            <w:hideMark/>
          </w:tcPr>
          <w:p w14:paraId="4154546A" w14:textId="77777777" w:rsidR="00997255" w:rsidRPr="00D531AD" w:rsidRDefault="00997255" w:rsidP="00E1660D">
            <w:pPr>
              <w:jc w:val="center"/>
              <w:rPr>
                <w:sz w:val="18"/>
                <w:szCs w:val="18"/>
              </w:rPr>
            </w:pPr>
            <w:r w:rsidRPr="00D531AD">
              <w:rPr>
                <w:sz w:val="18"/>
                <w:szCs w:val="18"/>
              </w:rPr>
              <w:t>No</w:t>
            </w:r>
          </w:p>
        </w:tc>
      </w:tr>
      <w:tr w:rsidR="00997255" w:rsidRPr="00D531AD" w14:paraId="4A815E9D"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FAFAFA"/>
            <w:noWrap/>
            <w:vAlign w:val="bottom"/>
            <w:hideMark/>
          </w:tcPr>
          <w:p w14:paraId="723C2189" w14:textId="77777777" w:rsidR="00997255" w:rsidRPr="00D531AD" w:rsidRDefault="00997255" w:rsidP="00E1660D">
            <w:pPr>
              <w:rPr>
                <w:sz w:val="18"/>
                <w:szCs w:val="18"/>
              </w:rPr>
            </w:pPr>
            <w:r w:rsidRPr="00D531AD">
              <w:rPr>
                <w:sz w:val="18"/>
                <w:szCs w:val="18"/>
              </w:rPr>
              <w:t>23/ANAES/01</w:t>
            </w:r>
          </w:p>
        </w:tc>
        <w:tc>
          <w:tcPr>
            <w:tcW w:w="5614" w:type="dxa"/>
            <w:tcBorders>
              <w:top w:val="nil"/>
              <w:left w:val="nil"/>
              <w:bottom w:val="single" w:sz="4" w:space="0" w:color="C0C0C0"/>
              <w:right w:val="single" w:sz="4" w:space="0" w:color="C0C0C0"/>
            </w:tcBorders>
            <w:shd w:val="clear" w:color="000000" w:fill="FAFAFA"/>
            <w:noWrap/>
            <w:vAlign w:val="bottom"/>
            <w:hideMark/>
          </w:tcPr>
          <w:p w14:paraId="07DF764A" w14:textId="77777777" w:rsidR="00997255" w:rsidRPr="00D531AD" w:rsidRDefault="00997255" w:rsidP="00E1660D">
            <w:pPr>
              <w:rPr>
                <w:sz w:val="18"/>
                <w:szCs w:val="18"/>
              </w:rPr>
            </w:pPr>
            <w:r w:rsidRPr="00D531AD">
              <w:rPr>
                <w:sz w:val="18"/>
                <w:szCs w:val="18"/>
              </w:rPr>
              <w:t>SEARCH-IV</w:t>
            </w:r>
          </w:p>
        </w:tc>
        <w:tc>
          <w:tcPr>
            <w:tcW w:w="1701" w:type="dxa"/>
            <w:tcBorders>
              <w:top w:val="nil"/>
              <w:left w:val="nil"/>
              <w:bottom w:val="single" w:sz="4" w:space="0" w:color="C0C0C0"/>
              <w:right w:val="single" w:sz="4" w:space="0" w:color="C0C0C0"/>
            </w:tcBorders>
            <w:shd w:val="clear" w:color="000000" w:fill="FAFAFA"/>
            <w:noWrap/>
            <w:vAlign w:val="bottom"/>
            <w:hideMark/>
          </w:tcPr>
          <w:p w14:paraId="22C9AF8E" w14:textId="77777777" w:rsidR="00997255" w:rsidRPr="00D531AD" w:rsidRDefault="00997255" w:rsidP="00E1660D">
            <w:pPr>
              <w:jc w:val="center"/>
              <w:rPr>
                <w:sz w:val="18"/>
                <w:szCs w:val="18"/>
              </w:rPr>
            </w:pPr>
            <w:r w:rsidRPr="00D531AD">
              <w:rPr>
                <w:sz w:val="18"/>
                <w:szCs w:val="18"/>
              </w:rPr>
              <w:t>21/02/2023</w:t>
            </w:r>
          </w:p>
        </w:tc>
        <w:tc>
          <w:tcPr>
            <w:tcW w:w="1276" w:type="dxa"/>
            <w:tcBorders>
              <w:top w:val="nil"/>
              <w:left w:val="nil"/>
              <w:bottom w:val="single" w:sz="4" w:space="0" w:color="C0C0C0"/>
              <w:right w:val="single" w:sz="4" w:space="0" w:color="C0C0C0"/>
            </w:tcBorders>
            <w:shd w:val="clear" w:color="000000" w:fill="FAFAFA"/>
            <w:noWrap/>
            <w:vAlign w:val="bottom"/>
            <w:hideMark/>
          </w:tcPr>
          <w:p w14:paraId="2E6096AE" w14:textId="77777777" w:rsidR="00997255" w:rsidRPr="00D531AD" w:rsidRDefault="00997255" w:rsidP="00E1660D">
            <w:pPr>
              <w:jc w:val="center"/>
              <w:rPr>
                <w:sz w:val="18"/>
                <w:szCs w:val="18"/>
              </w:rPr>
            </w:pPr>
            <w:r w:rsidRPr="00D531AD">
              <w:rPr>
                <w:sz w:val="18"/>
                <w:szCs w:val="18"/>
              </w:rPr>
              <w:t>No</w:t>
            </w:r>
          </w:p>
        </w:tc>
      </w:tr>
      <w:tr w:rsidR="00997255" w:rsidRPr="00D531AD" w14:paraId="7F55F94F"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E7E6E6"/>
            <w:noWrap/>
            <w:vAlign w:val="bottom"/>
            <w:hideMark/>
          </w:tcPr>
          <w:p w14:paraId="601778DC" w14:textId="77777777" w:rsidR="00997255" w:rsidRPr="00D531AD" w:rsidRDefault="00997255" w:rsidP="00E1660D">
            <w:pPr>
              <w:rPr>
                <w:sz w:val="18"/>
                <w:szCs w:val="18"/>
              </w:rPr>
            </w:pPr>
            <w:r w:rsidRPr="00D531AD">
              <w:rPr>
                <w:sz w:val="18"/>
                <w:szCs w:val="18"/>
              </w:rPr>
              <w:t>22/ANAES/06</w:t>
            </w:r>
          </w:p>
        </w:tc>
        <w:tc>
          <w:tcPr>
            <w:tcW w:w="5614" w:type="dxa"/>
            <w:tcBorders>
              <w:top w:val="nil"/>
              <w:left w:val="nil"/>
              <w:bottom w:val="single" w:sz="4" w:space="0" w:color="C0C0C0"/>
              <w:right w:val="single" w:sz="4" w:space="0" w:color="C0C0C0"/>
            </w:tcBorders>
            <w:shd w:val="clear" w:color="000000" w:fill="E7E6E6"/>
            <w:noWrap/>
            <w:vAlign w:val="bottom"/>
            <w:hideMark/>
          </w:tcPr>
          <w:p w14:paraId="7F84893A" w14:textId="77777777" w:rsidR="00997255" w:rsidRPr="00D531AD" w:rsidRDefault="00997255" w:rsidP="00E1660D">
            <w:pPr>
              <w:rPr>
                <w:sz w:val="18"/>
                <w:szCs w:val="18"/>
              </w:rPr>
            </w:pPr>
            <w:r w:rsidRPr="00D531AD">
              <w:rPr>
                <w:sz w:val="18"/>
                <w:szCs w:val="18"/>
              </w:rPr>
              <w:t xml:space="preserve">IMPRoVE </w:t>
            </w:r>
          </w:p>
        </w:tc>
        <w:tc>
          <w:tcPr>
            <w:tcW w:w="1701" w:type="dxa"/>
            <w:tcBorders>
              <w:top w:val="nil"/>
              <w:left w:val="nil"/>
              <w:bottom w:val="single" w:sz="4" w:space="0" w:color="C0C0C0"/>
              <w:right w:val="single" w:sz="4" w:space="0" w:color="C0C0C0"/>
            </w:tcBorders>
            <w:shd w:val="clear" w:color="000000" w:fill="E7E6E6"/>
            <w:noWrap/>
            <w:vAlign w:val="bottom"/>
            <w:hideMark/>
          </w:tcPr>
          <w:p w14:paraId="1A917933" w14:textId="77777777" w:rsidR="00997255" w:rsidRPr="00D531AD" w:rsidRDefault="00997255" w:rsidP="00E1660D">
            <w:pPr>
              <w:jc w:val="center"/>
              <w:rPr>
                <w:sz w:val="18"/>
                <w:szCs w:val="18"/>
              </w:rPr>
            </w:pPr>
            <w:r w:rsidRPr="00D531AD">
              <w:rPr>
                <w:sz w:val="18"/>
                <w:szCs w:val="18"/>
              </w:rPr>
              <w:t>26/04/2023</w:t>
            </w:r>
          </w:p>
        </w:tc>
        <w:tc>
          <w:tcPr>
            <w:tcW w:w="1276" w:type="dxa"/>
            <w:tcBorders>
              <w:top w:val="nil"/>
              <w:left w:val="nil"/>
              <w:bottom w:val="single" w:sz="4" w:space="0" w:color="C0C0C0"/>
              <w:right w:val="single" w:sz="4" w:space="0" w:color="C0C0C0"/>
            </w:tcBorders>
            <w:shd w:val="clear" w:color="000000" w:fill="E7E6E6"/>
            <w:noWrap/>
            <w:vAlign w:val="bottom"/>
            <w:hideMark/>
          </w:tcPr>
          <w:p w14:paraId="59E34835" w14:textId="77777777" w:rsidR="00997255" w:rsidRPr="00D531AD" w:rsidRDefault="00997255" w:rsidP="00E1660D">
            <w:pPr>
              <w:jc w:val="center"/>
              <w:rPr>
                <w:sz w:val="18"/>
                <w:szCs w:val="18"/>
              </w:rPr>
            </w:pPr>
            <w:r w:rsidRPr="00D531AD">
              <w:rPr>
                <w:sz w:val="18"/>
                <w:szCs w:val="18"/>
              </w:rPr>
              <w:t>Yes</w:t>
            </w:r>
          </w:p>
        </w:tc>
      </w:tr>
      <w:tr w:rsidR="00997255" w:rsidRPr="00D531AD" w14:paraId="2D37A3AA"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E7E6E6"/>
            <w:noWrap/>
            <w:vAlign w:val="bottom"/>
            <w:hideMark/>
          </w:tcPr>
          <w:p w14:paraId="204A46A9" w14:textId="77777777" w:rsidR="00997255" w:rsidRPr="00D531AD" w:rsidRDefault="00997255" w:rsidP="00E1660D">
            <w:pPr>
              <w:rPr>
                <w:sz w:val="18"/>
                <w:szCs w:val="18"/>
              </w:rPr>
            </w:pPr>
            <w:r w:rsidRPr="00D531AD">
              <w:rPr>
                <w:sz w:val="18"/>
                <w:szCs w:val="18"/>
              </w:rPr>
              <w:t>22/CARD/35</w:t>
            </w:r>
          </w:p>
        </w:tc>
        <w:tc>
          <w:tcPr>
            <w:tcW w:w="5614" w:type="dxa"/>
            <w:tcBorders>
              <w:top w:val="nil"/>
              <w:left w:val="nil"/>
              <w:bottom w:val="single" w:sz="4" w:space="0" w:color="C0C0C0"/>
              <w:right w:val="single" w:sz="4" w:space="0" w:color="C0C0C0"/>
            </w:tcBorders>
            <w:shd w:val="clear" w:color="000000" w:fill="E7E6E6"/>
            <w:noWrap/>
            <w:vAlign w:val="bottom"/>
            <w:hideMark/>
          </w:tcPr>
          <w:p w14:paraId="5C8577B7" w14:textId="77777777" w:rsidR="00997255" w:rsidRPr="00D531AD" w:rsidRDefault="00997255" w:rsidP="00E1660D">
            <w:pPr>
              <w:rPr>
                <w:sz w:val="18"/>
                <w:szCs w:val="18"/>
              </w:rPr>
            </w:pPr>
            <w:r w:rsidRPr="00D531AD">
              <w:rPr>
                <w:sz w:val="18"/>
                <w:szCs w:val="18"/>
              </w:rPr>
              <w:t xml:space="preserve">A Modelling Study of Right Ventricular Function in Fallot's Tetralogy </w:t>
            </w:r>
          </w:p>
        </w:tc>
        <w:tc>
          <w:tcPr>
            <w:tcW w:w="1701" w:type="dxa"/>
            <w:tcBorders>
              <w:top w:val="nil"/>
              <w:left w:val="nil"/>
              <w:bottom w:val="single" w:sz="4" w:space="0" w:color="C0C0C0"/>
              <w:right w:val="single" w:sz="4" w:space="0" w:color="C0C0C0"/>
            </w:tcBorders>
            <w:shd w:val="clear" w:color="000000" w:fill="E7E6E6"/>
            <w:noWrap/>
            <w:vAlign w:val="bottom"/>
            <w:hideMark/>
          </w:tcPr>
          <w:p w14:paraId="074E9BC6" w14:textId="77777777" w:rsidR="00997255" w:rsidRPr="00D531AD" w:rsidRDefault="00997255" w:rsidP="00E1660D">
            <w:pPr>
              <w:jc w:val="center"/>
              <w:rPr>
                <w:sz w:val="18"/>
                <w:szCs w:val="18"/>
              </w:rPr>
            </w:pPr>
            <w:r w:rsidRPr="00D531AD">
              <w:rPr>
                <w:sz w:val="18"/>
                <w:szCs w:val="18"/>
              </w:rPr>
              <w:t>08/06/2023</w:t>
            </w:r>
          </w:p>
        </w:tc>
        <w:tc>
          <w:tcPr>
            <w:tcW w:w="1276" w:type="dxa"/>
            <w:tcBorders>
              <w:top w:val="nil"/>
              <w:left w:val="nil"/>
              <w:bottom w:val="single" w:sz="4" w:space="0" w:color="C0C0C0"/>
              <w:right w:val="single" w:sz="4" w:space="0" w:color="C0C0C0"/>
            </w:tcBorders>
            <w:shd w:val="clear" w:color="000000" w:fill="E7E6E6"/>
            <w:noWrap/>
            <w:vAlign w:val="bottom"/>
            <w:hideMark/>
          </w:tcPr>
          <w:p w14:paraId="6DBAAACE" w14:textId="77777777" w:rsidR="00997255" w:rsidRPr="00D531AD" w:rsidRDefault="00997255" w:rsidP="00E1660D">
            <w:pPr>
              <w:jc w:val="center"/>
              <w:rPr>
                <w:sz w:val="18"/>
                <w:szCs w:val="18"/>
              </w:rPr>
            </w:pPr>
            <w:r w:rsidRPr="00D531AD">
              <w:rPr>
                <w:sz w:val="18"/>
                <w:szCs w:val="18"/>
              </w:rPr>
              <w:t>No</w:t>
            </w:r>
          </w:p>
        </w:tc>
      </w:tr>
      <w:tr w:rsidR="00997255" w:rsidRPr="00D531AD" w14:paraId="062837BB"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E7E6E6"/>
            <w:noWrap/>
            <w:vAlign w:val="bottom"/>
            <w:hideMark/>
          </w:tcPr>
          <w:p w14:paraId="4A8E69EE" w14:textId="77777777" w:rsidR="00997255" w:rsidRPr="00D531AD" w:rsidRDefault="00997255" w:rsidP="00E1660D">
            <w:pPr>
              <w:rPr>
                <w:sz w:val="18"/>
                <w:szCs w:val="18"/>
              </w:rPr>
            </w:pPr>
            <w:r w:rsidRPr="00D531AD">
              <w:rPr>
                <w:sz w:val="18"/>
                <w:szCs w:val="18"/>
              </w:rPr>
              <w:t>21/CARD/32</w:t>
            </w:r>
          </w:p>
        </w:tc>
        <w:tc>
          <w:tcPr>
            <w:tcW w:w="5614" w:type="dxa"/>
            <w:tcBorders>
              <w:top w:val="nil"/>
              <w:left w:val="nil"/>
              <w:bottom w:val="single" w:sz="4" w:space="0" w:color="C0C0C0"/>
              <w:right w:val="single" w:sz="4" w:space="0" w:color="C0C0C0"/>
            </w:tcBorders>
            <w:shd w:val="clear" w:color="000000" w:fill="E7E6E6"/>
            <w:noWrap/>
            <w:vAlign w:val="bottom"/>
            <w:hideMark/>
          </w:tcPr>
          <w:p w14:paraId="548299A4" w14:textId="77777777" w:rsidR="00997255" w:rsidRPr="00D531AD" w:rsidRDefault="00997255" w:rsidP="00E1660D">
            <w:pPr>
              <w:rPr>
                <w:sz w:val="18"/>
                <w:szCs w:val="18"/>
              </w:rPr>
            </w:pPr>
            <w:r w:rsidRPr="00D531AD">
              <w:rPr>
                <w:sz w:val="18"/>
                <w:szCs w:val="18"/>
              </w:rPr>
              <w:t>INVEST CTO</w:t>
            </w:r>
          </w:p>
        </w:tc>
        <w:tc>
          <w:tcPr>
            <w:tcW w:w="1701" w:type="dxa"/>
            <w:tcBorders>
              <w:top w:val="nil"/>
              <w:left w:val="nil"/>
              <w:bottom w:val="single" w:sz="4" w:space="0" w:color="C0C0C0"/>
              <w:right w:val="single" w:sz="4" w:space="0" w:color="C0C0C0"/>
            </w:tcBorders>
            <w:shd w:val="clear" w:color="000000" w:fill="E7E6E6"/>
            <w:noWrap/>
            <w:vAlign w:val="bottom"/>
            <w:hideMark/>
          </w:tcPr>
          <w:p w14:paraId="314CFBAD" w14:textId="77777777" w:rsidR="00997255" w:rsidRPr="00D531AD" w:rsidRDefault="00997255" w:rsidP="00E1660D">
            <w:pPr>
              <w:jc w:val="center"/>
              <w:rPr>
                <w:sz w:val="18"/>
                <w:szCs w:val="18"/>
              </w:rPr>
            </w:pPr>
            <w:r w:rsidRPr="00D531AD">
              <w:rPr>
                <w:sz w:val="18"/>
                <w:szCs w:val="18"/>
              </w:rPr>
              <w:t>06/07/2023</w:t>
            </w:r>
          </w:p>
        </w:tc>
        <w:tc>
          <w:tcPr>
            <w:tcW w:w="1276" w:type="dxa"/>
            <w:tcBorders>
              <w:top w:val="nil"/>
              <w:left w:val="nil"/>
              <w:bottom w:val="single" w:sz="4" w:space="0" w:color="C0C0C0"/>
              <w:right w:val="single" w:sz="4" w:space="0" w:color="C0C0C0"/>
            </w:tcBorders>
            <w:shd w:val="clear" w:color="000000" w:fill="E7E6E6"/>
            <w:noWrap/>
            <w:vAlign w:val="bottom"/>
            <w:hideMark/>
          </w:tcPr>
          <w:p w14:paraId="715FE02E" w14:textId="77777777" w:rsidR="00997255" w:rsidRPr="00D531AD" w:rsidRDefault="00997255" w:rsidP="00E1660D">
            <w:pPr>
              <w:jc w:val="center"/>
              <w:rPr>
                <w:sz w:val="18"/>
                <w:szCs w:val="18"/>
              </w:rPr>
            </w:pPr>
            <w:r w:rsidRPr="00D531AD">
              <w:rPr>
                <w:sz w:val="18"/>
                <w:szCs w:val="18"/>
              </w:rPr>
              <w:t>Yes</w:t>
            </w:r>
          </w:p>
        </w:tc>
      </w:tr>
      <w:tr w:rsidR="00997255" w:rsidRPr="00D531AD" w14:paraId="249E717A" w14:textId="77777777" w:rsidTr="00E1660D">
        <w:trPr>
          <w:trHeight w:val="240"/>
          <w:jc w:val="center"/>
        </w:trPr>
        <w:tc>
          <w:tcPr>
            <w:tcW w:w="1327" w:type="dxa"/>
            <w:tcBorders>
              <w:top w:val="nil"/>
              <w:left w:val="single" w:sz="4" w:space="0" w:color="C0C0C0"/>
              <w:bottom w:val="single" w:sz="4" w:space="0" w:color="C0C0C0"/>
              <w:right w:val="single" w:sz="4" w:space="0" w:color="C0C0C0"/>
            </w:tcBorders>
            <w:shd w:val="clear" w:color="000000" w:fill="E7E6E6"/>
            <w:noWrap/>
            <w:vAlign w:val="bottom"/>
            <w:hideMark/>
          </w:tcPr>
          <w:p w14:paraId="4FEEAD84" w14:textId="77777777" w:rsidR="00997255" w:rsidRPr="00D531AD" w:rsidRDefault="00997255" w:rsidP="00E1660D">
            <w:pPr>
              <w:rPr>
                <w:sz w:val="18"/>
                <w:szCs w:val="18"/>
              </w:rPr>
            </w:pPr>
            <w:r w:rsidRPr="00D531AD">
              <w:rPr>
                <w:sz w:val="18"/>
                <w:szCs w:val="18"/>
              </w:rPr>
              <w:t>23/CARD/03</w:t>
            </w:r>
          </w:p>
        </w:tc>
        <w:tc>
          <w:tcPr>
            <w:tcW w:w="5614" w:type="dxa"/>
            <w:tcBorders>
              <w:top w:val="nil"/>
              <w:left w:val="nil"/>
              <w:bottom w:val="single" w:sz="4" w:space="0" w:color="C0C0C0"/>
              <w:right w:val="single" w:sz="4" w:space="0" w:color="C0C0C0"/>
            </w:tcBorders>
            <w:shd w:val="clear" w:color="000000" w:fill="E7E6E6"/>
            <w:noWrap/>
            <w:vAlign w:val="bottom"/>
            <w:hideMark/>
          </w:tcPr>
          <w:p w14:paraId="12837DB8" w14:textId="77777777" w:rsidR="00997255" w:rsidRPr="00D531AD" w:rsidRDefault="00997255" w:rsidP="00E1660D">
            <w:pPr>
              <w:rPr>
                <w:sz w:val="18"/>
                <w:szCs w:val="18"/>
              </w:rPr>
            </w:pPr>
            <w:r w:rsidRPr="00D531AD">
              <w:rPr>
                <w:sz w:val="18"/>
                <w:szCs w:val="18"/>
              </w:rPr>
              <w:t>Quantification of coronary calcification in non-gated CT imaging.</w:t>
            </w:r>
          </w:p>
        </w:tc>
        <w:tc>
          <w:tcPr>
            <w:tcW w:w="1701" w:type="dxa"/>
            <w:tcBorders>
              <w:top w:val="nil"/>
              <w:left w:val="nil"/>
              <w:bottom w:val="single" w:sz="4" w:space="0" w:color="C0C0C0"/>
              <w:right w:val="single" w:sz="4" w:space="0" w:color="C0C0C0"/>
            </w:tcBorders>
            <w:shd w:val="clear" w:color="000000" w:fill="E7E6E6"/>
            <w:noWrap/>
            <w:vAlign w:val="bottom"/>
            <w:hideMark/>
          </w:tcPr>
          <w:p w14:paraId="597AAA5F" w14:textId="77777777" w:rsidR="00997255" w:rsidRPr="00D531AD" w:rsidRDefault="00997255" w:rsidP="00E1660D">
            <w:pPr>
              <w:jc w:val="center"/>
              <w:rPr>
                <w:sz w:val="18"/>
                <w:szCs w:val="18"/>
              </w:rPr>
            </w:pPr>
            <w:r w:rsidRPr="00D531AD">
              <w:rPr>
                <w:sz w:val="18"/>
                <w:szCs w:val="18"/>
              </w:rPr>
              <w:t>26/02/2024</w:t>
            </w:r>
          </w:p>
        </w:tc>
        <w:tc>
          <w:tcPr>
            <w:tcW w:w="1276" w:type="dxa"/>
            <w:tcBorders>
              <w:top w:val="nil"/>
              <w:left w:val="nil"/>
              <w:bottom w:val="single" w:sz="4" w:space="0" w:color="C0C0C0"/>
              <w:right w:val="single" w:sz="4" w:space="0" w:color="C0C0C0"/>
            </w:tcBorders>
            <w:shd w:val="clear" w:color="000000" w:fill="E7E6E6"/>
            <w:noWrap/>
            <w:vAlign w:val="bottom"/>
            <w:hideMark/>
          </w:tcPr>
          <w:p w14:paraId="51E6F6FF" w14:textId="77777777" w:rsidR="00997255" w:rsidRPr="00D531AD" w:rsidRDefault="00997255" w:rsidP="00E1660D">
            <w:pPr>
              <w:jc w:val="center"/>
              <w:rPr>
                <w:sz w:val="18"/>
                <w:szCs w:val="18"/>
              </w:rPr>
            </w:pPr>
            <w:r w:rsidRPr="00D531AD">
              <w:rPr>
                <w:sz w:val="18"/>
                <w:szCs w:val="18"/>
              </w:rPr>
              <w:t>No</w:t>
            </w:r>
          </w:p>
        </w:tc>
      </w:tr>
    </w:tbl>
    <w:p w14:paraId="6D740AD1" w14:textId="77777777" w:rsidR="00997255" w:rsidRDefault="00997255" w:rsidP="00997255"/>
    <w:p w14:paraId="17CFE84B" w14:textId="77777777" w:rsidR="00997255" w:rsidRDefault="00997255" w:rsidP="00997255"/>
    <w:p w14:paraId="1E0F3C2C" w14:textId="77777777" w:rsidR="00997255" w:rsidRDefault="00997255" w:rsidP="00997255">
      <w:pPr>
        <w:rPr>
          <w:b/>
          <w:bCs/>
          <w:sz w:val="26"/>
          <w:szCs w:val="26"/>
        </w:rPr>
      </w:pPr>
      <w:r>
        <w:br w:type="page"/>
      </w:r>
    </w:p>
    <w:p w14:paraId="49841CEE" w14:textId="77777777" w:rsidR="00997255" w:rsidRDefault="00997255" w:rsidP="00997255">
      <w:pPr>
        <w:pStyle w:val="Heading3"/>
      </w:pPr>
      <w:bookmarkStart w:id="59" w:name="_Toc164670174"/>
      <w:r>
        <w:lastRenderedPageBreak/>
        <w:t>KPI 7: The number of Principal Investigators</w:t>
      </w:r>
      <w:bookmarkEnd w:id="59"/>
    </w:p>
    <w:p w14:paraId="6C56B219" w14:textId="77777777" w:rsidR="00997255" w:rsidRDefault="00997255" w:rsidP="00997255"/>
    <w:p w14:paraId="54FB488A" w14:textId="77777777" w:rsidR="00997255" w:rsidRDefault="00997255" w:rsidP="00997255">
      <w:r>
        <w:t xml:space="preserve">Given the nature of the clinical service and the resulting complex nature of the majority of research projects hosted by the Jubilee, most Principal Investigators (PIs) are consultants. Out of the 29 PI’s noted below, 27 were consultants. The other PIs were the Team Lead for HLD research, and the Head of Research. </w:t>
      </w:r>
    </w:p>
    <w:p w14:paraId="471ABFDB" w14:textId="77777777" w:rsidR="00997255" w:rsidRDefault="00997255" w:rsidP="00997255"/>
    <w:p w14:paraId="683F19B6" w14:textId="77777777" w:rsidR="00997255" w:rsidRPr="00576FA6" w:rsidRDefault="00997255" w:rsidP="00997255">
      <w:r>
        <w:t>The number of PIs is slightly below the 22/23 number but remains relatively stable.</w:t>
      </w:r>
    </w:p>
    <w:p w14:paraId="57CA3D32" w14:textId="77777777" w:rsidR="00997255" w:rsidRPr="00296BDA" w:rsidRDefault="00997255" w:rsidP="00997255"/>
    <w:tbl>
      <w:tblPr>
        <w:tblW w:w="10419" w:type="dxa"/>
        <w:tblLook w:val="04A0" w:firstRow="1" w:lastRow="0" w:firstColumn="1" w:lastColumn="0" w:noHBand="0" w:noVBand="1"/>
      </w:tblPr>
      <w:tblGrid>
        <w:gridCol w:w="867"/>
        <w:gridCol w:w="576"/>
        <w:gridCol w:w="792"/>
        <w:gridCol w:w="847"/>
        <w:gridCol w:w="1027"/>
        <w:gridCol w:w="1297"/>
        <w:gridCol w:w="1223"/>
        <w:gridCol w:w="837"/>
        <w:gridCol w:w="706"/>
        <w:gridCol w:w="906"/>
        <w:gridCol w:w="695"/>
        <w:gridCol w:w="646"/>
      </w:tblGrid>
      <w:tr w:rsidR="00997255" w:rsidRPr="00EF0105" w14:paraId="38CBE35C" w14:textId="77777777" w:rsidTr="00E1660D">
        <w:trPr>
          <w:trHeight w:val="499"/>
        </w:trPr>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A9E74" w14:textId="77777777" w:rsidR="00997255" w:rsidRPr="00EF0105" w:rsidRDefault="00997255" w:rsidP="00E1660D">
            <w:pPr>
              <w:rPr>
                <w:color w:val="000000"/>
                <w:sz w:val="18"/>
                <w:szCs w:val="18"/>
              </w:rPr>
            </w:pPr>
            <w:r w:rsidRPr="00EF0105">
              <w:rPr>
                <w:color w:val="000000"/>
                <w:sz w:val="18"/>
                <w:szCs w:val="18"/>
              </w:rPr>
              <w:t> </w:t>
            </w:r>
          </w:p>
        </w:tc>
        <w:tc>
          <w:tcPr>
            <w:tcW w:w="576" w:type="dxa"/>
            <w:tcBorders>
              <w:top w:val="single" w:sz="4" w:space="0" w:color="auto"/>
              <w:left w:val="nil"/>
              <w:bottom w:val="single" w:sz="4" w:space="0" w:color="auto"/>
              <w:right w:val="single" w:sz="4" w:space="0" w:color="auto"/>
            </w:tcBorders>
            <w:shd w:val="clear" w:color="000000" w:fill="9BC2E6"/>
            <w:vAlign w:val="bottom"/>
            <w:hideMark/>
          </w:tcPr>
          <w:p w14:paraId="3ABD8236" w14:textId="77777777" w:rsidR="00997255" w:rsidRPr="00EF0105" w:rsidRDefault="00997255" w:rsidP="00E1660D">
            <w:pPr>
              <w:jc w:val="center"/>
              <w:rPr>
                <w:color w:val="000000"/>
                <w:sz w:val="18"/>
                <w:szCs w:val="18"/>
              </w:rPr>
            </w:pPr>
            <w:r w:rsidRPr="00EF0105">
              <w:rPr>
                <w:color w:val="000000"/>
                <w:sz w:val="18"/>
                <w:szCs w:val="18"/>
              </w:rPr>
              <w:t>AHF</w:t>
            </w:r>
          </w:p>
        </w:tc>
        <w:tc>
          <w:tcPr>
            <w:tcW w:w="792" w:type="dxa"/>
            <w:tcBorders>
              <w:top w:val="single" w:sz="4" w:space="0" w:color="auto"/>
              <w:left w:val="nil"/>
              <w:bottom w:val="single" w:sz="4" w:space="0" w:color="auto"/>
              <w:right w:val="single" w:sz="4" w:space="0" w:color="auto"/>
            </w:tcBorders>
            <w:shd w:val="clear" w:color="000000" w:fill="9BC2E6"/>
            <w:vAlign w:val="bottom"/>
            <w:hideMark/>
          </w:tcPr>
          <w:p w14:paraId="133922B1" w14:textId="77777777" w:rsidR="00997255" w:rsidRPr="00EF0105" w:rsidRDefault="00997255" w:rsidP="00E1660D">
            <w:pPr>
              <w:jc w:val="center"/>
              <w:rPr>
                <w:color w:val="000000"/>
                <w:sz w:val="18"/>
                <w:szCs w:val="18"/>
              </w:rPr>
            </w:pPr>
            <w:r w:rsidRPr="00EF0105">
              <w:rPr>
                <w:color w:val="000000"/>
                <w:sz w:val="18"/>
                <w:szCs w:val="18"/>
              </w:rPr>
              <w:t>Anaes/ CC</w:t>
            </w:r>
          </w:p>
        </w:tc>
        <w:tc>
          <w:tcPr>
            <w:tcW w:w="847" w:type="dxa"/>
            <w:tcBorders>
              <w:top w:val="single" w:sz="4" w:space="0" w:color="auto"/>
              <w:left w:val="nil"/>
              <w:bottom w:val="single" w:sz="4" w:space="0" w:color="auto"/>
              <w:right w:val="single" w:sz="4" w:space="0" w:color="auto"/>
            </w:tcBorders>
            <w:shd w:val="clear" w:color="000000" w:fill="9BC2E6"/>
            <w:vAlign w:val="bottom"/>
            <w:hideMark/>
          </w:tcPr>
          <w:p w14:paraId="11F4A84F" w14:textId="77777777" w:rsidR="00997255" w:rsidRPr="00EF0105" w:rsidRDefault="00997255" w:rsidP="00E1660D">
            <w:pPr>
              <w:jc w:val="center"/>
              <w:rPr>
                <w:color w:val="000000"/>
                <w:sz w:val="18"/>
                <w:szCs w:val="18"/>
              </w:rPr>
            </w:pPr>
            <w:r w:rsidRPr="00EF0105">
              <w:rPr>
                <w:color w:val="000000"/>
                <w:sz w:val="18"/>
                <w:szCs w:val="18"/>
              </w:rPr>
              <w:t>Cardiac Surgery</w:t>
            </w:r>
          </w:p>
        </w:tc>
        <w:tc>
          <w:tcPr>
            <w:tcW w:w="1027" w:type="dxa"/>
            <w:tcBorders>
              <w:top w:val="single" w:sz="4" w:space="0" w:color="auto"/>
              <w:left w:val="nil"/>
              <w:bottom w:val="single" w:sz="4" w:space="0" w:color="auto"/>
              <w:right w:val="single" w:sz="4" w:space="0" w:color="auto"/>
            </w:tcBorders>
            <w:shd w:val="clear" w:color="000000" w:fill="9BC2E6"/>
            <w:vAlign w:val="bottom"/>
            <w:hideMark/>
          </w:tcPr>
          <w:p w14:paraId="71E9A787" w14:textId="77777777" w:rsidR="00997255" w:rsidRPr="00EF0105" w:rsidRDefault="00997255" w:rsidP="00E1660D">
            <w:pPr>
              <w:jc w:val="center"/>
              <w:rPr>
                <w:color w:val="000000"/>
                <w:sz w:val="18"/>
                <w:szCs w:val="18"/>
              </w:rPr>
            </w:pPr>
            <w:r w:rsidRPr="00EF0105">
              <w:rPr>
                <w:color w:val="000000"/>
                <w:sz w:val="18"/>
                <w:szCs w:val="18"/>
              </w:rPr>
              <w:t>Colorectal Surgery</w:t>
            </w:r>
          </w:p>
        </w:tc>
        <w:tc>
          <w:tcPr>
            <w:tcW w:w="1297" w:type="dxa"/>
            <w:tcBorders>
              <w:top w:val="single" w:sz="4" w:space="0" w:color="auto"/>
              <w:left w:val="nil"/>
              <w:bottom w:val="single" w:sz="4" w:space="0" w:color="auto"/>
              <w:right w:val="single" w:sz="4" w:space="0" w:color="auto"/>
            </w:tcBorders>
            <w:shd w:val="clear" w:color="000000" w:fill="9BC2E6"/>
            <w:vAlign w:val="bottom"/>
            <w:hideMark/>
          </w:tcPr>
          <w:p w14:paraId="2BCCD52A" w14:textId="77777777" w:rsidR="00997255" w:rsidRPr="00EF0105" w:rsidRDefault="00997255" w:rsidP="00E1660D">
            <w:pPr>
              <w:jc w:val="center"/>
              <w:rPr>
                <w:color w:val="000000"/>
                <w:sz w:val="18"/>
                <w:szCs w:val="18"/>
              </w:rPr>
            </w:pPr>
            <w:r w:rsidRPr="00EF0105">
              <w:rPr>
                <w:color w:val="000000"/>
                <w:sz w:val="18"/>
                <w:szCs w:val="18"/>
              </w:rPr>
              <w:t>Interventional Cardiology</w:t>
            </w:r>
          </w:p>
        </w:tc>
        <w:tc>
          <w:tcPr>
            <w:tcW w:w="1223" w:type="dxa"/>
            <w:tcBorders>
              <w:top w:val="single" w:sz="4" w:space="0" w:color="auto"/>
              <w:left w:val="nil"/>
              <w:bottom w:val="single" w:sz="4" w:space="0" w:color="auto"/>
              <w:right w:val="single" w:sz="4" w:space="0" w:color="auto"/>
            </w:tcBorders>
            <w:shd w:val="clear" w:color="000000" w:fill="9BC2E6"/>
            <w:vAlign w:val="bottom"/>
            <w:hideMark/>
          </w:tcPr>
          <w:p w14:paraId="6C1A6E1E" w14:textId="77777777" w:rsidR="00997255" w:rsidRPr="00EF0105" w:rsidRDefault="00997255" w:rsidP="00E1660D">
            <w:pPr>
              <w:jc w:val="center"/>
              <w:rPr>
                <w:color w:val="000000"/>
                <w:sz w:val="18"/>
                <w:szCs w:val="18"/>
              </w:rPr>
            </w:pPr>
            <w:r w:rsidRPr="00EF0105">
              <w:rPr>
                <w:color w:val="000000"/>
                <w:sz w:val="18"/>
                <w:szCs w:val="18"/>
              </w:rPr>
              <w:t>Orthopaedic Surgery</w:t>
            </w:r>
          </w:p>
        </w:tc>
        <w:tc>
          <w:tcPr>
            <w:tcW w:w="837" w:type="dxa"/>
            <w:tcBorders>
              <w:top w:val="single" w:sz="4" w:space="0" w:color="auto"/>
              <w:left w:val="nil"/>
              <w:bottom w:val="single" w:sz="4" w:space="0" w:color="auto"/>
              <w:right w:val="single" w:sz="4" w:space="0" w:color="auto"/>
            </w:tcBorders>
            <w:shd w:val="clear" w:color="000000" w:fill="9BC2E6"/>
            <w:vAlign w:val="bottom"/>
            <w:hideMark/>
          </w:tcPr>
          <w:p w14:paraId="4CFF6823" w14:textId="77777777" w:rsidR="00997255" w:rsidRPr="00EF0105" w:rsidRDefault="00997255" w:rsidP="00E1660D">
            <w:pPr>
              <w:jc w:val="center"/>
              <w:rPr>
                <w:color w:val="000000"/>
                <w:sz w:val="18"/>
                <w:szCs w:val="18"/>
              </w:rPr>
            </w:pPr>
            <w:r w:rsidRPr="00EF0105">
              <w:rPr>
                <w:color w:val="000000"/>
                <w:sz w:val="18"/>
                <w:szCs w:val="18"/>
              </w:rPr>
              <w:t>SACCS</w:t>
            </w:r>
          </w:p>
        </w:tc>
        <w:tc>
          <w:tcPr>
            <w:tcW w:w="706" w:type="dxa"/>
            <w:tcBorders>
              <w:top w:val="single" w:sz="4" w:space="0" w:color="auto"/>
              <w:left w:val="nil"/>
              <w:bottom w:val="single" w:sz="4" w:space="0" w:color="auto"/>
              <w:right w:val="single" w:sz="4" w:space="0" w:color="auto"/>
            </w:tcBorders>
            <w:shd w:val="clear" w:color="000000" w:fill="9BC2E6"/>
            <w:vAlign w:val="bottom"/>
            <w:hideMark/>
          </w:tcPr>
          <w:p w14:paraId="7D4AEEA3" w14:textId="77777777" w:rsidR="00997255" w:rsidRPr="00EF0105" w:rsidRDefault="00997255" w:rsidP="00E1660D">
            <w:pPr>
              <w:jc w:val="center"/>
              <w:rPr>
                <w:color w:val="000000"/>
                <w:sz w:val="18"/>
                <w:szCs w:val="18"/>
              </w:rPr>
            </w:pPr>
            <w:r w:rsidRPr="00EF0105">
              <w:rPr>
                <w:color w:val="000000"/>
                <w:sz w:val="18"/>
                <w:szCs w:val="18"/>
              </w:rPr>
              <w:t>SPVU</w:t>
            </w:r>
          </w:p>
        </w:tc>
        <w:tc>
          <w:tcPr>
            <w:tcW w:w="906" w:type="dxa"/>
            <w:tcBorders>
              <w:top w:val="single" w:sz="4" w:space="0" w:color="auto"/>
              <w:left w:val="nil"/>
              <w:bottom w:val="single" w:sz="4" w:space="0" w:color="auto"/>
              <w:right w:val="single" w:sz="4" w:space="0" w:color="auto"/>
            </w:tcBorders>
            <w:shd w:val="clear" w:color="000000" w:fill="9BC2E6"/>
            <w:vAlign w:val="bottom"/>
            <w:hideMark/>
          </w:tcPr>
          <w:p w14:paraId="3EB1E0F2" w14:textId="77777777" w:rsidR="00997255" w:rsidRPr="00EF0105" w:rsidRDefault="00997255" w:rsidP="00E1660D">
            <w:pPr>
              <w:jc w:val="center"/>
              <w:rPr>
                <w:color w:val="000000"/>
                <w:sz w:val="18"/>
                <w:szCs w:val="18"/>
              </w:rPr>
            </w:pPr>
            <w:r w:rsidRPr="00EF0105">
              <w:rPr>
                <w:color w:val="000000"/>
                <w:sz w:val="18"/>
                <w:szCs w:val="18"/>
              </w:rPr>
              <w:t>Thoracic Surgery</w:t>
            </w:r>
          </w:p>
        </w:tc>
        <w:tc>
          <w:tcPr>
            <w:tcW w:w="695" w:type="dxa"/>
            <w:tcBorders>
              <w:top w:val="single" w:sz="4" w:space="0" w:color="auto"/>
              <w:left w:val="nil"/>
              <w:bottom w:val="single" w:sz="4" w:space="0" w:color="auto"/>
              <w:right w:val="single" w:sz="4" w:space="0" w:color="auto"/>
            </w:tcBorders>
            <w:shd w:val="clear" w:color="000000" w:fill="9BC2E6"/>
          </w:tcPr>
          <w:p w14:paraId="490F75F6" w14:textId="77777777" w:rsidR="00997255" w:rsidRDefault="00997255" w:rsidP="00E1660D">
            <w:pPr>
              <w:jc w:val="center"/>
              <w:rPr>
                <w:color w:val="000000"/>
                <w:sz w:val="18"/>
                <w:szCs w:val="18"/>
              </w:rPr>
            </w:pPr>
          </w:p>
          <w:p w14:paraId="712D343B" w14:textId="77777777" w:rsidR="00997255" w:rsidRPr="00EF0105" w:rsidRDefault="00997255" w:rsidP="00E1660D">
            <w:pPr>
              <w:jc w:val="center"/>
              <w:rPr>
                <w:b/>
                <w:bCs/>
                <w:color w:val="000000"/>
                <w:sz w:val="18"/>
                <w:szCs w:val="18"/>
              </w:rPr>
            </w:pPr>
            <w:r w:rsidRPr="00E918BC">
              <w:rPr>
                <w:color w:val="000000"/>
                <w:sz w:val="18"/>
                <w:szCs w:val="18"/>
              </w:rPr>
              <w:t>MISC</w:t>
            </w:r>
          </w:p>
        </w:tc>
        <w:tc>
          <w:tcPr>
            <w:tcW w:w="646" w:type="dxa"/>
            <w:tcBorders>
              <w:top w:val="single" w:sz="4" w:space="0" w:color="auto"/>
              <w:left w:val="single" w:sz="4" w:space="0" w:color="auto"/>
              <w:bottom w:val="single" w:sz="4" w:space="0" w:color="auto"/>
              <w:right w:val="single" w:sz="4" w:space="0" w:color="auto"/>
            </w:tcBorders>
            <w:shd w:val="clear" w:color="000000" w:fill="9BC2E6"/>
            <w:vAlign w:val="bottom"/>
            <w:hideMark/>
          </w:tcPr>
          <w:p w14:paraId="6E39C1C7" w14:textId="77777777" w:rsidR="00997255" w:rsidRPr="00EF0105" w:rsidRDefault="00997255" w:rsidP="00E1660D">
            <w:pPr>
              <w:jc w:val="center"/>
              <w:rPr>
                <w:b/>
                <w:bCs/>
                <w:color w:val="000000"/>
                <w:sz w:val="18"/>
                <w:szCs w:val="18"/>
              </w:rPr>
            </w:pPr>
            <w:r w:rsidRPr="00EF0105">
              <w:rPr>
                <w:b/>
                <w:bCs/>
                <w:color w:val="000000"/>
                <w:sz w:val="18"/>
                <w:szCs w:val="18"/>
              </w:rPr>
              <w:t>Total</w:t>
            </w:r>
          </w:p>
        </w:tc>
      </w:tr>
      <w:tr w:rsidR="00997255" w:rsidRPr="00EF0105" w14:paraId="337CB825" w14:textId="77777777" w:rsidTr="00E1660D">
        <w:trPr>
          <w:trHeight w:val="300"/>
        </w:trPr>
        <w:tc>
          <w:tcPr>
            <w:tcW w:w="867" w:type="dxa"/>
            <w:tcBorders>
              <w:top w:val="nil"/>
              <w:left w:val="single" w:sz="4" w:space="0" w:color="auto"/>
              <w:bottom w:val="single" w:sz="4" w:space="0" w:color="auto"/>
              <w:right w:val="single" w:sz="4" w:space="0" w:color="auto"/>
            </w:tcBorders>
            <w:shd w:val="clear" w:color="000000" w:fill="9BC2E6"/>
            <w:vAlign w:val="bottom"/>
            <w:hideMark/>
          </w:tcPr>
          <w:p w14:paraId="00DE01D7" w14:textId="77777777" w:rsidR="00997255" w:rsidRPr="00EF0105" w:rsidRDefault="00997255" w:rsidP="00E1660D">
            <w:pPr>
              <w:rPr>
                <w:color w:val="000000"/>
                <w:sz w:val="18"/>
                <w:szCs w:val="18"/>
              </w:rPr>
            </w:pPr>
            <w:r>
              <w:rPr>
                <w:color w:val="000000"/>
                <w:sz w:val="18"/>
                <w:szCs w:val="18"/>
              </w:rPr>
              <w:t>PIs 2024</w:t>
            </w:r>
          </w:p>
        </w:tc>
        <w:tc>
          <w:tcPr>
            <w:tcW w:w="576" w:type="dxa"/>
            <w:tcBorders>
              <w:top w:val="nil"/>
              <w:left w:val="nil"/>
              <w:bottom w:val="single" w:sz="4" w:space="0" w:color="auto"/>
              <w:right w:val="single" w:sz="4" w:space="0" w:color="auto"/>
            </w:tcBorders>
            <w:shd w:val="clear" w:color="auto" w:fill="auto"/>
            <w:noWrap/>
            <w:vAlign w:val="bottom"/>
          </w:tcPr>
          <w:p w14:paraId="5FF9382C" w14:textId="77777777" w:rsidR="00997255" w:rsidRPr="00EF0105" w:rsidRDefault="00997255" w:rsidP="00E1660D">
            <w:pPr>
              <w:jc w:val="center"/>
              <w:rPr>
                <w:color w:val="000000"/>
                <w:sz w:val="18"/>
                <w:szCs w:val="18"/>
              </w:rPr>
            </w:pPr>
            <w:r>
              <w:rPr>
                <w:color w:val="000000"/>
                <w:sz w:val="18"/>
                <w:szCs w:val="18"/>
              </w:rPr>
              <w:t>4</w:t>
            </w:r>
          </w:p>
        </w:tc>
        <w:tc>
          <w:tcPr>
            <w:tcW w:w="792" w:type="dxa"/>
            <w:tcBorders>
              <w:top w:val="nil"/>
              <w:left w:val="nil"/>
              <w:bottom w:val="single" w:sz="4" w:space="0" w:color="auto"/>
              <w:right w:val="single" w:sz="4" w:space="0" w:color="auto"/>
            </w:tcBorders>
            <w:shd w:val="clear" w:color="auto" w:fill="auto"/>
            <w:noWrap/>
            <w:vAlign w:val="bottom"/>
          </w:tcPr>
          <w:p w14:paraId="76ECCA1F" w14:textId="77777777" w:rsidR="00997255" w:rsidRPr="00EF0105" w:rsidRDefault="00997255" w:rsidP="00E1660D">
            <w:pPr>
              <w:jc w:val="center"/>
              <w:rPr>
                <w:color w:val="000000"/>
                <w:sz w:val="18"/>
                <w:szCs w:val="18"/>
              </w:rPr>
            </w:pPr>
            <w:r>
              <w:rPr>
                <w:color w:val="000000"/>
                <w:sz w:val="18"/>
                <w:szCs w:val="18"/>
              </w:rPr>
              <w:t>2</w:t>
            </w:r>
          </w:p>
        </w:tc>
        <w:tc>
          <w:tcPr>
            <w:tcW w:w="847" w:type="dxa"/>
            <w:tcBorders>
              <w:top w:val="nil"/>
              <w:left w:val="nil"/>
              <w:bottom w:val="single" w:sz="4" w:space="0" w:color="auto"/>
              <w:right w:val="single" w:sz="4" w:space="0" w:color="auto"/>
            </w:tcBorders>
            <w:shd w:val="clear" w:color="auto" w:fill="auto"/>
            <w:noWrap/>
            <w:vAlign w:val="bottom"/>
          </w:tcPr>
          <w:p w14:paraId="75130045" w14:textId="77777777" w:rsidR="00997255" w:rsidRPr="00EF0105" w:rsidRDefault="00997255" w:rsidP="00E1660D">
            <w:pPr>
              <w:jc w:val="center"/>
              <w:rPr>
                <w:color w:val="000000"/>
                <w:sz w:val="18"/>
                <w:szCs w:val="18"/>
              </w:rPr>
            </w:pPr>
            <w:r>
              <w:rPr>
                <w:color w:val="000000"/>
                <w:sz w:val="18"/>
                <w:szCs w:val="18"/>
              </w:rPr>
              <w:t>1</w:t>
            </w:r>
          </w:p>
        </w:tc>
        <w:tc>
          <w:tcPr>
            <w:tcW w:w="1027" w:type="dxa"/>
            <w:tcBorders>
              <w:top w:val="nil"/>
              <w:left w:val="nil"/>
              <w:bottom w:val="single" w:sz="4" w:space="0" w:color="auto"/>
              <w:right w:val="single" w:sz="4" w:space="0" w:color="auto"/>
            </w:tcBorders>
            <w:shd w:val="clear" w:color="auto" w:fill="auto"/>
            <w:noWrap/>
            <w:vAlign w:val="bottom"/>
          </w:tcPr>
          <w:p w14:paraId="74FE3E64" w14:textId="77777777" w:rsidR="00997255" w:rsidRPr="00EF0105" w:rsidRDefault="00997255" w:rsidP="00E1660D">
            <w:pPr>
              <w:jc w:val="center"/>
              <w:rPr>
                <w:color w:val="000000"/>
                <w:sz w:val="18"/>
                <w:szCs w:val="18"/>
              </w:rPr>
            </w:pPr>
            <w:r>
              <w:rPr>
                <w:color w:val="000000"/>
                <w:sz w:val="18"/>
                <w:szCs w:val="18"/>
              </w:rPr>
              <w:t>1</w:t>
            </w:r>
          </w:p>
        </w:tc>
        <w:tc>
          <w:tcPr>
            <w:tcW w:w="1297" w:type="dxa"/>
            <w:tcBorders>
              <w:top w:val="nil"/>
              <w:left w:val="nil"/>
              <w:bottom w:val="single" w:sz="4" w:space="0" w:color="auto"/>
              <w:right w:val="single" w:sz="4" w:space="0" w:color="auto"/>
            </w:tcBorders>
            <w:shd w:val="clear" w:color="auto" w:fill="auto"/>
            <w:noWrap/>
            <w:vAlign w:val="bottom"/>
          </w:tcPr>
          <w:p w14:paraId="58AC6EC0" w14:textId="77777777" w:rsidR="00997255" w:rsidRPr="00EF0105" w:rsidRDefault="00997255" w:rsidP="00E1660D">
            <w:pPr>
              <w:jc w:val="center"/>
              <w:rPr>
                <w:color w:val="000000"/>
                <w:sz w:val="18"/>
                <w:szCs w:val="18"/>
              </w:rPr>
            </w:pPr>
            <w:r>
              <w:rPr>
                <w:color w:val="000000"/>
                <w:sz w:val="18"/>
                <w:szCs w:val="18"/>
              </w:rPr>
              <w:t>10</w:t>
            </w:r>
          </w:p>
        </w:tc>
        <w:tc>
          <w:tcPr>
            <w:tcW w:w="1223" w:type="dxa"/>
            <w:tcBorders>
              <w:top w:val="nil"/>
              <w:left w:val="nil"/>
              <w:bottom w:val="single" w:sz="4" w:space="0" w:color="auto"/>
              <w:right w:val="single" w:sz="4" w:space="0" w:color="auto"/>
            </w:tcBorders>
            <w:shd w:val="clear" w:color="auto" w:fill="auto"/>
            <w:noWrap/>
            <w:vAlign w:val="bottom"/>
          </w:tcPr>
          <w:p w14:paraId="6A218F4B" w14:textId="77777777" w:rsidR="00997255" w:rsidRPr="00EF0105" w:rsidRDefault="00997255" w:rsidP="00E1660D">
            <w:pPr>
              <w:jc w:val="center"/>
              <w:rPr>
                <w:color w:val="000000"/>
                <w:sz w:val="18"/>
                <w:szCs w:val="18"/>
              </w:rPr>
            </w:pPr>
            <w:r>
              <w:rPr>
                <w:color w:val="000000"/>
                <w:sz w:val="18"/>
                <w:szCs w:val="18"/>
              </w:rPr>
              <w:t>3</w:t>
            </w:r>
          </w:p>
        </w:tc>
        <w:tc>
          <w:tcPr>
            <w:tcW w:w="837" w:type="dxa"/>
            <w:tcBorders>
              <w:top w:val="nil"/>
              <w:left w:val="nil"/>
              <w:bottom w:val="single" w:sz="4" w:space="0" w:color="auto"/>
              <w:right w:val="single" w:sz="4" w:space="0" w:color="auto"/>
            </w:tcBorders>
            <w:shd w:val="clear" w:color="auto" w:fill="auto"/>
            <w:noWrap/>
            <w:vAlign w:val="bottom"/>
          </w:tcPr>
          <w:p w14:paraId="24831E65" w14:textId="77777777" w:rsidR="00997255" w:rsidRPr="00EF0105" w:rsidRDefault="00997255" w:rsidP="00E1660D">
            <w:pPr>
              <w:jc w:val="center"/>
              <w:rPr>
                <w:color w:val="000000"/>
                <w:sz w:val="18"/>
                <w:szCs w:val="18"/>
              </w:rPr>
            </w:pPr>
            <w:r>
              <w:rPr>
                <w:color w:val="000000"/>
                <w:sz w:val="18"/>
                <w:szCs w:val="18"/>
              </w:rPr>
              <w:t>2</w:t>
            </w:r>
          </w:p>
        </w:tc>
        <w:tc>
          <w:tcPr>
            <w:tcW w:w="706" w:type="dxa"/>
            <w:tcBorders>
              <w:top w:val="nil"/>
              <w:left w:val="nil"/>
              <w:bottom w:val="single" w:sz="4" w:space="0" w:color="auto"/>
              <w:right w:val="single" w:sz="4" w:space="0" w:color="auto"/>
            </w:tcBorders>
            <w:shd w:val="clear" w:color="auto" w:fill="auto"/>
            <w:noWrap/>
            <w:vAlign w:val="bottom"/>
          </w:tcPr>
          <w:p w14:paraId="5531BC9E" w14:textId="77777777" w:rsidR="00997255" w:rsidRPr="00EF0105" w:rsidRDefault="00997255" w:rsidP="00E1660D">
            <w:pPr>
              <w:jc w:val="center"/>
              <w:rPr>
                <w:color w:val="000000"/>
                <w:sz w:val="18"/>
                <w:szCs w:val="18"/>
              </w:rPr>
            </w:pPr>
            <w:r>
              <w:rPr>
                <w:color w:val="000000"/>
                <w:sz w:val="18"/>
                <w:szCs w:val="18"/>
              </w:rPr>
              <w:t>2</w:t>
            </w:r>
          </w:p>
        </w:tc>
        <w:tc>
          <w:tcPr>
            <w:tcW w:w="906" w:type="dxa"/>
            <w:tcBorders>
              <w:top w:val="nil"/>
              <w:left w:val="nil"/>
              <w:bottom w:val="single" w:sz="4" w:space="0" w:color="auto"/>
              <w:right w:val="single" w:sz="4" w:space="0" w:color="auto"/>
            </w:tcBorders>
            <w:shd w:val="clear" w:color="auto" w:fill="auto"/>
            <w:noWrap/>
            <w:vAlign w:val="bottom"/>
          </w:tcPr>
          <w:p w14:paraId="701DCE84" w14:textId="77777777" w:rsidR="00997255" w:rsidRPr="00EF0105" w:rsidRDefault="00997255" w:rsidP="00E1660D">
            <w:pPr>
              <w:jc w:val="center"/>
              <w:rPr>
                <w:color w:val="000000"/>
                <w:sz w:val="18"/>
                <w:szCs w:val="18"/>
              </w:rPr>
            </w:pPr>
            <w:r>
              <w:rPr>
                <w:color w:val="000000"/>
                <w:sz w:val="18"/>
                <w:szCs w:val="18"/>
              </w:rPr>
              <w:t>3</w:t>
            </w:r>
          </w:p>
        </w:tc>
        <w:tc>
          <w:tcPr>
            <w:tcW w:w="695" w:type="dxa"/>
            <w:tcBorders>
              <w:top w:val="single" w:sz="4" w:space="0" w:color="auto"/>
              <w:left w:val="nil"/>
              <w:bottom w:val="single" w:sz="4" w:space="0" w:color="auto"/>
              <w:right w:val="single" w:sz="4" w:space="0" w:color="auto"/>
            </w:tcBorders>
          </w:tcPr>
          <w:p w14:paraId="428884FB" w14:textId="77777777" w:rsidR="00997255" w:rsidRPr="00E918BC" w:rsidRDefault="00997255" w:rsidP="00E1660D">
            <w:pPr>
              <w:jc w:val="center"/>
              <w:rPr>
                <w:bCs/>
                <w:color w:val="000000"/>
                <w:sz w:val="18"/>
                <w:szCs w:val="18"/>
              </w:rPr>
            </w:pPr>
          </w:p>
          <w:p w14:paraId="0A6261BC" w14:textId="77777777" w:rsidR="00997255" w:rsidRPr="00E918BC" w:rsidRDefault="00997255" w:rsidP="00E1660D">
            <w:pPr>
              <w:jc w:val="center"/>
              <w:rPr>
                <w:bCs/>
                <w:color w:val="000000"/>
                <w:sz w:val="18"/>
                <w:szCs w:val="18"/>
              </w:rPr>
            </w:pPr>
            <w:r w:rsidRPr="00E918BC">
              <w:rPr>
                <w:bCs/>
                <w:color w:val="000000"/>
                <w:sz w:val="18"/>
                <w:szCs w:val="18"/>
              </w:rPr>
              <w:t>1</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C26E2" w14:textId="77777777" w:rsidR="00997255" w:rsidRPr="00EF0105" w:rsidRDefault="00997255" w:rsidP="00E1660D">
            <w:pPr>
              <w:jc w:val="center"/>
              <w:rPr>
                <w:b/>
                <w:bCs/>
                <w:color w:val="000000"/>
                <w:sz w:val="18"/>
                <w:szCs w:val="18"/>
              </w:rPr>
            </w:pPr>
            <w:r>
              <w:rPr>
                <w:b/>
                <w:bCs/>
                <w:color w:val="000000"/>
                <w:sz w:val="18"/>
                <w:szCs w:val="18"/>
              </w:rPr>
              <w:t>29</w:t>
            </w:r>
          </w:p>
        </w:tc>
      </w:tr>
      <w:tr w:rsidR="00997255" w:rsidRPr="00EF0105" w14:paraId="64C554EF" w14:textId="77777777" w:rsidTr="00E1660D">
        <w:trPr>
          <w:trHeight w:val="300"/>
        </w:trPr>
        <w:tc>
          <w:tcPr>
            <w:tcW w:w="867" w:type="dxa"/>
            <w:tcBorders>
              <w:top w:val="nil"/>
              <w:left w:val="single" w:sz="4" w:space="0" w:color="auto"/>
              <w:bottom w:val="single" w:sz="4" w:space="0" w:color="auto"/>
              <w:right w:val="single" w:sz="4" w:space="0" w:color="auto"/>
            </w:tcBorders>
            <w:shd w:val="clear" w:color="000000" w:fill="9BC2E6"/>
            <w:vAlign w:val="bottom"/>
            <w:hideMark/>
          </w:tcPr>
          <w:p w14:paraId="52B129A6" w14:textId="77777777" w:rsidR="00997255" w:rsidRPr="00EF0105" w:rsidRDefault="00997255" w:rsidP="00E1660D">
            <w:pPr>
              <w:rPr>
                <w:color w:val="000000"/>
                <w:sz w:val="18"/>
                <w:szCs w:val="18"/>
              </w:rPr>
            </w:pPr>
            <w:r>
              <w:rPr>
                <w:color w:val="000000"/>
                <w:sz w:val="18"/>
                <w:szCs w:val="18"/>
              </w:rPr>
              <w:t>Projects 2024</w:t>
            </w:r>
          </w:p>
        </w:tc>
        <w:tc>
          <w:tcPr>
            <w:tcW w:w="576" w:type="dxa"/>
            <w:tcBorders>
              <w:top w:val="nil"/>
              <w:left w:val="nil"/>
              <w:bottom w:val="single" w:sz="4" w:space="0" w:color="auto"/>
              <w:right w:val="single" w:sz="4" w:space="0" w:color="auto"/>
            </w:tcBorders>
            <w:shd w:val="clear" w:color="000000" w:fill="E7E6E6"/>
            <w:noWrap/>
            <w:vAlign w:val="bottom"/>
          </w:tcPr>
          <w:p w14:paraId="7197A6B5" w14:textId="77777777" w:rsidR="00997255" w:rsidRPr="00EF0105" w:rsidRDefault="00997255" w:rsidP="00E1660D">
            <w:pPr>
              <w:jc w:val="center"/>
              <w:rPr>
                <w:color w:val="000000"/>
                <w:sz w:val="18"/>
                <w:szCs w:val="18"/>
              </w:rPr>
            </w:pPr>
            <w:r>
              <w:rPr>
                <w:color w:val="000000"/>
                <w:sz w:val="18"/>
                <w:szCs w:val="18"/>
              </w:rPr>
              <w:t>10</w:t>
            </w:r>
          </w:p>
        </w:tc>
        <w:tc>
          <w:tcPr>
            <w:tcW w:w="792" w:type="dxa"/>
            <w:tcBorders>
              <w:top w:val="nil"/>
              <w:left w:val="nil"/>
              <w:bottom w:val="single" w:sz="4" w:space="0" w:color="auto"/>
              <w:right w:val="single" w:sz="4" w:space="0" w:color="auto"/>
            </w:tcBorders>
            <w:shd w:val="clear" w:color="000000" w:fill="E7E6E6"/>
            <w:noWrap/>
            <w:vAlign w:val="bottom"/>
          </w:tcPr>
          <w:p w14:paraId="61E3730D" w14:textId="77777777" w:rsidR="00997255" w:rsidRPr="00EF0105" w:rsidRDefault="00997255" w:rsidP="00E1660D">
            <w:pPr>
              <w:jc w:val="center"/>
              <w:rPr>
                <w:color w:val="000000"/>
                <w:sz w:val="18"/>
                <w:szCs w:val="18"/>
              </w:rPr>
            </w:pPr>
            <w:r>
              <w:rPr>
                <w:color w:val="000000"/>
                <w:sz w:val="18"/>
                <w:szCs w:val="18"/>
              </w:rPr>
              <w:t>12</w:t>
            </w:r>
          </w:p>
        </w:tc>
        <w:tc>
          <w:tcPr>
            <w:tcW w:w="847" w:type="dxa"/>
            <w:tcBorders>
              <w:top w:val="nil"/>
              <w:left w:val="nil"/>
              <w:bottom w:val="single" w:sz="4" w:space="0" w:color="auto"/>
              <w:right w:val="single" w:sz="4" w:space="0" w:color="auto"/>
            </w:tcBorders>
            <w:shd w:val="clear" w:color="000000" w:fill="E7E6E6"/>
            <w:noWrap/>
            <w:vAlign w:val="bottom"/>
          </w:tcPr>
          <w:p w14:paraId="6DC198F4" w14:textId="77777777" w:rsidR="00997255" w:rsidRPr="00EF0105" w:rsidRDefault="00997255" w:rsidP="00E1660D">
            <w:pPr>
              <w:jc w:val="center"/>
              <w:rPr>
                <w:color w:val="000000"/>
                <w:sz w:val="18"/>
                <w:szCs w:val="18"/>
              </w:rPr>
            </w:pPr>
            <w:r>
              <w:rPr>
                <w:color w:val="000000"/>
                <w:sz w:val="18"/>
                <w:szCs w:val="18"/>
              </w:rPr>
              <w:t>7</w:t>
            </w:r>
          </w:p>
        </w:tc>
        <w:tc>
          <w:tcPr>
            <w:tcW w:w="1027" w:type="dxa"/>
            <w:tcBorders>
              <w:top w:val="nil"/>
              <w:left w:val="nil"/>
              <w:bottom w:val="single" w:sz="4" w:space="0" w:color="auto"/>
              <w:right w:val="single" w:sz="4" w:space="0" w:color="auto"/>
            </w:tcBorders>
            <w:shd w:val="clear" w:color="000000" w:fill="E7E6E6"/>
            <w:noWrap/>
            <w:vAlign w:val="bottom"/>
          </w:tcPr>
          <w:p w14:paraId="3715C3AC" w14:textId="77777777" w:rsidR="00997255" w:rsidRPr="00EF0105" w:rsidRDefault="00997255" w:rsidP="00E1660D">
            <w:pPr>
              <w:jc w:val="center"/>
              <w:rPr>
                <w:color w:val="000000"/>
                <w:sz w:val="18"/>
                <w:szCs w:val="18"/>
              </w:rPr>
            </w:pPr>
            <w:r>
              <w:rPr>
                <w:color w:val="000000"/>
                <w:sz w:val="18"/>
                <w:szCs w:val="18"/>
              </w:rPr>
              <w:t>2</w:t>
            </w:r>
          </w:p>
        </w:tc>
        <w:tc>
          <w:tcPr>
            <w:tcW w:w="1297" w:type="dxa"/>
            <w:tcBorders>
              <w:top w:val="nil"/>
              <w:left w:val="nil"/>
              <w:bottom w:val="single" w:sz="4" w:space="0" w:color="auto"/>
              <w:right w:val="single" w:sz="4" w:space="0" w:color="auto"/>
            </w:tcBorders>
            <w:shd w:val="clear" w:color="000000" w:fill="E7E6E6"/>
            <w:noWrap/>
            <w:vAlign w:val="bottom"/>
          </w:tcPr>
          <w:p w14:paraId="59008136" w14:textId="77777777" w:rsidR="00997255" w:rsidRPr="00EF0105" w:rsidRDefault="00997255" w:rsidP="00E1660D">
            <w:pPr>
              <w:jc w:val="center"/>
              <w:rPr>
                <w:color w:val="000000"/>
                <w:sz w:val="18"/>
                <w:szCs w:val="18"/>
              </w:rPr>
            </w:pPr>
            <w:r>
              <w:rPr>
                <w:color w:val="000000"/>
                <w:sz w:val="18"/>
                <w:szCs w:val="18"/>
              </w:rPr>
              <w:t>28</w:t>
            </w:r>
          </w:p>
        </w:tc>
        <w:tc>
          <w:tcPr>
            <w:tcW w:w="1223" w:type="dxa"/>
            <w:tcBorders>
              <w:top w:val="nil"/>
              <w:left w:val="nil"/>
              <w:bottom w:val="single" w:sz="4" w:space="0" w:color="auto"/>
              <w:right w:val="single" w:sz="4" w:space="0" w:color="auto"/>
            </w:tcBorders>
            <w:shd w:val="clear" w:color="000000" w:fill="E7E6E6"/>
            <w:noWrap/>
            <w:vAlign w:val="bottom"/>
          </w:tcPr>
          <w:p w14:paraId="0369EBC2" w14:textId="77777777" w:rsidR="00997255" w:rsidRPr="00EF0105" w:rsidRDefault="00997255" w:rsidP="00E1660D">
            <w:pPr>
              <w:jc w:val="center"/>
              <w:rPr>
                <w:color w:val="000000"/>
                <w:sz w:val="18"/>
                <w:szCs w:val="18"/>
              </w:rPr>
            </w:pPr>
            <w:r>
              <w:rPr>
                <w:color w:val="000000"/>
                <w:sz w:val="18"/>
                <w:szCs w:val="18"/>
              </w:rPr>
              <w:t>9</w:t>
            </w:r>
          </w:p>
        </w:tc>
        <w:tc>
          <w:tcPr>
            <w:tcW w:w="837" w:type="dxa"/>
            <w:tcBorders>
              <w:top w:val="nil"/>
              <w:left w:val="nil"/>
              <w:bottom w:val="single" w:sz="4" w:space="0" w:color="auto"/>
              <w:right w:val="single" w:sz="4" w:space="0" w:color="auto"/>
            </w:tcBorders>
            <w:shd w:val="clear" w:color="000000" w:fill="E7E6E6"/>
            <w:noWrap/>
            <w:vAlign w:val="bottom"/>
          </w:tcPr>
          <w:p w14:paraId="11861D9D" w14:textId="77777777" w:rsidR="00997255" w:rsidRPr="00EF0105" w:rsidRDefault="00997255" w:rsidP="00E1660D">
            <w:pPr>
              <w:jc w:val="center"/>
              <w:rPr>
                <w:color w:val="000000"/>
                <w:sz w:val="18"/>
                <w:szCs w:val="18"/>
              </w:rPr>
            </w:pPr>
            <w:r>
              <w:rPr>
                <w:color w:val="000000"/>
                <w:sz w:val="18"/>
                <w:szCs w:val="18"/>
              </w:rPr>
              <w:t>3</w:t>
            </w:r>
          </w:p>
        </w:tc>
        <w:tc>
          <w:tcPr>
            <w:tcW w:w="706" w:type="dxa"/>
            <w:tcBorders>
              <w:top w:val="nil"/>
              <w:left w:val="nil"/>
              <w:bottom w:val="single" w:sz="4" w:space="0" w:color="auto"/>
              <w:right w:val="single" w:sz="4" w:space="0" w:color="auto"/>
            </w:tcBorders>
            <w:shd w:val="clear" w:color="000000" w:fill="E7E6E6"/>
            <w:noWrap/>
            <w:vAlign w:val="bottom"/>
          </w:tcPr>
          <w:p w14:paraId="612AC2FC" w14:textId="77777777" w:rsidR="00997255" w:rsidRPr="00EF0105" w:rsidRDefault="00997255" w:rsidP="00E1660D">
            <w:pPr>
              <w:jc w:val="center"/>
              <w:rPr>
                <w:color w:val="000000"/>
                <w:sz w:val="18"/>
                <w:szCs w:val="18"/>
              </w:rPr>
            </w:pPr>
            <w:r>
              <w:rPr>
                <w:color w:val="000000"/>
                <w:sz w:val="18"/>
                <w:szCs w:val="18"/>
              </w:rPr>
              <w:t>19</w:t>
            </w:r>
          </w:p>
        </w:tc>
        <w:tc>
          <w:tcPr>
            <w:tcW w:w="906" w:type="dxa"/>
            <w:tcBorders>
              <w:top w:val="nil"/>
              <w:left w:val="nil"/>
              <w:bottom w:val="single" w:sz="4" w:space="0" w:color="auto"/>
              <w:right w:val="single" w:sz="4" w:space="0" w:color="auto"/>
            </w:tcBorders>
            <w:shd w:val="clear" w:color="000000" w:fill="E7E6E6"/>
            <w:noWrap/>
            <w:vAlign w:val="bottom"/>
          </w:tcPr>
          <w:p w14:paraId="40872B2B" w14:textId="77777777" w:rsidR="00997255" w:rsidRPr="00EF0105" w:rsidRDefault="00997255" w:rsidP="00E1660D">
            <w:pPr>
              <w:jc w:val="center"/>
              <w:rPr>
                <w:color w:val="000000"/>
                <w:sz w:val="18"/>
                <w:szCs w:val="18"/>
              </w:rPr>
            </w:pPr>
            <w:r>
              <w:rPr>
                <w:color w:val="000000"/>
                <w:sz w:val="18"/>
                <w:szCs w:val="18"/>
              </w:rPr>
              <w:t>8</w:t>
            </w:r>
          </w:p>
        </w:tc>
        <w:tc>
          <w:tcPr>
            <w:tcW w:w="695" w:type="dxa"/>
            <w:tcBorders>
              <w:top w:val="single" w:sz="4" w:space="0" w:color="auto"/>
              <w:left w:val="nil"/>
              <w:bottom w:val="single" w:sz="4" w:space="0" w:color="auto"/>
              <w:right w:val="single" w:sz="4" w:space="0" w:color="auto"/>
            </w:tcBorders>
            <w:shd w:val="clear" w:color="000000" w:fill="E7E6E6"/>
          </w:tcPr>
          <w:p w14:paraId="1C8FE07F" w14:textId="77777777" w:rsidR="00997255" w:rsidRPr="00E918BC" w:rsidRDefault="00997255" w:rsidP="00E1660D">
            <w:pPr>
              <w:jc w:val="center"/>
              <w:rPr>
                <w:bCs/>
                <w:color w:val="000000"/>
                <w:sz w:val="18"/>
                <w:szCs w:val="18"/>
              </w:rPr>
            </w:pPr>
          </w:p>
          <w:p w14:paraId="56A433BD" w14:textId="77777777" w:rsidR="00997255" w:rsidRPr="00E918BC" w:rsidRDefault="00997255" w:rsidP="00E1660D">
            <w:pPr>
              <w:jc w:val="center"/>
              <w:rPr>
                <w:bCs/>
                <w:color w:val="000000"/>
                <w:sz w:val="18"/>
                <w:szCs w:val="18"/>
              </w:rPr>
            </w:pPr>
            <w:r w:rsidRPr="00E918BC">
              <w:rPr>
                <w:bCs/>
                <w:color w:val="000000"/>
                <w:sz w:val="18"/>
                <w:szCs w:val="18"/>
              </w:rPr>
              <w:t>1</w:t>
            </w:r>
          </w:p>
        </w:tc>
        <w:tc>
          <w:tcPr>
            <w:tcW w:w="646"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7461BE10" w14:textId="77777777" w:rsidR="00997255" w:rsidRPr="00EF0105" w:rsidRDefault="00997255" w:rsidP="00E1660D">
            <w:pPr>
              <w:jc w:val="center"/>
              <w:rPr>
                <w:b/>
                <w:bCs/>
                <w:color w:val="000000"/>
                <w:sz w:val="18"/>
                <w:szCs w:val="18"/>
              </w:rPr>
            </w:pPr>
            <w:r>
              <w:rPr>
                <w:b/>
                <w:bCs/>
                <w:color w:val="000000"/>
                <w:sz w:val="18"/>
                <w:szCs w:val="18"/>
              </w:rPr>
              <w:t>99</w:t>
            </w:r>
          </w:p>
        </w:tc>
      </w:tr>
      <w:tr w:rsidR="00997255" w:rsidRPr="00EF0105" w14:paraId="2150B8A1" w14:textId="77777777" w:rsidTr="00E1660D">
        <w:trPr>
          <w:trHeight w:val="419"/>
        </w:trPr>
        <w:tc>
          <w:tcPr>
            <w:tcW w:w="867" w:type="dxa"/>
            <w:tcBorders>
              <w:top w:val="nil"/>
              <w:left w:val="single" w:sz="4" w:space="0" w:color="auto"/>
              <w:bottom w:val="single" w:sz="4" w:space="0" w:color="auto"/>
              <w:right w:val="single" w:sz="4" w:space="0" w:color="auto"/>
            </w:tcBorders>
            <w:shd w:val="clear" w:color="000000" w:fill="9BC2E6"/>
            <w:vAlign w:val="bottom"/>
            <w:hideMark/>
          </w:tcPr>
          <w:p w14:paraId="01584F09" w14:textId="77777777" w:rsidR="00997255" w:rsidRPr="00EF0105" w:rsidRDefault="00997255" w:rsidP="00E1660D">
            <w:pPr>
              <w:rPr>
                <w:color w:val="000000"/>
                <w:sz w:val="18"/>
                <w:szCs w:val="18"/>
              </w:rPr>
            </w:pPr>
            <w:r>
              <w:rPr>
                <w:color w:val="000000"/>
                <w:sz w:val="18"/>
                <w:szCs w:val="18"/>
              </w:rPr>
              <w:t>PIs 2023</w:t>
            </w:r>
          </w:p>
        </w:tc>
        <w:tc>
          <w:tcPr>
            <w:tcW w:w="576" w:type="dxa"/>
            <w:tcBorders>
              <w:top w:val="nil"/>
              <w:left w:val="nil"/>
              <w:bottom w:val="single" w:sz="4" w:space="0" w:color="auto"/>
              <w:right w:val="single" w:sz="4" w:space="0" w:color="auto"/>
            </w:tcBorders>
            <w:shd w:val="clear" w:color="auto" w:fill="auto"/>
            <w:noWrap/>
            <w:vAlign w:val="bottom"/>
          </w:tcPr>
          <w:p w14:paraId="33DCC990" w14:textId="77777777" w:rsidR="00997255" w:rsidRPr="00EF0105" w:rsidRDefault="00997255" w:rsidP="00E1660D">
            <w:pPr>
              <w:jc w:val="center"/>
              <w:rPr>
                <w:color w:val="000000"/>
                <w:sz w:val="18"/>
                <w:szCs w:val="18"/>
              </w:rPr>
            </w:pPr>
            <w:r>
              <w:rPr>
                <w:color w:val="000000"/>
                <w:sz w:val="18"/>
                <w:szCs w:val="18"/>
              </w:rPr>
              <w:t>3</w:t>
            </w:r>
          </w:p>
        </w:tc>
        <w:tc>
          <w:tcPr>
            <w:tcW w:w="792" w:type="dxa"/>
            <w:tcBorders>
              <w:top w:val="nil"/>
              <w:left w:val="nil"/>
              <w:bottom w:val="single" w:sz="4" w:space="0" w:color="auto"/>
              <w:right w:val="single" w:sz="4" w:space="0" w:color="auto"/>
            </w:tcBorders>
            <w:shd w:val="clear" w:color="auto" w:fill="auto"/>
            <w:noWrap/>
            <w:vAlign w:val="bottom"/>
          </w:tcPr>
          <w:p w14:paraId="382D631E" w14:textId="77777777" w:rsidR="00997255" w:rsidRPr="00EF0105" w:rsidRDefault="00997255" w:rsidP="00E1660D">
            <w:pPr>
              <w:jc w:val="center"/>
              <w:rPr>
                <w:color w:val="000000"/>
                <w:sz w:val="18"/>
                <w:szCs w:val="18"/>
              </w:rPr>
            </w:pPr>
            <w:r>
              <w:rPr>
                <w:color w:val="000000"/>
                <w:sz w:val="18"/>
                <w:szCs w:val="18"/>
              </w:rPr>
              <w:t>1</w:t>
            </w:r>
          </w:p>
        </w:tc>
        <w:tc>
          <w:tcPr>
            <w:tcW w:w="847" w:type="dxa"/>
            <w:tcBorders>
              <w:top w:val="nil"/>
              <w:left w:val="nil"/>
              <w:bottom w:val="single" w:sz="4" w:space="0" w:color="auto"/>
              <w:right w:val="single" w:sz="4" w:space="0" w:color="auto"/>
            </w:tcBorders>
            <w:shd w:val="clear" w:color="auto" w:fill="auto"/>
            <w:noWrap/>
            <w:vAlign w:val="bottom"/>
          </w:tcPr>
          <w:p w14:paraId="40405804" w14:textId="77777777" w:rsidR="00997255" w:rsidRPr="00EF0105" w:rsidRDefault="00997255" w:rsidP="00E1660D">
            <w:pPr>
              <w:jc w:val="center"/>
              <w:rPr>
                <w:color w:val="000000"/>
                <w:sz w:val="18"/>
                <w:szCs w:val="18"/>
              </w:rPr>
            </w:pPr>
            <w:r>
              <w:rPr>
                <w:color w:val="000000"/>
                <w:sz w:val="18"/>
                <w:szCs w:val="18"/>
              </w:rPr>
              <w:t>1</w:t>
            </w:r>
          </w:p>
        </w:tc>
        <w:tc>
          <w:tcPr>
            <w:tcW w:w="1027" w:type="dxa"/>
            <w:tcBorders>
              <w:top w:val="nil"/>
              <w:left w:val="nil"/>
              <w:bottom w:val="single" w:sz="4" w:space="0" w:color="auto"/>
              <w:right w:val="single" w:sz="4" w:space="0" w:color="auto"/>
            </w:tcBorders>
            <w:shd w:val="clear" w:color="auto" w:fill="auto"/>
            <w:noWrap/>
            <w:vAlign w:val="bottom"/>
          </w:tcPr>
          <w:p w14:paraId="7F7D7900" w14:textId="77777777" w:rsidR="00997255" w:rsidRPr="00EF0105" w:rsidRDefault="00997255" w:rsidP="00E1660D">
            <w:pPr>
              <w:jc w:val="center"/>
              <w:rPr>
                <w:color w:val="000000"/>
                <w:sz w:val="18"/>
                <w:szCs w:val="18"/>
              </w:rPr>
            </w:pPr>
            <w:r>
              <w:rPr>
                <w:color w:val="000000"/>
                <w:sz w:val="18"/>
                <w:szCs w:val="18"/>
              </w:rPr>
              <w:t>1</w:t>
            </w:r>
          </w:p>
        </w:tc>
        <w:tc>
          <w:tcPr>
            <w:tcW w:w="1297" w:type="dxa"/>
            <w:tcBorders>
              <w:top w:val="nil"/>
              <w:left w:val="nil"/>
              <w:bottom w:val="single" w:sz="4" w:space="0" w:color="auto"/>
              <w:right w:val="single" w:sz="4" w:space="0" w:color="auto"/>
            </w:tcBorders>
            <w:shd w:val="clear" w:color="auto" w:fill="auto"/>
            <w:noWrap/>
            <w:vAlign w:val="bottom"/>
          </w:tcPr>
          <w:p w14:paraId="0B97F641" w14:textId="77777777" w:rsidR="00997255" w:rsidRPr="00EF0105" w:rsidRDefault="00997255" w:rsidP="00E1660D">
            <w:pPr>
              <w:jc w:val="center"/>
              <w:rPr>
                <w:color w:val="000000"/>
                <w:sz w:val="18"/>
                <w:szCs w:val="18"/>
              </w:rPr>
            </w:pPr>
            <w:r>
              <w:rPr>
                <w:color w:val="000000"/>
                <w:sz w:val="18"/>
                <w:szCs w:val="18"/>
              </w:rPr>
              <w:t>11</w:t>
            </w:r>
          </w:p>
        </w:tc>
        <w:tc>
          <w:tcPr>
            <w:tcW w:w="1223" w:type="dxa"/>
            <w:tcBorders>
              <w:top w:val="nil"/>
              <w:left w:val="nil"/>
              <w:bottom w:val="single" w:sz="4" w:space="0" w:color="auto"/>
              <w:right w:val="single" w:sz="4" w:space="0" w:color="auto"/>
            </w:tcBorders>
            <w:shd w:val="clear" w:color="auto" w:fill="auto"/>
            <w:noWrap/>
            <w:vAlign w:val="bottom"/>
          </w:tcPr>
          <w:p w14:paraId="5FCEDBD3" w14:textId="77777777" w:rsidR="00997255" w:rsidRPr="00EF0105" w:rsidRDefault="00997255" w:rsidP="00E1660D">
            <w:pPr>
              <w:jc w:val="center"/>
              <w:rPr>
                <w:color w:val="000000"/>
                <w:sz w:val="18"/>
                <w:szCs w:val="18"/>
              </w:rPr>
            </w:pPr>
            <w:r>
              <w:rPr>
                <w:color w:val="000000"/>
                <w:sz w:val="18"/>
                <w:szCs w:val="18"/>
              </w:rPr>
              <w:t>4</w:t>
            </w:r>
          </w:p>
        </w:tc>
        <w:tc>
          <w:tcPr>
            <w:tcW w:w="837" w:type="dxa"/>
            <w:tcBorders>
              <w:top w:val="nil"/>
              <w:left w:val="nil"/>
              <w:bottom w:val="single" w:sz="4" w:space="0" w:color="auto"/>
              <w:right w:val="single" w:sz="4" w:space="0" w:color="auto"/>
            </w:tcBorders>
            <w:shd w:val="clear" w:color="auto" w:fill="auto"/>
            <w:noWrap/>
            <w:vAlign w:val="bottom"/>
          </w:tcPr>
          <w:p w14:paraId="1DD4210B" w14:textId="77777777" w:rsidR="00997255" w:rsidRPr="00EF0105" w:rsidRDefault="00997255" w:rsidP="00E1660D">
            <w:pPr>
              <w:jc w:val="center"/>
              <w:rPr>
                <w:color w:val="000000"/>
                <w:sz w:val="18"/>
                <w:szCs w:val="18"/>
              </w:rPr>
            </w:pPr>
            <w:r>
              <w:rPr>
                <w:color w:val="000000"/>
                <w:sz w:val="18"/>
                <w:szCs w:val="18"/>
              </w:rPr>
              <w:t>1</w:t>
            </w:r>
          </w:p>
        </w:tc>
        <w:tc>
          <w:tcPr>
            <w:tcW w:w="706" w:type="dxa"/>
            <w:tcBorders>
              <w:top w:val="nil"/>
              <w:left w:val="nil"/>
              <w:bottom w:val="single" w:sz="4" w:space="0" w:color="auto"/>
              <w:right w:val="single" w:sz="4" w:space="0" w:color="auto"/>
            </w:tcBorders>
            <w:shd w:val="clear" w:color="auto" w:fill="auto"/>
            <w:noWrap/>
            <w:vAlign w:val="bottom"/>
          </w:tcPr>
          <w:p w14:paraId="6E047258" w14:textId="77777777" w:rsidR="00997255" w:rsidRPr="00EF0105" w:rsidRDefault="00997255" w:rsidP="00E1660D">
            <w:pPr>
              <w:jc w:val="center"/>
              <w:rPr>
                <w:color w:val="000000"/>
                <w:sz w:val="18"/>
                <w:szCs w:val="18"/>
              </w:rPr>
            </w:pPr>
            <w:r>
              <w:rPr>
                <w:color w:val="000000"/>
                <w:sz w:val="18"/>
                <w:szCs w:val="18"/>
              </w:rPr>
              <w:t>2</w:t>
            </w:r>
          </w:p>
        </w:tc>
        <w:tc>
          <w:tcPr>
            <w:tcW w:w="906" w:type="dxa"/>
            <w:tcBorders>
              <w:top w:val="nil"/>
              <w:left w:val="nil"/>
              <w:bottom w:val="single" w:sz="4" w:space="0" w:color="auto"/>
              <w:right w:val="single" w:sz="4" w:space="0" w:color="auto"/>
            </w:tcBorders>
            <w:shd w:val="clear" w:color="auto" w:fill="auto"/>
            <w:noWrap/>
            <w:vAlign w:val="bottom"/>
          </w:tcPr>
          <w:p w14:paraId="3BA38185" w14:textId="77777777" w:rsidR="00997255" w:rsidRPr="00EF0105" w:rsidRDefault="00997255" w:rsidP="00E1660D">
            <w:pPr>
              <w:jc w:val="center"/>
              <w:rPr>
                <w:color w:val="000000"/>
                <w:sz w:val="18"/>
                <w:szCs w:val="18"/>
              </w:rPr>
            </w:pPr>
            <w:r>
              <w:rPr>
                <w:color w:val="000000"/>
                <w:sz w:val="18"/>
                <w:szCs w:val="18"/>
              </w:rPr>
              <w:t>2</w:t>
            </w:r>
          </w:p>
        </w:tc>
        <w:tc>
          <w:tcPr>
            <w:tcW w:w="695" w:type="dxa"/>
            <w:tcBorders>
              <w:top w:val="single" w:sz="4" w:space="0" w:color="auto"/>
              <w:left w:val="nil"/>
              <w:bottom w:val="single" w:sz="4" w:space="0" w:color="auto"/>
              <w:right w:val="single" w:sz="4" w:space="0" w:color="auto"/>
            </w:tcBorders>
          </w:tcPr>
          <w:p w14:paraId="0AACA65C" w14:textId="77777777" w:rsidR="00997255" w:rsidRPr="00E918BC" w:rsidRDefault="00997255" w:rsidP="00E1660D">
            <w:pPr>
              <w:jc w:val="center"/>
              <w:rPr>
                <w:bCs/>
                <w:color w:val="000000"/>
                <w:sz w:val="18"/>
                <w:szCs w:val="18"/>
              </w:rPr>
            </w:pPr>
          </w:p>
          <w:p w14:paraId="1C76BF23" w14:textId="77777777" w:rsidR="00997255" w:rsidRPr="00E918BC" w:rsidRDefault="00997255" w:rsidP="00E1660D">
            <w:pPr>
              <w:jc w:val="center"/>
              <w:rPr>
                <w:bCs/>
                <w:color w:val="000000"/>
                <w:sz w:val="18"/>
                <w:szCs w:val="18"/>
              </w:rPr>
            </w:pPr>
            <w:r w:rsidRPr="00E918BC">
              <w:rPr>
                <w:bCs/>
                <w:color w:val="000000"/>
                <w:sz w:val="18"/>
                <w:szCs w:val="18"/>
              </w:rPr>
              <w:t>4</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F5F89" w14:textId="77777777" w:rsidR="00997255" w:rsidRPr="00EF0105" w:rsidRDefault="00997255" w:rsidP="00E1660D">
            <w:pPr>
              <w:jc w:val="center"/>
              <w:rPr>
                <w:b/>
                <w:bCs/>
                <w:color w:val="000000"/>
                <w:sz w:val="18"/>
                <w:szCs w:val="18"/>
              </w:rPr>
            </w:pPr>
            <w:r>
              <w:rPr>
                <w:b/>
                <w:bCs/>
                <w:color w:val="000000"/>
                <w:sz w:val="18"/>
                <w:szCs w:val="18"/>
              </w:rPr>
              <w:t>30</w:t>
            </w:r>
          </w:p>
        </w:tc>
      </w:tr>
      <w:tr w:rsidR="00997255" w:rsidRPr="00EF0105" w14:paraId="35A46018" w14:textId="77777777" w:rsidTr="00E1660D">
        <w:trPr>
          <w:trHeight w:val="425"/>
        </w:trPr>
        <w:tc>
          <w:tcPr>
            <w:tcW w:w="867" w:type="dxa"/>
            <w:tcBorders>
              <w:top w:val="nil"/>
              <w:left w:val="single" w:sz="4" w:space="0" w:color="auto"/>
              <w:bottom w:val="single" w:sz="4" w:space="0" w:color="auto"/>
              <w:right w:val="single" w:sz="4" w:space="0" w:color="auto"/>
            </w:tcBorders>
            <w:shd w:val="clear" w:color="000000" w:fill="9BC2E6"/>
            <w:vAlign w:val="bottom"/>
            <w:hideMark/>
          </w:tcPr>
          <w:p w14:paraId="30C7B242" w14:textId="77777777" w:rsidR="00997255" w:rsidRPr="00EF0105" w:rsidRDefault="00997255" w:rsidP="00E1660D">
            <w:pPr>
              <w:rPr>
                <w:color w:val="000000"/>
                <w:sz w:val="18"/>
                <w:szCs w:val="18"/>
              </w:rPr>
            </w:pPr>
            <w:r>
              <w:rPr>
                <w:color w:val="000000"/>
                <w:sz w:val="18"/>
                <w:szCs w:val="18"/>
              </w:rPr>
              <w:t>Projects 2023</w:t>
            </w:r>
          </w:p>
        </w:tc>
        <w:tc>
          <w:tcPr>
            <w:tcW w:w="576" w:type="dxa"/>
            <w:tcBorders>
              <w:top w:val="nil"/>
              <w:left w:val="nil"/>
              <w:bottom w:val="single" w:sz="4" w:space="0" w:color="auto"/>
              <w:right w:val="single" w:sz="4" w:space="0" w:color="auto"/>
            </w:tcBorders>
            <w:shd w:val="clear" w:color="000000" w:fill="E7E6E6"/>
            <w:noWrap/>
            <w:vAlign w:val="bottom"/>
          </w:tcPr>
          <w:p w14:paraId="780E6989" w14:textId="77777777" w:rsidR="00997255" w:rsidRPr="00EF0105" w:rsidRDefault="00997255" w:rsidP="00E1660D">
            <w:pPr>
              <w:jc w:val="center"/>
              <w:rPr>
                <w:color w:val="000000"/>
                <w:sz w:val="18"/>
                <w:szCs w:val="18"/>
              </w:rPr>
            </w:pPr>
            <w:r>
              <w:rPr>
                <w:color w:val="000000"/>
                <w:sz w:val="18"/>
                <w:szCs w:val="18"/>
              </w:rPr>
              <w:t>8</w:t>
            </w:r>
          </w:p>
        </w:tc>
        <w:tc>
          <w:tcPr>
            <w:tcW w:w="792" w:type="dxa"/>
            <w:tcBorders>
              <w:top w:val="nil"/>
              <w:left w:val="nil"/>
              <w:bottom w:val="single" w:sz="4" w:space="0" w:color="auto"/>
              <w:right w:val="single" w:sz="4" w:space="0" w:color="auto"/>
            </w:tcBorders>
            <w:shd w:val="clear" w:color="000000" w:fill="E7E6E6"/>
            <w:noWrap/>
            <w:vAlign w:val="bottom"/>
          </w:tcPr>
          <w:p w14:paraId="5BF3AB9F" w14:textId="77777777" w:rsidR="00997255" w:rsidRPr="00EF0105" w:rsidRDefault="00997255" w:rsidP="00E1660D">
            <w:pPr>
              <w:jc w:val="center"/>
              <w:rPr>
                <w:color w:val="000000"/>
                <w:sz w:val="18"/>
                <w:szCs w:val="18"/>
              </w:rPr>
            </w:pPr>
            <w:r>
              <w:rPr>
                <w:color w:val="000000"/>
                <w:sz w:val="18"/>
                <w:szCs w:val="18"/>
              </w:rPr>
              <w:t>12</w:t>
            </w:r>
          </w:p>
        </w:tc>
        <w:tc>
          <w:tcPr>
            <w:tcW w:w="847" w:type="dxa"/>
            <w:tcBorders>
              <w:top w:val="nil"/>
              <w:left w:val="nil"/>
              <w:bottom w:val="single" w:sz="4" w:space="0" w:color="auto"/>
              <w:right w:val="single" w:sz="4" w:space="0" w:color="auto"/>
            </w:tcBorders>
            <w:shd w:val="clear" w:color="000000" w:fill="E7E6E6"/>
            <w:noWrap/>
            <w:vAlign w:val="bottom"/>
          </w:tcPr>
          <w:p w14:paraId="2E0BE088" w14:textId="77777777" w:rsidR="00997255" w:rsidRPr="00EF0105" w:rsidRDefault="00997255" w:rsidP="00E1660D">
            <w:pPr>
              <w:jc w:val="center"/>
              <w:rPr>
                <w:color w:val="000000"/>
                <w:sz w:val="18"/>
                <w:szCs w:val="18"/>
              </w:rPr>
            </w:pPr>
            <w:r>
              <w:rPr>
                <w:color w:val="000000"/>
                <w:sz w:val="18"/>
                <w:szCs w:val="18"/>
              </w:rPr>
              <w:t>2</w:t>
            </w:r>
          </w:p>
        </w:tc>
        <w:tc>
          <w:tcPr>
            <w:tcW w:w="1027" w:type="dxa"/>
            <w:tcBorders>
              <w:top w:val="nil"/>
              <w:left w:val="nil"/>
              <w:bottom w:val="single" w:sz="4" w:space="0" w:color="auto"/>
              <w:right w:val="single" w:sz="4" w:space="0" w:color="auto"/>
            </w:tcBorders>
            <w:shd w:val="clear" w:color="000000" w:fill="E7E6E6"/>
            <w:noWrap/>
            <w:vAlign w:val="bottom"/>
          </w:tcPr>
          <w:p w14:paraId="18B19F38" w14:textId="77777777" w:rsidR="00997255" w:rsidRPr="00EF0105" w:rsidRDefault="00997255" w:rsidP="00E1660D">
            <w:pPr>
              <w:jc w:val="center"/>
              <w:rPr>
                <w:color w:val="000000"/>
                <w:sz w:val="18"/>
                <w:szCs w:val="18"/>
              </w:rPr>
            </w:pPr>
            <w:r>
              <w:rPr>
                <w:color w:val="000000"/>
                <w:sz w:val="18"/>
                <w:szCs w:val="18"/>
              </w:rPr>
              <w:t>3</w:t>
            </w:r>
          </w:p>
        </w:tc>
        <w:tc>
          <w:tcPr>
            <w:tcW w:w="1297" w:type="dxa"/>
            <w:tcBorders>
              <w:top w:val="nil"/>
              <w:left w:val="nil"/>
              <w:bottom w:val="single" w:sz="4" w:space="0" w:color="auto"/>
              <w:right w:val="single" w:sz="4" w:space="0" w:color="auto"/>
            </w:tcBorders>
            <w:shd w:val="clear" w:color="000000" w:fill="E7E6E6"/>
            <w:noWrap/>
            <w:vAlign w:val="bottom"/>
          </w:tcPr>
          <w:p w14:paraId="7135EAB4" w14:textId="77777777" w:rsidR="00997255" w:rsidRPr="00EF0105" w:rsidRDefault="00997255" w:rsidP="00E1660D">
            <w:pPr>
              <w:jc w:val="center"/>
              <w:rPr>
                <w:color w:val="000000"/>
                <w:sz w:val="18"/>
                <w:szCs w:val="18"/>
              </w:rPr>
            </w:pPr>
            <w:r>
              <w:rPr>
                <w:color w:val="000000"/>
                <w:sz w:val="18"/>
                <w:szCs w:val="18"/>
              </w:rPr>
              <w:t>29</w:t>
            </w:r>
          </w:p>
        </w:tc>
        <w:tc>
          <w:tcPr>
            <w:tcW w:w="1223" w:type="dxa"/>
            <w:tcBorders>
              <w:top w:val="nil"/>
              <w:left w:val="nil"/>
              <w:bottom w:val="single" w:sz="4" w:space="0" w:color="auto"/>
              <w:right w:val="single" w:sz="4" w:space="0" w:color="auto"/>
            </w:tcBorders>
            <w:shd w:val="clear" w:color="000000" w:fill="E7E6E6"/>
            <w:noWrap/>
            <w:vAlign w:val="bottom"/>
          </w:tcPr>
          <w:p w14:paraId="3C79E08B" w14:textId="77777777" w:rsidR="00997255" w:rsidRPr="00EF0105" w:rsidRDefault="00997255" w:rsidP="00E1660D">
            <w:pPr>
              <w:jc w:val="center"/>
              <w:rPr>
                <w:color w:val="000000"/>
                <w:sz w:val="18"/>
                <w:szCs w:val="18"/>
              </w:rPr>
            </w:pPr>
            <w:r>
              <w:rPr>
                <w:color w:val="000000"/>
                <w:sz w:val="18"/>
                <w:szCs w:val="18"/>
              </w:rPr>
              <w:t>8</w:t>
            </w:r>
          </w:p>
        </w:tc>
        <w:tc>
          <w:tcPr>
            <w:tcW w:w="837" w:type="dxa"/>
            <w:tcBorders>
              <w:top w:val="nil"/>
              <w:left w:val="nil"/>
              <w:bottom w:val="single" w:sz="4" w:space="0" w:color="auto"/>
              <w:right w:val="single" w:sz="4" w:space="0" w:color="auto"/>
            </w:tcBorders>
            <w:shd w:val="clear" w:color="000000" w:fill="E7E6E6"/>
            <w:noWrap/>
            <w:vAlign w:val="bottom"/>
          </w:tcPr>
          <w:p w14:paraId="2AA816BB" w14:textId="77777777" w:rsidR="00997255" w:rsidRPr="00EF0105" w:rsidRDefault="00997255" w:rsidP="00E1660D">
            <w:pPr>
              <w:jc w:val="center"/>
              <w:rPr>
                <w:color w:val="000000"/>
                <w:sz w:val="18"/>
                <w:szCs w:val="18"/>
              </w:rPr>
            </w:pPr>
            <w:r>
              <w:rPr>
                <w:color w:val="000000"/>
                <w:sz w:val="18"/>
                <w:szCs w:val="18"/>
              </w:rPr>
              <w:t>2</w:t>
            </w:r>
          </w:p>
        </w:tc>
        <w:tc>
          <w:tcPr>
            <w:tcW w:w="706" w:type="dxa"/>
            <w:tcBorders>
              <w:top w:val="nil"/>
              <w:left w:val="nil"/>
              <w:bottom w:val="single" w:sz="4" w:space="0" w:color="auto"/>
              <w:right w:val="single" w:sz="4" w:space="0" w:color="auto"/>
            </w:tcBorders>
            <w:shd w:val="clear" w:color="000000" w:fill="E7E6E6"/>
            <w:noWrap/>
            <w:vAlign w:val="bottom"/>
          </w:tcPr>
          <w:p w14:paraId="0D7CBC6F" w14:textId="77777777" w:rsidR="00997255" w:rsidRPr="00EF0105" w:rsidRDefault="00997255" w:rsidP="00E1660D">
            <w:pPr>
              <w:jc w:val="center"/>
              <w:rPr>
                <w:color w:val="000000"/>
                <w:sz w:val="18"/>
                <w:szCs w:val="18"/>
              </w:rPr>
            </w:pPr>
            <w:r>
              <w:rPr>
                <w:color w:val="000000"/>
                <w:sz w:val="18"/>
                <w:szCs w:val="18"/>
              </w:rPr>
              <w:t>18</w:t>
            </w:r>
          </w:p>
        </w:tc>
        <w:tc>
          <w:tcPr>
            <w:tcW w:w="906" w:type="dxa"/>
            <w:tcBorders>
              <w:top w:val="nil"/>
              <w:left w:val="nil"/>
              <w:bottom w:val="single" w:sz="4" w:space="0" w:color="auto"/>
              <w:right w:val="single" w:sz="4" w:space="0" w:color="auto"/>
            </w:tcBorders>
            <w:shd w:val="clear" w:color="000000" w:fill="E7E6E6"/>
            <w:noWrap/>
            <w:vAlign w:val="bottom"/>
          </w:tcPr>
          <w:p w14:paraId="0555A028" w14:textId="77777777" w:rsidR="00997255" w:rsidRPr="00EF0105" w:rsidRDefault="00997255" w:rsidP="00E1660D">
            <w:pPr>
              <w:jc w:val="center"/>
              <w:rPr>
                <w:color w:val="000000"/>
                <w:sz w:val="18"/>
                <w:szCs w:val="18"/>
              </w:rPr>
            </w:pPr>
            <w:r>
              <w:rPr>
                <w:color w:val="000000"/>
                <w:sz w:val="18"/>
                <w:szCs w:val="18"/>
              </w:rPr>
              <w:t>9</w:t>
            </w:r>
          </w:p>
        </w:tc>
        <w:tc>
          <w:tcPr>
            <w:tcW w:w="695" w:type="dxa"/>
            <w:tcBorders>
              <w:top w:val="single" w:sz="4" w:space="0" w:color="auto"/>
              <w:left w:val="nil"/>
              <w:bottom w:val="single" w:sz="4" w:space="0" w:color="auto"/>
              <w:right w:val="single" w:sz="4" w:space="0" w:color="auto"/>
            </w:tcBorders>
            <w:shd w:val="clear" w:color="000000" w:fill="E7E6E6"/>
          </w:tcPr>
          <w:p w14:paraId="40EDC9FD" w14:textId="77777777" w:rsidR="00997255" w:rsidRPr="00E918BC" w:rsidRDefault="00997255" w:rsidP="00E1660D">
            <w:pPr>
              <w:jc w:val="center"/>
              <w:rPr>
                <w:bCs/>
                <w:color w:val="000000"/>
                <w:sz w:val="18"/>
                <w:szCs w:val="18"/>
              </w:rPr>
            </w:pPr>
          </w:p>
          <w:p w14:paraId="7D6AD63C" w14:textId="77777777" w:rsidR="00997255" w:rsidRPr="00E918BC" w:rsidRDefault="00997255" w:rsidP="00E1660D">
            <w:pPr>
              <w:jc w:val="center"/>
              <w:rPr>
                <w:bCs/>
                <w:color w:val="000000"/>
                <w:sz w:val="18"/>
                <w:szCs w:val="18"/>
              </w:rPr>
            </w:pPr>
            <w:r w:rsidRPr="00E918BC">
              <w:rPr>
                <w:bCs/>
                <w:color w:val="000000"/>
                <w:sz w:val="18"/>
                <w:szCs w:val="18"/>
              </w:rPr>
              <w:t>4</w:t>
            </w:r>
          </w:p>
        </w:tc>
        <w:tc>
          <w:tcPr>
            <w:tcW w:w="646" w:type="dxa"/>
            <w:tcBorders>
              <w:top w:val="single" w:sz="4" w:space="0" w:color="auto"/>
              <w:left w:val="single" w:sz="4" w:space="0" w:color="auto"/>
              <w:bottom w:val="single" w:sz="4" w:space="0" w:color="auto"/>
              <w:right w:val="single" w:sz="4" w:space="0" w:color="auto"/>
            </w:tcBorders>
            <w:shd w:val="clear" w:color="000000" w:fill="E7E6E6"/>
            <w:noWrap/>
            <w:vAlign w:val="bottom"/>
          </w:tcPr>
          <w:p w14:paraId="06A9A826" w14:textId="77777777" w:rsidR="00997255" w:rsidRPr="00EF0105" w:rsidRDefault="00997255" w:rsidP="00E1660D">
            <w:pPr>
              <w:jc w:val="center"/>
              <w:rPr>
                <w:b/>
                <w:bCs/>
                <w:color w:val="000000"/>
                <w:sz w:val="18"/>
                <w:szCs w:val="18"/>
              </w:rPr>
            </w:pPr>
            <w:r>
              <w:rPr>
                <w:b/>
                <w:bCs/>
                <w:color w:val="000000"/>
                <w:sz w:val="18"/>
                <w:szCs w:val="18"/>
              </w:rPr>
              <w:t>95</w:t>
            </w:r>
          </w:p>
        </w:tc>
      </w:tr>
    </w:tbl>
    <w:p w14:paraId="7E074B96" w14:textId="77777777" w:rsidR="00997255" w:rsidRDefault="00997255" w:rsidP="00997255">
      <w:pPr>
        <w:rPr>
          <w:b/>
          <w:bCs/>
          <w:i/>
          <w:iCs/>
          <w:sz w:val="28"/>
          <w:szCs w:val="28"/>
        </w:rPr>
      </w:pPr>
      <w:r>
        <w:br w:type="page"/>
      </w:r>
    </w:p>
    <w:p w14:paraId="78EBB5A5" w14:textId="77777777" w:rsidR="00997255" w:rsidRDefault="00997255" w:rsidP="00997255">
      <w:pPr>
        <w:pStyle w:val="Heading2"/>
      </w:pPr>
      <w:bookmarkStart w:id="60" w:name="_Toc164670175"/>
      <w:r w:rsidRPr="006B3227">
        <w:lastRenderedPageBreak/>
        <w:t>Section 2. Research Governance</w:t>
      </w:r>
      <w:bookmarkEnd w:id="60"/>
      <w:r>
        <w:t xml:space="preserve"> </w:t>
      </w:r>
    </w:p>
    <w:p w14:paraId="05A47A66" w14:textId="77777777" w:rsidR="00997255" w:rsidRDefault="00997255" w:rsidP="00997255"/>
    <w:tbl>
      <w:tblPr>
        <w:tblStyle w:val="GridTable1Light-Accent1"/>
        <w:tblW w:w="5000" w:type="pct"/>
        <w:tblLayout w:type="fixed"/>
        <w:tblLook w:val="04A0" w:firstRow="1" w:lastRow="0" w:firstColumn="1" w:lastColumn="0" w:noHBand="0" w:noVBand="1"/>
      </w:tblPr>
      <w:tblGrid>
        <w:gridCol w:w="1563"/>
        <w:gridCol w:w="3978"/>
        <w:gridCol w:w="1762"/>
        <w:gridCol w:w="2751"/>
      </w:tblGrid>
      <w:tr w:rsidR="00997255" w:rsidRPr="009D6E6B" w14:paraId="2BDC3C83" w14:textId="77777777" w:rsidTr="00E1660D">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11F84D7C" w14:textId="77777777" w:rsidR="00997255" w:rsidRPr="009D6E6B" w:rsidRDefault="00997255" w:rsidP="00E1660D">
            <w:pPr>
              <w:spacing w:line="360" w:lineRule="auto"/>
              <w:rPr>
                <w:rFonts w:ascii="Arial" w:eastAsiaTheme="majorEastAsia" w:hAnsi="Arial" w:cs="Arial"/>
                <w:b w:val="0"/>
                <w:bCs w:val="0"/>
                <w:iCs/>
              </w:rPr>
            </w:pPr>
            <w:r w:rsidRPr="009D6E6B">
              <w:rPr>
                <w:rFonts w:ascii="Arial" w:eastAsiaTheme="majorEastAsia" w:hAnsi="Arial" w:cs="Arial"/>
                <w:b w:val="0"/>
                <w:bCs w:val="0"/>
                <w:iCs/>
              </w:rPr>
              <w:t>GJRI Reference</w:t>
            </w:r>
          </w:p>
        </w:tc>
        <w:tc>
          <w:tcPr>
            <w:tcW w:w="1978" w:type="pct"/>
            <w:shd w:val="clear" w:color="auto" w:fill="D5DCE4" w:themeFill="text2" w:themeFillTint="33"/>
          </w:tcPr>
          <w:p w14:paraId="7DC14AE3" w14:textId="77777777" w:rsidR="00997255" w:rsidRPr="009D6E6B" w:rsidRDefault="00997255" w:rsidP="00E1660D">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bCs w:val="0"/>
                <w:iCs/>
              </w:rPr>
            </w:pPr>
            <w:r w:rsidRPr="009D6E6B">
              <w:rPr>
                <w:rFonts w:ascii="Arial" w:eastAsiaTheme="majorEastAsia" w:hAnsi="Arial" w:cs="Arial"/>
                <w:b w:val="0"/>
                <w:bCs w:val="0"/>
                <w:iCs/>
              </w:rPr>
              <w:t>Document name</w:t>
            </w:r>
          </w:p>
        </w:tc>
        <w:tc>
          <w:tcPr>
            <w:tcW w:w="876" w:type="pct"/>
            <w:shd w:val="clear" w:color="auto" w:fill="D5DCE4" w:themeFill="text2" w:themeFillTint="33"/>
          </w:tcPr>
          <w:p w14:paraId="7B62D32F" w14:textId="77777777" w:rsidR="00997255" w:rsidRPr="009D6E6B" w:rsidRDefault="00997255" w:rsidP="00E1660D">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bCs w:val="0"/>
                <w:iCs/>
              </w:rPr>
            </w:pPr>
            <w:r w:rsidRPr="009D6E6B">
              <w:rPr>
                <w:rFonts w:ascii="Arial" w:eastAsiaTheme="majorEastAsia" w:hAnsi="Arial" w:cs="Arial"/>
                <w:b w:val="0"/>
                <w:bCs w:val="0"/>
                <w:iCs/>
              </w:rPr>
              <w:t>Version</w:t>
            </w:r>
          </w:p>
        </w:tc>
        <w:tc>
          <w:tcPr>
            <w:tcW w:w="1368" w:type="pct"/>
            <w:shd w:val="clear" w:color="auto" w:fill="D5DCE4" w:themeFill="text2" w:themeFillTint="33"/>
          </w:tcPr>
          <w:p w14:paraId="194CA17F" w14:textId="77777777" w:rsidR="00997255" w:rsidRPr="009D6E6B" w:rsidRDefault="00997255" w:rsidP="00E1660D">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bCs w:val="0"/>
                <w:iCs/>
              </w:rPr>
            </w:pPr>
            <w:r w:rsidRPr="009D6E6B">
              <w:rPr>
                <w:rFonts w:ascii="Arial" w:eastAsiaTheme="majorEastAsia" w:hAnsi="Arial" w:cs="Arial"/>
                <w:b w:val="0"/>
                <w:bCs w:val="0"/>
                <w:iCs/>
              </w:rPr>
              <w:t>Review date</w:t>
            </w:r>
          </w:p>
        </w:tc>
      </w:tr>
      <w:tr w:rsidR="00997255" w:rsidRPr="009D6E6B" w14:paraId="3E4B4190" w14:textId="77777777" w:rsidTr="00E1660D">
        <w:trPr>
          <w:trHeight w:val="411"/>
        </w:trPr>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3B0A29FC"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000</w:t>
            </w:r>
          </w:p>
        </w:tc>
        <w:tc>
          <w:tcPr>
            <w:tcW w:w="1978" w:type="pct"/>
          </w:tcPr>
          <w:p w14:paraId="0FF96B76"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 xml:space="preserve">Research Quality Framework </w:t>
            </w:r>
          </w:p>
        </w:tc>
        <w:tc>
          <w:tcPr>
            <w:tcW w:w="876" w:type="pct"/>
          </w:tcPr>
          <w:p w14:paraId="6E9C4935"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3.0</w:t>
            </w:r>
          </w:p>
        </w:tc>
        <w:tc>
          <w:tcPr>
            <w:tcW w:w="1368" w:type="pct"/>
          </w:tcPr>
          <w:p w14:paraId="7CB1710F"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August 2024</w:t>
            </w:r>
          </w:p>
        </w:tc>
      </w:tr>
      <w:tr w:rsidR="00997255" w:rsidRPr="009D6E6B" w14:paraId="0160B8D4"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681F078E"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001</w:t>
            </w:r>
          </w:p>
        </w:tc>
        <w:tc>
          <w:tcPr>
            <w:tcW w:w="1978" w:type="pct"/>
          </w:tcPr>
          <w:p w14:paraId="0971AF0D"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 xml:space="preserve">Informed Consent </w:t>
            </w:r>
          </w:p>
        </w:tc>
        <w:tc>
          <w:tcPr>
            <w:tcW w:w="876" w:type="pct"/>
          </w:tcPr>
          <w:p w14:paraId="69553EBE"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2.0</w:t>
            </w:r>
          </w:p>
        </w:tc>
        <w:tc>
          <w:tcPr>
            <w:tcW w:w="1368" w:type="pct"/>
          </w:tcPr>
          <w:p w14:paraId="0654E1A2"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July 2024</w:t>
            </w:r>
          </w:p>
        </w:tc>
      </w:tr>
      <w:tr w:rsidR="00997255" w:rsidRPr="009D6E6B" w14:paraId="063EB4F5"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769F6099"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002</w:t>
            </w:r>
          </w:p>
        </w:tc>
        <w:tc>
          <w:tcPr>
            <w:tcW w:w="1978" w:type="pct"/>
          </w:tcPr>
          <w:p w14:paraId="5B49C7A4"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 xml:space="preserve">Research Project Protocol Peer Review </w:t>
            </w:r>
          </w:p>
        </w:tc>
        <w:tc>
          <w:tcPr>
            <w:tcW w:w="876" w:type="pct"/>
          </w:tcPr>
          <w:p w14:paraId="387CBFE9"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4.0</w:t>
            </w:r>
          </w:p>
        </w:tc>
        <w:tc>
          <w:tcPr>
            <w:tcW w:w="1368" w:type="pct"/>
          </w:tcPr>
          <w:p w14:paraId="24DB259D"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November 2026</w:t>
            </w:r>
          </w:p>
        </w:tc>
      </w:tr>
      <w:tr w:rsidR="00997255" w:rsidRPr="009D6E6B" w14:paraId="23B3DF7F"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2EB0C1F8"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003</w:t>
            </w:r>
          </w:p>
        </w:tc>
        <w:tc>
          <w:tcPr>
            <w:tcW w:w="1978" w:type="pct"/>
          </w:tcPr>
          <w:p w14:paraId="4E0E0BF4"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Review and Approval of Amendments</w:t>
            </w:r>
          </w:p>
        </w:tc>
        <w:tc>
          <w:tcPr>
            <w:tcW w:w="876" w:type="pct"/>
          </w:tcPr>
          <w:p w14:paraId="0BED66B6"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3.0</w:t>
            </w:r>
          </w:p>
        </w:tc>
        <w:tc>
          <w:tcPr>
            <w:tcW w:w="1368" w:type="pct"/>
          </w:tcPr>
          <w:p w14:paraId="2D8A0A24"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September 2026</w:t>
            </w:r>
          </w:p>
        </w:tc>
      </w:tr>
      <w:tr w:rsidR="00997255" w:rsidRPr="009D6E6B" w14:paraId="2F32CB58"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4691CB80"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004</w:t>
            </w:r>
          </w:p>
        </w:tc>
        <w:tc>
          <w:tcPr>
            <w:tcW w:w="1978" w:type="pct"/>
          </w:tcPr>
          <w:p w14:paraId="6238C876"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Delegation Log - Guidance</w:t>
            </w:r>
          </w:p>
        </w:tc>
        <w:tc>
          <w:tcPr>
            <w:tcW w:w="876" w:type="pct"/>
          </w:tcPr>
          <w:p w14:paraId="376F4457"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3.0</w:t>
            </w:r>
          </w:p>
        </w:tc>
        <w:tc>
          <w:tcPr>
            <w:tcW w:w="1368" w:type="pct"/>
          </w:tcPr>
          <w:p w14:paraId="429D7F8B"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July 2025</w:t>
            </w:r>
          </w:p>
        </w:tc>
      </w:tr>
      <w:tr w:rsidR="00997255" w:rsidRPr="009D6E6B" w14:paraId="5FA2012E"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4AAFAC43"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006</w:t>
            </w:r>
          </w:p>
        </w:tc>
        <w:tc>
          <w:tcPr>
            <w:tcW w:w="1978" w:type="pct"/>
          </w:tcPr>
          <w:p w14:paraId="50705025"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 xml:space="preserve">Monitoring and Audit of Clinical Research Projects - Policy </w:t>
            </w:r>
          </w:p>
        </w:tc>
        <w:tc>
          <w:tcPr>
            <w:tcW w:w="876" w:type="pct"/>
          </w:tcPr>
          <w:p w14:paraId="7FBF720E"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3.0</w:t>
            </w:r>
          </w:p>
        </w:tc>
        <w:tc>
          <w:tcPr>
            <w:tcW w:w="1368" w:type="pct"/>
          </w:tcPr>
          <w:p w14:paraId="6E878263"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May 2026</w:t>
            </w:r>
          </w:p>
        </w:tc>
      </w:tr>
      <w:tr w:rsidR="00997255" w:rsidRPr="009D6E6B" w14:paraId="7A50C776"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65142D3B"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GJRI008</w:t>
            </w:r>
          </w:p>
          <w:p w14:paraId="5218235F" w14:textId="77777777" w:rsidR="00997255" w:rsidRPr="009D6E6B" w:rsidRDefault="00997255" w:rsidP="00E1660D">
            <w:pPr>
              <w:spacing w:line="360" w:lineRule="auto"/>
              <w:jc w:val="center"/>
              <w:rPr>
                <w:rFonts w:ascii="Arial" w:eastAsiaTheme="majorEastAsia" w:hAnsi="Arial" w:cs="Arial"/>
                <w:b w:val="0"/>
                <w:bCs w:val="0"/>
              </w:rPr>
            </w:pPr>
          </w:p>
        </w:tc>
        <w:tc>
          <w:tcPr>
            <w:tcW w:w="1978" w:type="pct"/>
          </w:tcPr>
          <w:p w14:paraId="0311E5C8"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Guidance for setting up and maintaining a Research Site File.</w:t>
            </w:r>
          </w:p>
        </w:tc>
        <w:tc>
          <w:tcPr>
            <w:tcW w:w="876" w:type="pct"/>
          </w:tcPr>
          <w:p w14:paraId="60A8DD35"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2.0</w:t>
            </w:r>
          </w:p>
        </w:tc>
        <w:tc>
          <w:tcPr>
            <w:tcW w:w="1368" w:type="pct"/>
          </w:tcPr>
          <w:p w14:paraId="493B12E5"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July 2025</w:t>
            </w:r>
          </w:p>
        </w:tc>
      </w:tr>
      <w:tr w:rsidR="00997255" w:rsidRPr="009D6E6B" w14:paraId="04B9B866"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0800E5C5"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 I009</w:t>
            </w:r>
          </w:p>
        </w:tc>
        <w:tc>
          <w:tcPr>
            <w:tcW w:w="1978" w:type="pct"/>
          </w:tcPr>
          <w:p w14:paraId="257B5943"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 xml:space="preserve">Serious Adverse Event Reporting </w:t>
            </w:r>
          </w:p>
        </w:tc>
        <w:tc>
          <w:tcPr>
            <w:tcW w:w="876" w:type="pct"/>
          </w:tcPr>
          <w:p w14:paraId="081C16A4"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3.0</w:t>
            </w:r>
          </w:p>
        </w:tc>
        <w:tc>
          <w:tcPr>
            <w:tcW w:w="1368" w:type="pct"/>
          </w:tcPr>
          <w:p w14:paraId="389D4701"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April 2025</w:t>
            </w:r>
          </w:p>
        </w:tc>
      </w:tr>
      <w:tr w:rsidR="00997255" w:rsidRPr="009D6E6B" w14:paraId="03ABAAA2" w14:textId="77777777" w:rsidTr="00E1660D">
        <w:trPr>
          <w:trHeight w:val="386"/>
        </w:trPr>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63E3DC05"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010</w:t>
            </w:r>
          </w:p>
        </w:tc>
        <w:tc>
          <w:tcPr>
            <w:tcW w:w="1978" w:type="pct"/>
          </w:tcPr>
          <w:p w14:paraId="377CAA25"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 xml:space="preserve">Research Archiving Policy </w:t>
            </w:r>
          </w:p>
        </w:tc>
        <w:tc>
          <w:tcPr>
            <w:tcW w:w="876" w:type="pct"/>
          </w:tcPr>
          <w:p w14:paraId="449830B9"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2.0</w:t>
            </w:r>
          </w:p>
        </w:tc>
        <w:tc>
          <w:tcPr>
            <w:tcW w:w="1368" w:type="pct"/>
          </w:tcPr>
          <w:p w14:paraId="1D91F689"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March 2024 (in work plan)</w:t>
            </w:r>
          </w:p>
        </w:tc>
      </w:tr>
      <w:tr w:rsidR="00997255" w:rsidRPr="009D6E6B" w14:paraId="7A882483"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6BBDB98D"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011</w:t>
            </w:r>
          </w:p>
        </w:tc>
        <w:tc>
          <w:tcPr>
            <w:tcW w:w="1978" w:type="pct"/>
          </w:tcPr>
          <w:p w14:paraId="688458F8"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Training for staff engaged in Research</w:t>
            </w:r>
          </w:p>
        </w:tc>
        <w:tc>
          <w:tcPr>
            <w:tcW w:w="876" w:type="pct"/>
          </w:tcPr>
          <w:p w14:paraId="385620F3"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2.0</w:t>
            </w:r>
          </w:p>
        </w:tc>
        <w:tc>
          <w:tcPr>
            <w:tcW w:w="1368" w:type="pct"/>
          </w:tcPr>
          <w:p w14:paraId="5B3AD19C"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November 2026</w:t>
            </w:r>
          </w:p>
        </w:tc>
      </w:tr>
      <w:tr w:rsidR="00997255" w:rsidRPr="009D6E6B" w14:paraId="1F14E96F"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53EDA36F"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012</w:t>
            </w:r>
          </w:p>
        </w:tc>
        <w:tc>
          <w:tcPr>
            <w:tcW w:w="1978" w:type="pct"/>
          </w:tcPr>
          <w:p w14:paraId="5EA3BE40"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Management of Intellectual Property</w:t>
            </w:r>
          </w:p>
        </w:tc>
        <w:tc>
          <w:tcPr>
            <w:tcW w:w="876" w:type="pct"/>
          </w:tcPr>
          <w:p w14:paraId="4AC690CA"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4.1</w:t>
            </w:r>
          </w:p>
        </w:tc>
        <w:tc>
          <w:tcPr>
            <w:tcW w:w="1368" w:type="pct"/>
          </w:tcPr>
          <w:p w14:paraId="3EAD72AB"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December 2024</w:t>
            </w:r>
          </w:p>
        </w:tc>
      </w:tr>
      <w:tr w:rsidR="00997255" w:rsidRPr="009D6E6B" w14:paraId="09A382F6"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004BFC9A"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013</w:t>
            </w:r>
          </w:p>
        </w:tc>
        <w:tc>
          <w:tcPr>
            <w:tcW w:w="1978" w:type="pct"/>
          </w:tcPr>
          <w:p w14:paraId="7E26590A"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 xml:space="preserve">Research Fraud and Misconduct Policy </w:t>
            </w:r>
          </w:p>
        </w:tc>
        <w:tc>
          <w:tcPr>
            <w:tcW w:w="876" w:type="pct"/>
          </w:tcPr>
          <w:p w14:paraId="2032BE36"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4.0</w:t>
            </w:r>
          </w:p>
        </w:tc>
        <w:tc>
          <w:tcPr>
            <w:tcW w:w="1368" w:type="pct"/>
          </w:tcPr>
          <w:p w14:paraId="55B7DCEE"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November 2026</w:t>
            </w:r>
          </w:p>
        </w:tc>
      </w:tr>
      <w:tr w:rsidR="00997255" w:rsidRPr="009D6E6B" w14:paraId="1CF08BFF"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60E3CB71"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014</w:t>
            </w:r>
          </w:p>
        </w:tc>
        <w:tc>
          <w:tcPr>
            <w:tcW w:w="1978" w:type="pct"/>
          </w:tcPr>
          <w:p w14:paraId="1E00911C"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Honorary Research Contract / Letter of Access for researchers</w:t>
            </w:r>
          </w:p>
        </w:tc>
        <w:tc>
          <w:tcPr>
            <w:tcW w:w="876" w:type="pct"/>
          </w:tcPr>
          <w:p w14:paraId="16CB9799"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2.0</w:t>
            </w:r>
          </w:p>
        </w:tc>
        <w:tc>
          <w:tcPr>
            <w:tcW w:w="1368" w:type="pct"/>
          </w:tcPr>
          <w:p w14:paraId="1B837372"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June 2023 (draft with HR for review)</w:t>
            </w:r>
          </w:p>
        </w:tc>
      </w:tr>
      <w:tr w:rsidR="00997255" w:rsidRPr="009D6E6B" w14:paraId="4DEF0406"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53377639"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015</w:t>
            </w:r>
          </w:p>
        </w:tc>
        <w:tc>
          <w:tcPr>
            <w:tcW w:w="1978" w:type="pct"/>
          </w:tcPr>
          <w:p w14:paraId="11BF5894" w14:textId="77777777" w:rsidR="00997255" w:rsidRPr="009D6E6B" w:rsidRDefault="00997255" w:rsidP="00E1660D">
            <w:pPr>
              <w:tabs>
                <w:tab w:val="left" w:pos="955"/>
              </w:tabs>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Research Project Indemnity Guidance Document</w:t>
            </w:r>
          </w:p>
        </w:tc>
        <w:tc>
          <w:tcPr>
            <w:tcW w:w="876" w:type="pct"/>
          </w:tcPr>
          <w:p w14:paraId="74B5E082"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2.0</w:t>
            </w:r>
          </w:p>
        </w:tc>
        <w:tc>
          <w:tcPr>
            <w:tcW w:w="1368" w:type="pct"/>
          </w:tcPr>
          <w:p w14:paraId="0072C4A8"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 xml:space="preserve">November 2026 </w:t>
            </w:r>
          </w:p>
        </w:tc>
      </w:tr>
      <w:tr w:rsidR="00997255" w:rsidRPr="009D6E6B" w14:paraId="49D7D8F6"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657A2D59"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016</w:t>
            </w:r>
          </w:p>
        </w:tc>
        <w:tc>
          <w:tcPr>
            <w:tcW w:w="1978" w:type="pct"/>
          </w:tcPr>
          <w:p w14:paraId="1B2AAC77"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Medical Emergency in the CRF</w:t>
            </w:r>
          </w:p>
        </w:tc>
        <w:tc>
          <w:tcPr>
            <w:tcW w:w="876" w:type="pct"/>
          </w:tcPr>
          <w:p w14:paraId="4F2711BE"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2.0</w:t>
            </w:r>
          </w:p>
        </w:tc>
        <w:tc>
          <w:tcPr>
            <w:tcW w:w="1368" w:type="pct"/>
          </w:tcPr>
          <w:p w14:paraId="28E08EED"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November 2026</w:t>
            </w:r>
          </w:p>
        </w:tc>
      </w:tr>
      <w:tr w:rsidR="00997255" w:rsidRPr="009D6E6B" w14:paraId="2D055DC4" w14:textId="77777777" w:rsidTr="00E1660D">
        <w:trPr>
          <w:trHeight w:val="273"/>
        </w:trPr>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78AB3E6A"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017</w:t>
            </w:r>
          </w:p>
        </w:tc>
        <w:tc>
          <w:tcPr>
            <w:tcW w:w="1978" w:type="pct"/>
          </w:tcPr>
          <w:p w14:paraId="5C865BAC"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 xml:space="preserve">Management of Source data </w:t>
            </w:r>
          </w:p>
        </w:tc>
        <w:tc>
          <w:tcPr>
            <w:tcW w:w="876" w:type="pct"/>
          </w:tcPr>
          <w:p w14:paraId="2977B65E"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2.0</w:t>
            </w:r>
          </w:p>
        </w:tc>
        <w:tc>
          <w:tcPr>
            <w:tcW w:w="1368" w:type="pct"/>
          </w:tcPr>
          <w:p w14:paraId="709C08AA"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eastAsiaTheme="majorEastAsia" w:hAnsi="Arial" w:cs="Arial"/>
              </w:rPr>
              <w:t>December 2026</w:t>
            </w:r>
          </w:p>
        </w:tc>
      </w:tr>
      <w:tr w:rsidR="00997255" w:rsidRPr="009D6E6B" w14:paraId="3AC1623A"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41EAF35B"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 xml:space="preserve">GJRI 022 </w:t>
            </w:r>
          </w:p>
        </w:tc>
        <w:tc>
          <w:tcPr>
            <w:tcW w:w="1978" w:type="pct"/>
          </w:tcPr>
          <w:p w14:paraId="6D86CB03"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sidRPr="009D6E6B">
              <w:rPr>
                <w:rFonts w:ascii="Arial" w:eastAsiaTheme="majorEastAsia" w:hAnsi="Arial" w:cs="Arial"/>
                <w:bCs/>
                <w:lang w:val="en-US"/>
              </w:rPr>
              <w:t xml:space="preserve">Management of Policies, guidance documents and SOPs </w:t>
            </w:r>
          </w:p>
        </w:tc>
        <w:tc>
          <w:tcPr>
            <w:tcW w:w="876" w:type="pct"/>
          </w:tcPr>
          <w:p w14:paraId="672733F0"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1.0</w:t>
            </w:r>
          </w:p>
        </w:tc>
        <w:tc>
          <w:tcPr>
            <w:tcW w:w="1368" w:type="pct"/>
          </w:tcPr>
          <w:p w14:paraId="66007625"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September 2025</w:t>
            </w:r>
          </w:p>
        </w:tc>
      </w:tr>
      <w:tr w:rsidR="00997255" w:rsidRPr="009D6E6B" w14:paraId="7F9A0F04" w14:textId="77777777" w:rsidTr="00E1660D">
        <w:tc>
          <w:tcPr>
            <w:cnfStyle w:val="001000000000" w:firstRow="0" w:lastRow="0" w:firstColumn="1" w:lastColumn="0" w:oddVBand="0" w:evenVBand="0" w:oddHBand="0" w:evenHBand="0" w:firstRowFirstColumn="0" w:firstRowLastColumn="0" w:lastRowFirstColumn="0" w:lastRowLastColumn="0"/>
            <w:tcW w:w="777" w:type="pct"/>
            <w:shd w:val="clear" w:color="auto" w:fill="D5DCE4" w:themeFill="text2" w:themeFillTint="33"/>
          </w:tcPr>
          <w:p w14:paraId="27E21D6B" w14:textId="77777777" w:rsidR="00997255" w:rsidRPr="009D6E6B" w:rsidRDefault="00997255" w:rsidP="00E1660D">
            <w:pPr>
              <w:spacing w:line="360" w:lineRule="auto"/>
              <w:rPr>
                <w:rFonts w:ascii="Arial" w:eastAsiaTheme="majorEastAsia" w:hAnsi="Arial" w:cs="Arial"/>
                <w:b w:val="0"/>
                <w:bCs w:val="0"/>
              </w:rPr>
            </w:pPr>
            <w:r w:rsidRPr="009D6E6B">
              <w:rPr>
                <w:rFonts w:ascii="Arial" w:eastAsiaTheme="majorEastAsia" w:hAnsi="Arial" w:cs="Arial"/>
                <w:b w:val="0"/>
                <w:bCs w:val="0"/>
              </w:rPr>
              <w:t>GJRI 024</w:t>
            </w:r>
          </w:p>
        </w:tc>
        <w:tc>
          <w:tcPr>
            <w:tcW w:w="1978" w:type="pct"/>
          </w:tcPr>
          <w:p w14:paraId="288F5D40"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sidRPr="009D6E6B">
              <w:rPr>
                <w:rFonts w:ascii="Arial" w:eastAsiaTheme="majorEastAsia" w:hAnsi="Arial" w:cs="Arial"/>
                <w:bCs/>
                <w:lang w:val="en-US"/>
              </w:rPr>
              <w:t>Principal Investigator – role and responsibilities</w:t>
            </w:r>
          </w:p>
        </w:tc>
        <w:tc>
          <w:tcPr>
            <w:tcW w:w="876" w:type="pct"/>
          </w:tcPr>
          <w:p w14:paraId="1EF92FC0" w14:textId="77777777" w:rsidR="00997255" w:rsidRPr="009D6E6B" w:rsidRDefault="00997255" w:rsidP="00E1660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1.0</w:t>
            </w:r>
          </w:p>
        </w:tc>
        <w:tc>
          <w:tcPr>
            <w:tcW w:w="1368" w:type="pct"/>
          </w:tcPr>
          <w:p w14:paraId="58A9A7E0" w14:textId="77777777" w:rsidR="00997255" w:rsidRPr="009D6E6B" w:rsidRDefault="00997255" w:rsidP="00E1660D">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9D6E6B">
              <w:rPr>
                <w:rFonts w:ascii="Arial" w:eastAsiaTheme="majorEastAsia" w:hAnsi="Arial" w:cs="Arial"/>
              </w:rPr>
              <w:t>May 2025</w:t>
            </w:r>
          </w:p>
        </w:tc>
      </w:tr>
    </w:tbl>
    <w:p w14:paraId="543F1A11" w14:textId="77777777" w:rsidR="00997255" w:rsidRDefault="00997255" w:rsidP="00997255"/>
    <w:p w14:paraId="13D7E3B5" w14:textId="77777777" w:rsidR="00997255" w:rsidRDefault="00997255" w:rsidP="00997255"/>
    <w:p w14:paraId="5C474EF3" w14:textId="77777777" w:rsidR="00997255" w:rsidRDefault="00997255" w:rsidP="00997255">
      <w:pPr>
        <w:pStyle w:val="Heading2"/>
      </w:pPr>
    </w:p>
    <w:p w14:paraId="36ACA2F5" w14:textId="77777777" w:rsidR="00997255" w:rsidRDefault="00997255" w:rsidP="00997255">
      <w:pPr>
        <w:pStyle w:val="Heading2"/>
      </w:pPr>
    </w:p>
    <w:p w14:paraId="17F47350" w14:textId="77777777" w:rsidR="00997255" w:rsidRDefault="00997255" w:rsidP="00997255">
      <w:pPr>
        <w:rPr>
          <w:b/>
          <w:bCs/>
          <w:i/>
          <w:iCs/>
          <w:sz w:val="28"/>
          <w:szCs w:val="28"/>
        </w:rPr>
      </w:pPr>
      <w:r>
        <w:br w:type="page"/>
      </w:r>
    </w:p>
    <w:p w14:paraId="17F88388" w14:textId="77777777" w:rsidR="00997255" w:rsidRPr="00B54357" w:rsidRDefault="00997255" w:rsidP="00997255">
      <w:pPr>
        <w:pStyle w:val="Heading2"/>
      </w:pPr>
      <w:bookmarkStart w:id="61" w:name="_Toc164670176"/>
      <w:r>
        <w:lastRenderedPageBreak/>
        <w:t>Section 3</w:t>
      </w:r>
      <w:r w:rsidRPr="00B54357">
        <w:t>. Staff Governance</w:t>
      </w:r>
      <w:bookmarkEnd w:id="61"/>
    </w:p>
    <w:p w14:paraId="33DAA61D" w14:textId="77777777" w:rsidR="00997255" w:rsidRPr="00B54357" w:rsidRDefault="00997255" w:rsidP="00997255"/>
    <w:p w14:paraId="662378BB" w14:textId="77777777" w:rsidR="00997255" w:rsidRPr="00FC0337" w:rsidRDefault="00997255" w:rsidP="00997255">
      <w:pPr>
        <w:rPr>
          <w:b/>
        </w:rPr>
      </w:pPr>
      <w:r w:rsidRPr="00FC0337">
        <w:rPr>
          <w:b/>
        </w:rPr>
        <w:t>Sickness/absence</w:t>
      </w:r>
      <w:r>
        <w:rPr>
          <w:b/>
        </w:rPr>
        <w:t xml:space="preserve"> </w:t>
      </w:r>
    </w:p>
    <w:p w14:paraId="79DB81BC" w14:textId="77777777" w:rsidR="00997255" w:rsidRPr="00FC0337" w:rsidRDefault="00997255" w:rsidP="00997255">
      <w:pPr>
        <w:rPr>
          <w:b/>
        </w:rPr>
      </w:pPr>
    </w:p>
    <w:p w14:paraId="750D0766" w14:textId="77777777" w:rsidR="00997255" w:rsidRPr="00B54357" w:rsidRDefault="00997255" w:rsidP="00997255"/>
    <w:tbl>
      <w:tblPr>
        <w:tblStyle w:val="GridTable1Light-Accent1"/>
        <w:tblW w:w="0" w:type="auto"/>
        <w:jc w:val="center"/>
        <w:tblLook w:val="04A0" w:firstRow="1" w:lastRow="0" w:firstColumn="1" w:lastColumn="0" w:noHBand="0" w:noVBand="1"/>
      </w:tblPr>
      <w:tblGrid>
        <w:gridCol w:w="2262"/>
        <w:gridCol w:w="2179"/>
        <w:gridCol w:w="2073"/>
        <w:gridCol w:w="2441"/>
      </w:tblGrid>
      <w:tr w:rsidR="00997255" w:rsidRPr="009D6E6B" w14:paraId="612596B2" w14:textId="77777777" w:rsidTr="00E166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0FE1C8DF" w14:textId="77777777" w:rsidR="00997255" w:rsidRPr="009D6E6B" w:rsidRDefault="00997255" w:rsidP="00E1660D">
            <w:pPr>
              <w:rPr>
                <w:rFonts w:ascii="Arial" w:hAnsi="Arial" w:cs="Arial"/>
              </w:rPr>
            </w:pPr>
          </w:p>
        </w:tc>
        <w:tc>
          <w:tcPr>
            <w:tcW w:w="2179" w:type="dxa"/>
            <w:shd w:val="clear" w:color="auto" w:fill="D5DCE4" w:themeFill="text2" w:themeFillTint="33"/>
          </w:tcPr>
          <w:p w14:paraId="63E3CD61" w14:textId="77777777" w:rsidR="00997255" w:rsidRPr="009D6E6B" w:rsidRDefault="00997255"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Research admin/ governance (Headcount = 7)</w:t>
            </w:r>
          </w:p>
        </w:tc>
        <w:tc>
          <w:tcPr>
            <w:tcW w:w="2073" w:type="dxa"/>
            <w:shd w:val="clear" w:color="auto" w:fill="D5DCE4" w:themeFill="text2" w:themeFillTint="33"/>
          </w:tcPr>
          <w:p w14:paraId="354AEF2F" w14:textId="77777777" w:rsidR="00997255" w:rsidRPr="009D6E6B" w:rsidRDefault="00997255"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Research Support (Headcount = 23)</w:t>
            </w:r>
          </w:p>
        </w:tc>
        <w:tc>
          <w:tcPr>
            <w:tcW w:w="2441" w:type="dxa"/>
            <w:shd w:val="clear" w:color="auto" w:fill="D5DCE4" w:themeFill="text2" w:themeFillTint="33"/>
          </w:tcPr>
          <w:p w14:paraId="16C6BBF6" w14:textId="77777777" w:rsidR="00997255" w:rsidRPr="009D6E6B" w:rsidRDefault="00997255" w:rsidP="00E166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Average for Board</w:t>
            </w:r>
          </w:p>
        </w:tc>
      </w:tr>
      <w:tr w:rsidR="00997255" w:rsidRPr="009D6E6B" w14:paraId="32287A5F"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7A130BB1" w14:textId="77777777" w:rsidR="00997255" w:rsidRPr="009D6E6B" w:rsidRDefault="00997255" w:rsidP="00E1660D">
            <w:pPr>
              <w:rPr>
                <w:rFonts w:ascii="Arial" w:hAnsi="Arial" w:cs="Arial"/>
              </w:rPr>
            </w:pPr>
            <w:r w:rsidRPr="009D6E6B">
              <w:rPr>
                <w:rFonts w:ascii="Arial" w:hAnsi="Arial" w:cs="Arial"/>
              </w:rPr>
              <w:t>January 2023</w:t>
            </w:r>
          </w:p>
        </w:tc>
        <w:tc>
          <w:tcPr>
            <w:tcW w:w="2179" w:type="dxa"/>
          </w:tcPr>
          <w:p w14:paraId="47B48E1F"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0.0%</w:t>
            </w:r>
          </w:p>
        </w:tc>
        <w:tc>
          <w:tcPr>
            <w:tcW w:w="2073" w:type="dxa"/>
          </w:tcPr>
          <w:p w14:paraId="74BD08CF"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5.2%</w:t>
            </w:r>
          </w:p>
        </w:tc>
        <w:tc>
          <w:tcPr>
            <w:tcW w:w="2441" w:type="dxa"/>
          </w:tcPr>
          <w:p w14:paraId="1307ED54"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6.1%</w:t>
            </w:r>
          </w:p>
        </w:tc>
      </w:tr>
      <w:tr w:rsidR="00997255" w:rsidRPr="009D6E6B" w14:paraId="78B7ACF6"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55EB5398" w14:textId="77777777" w:rsidR="00997255" w:rsidRPr="009D6E6B" w:rsidRDefault="00997255" w:rsidP="00E1660D">
            <w:pPr>
              <w:rPr>
                <w:rFonts w:ascii="Arial" w:hAnsi="Arial" w:cs="Arial"/>
              </w:rPr>
            </w:pPr>
            <w:r w:rsidRPr="009D6E6B">
              <w:rPr>
                <w:rFonts w:ascii="Arial" w:hAnsi="Arial" w:cs="Arial"/>
              </w:rPr>
              <w:t>February 2023</w:t>
            </w:r>
          </w:p>
        </w:tc>
        <w:tc>
          <w:tcPr>
            <w:tcW w:w="2179" w:type="dxa"/>
          </w:tcPr>
          <w:p w14:paraId="3FF2DA31"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0.8%</w:t>
            </w:r>
          </w:p>
        </w:tc>
        <w:tc>
          <w:tcPr>
            <w:tcW w:w="2073" w:type="dxa"/>
          </w:tcPr>
          <w:p w14:paraId="62A959D3"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7.2%</w:t>
            </w:r>
          </w:p>
        </w:tc>
        <w:tc>
          <w:tcPr>
            <w:tcW w:w="2441" w:type="dxa"/>
          </w:tcPr>
          <w:p w14:paraId="15E7CD32"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5.6%</w:t>
            </w:r>
          </w:p>
        </w:tc>
      </w:tr>
      <w:tr w:rsidR="00997255" w:rsidRPr="009D6E6B" w14:paraId="67DBC922"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3973433E" w14:textId="77777777" w:rsidR="00997255" w:rsidRPr="009D6E6B" w:rsidRDefault="00997255" w:rsidP="00E1660D">
            <w:pPr>
              <w:rPr>
                <w:rFonts w:ascii="Arial" w:hAnsi="Arial" w:cs="Arial"/>
              </w:rPr>
            </w:pPr>
            <w:r w:rsidRPr="009D6E6B">
              <w:rPr>
                <w:rFonts w:ascii="Arial" w:hAnsi="Arial" w:cs="Arial"/>
              </w:rPr>
              <w:t>March 2023</w:t>
            </w:r>
          </w:p>
        </w:tc>
        <w:tc>
          <w:tcPr>
            <w:tcW w:w="2179" w:type="dxa"/>
          </w:tcPr>
          <w:p w14:paraId="15E76E54"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4%</w:t>
            </w:r>
          </w:p>
        </w:tc>
        <w:tc>
          <w:tcPr>
            <w:tcW w:w="2073" w:type="dxa"/>
          </w:tcPr>
          <w:p w14:paraId="6A8046F5"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1.9%</w:t>
            </w:r>
          </w:p>
        </w:tc>
        <w:tc>
          <w:tcPr>
            <w:tcW w:w="2441" w:type="dxa"/>
          </w:tcPr>
          <w:p w14:paraId="562F18EB"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6.6%</w:t>
            </w:r>
          </w:p>
        </w:tc>
      </w:tr>
      <w:tr w:rsidR="00997255" w:rsidRPr="009D6E6B" w14:paraId="1BE6A13E"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75C00E6A" w14:textId="77777777" w:rsidR="00997255" w:rsidRPr="009D6E6B" w:rsidRDefault="00997255" w:rsidP="00E1660D">
            <w:pPr>
              <w:rPr>
                <w:rFonts w:ascii="Arial" w:hAnsi="Arial" w:cs="Arial"/>
              </w:rPr>
            </w:pPr>
            <w:r w:rsidRPr="009D6E6B">
              <w:rPr>
                <w:rFonts w:ascii="Arial" w:hAnsi="Arial" w:cs="Arial"/>
              </w:rPr>
              <w:t>April 2023</w:t>
            </w:r>
          </w:p>
        </w:tc>
        <w:tc>
          <w:tcPr>
            <w:tcW w:w="2179" w:type="dxa"/>
          </w:tcPr>
          <w:p w14:paraId="63F5FC61"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0</w:t>
            </w:r>
          </w:p>
        </w:tc>
        <w:tc>
          <w:tcPr>
            <w:tcW w:w="2073" w:type="dxa"/>
          </w:tcPr>
          <w:p w14:paraId="6EE00973"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1.8%</w:t>
            </w:r>
          </w:p>
        </w:tc>
        <w:tc>
          <w:tcPr>
            <w:tcW w:w="2441" w:type="dxa"/>
          </w:tcPr>
          <w:p w14:paraId="23D7766B"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5.8%</w:t>
            </w:r>
          </w:p>
        </w:tc>
      </w:tr>
      <w:tr w:rsidR="00997255" w:rsidRPr="009D6E6B" w14:paraId="7FB6AAAE"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79C48E1A" w14:textId="77777777" w:rsidR="00997255" w:rsidRPr="009D6E6B" w:rsidRDefault="00997255" w:rsidP="00E1660D">
            <w:pPr>
              <w:rPr>
                <w:rFonts w:ascii="Arial" w:hAnsi="Arial" w:cs="Arial"/>
              </w:rPr>
            </w:pPr>
            <w:r w:rsidRPr="009D6E6B">
              <w:rPr>
                <w:rFonts w:ascii="Arial" w:hAnsi="Arial" w:cs="Arial"/>
              </w:rPr>
              <w:t>May 2023</w:t>
            </w:r>
          </w:p>
        </w:tc>
        <w:tc>
          <w:tcPr>
            <w:tcW w:w="2179" w:type="dxa"/>
            <w:shd w:val="clear" w:color="auto" w:fill="auto"/>
          </w:tcPr>
          <w:p w14:paraId="048C7FB3"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0</w:t>
            </w:r>
          </w:p>
        </w:tc>
        <w:tc>
          <w:tcPr>
            <w:tcW w:w="2073" w:type="dxa"/>
            <w:shd w:val="clear" w:color="auto" w:fill="auto"/>
          </w:tcPr>
          <w:p w14:paraId="1D0B9A12"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1.1</w:t>
            </w:r>
          </w:p>
        </w:tc>
        <w:tc>
          <w:tcPr>
            <w:tcW w:w="2441" w:type="dxa"/>
            <w:shd w:val="clear" w:color="auto" w:fill="auto"/>
          </w:tcPr>
          <w:p w14:paraId="6122662D"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6.2%</w:t>
            </w:r>
          </w:p>
        </w:tc>
      </w:tr>
      <w:tr w:rsidR="00997255" w:rsidRPr="009D6E6B" w14:paraId="5EAF5E3C"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1DBEC95A" w14:textId="77777777" w:rsidR="00997255" w:rsidRPr="009D6E6B" w:rsidRDefault="00997255" w:rsidP="00E1660D">
            <w:pPr>
              <w:rPr>
                <w:rFonts w:ascii="Arial" w:hAnsi="Arial" w:cs="Arial"/>
              </w:rPr>
            </w:pPr>
            <w:r w:rsidRPr="009D6E6B">
              <w:rPr>
                <w:rFonts w:ascii="Arial" w:hAnsi="Arial" w:cs="Arial"/>
              </w:rPr>
              <w:t>June 2023</w:t>
            </w:r>
          </w:p>
        </w:tc>
        <w:tc>
          <w:tcPr>
            <w:tcW w:w="2179" w:type="dxa"/>
            <w:shd w:val="clear" w:color="auto" w:fill="F2F2F2" w:themeFill="background1" w:themeFillShade="F2"/>
          </w:tcPr>
          <w:p w14:paraId="3B3F4A27"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73" w:type="dxa"/>
            <w:shd w:val="clear" w:color="auto" w:fill="F2F2F2" w:themeFill="background1" w:themeFillShade="F2"/>
          </w:tcPr>
          <w:p w14:paraId="060C8673"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41" w:type="dxa"/>
            <w:shd w:val="clear" w:color="auto" w:fill="F2F2F2" w:themeFill="background1" w:themeFillShade="F2"/>
          </w:tcPr>
          <w:p w14:paraId="298E99CF"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97255" w:rsidRPr="009D6E6B" w14:paraId="7B8FAC7C"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08BEFAF1" w14:textId="77777777" w:rsidR="00997255" w:rsidRPr="009D6E6B" w:rsidRDefault="00997255" w:rsidP="00E1660D">
            <w:pPr>
              <w:rPr>
                <w:rFonts w:ascii="Arial" w:hAnsi="Arial" w:cs="Arial"/>
              </w:rPr>
            </w:pPr>
            <w:r w:rsidRPr="009D6E6B">
              <w:rPr>
                <w:rFonts w:ascii="Arial" w:hAnsi="Arial" w:cs="Arial"/>
              </w:rPr>
              <w:t>July 2023</w:t>
            </w:r>
          </w:p>
        </w:tc>
        <w:tc>
          <w:tcPr>
            <w:tcW w:w="2179" w:type="dxa"/>
            <w:shd w:val="clear" w:color="auto" w:fill="auto"/>
          </w:tcPr>
          <w:p w14:paraId="21ADAC8B"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0.8%</w:t>
            </w:r>
          </w:p>
        </w:tc>
        <w:tc>
          <w:tcPr>
            <w:tcW w:w="2073" w:type="dxa"/>
            <w:shd w:val="clear" w:color="auto" w:fill="auto"/>
          </w:tcPr>
          <w:p w14:paraId="1EC124CB"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1.1%</w:t>
            </w:r>
          </w:p>
        </w:tc>
        <w:tc>
          <w:tcPr>
            <w:tcW w:w="2441" w:type="dxa"/>
            <w:shd w:val="clear" w:color="auto" w:fill="auto"/>
          </w:tcPr>
          <w:p w14:paraId="72AD407B"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5.5%</w:t>
            </w:r>
          </w:p>
        </w:tc>
      </w:tr>
      <w:tr w:rsidR="00997255" w:rsidRPr="009D6E6B" w14:paraId="443E5BB9"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51D91059" w14:textId="77777777" w:rsidR="00997255" w:rsidRPr="009D6E6B" w:rsidRDefault="00997255" w:rsidP="00E1660D">
            <w:pPr>
              <w:rPr>
                <w:rFonts w:ascii="Arial" w:hAnsi="Arial" w:cs="Arial"/>
              </w:rPr>
            </w:pPr>
            <w:r w:rsidRPr="009D6E6B">
              <w:rPr>
                <w:rFonts w:ascii="Arial" w:hAnsi="Arial" w:cs="Arial"/>
              </w:rPr>
              <w:t>August 2023</w:t>
            </w:r>
          </w:p>
        </w:tc>
        <w:tc>
          <w:tcPr>
            <w:tcW w:w="2179" w:type="dxa"/>
            <w:shd w:val="clear" w:color="auto" w:fill="auto"/>
          </w:tcPr>
          <w:p w14:paraId="0F55178D"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0</w:t>
            </w:r>
          </w:p>
        </w:tc>
        <w:tc>
          <w:tcPr>
            <w:tcW w:w="2073" w:type="dxa"/>
            <w:shd w:val="clear" w:color="auto" w:fill="auto"/>
          </w:tcPr>
          <w:p w14:paraId="4E75414E"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7.9%</w:t>
            </w:r>
          </w:p>
        </w:tc>
        <w:tc>
          <w:tcPr>
            <w:tcW w:w="2441" w:type="dxa"/>
            <w:shd w:val="clear" w:color="auto" w:fill="auto"/>
          </w:tcPr>
          <w:p w14:paraId="03573950"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5.9%</w:t>
            </w:r>
          </w:p>
        </w:tc>
      </w:tr>
      <w:tr w:rsidR="00997255" w:rsidRPr="009D6E6B" w14:paraId="5F292805"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2751A1C0" w14:textId="77777777" w:rsidR="00997255" w:rsidRPr="009D6E6B" w:rsidRDefault="00997255" w:rsidP="00E1660D">
            <w:pPr>
              <w:rPr>
                <w:rFonts w:ascii="Arial" w:hAnsi="Arial" w:cs="Arial"/>
              </w:rPr>
            </w:pPr>
            <w:r w:rsidRPr="009D6E6B">
              <w:rPr>
                <w:rFonts w:ascii="Arial" w:hAnsi="Arial" w:cs="Arial"/>
              </w:rPr>
              <w:t>September 2023</w:t>
            </w:r>
          </w:p>
        </w:tc>
        <w:tc>
          <w:tcPr>
            <w:tcW w:w="2179" w:type="dxa"/>
            <w:shd w:val="clear" w:color="auto" w:fill="auto"/>
          </w:tcPr>
          <w:p w14:paraId="01B6F88D"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0.9%</w:t>
            </w:r>
          </w:p>
        </w:tc>
        <w:tc>
          <w:tcPr>
            <w:tcW w:w="2073" w:type="dxa"/>
            <w:shd w:val="clear" w:color="auto" w:fill="auto"/>
          </w:tcPr>
          <w:p w14:paraId="6369FCBB"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8.6%</w:t>
            </w:r>
          </w:p>
        </w:tc>
        <w:tc>
          <w:tcPr>
            <w:tcW w:w="2441" w:type="dxa"/>
            <w:shd w:val="clear" w:color="auto" w:fill="auto"/>
          </w:tcPr>
          <w:p w14:paraId="74118506"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w:t>
            </w:r>
          </w:p>
        </w:tc>
      </w:tr>
      <w:tr w:rsidR="00997255" w:rsidRPr="009D6E6B" w14:paraId="552A4DA6"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48F136EF" w14:textId="77777777" w:rsidR="00997255" w:rsidRPr="009D6E6B" w:rsidRDefault="00997255" w:rsidP="00E1660D">
            <w:pPr>
              <w:rPr>
                <w:rFonts w:ascii="Arial" w:hAnsi="Arial" w:cs="Arial"/>
              </w:rPr>
            </w:pPr>
            <w:r w:rsidRPr="009D6E6B">
              <w:rPr>
                <w:rFonts w:ascii="Arial" w:hAnsi="Arial" w:cs="Arial"/>
              </w:rPr>
              <w:t>October 2023</w:t>
            </w:r>
          </w:p>
        </w:tc>
        <w:tc>
          <w:tcPr>
            <w:tcW w:w="2179" w:type="dxa"/>
            <w:shd w:val="clear" w:color="auto" w:fill="auto"/>
          </w:tcPr>
          <w:p w14:paraId="68D556F9"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2.1%</w:t>
            </w:r>
          </w:p>
        </w:tc>
        <w:tc>
          <w:tcPr>
            <w:tcW w:w="2073" w:type="dxa"/>
            <w:shd w:val="clear" w:color="auto" w:fill="auto"/>
          </w:tcPr>
          <w:p w14:paraId="5B767ABA"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7.4%</w:t>
            </w:r>
          </w:p>
        </w:tc>
        <w:tc>
          <w:tcPr>
            <w:tcW w:w="2441" w:type="dxa"/>
            <w:shd w:val="clear" w:color="auto" w:fill="auto"/>
          </w:tcPr>
          <w:p w14:paraId="6B4F1D77"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5.9%</w:t>
            </w:r>
          </w:p>
        </w:tc>
      </w:tr>
      <w:tr w:rsidR="00997255" w:rsidRPr="009D6E6B" w14:paraId="5E873217"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52F1B70A" w14:textId="77777777" w:rsidR="00997255" w:rsidRPr="009D6E6B" w:rsidRDefault="00997255" w:rsidP="00E1660D">
            <w:pPr>
              <w:rPr>
                <w:rFonts w:ascii="Arial" w:hAnsi="Arial" w:cs="Arial"/>
              </w:rPr>
            </w:pPr>
            <w:r w:rsidRPr="009D6E6B">
              <w:rPr>
                <w:rFonts w:ascii="Arial" w:hAnsi="Arial" w:cs="Arial"/>
              </w:rPr>
              <w:t>November 2023</w:t>
            </w:r>
          </w:p>
        </w:tc>
        <w:tc>
          <w:tcPr>
            <w:tcW w:w="2179" w:type="dxa"/>
            <w:shd w:val="clear" w:color="auto" w:fill="auto"/>
          </w:tcPr>
          <w:p w14:paraId="1E07DD64"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9.8%</w:t>
            </w:r>
          </w:p>
        </w:tc>
        <w:tc>
          <w:tcPr>
            <w:tcW w:w="2073" w:type="dxa"/>
            <w:shd w:val="clear" w:color="auto" w:fill="auto"/>
          </w:tcPr>
          <w:p w14:paraId="2EC5083E"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9.9%</w:t>
            </w:r>
          </w:p>
        </w:tc>
        <w:tc>
          <w:tcPr>
            <w:tcW w:w="2441" w:type="dxa"/>
            <w:shd w:val="clear" w:color="auto" w:fill="auto"/>
          </w:tcPr>
          <w:p w14:paraId="57D9EDDE"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6.6%</w:t>
            </w:r>
          </w:p>
        </w:tc>
      </w:tr>
      <w:tr w:rsidR="00997255" w:rsidRPr="009D6E6B" w14:paraId="447D4E8A"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03999166" w14:textId="77777777" w:rsidR="00997255" w:rsidRPr="009D6E6B" w:rsidRDefault="00997255" w:rsidP="00E1660D">
            <w:pPr>
              <w:rPr>
                <w:rFonts w:ascii="Arial" w:hAnsi="Arial" w:cs="Arial"/>
              </w:rPr>
            </w:pPr>
            <w:r w:rsidRPr="009D6E6B">
              <w:rPr>
                <w:rFonts w:ascii="Arial" w:hAnsi="Arial" w:cs="Arial"/>
              </w:rPr>
              <w:t>December 2023</w:t>
            </w:r>
          </w:p>
        </w:tc>
        <w:tc>
          <w:tcPr>
            <w:tcW w:w="2179" w:type="dxa"/>
            <w:shd w:val="clear" w:color="auto" w:fill="auto"/>
          </w:tcPr>
          <w:p w14:paraId="356B9EE4"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11.6%</w:t>
            </w:r>
          </w:p>
        </w:tc>
        <w:tc>
          <w:tcPr>
            <w:tcW w:w="2073" w:type="dxa"/>
            <w:shd w:val="clear" w:color="auto" w:fill="auto"/>
          </w:tcPr>
          <w:p w14:paraId="7CBB6A70"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4.4%</w:t>
            </w:r>
          </w:p>
        </w:tc>
        <w:tc>
          <w:tcPr>
            <w:tcW w:w="2441" w:type="dxa"/>
            <w:shd w:val="clear" w:color="auto" w:fill="auto"/>
          </w:tcPr>
          <w:p w14:paraId="3CEF542E"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6.3%</w:t>
            </w:r>
          </w:p>
        </w:tc>
      </w:tr>
      <w:tr w:rsidR="00997255" w:rsidRPr="009D6E6B" w14:paraId="0AF1EE93"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163AD835" w14:textId="77777777" w:rsidR="00997255" w:rsidRPr="009D6E6B" w:rsidRDefault="00997255" w:rsidP="00E1660D">
            <w:pPr>
              <w:rPr>
                <w:rFonts w:ascii="Arial" w:hAnsi="Arial" w:cs="Arial"/>
              </w:rPr>
            </w:pPr>
            <w:r w:rsidRPr="009D6E6B">
              <w:rPr>
                <w:rFonts w:ascii="Arial" w:hAnsi="Arial" w:cs="Arial"/>
              </w:rPr>
              <w:t>January 2024</w:t>
            </w:r>
          </w:p>
        </w:tc>
        <w:tc>
          <w:tcPr>
            <w:tcW w:w="2179" w:type="dxa"/>
            <w:shd w:val="clear" w:color="auto" w:fill="auto"/>
          </w:tcPr>
          <w:p w14:paraId="6A851516"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0.8%</w:t>
            </w:r>
          </w:p>
        </w:tc>
        <w:tc>
          <w:tcPr>
            <w:tcW w:w="2073" w:type="dxa"/>
            <w:shd w:val="clear" w:color="auto" w:fill="auto"/>
          </w:tcPr>
          <w:p w14:paraId="0E86D0CD"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3.3%</w:t>
            </w:r>
          </w:p>
        </w:tc>
        <w:tc>
          <w:tcPr>
            <w:tcW w:w="2441" w:type="dxa"/>
            <w:shd w:val="clear" w:color="auto" w:fill="auto"/>
          </w:tcPr>
          <w:p w14:paraId="6504F9D9"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6.3%</w:t>
            </w:r>
          </w:p>
        </w:tc>
      </w:tr>
      <w:tr w:rsidR="00997255" w:rsidRPr="009D6E6B" w14:paraId="28FF0EA7"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7E5A30BA" w14:textId="77777777" w:rsidR="00997255" w:rsidRPr="009D6E6B" w:rsidRDefault="00997255" w:rsidP="00E1660D">
            <w:pPr>
              <w:rPr>
                <w:rFonts w:ascii="Arial" w:hAnsi="Arial" w:cs="Arial"/>
              </w:rPr>
            </w:pPr>
            <w:r w:rsidRPr="009D6E6B">
              <w:rPr>
                <w:rFonts w:ascii="Arial" w:hAnsi="Arial" w:cs="Arial"/>
              </w:rPr>
              <w:t>February 2024</w:t>
            </w:r>
          </w:p>
        </w:tc>
        <w:tc>
          <w:tcPr>
            <w:tcW w:w="2179" w:type="dxa"/>
            <w:shd w:val="clear" w:color="auto" w:fill="auto"/>
          </w:tcPr>
          <w:p w14:paraId="650C39AB"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0</w:t>
            </w:r>
          </w:p>
        </w:tc>
        <w:tc>
          <w:tcPr>
            <w:tcW w:w="2073" w:type="dxa"/>
            <w:shd w:val="clear" w:color="auto" w:fill="auto"/>
          </w:tcPr>
          <w:p w14:paraId="210D36C1"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2.9%</w:t>
            </w:r>
          </w:p>
        </w:tc>
        <w:tc>
          <w:tcPr>
            <w:tcW w:w="2441" w:type="dxa"/>
            <w:shd w:val="clear" w:color="auto" w:fill="auto"/>
          </w:tcPr>
          <w:p w14:paraId="12FA5798"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6.3%</w:t>
            </w:r>
          </w:p>
        </w:tc>
      </w:tr>
      <w:tr w:rsidR="00997255" w:rsidRPr="009D6E6B" w14:paraId="00E131AB"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14:paraId="5BE1EB7E" w14:textId="77777777" w:rsidR="00997255" w:rsidRPr="009D6E6B" w:rsidRDefault="00997255" w:rsidP="00E1660D">
            <w:pPr>
              <w:rPr>
                <w:rFonts w:ascii="Arial" w:hAnsi="Arial" w:cs="Arial"/>
              </w:rPr>
            </w:pPr>
            <w:r w:rsidRPr="009D6E6B">
              <w:rPr>
                <w:rFonts w:ascii="Arial" w:hAnsi="Arial" w:cs="Arial"/>
              </w:rPr>
              <w:t>March 2024</w:t>
            </w:r>
          </w:p>
        </w:tc>
        <w:tc>
          <w:tcPr>
            <w:tcW w:w="2179" w:type="dxa"/>
            <w:shd w:val="clear" w:color="auto" w:fill="auto"/>
          </w:tcPr>
          <w:p w14:paraId="05141DEA"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5.4%</w:t>
            </w:r>
          </w:p>
        </w:tc>
        <w:tc>
          <w:tcPr>
            <w:tcW w:w="2073" w:type="dxa"/>
            <w:shd w:val="clear" w:color="auto" w:fill="auto"/>
          </w:tcPr>
          <w:p w14:paraId="6FCC4504"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3.2%</w:t>
            </w:r>
          </w:p>
        </w:tc>
        <w:tc>
          <w:tcPr>
            <w:tcW w:w="2441" w:type="dxa"/>
            <w:shd w:val="clear" w:color="auto" w:fill="auto"/>
          </w:tcPr>
          <w:p w14:paraId="0A808E56"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6.1%</w:t>
            </w:r>
          </w:p>
        </w:tc>
      </w:tr>
    </w:tbl>
    <w:p w14:paraId="5A3B17FB" w14:textId="77777777" w:rsidR="00997255" w:rsidRDefault="00997255" w:rsidP="00997255">
      <w:pPr>
        <w:rPr>
          <w:rFonts w:ascii="Calibri" w:eastAsiaTheme="minorHAnsi" w:hAnsi="Calibri" w:cs="Calibri"/>
          <w:color w:val="1F497D"/>
          <w:sz w:val="22"/>
          <w:szCs w:val="22"/>
        </w:rPr>
      </w:pPr>
    </w:p>
    <w:p w14:paraId="2813CE21" w14:textId="77777777" w:rsidR="00997255" w:rsidRDefault="00997255" w:rsidP="00997255"/>
    <w:p w14:paraId="1AD7940B" w14:textId="77777777" w:rsidR="00997255" w:rsidRPr="00FC0337" w:rsidRDefault="00997255" w:rsidP="00997255">
      <w:pPr>
        <w:rPr>
          <w:b/>
        </w:rPr>
      </w:pPr>
      <w:r w:rsidRPr="00FC0337">
        <w:rPr>
          <w:b/>
        </w:rPr>
        <w:t>TURAS completion rate</w:t>
      </w:r>
    </w:p>
    <w:p w14:paraId="5B572B7B" w14:textId="77777777" w:rsidR="00997255" w:rsidRPr="00B54357" w:rsidRDefault="00997255" w:rsidP="00997255"/>
    <w:tbl>
      <w:tblPr>
        <w:tblStyle w:val="GridTable1Light-Accent1"/>
        <w:tblW w:w="0" w:type="auto"/>
        <w:jc w:val="center"/>
        <w:tblLook w:val="04A0" w:firstRow="1" w:lastRow="0" w:firstColumn="1" w:lastColumn="0" w:noHBand="0" w:noVBand="1"/>
      </w:tblPr>
      <w:tblGrid>
        <w:gridCol w:w="1979"/>
        <w:gridCol w:w="2552"/>
        <w:gridCol w:w="2693"/>
      </w:tblGrid>
      <w:tr w:rsidR="00997255" w:rsidRPr="009D6E6B" w14:paraId="0A97F988" w14:textId="77777777" w:rsidTr="00E166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3A2C0472" w14:textId="77777777" w:rsidR="00997255" w:rsidRPr="009D6E6B" w:rsidRDefault="00997255" w:rsidP="00E1660D">
            <w:pPr>
              <w:rPr>
                <w:rFonts w:ascii="Arial" w:hAnsi="Arial" w:cs="Arial"/>
              </w:rPr>
            </w:pPr>
          </w:p>
        </w:tc>
        <w:tc>
          <w:tcPr>
            <w:tcW w:w="2552" w:type="dxa"/>
            <w:shd w:val="clear" w:color="auto" w:fill="D5DCE4" w:themeFill="text2" w:themeFillTint="33"/>
          </w:tcPr>
          <w:p w14:paraId="45B35F6F" w14:textId="77777777" w:rsidR="00997255" w:rsidRPr="009D6E6B"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Research admin/ governance (Headcount = 7)</w:t>
            </w:r>
          </w:p>
        </w:tc>
        <w:tc>
          <w:tcPr>
            <w:tcW w:w="2693" w:type="dxa"/>
            <w:shd w:val="clear" w:color="auto" w:fill="D5DCE4" w:themeFill="text2" w:themeFillTint="33"/>
          </w:tcPr>
          <w:p w14:paraId="0D60ECE2" w14:textId="77777777" w:rsidR="00997255" w:rsidRPr="009D6E6B"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 xml:space="preserve">Research Support </w:t>
            </w:r>
          </w:p>
          <w:p w14:paraId="5A6C5F7C" w14:textId="77777777" w:rsidR="00997255" w:rsidRPr="009D6E6B" w:rsidRDefault="00997255" w:rsidP="00E1660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(Headcount = 23)</w:t>
            </w:r>
          </w:p>
        </w:tc>
      </w:tr>
      <w:tr w:rsidR="00997255" w:rsidRPr="009D6E6B" w14:paraId="02A904AB"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034C95F3" w14:textId="77777777" w:rsidR="00997255" w:rsidRPr="009D6E6B" w:rsidRDefault="00997255" w:rsidP="00E1660D">
            <w:pPr>
              <w:rPr>
                <w:rFonts w:ascii="Arial" w:hAnsi="Arial" w:cs="Arial"/>
              </w:rPr>
            </w:pPr>
            <w:r w:rsidRPr="009D6E6B">
              <w:rPr>
                <w:rFonts w:ascii="Arial" w:hAnsi="Arial" w:cs="Arial"/>
              </w:rPr>
              <w:t>January 2023</w:t>
            </w:r>
          </w:p>
        </w:tc>
        <w:tc>
          <w:tcPr>
            <w:tcW w:w="2552" w:type="dxa"/>
          </w:tcPr>
          <w:p w14:paraId="2C213FF4"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86%</w:t>
            </w:r>
          </w:p>
        </w:tc>
        <w:tc>
          <w:tcPr>
            <w:tcW w:w="2693" w:type="dxa"/>
          </w:tcPr>
          <w:p w14:paraId="129F41B9"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72%</w:t>
            </w:r>
          </w:p>
        </w:tc>
      </w:tr>
      <w:tr w:rsidR="00997255" w:rsidRPr="009D6E6B" w14:paraId="0BF4BA26"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2924B8EA" w14:textId="77777777" w:rsidR="00997255" w:rsidRPr="009D6E6B" w:rsidRDefault="00997255" w:rsidP="00E1660D">
            <w:pPr>
              <w:rPr>
                <w:rFonts w:ascii="Arial" w:hAnsi="Arial" w:cs="Arial"/>
              </w:rPr>
            </w:pPr>
            <w:r w:rsidRPr="009D6E6B">
              <w:rPr>
                <w:rFonts w:ascii="Arial" w:hAnsi="Arial" w:cs="Arial"/>
              </w:rPr>
              <w:t>February 2023</w:t>
            </w:r>
          </w:p>
        </w:tc>
        <w:tc>
          <w:tcPr>
            <w:tcW w:w="2552" w:type="dxa"/>
          </w:tcPr>
          <w:p w14:paraId="00D6A39C"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100%</w:t>
            </w:r>
          </w:p>
        </w:tc>
        <w:tc>
          <w:tcPr>
            <w:tcW w:w="2693" w:type="dxa"/>
          </w:tcPr>
          <w:p w14:paraId="454F3D70"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74%</w:t>
            </w:r>
          </w:p>
        </w:tc>
      </w:tr>
      <w:tr w:rsidR="00997255" w:rsidRPr="009D6E6B" w14:paraId="344A8A55"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4695F52F" w14:textId="77777777" w:rsidR="00997255" w:rsidRPr="009D6E6B" w:rsidRDefault="00997255" w:rsidP="00E1660D">
            <w:pPr>
              <w:rPr>
                <w:rFonts w:ascii="Arial" w:hAnsi="Arial" w:cs="Arial"/>
              </w:rPr>
            </w:pPr>
            <w:r w:rsidRPr="009D6E6B">
              <w:rPr>
                <w:rFonts w:ascii="Arial" w:hAnsi="Arial" w:cs="Arial"/>
              </w:rPr>
              <w:t>March 2023</w:t>
            </w:r>
          </w:p>
        </w:tc>
        <w:tc>
          <w:tcPr>
            <w:tcW w:w="2552" w:type="dxa"/>
          </w:tcPr>
          <w:p w14:paraId="01EBDA74"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100%</w:t>
            </w:r>
          </w:p>
        </w:tc>
        <w:tc>
          <w:tcPr>
            <w:tcW w:w="2693" w:type="dxa"/>
          </w:tcPr>
          <w:p w14:paraId="50284777"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64%</w:t>
            </w:r>
          </w:p>
        </w:tc>
      </w:tr>
      <w:tr w:rsidR="00997255" w:rsidRPr="009D6E6B" w14:paraId="5659F2B7"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2AA9B127" w14:textId="77777777" w:rsidR="00997255" w:rsidRPr="009D6E6B" w:rsidRDefault="00997255" w:rsidP="00E1660D">
            <w:pPr>
              <w:rPr>
                <w:rFonts w:ascii="Arial" w:hAnsi="Arial" w:cs="Arial"/>
              </w:rPr>
            </w:pPr>
            <w:r w:rsidRPr="009D6E6B">
              <w:rPr>
                <w:rFonts w:ascii="Arial" w:hAnsi="Arial" w:cs="Arial"/>
              </w:rPr>
              <w:t>April 2023</w:t>
            </w:r>
          </w:p>
        </w:tc>
        <w:tc>
          <w:tcPr>
            <w:tcW w:w="2552" w:type="dxa"/>
          </w:tcPr>
          <w:p w14:paraId="4AFDE994"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100%</w:t>
            </w:r>
          </w:p>
        </w:tc>
        <w:tc>
          <w:tcPr>
            <w:tcW w:w="2693" w:type="dxa"/>
          </w:tcPr>
          <w:p w14:paraId="09F6A664"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75%</w:t>
            </w:r>
          </w:p>
        </w:tc>
      </w:tr>
      <w:tr w:rsidR="00997255" w:rsidRPr="009D6E6B" w14:paraId="70ADE343"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53C12CA6" w14:textId="77777777" w:rsidR="00997255" w:rsidRPr="009D6E6B" w:rsidRDefault="00997255" w:rsidP="00E1660D">
            <w:pPr>
              <w:rPr>
                <w:rFonts w:ascii="Arial" w:hAnsi="Arial" w:cs="Arial"/>
              </w:rPr>
            </w:pPr>
            <w:r w:rsidRPr="009D6E6B">
              <w:rPr>
                <w:rFonts w:ascii="Arial" w:hAnsi="Arial" w:cs="Arial"/>
              </w:rPr>
              <w:t>May 2023</w:t>
            </w:r>
          </w:p>
        </w:tc>
        <w:tc>
          <w:tcPr>
            <w:tcW w:w="2552" w:type="dxa"/>
          </w:tcPr>
          <w:p w14:paraId="34DAB1CD"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86%</w:t>
            </w:r>
          </w:p>
        </w:tc>
        <w:tc>
          <w:tcPr>
            <w:tcW w:w="2693" w:type="dxa"/>
          </w:tcPr>
          <w:p w14:paraId="44E3C29D"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73%</w:t>
            </w:r>
          </w:p>
        </w:tc>
      </w:tr>
      <w:tr w:rsidR="00997255" w:rsidRPr="009D6E6B" w14:paraId="203F2CAF"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59F48690" w14:textId="77777777" w:rsidR="00997255" w:rsidRPr="009D6E6B" w:rsidRDefault="00997255" w:rsidP="00E1660D">
            <w:pPr>
              <w:rPr>
                <w:rFonts w:ascii="Arial" w:hAnsi="Arial" w:cs="Arial"/>
              </w:rPr>
            </w:pPr>
            <w:r w:rsidRPr="009D6E6B">
              <w:rPr>
                <w:rFonts w:ascii="Arial" w:hAnsi="Arial" w:cs="Arial"/>
              </w:rPr>
              <w:t>June 2023</w:t>
            </w:r>
          </w:p>
        </w:tc>
        <w:tc>
          <w:tcPr>
            <w:tcW w:w="2552" w:type="dxa"/>
          </w:tcPr>
          <w:p w14:paraId="14DB1AA8"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86%</w:t>
            </w:r>
          </w:p>
        </w:tc>
        <w:tc>
          <w:tcPr>
            <w:tcW w:w="2693" w:type="dxa"/>
          </w:tcPr>
          <w:p w14:paraId="349A586D"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77%</w:t>
            </w:r>
          </w:p>
        </w:tc>
      </w:tr>
      <w:tr w:rsidR="00997255" w:rsidRPr="009D6E6B" w14:paraId="52BC74F7"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32A1FC4F" w14:textId="77777777" w:rsidR="00997255" w:rsidRPr="009D6E6B" w:rsidRDefault="00997255" w:rsidP="00E1660D">
            <w:pPr>
              <w:rPr>
                <w:rFonts w:ascii="Arial" w:hAnsi="Arial" w:cs="Arial"/>
              </w:rPr>
            </w:pPr>
            <w:r w:rsidRPr="009D6E6B">
              <w:rPr>
                <w:rFonts w:ascii="Arial" w:hAnsi="Arial" w:cs="Arial"/>
              </w:rPr>
              <w:t>July 2023</w:t>
            </w:r>
          </w:p>
        </w:tc>
        <w:tc>
          <w:tcPr>
            <w:tcW w:w="2552" w:type="dxa"/>
          </w:tcPr>
          <w:p w14:paraId="0B592829"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86%</w:t>
            </w:r>
          </w:p>
        </w:tc>
        <w:tc>
          <w:tcPr>
            <w:tcW w:w="2693" w:type="dxa"/>
          </w:tcPr>
          <w:p w14:paraId="76666EFA"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81%</w:t>
            </w:r>
          </w:p>
        </w:tc>
      </w:tr>
      <w:tr w:rsidR="00997255" w:rsidRPr="009D6E6B" w14:paraId="71AC37E9"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22E00338" w14:textId="77777777" w:rsidR="00997255" w:rsidRPr="009D6E6B" w:rsidRDefault="00997255" w:rsidP="00E1660D">
            <w:pPr>
              <w:rPr>
                <w:rFonts w:ascii="Arial" w:hAnsi="Arial" w:cs="Arial"/>
              </w:rPr>
            </w:pPr>
            <w:r w:rsidRPr="009D6E6B">
              <w:rPr>
                <w:rFonts w:ascii="Arial" w:hAnsi="Arial" w:cs="Arial"/>
              </w:rPr>
              <w:t>August 2023</w:t>
            </w:r>
          </w:p>
        </w:tc>
        <w:tc>
          <w:tcPr>
            <w:tcW w:w="2552" w:type="dxa"/>
          </w:tcPr>
          <w:p w14:paraId="06E84CDF"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80%</w:t>
            </w:r>
          </w:p>
        </w:tc>
        <w:tc>
          <w:tcPr>
            <w:tcW w:w="2693" w:type="dxa"/>
          </w:tcPr>
          <w:p w14:paraId="18D9AC1B"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80%</w:t>
            </w:r>
          </w:p>
        </w:tc>
      </w:tr>
      <w:tr w:rsidR="00997255" w:rsidRPr="009D6E6B" w14:paraId="636E8273"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76E9D702" w14:textId="77777777" w:rsidR="00997255" w:rsidRPr="009D6E6B" w:rsidRDefault="00997255" w:rsidP="00E1660D">
            <w:pPr>
              <w:rPr>
                <w:rFonts w:ascii="Arial" w:hAnsi="Arial" w:cs="Arial"/>
              </w:rPr>
            </w:pPr>
            <w:r w:rsidRPr="009D6E6B">
              <w:rPr>
                <w:rFonts w:ascii="Arial" w:hAnsi="Arial" w:cs="Arial"/>
              </w:rPr>
              <w:t>September 2023</w:t>
            </w:r>
          </w:p>
        </w:tc>
        <w:tc>
          <w:tcPr>
            <w:tcW w:w="2552" w:type="dxa"/>
          </w:tcPr>
          <w:p w14:paraId="03EA6130"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57%</w:t>
            </w:r>
          </w:p>
        </w:tc>
        <w:tc>
          <w:tcPr>
            <w:tcW w:w="2693" w:type="dxa"/>
          </w:tcPr>
          <w:p w14:paraId="519F32D9"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61%</w:t>
            </w:r>
          </w:p>
        </w:tc>
      </w:tr>
      <w:tr w:rsidR="00997255" w:rsidRPr="009D6E6B" w14:paraId="2BE9437F"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218F6AE4" w14:textId="77777777" w:rsidR="00997255" w:rsidRPr="009D6E6B" w:rsidRDefault="00997255" w:rsidP="00E1660D">
            <w:pPr>
              <w:rPr>
                <w:rFonts w:ascii="Arial" w:hAnsi="Arial" w:cs="Arial"/>
              </w:rPr>
            </w:pPr>
            <w:r w:rsidRPr="009D6E6B">
              <w:rPr>
                <w:rFonts w:ascii="Arial" w:hAnsi="Arial" w:cs="Arial"/>
              </w:rPr>
              <w:t>October 2023</w:t>
            </w:r>
          </w:p>
        </w:tc>
        <w:tc>
          <w:tcPr>
            <w:tcW w:w="2552" w:type="dxa"/>
          </w:tcPr>
          <w:p w14:paraId="16048300"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43%</w:t>
            </w:r>
          </w:p>
        </w:tc>
        <w:tc>
          <w:tcPr>
            <w:tcW w:w="2693" w:type="dxa"/>
          </w:tcPr>
          <w:p w14:paraId="46224621"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48%</w:t>
            </w:r>
          </w:p>
        </w:tc>
      </w:tr>
      <w:tr w:rsidR="00997255" w:rsidRPr="009D6E6B" w14:paraId="2B8D5761"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2ECF1B01" w14:textId="77777777" w:rsidR="00997255" w:rsidRPr="009D6E6B" w:rsidRDefault="00997255" w:rsidP="00E1660D">
            <w:pPr>
              <w:rPr>
                <w:rFonts w:ascii="Arial" w:hAnsi="Arial" w:cs="Arial"/>
              </w:rPr>
            </w:pPr>
            <w:r w:rsidRPr="009D6E6B">
              <w:rPr>
                <w:rFonts w:ascii="Arial" w:hAnsi="Arial" w:cs="Arial"/>
              </w:rPr>
              <w:t>November 2023</w:t>
            </w:r>
          </w:p>
        </w:tc>
        <w:tc>
          <w:tcPr>
            <w:tcW w:w="2552" w:type="dxa"/>
          </w:tcPr>
          <w:p w14:paraId="5A4BD439"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43%</w:t>
            </w:r>
          </w:p>
        </w:tc>
        <w:tc>
          <w:tcPr>
            <w:tcW w:w="2693" w:type="dxa"/>
          </w:tcPr>
          <w:p w14:paraId="2A1966E6"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43%</w:t>
            </w:r>
          </w:p>
        </w:tc>
      </w:tr>
      <w:tr w:rsidR="00997255" w:rsidRPr="009D6E6B" w14:paraId="6206CEBF"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685DE533" w14:textId="77777777" w:rsidR="00997255" w:rsidRPr="009D6E6B" w:rsidRDefault="00997255" w:rsidP="00E1660D">
            <w:pPr>
              <w:rPr>
                <w:rFonts w:ascii="Arial" w:hAnsi="Arial" w:cs="Arial"/>
              </w:rPr>
            </w:pPr>
            <w:r w:rsidRPr="009D6E6B">
              <w:rPr>
                <w:rFonts w:ascii="Arial" w:hAnsi="Arial" w:cs="Arial"/>
              </w:rPr>
              <w:t>December 2023</w:t>
            </w:r>
          </w:p>
        </w:tc>
        <w:tc>
          <w:tcPr>
            <w:tcW w:w="2552" w:type="dxa"/>
            <w:shd w:val="clear" w:color="auto" w:fill="auto"/>
          </w:tcPr>
          <w:p w14:paraId="752EC1DF"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shd w:val="clear" w:color="auto" w:fill="auto"/>
          </w:tcPr>
          <w:p w14:paraId="1DD07AE1"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97255" w:rsidRPr="009D6E6B" w14:paraId="575AC5F2"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3A365A64" w14:textId="77777777" w:rsidR="00997255" w:rsidRPr="009D6E6B" w:rsidRDefault="00997255" w:rsidP="00E1660D">
            <w:pPr>
              <w:rPr>
                <w:rFonts w:ascii="Arial" w:hAnsi="Arial" w:cs="Arial"/>
              </w:rPr>
            </w:pPr>
            <w:r w:rsidRPr="009D6E6B">
              <w:rPr>
                <w:rFonts w:ascii="Arial" w:hAnsi="Arial" w:cs="Arial"/>
              </w:rPr>
              <w:t>January 2024</w:t>
            </w:r>
          </w:p>
        </w:tc>
        <w:tc>
          <w:tcPr>
            <w:tcW w:w="2552" w:type="dxa"/>
            <w:shd w:val="clear" w:color="auto" w:fill="auto"/>
          </w:tcPr>
          <w:p w14:paraId="52368279"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50%</w:t>
            </w:r>
          </w:p>
        </w:tc>
        <w:tc>
          <w:tcPr>
            <w:tcW w:w="2693" w:type="dxa"/>
            <w:shd w:val="clear" w:color="auto" w:fill="auto"/>
          </w:tcPr>
          <w:p w14:paraId="10383520"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57%</w:t>
            </w:r>
          </w:p>
        </w:tc>
      </w:tr>
      <w:tr w:rsidR="00997255" w:rsidRPr="009D6E6B" w14:paraId="79F738B4"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5068AD07" w14:textId="77777777" w:rsidR="00997255" w:rsidRPr="009D6E6B" w:rsidRDefault="00997255" w:rsidP="00E1660D">
            <w:pPr>
              <w:rPr>
                <w:rFonts w:ascii="Arial" w:hAnsi="Arial" w:cs="Arial"/>
              </w:rPr>
            </w:pPr>
            <w:r w:rsidRPr="009D6E6B">
              <w:rPr>
                <w:rFonts w:ascii="Arial" w:hAnsi="Arial" w:cs="Arial"/>
              </w:rPr>
              <w:t>February 2024</w:t>
            </w:r>
          </w:p>
        </w:tc>
        <w:tc>
          <w:tcPr>
            <w:tcW w:w="2552" w:type="dxa"/>
            <w:shd w:val="clear" w:color="auto" w:fill="auto"/>
          </w:tcPr>
          <w:p w14:paraId="5AC2D6C2"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33%</w:t>
            </w:r>
          </w:p>
        </w:tc>
        <w:tc>
          <w:tcPr>
            <w:tcW w:w="2693" w:type="dxa"/>
            <w:shd w:val="clear" w:color="auto" w:fill="auto"/>
          </w:tcPr>
          <w:p w14:paraId="7FB5BBEC"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57%</w:t>
            </w:r>
          </w:p>
        </w:tc>
      </w:tr>
      <w:tr w:rsidR="00997255" w:rsidRPr="009D6E6B" w14:paraId="3D1E431A" w14:textId="77777777" w:rsidTr="00E1660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14:paraId="1C4747DB" w14:textId="77777777" w:rsidR="00997255" w:rsidRPr="009D6E6B" w:rsidRDefault="00997255" w:rsidP="00E1660D">
            <w:pPr>
              <w:rPr>
                <w:rFonts w:ascii="Arial" w:hAnsi="Arial" w:cs="Arial"/>
              </w:rPr>
            </w:pPr>
            <w:r w:rsidRPr="009D6E6B">
              <w:rPr>
                <w:rFonts w:ascii="Arial" w:hAnsi="Arial" w:cs="Arial"/>
              </w:rPr>
              <w:t>March 2024</w:t>
            </w:r>
          </w:p>
        </w:tc>
        <w:tc>
          <w:tcPr>
            <w:tcW w:w="2552" w:type="dxa"/>
            <w:shd w:val="clear" w:color="auto" w:fill="auto"/>
          </w:tcPr>
          <w:p w14:paraId="759C56C6"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50%</w:t>
            </w:r>
          </w:p>
        </w:tc>
        <w:tc>
          <w:tcPr>
            <w:tcW w:w="2693" w:type="dxa"/>
            <w:shd w:val="clear" w:color="auto" w:fill="auto"/>
          </w:tcPr>
          <w:p w14:paraId="09B9EF4E" w14:textId="77777777" w:rsidR="00997255" w:rsidRPr="009D6E6B" w:rsidRDefault="00997255" w:rsidP="00E166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6E6B">
              <w:rPr>
                <w:rFonts w:ascii="Arial" w:hAnsi="Arial" w:cs="Arial"/>
              </w:rPr>
              <w:t>61%</w:t>
            </w:r>
          </w:p>
        </w:tc>
      </w:tr>
    </w:tbl>
    <w:p w14:paraId="4D010606" w14:textId="77777777" w:rsidR="00997255" w:rsidRDefault="00997255" w:rsidP="00997255"/>
    <w:p w14:paraId="3B50FC41" w14:textId="77777777" w:rsidR="00997255" w:rsidRPr="00F70F46" w:rsidRDefault="00997255" w:rsidP="00997255">
      <w:pPr>
        <w:pStyle w:val="Heading2"/>
      </w:pPr>
      <w:bookmarkStart w:id="62" w:name="_Toc164670177"/>
      <w:r w:rsidRPr="006B3227">
        <w:t>Section 4. Risks &amp; Incidents</w:t>
      </w:r>
      <w:bookmarkEnd w:id="56"/>
      <w:bookmarkEnd w:id="62"/>
    </w:p>
    <w:p w14:paraId="2CEA2EEB" w14:textId="77777777" w:rsidR="00997255" w:rsidRDefault="00997255" w:rsidP="00997255"/>
    <w:p w14:paraId="2F16B707" w14:textId="77777777" w:rsidR="00997255" w:rsidRDefault="00997255" w:rsidP="00997255">
      <w:r>
        <w:t>Two incidents were reported in the time frame. Both are currently being reviewed.</w:t>
      </w:r>
    </w:p>
    <w:p w14:paraId="1578503A" w14:textId="77777777" w:rsidR="00997255" w:rsidRPr="00A17297" w:rsidRDefault="00997255" w:rsidP="00997255">
      <w:pPr>
        <w:rPr>
          <w:szCs w:val="24"/>
        </w:rPr>
      </w:pPr>
    </w:p>
    <w:p w14:paraId="43AA7BE4" w14:textId="77777777" w:rsidR="00997255" w:rsidRPr="00910A5B" w:rsidRDefault="00997255" w:rsidP="00997255"/>
    <w:p w14:paraId="0F155D1C" w14:textId="77777777" w:rsidR="00747EDF" w:rsidRDefault="00747EDF" w:rsidP="009B62E3"/>
    <w:sectPr w:rsidR="00747EDF" w:rsidSect="003F7F61">
      <w:headerReference w:type="even" r:id="rId10"/>
      <w:headerReference w:type="default" r:id="rId11"/>
      <w:footerReference w:type="even" r:id="rId12"/>
      <w:footerReference w:type="default" r:id="rId13"/>
      <w:headerReference w:type="first" r:id="rId14"/>
      <w:footerReference w:type="first" r:id="rId15"/>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D0CE6" w14:textId="77777777" w:rsidR="00E1660D" w:rsidRDefault="00E1660D">
      <w:r>
        <w:separator/>
      </w:r>
    </w:p>
  </w:endnote>
  <w:endnote w:type="continuationSeparator" w:id="0">
    <w:p w14:paraId="5D942359" w14:textId="77777777" w:rsidR="00E1660D" w:rsidRDefault="00E1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2ED0C" w14:textId="77777777" w:rsidR="00F210FD" w:rsidRDefault="00F21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E1660D" w:rsidRDefault="00E1660D" w:rsidP="003F7F61">
    <w:pPr>
      <w:pStyle w:val="Footer"/>
      <w:jc w:val="center"/>
      <w:rPr>
        <w:rFonts w:cs="Arial"/>
        <w:sz w:val="16"/>
        <w:szCs w:val="16"/>
      </w:rPr>
    </w:pPr>
  </w:p>
  <w:p w14:paraId="10749F22" w14:textId="43046CF7" w:rsidR="00E1660D" w:rsidRPr="00C35168" w:rsidRDefault="00E1660D"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F210FD">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F210FD">
      <w:rPr>
        <w:rFonts w:cs="Arial"/>
        <w:noProof/>
        <w:sz w:val="16"/>
        <w:szCs w:val="16"/>
      </w:rPr>
      <w:t>19</w:t>
    </w:r>
    <w:r w:rsidRPr="00C35168">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58D9" w14:textId="77777777" w:rsidR="00F210FD" w:rsidRDefault="00F2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B23A4" w14:textId="77777777" w:rsidR="00E1660D" w:rsidRDefault="00E1660D">
      <w:r>
        <w:separator/>
      </w:r>
    </w:p>
  </w:footnote>
  <w:footnote w:type="continuationSeparator" w:id="0">
    <w:p w14:paraId="3890C0E8" w14:textId="77777777" w:rsidR="00E1660D" w:rsidRDefault="00E16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00D18" w14:textId="77777777" w:rsidR="00F210FD" w:rsidRDefault="00F2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E15D" w14:textId="647F5A29" w:rsidR="00F00B1B" w:rsidRDefault="00F210FD" w:rsidP="00F210FD">
    <w:pPr>
      <w:pStyle w:val="Header"/>
    </w:pPr>
    <w:r>
      <w:tab/>
    </w:r>
    <w:r>
      <w:tab/>
      <w:t>Board Public Item 4.3</w:t>
    </w:r>
    <w:bookmarkStart w:id="63" w:name="_GoBack"/>
    <w:bookmarkEnd w:id="63"/>
    <w:r w:rsidR="00F00B1B">
      <w:tab/>
    </w:r>
    <w:r w:rsidR="00F00B1B">
      <w:tab/>
    </w:r>
  </w:p>
  <w:p w14:paraId="39F53A75" w14:textId="77777777" w:rsidR="00E77AB4" w:rsidRDefault="00E77AB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549B" w14:textId="77777777" w:rsidR="00F210FD" w:rsidRDefault="00F2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40C"/>
    <w:rsid w:val="000945DB"/>
    <w:rsid w:val="000A7F69"/>
    <w:rsid w:val="000E1B72"/>
    <w:rsid w:val="000F7706"/>
    <w:rsid w:val="00125A9E"/>
    <w:rsid w:val="00140DB3"/>
    <w:rsid w:val="001674B0"/>
    <w:rsid w:val="001812A4"/>
    <w:rsid w:val="0018765B"/>
    <w:rsid w:val="001A7FC3"/>
    <w:rsid w:val="0023473B"/>
    <w:rsid w:val="00280565"/>
    <w:rsid w:val="002F16C5"/>
    <w:rsid w:val="00313711"/>
    <w:rsid w:val="0033790B"/>
    <w:rsid w:val="003A57D4"/>
    <w:rsid w:val="003A6E3D"/>
    <w:rsid w:val="003B3C3F"/>
    <w:rsid w:val="003F7F61"/>
    <w:rsid w:val="00430C09"/>
    <w:rsid w:val="00446219"/>
    <w:rsid w:val="00446FCC"/>
    <w:rsid w:val="004615C7"/>
    <w:rsid w:val="00495B36"/>
    <w:rsid w:val="004A379B"/>
    <w:rsid w:val="004A39D0"/>
    <w:rsid w:val="004C24DE"/>
    <w:rsid w:val="00574785"/>
    <w:rsid w:val="00591C18"/>
    <w:rsid w:val="00607D64"/>
    <w:rsid w:val="00610728"/>
    <w:rsid w:val="00610F98"/>
    <w:rsid w:val="006173A9"/>
    <w:rsid w:val="00655E7E"/>
    <w:rsid w:val="006774F1"/>
    <w:rsid w:val="006C5C9F"/>
    <w:rsid w:val="006D1343"/>
    <w:rsid w:val="006F56C6"/>
    <w:rsid w:val="00747EDF"/>
    <w:rsid w:val="00764FF2"/>
    <w:rsid w:val="007A535F"/>
    <w:rsid w:val="007B10C9"/>
    <w:rsid w:val="007C1CEC"/>
    <w:rsid w:val="007F32CF"/>
    <w:rsid w:val="007F3FE4"/>
    <w:rsid w:val="00816E22"/>
    <w:rsid w:val="008903C2"/>
    <w:rsid w:val="008F485B"/>
    <w:rsid w:val="00903C70"/>
    <w:rsid w:val="00927C6C"/>
    <w:rsid w:val="009807B4"/>
    <w:rsid w:val="00997255"/>
    <w:rsid w:val="009B62E3"/>
    <w:rsid w:val="009D6E6B"/>
    <w:rsid w:val="009F134D"/>
    <w:rsid w:val="00A2680C"/>
    <w:rsid w:val="00A62B58"/>
    <w:rsid w:val="00A84C97"/>
    <w:rsid w:val="00A85326"/>
    <w:rsid w:val="00AA77F7"/>
    <w:rsid w:val="00AE522B"/>
    <w:rsid w:val="00AF0530"/>
    <w:rsid w:val="00AF356A"/>
    <w:rsid w:val="00B027C5"/>
    <w:rsid w:val="00B101CD"/>
    <w:rsid w:val="00B178D4"/>
    <w:rsid w:val="00B33FE8"/>
    <w:rsid w:val="00B546C8"/>
    <w:rsid w:val="00B562FA"/>
    <w:rsid w:val="00B62611"/>
    <w:rsid w:val="00B649B0"/>
    <w:rsid w:val="00B7445F"/>
    <w:rsid w:val="00B77902"/>
    <w:rsid w:val="00B816F4"/>
    <w:rsid w:val="00B851FC"/>
    <w:rsid w:val="00BF3AF0"/>
    <w:rsid w:val="00C1330A"/>
    <w:rsid w:val="00C34AF4"/>
    <w:rsid w:val="00C61742"/>
    <w:rsid w:val="00C87B62"/>
    <w:rsid w:val="00C94BF7"/>
    <w:rsid w:val="00CD10FF"/>
    <w:rsid w:val="00D01483"/>
    <w:rsid w:val="00D501F8"/>
    <w:rsid w:val="00D60D29"/>
    <w:rsid w:val="00D74095"/>
    <w:rsid w:val="00DD2D3D"/>
    <w:rsid w:val="00DD3044"/>
    <w:rsid w:val="00DD6252"/>
    <w:rsid w:val="00DF1BE0"/>
    <w:rsid w:val="00E07AA8"/>
    <w:rsid w:val="00E1660D"/>
    <w:rsid w:val="00E25127"/>
    <w:rsid w:val="00E4567B"/>
    <w:rsid w:val="00E71CD2"/>
    <w:rsid w:val="00E77AB4"/>
    <w:rsid w:val="00EE3FB3"/>
    <w:rsid w:val="00F00B1B"/>
    <w:rsid w:val="00F210FD"/>
    <w:rsid w:val="00F25877"/>
    <w:rsid w:val="00F3337D"/>
    <w:rsid w:val="00F7524C"/>
    <w:rsid w:val="00F831FA"/>
    <w:rsid w:val="00FA765C"/>
    <w:rsid w:val="00FC3064"/>
    <w:rsid w:val="00FD3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322F3928-7DC5-4828-9326-4974FCB9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uiPriority w:val="99"/>
    <w:rsid w:val="00430C09"/>
    <w:pPr>
      <w:tabs>
        <w:tab w:val="center" w:pos="4153"/>
        <w:tab w:val="right" w:pos="8306"/>
      </w:tabs>
    </w:pPr>
  </w:style>
  <w:style w:type="character" w:customStyle="1" w:styleId="FooterChar">
    <w:name w:val="Footer Char"/>
    <w:basedOn w:val="DefaultParagraphFont"/>
    <w:link w:val="Footer"/>
    <w:uiPriority w:val="99"/>
    <w:rsid w:val="00430C09"/>
    <w:rPr>
      <w:rFonts w:eastAsia="Times New Roman" w:cs="Times New Roman"/>
      <w:spacing w:val="-3"/>
      <w:szCs w:val="20"/>
    </w:rPr>
  </w:style>
  <w:style w:type="paragraph" w:styleId="Title">
    <w:name w:val="Title"/>
    <w:basedOn w:val="Normal"/>
    <w:link w:val="TitleChar"/>
    <w:uiPriority w:val="10"/>
    <w:qFormat/>
    <w:rsid w:val="00430C09"/>
    <w:pPr>
      <w:jc w:val="center"/>
    </w:pPr>
    <w:rPr>
      <w:rFonts w:ascii="Times New Roman" w:hAnsi="Times New Roman"/>
      <w:b/>
      <w:spacing w:val="0"/>
    </w:rPr>
  </w:style>
  <w:style w:type="character" w:customStyle="1" w:styleId="TitleChar">
    <w:name w:val="Title Char"/>
    <w:basedOn w:val="DefaultParagraphFont"/>
    <w:link w:val="Title"/>
    <w:uiPriority w:val="10"/>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styleId="Hyperlink">
    <w:name w:val="Hyperlink"/>
    <w:basedOn w:val="DefaultParagraphFont"/>
    <w:uiPriority w:val="99"/>
    <w:rsid w:val="00F7524C"/>
    <w:rPr>
      <w:rFonts w:cs="Times New Roman"/>
      <w:color w:val="0000FF"/>
      <w:u w:val="single"/>
    </w:rPr>
  </w:style>
  <w:style w:type="paragraph" w:styleId="TOC2">
    <w:name w:val="toc 2"/>
    <w:basedOn w:val="Normal"/>
    <w:next w:val="Normal"/>
    <w:autoRedefine/>
    <w:uiPriority w:val="39"/>
    <w:rsid w:val="00F7524C"/>
    <w:pPr>
      <w:tabs>
        <w:tab w:val="right" w:leader="dot" w:pos="9781"/>
      </w:tabs>
      <w:spacing w:line="360" w:lineRule="auto"/>
      <w:ind w:left="200" w:hanging="200"/>
    </w:pPr>
    <w:rPr>
      <w:rFonts w:cs="Arial"/>
      <w:spacing w:val="0"/>
      <w:sz w:val="20"/>
      <w:lang w:eastAsia="en-GB"/>
    </w:rPr>
  </w:style>
  <w:style w:type="paragraph" w:styleId="TOCHeading">
    <w:name w:val="TOC Heading"/>
    <w:basedOn w:val="Heading1"/>
    <w:next w:val="Normal"/>
    <w:uiPriority w:val="39"/>
    <w:qFormat/>
    <w:rsid w:val="00F7524C"/>
    <w:pPr>
      <w:spacing w:before="480" w:line="276" w:lineRule="auto"/>
      <w:outlineLvl w:val="9"/>
    </w:pPr>
    <w:rPr>
      <w:rFonts w:ascii="Cambria" w:eastAsia="Times New Roman" w:hAnsi="Cambria" w:cs="Times New Roman"/>
      <w:bCs/>
      <w:color w:val="365F91"/>
      <w:spacing w:val="0"/>
      <w:sz w:val="28"/>
      <w:szCs w:val="28"/>
      <w:lang w:val="en-US"/>
    </w:rPr>
  </w:style>
  <w:style w:type="paragraph" w:styleId="TOC3">
    <w:name w:val="toc 3"/>
    <w:basedOn w:val="Normal"/>
    <w:next w:val="Normal"/>
    <w:autoRedefine/>
    <w:uiPriority w:val="39"/>
    <w:rsid w:val="00F7524C"/>
    <w:pPr>
      <w:tabs>
        <w:tab w:val="right" w:leader="dot" w:pos="9781"/>
      </w:tabs>
    </w:pPr>
    <w:rPr>
      <w:rFonts w:cs="Arial"/>
      <w:noProof/>
      <w:color w:val="FF0000"/>
      <w:spacing w:val="0"/>
      <w:sz w:val="20"/>
      <w:lang w:eastAsia="en-GB"/>
    </w:rPr>
  </w:style>
  <w:style w:type="table" w:styleId="GridTable1Light-Accent1">
    <w:name w:val="Grid Table 1 Light Accent 1"/>
    <w:basedOn w:val="TableNormal"/>
    <w:uiPriority w:val="46"/>
    <w:rsid w:val="00F7524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unhideWhenUsed/>
    <w:rsid w:val="00280565"/>
    <w:rPr>
      <w:color w:val="954F72" w:themeColor="followedHyperlink"/>
      <w:u w:val="single"/>
    </w:rPr>
  </w:style>
  <w:style w:type="paragraph" w:styleId="FootnoteText">
    <w:name w:val="footnote text"/>
    <w:basedOn w:val="Normal"/>
    <w:link w:val="FootnoteTextChar"/>
    <w:uiPriority w:val="99"/>
    <w:semiHidden/>
    <w:unhideWhenUsed/>
    <w:rsid w:val="00607D64"/>
    <w:rPr>
      <w:sz w:val="20"/>
    </w:rPr>
  </w:style>
  <w:style w:type="character" w:customStyle="1" w:styleId="FootnoteTextChar">
    <w:name w:val="Footnote Text Char"/>
    <w:basedOn w:val="DefaultParagraphFont"/>
    <w:link w:val="FootnoteText"/>
    <w:uiPriority w:val="99"/>
    <w:semiHidden/>
    <w:rsid w:val="00607D64"/>
    <w:rPr>
      <w:rFonts w:eastAsia="Times New Roman" w:cs="Times New Roman"/>
      <w:spacing w:val="-3"/>
      <w:sz w:val="20"/>
      <w:szCs w:val="20"/>
    </w:rPr>
  </w:style>
  <w:style w:type="character" w:styleId="FootnoteReference">
    <w:name w:val="footnote reference"/>
    <w:basedOn w:val="DefaultParagraphFont"/>
    <w:uiPriority w:val="99"/>
    <w:semiHidden/>
    <w:unhideWhenUsed/>
    <w:rsid w:val="00607D64"/>
    <w:rPr>
      <w:vertAlign w:val="superscript"/>
    </w:rPr>
  </w:style>
  <w:style w:type="paragraph" w:styleId="TOC1">
    <w:name w:val="toc 1"/>
    <w:basedOn w:val="Normal"/>
    <w:next w:val="Normal"/>
    <w:autoRedefine/>
    <w:uiPriority w:val="39"/>
    <w:rsid w:val="00607D64"/>
    <w:pPr>
      <w:tabs>
        <w:tab w:val="right" w:leader="dot" w:pos="9781"/>
      </w:tabs>
      <w:jc w:val="center"/>
    </w:pPr>
    <w:rPr>
      <w:rFonts w:cs="Arial"/>
      <w:iCs/>
      <w:noProof/>
      <w:spacing w:val="0"/>
      <w:sz w:val="20"/>
      <w:lang w:eastAsia="en-GB"/>
    </w:rPr>
  </w:style>
  <w:style w:type="character" w:styleId="PageNumber">
    <w:name w:val="page number"/>
    <w:basedOn w:val="DefaultParagraphFont"/>
    <w:uiPriority w:val="99"/>
    <w:rsid w:val="00607D64"/>
    <w:rPr>
      <w:rFonts w:cs="Times New Roman"/>
    </w:rPr>
  </w:style>
  <w:style w:type="paragraph" w:styleId="NormalWeb">
    <w:name w:val="Normal (Web)"/>
    <w:basedOn w:val="Normal"/>
    <w:uiPriority w:val="99"/>
    <w:rsid w:val="00607D64"/>
    <w:pPr>
      <w:spacing w:before="100" w:beforeAutospacing="1" w:after="100" w:afterAutospacing="1"/>
    </w:pPr>
    <w:rPr>
      <w:rFonts w:ascii="Times New Roman" w:hAnsi="Times New Roman"/>
      <w:spacing w:val="0"/>
      <w:szCs w:val="24"/>
      <w:lang w:eastAsia="en-GB"/>
    </w:rPr>
  </w:style>
  <w:style w:type="character" w:styleId="Strong">
    <w:name w:val="Strong"/>
    <w:basedOn w:val="DefaultParagraphFont"/>
    <w:uiPriority w:val="22"/>
    <w:qFormat/>
    <w:rsid w:val="00607D64"/>
    <w:rPr>
      <w:rFonts w:cs="Times New Roman"/>
      <w:b/>
      <w:bCs/>
    </w:rPr>
  </w:style>
  <w:style w:type="character" w:styleId="Emphasis">
    <w:name w:val="Emphasis"/>
    <w:basedOn w:val="DefaultParagraphFont"/>
    <w:uiPriority w:val="20"/>
    <w:qFormat/>
    <w:rsid w:val="00607D64"/>
    <w:rPr>
      <w:rFonts w:cs="Times New Roman"/>
      <w:i/>
      <w:iCs/>
    </w:rPr>
  </w:style>
  <w:style w:type="character" w:customStyle="1" w:styleId="apple-converted-space">
    <w:name w:val="apple-converted-space"/>
    <w:basedOn w:val="DefaultParagraphFont"/>
    <w:rsid w:val="00607D64"/>
    <w:rPr>
      <w:rFonts w:cs="Times New Roman"/>
    </w:rPr>
  </w:style>
  <w:style w:type="paragraph" w:styleId="EndnoteText">
    <w:name w:val="endnote text"/>
    <w:basedOn w:val="Normal"/>
    <w:link w:val="EndnoteTextChar"/>
    <w:uiPriority w:val="99"/>
    <w:rsid w:val="00607D64"/>
    <w:rPr>
      <w:rFonts w:cs="Arial"/>
      <w:spacing w:val="0"/>
      <w:sz w:val="20"/>
      <w:lang w:eastAsia="en-GB"/>
    </w:rPr>
  </w:style>
  <w:style w:type="character" w:customStyle="1" w:styleId="EndnoteTextChar">
    <w:name w:val="Endnote Text Char"/>
    <w:basedOn w:val="DefaultParagraphFont"/>
    <w:link w:val="EndnoteText"/>
    <w:uiPriority w:val="99"/>
    <w:rsid w:val="00607D64"/>
    <w:rPr>
      <w:rFonts w:eastAsia="Times New Roman"/>
      <w:sz w:val="20"/>
      <w:szCs w:val="20"/>
      <w:lang w:eastAsia="en-GB"/>
    </w:rPr>
  </w:style>
  <w:style w:type="character" w:styleId="EndnoteReference">
    <w:name w:val="endnote reference"/>
    <w:basedOn w:val="DefaultParagraphFont"/>
    <w:uiPriority w:val="99"/>
    <w:rsid w:val="00607D64"/>
    <w:rPr>
      <w:rFonts w:cs="Times New Roman"/>
      <w:vertAlign w:val="superscript"/>
    </w:rPr>
  </w:style>
  <w:style w:type="paragraph" w:styleId="BodyTextIndent">
    <w:name w:val="Body Text Indent"/>
    <w:basedOn w:val="Normal"/>
    <w:link w:val="BodyTextIndentChar"/>
    <w:rsid w:val="00607D64"/>
    <w:pPr>
      <w:ind w:left="720" w:hanging="720"/>
    </w:pPr>
    <w:rPr>
      <w:rFonts w:ascii="Times New Roman" w:hAnsi="Times New Roman"/>
      <w:spacing w:val="0"/>
      <w:szCs w:val="24"/>
    </w:rPr>
  </w:style>
  <w:style w:type="character" w:customStyle="1" w:styleId="BodyTextIndentChar">
    <w:name w:val="Body Text Indent Char"/>
    <w:basedOn w:val="DefaultParagraphFont"/>
    <w:link w:val="BodyTextIndent"/>
    <w:rsid w:val="00607D64"/>
    <w:rPr>
      <w:rFonts w:ascii="Times New Roman" w:eastAsia="Times New Roman" w:hAnsi="Times New Roman" w:cs="Times New Roman"/>
    </w:rPr>
  </w:style>
  <w:style w:type="paragraph" w:styleId="Subtitle">
    <w:name w:val="Subtitle"/>
    <w:basedOn w:val="Normal"/>
    <w:next w:val="Normal"/>
    <w:link w:val="SubtitleChar"/>
    <w:qFormat/>
    <w:rsid w:val="00607D64"/>
    <w:pPr>
      <w:numPr>
        <w:ilvl w:val="1"/>
      </w:numPr>
    </w:pPr>
    <w:rPr>
      <w:rFonts w:asciiTheme="majorHAnsi" w:eastAsiaTheme="majorEastAsia" w:hAnsiTheme="majorHAnsi" w:cstheme="majorBidi"/>
      <w:i/>
      <w:iCs/>
      <w:color w:val="5B9BD5" w:themeColor="accent1"/>
      <w:spacing w:val="15"/>
      <w:szCs w:val="24"/>
      <w:lang w:eastAsia="en-GB"/>
    </w:rPr>
  </w:style>
  <w:style w:type="character" w:customStyle="1" w:styleId="SubtitleChar">
    <w:name w:val="Subtitle Char"/>
    <w:basedOn w:val="DefaultParagraphFont"/>
    <w:link w:val="Subtitle"/>
    <w:rsid w:val="00607D64"/>
    <w:rPr>
      <w:rFonts w:asciiTheme="majorHAnsi" w:eastAsiaTheme="majorEastAsia" w:hAnsiTheme="majorHAnsi" w:cstheme="majorBidi"/>
      <w:i/>
      <w:iCs/>
      <w:color w:val="5B9BD5" w:themeColor="accent1"/>
      <w:spacing w:val="15"/>
      <w:lang w:eastAsia="en-GB"/>
    </w:rPr>
  </w:style>
  <w:style w:type="table" w:styleId="GridTable5Dark-Accent1">
    <w:name w:val="Grid Table 5 Dark Accent 1"/>
    <w:basedOn w:val="TableNormal"/>
    <w:uiPriority w:val="50"/>
    <w:rsid w:val="00607D6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Spacing">
    <w:name w:val="No Spacing"/>
    <w:uiPriority w:val="1"/>
    <w:qFormat/>
    <w:rsid w:val="00607D64"/>
    <w:pPr>
      <w:spacing w:after="0" w:line="240" w:lineRule="auto"/>
    </w:pPr>
    <w:rPr>
      <w:rFonts w:eastAsia="SimSun"/>
      <w:color w:val="000000"/>
      <w:sz w:val="20"/>
      <w:szCs w:val="22"/>
      <w:lang w:eastAsia="en-GB"/>
    </w:rPr>
  </w:style>
  <w:style w:type="table" w:styleId="TableGrid">
    <w:name w:val="Table Grid"/>
    <w:basedOn w:val="TableNormal"/>
    <w:uiPriority w:val="39"/>
    <w:rsid w:val="00747E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47E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7EDF"/>
    <w:pPr>
      <w:spacing w:after="0" w:line="240" w:lineRule="auto"/>
    </w:pPr>
    <w:rPr>
      <w:rFonts w:eastAsia="Times New Roman"/>
      <w:sz w:val="20"/>
      <w:szCs w:val="20"/>
      <w:lang w:eastAsia="en-GB"/>
    </w:rPr>
  </w:style>
  <w:style w:type="character" w:styleId="PlaceholderText">
    <w:name w:val="Placeholder Text"/>
    <w:basedOn w:val="DefaultParagraphFont"/>
    <w:uiPriority w:val="99"/>
    <w:semiHidden/>
    <w:rsid w:val="009972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7938">
      <w:bodyDiv w:val="1"/>
      <w:marLeft w:val="0"/>
      <w:marRight w:val="0"/>
      <w:marTop w:val="0"/>
      <w:marBottom w:val="0"/>
      <w:divBdr>
        <w:top w:val="none" w:sz="0" w:space="0" w:color="auto"/>
        <w:left w:val="none" w:sz="0" w:space="0" w:color="auto"/>
        <w:bottom w:val="none" w:sz="0" w:space="0" w:color="auto"/>
        <w:right w:val="none" w:sz="0" w:space="0" w:color="auto"/>
      </w:divBdr>
    </w:div>
    <w:div w:id="328558352">
      <w:bodyDiv w:val="1"/>
      <w:marLeft w:val="0"/>
      <w:marRight w:val="0"/>
      <w:marTop w:val="0"/>
      <w:marBottom w:val="0"/>
      <w:divBdr>
        <w:top w:val="none" w:sz="0" w:space="0" w:color="auto"/>
        <w:left w:val="none" w:sz="0" w:space="0" w:color="auto"/>
        <w:bottom w:val="none" w:sz="0" w:space="0" w:color="auto"/>
        <w:right w:val="none" w:sz="0" w:space="0" w:color="auto"/>
      </w:divBdr>
    </w:div>
    <w:div w:id="1123617231">
      <w:bodyDiv w:val="1"/>
      <w:marLeft w:val="0"/>
      <w:marRight w:val="0"/>
      <w:marTop w:val="0"/>
      <w:marBottom w:val="0"/>
      <w:divBdr>
        <w:top w:val="none" w:sz="0" w:space="0" w:color="auto"/>
        <w:left w:val="none" w:sz="0" w:space="0" w:color="auto"/>
        <w:bottom w:val="none" w:sz="0" w:space="0" w:color="auto"/>
        <w:right w:val="none" w:sz="0" w:space="0" w:color="auto"/>
      </w:divBdr>
    </w:div>
    <w:div w:id="11477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60CCB-C165-4E52-A855-1C716CD5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3</cp:revision>
  <cp:lastPrinted>2019-10-07T12:25:00Z</cp:lastPrinted>
  <dcterms:created xsi:type="dcterms:W3CDTF">2024-05-20T13:07:00Z</dcterms:created>
  <dcterms:modified xsi:type="dcterms:W3CDTF">2024-05-24T15:55:00Z</dcterms:modified>
</cp:coreProperties>
</file>