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1D230F" w:rsidRDefault="0023473B" w:rsidP="00B77902">
      <w:pPr>
        <w:pStyle w:val="Heading3"/>
        <w:spacing w:line="360" w:lineRule="auto"/>
        <w:ind w:left="4536" w:hanging="4536"/>
      </w:pPr>
      <w:r w:rsidRPr="00AA77F7">
        <w:rPr>
          <w:rStyle w:val="Heading3Char"/>
          <w:b/>
        </w:rPr>
        <w:t>Meeting:</w:t>
      </w:r>
      <w:r w:rsidR="00B77902">
        <w:rPr>
          <w:rStyle w:val="Heading3Char"/>
          <w:b/>
        </w:rPr>
        <w:tab/>
      </w:r>
      <w:r w:rsidR="003C31FF">
        <w:rPr>
          <w:rStyle w:val="Heading3Char"/>
          <w:b/>
        </w:rPr>
        <w:t>NHS G</w:t>
      </w:r>
      <w:r w:rsidR="002B554A">
        <w:rPr>
          <w:rStyle w:val="Heading3Char"/>
          <w:b/>
        </w:rPr>
        <w:t xml:space="preserve">olden </w:t>
      </w:r>
      <w:r w:rsidR="003C31FF">
        <w:rPr>
          <w:rStyle w:val="Heading3Char"/>
          <w:b/>
        </w:rPr>
        <w:t>J</w:t>
      </w:r>
      <w:r w:rsidR="002B554A">
        <w:rPr>
          <w:rStyle w:val="Heading3Char"/>
          <w:b/>
        </w:rPr>
        <w:t>ubilee</w:t>
      </w:r>
      <w:r w:rsidR="003C31FF">
        <w:rPr>
          <w:rStyle w:val="Heading3Char"/>
          <w:b/>
        </w:rPr>
        <w:t xml:space="preserve"> </w:t>
      </w:r>
      <w:r w:rsidR="00D1316A">
        <w:rPr>
          <w:rStyle w:val="Heading3Char"/>
          <w:b/>
        </w:rPr>
        <w:t>Board</w:t>
      </w:r>
      <w:r w:rsidR="001D230F" w:rsidRPr="001D230F">
        <w:rPr>
          <w:rStyle w:val="Heading3Char"/>
          <w:b/>
        </w:rPr>
        <w:t xml:space="preserve"> </w:t>
      </w:r>
    </w:p>
    <w:p w:rsidR="00430C09" w:rsidRPr="001D230F" w:rsidRDefault="00430C09" w:rsidP="00B77902">
      <w:pPr>
        <w:pStyle w:val="Heading3"/>
        <w:spacing w:line="360" w:lineRule="auto"/>
        <w:ind w:left="4536" w:hanging="4536"/>
      </w:pPr>
      <w:r w:rsidRPr="001D230F">
        <w:rPr>
          <w:rStyle w:val="Heading3Char"/>
          <w:b/>
        </w:rPr>
        <w:t>Meeting dat</w:t>
      </w:r>
      <w:r w:rsidR="0023473B" w:rsidRPr="001D230F">
        <w:rPr>
          <w:rStyle w:val="Heading3Char"/>
          <w:b/>
        </w:rPr>
        <w:t>e:</w:t>
      </w:r>
      <w:r w:rsidR="00B77902" w:rsidRPr="001D230F">
        <w:rPr>
          <w:rStyle w:val="Heading3Char"/>
          <w:b/>
        </w:rPr>
        <w:tab/>
      </w:r>
      <w:r w:rsidR="00D07B7D">
        <w:rPr>
          <w:rStyle w:val="Heading3Char"/>
          <w:b/>
        </w:rPr>
        <w:t>30</w:t>
      </w:r>
      <w:r w:rsidR="00D84FA6">
        <w:rPr>
          <w:rStyle w:val="Heading3Char"/>
          <w:b/>
        </w:rPr>
        <w:t xml:space="preserve"> May 2024 </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BA4A0D">
        <w:rPr>
          <w:rStyle w:val="Heading3Char"/>
          <w:b/>
        </w:rPr>
        <w:t xml:space="preserve">Staff </w:t>
      </w:r>
      <w:r w:rsidR="00D1316A">
        <w:rPr>
          <w:rStyle w:val="Heading3Char"/>
          <w:b/>
        </w:rPr>
        <w:t xml:space="preserve">Governance </w:t>
      </w:r>
      <w:r w:rsidR="003A5068">
        <w:rPr>
          <w:rStyle w:val="Heading3Char"/>
          <w:b/>
        </w:rPr>
        <w:t xml:space="preserve">and </w:t>
      </w:r>
      <w:r w:rsidR="00BA4A0D">
        <w:rPr>
          <w:rStyle w:val="Heading3Char"/>
          <w:b/>
        </w:rPr>
        <w:t xml:space="preserve">Person Centred </w:t>
      </w:r>
      <w:r w:rsidR="00D1316A">
        <w:rPr>
          <w:rStyle w:val="Heading3Char"/>
          <w:b/>
        </w:rPr>
        <w:t xml:space="preserve">Committee </w:t>
      </w:r>
      <w:r w:rsidR="00955400">
        <w:rPr>
          <w:rStyle w:val="Heading3Char"/>
          <w:b/>
        </w:rPr>
        <w:t xml:space="preserve">Board </w:t>
      </w:r>
      <w:r w:rsidR="00D1316A">
        <w:rPr>
          <w:rStyle w:val="Heading3Char"/>
          <w:b/>
        </w:rPr>
        <w:t>Update</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BA4A0D">
        <w:rPr>
          <w:rStyle w:val="Heading3Char"/>
          <w:b/>
        </w:rPr>
        <w:t xml:space="preserve">Laura Smith, Director of People and Culture </w:t>
      </w:r>
      <w:r w:rsidR="00D84FA6">
        <w:rPr>
          <w:rStyle w:val="Heading3Char"/>
          <w:b/>
        </w:rPr>
        <w:t>Marcella Boyle</w:t>
      </w:r>
      <w:r w:rsidR="002157A8">
        <w:rPr>
          <w:rStyle w:val="Heading3Char"/>
          <w:b/>
        </w:rPr>
        <w:t>, Non-Executive Director</w:t>
      </w:r>
    </w:p>
    <w:p w:rsidR="00430C09" w:rsidRDefault="00430C09" w:rsidP="007F7378">
      <w:pPr>
        <w:pStyle w:val="Heading3"/>
        <w:spacing w:before="0"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3F7E69">
        <w:rPr>
          <w:rStyle w:val="Heading3Char"/>
          <w:b/>
        </w:rPr>
        <w:t>Nicki Hamer</w:t>
      </w:r>
      <w:r w:rsidR="003C31FF">
        <w:rPr>
          <w:rStyle w:val="Heading3Char"/>
          <w:b/>
        </w:rPr>
        <w:t xml:space="preserve">, Head of Corporate </w:t>
      </w:r>
      <w:r w:rsidR="00D1316A">
        <w:rPr>
          <w:rStyle w:val="Heading3Char"/>
          <w:b/>
        </w:rPr>
        <w:t>Governance</w:t>
      </w:r>
    </w:p>
    <w:p w:rsidR="00B77902" w:rsidRDefault="00B77902" w:rsidP="00B77902"/>
    <w:p w:rsidR="00D84FA6" w:rsidRPr="00B77902" w:rsidRDefault="00D84FA6" w:rsidP="00B77902"/>
    <w:p w:rsidR="00430C09" w:rsidRDefault="00BF3AF0" w:rsidP="00430C09">
      <w:pPr>
        <w:pStyle w:val="Heading2"/>
        <w:spacing w:line="276" w:lineRule="auto"/>
      </w:pPr>
      <w:r>
        <w:t>1</w:t>
      </w:r>
      <w:r>
        <w:tab/>
      </w:r>
      <w:r w:rsidR="00430C09" w:rsidRPr="00F05C63">
        <w:t>Purpose</w:t>
      </w:r>
    </w:p>
    <w:p w:rsidR="009807B4" w:rsidRDefault="00430C09" w:rsidP="00BF3AF0">
      <w:pPr>
        <w:pStyle w:val="Heading3"/>
        <w:spacing w:line="276" w:lineRule="auto"/>
        <w:ind w:left="720"/>
        <w:rPr>
          <w:lang w:eastAsia="en-GB"/>
        </w:rPr>
      </w:pPr>
      <w:r w:rsidRPr="009807B4">
        <w:rPr>
          <w:lang w:eastAsia="en-GB"/>
        </w:rPr>
        <w:t>This</w:t>
      </w:r>
      <w:r w:rsidR="00D51430">
        <w:rPr>
          <w:lang w:eastAsia="en-GB"/>
        </w:rPr>
        <w:t xml:space="preserve"> is presented to </w:t>
      </w:r>
      <w:r w:rsidR="00D51430">
        <w:rPr>
          <w:rStyle w:val="Heading3Char"/>
          <w:b/>
        </w:rPr>
        <w:t>NHS Golden Jubilee</w:t>
      </w:r>
      <w:r w:rsidR="00446219" w:rsidRPr="009807B4">
        <w:rPr>
          <w:lang w:eastAsia="en-GB"/>
        </w:rPr>
        <w:t xml:space="preserve"> Board for: </w:t>
      </w:r>
    </w:p>
    <w:p w:rsidR="00E91820" w:rsidRPr="00E91820" w:rsidRDefault="00E91820" w:rsidP="00BF3AF0">
      <w:pPr>
        <w:pStyle w:val="Heading3"/>
        <w:numPr>
          <w:ilvl w:val="0"/>
          <w:numId w:val="9"/>
        </w:numPr>
        <w:spacing w:line="276" w:lineRule="auto"/>
        <w:ind w:left="1080"/>
        <w:rPr>
          <w:b w:val="0"/>
          <w:lang w:eastAsia="en-GB"/>
        </w:rPr>
      </w:pPr>
      <w:r>
        <w:rPr>
          <w:b w:val="0"/>
          <w:lang w:eastAsia="en-GB"/>
        </w:rPr>
        <w:t>Awareness</w:t>
      </w:r>
      <w:bookmarkStart w:id="0" w:name="_GoBack"/>
      <w:bookmarkEnd w:id="0"/>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FC2940">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9807B4" w:rsidRPr="00E91820" w:rsidRDefault="00E9182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03098A" w:rsidRDefault="00C94BF7" w:rsidP="00D1316A">
      <w:pPr>
        <w:pStyle w:val="Heading2"/>
        <w:spacing w:line="276" w:lineRule="auto"/>
      </w:pPr>
      <w:r>
        <w:t>2</w:t>
      </w:r>
      <w:r w:rsidR="00BF3AF0">
        <w:tab/>
      </w:r>
      <w:r w:rsidR="00430C09">
        <w:t>Report summary</w:t>
      </w:r>
      <w:r w:rsidR="00430C09">
        <w:tab/>
      </w:r>
    </w:p>
    <w:p w:rsidR="00D1316A" w:rsidRPr="00D1316A" w:rsidRDefault="00D1316A" w:rsidP="00D1316A"/>
    <w:p w:rsidR="00430C09" w:rsidRDefault="00C94BF7" w:rsidP="00BF3AF0">
      <w:pPr>
        <w:pStyle w:val="Heading2"/>
      </w:pPr>
      <w:r>
        <w:t>2</w:t>
      </w:r>
      <w:r w:rsidR="00BF3AF0">
        <w:t>.1</w:t>
      </w:r>
      <w:r w:rsidR="00BF3AF0">
        <w:tab/>
      </w:r>
      <w:r w:rsidR="00430C09" w:rsidRPr="00DA354A">
        <w:t>Situation</w:t>
      </w:r>
    </w:p>
    <w:p w:rsidR="001D230F" w:rsidRDefault="001D230F" w:rsidP="001D230F"/>
    <w:p w:rsidR="001D230F" w:rsidRDefault="001D230F" w:rsidP="002157A8">
      <w:pPr>
        <w:ind w:left="720" w:right="183"/>
        <w:rPr>
          <w:bCs/>
        </w:rPr>
      </w:pPr>
      <w:r>
        <w:rPr>
          <w:bCs/>
        </w:rPr>
        <w:t xml:space="preserve">The </w:t>
      </w:r>
      <w:r w:rsidR="00BA4A0D">
        <w:rPr>
          <w:bCs/>
        </w:rPr>
        <w:t xml:space="preserve">Staff Governance </w:t>
      </w:r>
      <w:r w:rsidR="003A5068">
        <w:rPr>
          <w:bCs/>
        </w:rPr>
        <w:t xml:space="preserve">and </w:t>
      </w:r>
      <w:r w:rsidR="00BA4A0D">
        <w:rPr>
          <w:bCs/>
        </w:rPr>
        <w:t xml:space="preserve">Person Centred </w:t>
      </w:r>
      <w:r w:rsidR="00D1316A">
        <w:rPr>
          <w:bCs/>
        </w:rPr>
        <w:t xml:space="preserve">Committee </w:t>
      </w:r>
      <w:r w:rsidR="00C17FC3">
        <w:rPr>
          <w:bCs/>
        </w:rPr>
        <w:t xml:space="preserve">was held on </w:t>
      </w:r>
      <w:r w:rsidR="00D84FA6">
        <w:rPr>
          <w:bCs/>
        </w:rPr>
        <w:t>7 May 2024</w:t>
      </w:r>
      <w:r>
        <w:rPr>
          <w:bCs/>
        </w:rPr>
        <w:t xml:space="preserve">, </w:t>
      </w:r>
      <w:r w:rsidR="00D1316A">
        <w:rPr>
          <w:bCs/>
        </w:rPr>
        <w:t xml:space="preserve">with the following key points </w:t>
      </w:r>
      <w:r>
        <w:rPr>
          <w:bCs/>
        </w:rPr>
        <w:t xml:space="preserve">noted at the meeting. </w:t>
      </w:r>
    </w:p>
    <w:p w:rsidR="001D230F" w:rsidRPr="00D8698E" w:rsidRDefault="001D230F" w:rsidP="001D230F"/>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1D230F" w:rsidRPr="00F06CCF" w:rsidTr="002157A8">
        <w:trPr>
          <w:trHeight w:val="415"/>
          <w:tblHeader/>
        </w:trPr>
        <w:tc>
          <w:tcPr>
            <w:tcW w:w="1777" w:type="dxa"/>
            <w:shd w:val="clear" w:color="auto" w:fill="002060"/>
          </w:tcPr>
          <w:p w:rsidR="001D230F" w:rsidRPr="00F06CCF" w:rsidRDefault="001D230F" w:rsidP="00CD1A6D">
            <w:pPr>
              <w:rPr>
                <w:b/>
                <w:bCs/>
                <w:color w:val="FFFFFF"/>
                <w:lang w:val="en-US"/>
              </w:rPr>
            </w:pPr>
            <w:r w:rsidRPr="00F06CCF">
              <w:rPr>
                <w:b/>
                <w:bCs/>
                <w:color w:val="FFFFFF"/>
                <w:lang w:val="en-US"/>
              </w:rPr>
              <w:t>Item</w:t>
            </w:r>
          </w:p>
        </w:tc>
        <w:tc>
          <w:tcPr>
            <w:tcW w:w="8042" w:type="dxa"/>
            <w:shd w:val="clear" w:color="auto" w:fill="002060"/>
          </w:tcPr>
          <w:p w:rsidR="001D230F" w:rsidRPr="00F06CCF" w:rsidRDefault="001D230F" w:rsidP="00CD1A6D">
            <w:pPr>
              <w:ind w:left="278" w:hanging="278"/>
              <w:rPr>
                <w:b/>
                <w:bCs/>
                <w:color w:val="FFFFFF"/>
                <w:lang w:val="en-US"/>
              </w:rPr>
            </w:pPr>
            <w:r w:rsidRPr="00F06CCF">
              <w:rPr>
                <w:b/>
                <w:bCs/>
                <w:color w:val="FFFFFF"/>
                <w:lang w:val="en-US"/>
              </w:rPr>
              <w:t>Details</w:t>
            </w:r>
          </w:p>
        </w:tc>
      </w:tr>
      <w:tr w:rsidR="001D230F" w:rsidRPr="00F06CCF" w:rsidTr="007A5835">
        <w:trPr>
          <w:trHeight w:val="641"/>
        </w:trPr>
        <w:tc>
          <w:tcPr>
            <w:tcW w:w="1777" w:type="dxa"/>
          </w:tcPr>
          <w:p w:rsidR="001D230F" w:rsidRPr="00CA5EF8" w:rsidRDefault="003A5068" w:rsidP="00FC2940">
            <w:pPr>
              <w:rPr>
                <w:b/>
                <w:bCs/>
                <w:lang w:val="en-US"/>
              </w:rPr>
            </w:pPr>
            <w:r>
              <w:rPr>
                <w:b/>
                <w:lang w:val="en-US"/>
              </w:rPr>
              <w:t>Treated Fairly and Consistently</w:t>
            </w:r>
          </w:p>
        </w:tc>
        <w:tc>
          <w:tcPr>
            <w:tcW w:w="8042" w:type="dxa"/>
            <w:shd w:val="clear" w:color="auto" w:fill="auto"/>
          </w:tcPr>
          <w:p w:rsidR="007A5835" w:rsidRDefault="007A5835" w:rsidP="006071D6">
            <w:pPr>
              <w:spacing w:line="276" w:lineRule="auto"/>
              <w:contextualSpacing/>
              <w:rPr>
                <w:rFonts w:cs="Arial"/>
                <w:szCs w:val="24"/>
              </w:rPr>
            </w:pPr>
            <w:r w:rsidRPr="007A5835">
              <w:rPr>
                <w:rFonts w:cs="Arial"/>
                <w:szCs w:val="24"/>
              </w:rPr>
              <w:t>The C</w:t>
            </w:r>
            <w:r w:rsidR="00BB67EE">
              <w:rPr>
                <w:rFonts w:cs="Arial"/>
                <w:szCs w:val="24"/>
              </w:rPr>
              <w:t xml:space="preserve">ommittee received a presentation on the new Changing Places Toilet Facility designed for people who need additional space, equipment, time and assistance.    The Committee </w:t>
            </w:r>
            <w:r w:rsidR="00332E5C">
              <w:rPr>
                <w:rFonts w:cs="Arial"/>
                <w:szCs w:val="24"/>
              </w:rPr>
              <w:t>commended</w:t>
            </w:r>
            <w:r w:rsidR="00BB67EE">
              <w:rPr>
                <w:rFonts w:cs="Arial"/>
                <w:szCs w:val="24"/>
              </w:rPr>
              <w:t xml:space="preserve"> Rob White for the significant amount of work undertaken to provide this facility </w:t>
            </w:r>
            <w:r w:rsidR="008A3B33">
              <w:rPr>
                <w:rFonts w:cs="Arial"/>
                <w:szCs w:val="24"/>
              </w:rPr>
              <w:t xml:space="preserve">which would </w:t>
            </w:r>
            <w:r w:rsidR="00BB67EE">
              <w:rPr>
                <w:rFonts w:cs="Arial"/>
                <w:szCs w:val="24"/>
              </w:rPr>
              <w:t>vastly improve people’</w:t>
            </w:r>
            <w:r w:rsidR="008A3B33">
              <w:rPr>
                <w:rFonts w:cs="Arial"/>
                <w:szCs w:val="24"/>
              </w:rPr>
              <w:t>s quality of life.</w:t>
            </w:r>
          </w:p>
          <w:p w:rsidR="00CF3298" w:rsidRDefault="00CF3298" w:rsidP="006071D6">
            <w:pPr>
              <w:spacing w:line="276" w:lineRule="auto"/>
              <w:contextualSpacing/>
              <w:rPr>
                <w:rFonts w:cs="Arial"/>
                <w:szCs w:val="24"/>
              </w:rPr>
            </w:pPr>
          </w:p>
          <w:p w:rsidR="003A5068" w:rsidRDefault="00CF3298" w:rsidP="006071D6">
            <w:pPr>
              <w:spacing w:line="276" w:lineRule="auto"/>
              <w:contextualSpacing/>
              <w:rPr>
                <w:rFonts w:cs="Arial"/>
                <w:szCs w:val="24"/>
              </w:rPr>
            </w:pPr>
            <w:r>
              <w:rPr>
                <w:rFonts w:cs="Arial"/>
                <w:szCs w:val="24"/>
              </w:rPr>
              <w:lastRenderedPageBreak/>
              <w:t xml:space="preserve">The Committee received an update on the </w:t>
            </w:r>
            <w:r w:rsidR="009752D2">
              <w:rPr>
                <w:rFonts w:cs="Arial"/>
                <w:szCs w:val="24"/>
              </w:rPr>
              <w:t xml:space="preserve">development of the </w:t>
            </w:r>
            <w:r>
              <w:rPr>
                <w:rFonts w:cs="Arial"/>
                <w:szCs w:val="24"/>
              </w:rPr>
              <w:t xml:space="preserve">Wellbeing Zone </w:t>
            </w:r>
            <w:r w:rsidR="009752D2">
              <w:rPr>
                <w:rFonts w:cs="Arial"/>
                <w:szCs w:val="24"/>
              </w:rPr>
              <w:t>which was funded from non-</w:t>
            </w:r>
            <w:r w:rsidR="0083568B">
              <w:rPr>
                <w:rFonts w:cs="Arial"/>
                <w:szCs w:val="24"/>
              </w:rPr>
              <w:t>recurring</w:t>
            </w:r>
            <w:r w:rsidR="009752D2">
              <w:rPr>
                <w:rFonts w:cs="Arial"/>
                <w:szCs w:val="24"/>
              </w:rPr>
              <w:t xml:space="preserve"> endowments funds</w:t>
            </w:r>
            <w:r w:rsidR="003A5068">
              <w:rPr>
                <w:rFonts w:cs="Arial"/>
                <w:szCs w:val="24"/>
              </w:rPr>
              <w:t xml:space="preserve"> with expected launch in the </w:t>
            </w:r>
            <w:r w:rsidR="00343E95">
              <w:rPr>
                <w:rFonts w:cs="Arial"/>
                <w:szCs w:val="24"/>
              </w:rPr>
              <w:t>summer</w:t>
            </w:r>
            <w:r>
              <w:rPr>
                <w:rFonts w:cs="Arial"/>
                <w:szCs w:val="24"/>
              </w:rPr>
              <w:t xml:space="preserve">.  </w:t>
            </w:r>
          </w:p>
          <w:p w:rsidR="009752D2" w:rsidRDefault="00CF3298" w:rsidP="006071D6">
            <w:pPr>
              <w:spacing w:line="276" w:lineRule="auto"/>
              <w:contextualSpacing/>
              <w:rPr>
                <w:rFonts w:cs="Arial"/>
                <w:szCs w:val="24"/>
              </w:rPr>
            </w:pPr>
            <w:r>
              <w:rPr>
                <w:rFonts w:cs="Arial"/>
                <w:szCs w:val="24"/>
              </w:rPr>
              <w:t xml:space="preserve">   </w:t>
            </w:r>
          </w:p>
          <w:p w:rsidR="00CF3298" w:rsidRDefault="009752D2" w:rsidP="006071D6">
            <w:pPr>
              <w:spacing w:line="276" w:lineRule="auto"/>
              <w:contextualSpacing/>
              <w:rPr>
                <w:rFonts w:cs="Arial"/>
                <w:szCs w:val="24"/>
              </w:rPr>
            </w:pPr>
            <w:r>
              <w:rPr>
                <w:rFonts w:cs="Arial"/>
                <w:szCs w:val="24"/>
              </w:rPr>
              <w:t>The Committee welcomed the collaborative approach</w:t>
            </w:r>
            <w:r w:rsidR="0083568B">
              <w:rPr>
                <w:rFonts w:cs="Arial"/>
                <w:szCs w:val="24"/>
              </w:rPr>
              <w:t xml:space="preserve"> taken</w:t>
            </w:r>
            <w:r>
              <w:rPr>
                <w:rFonts w:cs="Arial"/>
                <w:szCs w:val="24"/>
              </w:rPr>
              <w:t xml:space="preserve"> to ensure the Wellbeing Zone met the needs of NHS GJ staff and volunteers.</w:t>
            </w:r>
            <w:r w:rsidR="00EB0B45">
              <w:rPr>
                <w:rFonts w:cs="Arial"/>
                <w:szCs w:val="24"/>
              </w:rPr>
              <w:t xml:space="preserve"> The Health and Wellbeing Group would consider future reporting on activity and usage.</w:t>
            </w:r>
            <w:r w:rsidR="003A5068">
              <w:rPr>
                <w:rFonts w:cs="Arial"/>
                <w:szCs w:val="24"/>
              </w:rPr>
              <w:t xml:space="preserve">  The Committee requested that a tour be arranged for the Board at the end of the August Seminar.</w:t>
            </w:r>
          </w:p>
          <w:p w:rsidR="00EB0B45" w:rsidRDefault="00EB0B45" w:rsidP="006071D6">
            <w:pPr>
              <w:spacing w:line="276" w:lineRule="auto"/>
              <w:contextualSpacing/>
              <w:rPr>
                <w:rFonts w:cs="Arial"/>
                <w:szCs w:val="24"/>
              </w:rPr>
            </w:pPr>
          </w:p>
          <w:p w:rsidR="007A5835" w:rsidRDefault="00EB0B45" w:rsidP="006071D6">
            <w:pPr>
              <w:spacing w:line="276" w:lineRule="auto"/>
              <w:contextualSpacing/>
              <w:rPr>
                <w:rFonts w:cs="Arial"/>
                <w:szCs w:val="24"/>
              </w:rPr>
            </w:pPr>
            <w:r>
              <w:rPr>
                <w:rFonts w:cs="Arial"/>
                <w:szCs w:val="24"/>
              </w:rPr>
              <w:t xml:space="preserve">The Committee </w:t>
            </w:r>
            <w:r w:rsidR="0084552C">
              <w:rPr>
                <w:rFonts w:cs="Arial"/>
                <w:szCs w:val="24"/>
              </w:rPr>
              <w:t xml:space="preserve">were updated that Scottish Government were committed to modernisation of the Agenda for Change process including a </w:t>
            </w:r>
            <w:r>
              <w:rPr>
                <w:rFonts w:cs="Arial"/>
                <w:szCs w:val="24"/>
              </w:rPr>
              <w:t>review</w:t>
            </w:r>
            <w:r w:rsidR="0084552C">
              <w:rPr>
                <w:rFonts w:cs="Arial"/>
                <w:szCs w:val="24"/>
              </w:rPr>
              <w:t xml:space="preserve"> of</w:t>
            </w:r>
            <w:r w:rsidR="00872B85">
              <w:rPr>
                <w:rFonts w:cs="Arial"/>
                <w:szCs w:val="24"/>
              </w:rPr>
              <w:t xml:space="preserve"> a</w:t>
            </w:r>
            <w:r>
              <w:rPr>
                <w:rFonts w:cs="Arial"/>
                <w:szCs w:val="24"/>
              </w:rPr>
              <w:t xml:space="preserve"> reduction in the working week, initially </w:t>
            </w:r>
            <w:r w:rsidR="00872B85">
              <w:rPr>
                <w:rFonts w:cs="Arial"/>
                <w:szCs w:val="24"/>
              </w:rPr>
              <w:t>to 37 hours,</w:t>
            </w:r>
            <w:r>
              <w:rPr>
                <w:rFonts w:cs="Arial"/>
                <w:szCs w:val="24"/>
              </w:rPr>
              <w:t xml:space="preserve"> </w:t>
            </w:r>
            <w:r w:rsidR="00872B85">
              <w:rPr>
                <w:rFonts w:cs="Arial"/>
                <w:szCs w:val="24"/>
              </w:rPr>
              <w:t xml:space="preserve">a </w:t>
            </w:r>
            <w:r>
              <w:rPr>
                <w:rFonts w:cs="Arial"/>
                <w:szCs w:val="24"/>
              </w:rPr>
              <w:t>review of Band 5 Nursing roles and protected learning time.</w:t>
            </w:r>
            <w:r w:rsidR="00872B85">
              <w:rPr>
                <w:rFonts w:cs="Arial"/>
                <w:szCs w:val="24"/>
              </w:rPr>
              <w:t xml:space="preserve">  An Agenda for Change Working G</w:t>
            </w:r>
            <w:r w:rsidR="00FA619D">
              <w:rPr>
                <w:rFonts w:cs="Arial"/>
                <w:szCs w:val="24"/>
              </w:rPr>
              <w:t xml:space="preserve">roup </w:t>
            </w:r>
            <w:r w:rsidR="00872B85">
              <w:rPr>
                <w:rFonts w:cs="Arial"/>
                <w:szCs w:val="24"/>
              </w:rPr>
              <w:t xml:space="preserve">had been established </w:t>
            </w:r>
            <w:r w:rsidR="00CC0BD2">
              <w:rPr>
                <w:rFonts w:cs="Arial"/>
                <w:szCs w:val="24"/>
              </w:rPr>
              <w:t xml:space="preserve">to </w:t>
            </w:r>
            <w:r w:rsidR="00872B85">
              <w:rPr>
                <w:rFonts w:cs="Arial"/>
                <w:szCs w:val="24"/>
              </w:rPr>
              <w:t>work in partnership to oversee the implementation of this review</w:t>
            </w:r>
            <w:r w:rsidR="00FA619D">
              <w:rPr>
                <w:rFonts w:cs="Arial"/>
                <w:szCs w:val="24"/>
              </w:rPr>
              <w:t xml:space="preserve"> and monitor the impact of those concerned</w:t>
            </w:r>
            <w:r w:rsidR="00872B85">
              <w:rPr>
                <w:rFonts w:cs="Arial"/>
                <w:szCs w:val="24"/>
              </w:rPr>
              <w:t>.</w:t>
            </w:r>
          </w:p>
          <w:p w:rsidR="00042E5A" w:rsidRDefault="00042E5A" w:rsidP="006071D6">
            <w:pPr>
              <w:spacing w:line="276" w:lineRule="auto"/>
              <w:contextualSpacing/>
              <w:rPr>
                <w:rFonts w:cs="Arial"/>
                <w:szCs w:val="24"/>
              </w:rPr>
            </w:pPr>
          </w:p>
          <w:p w:rsidR="00042E5A" w:rsidRDefault="00042E5A" w:rsidP="006071D6">
            <w:pPr>
              <w:spacing w:line="276" w:lineRule="auto"/>
              <w:contextualSpacing/>
              <w:rPr>
                <w:rFonts w:cs="Arial"/>
                <w:szCs w:val="24"/>
              </w:rPr>
            </w:pPr>
            <w:r>
              <w:rPr>
                <w:rFonts w:cs="Arial"/>
                <w:szCs w:val="24"/>
              </w:rPr>
              <w:t xml:space="preserve">The Committee noted the size and scale of Achieving the Balance and praised the </w:t>
            </w:r>
            <w:r w:rsidR="00161429">
              <w:rPr>
                <w:rFonts w:cs="Arial"/>
                <w:szCs w:val="24"/>
              </w:rPr>
              <w:t>inclusive approach in staff involvement.</w:t>
            </w:r>
          </w:p>
          <w:p w:rsidR="006F00D1" w:rsidRPr="006071D6" w:rsidRDefault="006F00D1" w:rsidP="003A5068">
            <w:pPr>
              <w:spacing w:line="276" w:lineRule="auto"/>
              <w:contextualSpacing/>
              <w:rPr>
                <w:rFonts w:cs="Arial"/>
                <w:szCs w:val="24"/>
              </w:rPr>
            </w:pPr>
          </w:p>
        </w:tc>
      </w:tr>
      <w:tr w:rsidR="003A5068" w:rsidRPr="00F06CCF" w:rsidTr="007A5835">
        <w:trPr>
          <w:trHeight w:val="641"/>
        </w:trPr>
        <w:tc>
          <w:tcPr>
            <w:tcW w:w="1777" w:type="dxa"/>
          </w:tcPr>
          <w:p w:rsidR="003A5068" w:rsidRDefault="003A5068" w:rsidP="00FC2940">
            <w:pPr>
              <w:rPr>
                <w:b/>
                <w:lang w:val="en-US"/>
              </w:rPr>
            </w:pPr>
            <w:r>
              <w:rPr>
                <w:b/>
                <w:lang w:val="en-US"/>
              </w:rPr>
              <w:lastRenderedPageBreak/>
              <w:t>Safe Working Environment</w:t>
            </w:r>
          </w:p>
        </w:tc>
        <w:tc>
          <w:tcPr>
            <w:tcW w:w="8042" w:type="dxa"/>
            <w:shd w:val="clear" w:color="auto" w:fill="auto"/>
          </w:tcPr>
          <w:p w:rsidR="003A5068" w:rsidRDefault="003A5068" w:rsidP="003A5068">
            <w:pPr>
              <w:spacing w:line="276" w:lineRule="auto"/>
              <w:contextualSpacing/>
              <w:rPr>
                <w:rFonts w:cs="Arial"/>
                <w:szCs w:val="24"/>
              </w:rPr>
            </w:pPr>
            <w:r>
              <w:rPr>
                <w:rFonts w:cs="Arial"/>
                <w:szCs w:val="24"/>
              </w:rPr>
              <w:t>The Committee approved the Strategic Risk Register and noted the request for deep dive to be undertaken to provide assurance on the mitigation of risks.  The Committee agreed their first deep dive would be around Fixed Term Contracts.</w:t>
            </w:r>
          </w:p>
          <w:p w:rsidR="003A5068" w:rsidRDefault="003A5068" w:rsidP="003A5068">
            <w:pPr>
              <w:spacing w:line="276" w:lineRule="auto"/>
              <w:contextualSpacing/>
              <w:rPr>
                <w:rFonts w:cs="Arial"/>
                <w:szCs w:val="24"/>
              </w:rPr>
            </w:pPr>
          </w:p>
          <w:p w:rsidR="003A5068" w:rsidRDefault="003A5068" w:rsidP="003A5068">
            <w:pPr>
              <w:spacing w:line="276" w:lineRule="auto"/>
              <w:contextualSpacing/>
              <w:rPr>
                <w:rFonts w:cs="Arial"/>
                <w:szCs w:val="24"/>
              </w:rPr>
            </w:pPr>
            <w:r>
              <w:rPr>
                <w:rFonts w:cs="Arial"/>
                <w:szCs w:val="24"/>
              </w:rPr>
              <w:t>The Committee commended the considerable reduction in Health and Safety adverse events.</w:t>
            </w:r>
          </w:p>
          <w:p w:rsidR="003A5068" w:rsidRDefault="003A5068" w:rsidP="003A5068">
            <w:pPr>
              <w:spacing w:line="276" w:lineRule="auto"/>
              <w:contextualSpacing/>
              <w:rPr>
                <w:rFonts w:cs="Arial"/>
                <w:szCs w:val="24"/>
              </w:rPr>
            </w:pPr>
          </w:p>
          <w:p w:rsidR="003A5068" w:rsidRDefault="003A5068" w:rsidP="003A5068">
            <w:pPr>
              <w:spacing w:line="276" w:lineRule="auto"/>
              <w:contextualSpacing/>
              <w:rPr>
                <w:rFonts w:cs="Arial"/>
                <w:szCs w:val="24"/>
              </w:rPr>
            </w:pPr>
            <w:r>
              <w:rPr>
                <w:rFonts w:cs="Arial"/>
                <w:szCs w:val="24"/>
              </w:rPr>
              <w:t>The Committee received the positive HIS Report Update and noted the ongoing work to ensure continued safe staffing.  The Committee requested that a follow up report be submitted in September.</w:t>
            </w:r>
          </w:p>
          <w:p w:rsidR="003A5068" w:rsidRPr="007A5835" w:rsidRDefault="003A5068" w:rsidP="003A5068">
            <w:pPr>
              <w:spacing w:line="276" w:lineRule="auto"/>
              <w:contextualSpacing/>
              <w:rPr>
                <w:rFonts w:cs="Arial"/>
                <w:szCs w:val="24"/>
              </w:rPr>
            </w:pPr>
          </w:p>
        </w:tc>
      </w:tr>
      <w:tr w:rsidR="003A5068" w:rsidRPr="00F06CCF" w:rsidTr="007A5835">
        <w:trPr>
          <w:trHeight w:val="641"/>
        </w:trPr>
        <w:tc>
          <w:tcPr>
            <w:tcW w:w="1777" w:type="dxa"/>
          </w:tcPr>
          <w:p w:rsidR="003A5068" w:rsidRDefault="003A5068" w:rsidP="00FC2940">
            <w:pPr>
              <w:rPr>
                <w:b/>
                <w:lang w:val="en-US"/>
              </w:rPr>
            </w:pPr>
            <w:r>
              <w:rPr>
                <w:b/>
                <w:lang w:val="en-US"/>
              </w:rPr>
              <w:t>Well Informed</w:t>
            </w:r>
          </w:p>
        </w:tc>
        <w:tc>
          <w:tcPr>
            <w:tcW w:w="8042" w:type="dxa"/>
            <w:shd w:val="clear" w:color="auto" w:fill="auto"/>
          </w:tcPr>
          <w:p w:rsidR="003A5068" w:rsidRDefault="003A5068" w:rsidP="003A5068">
            <w:pPr>
              <w:spacing w:line="276" w:lineRule="auto"/>
              <w:contextualSpacing/>
              <w:rPr>
                <w:rFonts w:cs="Arial"/>
                <w:szCs w:val="24"/>
              </w:rPr>
            </w:pPr>
            <w:r>
              <w:rPr>
                <w:rFonts w:cs="Arial"/>
                <w:szCs w:val="24"/>
              </w:rPr>
              <w:t>At the request of Audit and Risk Committee, the meeting received the Internal Audit Recruitment and Succession Planning report, especially noting the work on International Recruitment and succession planning as reported within the Work Plan.  The Committee recognised the ongoing challenges but noted these would be reviewed and actions updated accordingly.</w:t>
            </w:r>
          </w:p>
          <w:p w:rsidR="003A5068" w:rsidRDefault="003A5068" w:rsidP="003A5068">
            <w:pPr>
              <w:spacing w:line="276" w:lineRule="auto"/>
              <w:contextualSpacing/>
              <w:rPr>
                <w:rFonts w:cs="Arial"/>
                <w:szCs w:val="24"/>
              </w:rPr>
            </w:pPr>
          </w:p>
          <w:p w:rsidR="003A5068" w:rsidRDefault="003A5068" w:rsidP="003A5068">
            <w:pPr>
              <w:spacing w:line="276" w:lineRule="auto"/>
              <w:contextualSpacing/>
              <w:rPr>
                <w:rFonts w:cs="Arial"/>
                <w:szCs w:val="24"/>
              </w:rPr>
            </w:pPr>
            <w:r>
              <w:rPr>
                <w:rFonts w:cs="Arial"/>
                <w:szCs w:val="24"/>
              </w:rPr>
              <w:t>The Committee discussed the Blueprint for Good Governance Implementation Plan and welcomed the refreshed metrics for each Governance Committee.  The Committee agreed that this will become a standing agenda item for 2024/25.</w:t>
            </w:r>
          </w:p>
          <w:p w:rsidR="003A5068" w:rsidRDefault="003A5068" w:rsidP="003A5068">
            <w:pPr>
              <w:spacing w:line="276" w:lineRule="auto"/>
              <w:contextualSpacing/>
              <w:rPr>
                <w:rFonts w:cs="Arial"/>
                <w:szCs w:val="24"/>
              </w:rPr>
            </w:pPr>
          </w:p>
          <w:p w:rsidR="003A5068" w:rsidRDefault="003A5068" w:rsidP="003A5068">
            <w:pPr>
              <w:spacing w:line="276" w:lineRule="auto"/>
              <w:contextualSpacing/>
              <w:rPr>
                <w:rFonts w:cs="Arial"/>
                <w:szCs w:val="24"/>
              </w:rPr>
            </w:pPr>
            <w:r>
              <w:rPr>
                <w:rFonts w:cs="Arial"/>
                <w:szCs w:val="24"/>
              </w:rPr>
              <w:lastRenderedPageBreak/>
              <w:t>The Committee approved the Staff Governance and Person Centred Annual Governance Report for 2023/24.</w:t>
            </w:r>
          </w:p>
          <w:p w:rsidR="003A5068" w:rsidRDefault="003A5068" w:rsidP="003A5068">
            <w:pPr>
              <w:spacing w:line="276" w:lineRule="auto"/>
              <w:contextualSpacing/>
              <w:rPr>
                <w:rFonts w:cs="Arial"/>
                <w:szCs w:val="24"/>
              </w:rPr>
            </w:pPr>
          </w:p>
        </w:tc>
      </w:tr>
    </w:tbl>
    <w:p w:rsidR="001D230F" w:rsidRDefault="001D230F" w:rsidP="001D230F">
      <w:pPr>
        <w:rPr>
          <w:b/>
          <w:u w:val="single"/>
        </w:rPr>
      </w:pPr>
    </w:p>
    <w:p w:rsidR="001D230F" w:rsidRDefault="001D230F" w:rsidP="002157A8">
      <w:pPr>
        <w:ind w:firstLine="720"/>
        <w:rPr>
          <w:bCs/>
        </w:rPr>
      </w:pPr>
      <w:r w:rsidRPr="00414A13">
        <w:rPr>
          <w:bCs/>
        </w:rPr>
        <w:t>Th</w:t>
      </w:r>
      <w:r>
        <w:rPr>
          <w:bCs/>
        </w:rPr>
        <w:t xml:space="preserve">e next meeting is scheduled for </w:t>
      </w:r>
      <w:r w:rsidR="00D84FA6">
        <w:rPr>
          <w:bCs/>
        </w:rPr>
        <w:t>Wednesday 4 July</w:t>
      </w:r>
      <w:r w:rsidR="00C17FC3" w:rsidRPr="0020646F">
        <w:rPr>
          <w:bCs/>
        </w:rPr>
        <w:t xml:space="preserve"> </w:t>
      </w:r>
      <w:r w:rsidR="0020646F">
        <w:rPr>
          <w:bCs/>
        </w:rPr>
        <w:t>2024</w:t>
      </w:r>
      <w:r>
        <w:rPr>
          <w:bCs/>
        </w:rPr>
        <w:t>.</w:t>
      </w:r>
    </w:p>
    <w:p w:rsidR="00E91820" w:rsidRPr="00414A13" w:rsidRDefault="00E91820" w:rsidP="001D230F">
      <w:pPr>
        <w:rPr>
          <w:bCs/>
        </w:rPr>
      </w:pPr>
    </w:p>
    <w:p w:rsidR="001D230F" w:rsidRDefault="002157A8" w:rsidP="002157A8">
      <w:pPr>
        <w:pStyle w:val="Heading2"/>
        <w:ind w:right="183"/>
        <w:rPr>
          <w:szCs w:val="24"/>
        </w:rPr>
      </w:pPr>
      <w:r>
        <w:rPr>
          <w:szCs w:val="24"/>
        </w:rPr>
        <w:t>3</w:t>
      </w:r>
      <w:r>
        <w:rPr>
          <w:szCs w:val="24"/>
        </w:rPr>
        <w:tab/>
      </w:r>
      <w:r w:rsidR="001D230F" w:rsidRPr="00E91820">
        <w:rPr>
          <w:szCs w:val="24"/>
        </w:rPr>
        <w:t>Recommendation</w:t>
      </w:r>
    </w:p>
    <w:p w:rsidR="00E91820" w:rsidRPr="00E91820" w:rsidRDefault="00E91820" w:rsidP="00E91820"/>
    <w:p w:rsidR="00D1316A" w:rsidRDefault="00E91820" w:rsidP="00D1316A">
      <w:pPr>
        <w:ind w:firstLine="720"/>
        <w:rPr>
          <w:b/>
          <w:bCs/>
        </w:rPr>
      </w:pPr>
      <w:r>
        <w:t xml:space="preserve">The </w:t>
      </w:r>
      <w:r w:rsidR="001D230F" w:rsidRPr="00FE3CDB">
        <w:t xml:space="preserve">Board are asked to note the </w:t>
      </w:r>
      <w:r w:rsidR="00D1316A" w:rsidRPr="00D1316A">
        <w:rPr>
          <w:bCs/>
        </w:rPr>
        <w:t>St</w:t>
      </w:r>
      <w:r w:rsidR="00BA4A0D">
        <w:rPr>
          <w:bCs/>
        </w:rPr>
        <w:t>aff Governance Person Centred</w:t>
      </w:r>
      <w:r w:rsidR="00D1316A" w:rsidRPr="00D1316A">
        <w:rPr>
          <w:bCs/>
        </w:rPr>
        <w:t xml:space="preserve"> Committee</w:t>
      </w:r>
    </w:p>
    <w:p w:rsidR="002157A8" w:rsidRDefault="001D230F" w:rsidP="002157A8">
      <w:pPr>
        <w:ind w:left="720"/>
      </w:pPr>
      <w:r w:rsidRPr="00FE3CDB">
        <w:t>Update.</w:t>
      </w:r>
    </w:p>
    <w:p w:rsidR="00C17FC3" w:rsidRDefault="00C17FC3" w:rsidP="002157A8">
      <w:pPr>
        <w:ind w:left="720"/>
      </w:pPr>
    </w:p>
    <w:p w:rsidR="00EA76E7" w:rsidRDefault="00EA76E7" w:rsidP="002157A8">
      <w:pPr>
        <w:ind w:left="720"/>
      </w:pPr>
    </w:p>
    <w:p w:rsidR="00EA76E7" w:rsidRDefault="00EA76E7" w:rsidP="002157A8">
      <w:pPr>
        <w:ind w:left="720"/>
      </w:pPr>
    </w:p>
    <w:p w:rsidR="003C31FF" w:rsidRPr="002157A8" w:rsidRDefault="00D84FA6" w:rsidP="002157A8">
      <w:pPr>
        <w:ind w:left="720"/>
      </w:pPr>
      <w:r>
        <w:rPr>
          <w:b/>
          <w:bCs/>
        </w:rPr>
        <w:t>Marcella Boyle</w:t>
      </w:r>
    </w:p>
    <w:p w:rsidR="001D230F" w:rsidRDefault="003C31FF" w:rsidP="002157A8">
      <w:pPr>
        <w:ind w:firstLine="720"/>
        <w:rPr>
          <w:b/>
          <w:bCs/>
        </w:rPr>
      </w:pPr>
      <w:r>
        <w:rPr>
          <w:b/>
          <w:bCs/>
        </w:rPr>
        <w:t xml:space="preserve">Chair </w:t>
      </w:r>
      <w:r w:rsidR="00D1316A">
        <w:rPr>
          <w:b/>
          <w:bCs/>
        </w:rPr>
        <w:t>St</w:t>
      </w:r>
      <w:r w:rsidR="00BA4A0D">
        <w:rPr>
          <w:b/>
          <w:bCs/>
        </w:rPr>
        <w:t xml:space="preserve">aff Governance </w:t>
      </w:r>
      <w:r w:rsidR="00C0791E">
        <w:rPr>
          <w:b/>
          <w:bCs/>
        </w:rPr>
        <w:t xml:space="preserve">and </w:t>
      </w:r>
      <w:r w:rsidR="00BA4A0D">
        <w:rPr>
          <w:b/>
          <w:bCs/>
        </w:rPr>
        <w:t>Person Centred</w:t>
      </w:r>
      <w:r w:rsidR="00D1316A">
        <w:rPr>
          <w:b/>
          <w:bCs/>
        </w:rPr>
        <w:t xml:space="preserve"> Committee</w:t>
      </w:r>
    </w:p>
    <w:p w:rsidR="0032572B" w:rsidRDefault="00D84FA6" w:rsidP="002157A8">
      <w:pPr>
        <w:ind w:firstLine="720"/>
        <w:rPr>
          <w:b/>
          <w:bCs/>
        </w:rPr>
      </w:pPr>
      <w:r>
        <w:rPr>
          <w:b/>
          <w:bCs/>
        </w:rPr>
        <w:t>May 2024</w:t>
      </w:r>
    </w:p>
    <w:sectPr w:rsidR="0032572B" w:rsidSect="002157A8">
      <w:headerReference w:type="default" r:id="rId9"/>
      <w:footerReference w:type="default" r:id="rId10"/>
      <w:pgSz w:w="11906" w:h="16838"/>
      <w:pgMar w:top="568"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C35" w:rsidRDefault="00595C35">
      <w:r>
        <w:separator/>
      </w:r>
    </w:p>
  </w:endnote>
  <w:endnote w:type="continuationSeparator" w:id="0">
    <w:p w:rsidR="00595C35" w:rsidRDefault="0059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51430">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51430">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C35" w:rsidRDefault="00595C35">
      <w:r>
        <w:separator/>
      </w:r>
    </w:p>
  </w:footnote>
  <w:footnote w:type="continuationSeparator" w:id="0">
    <w:p w:rsidR="00595C35" w:rsidRDefault="0059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D51430"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Public </w:t>
    </w:r>
    <w:r w:rsidR="00125A9E" w:rsidRPr="00125A9E">
      <w:rPr>
        <w:rFonts w:cs="Arial"/>
        <w:b/>
        <w:color w:val="2E74B5" w:themeColor="accent1" w:themeShade="BF"/>
        <w:sz w:val="20"/>
      </w:rPr>
      <w:t xml:space="preserve">Item </w:t>
    </w:r>
    <w:r>
      <w:rPr>
        <w:rFonts w:cs="Arial"/>
        <w:b/>
        <w:color w:val="2E74B5" w:themeColor="accent1" w:themeShade="BF"/>
        <w:sz w:val="20"/>
      </w:rPr>
      <w:t>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0201563"/>
    <w:multiLevelType w:val="hybridMultilevel"/>
    <w:tmpl w:val="64348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2"/>
  </w:num>
  <w:num w:numId="4">
    <w:abstractNumId w:val="18"/>
  </w:num>
  <w:num w:numId="5">
    <w:abstractNumId w:val="10"/>
  </w:num>
  <w:num w:numId="6">
    <w:abstractNumId w:val="7"/>
  </w:num>
  <w:num w:numId="7">
    <w:abstractNumId w:val="13"/>
  </w:num>
  <w:num w:numId="8">
    <w:abstractNumId w:val="6"/>
  </w:num>
  <w:num w:numId="9">
    <w:abstractNumId w:val="15"/>
  </w:num>
  <w:num w:numId="10">
    <w:abstractNumId w:val="3"/>
  </w:num>
  <w:num w:numId="11">
    <w:abstractNumId w:val="16"/>
  </w:num>
  <w:num w:numId="12">
    <w:abstractNumId w:val="2"/>
  </w:num>
  <w:num w:numId="13">
    <w:abstractNumId w:val="5"/>
  </w:num>
  <w:num w:numId="14">
    <w:abstractNumId w:val="8"/>
  </w:num>
  <w:num w:numId="15">
    <w:abstractNumId w:val="11"/>
  </w:num>
  <w:num w:numId="16">
    <w:abstractNumId w:val="9"/>
  </w:num>
  <w:num w:numId="17">
    <w:abstractNumId w:val="14"/>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6EA4"/>
    <w:rsid w:val="00020A24"/>
    <w:rsid w:val="0003098A"/>
    <w:rsid w:val="00042E5A"/>
    <w:rsid w:val="00047714"/>
    <w:rsid w:val="00091974"/>
    <w:rsid w:val="000945DB"/>
    <w:rsid w:val="000F7706"/>
    <w:rsid w:val="00122770"/>
    <w:rsid w:val="00123A83"/>
    <w:rsid w:val="00125A9E"/>
    <w:rsid w:val="00140DB3"/>
    <w:rsid w:val="00161097"/>
    <w:rsid w:val="00161429"/>
    <w:rsid w:val="001D230F"/>
    <w:rsid w:val="002029D0"/>
    <w:rsid w:val="0020646F"/>
    <w:rsid w:val="00210B48"/>
    <w:rsid w:val="0021503D"/>
    <w:rsid w:val="002157A8"/>
    <w:rsid w:val="0023473B"/>
    <w:rsid w:val="002B554A"/>
    <w:rsid w:val="002D7AFC"/>
    <w:rsid w:val="00325263"/>
    <w:rsid w:val="0032572B"/>
    <w:rsid w:val="00332E5C"/>
    <w:rsid w:val="0033790B"/>
    <w:rsid w:val="00343E95"/>
    <w:rsid w:val="003520A9"/>
    <w:rsid w:val="003A5068"/>
    <w:rsid w:val="003B7BBF"/>
    <w:rsid w:val="003C31FF"/>
    <w:rsid w:val="003F7E69"/>
    <w:rsid w:val="003F7F61"/>
    <w:rsid w:val="00402B2D"/>
    <w:rsid w:val="004253A8"/>
    <w:rsid w:val="00430C09"/>
    <w:rsid w:val="00432B2F"/>
    <w:rsid w:val="00446219"/>
    <w:rsid w:val="00495B36"/>
    <w:rsid w:val="004C24DE"/>
    <w:rsid w:val="00535A51"/>
    <w:rsid w:val="00561D2E"/>
    <w:rsid w:val="005631DB"/>
    <w:rsid w:val="00591C18"/>
    <w:rsid w:val="00595C35"/>
    <w:rsid w:val="005A364F"/>
    <w:rsid w:val="005A7703"/>
    <w:rsid w:val="005C0735"/>
    <w:rsid w:val="005D41DC"/>
    <w:rsid w:val="006071D6"/>
    <w:rsid w:val="00610728"/>
    <w:rsid w:val="006173A9"/>
    <w:rsid w:val="006A039B"/>
    <w:rsid w:val="006D1343"/>
    <w:rsid w:val="006F00D1"/>
    <w:rsid w:val="00730ABF"/>
    <w:rsid w:val="00734513"/>
    <w:rsid w:val="00745EBD"/>
    <w:rsid w:val="007472A8"/>
    <w:rsid w:val="007A5835"/>
    <w:rsid w:val="007F32CF"/>
    <w:rsid w:val="007F7378"/>
    <w:rsid w:val="00816E22"/>
    <w:rsid w:val="0083568B"/>
    <w:rsid w:val="0084439C"/>
    <w:rsid w:val="0084552C"/>
    <w:rsid w:val="00872B85"/>
    <w:rsid w:val="00874661"/>
    <w:rsid w:val="0088759F"/>
    <w:rsid w:val="008A3B33"/>
    <w:rsid w:val="008B5FD3"/>
    <w:rsid w:val="008E6D0E"/>
    <w:rsid w:val="00927C6C"/>
    <w:rsid w:val="00954188"/>
    <w:rsid w:val="00955400"/>
    <w:rsid w:val="009602BE"/>
    <w:rsid w:val="009752D2"/>
    <w:rsid w:val="009807B4"/>
    <w:rsid w:val="00987127"/>
    <w:rsid w:val="00A03378"/>
    <w:rsid w:val="00A2680C"/>
    <w:rsid w:val="00A62B58"/>
    <w:rsid w:val="00A80DCB"/>
    <w:rsid w:val="00A84C97"/>
    <w:rsid w:val="00AA77F7"/>
    <w:rsid w:val="00AE522B"/>
    <w:rsid w:val="00AF0530"/>
    <w:rsid w:val="00AF356A"/>
    <w:rsid w:val="00B050DE"/>
    <w:rsid w:val="00B178D4"/>
    <w:rsid w:val="00B245B3"/>
    <w:rsid w:val="00B546C8"/>
    <w:rsid w:val="00B562FA"/>
    <w:rsid w:val="00B57EBF"/>
    <w:rsid w:val="00B6165B"/>
    <w:rsid w:val="00B7445F"/>
    <w:rsid w:val="00B77902"/>
    <w:rsid w:val="00B851FC"/>
    <w:rsid w:val="00B922D1"/>
    <w:rsid w:val="00BA20C2"/>
    <w:rsid w:val="00BA4A0D"/>
    <w:rsid w:val="00BB67EE"/>
    <w:rsid w:val="00BE5A8F"/>
    <w:rsid w:val="00BF3AF0"/>
    <w:rsid w:val="00BF5D71"/>
    <w:rsid w:val="00C0791E"/>
    <w:rsid w:val="00C17FC3"/>
    <w:rsid w:val="00C21D24"/>
    <w:rsid w:val="00C61E0B"/>
    <w:rsid w:val="00C87B62"/>
    <w:rsid w:val="00C94BF7"/>
    <w:rsid w:val="00CC0BD2"/>
    <w:rsid w:val="00CF3298"/>
    <w:rsid w:val="00D07B7D"/>
    <w:rsid w:val="00D1316A"/>
    <w:rsid w:val="00D51430"/>
    <w:rsid w:val="00D84FA6"/>
    <w:rsid w:val="00D973C4"/>
    <w:rsid w:val="00DD2D3D"/>
    <w:rsid w:val="00DD6252"/>
    <w:rsid w:val="00DF1BE0"/>
    <w:rsid w:val="00DF46BF"/>
    <w:rsid w:val="00E2333D"/>
    <w:rsid w:val="00E623BF"/>
    <w:rsid w:val="00E71CD2"/>
    <w:rsid w:val="00E91820"/>
    <w:rsid w:val="00EA76E7"/>
    <w:rsid w:val="00EB0A75"/>
    <w:rsid w:val="00EB0B45"/>
    <w:rsid w:val="00EE68DB"/>
    <w:rsid w:val="00F030DC"/>
    <w:rsid w:val="00F218AE"/>
    <w:rsid w:val="00F3337D"/>
    <w:rsid w:val="00F94BEC"/>
    <w:rsid w:val="00FA619D"/>
    <w:rsid w:val="00FC091D"/>
    <w:rsid w:val="00FC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115A"/>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759F"/>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D0BE-F65F-41C0-B5F8-BB7EA950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7</cp:revision>
  <cp:lastPrinted>2019-10-07T12:25:00Z</cp:lastPrinted>
  <dcterms:created xsi:type="dcterms:W3CDTF">2024-05-16T06:22:00Z</dcterms:created>
  <dcterms:modified xsi:type="dcterms:W3CDTF">2024-05-23T08:35:00Z</dcterms:modified>
</cp:coreProperties>
</file>