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78D5AD" w14:textId="77777777" w:rsidR="003A1846" w:rsidRDefault="00156BDF" w:rsidP="00131796">
      <w:pPr>
        <w:jc w:val="center"/>
        <w:rPr>
          <w:rFonts w:ascii="Arial" w:hAnsi="Arial" w:cs="Arial"/>
          <w:sz w:val="24"/>
          <w:szCs w:val="24"/>
        </w:rPr>
      </w:pPr>
      <w:r w:rsidRPr="00A204E4">
        <w:rPr>
          <w:rFonts w:ascii="Arial" w:hAnsi="Arial" w:cs="Arial"/>
          <w:noProof/>
          <w:sz w:val="24"/>
          <w:szCs w:val="24"/>
          <w:lang w:eastAsia="en-GB"/>
        </w:rPr>
        <w:drawing>
          <wp:anchor distT="0" distB="0" distL="114300" distR="114300" simplePos="0" relativeHeight="251658240" behindDoc="0" locked="0" layoutInCell="1" allowOverlap="1" wp14:anchorId="48796DCA" wp14:editId="7575ACFB">
            <wp:simplePos x="0" y="0"/>
            <wp:positionH relativeFrom="margin">
              <wp:align>left</wp:align>
            </wp:positionH>
            <wp:positionV relativeFrom="margin">
              <wp:posOffset>48884</wp:posOffset>
            </wp:positionV>
            <wp:extent cx="3784600" cy="2670175"/>
            <wp:effectExtent l="133350" t="114300" r="139700" b="16827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3784600" cy="267017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V relativeFrom="margin">
              <wp14:pctHeight>0</wp14:pctHeight>
            </wp14:sizeRelV>
          </wp:anchor>
        </w:drawing>
      </w:r>
      <w:r w:rsidR="003A1846">
        <w:rPr>
          <w:noProof/>
          <w:lang w:eastAsia="en-GB"/>
        </w:rPr>
        <w:drawing>
          <wp:inline distT="0" distB="0" distL="0" distR="0" wp14:anchorId="3E7A07C7" wp14:editId="6A893B07">
            <wp:extent cx="1566916" cy="924900"/>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7268" cy="936913"/>
                    </a:xfrm>
                    <a:prstGeom prst="rect">
                      <a:avLst/>
                    </a:prstGeom>
                    <a:noFill/>
                    <a:ln>
                      <a:noFill/>
                    </a:ln>
                  </pic:spPr>
                </pic:pic>
              </a:graphicData>
            </a:graphic>
          </wp:inline>
        </w:drawing>
      </w:r>
    </w:p>
    <w:p w14:paraId="3FAA1BC6" w14:textId="77777777" w:rsidR="003A1846" w:rsidRDefault="003A1846" w:rsidP="00131796">
      <w:pPr>
        <w:jc w:val="center"/>
        <w:rPr>
          <w:rFonts w:ascii="Arial" w:hAnsi="Arial" w:cs="Arial"/>
          <w:sz w:val="24"/>
          <w:szCs w:val="24"/>
        </w:rPr>
      </w:pPr>
    </w:p>
    <w:p w14:paraId="7BF8512B" w14:textId="77777777" w:rsidR="00156BDF" w:rsidRDefault="00156BDF" w:rsidP="00131796">
      <w:pPr>
        <w:jc w:val="center"/>
        <w:rPr>
          <w:rFonts w:ascii="Arial" w:hAnsi="Arial" w:cs="Arial"/>
          <w:sz w:val="24"/>
          <w:szCs w:val="24"/>
        </w:rPr>
      </w:pPr>
    </w:p>
    <w:p w14:paraId="004EE173" w14:textId="77777777" w:rsidR="00156BDF" w:rsidRDefault="00156BDF" w:rsidP="00131796">
      <w:pPr>
        <w:jc w:val="center"/>
        <w:rPr>
          <w:rFonts w:ascii="Arial" w:hAnsi="Arial" w:cs="Arial"/>
          <w:sz w:val="24"/>
          <w:szCs w:val="24"/>
        </w:rPr>
      </w:pPr>
      <w:bookmarkStart w:id="0" w:name="_GoBack"/>
      <w:bookmarkEnd w:id="0"/>
    </w:p>
    <w:p w14:paraId="6D2BB1F2" w14:textId="77777777" w:rsidR="00156BDF" w:rsidRDefault="00156BDF" w:rsidP="00131796">
      <w:pPr>
        <w:jc w:val="center"/>
        <w:rPr>
          <w:rFonts w:ascii="Arial" w:hAnsi="Arial" w:cs="Arial"/>
          <w:sz w:val="24"/>
          <w:szCs w:val="24"/>
        </w:rPr>
      </w:pPr>
    </w:p>
    <w:p w14:paraId="40568175" w14:textId="77777777" w:rsidR="00156BDF" w:rsidRDefault="00156BDF" w:rsidP="00131796">
      <w:pPr>
        <w:jc w:val="center"/>
        <w:rPr>
          <w:rFonts w:ascii="Arial" w:hAnsi="Arial" w:cs="Arial"/>
          <w:sz w:val="24"/>
          <w:szCs w:val="24"/>
        </w:rPr>
      </w:pPr>
    </w:p>
    <w:p w14:paraId="51B146FC" w14:textId="77777777" w:rsidR="00156BDF" w:rsidRDefault="00156BDF" w:rsidP="00131796">
      <w:pPr>
        <w:jc w:val="center"/>
        <w:rPr>
          <w:rFonts w:ascii="Arial" w:hAnsi="Arial" w:cs="Arial"/>
          <w:sz w:val="24"/>
          <w:szCs w:val="24"/>
        </w:rPr>
      </w:pPr>
    </w:p>
    <w:p w14:paraId="18FD1774" w14:textId="77777777" w:rsidR="00156BDF" w:rsidRDefault="00156BDF" w:rsidP="00131796">
      <w:pPr>
        <w:jc w:val="center"/>
        <w:rPr>
          <w:rFonts w:ascii="Arial" w:hAnsi="Arial" w:cs="Arial"/>
          <w:sz w:val="24"/>
          <w:szCs w:val="24"/>
        </w:rPr>
      </w:pPr>
    </w:p>
    <w:p w14:paraId="407971D1" w14:textId="77777777" w:rsidR="003A1846" w:rsidRDefault="003A1846" w:rsidP="00131796">
      <w:pPr>
        <w:jc w:val="center"/>
        <w:rPr>
          <w:rFonts w:ascii="Arial" w:hAnsi="Arial" w:cs="Arial"/>
          <w:sz w:val="24"/>
          <w:szCs w:val="24"/>
        </w:rPr>
      </w:pPr>
    </w:p>
    <w:p w14:paraId="0E102D01" w14:textId="77777777" w:rsidR="00A50166" w:rsidRDefault="00A50166" w:rsidP="00131796">
      <w:pPr>
        <w:jc w:val="center"/>
        <w:rPr>
          <w:rFonts w:ascii="Arial" w:hAnsi="Arial" w:cs="Arial"/>
          <w:sz w:val="24"/>
          <w:szCs w:val="24"/>
        </w:rPr>
      </w:pPr>
    </w:p>
    <w:p w14:paraId="1D9B3D2E" w14:textId="77777777" w:rsidR="00A50166" w:rsidRDefault="00A50166" w:rsidP="00131796">
      <w:pPr>
        <w:jc w:val="center"/>
        <w:rPr>
          <w:rFonts w:ascii="Arial" w:hAnsi="Arial" w:cs="Arial"/>
          <w:sz w:val="24"/>
          <w:szCs w:val="24"/>
        </w:rPr>
      </w:pPr>
    </w:p>
    <w:p w14:paraId="6786E1EE" w14:textId="77777777" w:rsidR="00A50166" w:rsidRDefault="00A50166" w:rsidP="00131796">
      <w:pPr>
        <w:jc w:val="center"/>
        <w:rPr>
          <w:rFonts w:ascii="Arial" w:hAnsi="Arial" w:cs="Arial"/>
          <w:b/>
          <w:sz w:val="48"/>
          <w:szCs w:val="48"/>
        </w:rPr>
      </w:pPr>
      <w:r w:rsidRPr="00A50166">
        <w:rPr>
          <w:rFonts w:ascii="Arial" w:hAnsi="Arial" w:cs="Arial"/>
          <w:b/>
          <w:sz w:val="48"/>
          <w:szCs w:val="48"/>
        </w:rPr>
        <w:t>NHS GOLDEN JUBILEE</w:t>
      </w:r>
    </w:p>
    <w:p w14:paraId="3C964798" w14:textId="77777777" w:rsidR="00A50166" w:rsidRDefault="00A50166" w:rsidP="00131796">
      <w:pPr>
        <w:jc w:val="center"/>
        <w:rPr>
          <w:rFonts w:ascii="Arial" w:hAnsi="Arial" w:cs="Arial"/>
          <w:b/>
          <w:sz w:val="48"/>
          <w:szCs w:val="48"/>
        </w:rPr>
      </w:pPr>
      <w:r>
        <w:rPr>
          <w:rFonts w:ascii="Arial" w:hAnsi="Arial" w:cs="Arial"/>
          <w:b/>
          <w:sz w:val="48"/>
          <w:szCs w:val="48"/>
        </w:rPr>
        <w:t>SUMMARY FINANCIAL REPORT</w:t>
      </w:r>
    </w:p>
    <w:p w14:paraId="6C456DC7" w14:textId="77777777" w:rsidR="00A50166" w:rsidRDefault="00D962A5" w:rsidP="00131796">
      <w:pPr>
        <w:jc w:val="center"/>
        <w:rPr>
          <w:rFonts w:ascii="Arial" w:hAnsi="Arial" w:cs="Arial"/>
          <w:b/>
          <w:sz w:val="48"/>
          <w:szCs w:val="48"/>
        </w:rPr>
      </w:pPr>
      <w:r>
        <w:rPr>
          <w:rFonts w:ascii="Arial" w:hAnsi="Arial" w:cs="Arial"/>
          <w:b/>
          <w:sz w:val="48"/>
          <w:szCs w:val="48"/>
        </w:rPr>
        <w:t>MONTH 10</w:t>
      </w:r>
      <w:r w:rsidR="00A50166">
        <w:rPr>
          <w:rFonts w:ascii="Arial" w:hAnsi="Arial" w:cs="Arial"/>
          <w:b/>
          <w:sz w:val="48"/>
          <w:szCs w:val="48"/>
        </w:rPr>
        <w:t xml:space="preserve"> </w:t>
      </w:r>
    </w:p>
    <w:p w14:paraId="3E916A26" w14:textId="77777777" w:rsidR="00A50166" w:rsidRPr="00A50166" w:rsidRDefault="00A50166" w:rsidP="00131796">
      <w:pPr>
        <w:jc w:val="center"/>
        <w:rPr>
          <w:rFonts w:ascii="Arial" w:hAnsi="Arial" w:cs="Arial"/>
          <w:b/>
          <w:sz w:val="48"/>
          <w:szCs w:val="48"/>
        </w:rPr>
      </w:pPr>
      <w:r>
        <w:rPr>
          <w:rFonts w:ascii="Arial" w:hAnsi="Arial" w:cs="Arial"/>
          <w:b/>
          <w:sz w:val="48"/>
          <w:szCs w:val="48"/>
        </w:rPr>
        <w:t xml:space="preserve">AS AT </w:t>
      </w:r>
      <w:r w:rsidR="00A31FFE">
        <w:rPr>
          <w:rFonts w:ascii="Arial" w:hAnsi="Arial" w:cs="Arial"/>
          <w:b/>
          <w:sz w:val="48"/>
          <w:szCs w:val="48"/>
        </w:rPr>
        <w:t>31</w:t>
      </w:r>
      <w:r>
        <w:rPr>
          <w:rFonts w:ascii="Arial" w:hAnsi="Arial" w:cs="Arial"/>
          <w:b/>
          <w:sz w:val="48"/>
          <w:szCs w:val="48"/>
        </w:rPr>
        <w:t xml:space="preserve"> </w:t>
      </w:r>
      <w:r w:rsidR="00D962A5">
        <w:rPr>
          <w:rFonts w:ascii="Arial" w:hAnsi="Arial" w:cs="Arial"/>
          <w:b/>
          <w:sz w:val="48"/>
          <w:szCs w:val="48"/>
        </w:rPr>
        <w:t>JANUARY 2024</w:t>
      </w:r>
    </w:p>
    <w:p w14:paraId="6BA1FB36" w14:textId="77777777" w:rsidR="00A50166" w:rsidRDefault="00A50166" w:rsidP="00131796">
      <w:pPr>
        <w:jc w:val="center"/>
        <w:rPr>
          <w:rFonts w:ascii="Arial" w:hAnsi="Arial" w:cs="Arial"/>
          <w:sz w:val="24"/>
          <w:szCs w:val="24"/>
        </w:rPr>
      </w:pPr>
    </w:p>
    <w:p w14:paraId="402F246D" w14:textId="77777777" w:rsidR="003A1846" w:rsidRDefault="003A1846" w:rsidP="00131796">
      <w:pPr>
        <w:jc w:val="center"/>
        <w:rPr>
          <w:rFonts w:ascii="Arial" w:hAnsi="Arial" w:cs="Arial"/>
          <w:sz w:val="24"/>
          <w:szCs w:val="24"/>
        </w:rPr>
      </w:pPr>
    </w:p>
    <w:p w14:paraId="6B955352" w14:textId="77777777" w:rsidR="003A1846" w:rsidRDefault="003A1846" w:rsidP="00131796">
      <w:pPr>
        <w:jc w:val="center"/>
        <w:rPr>
          <w:rFonts w:ascii="Arial" w:hAnsi="Arial" w:cs="Arial"/>
          <w:sz w:val="24"/>
          <w:szCs w:val="24"/>
        </w:rPr>
      </w:pPr>
    </w:p>
    <w:p w14:paraId="5AAA55F1" w14:textId="77777777" w:rsidR="003A1846" w:rsidRDefault="003A1846" w:rsidP="00131796">
      <w:pPr>
        <w:jc w:val="center"/>
        <w:rPr>
          <w:rFonts w:ascii="Arial" w:hAnsi="Arial" w:cs="Arial"/>
          <w:sz w:val="24"/>
          <w:szCs w:val="24"/>
        </w:rPr>
      </w:pPr>
    </w:p>
    <w:p w14:paraId="53AFE0C8" w14:textId="77777777" w:rsidR="003A1846" w:rsidRDefault="003A1846" w:rsidP="00131796">
      <w:pPr>
        <w:jc w:val="center"/>
        <w:rPr>
          <w:rFonts w:ascii="Arial" w:hAnsi="Arial" w:cs="Arial"/>
          <w:sz w:val="24"/>
          <w:szCs w:val="24"/>
        </w:rPr>
      </w:pPr>
    </w:p>
    <w:p w14:paraId="1D4F3785" w14:textId="77777777" w:rsidR="003A1846" w:rsidRDefault="003A1846" w:rsidP="00131796">
      <w:pPr>
        <w:jc w:val="center"/>
        <w:rPr>
          <w:rFonts w:ascii="Arial" w:hAnsi="Arial" w:cs="Arial"/>
          <w:sz w:val="24"/>
          <w:szCs w:val="24"/>
        </w:rPr>
      </w:pPr>
    </w:p>
    <w:p w14:paraId="03119B26" w14:textId="77777777" w:rsidR="00131796" w:rsidRPr="00594355" w:rsidRDefault="00131796" w:rsidP="00131796">
      <w:pPr>
        <w:jc w:val="center"/>
        <w:rPr>
          <w:rFonts w:ascii="Arial" w:hAnsi="Arial" w:cs="Arial"/>
          <w:sz w:val="24"/>
          <w:szCs w:val="24"/>
        </w:rPr>
      </w:pPr>
    </w:p>
    <w:p w14:paraId="5579AC43" w14:textId="77777777" w:rsidR="00131796" w:rsidRPr="00594355" w:rsidRDefault="00131796" w:rsidP="003A1846">
      <w:pPr>
        <w:jc w:val="right"/>
        <w:rPr>
          <w:rFonts w:ascii="Arial" w:hAnsi="Arial" w:cs="Arial"/>
          <w:sz w:val="24"/>
          <w:szCs w:val="24"/>
        </w:rPr>
      </w:pPr>
    </w:p>
    <w:p w14:paraId="37D26DAB" w14:textId="77777777" w:rsidR="00131796" w:rsidRPr="00594355" w:rsidRDefault="00131796" w:rsidP="00A204E4">
      <w:pPr>
        <w:rPr>
          <w:rFonts w:ascii="Arial" w:hAnsi="Arial" w:cs="Arial"/>
          <w:sz w:val="24"/>
          <w:szCs w:val="24"/>
        </w:rPr>
      </w:pPr>
    </w:p>
    <w:p w14:paraId="1EC6161C" w14:textId="77777777" w:rsidR="00131796" w:rsidRPr="00594355" w:rsidRDefault="00131796" w:rsidP="00131796">
      <w:pPr>
        <w:jc w:val="center"/>
        <w:rPr>
          <w:rFonts w:ascii="Arial" w:hAnsi="Arial" w:cs="Arial"/>
          <w:sz w:val="24"/>
          <w:szCs w:val="24"/>
        </w:rPr>
      </w:pPr>
    </w:p>
    <w:p w14:paraId="304AF39C" w14:textId="77777777" w:rsidR="00131796" w:rsidRDefault="00131796" w:rsidP="00131796">
      <w:pPr>
        <w:jc w:val="center"/>
        <w:rPr>
          <w:rFonts w:ascii="Arial" w:hAnsi="Arial" w:cs="Arial"/>
          <w:sz w:val="24"/>
          <w:szCs w:val="24"/>
        </w:rPr>
      </w:pPr>
    </w:p>
    <w:p w14:paraId="46706D6E" w14:textId="77777777" w:rsidR="00092F47" w:rsidRPr="00594355" w:rsidRDefault="00092F47" w:rsidP="00131796">
      <w:pPr>
        <w:jc w:val="center"/>
        <w:rPr>
          <w:rFonts w:ascii="Arial" w:hAnsi="Arial" w:cs="Arial"/>
          <w:sz w:val="24"/>
          <w:szCs w:val="24"/>
        </w:rPr>
      </w:pPr>
    </w:p>
    <w:tbl>
      <w:tblPr>
        <w:tblStyle w:val="TableGrid"/>
        <w:tblW w:w="10772" w:type="dxa"/>
        <w:tblLook w:val="04A0" w:firstRow="1" w:lastRow="0" w:firstColumn="1" w:lastColumn="0" w:noHBand="0" w:noVBand="1"/>
      </w:tblPr>
      <w:tblGrid>
        <w:gridCol w:w="10772"/>
      </w:tblGrid>
      <w:tr w:rsidR="00131796" w:rsidRPr="00594355" w14:paraId="71CE1907" w14:textId="77777777" w:rsidTr="006F7A23">
        <w:trPr>
          <w:trHeight w:val="567"/>
        </w:trPr>
        <w:tc>
          <w:tcPr>
            <w:tcW w:w="10772" w:type="dxa"/>
            <w:shd w:val="clear" w:color="auto" w:fill="E7E6E6" w:themeFill="background2"/>
          </w:tcPr>
          <w:p w14:paraId="6222F2EB" w14:textId="77777777" w:rsidR="00594355" w:rsidRPr="00BD37A2" w:rsidRDefault="00131796" w:rsidP="00BD37A2">
            <w:pPr>
              <w:ind w:left="-5"/>
              <w:rPr>
                <w:rFonts w:ascii="Arial" w:hAnsi="Arial" w:cs="Arial"/>
                <w:b/>
                <w:sz w:val="36"/>
                <w:szCs w:val="36"/>
              </w:rPr>
            </w:pPr>
            <w:r w:rsidRPr="00BD37A2">
              <w:rPr>
                <w:rFonts w:ascii="Arial" w:hAnsi="Arial" w:cs="Arial"/>
                <w:b/>
                <w:color w:val="002060"/>
                <w:sz w:val="36"/>
                <w:szCs w:val="36"/>
              </w:rPr>
              <w:lastRenderedPageBreak/>
              <w:t>F</w:t>
            </w:r>
            <w:r w:rsidR="006877BA" w:rsidRPr="00BD37A2">
              <w:rPr>
                <w:rFonts w:ascii="Arial" w:hAnsi="Arial" w:cs="Arial"/>
                <w:b/>
                <w:color w:val="002060"/>
                <w:sz w:val="36"/>
                <w:szCs w:val="36"/>
              </w:rPr>
              <w:t xml:space="preserve">INANCIAL POSITION </w:t>
            </w:r>
            <w:r w:rsidR="00A31FFE">
              <w:rPr>
                <w:rFonts w:ascii="Arial" w:hAnsi="Arial" w:cs="Arial"/>
                <w:b/>
                <w:color w:val="002060"/>
                <w:sz w:val="36"/>
                <w:szCs w:val="36"/>
              </w:rPr>
              <w:t>31</w:t>
            </w:r>
            <w:r w:rsidR="00E034AB">
              <w:rPr>
                <w:rFonts w:ascii="Arial" w:hAnsi="Arial" w:cs="Arial"/>
                <w:b/>
                <w:color w:val="002060"/>
                <w:sz w:val="36"/>
                <w:szCs w:val="36"/>
              </w:rPr>
              <w:t xml:space="preserve"> </w:t>
            </w:r>
            <w:r w:rsidR="00D962A5">
              <w:rPr>
                <w:rFonts w:ascii="Arial" w:hAnsi="Arial" w:cs="Arial"/>
                <w:b/>
                <w:color w:val="002060"/>
                <w:sz w:val="36"/>
                <w:szCs w:val="36"/>
              </w:rPr>
              <w:t>January 2024</w:t>
            </w:r>
            <w:r w:rsidR="006877BA" w:rsidRPr="00BD37A2">
              <w:rPr>
                <w:rFonts w:ascii="Arial" w:hAnsi="Arial" w:cs="Arial"/>
                <w:b/>
                <w:color w:val="002060"/>
                <w:sz w:val="36"/>
                <w:szCs w:val="36"/>
              </w:rPr>
              <w:t xml:space="preserve"> (</w:t>
            </w:r>
            <w:r w:rsidR="00D962A5">
              <w:rPr>
                <w:rFonts w:ascii="Arial" w:hAnsi="Arial" w:cs="Arial"/>
                <w:b/>
                <w:color w:val="002060"/>
                <w:sz w:val="36"/>
                <w:szCs w:val="36"/>
              </w:rPr>
              <w:t>MONTH 10</w:t>
            </w:r>
            <w:r w:rsidR="006877BA" w:rsidRPr="00BD37A2">
              <w:rPr>
                <w:rFonts w:ascii="Arial" w:hAnsi="Arial" w:cs="Arial"/>
                <w:b/>
                <w:color w:val="002060"/>
                <w:sz w:val="36"/>
                <w:szCs w:val="36"/>
              </w:rPr>
              <w:t>)</w:t>
            </w:r>
          </w:p>
        </w:tc>
      </w:tr>
      <w:tr w:rsidR="00FF51B4" w:rsidRPr="00594355" w14:paraId="2FC848C2" w14:textId="77777777" w:rsidTr="00BD37A2">
        <w:trPr>
          <w:trHeight w:val="567"/>
        </w:trPr>
        <w:tc>
          <w:tcPr>
            <w:tcW w:w="10772" w:type="dxa"/>
            <w:shd w:val="clear" w:color="auto" w:fill="E7E6E6" w:themeFill="background2"/>
          </w:tcPr>
          <w:p w14:paraId="0AA324D2" w14:textId="77777777" w:rsidR="00FF51B4" w:rsidRPr="00BD37A2" w:rsidRDefault="006877BA" w:rsidP="006877BA">
            <w:pPr>
              <w:pStyle w:val="NoSpacing"/>
              <w:rPr>
                <w:rFonts w:ascii="Arial" w:hAnsi="Arial" w:cs="Arial"/>
                <w:b/>
                <w:sz w:val="36"/>
                <w:szCs w:val="36"/>
              </w:rPr>
            </w:pPr>
            <w:r w:rsidRPr="00BD37A2">
              <w:rPr>
                <w:rFonts w:ascii="Arial" w:hAnsi="Arial" w:cs="Arial"/>
                <w:b/>
                <w:color w:val="002060"/>
                <w:sz w:val="36"/>
                <w:szCs w:val="36"/>
              </w:rPr>
              <w:t>EXECUTIVE S</w:t>
            </w:r>
            <w:r w:rsidR="00FF51B4" w:rsidRPr="00BD37A2">
              <w:rPr>
                <w:rFonts w:ascii="Arial" w:hAnsi="Arial" w:cs="Arial"/>
                <w:b/>
                <w:color w:val="002060"/>
                <w:sz w:val="36"/>
                <w:szCs w:val="36"/>
              </w:rPr>
              <w:t>UMMARY</w:t>
            </w:r>
          </w:p>
        </w:tc>
      </w:tr>
      <w:tr w:rsidR="00D04E68" w:rsidRPr="00594355" w14:paraId="22C4C243" w14:textId="77777777" w:rsidTr="00BD37A2">
        <w:tc>
          <w:tcPr>
            <w:tcW w:w="10772" w:type="dxa"/>
          </w:tcPr>
          <w:p w14:paraId="319C045B" w14:textId="77777777" w:rsidR="00D04E68" w:rsidRPr="005961DA" w:rsidRDefault="00D04E68" w:rsidP="00CE17E4">
            <w:pPr>
              <w:pStyle w:val="NoSpacing"/>
              <w:numPr>
                <w:ilvl w:val="0"/>
                <w:numId w:val="21"/>
              </w:numPr>
              <w:spacing w:before="120"/>
              <w:rPr>
                <w:rFonts w:ascii="Arial" w:hAnsi="Arial" w:cs="Arial"/>
                <w:b/>
                <w:color w:val="002060"/>
                <w:sz w:val="24"/>
                <w:szCs w:val="24"/>
              </w:rPr>
            </w:pPr>
            <w:r w:rsidRPr="00D22A23">
              <w:rPr>
                <w:rFonts w:ascii="Arial" w:hAnsi="Arial" w:cs="Arial"/>
                <w:b/>
                <w:color w:val="002060"/>
                <w:sz w:val="32"/>
                <w:szCs w:val="24"/>
              </w:rPr>
              <w:t>2023/2024 to 2025/26 F</w:t>
            </w:r>
            <w:r w:rsidR="00945899" w:rsidRPr="00D22A23">
              <w:rPr>
                <w:rFonts w:ascii="Arial" w:hAnsi="Arial" w:cs="Arial"/>
                <w:b/>
                <w:color w:val="002060"/>
                <w:sz w:val="32"/>
                <w:szCs w:val="24"/>
              </w:rPr>
              <w:t>INANCIAL PLAN</w:t>
            </w:r>
          </w:p>
          <w:p w14:paraId="495FF4A5" w14:textId="77777777" w:rsidR="00D04E68" w:rsidRPr="00D04E68" w:rsidRDefault="00D04E68" w:rsidP="00333285">
            <w:pPr>
              <w:pStyle w:val="NoSpacing"/>
              <w:rPr>
                <w:rFonts w:ascii="Arial" w:hAnsi="Arial" w:cs="Arial"/>
                <w:b/>
                <w:sz w:val="24"/>
                <w:szCs w:val="24"/>
              </w:rPr>
            </w:pPr>
          </w:p>
          <w:p w14:paraId="013932C4" w14:textId="77777777" w:rsidR="00D04E68" w:rsidRDefault="00D04E68" w:rsidP="00B47ED7">
            <w:pPr>
              <w:pStyle w:val="NoSpacing"/>
              <w:jc w:val="both"/>
              <w:rPr>
                <w:rFonts w:ascii="Arial" w:hAnsi="Arial" w:cs="Arial"/>
                <w:sz w:val="24"/>
                <w:szCs w:val="24"/>
              </w:rPr>
            </w:pPr>
            <w:r>
              <w:rPr>
                <w:rFonts w:ascii="Arial" w:hAnsi="Arial" w:cs="Arial"/>
                <w:sz w:val="24"/>
                <w:szCs w:val="24"/>
              </w:rPr>
              <w:t xml:space="preserve">The NHS Golden Jubilee Board in March 2023 approved a 3 year break-even Financial Plan for the period 2023/24 to 2025/26. </w:t>
            </w:r>
            <w:r w:rsidR="00964FC1">
              <w:rPr>
                <w:rFonts w:ascii="Arial" w:hAnsi="Arial" w:cs="Arial"/>
                <w:sz w:val="24"/>
                <w:szCs w:val="24"/>
              </w:rPr>
              <w:t xml:space="preserve">The </w:t>
            </w:r>
            <w:r w:rsidR="00D962A5">
              <w:rPr>
                <w:rFonts w:ascii="Arial" w:hAnsi="Arial" w:cs="Arial"/>
                <w:sz w:val="24"/>
                <w:szCs w:val="24"/>
              </w:rPr>
              <w:t>Month 10</w:t>
            </w:r>
            <w:r w:rsidR="00964FC1">
              <w:rPr>
                <w:rFonts w:ascii="Arial" w:hAnsi="Arial" w:cs="Arial"/>
                <w:sz w:val="24"/>
                <w:szCs w:val="24"/>
              </w:rPr>
              <w:t xml:space="preserve"> forecast position is still assuming </w:t>
            </w:r>
            <w:r w:rsidR="009860DB">
              <w:rPr>
                <w:rFonts w:ascii="Arial" w:hAnsi="Arial" w:cs="Arial"/>
                <w:sz w:val="24"/>
                <w:szCs w:val="24"/>
              </w:rPr>
              <w:t>a continued</w:t>
            </w:r>
            <w:r>
              <w:rPr>
                <w:rFonts w:ascii="Arial" w:hAnsi="Arial" w:cs="Arial"/>
                <w:sz w:val="24"/>
                <w:szCs w:val="24"/>
              </w:rPr>
              <w:t xml:space="preserve"> break-even position</w:t>
            </w:r>
            <w:r w:rsidR="00F20EF9">
              <w:rPr>
                <w:rFonts w:ascii="Arial" w:hAnsi="Arial" w:cs="Arial"/>
                <w:sz w:val="24"/>
                <w:szCs w:val="24"/>
              </w:rPr>
              <w:t xml:space="preserve">, </w:t>
            </w:r>
            <w:r w:rsidR="00964FC1">
              <w:rPr>
                <w:rFonts w:ascii="Arial" w:hAnsi="Arial" w:cs="Arial"/>
                <w:sz w:val="24"/>
                <w:szCs w:val="24"/>
              </w:rPr>
              <w:t>although</w:t>
            </w:r>
            <w:r>
              <w:rPr>
                <w:rFonts w:ascii="Arial" w:hAnsi="Arial" w:cs="Arial"/>
                <w:sz w:val="24"/>
                <w:szCs w:val="24"/>
              </w:rPr>
              <w:t xml:space="preserve"> the</w:t>
            </w:r>
            <w:r w:rsidRPr="00594355">
              <w:rPr>
                <w:rFonts w:ascii="Arial" w:hAnsi="Arial" w:cs="Arial"/>
                <w:sz w:val="24"/>
                <w:szCs w:val="24"/>
              </w:rPr>
              <w:t xml:space="preserve"> deliver</w:t>
            </w:r>
            <w:r>
              <w:rPr>
                <w:rFonts w:ascii="Arial" w:hAnsi="Arial" w:cs="Arial"/>
                <w:sz w:val="24"/>
                <w:szCs w:val="24"/>
              </w:rPr>
              <w:t>y</w:t>
            </w:r>
            <w:r w:rsidRPr="00594355">
              <w:rPr>
                <w:rFonts w:ascii="Arial" w:hAnsi="Arial" w:cs="Arial"/>
                <w:sz w:val="24"/>
                <w:szCs w:val="24"/>
              </w:rPr>
              <w:t xml:space="preserve"> </w:t>
            </w:r>
            <w:r w:rsidR="001E6A2F">
              <w:rPr>
                <w:rFonts w:ascii="Arial" w:hAnsi="Arial" w:cs="Arial"/>
                <w:sz w:val="24"/>
                <w:szCs w:val="24"/>
              </w:rPr>
              <w:t xml:space="preserve">of </w:t>
            </w:r>
            <w:r>
              <w:rPr>
                <w:rFonts w:ascii="Arial" w:hAnsi="Arial" w:cs="Arial"/>
                <w:sz w:val="24"/>
                <w:szCs w:val="24"/>
              </w:rPr>
              <w:t>significant level</w:t>
            </w:r>
            <w:r w:rsidR="005C1DF9">
              <w:rPr>
                <w:rFonts w:ascii="Arial" w:hAnsi="Arial" w:cs="Arial"/>
                <w:sz w:val="24"/>
                <w:szCs w:val="24"/>
              </w:rPr>
              <w:t>s</w:t>
            </w:r>
            <w:r>
              <w:rPr>
                <w:rFonts w:ascii="Arial" w:hAnsi="Arial" w:cs="Arial"/>
                <w:sz w:val="24"/>
                <w:szCs w:val="24"/>
              </w:rPr>
              <w:t xml:space="preserve"> of savings in </w:t>
            </w:r>
            <w:r w:rsidR="00964FC1">
              <w:rPr>
                <w:rFonts w:ascii="Arial" w:hAnsi="Arial" w:cs="Arial"/>
                <w:sz w:val="24"/>
                <w:szCs w:val="24"/>
              </w:rPr>
              <w:t xml:space="preserve">still required in </w:t>
            </w:r>
            <w:r>
              <w:rPr>
                <w:rFonts w:ascii="Arial" w:hAnsi="Arial" w:cs="Arial"/>
                <w:sz w:val="24"/>
                <w:szCs w:val="24"/>
              </w:rPr>
              <w:t>each of the 3 years</w:t>
            </w:r>
            <w:r w:rsidR="00964FC1">
              <w:rPr>
                <w:rFonts w:ascii="Arial" w:hAnsi="Arial" w:cs="Arial"/>
                <w:sz w:val="24"/>
                <w:szCs w:val="24"/>
              </w:rPr>
              <w:t xml:space="preserve"> of the plan</w:t>
            </w:r>
            <w:r>
              <w:rPr>
                <w:rFonts w:ascii="Arial" w:hAnsi="Arial" w:cs="Arial"/>
                <w:sz w:val="24"/>
                <w:szCs w:val="24"/>
              </w:rPr>
              <w:t xml:space="preserve"> </w:t>
            </w:r>
            <w:r w:rsidRPr="00594355">
              <w:rPr>
                <w:rFonts w:ascii="Arial" w:hAnsi="Arial" w:cs="Arial"/>
                <w:sz w:val="24"/>
                <w:szCs w:val="24"/>
              </w:rPr>
              <w:t>through a combination of recurring and non-recurring measures</w:t>
            </w:r>
            <w:r>
              <w:rPr>
                <w:rFonts w:ascii="Arial" w:hAnsi="Arial" w:cs="Arial"/>
                <w:sz w:val="24"/>
                <w:szCs w:val="24"/>
              </w:rPr>
              <w:t>.</w:t>
            </w:r>
          </w:p>
          <w:p w14:paraId="0A5D2DFF" w14:textId="77777777" w:rsidR="00D04E68" w:rsidRPr="001E4495" w:rsidRDefault="00D04E68" w:rsidP="00333285">
            <w:pPr>
              <w:pStyle w:val="NoSpacing"/>
              <w:rPr>
                <w:rFonts w:ascii="Arial" w:hAnsi="Arial" w:cs="Arial"/>
                <w:b/>
                <w:sz w:val="24"/>
                <w:szCs w:val="24"/>
                <w:u w:val="single"/>
              </w:rPr>
            </w:pPr>
          </w:p>
          <w:p w14:paraId="33BA4A3C" w14:textId="77777777" w:rsidR="00D04E68" w:rsidRDefault="00D04E68" w:rsidP="00333285">
            <w:pPr>
              <w:pStyle w:val="NoSpacing"/>
              <w:rPr>
                <w:rFonts w:ascii="Arial" w:hAnsi="Arial" w:cs="Arial"/>
                <w:b/>
                <w:color w:val="002060"/>
                <w:sz w:val="28"/>
                <w:szCs w:val="24"/>
              </w:rPr>
            </w:pPr>
            <w:r w:rsidRPr="00646AB9">
              <w:rPr>
                <w:rFonts w:ascii="Arial" w:hAnsi="Arial" w:cs="Arial"/>
                <w:b/>
                <w:color w:val="002060"/>
                <w:sz w:val="28"/>
                <w:szCs w:val="24"/>
              </w:rPr>
              <w:t>D</w:t>
            </w:r>
            <w:r w:rsidR="00D22A23" w:rsidRPr="00646AB9">
              <w:rPr>
                <w:rFonts w:ascii="Arial" w:hAnsi="Arial" w:cs="Arial"/>
                <w:b/>
                <w:color w:val="002060"/>
                <w:sz w:val="28"/>
                <w:szCs w:val="24"/>
              </w:rPr>
              <w:t>ELIVERY OF 2023/24 FINANCIAL PLAN</w:t>
            </w:r>
          </w:p>
          <w:p w14:paraId="0CBEA06D" w14:textId="77777777" w:rsidR="00B47ED7" w:rsidRPr="00646AB9" w:rsidRDefault="00B47ED7" w:rsidP="00333285">
            <w:pPr>
              <w:pStyle w:val="NoSpacing"/>
              <w:rPr>
                <w:rFonts w:ascii="Arial" w:hAnsi="Arial" w:cs="Arial"/>
                <w:b/>
                <w:color w:val="002060"/>
                <w:sz w:val="28"/>
                <w:szCs w:val="24"/>
              </w:rPr>
            </w:pPr>
          </w:p>
          <w:tbl>
            <w:tblPr>
              <w:tblpPr w:leftFromText="180" w:rightFromText="180" w:vertAnchor="text" w:horzAnchor="page" w:tblpX="123" w:tblpY="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1701"/>
              <w:gridCol w:w="1701"/>
            </w:tblGrid>
            <w:tr w:rsidR="004D3A39" w14:paraId="5C2F5A11" w14:textId="77777777" w:rsidTr="00F20EF9">
              <w:trPr>
                <w:trHeight w:val="416"/>
              </w:trPr>
              <w:tc>
                <w:tcPr>
                  <w:tcW w:w="2835" w:type="dxa"/>
                </w:tcPr>
                <w:p w14:paraId="081D2F69" w14:textId="77777777" w:rsidR="004D3A39" w:rsidRPr="00976C64" w:rsidRDefault="004D3A39" w:rsidP="002F76A6">
                  <w:pPr>
                    <w:pStyle w:val="NoSpacing"/>
                    <w:rPr>
                      <w:rFonts w:ascii="Arial" w:hAnsi="Arial" w:cs="Arial"/>
                      <w:b/>
                      <w:sz w:val="24"/>
                      <w:szCs w:val="24"/>
                    </w:rPr>
                  </w:pPr>
                  <w:r w:rsidRPr="00976C64">
                    <w:rPr>
                      <w:rFonts w:ascii="Arial" w:hAnsi="Arial" w:cs="Arial"/>
                      <w:b/>
                      <w:sz w:val="24"/>
                      <w:szCs w:val="24"/>
                    </w:rPr>
                    <w:t>Current Risk Rating</w:t>
                  </w:r>
                </w:p>
              </w:tc>
              <w:tc>
                <w:tcPr>
                  <w:tcW w:w="1701" w:type="dxa"/>
                  <w:shd w:val="clear" w:color="auto" w:fill="92D050"/>
                </w:tcPr>
                <w:p w14:paraId="62B074A5" w14:textId="77777777" w:rsidR="004D3A39" w:rsidRPr="00F20EF9" w:rsidRDefault="004D3A39" w:rsidP="00976C64">
                  <w:pPr>
                    <w:jc w:val="center"/>
                    <w:rPr>
                      <w:rFonts w:ascii="Arial" w:hAnsi="Arial" w:cs="Arial"/>
                      <w:b/>
                      <w:sz w:val="24"/>
                      <w:szCs w:val="24"/>
                      <w:highlight w:val="green"/>
                    </w:rPr>
                  </w:pPr>
                </w:p>
              </w:tc>
              <w:tc>
                <w:tcPr>
                  <w:tcW w:w="1701" w:type="dxa"/>
                  <w:shd w:val="clear" w:color="auto" w:fill="92D050"/>
                </w:tcPr>
                <w:p w14:paraId="2677C78E" w14:textId="77777777" w:rsidR="004D3A39" w:rsidRPr="00F20EF9" w:rsidRDefault="00F20EF9" w:rsidP="00976C64">
                  <w:pPr>
                    <w:jc w:val="center"/>
                    <w:rPr>
                      <w:rFonts w:ascii="Arial" w:hAnsi="Arial" w:cs="Arial"/>
                      <w:b/>
                      <w:sz w:val="24"/>
                      <w:szCs w:val="24"/>
                      <w:highlight w:val="green"/>
                    </w:rPr>
                  </w:pPr>
                  <w:r w:rsidRPr="00A16C3F">
                    <w:rPr>
                      <w:rFonts w:ascii="Arial" w:hAnsi="Arial" w:cs="Arial"/>
                      <w:b/>
                      <w:sz w:val="24"/>
                      <w:szCs w:val="24"/>
                    </w:rPr>
                    <w:t>Low</w:t>
                  </w:r>
                </w:p>
              </w:tc>
            </w:tr>
          </w:tbl>
          <w:p w14:paraId="1F9F22F5" w14:textId="77777777" w:rsidR="00D04E68" w:rsidRDefault="00D04E68" w:rsidP="00333285">
            <w:pPr>
              <w:pStyle w:val="NoSpacing"/>
              <w:rPr>
                <w:rFonts w:ascii="Arial" w:hAnsi="Arial" w:cs="Arial"/>
                <w:b/>
                <w:sz w:val="24"/>
                <w:szCs w:val="24"/>
                <w:u w:val="single"/>
              </w:rPr>
            </w:pPr>
          </w:p>
          <w:p w14:paraId="370CD03F" w14:textId="77777777" w:rsidR="00D04E68" w:rsidRPr="00A15AC0" w:rsidRDefault="00D04E68" w:rsidP="00333285">
            <w:pPr>
              <w:pStyle w:val="NoSpacing"/>
              <w:rPr>
                <w:rFonts w:ascii="Arial" w:hAnsi="Arial" w:cs="Arial"/>
                <w:b/>
                <w:sz w:val="24"/>
                <w:szCs w:val="24"/>
                <w:u w:val="single"/>
              </w:rPr>
            </w:pPr>
          </w:p>
          <w:p w14:paraId="019DC00E" w14:textId="77777777" w:rsidR="00D04E68" w:rsidRDefault="00D04E68" w:rsidP="00333285">
            <w:pPr>
              <w:pStyle w:val="NoSpacing"/>
              <w:rPr>
                <w:rFonts w:ascii="Arial" w:hAnsi="Arial" w:cs="Arial"/>
                <w:sz w:val="24"/>
                <w:szCs w:val="24"/>
              </w:rPr>
            </w:pPr>
          </w:p>
          <w:p w14:paraId="1BDD9149" w14:textId="77777777" w:rsidR="00D04E68" w:rsidRDefault="00D04E68" w:rsidP="002F76A6">
            <w:pPr>
              <w:pStyle w:val="NoSpacing"/>
              <w:rPr>
                <w:rFonts w:ascii="Arial" w:hAnsi="Arial" w:cs="Arial"/>
                <w:sz w:val="24"/>
                <w:szCs w:val="24"/>
              </w:rPr>
            </w:pPr>
            <w:r>
              <w:rPr>
                <w:rFonts w:ascii="Arial" w:hAnsi="Arial" w:cs="Arial"/>
                <w:sz w:val="24"/>
                <w:szCs w:val="24"/>
              </w:rPr>
              <w:t xml:space="preserve">For 2023/24 a break-even outturn position </w:t>
            </w:r>
            <w:r w:rsidRPr="00594355">
              <w:rPr>
                <w:rFonts w:ascii="Arial" w:hAnsi="Arial" w:cs="Arial"/>
                <w:sz w:val="24"/>
                <w:szCs w:val="24"/>
              </w:rPr>
              <w:t xml:space="preserve">requires </w:t>
            </w:r>
            <w:r>
              <w:rPr>
                <w:rFonts w:ascii="Arial" w:hAnsi="Arial" w:cs="Arial"/>
                <w:sz w:val="24"/>
                <w:szCs w:val="24"/>
              </w:rPr>
              <w:t>the</w:t>
            </w:r>
            <w:r w:rsidRPr="00594355">
              <w:rPr>
                <w:rFonts w:ascii="Arial" w:hAnsi="Arial" w:cs="Arial"/>
                <w:sz w:val="24"/>
                <w:szCs w:val="24"/>
              </w:rPr>
              <w:t xml:space="preserve"> deliver</w:t>
            </w:r>
            <w:r>
              <w:rPr>
                <w:rFonts w:ascii="Arial" w:hAnsi="Arial" w:cs="Arial"/>
                <w:sz w:val="24"/>
                <w:szCs w:val="24"/>
              </w:rPr>
              <w:t>y</w:t>
            </w:r>
            <w:r w:rsidRPr="00594355">
              <w:rPr>
                <w:rFonts w:ascii="Arial" w:hAnsi="Arial" w:cs="Arial"/>
                <w:sz w:val="24"/>
                <w:szCs w:val="24"/>
              </w:rPr>
              <w:t xml:space="preserve"> </w:t>
            </w:r>
            <w:r>
              <w:rPr>
                <w:rFonts w:ascii="Arial" w:hAnsi="Arial" w:cs="Arial"/>
                <w:sz w:val="24"/>
                <w:szCs w:val="24"/>
              </w:rPr>
              <w:t xml:space="preserve">of </w:t>
            </w:r>
            <w:r w:rsidR="00D77176" w:rsidRPr="00D77176">
              <w:rPr>
                <w:rFonts w:ascii="Arial" w:hAnsi="Arial" w:cs="Arial"/>
                <w:color w:val="FF0000"/>
                <w:sz w:val="24"/>
                <w:szCs w:val="24"/>
              </w:rPr>
              <w:t>-</w:t>
            </w:r>
            <w:r w:rsidRPr="00D77176">
              <w:rPr>
                <w:rFonts w:ascii="Arial" w:hAnsi="Arial" w:cs="Arial"/>
                <w:color w:val="FF0000"/>
                <w:sz w:val="24"/>
                <w:szCs w:val="24"/>
              </w:rPr>
              <w:t>£6.66m</w:t>
            </w:r>
            <w:r w:rsidRPr="00594355">
              <w:rPr>
                <w:rFonts w:ascii="Arial" w:hAnsi="Arial" w:cs="Arial"/>
                <w:color w:val="FF0000"/>
                <w:sz w:val="24"/>
                <w:szCs w:val="24"/>
              </w:rPr>
              <w:t xml:space="preserve"> </w:t>
            </w:r>
            <w:r w:rsidRPr="00594355">
              <w:rPr>
                <w:rFonts w:ascii="Arial" w:hAnsi="Arial" w:cs="Arial"/>
                <w:sz w:val="24"/>
                <w:szCs w:val="24"/>
              </w:rPr>
              <w:t xml:space="preserve">of in-year </w:t>
            </w:r>
            <w:r>
              <w:rPr>
                <w:rFonts w:ascii="Arial" w:hAnsi="Arial" w:cs="Arial"/>
                <w:sz w:val="24"/>
                <w:szCs w:val="24"/>
              </w:rPr>
              <w:t xml:space="preserve">savings /budget reductions </w:t>
            </w:r>
            <w:r w:rsidRPr="00594355">
              <w:rPr>
                <w:rFonts w:ascii="Arial" w:hAnsi="Arial" w:cs="Arial"/>
                <w:sz w:val="24"/>
                <w:szCs w:val="24"/>
              </w:rPr>
              <w:t>through a combination of recurring and non-recurring measures</w:t>
            </w:r>
            <w:r>
              <w:rPr>
                <w:rFonts w:ascii="Arial" w:hAnsi="Arial" w:cs="Arial"/>
                <w:sz w:val="24"/>
                <w:szCs w:val="24"/>
              </w:rPr>
              <w:t>.</w:t>
            </w:r>
          </w:p>
          <w:p w14:paraId="1E1B59D7" w14:textId="77777777" w:rsidR="00D04E68" w:rsidRDefault="00D04E68" w:rsidP="00333285">
            <w:pPr>
              <w:pStyle w:val="NoSpacing"/>
              <w:rPr>
                <w:rFonts w:ascii="Arial" w:hAnsi="Arial" w:cs="Arial"/>
                <w:sz w:val="24"/>
                <w:szCs w:val="24"/>
              </w:rPr>
            </w:pPr>
          </w:p>
          <w:p w14:paraId="1A52548D" w14:textId="77777777" w:rsidR="00D04E68" w:rsidRDefault="00D04E68" w:rsidP="00976C64">
            <w:pPr>
              <w:pStyle w:val="NoSpacing"/>
              <w:rPr>
                <w:rFonts w:ascii="Arial" w:hAnsi="Arial" w:cs="Arial"/>
                <w:sz w:val="24"/>
                <w:szCs w:val="24"/>
              </w:rPr>
            </w:pPr>
            <w:r w:rsidRPr="00990201">
              <w:rPr>
                <w:rFonts w:ascii="Arial" w:hAnsi="Arial" w:cs="Arial"/>
                <w:sz w:val="24"/>
                <w:szCs w:val="24"/>
              </w:rPr>
              <w:t xml:space="preserve">The Year to Date (YTD) core revenue position as at the end of </w:t>
            </w:r>
            <w:r w:rsidR="00D962A5">
              <w:rPr>
                <w:rFonts w:ascii="Arial" w:hAnsi="Arial" w:cs="Arial"/>
                <w:sz w:val="24"/>
                <w:szCs w:val="24"/>
              </w:rPr>
              <w:t>January 2024</w:t>
            </w:r>
            <w:r w:rsidRPr="00990201">
              <w:rPr>
                <w:rFonts w:ascii="Arial" w:hAnsi="Arial" w:cs="Arial"/>
                <w:sz w:val="24"/>
                <w:szCs w:val="24"/>
              </w:rPr>
              <w:t xml:space="preserve"> is </w:t>
            </w:r>
            <w:r w:rsidR="00990201" w:rsidRPr="00990201">
              <w:rPr>
                <w:rFonts w:ascii="Arial" w:hAnsi="Arial" w:cs="Arial"/>
                <w:sz w:val="24"/>
                <w:szCs w:val="24"/>
              </w:rPr>
              <w:t>a favourable</w:t>
            </w:r>
            <w:r w:rsidRPr="00990201">
              <w:rPr>
                <w:rFonts w:ascii="Arial" w:hAnsi="Arial" w:cs="Arial"/>
                <w:sz w:val="24"/>
                <w:szCs w:val="24"/>
              </w:rPr>
              <w:t xml:space="preserve"> variance of </w:t>
            </w:r>
            <w:r w:rsidR="00BB0963">
              <w:rPr>
                <w:rFonts w:ascii="Arial" w:hAnsi="Arial" w:cs="Arial"/>
                <w:sz w:val="24"/>
                <w:szCs w:val="24"/>
              </w:rPr>
              <w:t>£780</w:t>
            </w:r>
            <w:r w:rsidR="00990201" w:rsidRPr="00990201">
              <w:rPr>
                <w:rFonts w:ascii="Arial" w:hAnsi="Arial" w:cs="Arial"/>
                <w:sz w:val="24"/>
                <w:szCs w:val="24"/>
              </w:rPr>
              <w:t>k</w:t>
            </w:r>
            <w:r w:rsidRPr="00990201">
              <w:rPr>
                <w:rFonts w:ascii="Arial" w:hAnsi="Arial" w:cs="Arial"/>
                <w:sz w:val="24"/>
                <w:szCs w:val="24"/>
              </w:rPr>
              <w:t xml:space="preserve"> This represents </w:t>
            </w:r>
            <w:r w:rsidR="00990201">
              <w:rPr>
                <w:rFonts w:ascii="Arial" w:hAnsi="Arial" w:cs="Arial"/>
                <w:sz w:val="24"/>
                <w:szCs w:val="24"/>
              </w:rPr>
              <w:t>a favourable</w:t>
            </w:r>
            <w:r w:rsidRPr="00990201">
              <w:rPr>
                <w:rFonts w:ascii="Arial" w:hAnsi="Arial" w:cs="Arial"/>
                <w:sz w:val="24"/>
                <w:szCs w:val="24"/>
              </w:rPr>
              <w:t xml:space="preserve"> % variance of</w:t>
            </w:r>
            <w:r w:rsidR="00FD7EAC" w:rsidRPr="00990201">
              <w:rPr>
                <w:rFonts w:ascii="Arial" w:hAnsi="Arial" w:cs="Arial"/>
                <w:sz w:val="24"/>
                <w:szCs w:val="24"/>
              </w:rPr>
              <w:t xml:space="preserve"> </w:t>
            </w:r>
            <w:r w:rsidR="003C7697">
              <w:rPr>
                <w:rFonts w:ascii="Arial" w:hAnsi="Arial" w:cs="Arial"/>
                <w:sz w:val="24"/>
                <w:szCs w:val="24"/>
              </w:rPr>
              <w:t>0.4</w:t>
            </w:r>
            <w:r w:rsidR="00A777CD" w:rsidRPr="00990201">
              <w:rPr>
                <w:rFonts w:ascii="Arial" w:hAnsi="Arial" w:cs="Arial"/>
                <w:sz w:val="24"/>
                <w:szCs w:val="24"/>
              </w:rPr>
              <w:t>%</w:t>
            </w:r>
            <w:r w:rsidRPr="00990201">
              <w:rPr>
                <w:rFonts w:ascii="Arial" w:hAnsi="Arial" w:cs="Arial"/>
                <w:sz w:val="24"/>
                <w:szCs w:val="24"/>
              </w:rPr>
              <w:t xml:space="preserve">. </w:t>
            </w:r>
          </w:p>
          <w:p w14:paraId="63827355" w14:textId="77777777" w:rsidR="00964FC1" w:rsidRDefault="00964FC1" w:rsidP="00976C64">
            <w:pPr>
              <w:pStyle w:val="NoSpacing"/>
              <w:rPr>
                <w:rFonts w:ascii="Arial" w:hAnsi="Arial" w:cs="Arial"/>
                <w:sz w:val="24"/>
                <w:szCs w:val="24"/>
              </w:rPr>
            </w:pPr>
          </w:p>
          <w:p w14:paraId="1E8F7EBA" w14:textId="77777777" w:rsidR="00964FC1" w:rsidRDefault="00964FC1" w:rsidP="00976C64">
            <w:pPr>
              <w:pStyle w:val="NoSpacing"/>
              <w:rPr>
                <w:rFonts w:ascii="Arial" w:hAnsi="Arial" w:cs="Arial"/>
                <w:sz w:val="24"/>
                <w:szCs w:val="24"/>
              </w:rPr>
            </w:pPr>
            <w:r>
              <w:rPr>
                <w:rFonts w:ascii="Arial" w:hAnsi="Arial" w:cs="Arial"/>
                <w:sz w:val="24"/>
                <w:szCs w:val="24"/>
              </w:rPr>
              <w:t xml:space="preserve">Following the </w:t>
            </w:r>
            <w:proofErr w:type="spellStart"/>
            <w:r>
              <w:rPr>
                <w:rFonts w:ascii="Arial" w:hAnsi="Arial" w:cs="Arial"/>
                <w:sz w:val="24"/>
                <w:szCs w:val="24"/>
              </w:rPr>
              <w:t>workstreams</w:t>
            </w:r>
            <w:proofErr w:type="spellEnd"/>
            <w:r>
              <w:rPr>
                <w:rFonts w:ascii="Arial" w:hAnsi="Arial" w:cs="Arial"/>
                <w:sz w:val="24"/>
                <w:szCs w:val="24"/>
              </w:rPr>
              <w:t xml:space="preserve"> reviewing the revised SLA with HL&amp;D NSD SLAs as well as confirmation of forecast performance across the </w:t>
            </w:r>
            <w:proofErr w:type="spellStart"/>
            <w:r>
              <w:rPr>
                <w:rFonts w:ascii="Arial" w:hAnsi="Arial" w:cs="Arial"/>
                <w:sz w:val="24"/>
                <w:szCs w:val="24"/>
              </w:rPr>
              <w:t>Topslice</w:t>
            </w:r>
            <w:proofErr w:type="spellEnd"/>
            <w:r>
              <w:rPr>
                <w:rFonts w:ascii="Arial" w:hAnsi="Arial" w:cs="Arial"/>
                <w:sz w:val="24"/>
                <w:szCs w:val="24"/>
              </w:rPr>
              <w:t xml:space="preserve"> SLAs, a significant update on both Pays and Non-pays across both Divisions has released recurring budgets to reflect the costs associated with this year’s ADP and SLA reviews.</w:t>
            </w:r>
          </w:p>
          <w:p w14:paraId="01FD6484" w14:textId="77777777" w:rsidR="00964FC1" w:rsidRDefault="00964FC1" w:rsidP="00976C64">
            <w:pPr>
              <w:pStyle w:val="NoSpacing"/>
              <w:rPr>
                <w:rFonts w:ascii="Arial" w:hAnsi="Arial" w:cs="Arial"/>
                <w:sz w:val="24"/>
                <w:szCs w:val="24"/>
              </w:rPr>
            </w:pPr>
          </w:p>
          <w:p w14:paraId="7105BF3E" w14:textId="77777777" w:rsidR="00964FC1" w:rsidRPr="0055458F" w:rsidRDefault="00964FC1" w:rsidP="00976C64">
            <w:pPr>
              <w:pStyle w:val="NoSpacing"/>
              <w:rPr>
                <w:rFonts w:ascii="Arial" w:hAnsi="Arial" w:cs="Arial"/>
                <w:sz w:val="24"/>
                <w:szCs w:val="24"/>
              </w:rPr>
            </w:pPr>
            <w:r>
              <w:rPr>
                <w:rFonts w:ascii="Arial" w:hAnsi="Arial" w:cs="Arial"/>
                <w:sz w:val="24"/>
                <w:szCs w:val="24"/>
              </w:rPr>
              <w:t xml:space="preserve">The </w:t>
            </w:r>
            <w:r w:rsidR="00D962A5">
              <w:rPr>
                <w:rFonts w:ascii="Arial" w:hAnsi="Arial" w:cs="Arial"/>
                <w:sz w:val="24"/>
                <w:szCs w:val="24"/>
              </w:rPr>
              <w:t>Month 10</w:t>
            </w:r>
            <w:r>
              <w:rPr>
                <w:rFonts w:ascii="Arial" w:hAnsi="Arial" w:cs="Arial"/>
                <w:sz w:val="24"/>
                <w:szCs w:val="24"/>
              </w:rPr>
              <w:t xml:space="preserve"> position shows the impact of this re-alignment of both Pays and Non-pays, resulting in the improvement in the YTD position.</w:t>
            </w:r>
          </w:p>
          <w:p w14:paraId="04869C93" w14:textId="77777777" w:rsidR="00D04E68" w:rsidRPr="001E4495" w:rsidRDefault="00D04E68" w:rsidP="00333285">
            <w:pPr>
              <w:pStyle w:val="NoSpacing"/>
              <w:rPr>
                <w:rFonts w:ascii="Arial" w:hAnsi="Arial" w:cs="Arial"/>
                <w:b/>
                <w:sz w:val="24"/>
                <w:szCs w:val="24"/>
              </w:rPr>
            </w:pPr>
          </w:p>
          <w:p w14:paraId="3B315EF0" w14:textId="77777777" w:rsidR="00D04E68" w:rsidRDefault="00D04E68" w:rsidP="00976C64">
            <w:pPr>
              <w:pStyle w:val="NoSpacing"/>
              <w:rPr>
                <w:rFonts w:ascii="Arial" w:hAnsi="Arial" w:cs="Arial"/>
                <w:b/>
                <w:color w:val="002060"/>
                <w:sz w:val="28"/>
                <w:szCs w:val="24"/>
              </w:rPr>
            </w:pPr>
            <w:r w:rsidRPr="00646AB9">
              <w:rPr>
                <w:rFonts w:ascii="Arial" w:hAnsi="Arial" w:cs="Arial"/>
                <w:b/>
                <w:color w:val="002060"/>
                <w:sz w:val="28"/>
                <w:szCs w:val="24"/>
              </w:rPr>
              <w:t>202</w:t>
            </w:r>
            <w:r w:rsidR="00862928">
              <w:rPr>
                <w:rFonts w:ascii="Arial" w:hAnsi="Arial" w:cs="Arial"/>
                <w:b/>
                <w:color w:val="002060"/>
                <w:sz w:val="28"/>
                <w:szCs w:val="24"/>
              </w:rPr>
              <w:t>3</w:t>
            </w:r>
            <w:r w:rsidRPr="00646AB9">
              <w:rPr>
                <w:rFonts w:ascii="Arial" w:hAnsi="Arial" w:cs="Arial"/>
                <w:b/>
                <w:color w:val="002060"/>
                <w:sz w:val="28"/>
                <w:szCs w:val="24"/>
              </w:rPr>
              <w:t>/202</w:t>
            </w:r>
            <w:r w:rsidR="00862928">
              <w:rPr>
                <w:rFonts w:ascii="Arial" w:hAnsi="Arial" w:cs="Arial"/>
                <w:b/>
                <w:color w:val="002060"/>
                <w:sz w:val="28"/>
                <w:szCs w:val="24"/>
              </w:rPr>
              <w:t>4</w:t>
            </w:r>
            <w:r w:rsidRPr="00646AB9">
              <w:rPr>
                <w:rFonts w:ascii="Arial" w:hAnsi="Arial" w:cs="Arial"/>
                <w:b/>
                <w:color w:val="002060"/>
                <w:sz w:val="28"/>
                <w:szCs w:val="24"/>
              </w:rPr>
              <w:t xml:space="preserve"> </w:t>
            </w:r>
            <w:r w:rsidR="00D22A23" w:rsidRPr="00646AB9">
              <w:rPr>
                <w:rFonts w:ascii="Arial" w:hAnsi="Arial" w:cs="Arial"/>
                <w:b/>
                <w:color w:val="002060"/>
                <w:sz w:val="28"/>
                <w:szCs w:val="24"/>
              </w:rPr>
              <w:t xml:space="preserve">TO </w:t>
            </w:r>
            <w:r w:rsidRPr="00646AB9">
              <w:rPr>
                <w:rFonts w:ascii="Arial" w:hAnsi="Arial" w:cs="Arial"/>
                <w:b/>
                <w:color w:val="002060"/>
                <w:sz w:val="28"/>
                <w:szCs w:val="24"/>
              </w:rPr>
              <w:t>202</w:t>
            </w:r>
            <w:r w:rsidR="00862928">
              <w:rPr>
                <w:rFonts w:ascii="Arial" w:hAnsi="Arial" w:cs="Arial"/>
                <w:b/>
                <w:color w:val="002060"/>
                <w:sz w:val="28"/>
                <w:szCs w:val="24"/>
              </w:rPr>
              <w:t>5</w:t>
            </w:r>
            <w:r w:rsidRPr="00646AB9">
              <w:rPr>
                <w:rFonts w:ascii="Arial" w:hAnsi="Arial" w:cs="Arial"/>
                <w:b/>
                <w:color w:val="002060"/>
                <w:sz w:val="28"/>
                <w:szCs w:val="24"/>
              </w:rPr>
              <w:t>/2</w:t>
            </w:r>
            <w:r w:rsidR="00862928">
              <w:rPr>
                <w:rFonts w:ascii="Arial" w:hAnsi="Arial" w:cs="Arial"/>
                <w:b/>
                <w:color w:val="002060"/>
                <w:sz w:val="28"/>
                <w:szCs w:val="24"/>
              </w:rPr>
              <w:t>6</w:t>
            </w:r>
            <w:r w:rsidRPr="00646AB9">
              <w:rPr>
                <w:rFonts w:ascii="Arial" w:hAnsi="Arial" w:cs="Arial"/>
                <w:b/>
                <w:color w:val="002060"/>
                <w:sz w:val="28"/>
                <w:szCs w:val="24"/>
              </w:rPr>
              <w:t xml:space="preserve"> F</w:t>
            </w:r>
            <w:r w:rsidR="00D22A23" w:rsidRPr="00646AB9">
              <w:rPr>
                <w:rFonts w:ascii="Arial" w:hAnsi="Arial" w:cs="Arial"/>
                <w:b/>
                <w:color w:val="002060"/>
                <w:sz w:val="28"/>
                <w:szCs w:val="24"/>
              </w:rPr>
              <w:t>INANCIAL PLAN</w:t>
            </w:r>
            <w:r w:rsidR="00862928">
              <w:rPr>
                <w:rFonts w:ascii="Arial" w:hAnsi="Arial" w:cs="Arial"/>
                <w:b/>
                <w:color w:val="002060"/>
                <w:sz w:val="28"/>
                <w:szCs w:val="24"/>
              </w:rPr>
              <w:t xml:space="preserve"> </w:t>
            </w:r>
          </w:p>
          <w:p w14:paraId="7013E51E" w14:textId="77777777" w:rsidR="00B47ED7" w:rsidRPr="00646AB9" w:rsidRDefault="00B47ED7" w:rsidP="00976C64">
            <w:pPr>
              <w:pStyle w:val="NoSpacing"/>
              <w:rPr>
                <w:rFonts w:ascii="Arial" w:hAnsi="Arial" w:cs="Arial"/>
                <w:b/>
                <w:color w:val="002060"/>
                <w:sz w:val="28"/>
                <w:szCs w:val="24"/>
              </w:rPr>
            </w:pPr>
          </w:p>
          <w:tbl>
            <w:tblPr>
              <w:tblpPr w:leftFromText="180" w:rightFromText="180" w:vertAnchor="text" w:horzAnchor="page" w:tblpX="123" w:tblpY="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1701"/>
            </w:tblGrid>
            <w:tr w:rsidR="00D04E68" w:rsidRPr="00976C64" w14:paraId="7A178625" w14:textId="77777777" w:rsidTr="00B47ED7">
              <w:trPr>
                <w:trHeight w:val="283"/>
              </w:trPr>
              <w:tc>
                <w:tcPr>
                  <w:tcW w:w="2835" w:type="dxa"/>
                </w:tcPr>
                <w:p w14:paraId="46499820" w14:textId="77777777" w:rsidR="00D04E68" w:rsidRPr="00976C64" w:rsidRDefault="00D04E68" w:rsidP="002F76A6">
                  <w:pPr>
                    <w:pStyle w:val="NoSpacing"/>
                    <w:rPr>
                      <w:rFonts w:ascii="Arial" w:hAnsi="Arial" w:cs="Arial"/>
                      <w:b/>
                      <w:sz w:val="24"/>
                      <w:szCs w:val="24"/>
                    </w:rPr>
                  </w:pPr>
                  <w:r w:rsidRPr="00976C64">
                    <w:rPr>
                      <w:rFonts w:ascii="Arial" w:hAnsi="Arial" w:cs="Arial"/>
                      <w:b/>
                      <w:sz w:val="24"/>
                      <w:szCs w:val="24"/>
                    </w:rPr>
                    <w:t>Current Risk Rating</w:t>
                  </w:r>
                </w:p>
              </w:tc>
              <w:tc>
                <w:tcPr>
                  <w:tcW w:w="1701" w:type="dxa"/>
                  <w:shd w:val="clear" w:color="auto" w:fill="FF0000"/>
                </w:tcPr>
                <w:p w14:paraId="105DD094" w14:textId="77777777" w:rsidR="00D04E68" w:rsidRPr="00976C64" w:rsidRDefault="00D04E68" w:rsidP="00976C64">
                  <w:pPr>
                    <w:jc w:val="center"/>
                    <w:rPr>
                      <w:rFonts w:ascii="Arial" w:hAnsi="Arial" w:cs="Arial"/>
                      <w:b/>
                      <w:sz w:val="24"/>
                      <w:szCs w:val="24"/>
                    </w:rPr>
                  </w:pPr>
                  <w:r>
                    <w:rPr>
                      <w:rFonts w:ascii="Arial" w:hAnsi="Arial" w:cs="Arial"/>
                      <w:b/>
                      <w:sz w:val="24"/>
                      <w:szCs w:val="24"/>
                    </w:rPr>
                    <w:t xml:space="preserve">Very </w:t>
                  </w:r>
                  <w:r w:rsidRPr="00976C64">
                    <w:rPr>
                      <w:rFonts w:ascii="Arial" w:hAnsi="Arial" w:cs="Arial"/>
                      <w:b/>
                      <w:sz w:val="24"/>
                      <w:szCs w:val="24"/>
                    </w:rPr>
                    <w:t>High</w:t>
                  </w:r>
                </w:p>
              </w:tc>
            </w:tr>
          </w:tbl>
          <w:p w14:paraId="7382251C" w14:textId="77777777" w:rsidR="00D04E68" w:rsidRPr="00976C64" w:rsidRDefault="00D04E68" w:rsidP="00976C64">
            <w:pPr>
              <w:pStyle w:val="NoSpacing"/>
              <w:rPr>
                <w:rFonts w:ascii="Arial" w:hAnsi="Arial" w:cs="Arial"/>
                <w:b/>
                <w:sz w:val="24"/>
                <w:szCs w:val="24"/>
                <w:u w:val="single"/>
              </w:rPr>
            </w:pPr>
          </w:p>
          <w:p w14:paraId="62D6A41F" w14:textId="77777777" w:rsidR="00D04E68" w:rsidRDefault="00D04E68" w:rsidP="00333285">
            <w:pPr>
              <w:pStyle w:val="NoSpacing"/>
              <w:rPr>
                <w:rFonts w:ascii="Arial" w:hAnsi="Arial" w:cs="Arial"/>
                <w:sz w:val="24"/>
                <w:szCs w:val="24"/>
              </w:rPr>
            </w:pPr>
          </w:p>
          <w:p w14:paraId="5F632A54" w14:textId="77777777" w:rsidR="00D04E68" w:rsidRDefault="00D04E68" w:rsidP="00A15AC0">
            <w:pPr>
              <w:pStyle w:val="NoSpacing"/>
              <w:rPr>
                <w:rFonts w:ascii="Arial" w:hAnsi="Arial" w:cs="Arial"/>
                <w:sz w:val="24"/>
                <w:szCs w:val="24"/>
              </w:rPr>
            </w:pPr>
          </w:p>
          <w:p w14:paraId="7A5BB606" w14:textId="77777777" w:rsidR="00862928" w:rsidRPr="00862928" w:rsidRDefault="00862928" w:rsidP="00A15AC0">
            <w:pPr>
              <w:pStyle w:val="NoSpacing"/>
              <w:rPr>
                <w:rFonts w:ascii="Arial" w:hAnsi="Arial" w:cs="Arial"/>
                <w:sz w:val="24"/>
                <w:szCs w:val="24"/>
                <w:u w:val="single"/>
              </w:rPr>
            </w:pPr>
            <w:r w:rsidRPr="00862928">
              <w:rPr>
                <w:rFonts w:ascii="Arial" w:hAnsi="Arial" w:cs="Arial"/>
                <w:sz w:val="24"/>
                <w:szCs w:val="24"/>
                <w:u w:val="single"/>
              </w:rPr>
              <w:t>March 202</w:t>
            </w:r>
            <w:r>
              <w:rPr>
                <w:rFonts w:ascii="Arial" w:hAnsi="Arial" w:cs="Arial"/>
                <w:sz w:val="24"/>
                <w:szCs w:val="24"/>
                <w:u w:val="single"/>
              </w:rPr>
              <w:t>3</w:t>
            </w:r>
            <w:r w:rsidRPr="00862928">
              <w:rPr>
                <w:rFonts w:ascii="Arial" w:hAnsi="Arial" w:cs="Arial"/>
                <w:sz w:val="24"/>
                <w:szCs w:val="24"/>
                <w:u w:val="single"/>
              </w:rPr>
              <w:t xml:space="preserve"> Financial Plan</w:t>
            </w:r>
          </w:p>
          <w:p w14:paraId="2B62F865" w14:textId="77777777" w:rsidR="00D04E68" w:rsidRDefault="00D04E68" w:rsidP="00A15AC0">
            <w:pPr>
              <w:pStyle w:val="NoSpacing"/>
              <w:rPr>
                <w:rFonts w:ascii="Arial" w:hAnsi="Arial" w:cs="Arial"/>
                <w:sz w:val="24"/>
                <w:szCs w:val="24"/>
              </w:rPr>
            </w:pPr>
            <w:r>
              <w:rPr>
                <w:rFonts w:ascii="Arial" w:hAnsi="Arial" w:cs="Arial"/>
                <w:sz w:val="24"/>
                <w:szCs w:val="24"/>
              </w:rPr>
              <w:t>2024/25 and 2025/26 also require the delivery of signifi</w:t>
            </w:r>
            <w:r w:rsidR="0025303A">
              <w:rPr>
                <w:rFonts w:ascii="Arial" w:hAnsi="Arial" w:cs="Arial"/>
                <w:sz w:val="24"/>
                <w:szCs w:val="24"/>
              </w:rPr>
              <w:t>cant savings to achieve a break-</w:t>
            </w:r>
            <w:r>
              <w:rPr>
                <w:rFonts w:ascii="Arial" w:hAnsi="Arial" w:cs="Arial"/>
                <w:sz w:val="24"/>
                <w:szCs w:val="24"/>
              </w:rPr>
              <w:t>even outturn position in both of the years.</w:t>
            </w:r>
          </w:p>
          <w:p w14:paraId="0EE00A0B" w14:textId="77777777" w:rsidR="00964FC1" w:rsidRDefault="00964FC1" w:rsidP="00A15AC0">
            <w:pPr>
              <w:pStyle w:val="NoSpacing"/>
              <w:rPr>
                <w:rFonts w:ascii="Arial" w:hAnsi="Arial" w:cs="Arial"/>
                <w:sz w:val="24"/>
                <w:szCs w:val="24"/>
              </w:rPr>
            </w:pPr>
          </w:p>
          <w:p w14:paraId="43EE092F" w14:textId="77777777" w:rsidR="00862928" w:rsidRPr="00862928" w:rsidRDefault="00862928" w:rsidP="00A15AC0">
            <w:pPr>
              <w:pStyle w:val="NoSpacing"/>
              <w:rPr>
                <w:rFonts w:ascii="Arial" w:hAnsi="Arial" w:cs="Arial"/>
                <w:sz w:val="24"/>
                <w:szCs w:val="24"/>
                <w:u w:val="single"/>
              </w:rPr>
            </w:pPr>
            <w:r w:rsidRPr="00862928">
              <w:rPr>
                <w:rFonts w:ascii="Arial" w:hAnsi="Arial" w:cs="Arial"/>
                <w:sz w:val="24"/>
                <w:szCs w:val="24"/>
                <w:u w:val="single"/>
              </w:rPr>
              <w:t>March 2024 Financial Plan</w:t>
            </w:r>
          </w:p>
          <w:p w14:paraId="1DE32AF7" w14:textId="77777777" w:rsidR="00964FC1" w:rsidRDefault="00862928" w:rsidP="00A15AC0">
            <w:pPr>
              <w:pStyle w:val="NoSpacing"/>
              <w:rPr>
                <w:rFonts w:ascii="Arial" w:hAnsi="Arial" w:cs="Arial"/>
                <w:sz w:val="24"/>
                <w:szCs w:val="24"/>
              </w:rPr>
            </w:pPr>
            <w:r>
              <w:rPr>
                <w:rFonts w:ascii="Arial" w:hAnsi="Arial" w:cs="Arial"/>
                <w:sz w:val="24"/>
                <w:szCs w:val="24"/>
              </w:rPr>
              <w:t xml:space="preserve">A new </w:t>
            </w:r>
            <w:r w:rsidR="00964FC1">
              <w:rPr>
                <w:rFonts w:ascii="Arial" w:hAnsi="Arial" w:cs="Arial"/>
                <w:sz w:val="24"/>
                <w:szCs w:val="24"/>
              </w:rPr>
              <w:t xml:space="preserve">3 year draft financial plan </w:t>
            </w:r>
            <w:r>
              <w:rPr>
                <w:rFonts w:ascii="Arial" w:hAnsi="Arial" w:cs="Arial"/>
                <w:sz w:val="24"/>
                <w:szCs w:val="24"/>
              </w:rPr>
              <w:t xml:space="preserve">(2024/25 to 2026/27) </w:t>
            </w:r>
            <w:r w:rsidR="00964FC1">
              <w:rPr>
                <w:rFonts w:ascii="Arial" w:hAnsi="Arial" w:cs="Arial"/>
                <w:sz w:val="24"/>
                <w:szCs w:val="24"/>
              </w:rPr>
              <w:t xml:space="preserve">is currently being </w:t>
            </w:r>
            <w:r>
              <w:rPr>
                <w:rFonts w:ascii="Arial" w:hAnsi="Arial" w:cs="Arial"/>
                <w:sz w:val="24"/>
                <w:szCs w:val="24"/>
              </w:rPr>
              <w:t>developed</w:t>
            </w:r>
            <w:r w:rsidR="00964FC1">
              <w:rPr>
                <w:rFonts w:ascii="Arial" w:hAnsi="Arial" w:cs="Arial"/>
                <w:sz w:val="24"/>
                <w:szCs w:val="24"/>
              </w:rPr>
              <w:t>. Taking into account the significant levels of pressures across the Health System as a whole, there will be a requirement for a robust efficiency and savings plan to ensure delivery of a break-even position over the next 3 years.</w:t>
            </w:r>
          </w:p>
          <w:p w14:paraId="2EF405DF" w14:textId="77777777" w:rsidR="00964FC1" w:rsidRDefault="00964FC1" w:rsidP="00A15AC0">
            <w:pPr>
              <w:pStyle w:val="NoSpacing"/>
              <w:rPr>
                <w:rFonts w:ascii="Arial" w:hAnsi="Arial" w:cs="Arial"/>
                <w:sz w:val="24"/>
                <w:szCs w:val="24"/>
              </w:rPr>
            </w:pPr>
          </w:p>
          <w:p w14:paraId="62920211" w14:textId="691AFE0E" w:rsidR="00964FC1" w:rsidRDefault="00964FC1" w:rsidP="00A15AC0">
            <w:pPr>
              <w:pStyle w:val="NoSpacing"/>
              <w:rPr>
                <w:rFonts w:ascii="Arial" w:hAnsi="Arial" w:cs="Arial"/>
                <w:sz w:val="24"/>
                <w:szCs w:val="24"/>
              </w:rPr>
            </w:pPr>
            <w:r>
              <w:rPr>
                <w:rFonts w:ascii="Arial" w:hAnsi="Arial" w:cs="Arial"/>
                <w:sz w:val="24"/>
                <w:szCs w:val="24"/>
              </w:rPr>
              <w:t xml:space="preserve">The revised draft 3 year plan </w:t>
            </w:r>
            <w:r w:rsidR="00F20EF9">
              <w:rPr>
                <w:rFonts w:ascii="Arial" w:hAnsi="Arial" w:cs="Arial"/>
                <w:sz w:val="24"/>
                <w:szCs w:val="24"/>
              </w:rPr>
              <w:t>was</w:t>
            </w:r>
            <w:r>
              <w:rPr>
                <w:rFonts w:ascii="Arial" w:hAnsi="Arial" w:cs="Arial"/>
                <w:sz w:val="24"/>
                <w:szCs w:val="24"/>
              </w:rPr>
              <w:t xml:space="preserve"> sub</w:t>
            </w:r>
            <w:r w:rsidR="00F20EF9">
              <w:rPr>
                <w:rFonts w:ascii="Arial" w:hAnsi="Arial" w:cs="Arial"/>
                <w:sz w:val="24"/>
                <w:szCs w:val="24"/>
              </w:rPr>
              <w:t>mitted to Scottish Government on</w:t>
            </w:r>
            <w:r>
              <w:rPr>
                <w:rFonts w:ascii="Arial" w:hAnsi="Arial" w:cs="Arial"/>
                <w:sz w:val="24"/>
                <w:szCs w:val="24"/>
              </w:rPr>
              <w:t xml:space="preserve"> 29 January 2024</w:t>
            </w:r>
            <w:r w:rsidR="00F20EF9">
              <w:rPr>
                <w:rFonts w:ascii="Arial" w:hAnsi="Arial" w:cs="Arial"/>
                <w:sz w:val="24"/>
                <w:szCs w:val="24"/>
              </w:rPr>
              <w:t xml:space="preserve"> </w:t>
            </w:r>
            <w:r>
              <w:rPr>
                <w:rFonts w:ascii="Arial" w:hAnsi="Arial" w:cs="Arial"/>
                <w:sz w:val="24"/>
                <w:szCs w:val="24"/>
              </w:rPr>
              <w:t>with the final draft requiring submission by 11 March</w:t>
            </w:r>
            <w:r w:rsidR="00862928">
              <w:rPr>
                <w:rFonts w:ascii="Arial" w:hAnsi="Arial" w:cs="Arial"/>
                <w:sz w:val="24"/>
                <w:szCs w:val="24"/>
              </w:rPr>
              <w:t xml:space="preserve"> 2024</w:t>
            </w:r>
            <w:r>
              <w:rPr>
                <w:rFonts w:ascii="Arial" w:hAnsi="Arial" w:cs="Arial"/>
                <w:sz w:val="24"/>
                <w:szCs w:val="24"/>
              </w:rPr>
              <w:t>.</w:t>
            </w:r>
            <w:r w:rsidR="00862928">
              <w:rPr>
                <w:rFonts w:ascii="Arial" w:hAnsi="Arial" w:cs="Arial"/>
                <w:sz w:val="24"/>
                <w:szCs w:val="24"/>
              </w:rPr>
              <w:t xml:space="preserve"> The </w:t>
            </w:r>
            <w:r w:rsidR="005D36BE">
              <w:rPr>
                <w:rFonts w:ascii="Arial" w:hAnsi="Arial" w:cs="Arial"/>
                <w:sz w:val="24"/>
                <w:szCs w:val="24"/>
              </w:rPr>
              <w:t>f</w:t>
            </w:r>
            <w:r w:rsidR="00F20EF9">
              <w:rPr>
                <w:rFonts w:ascii="Arial" w:hAnsi="Arial" w:cs="Arial"/>
                <w:sz w:val="24"/>
                <w:szCs w:val="24"/>
              </w:rPr>
              <w:t xml:space="preserve">inal </w:t>
            </w:r>
            <w:r w:rsidR="00862928">
              <w:rPr>
                <w:rFonts w:ascii="Arial" w:hAnsi="Arial" w:cs="Arial"/>
                <w:sz w:val="24"/>
                <w:szCs w:val="24"/>
              </w:rPr>
              <w:t>March 2024 draft will be subject to ELT, Committee and ultimately Board approval.</w:t>
            </w:r>
          </w:p>
          <w:p w14:paraId="16664003" w14:textId="77777777" w:rsidR="00EC7F81" w:rsidRDefault="00EC7F81" w:rsidP="00A15AC0">
            <w:pPr>
              <w:pStyle w:val="NoSpacing"/>
              <w:rPr>
                <w:rFonts w:ascii="Arial" w:hAnsi="Arial" w:cs="Arial"/>
                <w:sz w:val="24"/>
                <w:szCs w:val="24"/>
              </w:rPr>
            </w:pPr>
          </w:p>
          <w:p w14:paraId="6BB273E7" w14:textId="77777777" w:rsidR="00EC7F81" w:rsidRDefault="00EC7F81" w:rsidP="00A15AC0">
            <w:pPr>
              <w:pStyle w:val="NoSpacing"/>
              <w:rPr>
                <w:rFonts w:ascii="Arial" w:hAnsi="Arial" w:cs="Arial"/>
                <w:sz w:val="24"/>
                <w:szCs w:val="24"/>
              </w:rPr>
            </w:pPr>
          </w:p>
          <w:p w14:paraId="38154354" w14:textId="77777777" w:rsidR="00D04E68" w:rsidRPr="00594355" w:rsidRDefault="00D04E68" w:rsidP="00976C64">
            <w:pPr>
              <w:pStyle w:val="NoSpacing"/>
              <w:rPr>
                <w:rFonts w:ascii="Arial" w:hAnsi="Arial" w:cs="Arial"/>
                <w:sz w:val="24"/>
                <w:szCs w:val="24"/>
              </w:rPr>
            </w:pPr>
          </w:p>
        </w:tc>
      </w:tr>
      <w:tr w:rsidR="00D04E68" w:rsidRPr="00594355" w14:paraId="210CE099" w14:textId="77777777" w:rsidTr="00BD37A2">
        <w:tc>
          <w:tcPr>
            <w:tcW w:w="10772" w:type="dxa"/>
          </w:tcPr>
          <w:p w14:paraId="715D4886" w14:textId="77777777" w:rsidR="00EC7F81" w:rsidRDefault="00D04E68" w:rsidP="00CE17E4">
            <w:pPr>
              <w:pStyle w:val="NoSpacing"/>
              <w:numPr>
                <w:ilvl w:val="0"/>
                <w:numId w:val="21"/>
              </w:numPr>
              <w:spacing w:before="120"/>
              <w:rPr>
                <w:rFonts w:ascii="Arial" w:hAnsi="Arial" w:cs="Arial"/>
                <w:b/>
                <w:color w:val="002060"/>
                <w:sz w:val="32"/>
                <w:szCs w:val="32"/>
              </w:rPr>
            </w:pPr>
            <w:r w:rsidRPr="00D22A23">
              <w:rPr>
                <w:rFonts w:ascii="Arial" w:hAnsi="Arial" w:cs="Arial"/>
                <w:b/>
                <w:color w:val="002060"/>
                <w:sz w:val="32"/>
                <w:szCs w:val="32"/>
              </w:rPr>
              <w:lastRenderedPageBreak/>
              <w:t xml:space="preserve">2023/24 </w:t>
            </w:r>
            <w:r w:rsidR="008373A3" w:rsidRPr="00D22A23">
              <w:rPr>
                <w:rFonts w:ascii="Arial" w:hAnsi="Arial" w:cs="Arial"/>
                <w:b/>
                <w:color w:val="002060"/>
                <w:sz w:val="32"/>
                <w:szCs w:val="32"/>
              </w:rPr>
              <w:t>C</w:t>
            </w:r>
            <w:r w:rsidR="00945899" w:rsidRPr="00D22A23">
              <w:rPr>
                <w:rFonts w:ascii="Arial" w:hAnsi="Arial" w:cs="Arial"/>
                <w:b/>
                <w:color w:val="002060"/>
                <w:sz w:val="32"/>
                <w:szCs w:val="32"/>
              </w:rPr>
              <w:t>ORE INCOME POSITION</w:t>
            </w:r>
          </w:p>
          <w:p w14:paraId="22B421C3" w14:textId="77777777" w:rsidR="00D04E68" w:rsidRPr="00D22A23" w:rsidRDefault="00945899" w:rsidP="00EC7F81">
            <w:pPr>
              <w:pStyle w:val="NoSpacing"/>
              <w:spacing w:before="120"/>
              <w:ind w:left="360"/>
              <w:rPr>
                <w:rFonts w:ascii="Arial" w:hAnsi="Arial" w:cs="Arial"/>
                <w:b/>
                <w:color w:val="002060"/>
                <w:sz w:val="32"/>
                <w:szCs w:val="32"/>
              </w:rPr>
            </w:pPr>
            <w:r w:rsidRPr="00D22A23">
              <w:rPr>
                <w:rFonts w:ascii="Arial" w:hAnsi="Arial" w:cs="Arial"/>
                <w:b/>
                <w:color w:val="002060"/>
                <w:sz w:val="32"/>
                <w:szCs w:val="32"/>
              </w:rPr>
              <w:t xml:space="preserve"> </w:t>
            </w:r>
            <w:r w:rsidR="00D04E68" w:rsidRPr="00D22A23">
              <w:rPr>
                <w:rFonts w:ascii="Arial" w:hAnsi="Arial" w:cs="Arial"/>
                <w:b/>
                <w:color w:val="002060"/>
                <w:sz w:val="32"/>
                <w:szCs w:val="32"/>
              </w:rPr>
              <w:t xml:space="preserve"> </w:t>
            </w:r>
          </w:p>
          <w:tbl>
            <w:tblPr>
              <w:tblpPr w:leftFromText="180" w:rightFromText="180" w:vertAnchor="text" w:horzAnchor="page" w:tblpX="123" w:tblpY="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1701"/>
            </w:tblGrid>
            <w:tr w:rsidR="00D04E68" w:rsidRPr="00976C64" w14:paraId="5DE5FC80" w14:textId="77777777" w:rsidTr="00F20EF9">
              <w:trPr>
                <w:trHeight w:val="283"/>
              </w:trPr>
              <w:tc>
                <w:tcPr>
                  <w:tcW w:w="2835" w:type="dxa"/>
                </w:tcPr>
                <w:p w14:paraId="737FEAA9" w14:textId="77777777" w:rsidR="00D04E68" w:rsidRPr="00976C64" w:rsidRDefault="00D04E68" w:rsidP="00E11F0A">
                  <w:pPr>
                    <w:pStyle w:val="NoSpacing"/>
                    <w:rPr>
                      <w:rFonts w:ascii="Arial" w:hAnsi="Arial" w:cs="Arial"/>
                      <w:b/>
                      <w:sz w:val="24"/>
                      <w:szCs w:val="24"/>
                    </w:rPr>
                  </w:pPr>
                  <w:r w:rsidRPr="00976C64">
                    <w:rPr>
                      <w:rFonts w:ascii="Arial" w:hAnsi="Arial" w:cs="Arial"/>
                      <w:b/>
                      <w:sz w:val="24"/>
                      <w:szCs w:val="24"/>
                    </w:rPr>
                    <w:t>Current Risk Rating</w:t>
                  </w:r>
                </w:p>
              </w:tc>
              <w:tc>
                <w:tcPr>
                  <w:tcW w:w="1701" w:type="dxa"/>
                  <w:shd w:val="clear" w:color="auto" w:fill="92D050"/>
                </w:tcPr>
                <w:p w14:paraId="0D5A57C6" w14:textId="77777777" w:rsidR="00D04E68" w:rsidRPr="00976C64" w:rsidRDefault="00F20EF9" w:rsidP="00E11F0A">
                  <w:pPr>
                    <w:jc w:val="center"/>
                    <w:rPr>
                      <w:rFonts w:ascii="Arial" w:hAnsi="Arial" w:cs="Arial"/>
                      <w:b/>
                      <w:sz w:val="24"/>
                      <w:szCs w:val="24"/>
                    </w:rPr>
                  </w:pPr>
                  <w:r>
                    <w:rPr>
                      <w:rFonts w:ascii="Arial" w:hAnsi="Arial" w:cs="Arial"/>
                      <w:b/>
                      <w:sz w:val="24"/>
                      <w:szCs w:val="24"/>
                    </w:rPr>
                    <w:t>Low</w:t>
                  </w:r>
                </w:p>
              </w:tc>
            </w:tr>
          </w:tbl>
          <w:p w14:paraId="5B14B5D5" w14:textId="77777777" w:rsidR="00D04E68" w:rsidRPr="00E0176C" w:rsidRDefault="00D04E68" w:rsidP="00333285">
            <w:pPr>
              <w:pStyle w:val="NoSpacing"/>
              <w:rPr>
                <w:rFonts w:ascii="Arial" w:hAnsi="Arial" w:cs="Arial"/>
                <w:b/>
                <w:sz w:val="24"/>
                <w:szCs w:val="24"/>
              </w:rPr>
            </w:pPr>
          </w:p>
          <w:p w14:paraId="44908578" w14:textId="77777777" w:rsidR="00D04E68" w:rsidRDefault="00D04E68" w:rsidP="002F76A6">
            <w:pPr>
              <w:pStyle w:val="NoSpacing"/>
              <w:rPr>
                <w:rFonts w:ascii="Arial" w:hAnsi="Arial" w:cs="Arial"/>
                <w:sz w:val="24"/>
                <w:szCs w:val="24"/>
              </w:rPr>
            </w:pPr>
          </w:p>
          <w:p w14:paraId="775D254E" w14:textId="77777777" w:rsidR="00B47ED7" w:rsidRDefault="00B47ED7" w:rsidP="002F76A6">
            <w:pPr>
              <w:pStyle w:val="NoSpacing"/>
              <w:rPr>
                <w:rFonts w:ascii="Arial" w:hAnsi="Arial" w:cs="Arial"/>
                <w:sz w:val="24"/>
                <w:szCs w:val="24"/>
              </w:rPr>
            </w:pPr>
          </w:p>
          <w:p w14:paraId="4B6D23F0" w14:textId="0CA74E67" w:rsidR="00D04E68" w:rsidRDefault="00BB0963" w:rsidP="002F76A6">
            <w:pPr>
              <w:pStyle w:val="NoSpacing"/>
              <w:rPr>
                <w:rFonts w:ascii="Arial" w:hAnsi="Arial" w:cs="Arial"/>
                <w:sz w:val="24"/>
                <w:szCs w:val="24"/>
              </w:rPr>
            </w:pPr>
            <w:r>
              <w:rPr>
                <w:rFonts w:ascii="Arial" w:hAnsi="Arial" w:cs="Arial"/>
                <w:sz w:val="24"/>
                <w:szCs w:val="24"/>
              </w:rPr>
              <w:t>Income is £1.857</w:t>
            </w:r>
            <w:r w:rsidR="00D04E68" w:rsidRPr="00881F59">
              <w:rPr>
                <w:rFonts w:ascii="Arial" w:hAnsi="Arial" w:cs="Arial"/>
                <w:sz w:val="24"/>
                <w:szCs w:val="24"/>
              </w:rPr>
              <w:t xml:space="preserve">m or </w:t>
            </w:r>
            <w:r w:rsidR="000A2CEF">
              <w:rPr>
                <w:rFonts w:ascii="Arial" w:hAnsi="Arial" w:cs="Arial"/>
                <w:sz w:val="24"/>
                <w:szCs w:val="24"/>
              </w:rPr>
              <w:t>0.</w:t>
            </w:r>
            <w:r w:rsidR="005D36BE">
              <w:rPr>
                <w:rFonts w:ascii="Arial" w:hAnsi="Arial" w:cs="Arial"/>
                <w:sz w:val="24"/>
                <w:szCs w:val="24"/>
              </w:rPr>
              <w:t>10</w:t>
            </w:r>
            <w:r w:rsidR="000A2CEF">
              <w:rPr>
                <w:rFonts w:ascii="Arial" w:hAnsi="Arial" w:cs="Arial"/>
                <w:sz w:val="24"/>
                <w:szCs w:val="24"/>
              </w:rPr>
              <w:t>%</w:t>
            </w:r>
            <w:r w:rsidR="00D04E68" w:rsidRPr="005E7DA9">
              <w:rPr>
                <w:rFonts w:ascii="Arial" w:hAnsi="Arial" w:cs="Arial"/>
                <w:sz w:val="24"/>
                <w:szCs w:val="24"/>
              </w:rPr>
              <w:t xml:space="preserve"> </w:t>
            </w:r>
            <w:r w:rsidR="00D04E68" w:rsidRPr="00881F59">
              <w:rPr>
                <w:rFonts w:ascii="Arial" w:hAnsi="Arial" w:cs="Arial"/>
                <w:sz w:val="24"/>
                <w:szCs w:val="24"/>
              </w:rPr>
              <w:t>abo</w:t>
            </w:r>
            <w:r w:rsidR="00881F59">
              <w:rPr>
                <w:rFonts w:ascii="Arial" w:hAnsi="Arial" w:cs="Arial"/>
                <w:sz w:val="24"/>
                <w:szCs w:val="24"/>
              </w:rPr>
              <w:t xml:space="preserve">ve the Financial Plan at </w:t>
            </w:r>
            <w:r w:rsidR="00D962A5">
              <w:rPr>
                <w:rFonts w:ascii="Arial" w:hAnsi="Arial" w:cs="Arial"/>
                <w:sz w:val="24"/>
                <w:szCs w:val="24"/>
              </w:rPr>
              <w:t>Month 10</w:t>
            </w:r>
            <w:r w:rsidR="00D04E68" w:rsidRPr="00881F59">
              <w:rPr>
                <w:rFonts w:ascii="Arial" w:hAnsi="Arial" w:cs="Arial"/>
                <w:sz w:val="24"/>
                <w:szCs w:val="24"/>
              </w:rPr>
              <w:t>.</w:t>
            </w:r>
            <w:r w:rsidR="00D04E68" w:rsidRPr="00C8512C">
              <w:rPr>
                <w:rFonts w:ascii="Arial" w:hAnsi="Arial" w:cs="Arial"/>
                <w:sz w:val="24"/>
                <w:szCs w:val="24"/>
              </w:rPr>
              <w:t xml:space="preserve"> </w:t>
            </w:r>
          </w:p>
          <w:p w14:paraId="350878BE" w14:textId="77777777" w:rsidR="005E7DA9" w:rsidRDefault="005E7DA9" w:rsidP="00333285">
            <w:pPr>
              <w:pStyle w:val="NoSpacing"/>
              <w:rPr>
                <w:rFonts w:ascii="Arial" w:hAnsi="Arial" w:cs="Arial"/>
                <w:sz w:val="24"/>
                <w:szCs w:val="24"/>
                <w:highlight w:val="red"/>
              </w:rPr>
            </w:pPr>
          </w:p>
        </w:tc>
      </w:tr>
      <w:tr w:rsidR="00D04E68" w:rsidRPr="00594355" w14:paraId="41DA04C4" w14:textId="77777777" w:rsidTr="00BD37A2">
        <w:tc>
          <w:tcPr>
            <w:tcW w:w="10772" w:type="dxa"/>
            <w:shd w:val="clear" w:color="auto" w:fill="auto"/>
          </w:tcPr>
          <w:p w14:paraId="061123AE" w14:textId="77777777" w:rsidR="00D04E68" w:rsidRPr="00D22A23" w:rsidRDefault="00D04E68" w:rsidP="00CE17E4">
            <w:pPr>
              <w:pStyle w:val="NoSpacing"/>
              <w:numPr>
                <w:ilvl w:val="0"/>
                <w:numId w:val="21"/>
              </w:numPr>
              <w:spacing w:before="120"/>
              <w:rPr>
                <w:rFonts w:ascii="Arial" w:hAnsi="Arial" w:cs="Arial"/>
                <w:b/>
                <w:color w:val="002060"/>
                <w:sz w:val="32"/>
                <w:szCs w:val="24"/>
              </w:rPr>
            </w:pPr>
            <w:r w:rsidRPr="00D22A23">
              <w:rPr>
                <w:rFonts w:ascii="Arial" w:hAnsi="Arial" w:cs="Arial"/>
                <w:b/>
                <w:color w:val="002060"/>
                <w:sz w:val="32"/>
                <w:szCs w:val="24"/>
              </w:rPr>
              <w:t xml:space="preserve">2023/24 </w:t>
            </w:r>
            <w:r w:rsidR="008373A3" w:rsidRPr="00D22A23">
              <w:rPr>
                <w:rFonts w:ascii="Arial" w:hAnsi="Arial" w:cs="Arial"/>
                <w:b/>
                <w:color w:val="002060"/>
                <w:sz w:val="32"/>
                <w:szCs w:val="24"/>
              </w:rPr>
              <w:t>C</w:t>
            </w:r>
            <w:r w:rsidR="00945899" w:rsidRPr="00D22A23">
              <w:rPr>
                <w:rFonts w:ascii="Arial" w:hAnsi="Arial" w:cs="Arial"/>
                <w:b/>
                <w:color w:val="002060"/>
                <w:sz w:val="32"/>
                <w:szCs w:val="24"/>
              </w:rPr>
              <w:t>ORE EXPENDITURE POSITION</w:t>
            </w:r>
          </w:p>
          <w:p w14:paraId="5A92725F" w14:textId="77777777" w:rsidR="00B47ED7" w:rsidRDefault="00B47ED7" w:rsidP="00CA7417">
            <w:pPr>
              <w:pStyle w:val="NoSpacing"/>
              <w:rPr>
                <w:rFonts w:ascii="Arial" w:hAnsi="Arial" w:cs="Arial"/>
                <w:sz w:val="24"/>
                <w:szCs w:val="24"/>
              </w:rPr>
            </w:pPr>
          </w:p>
          <w:p w14:paraId="3F3A8E23" w14:textId="3A9055F5" w:rsidR="00CA7417" w:rsidRDefault="00CA7417" w:rsidP="00E11F0A">
            <w:pPr>
              <w:pStyle w:val="NoSpacing"/>
              <w:rPr>
                <w:rFonts w:ascii="Arial" w:hAnsi="Arial" w:cs="Arial"/>
                <w:sz w:val="24"/>
                <w:szCs w:val="24"/>
              </w:rPr>
            </w:pPr>
            <w:r w:rsidRPr="006864A2">
              <w:rPr>
                <w:rFonts w:ascii="Arial" w:hAnsi="Arial" w:cs="Arial"/>
                <w:sz w:val="24"/>
                <w:szCs w:val="24"/>
              </w:rPr>
              <w:t xml:space="preserve">Core Expenditure is </w:t>
            </w:r>
            <w:r w:rsidR="0044196C">
              <w:rPr>
                <w:rFonts w:ascii="Arial" w:hAnsi="Arial" w:cs="Arial"/>
                <w:color w:val="FF0000"/>
                <w:sz w:val="24"/>
                <w:szCs w:val="24"/>
              </w:rPr>
              <w:t>-£1.080</w:t>
            </w:r>
            <w:r w:rsidRPr="006864A2">
              <w:rPr>
                <w:rFonts w:ascii="Arial" w:hAnsi="Arial" w:cs="Arial"/>
                <w:color w:val="FF0000"/>
                <w:sz w:val="24"/>
                <w:szCs w:val="24"/>
              </w:rPr>
              <w:t xml:space="preserve">m </w:t>
            </w:r>
            <w:r w:rsidRPr="006864A2">
              <w:rPr>
                <w:rFonts w:ascii="Arial" w:hAnsi="Arial" w:cs="Arial"/>
                <w:sz w:val="24"/>
                <w:szCs w:val="24"/>
              </w:rPr>
              <w:t xml:space="preserve">or </w:t>
            </w:r>
            <w:r w:rsidR="00E94843" w:rsidRPr="006864A2">
              <w:rPr>
                <w:rFonts w:ascii="Arial" w:eastAsia="Times New Roman" w:hAnsi="Arial" w:cs="Arial"/>
                <w:bCs/>
                <w:color w:val="FF0000"/>
                <w:lang w:eastAsia="en-GB"/>
              </w:rPr>
              <w:t>-</w:t>
            </w:r>
            <w:r w:rsidR="009521A5">
              <w:rPr>
                <w:rFonts w:ascii="Arial" w:eastAsia="Times New Roman" w:hAnsi="Arial" w:cs="Arial"/>
                <w:bCs/>
                <w:color w:val="FF0000"/>
                <w:sz w:val="24"/>
                <w:szCs w:val="24"/>
                <w:lang w:eastAsia="en-GB"/>
              </w:rPr>
              <w:t>0</w:t>
            </w:r>
            <w:r w:rsidR="00C44C4D">
              <w:rPr>
                <w:rFonts w:ascii="Arial" w:eastAsia="Times New Roman" w:hAnsi="Arial" w:cs="Arial"/>
                <w:bCs/>
                <w:color w:val="FF0000"/>
                <w:sz w:val="24"/>
                <w:szCs w:val="24"/>
                <w:lang w:eastAsia="en-GB"/>
              </w:rPr>
              <w:t>.58</w:t>
            </w:r>
            <w:r w:rsidR="00E94843" w:rsidRPr="006864A2">
              <w:rPr>
                <w:rFonts w:ascii="Arial" w:eastAsia="Times New Roman" w:hAnsi="Arial" w:cs="Arial"/>
                <w:bCs/>
                <w:color w:val="FF0000"/>
                <w:sz w:val="24"/>
                <w:szCs w:val="24"/>
                <w:lang w:eastAsia="en-GB"/>
              </w:rPr>
              <w:t>%</w:t>
            </w:r>
            <w:r w:rsidRPr="006864A2">
              <w:rPr>
                <w:rFonts w:ascii="Arial" w:hAnsi="Arial" w:cs="Arial"/>
                <w:sz w:val="24"/>
                <w:szCs w:val="24"/>
              </w:rPr>
              <w:t xml:space="preserve"> abo</w:t>
            </w:r>
            <w:r w:rsidR="00BA52CE" w:rsidRPr="006864A2">
              <w:rPr>
                <w:rFonts w:ascii="Arial" w:hAnsi="Arial" w:cs="Arial"/>
                <w:sz w:val="24"/>
                <w:szCs w:val="24"/>
              </w:rPr>
              <w:t xml:space="preserve">ve the Financial Plan at </w:t>
            </w:r>
            <w:r w:rsidR="00D962A5">
              <w:rPr>
                <w:rFonts w:ascii="Arial" w:hAnsi="Arial" w:cs="Arial"/>
                <w:sz w:val="24"/>
                <w:szCs w:val="24"/>
              </w:rPr>
              <w:t>Month 10</w:t>
            </w:r>
            <w:r w:rsidRPr="006864A2">
              <w:rPr>
                <w:rFonts w:ascii="Arial" w:hAnsi="Arial" w:cs="Arial"/>
                <w:sz w:val="24"/>
                <w:szCs w:val="24"/>
              </w:rPr>
              <w:t>.</w:t>
            </w:r>
          </w:p>
          <w:p w14:paraId="446BB692" w14:textId="77777777" w:rsidR="009A3D20" w:rsidRDefault="009A3D20" w:rsidP="00E11F0A">
            <w:pPr>
              <w:pStyle w:val="NoSpacing"/>
              <w:rPr>
                <w:rFonts w:ascii="Arial" w:hAnsi="Arial" w:cs="Arial"/>
                <w:b/>
                <w:sz w:val="24"/>
                <w:szCs w:val="24"/>
              </w:rPr>
            </w:pPr>
          </w:p>
          <w:p w14:paraId="7347E16B" w14:textId="77777777" w:rsidR="00D04E68" w:rsidRDefault="00D22A23" w:rsidP="00594461">
            <w:pPr>
              <w:pStyle w:val="NoSpacing"/>
              <w:rPr>
                <w:rFonts w:ascii="Arial" w:hAnsi="Arial" w:cs="Arial"/>
                <w:b/>
                <w:color w:val="002060"/>
                <w:sz w:val="28"/>
                <w:szCs w:val="24"/>
              </w:rPr>
            </w:pPr>
            <w:r w:rsidRPr="00646AB9">
              <w:rPr>
                <w:rFonts w:ascii="Arial" w:hAnsi="Arial" w:cs="Arial"/>
                <w:b/>
                <w:color w:val="002060"/>
                <w:sz w:val="28"/>
                <w:szCs w:val="24"/>
              </w:rPr>
              <w:t>PAY COSTS</w:t>
            </w:r>
          </w:p>
          <w:p w14:paraId="279FB2AB" w14:textId="77777777" w:rsidR="00B47ED7" w:rsidRPr="00646AB9" w:rsidRDefault="00B47ED7" w:rsidP="00594461">
            <w:pPr>
              <w:pStyle w:val="NoSpacing"/>
              <w:rPr>
                <w:rFonts w:ascii="Arial" w:hAnsi="Arial" w:cs="Arial"/>
                <w:b/>
                <w:color w:val="002060"/>
                <w:sz w:val="28"/>
                <w:szCs w:val="24"/>
              </w:rPr>
            </w:pPr>
          </w:p>
          <w:tbl>
            <w:tblPr>
              <w:tblpPr w:leftFromText="180" w:rightFromText="180" w:vertAnchor="text" w:horzAnchor="page" w:tblpX="123" w:tblpY="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1701"/>
            </w:tblGrid>
            <w:tr w:rsidR="00D04E68" w:rsidRPr="00976C64" w14:paraId="3E7ECD75" w14:textId="77777777" w:rsidTr="004A44DA">
              <w:trPr>
                <w:trHeight w:val="283"/>
              </w:trPr>
              <w:tc>
                <w:tcPr>
                  <w:tcW w:w="2835" w:type="dxa"/>
                </w:tcPr>
                <w:p w14:paraId="34961A12" w14:textId="77777777" w:rsidR="00D04E68" w:rsidRPr="00976C64" w:rsidRDefault="00D04E68" w:rsidP="00594461">
                  <w:pPr>
                    <w:pStyle w:val="NoSpacing"/>
                    <w:rPr>
                      <w:rFonts w:ascii="Arial" w:hAnsi="Arial" w:cs="Arial"/>
                      <w:b/>
                      <w:sz w:val="24"/>
                      <w:szCs w:val="24"/>
                    </w:rPr>
                  </w:pPr>
                  <w:r w:rsidRPr="00976C64">
                    <w:rPr>
                      <w:rFonts w:ascii="Arial" w:hAnsi="Arial" w:cs="Arial"/>
                      <w:b/>
                      <w:sz w:val="24"/>
                      <w:szCs w:val="24"/>
                    </w:rPr>
                    <w:t>Current Risk Rating</w:t>
                  </w:r>
                </w:p>
              </w:tc>
              <w:tc>
                <w:tcPr>
                  <w:tcW w:w="1701" w:type="dxa"/>
                  <w:shd w:val="clear" w:color="auto" w:fill="FFC000"/>
                </w:tcPr>
                <w:p w14:paraId="7D72F71B" w14:textId="77777777" w:rsidR="00D04E68" w:rsidRPr="00976C64" w:rsidRDefault="00F20EF9" w:rsidP="00594461">
                  <w:pPr>
                    <w:jc w:val="center"/>
                    <w:rPr>
                      <w:rFonts w:ascii="Arial" w:hAnsi="Arial" w:cs="Arial"/>
                      <w:b/>
                      <w:sz w:val="24"/>
                      <w:szCs w:val="24"/>
                    </w:rPr>
                  </w:pPr>
                  <w:r>
                    <w:rPr>
                      <w:rFonts w:ascii="Arial" w:hAnsi="Arial" w:cs="Arial"/>
                      <w:b/>
                      <w:sz w:val="24"/>
                      <w:szCs w:val="24"/>
                    </w:rPr>
                    <w:t>Medium</w:t>
                  </w:r>
                </w:p>
              </w:tc>
            </w:tr>
          </w:tbl>
          <w:p w14:paraId="219CC4B7" w14:textId="77777777" w:rsidR="00D04E68" w:rsidRDefault="00D04E68" w:rsidP="00333285">
            <w:pPr>
              <w:pStyle w:val="NoSpacing"/>
              <w:rPr>
                <w:rFonts w:ascii="Arial" w:hAnsi="Arial" w:cs="Arial"/>
                <w:sz w:val="24"/>
                <w:szCs w:val="24"/>
                <w:highlight w:val="red"/>
              </w:rPr>
            </w:pPr>
          </w:p>
          <w:p w14:paraId="163377B3" w14:textId="77777777" w:rsidR="00D04E68" w:rsidRDefault="00D04E68" w:rsidP="00333285">
            <w:pPr>
              <w:pStyle w:val="NoSpacing"/>
              <w:rPr>
                <w:rFonts w:ascii="Arial" w:hAnsi="Arial" w:cs="Arial"/>
                <w:sz w:val="24"/>
                <w:szCs w:val="24"/>
                <w:highlight w:val="red"/>
              </w:rPr>
            </w:pPr>
          </w:p>
          <w:p w14:paraId="4F83D1FD" w14:textId="77777777" w:rsidR="00B47ED7" w:rsidRDefault="00B47ED7" w:rsidP="00333285">
            <w:pPr>
              <w:pStyle w:val="NoSpacing"/>
              <w:rPr>
                <w:rFonts w:ascii="Arial" w:hAnsi="Arial" w:cs="Arial"/>
                <w:sz w:val="24"/>
                <w:szCs w:val="24"/>
              </w:rPr>
            </w:pPr>
          </w:p>
          <w:p w14:paraId="0F1BA716" w14:textId="77777777" w:rsidR="00D9579D" w:rsidRDefault="00D04E68" w:rsidP="00333285">
            <w:pPr>
              <w:pStyle w:val="NoSpacing"/>
              <w:rPr>
                <w:rFonts w:ascii="Arial" w:hAnsi="Arial" w:cs="Arial"/>
                <w:sz w:val="24"/>
                <w:szCs w:val="24"/>
              </w:rPr>
            </w:pPr>
            <w:r w:rsidRPr="00594461">
              <w:rPr>
                <w:rFonts w:ascii="Arial" w:hAnsi="Arial" w:cs="Arial"/>
                <w:sz w:val="24"/>
                <w:szCs w:val="24"/>
              </w:rPr>
              <w:t>In overall terms</w:t>
            </w:r>
            <w:r>
              <w:rPr>
                <w:rFonts w:ascii="Arial" w:hAnsi="Arial" w:cs="Arial"/>
                <w:sz w:val="24"/>
                <w:szCs w:val="24"/>
              </w:rPr>
              <w:t>,</w:t>
            </w:r>
            <w:r w:rsidR="006864A2">
              <w:rPr>
                <w:rFonts w:ascii="Arial" w:hAnsi="Arial" w:cs="Arial"/>
                <w:sz w:val="24"/>
                <w:szCs w:val="24"/>
              </w:rPr>
              <w:t xml:space="preserve"> Pay costs at </w:t>
            </w:r>
            <w:r w:rsidR="00D962A5">
              <w:rPr>
                <w:rFonts w:ascii="Arial" w:hAnsi="Arial" w:cs="Arial"/>
                <w:sz w:val="24"/>
                <w:szCs w:val="24"/>
              </w:rPr>
              <w:t>Month 10</w:t>
            </w:r>
            <w:r w:rsidR="007213EB">
              <w:rPr>
                <w:rFonts w:ascii="Arial" w:hAnsi="Arial" w:cs="Arial"/>
                <w:sz w:val="24"/>
                <w:szCs w:val="24"/>
              </w:rPr>
              <w:t xml:space="preserve"> are und</w:t>
            </w:r>
            <w:r w:rsidRPr="00594461">
              <w:rPr>
                <w:rFonts w:ascii="Arial" w:hAnsi="Arial" w:cs="Arial"/>
                <w:sz w:val="24"/>
                <w:szCs w:val="24"/>
              </w:rPr>
              <w:t xml:space="preserve">erspent by </w:t>
            </w:r>
            <w:r w:rsidR="00C44C4D">
              <w:rPr>
                <w:rFonts w:ascii="Arial" w:hAnsi="Arial" w:cs="Arial"/>
                <w:sz w:val="24"/>
                <w:szCs w:val="24"/>
              </w:rPr>
              <w:t>£692</w:t>
            </w:r>
            <w:r w:rsidR="007213EB" w:rsidRPr="007213EB">
              <w:rPr>
                <w:rFonts w:ascii="Arial" w:hAnsi="Arial" w:cs="Arial"/>
                <w:sz w:val="24"/>
                <w:szCs w:val="24"/>
              </w:rPr>
              <w:t>k</w:t>
            </w:r>
            <w:r w:rsidRPr="007213EB">
              <w:rPr>
                <w:rFonts w:ascii="Arial" w:hAnsi="Arial" w:cs="Arial"/>
                <w:sz w:val="24"/>
                <w:szCs w:val="24"/>
              </w:rPr>
              <w:t xml:space="preserve"> </w:t>
            </w:r>
            <w:r w:rsidR="005E7DA9" w:rsidRPr="005E7DA9">
              <w:rPr>
                <w:rFonts w:ascii="Arial" w:hAnsi="Arial" w:cs="Arial"/>
                <w:sz w:val="24"/>
                <w:szCs w:val="24"/>
              </w:rPr>
              <w:t xml:space="preserve">or </w:t>
            </w:r>
            <w:r w:rsidR="00C44C4D">
              <w:rPr>
                <w:rFonts w:ascii="Arial" w:hAnsi="Arial" w:cs="Arial"/>
                <w:sz w:val="24"/>
                <w:szCs w:val="24"/>
              </w:rPr>
              <w:t>0.55</w:t>
            </w:r>
            <w:r w:rsidR="006C074C" w:rsidRPr="00B078C0">
              <w:rPr>
                <w:rFonts w:ascii="Arial" w:hAnsi="Arial" w:cs="Arial"/>
                <w:sz w:val="24"/>
                <w:szCs w:val="24"/>
              </w:rPr>
              <w:t>%</w:t>
            </w:r>
            <w:r w:rsidR="006C074C">
              <w:rPr>
                <w:rFonts w:ascii="Arial" w:hAnsi="Arial" w:cs="Arial"/>
                <w:color w:val="FF0000"/>
                <w:sz w:val="24"/>
                <w:szCs w:val="24"/>
              </w:rPr>
              <w:t xml:space="preserve"> </w:t>
            </w:r>
            <w:r w:rsidR="006C074C">
              <w:rPr>
                <w:rFonts w:ascii="Arial" w:hAnsi="Arial" w:cs="Arial"/>
                <w:sz w:val="24"/>
                <w:szCs w:val="24"/>
              </w:rPr>
              <w:t>below</w:t>
            </w:r>
            <w:r w:rsidR="006C074C" w:rsidRPr="005E7DA9">
              <w:rPr>
                <w:rFonts w:ascii="Arial" w:hAnsi="Arial" w:cs="Arial"/>
                <w:sz w:val="24"/>
                <w:szCs w:val="24"/>
              </w:rPr>
              <w:t xml:space="preserve"> </w:t>
            </w:r>
            <w:r w:rsidR="005E7DA9" w:rsidRPr="005E7DA9">
              <w:rPr>
                <w:rFonts w:ascii="Arial" w:hAnsi="Arial" w:cs="Arial"/>
                <w:sz w:val="24"/>
                <w:szCs w:val="24"/>
              </w:rPr>
              <w:t>plan</w:t>
            </w:r>
            <w:r w:rsidR="006C074C">
              <w:rPr>
                <w:rFonts w:ascii="Arial" w:hAnsi="Arial" w:cs="Arial"/>
                <w:sz w:val="24"/>
                <w:szCs w:val="24"/>
              </w:rPr>
              <w:t xml:space="preserve">, </w:t>
            </w:r>
            <w:r w:rsidR="00D82DA2">
              <w:rPr>
                <w:rFonts w:ascii="Arial" w:hAnsi="Arial" w:cs="Arial"/>
                <w:sz w:val="24"/>
                <w:szCs w:val="24"/>
              </w:rPr>
              <w:t xml:space="preserve">following </w:t>
            </w:r>
            <w:r w:rsidR="006C074C">
              <w:rPr>
                <w:rFonts w:ascii="Arial" w:hAnsi="Arial" w:cs="Arial"/>
                <w:sz w:val="24"/>
                <w:szCs w:val="24"/>
              </w:rPr>
              <w:t xml:space="preserve">the release of </w:t>
            </w:r>
            <w:r w:rsidR="00D82DA2">
              <w:rPr>
                <w:rFonts w:ascii="Arial" w:hAnsi="Arial" w:cs="Arial"/>
                <w:sz w:val="24"/>
                <w:szCs w:val="24"/>
              </w:rPr>
              <w:t xml:space="preserve">funding related to the revised </w:t>
            </w:r>
            <w:r w:rsidR="006C074C">
              <w:rPr>
                <w:rFonts w:ascii="Arial" w:hAnsi="Arial" w:cs="Arial"/>
                <w:sz w:val="24"/>
                <w:szCs w:val="24"/>
              </w:rPr>
              <w:t xml:space="preserve">NSD </w:t>
            </w:r>
            <w:r w:rsidR="00D82DA2">
              <w:rPr>
                <w:rFonts w:ascii="Arial" w:hAnsi="Arial" w:cs="Arial"/>
                <w:sz w:val="24"/>
                <w:szCs w:val="24"/>
              </w:rPr>
              <w:t>SLAs within HL&amp;D.</w:t>
            </w:r>
          </w:p>
          <w:p w14:paraId="32E5B81B" w14:textId="77777777" w:rsidR="00B47ED7" w:rsidRDefault="00B47ED7" w:rsidP="00333285">
            <w:pPr>
              <w:pStyle w:val="NoSpacing"/>
              <w:rPr>
                <w:rFonts w:ascii="Arial" w:hAnsi="Arial" w:cs="Arial"/>
                <w:sz w:val="24"/>
                <w:szCs w:val="24"/>
              </w:rPr>
            </w:pPr>
          </w:p>
          <w:p w14:paraId="31D4B7BB" w14:textId="77777777" w:rsidR="007B6ACA" w:rsidRDefault="007B6ACA" w:rsidP="007B6ACA">
            <w:pPr>
              <w:pStyle w:val="NoSpacing"/>
              <w:rPr>
                <w:rFonts w:ascii="Arial" w:hAnsi="Arial" w:cs="Arial"/>
                <w:sz w:val="24"/>
                <w:szCs w:val="24"/>
              </w:rPr>
            </w:pPr>
            <w:r>
              <w:rPr>
                <w:rFonts w:ascii="Arial" w:hAnsi="Arial" w:cs="Arial"/>
                <w:sz w:val="24"/>
                <w:szCs w:val="24"/>
              </w:rPr>
              <w:t xml:space="preserve">Further analysis is provided </w:t>
            </w:r>
            <w:r w:rsidRPr="00A64E01">
              <w:rPr>
                <w:rFonts w:ascii="Arial" w:hAnsi="Arial" w:cs="Arial"/>
                <w:sz w:val="24"/>
                <w:szCs w:val="24"/>
              </w:rPr>
              <w:t>within the relevant section of the main re</w:t>
            </w:r>
            <w:r>
              <w:rPr>
                <w:rFonts w:ascii="Arial" w:hAnsi="Arial" w:cs="Arial"/>
                <w:sz w:val="24"/>
                <w:szCs w:val="24"/>
              </w:rPr>
              <w:t>p</w:t>
            </w:r>
            <w:r w:rsidRPr="00A64E01">
              <w:rPr>
                <w:rFonts w:ascii="Arial" w:hAnsi="Arial" w:cs="Arial"/>
                <w:sz w:val="24"/>
                <w:szCs w:val="24"/>
              </w:rPr>
              <w:t>ort.</w:t>
            </w:r>
          </w:p>
          <w:p w14:paraId="48994531" w14:textId="77777777" w:rsidR="00445CF4" w:rsidRPr="00646AB9" w:rsidRDefault="00445CF4" w:rsidP="00333285">
            <w:pPr>
              <w:pStyle w:val="NoSpacing"/>
              <w:rPr>
                <w:rFonts w:ascii="Arial" w:hAnsi="Arial" w:cs="Arial"/>
                <w:sz w:val="28"/>
                <w:szCs w:val="24"/>
              </w:rPr>
            </w:pPr>
          </w:p>
          <w:p w14:paraId="3B0054D9" w14:textId="77777777" w:rsidR="00D22A23" w:rsidRDefault="00D22A23" w:rsidP="00333285">
            <w:pPr>
              <w:pStyle w:val="NoSpacing"/>
              <w:rPr>
                <w:rFonts w:ascii="Arial" w:hAnsi="Arial" w:cs="Arial"/>
                <w:b/>
                <w:color w:val="002060"/>
                <w:sz w:val="28"/>
                <w:szCs w:val="24"/>
              </w:rPr>
            </w:pPr>
            <w:r w:rsidRPr="00646AB9">
              <w:rPr>
                <w:rFonts w:ascii="Arial" w:hAnsi="Arial" w:cs="Arial"/>
                <w:b/>
                <w:color w:val="002060"/>
                <w:sz w:val="28"/>
                <w:szCs w:val="24"/>
              </w:rPr>
              <w:t>NON PAY COSTS</w:t>
            </w:r>
          </w:p>
          <w:p w14:paraId="16C3DFD4" w14:textId="77777777" w:rsidR="00B47ED7" w:rsidRPr="00646AB9" w:rsidRDefault="00B47ED7" w:rsidP="00333285">
            <w:pPr>
              <w:pStyle w:val="NoSpacing"/>
              <w:rPr>
                <w:rFonts w:ascii="Arial" w:hAnsi="Arial" w:cs="Arial"/>
                <w:b/>
                <w:color w:val="002060"/>
                <w:sz w:val="28"/>
                <w:szCs w:val="24"/>
              </w:rPr>
            </w:pPr>
          </w:p>
          <w:tbl>
            <w:tblPr>
              <w:tblpPr w:leftFromText="180" w:rightFromText="180" w:vertAnchor="text" w:horzAnchor="page" w:tblpX="123" w:tblpY="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1701"/>
            </w:tblGrid>
            <w:tr w:rsidR="00D04E68" w:rsidRPr="00976C64" w14:paraId="37872155" w14:textId="77777777" w:rsidTr="004A44DA">
              <w:trPr>
                <w:trHeight w:val="283"/>
              </w:trPr>
              <w:tc>
                <w:tcPr>
                  <w:tcW w:w="2835" w:type="dxa"/>
                </w:tcPr>
                <w:p w14:paraId="736E7711" w14:textId="77777777" w:rsidR="00D04E68" w:rsidRPr="00976C64" w:rsidRDefault="00D04E68" w:rsidP="00E67C47">
                  <w:pPr>
                    <w:pStyle w:val="NoSpacing"/>
                    <w:rPr>
                      <w:rFonts w:ascii="Arial" w:hAnsi="Arial" w:cs="Arial"/>
                      <w:b/>
                      <w:sz w:val="24"/>
                      <w:szCs w:val="24"/>
                    </w:rPr>
                  </w:pPr>
                  <w:r w:rsidRPr="00976C64">
                    <w:rPr>
                      <w:rFonts w:ascii="Arial" w:hAnsi="Arial" w:cs="Arial"/>
                      <w:b/>
                      <w:sz w:val="24"/>
                      <w:szCs w:val="24"/>
                    </w:rPr>
                    <w:t>Current Risk Rating</w:t>
                  </w:r>
                </w:p>
              </w:tc>
              <w:tc>
                <w:tcPr>
                  <w:tcW w:w="1701" w:type="dxa"/>
                  <w:shd w:val="clear" w:color="auto" w:fill="FF0000"/>
                </w:tcPr>
                <w:p w14:paraId="6FDACA13" w14:textId="77777777" w:rsidR="00D04E68" w:rsidRPr="00976C64" w:rsidRDefault="00D04E68" w:rsidP="00E67C47">
                  <w:pPr>
                    <w:jc w:val="center"/>
                    <w:rPr>
                      <w:rFonts w:ascii="Arial" w:hAnsi="Arial" w:cs="Arial"/>
                      <w:b/>
                      <w:sz w:val="24"/>
                      <w:szCs w:val="24"/>
                    </w:rPr>
                  </w:pPr>
                  <w:r>
                    <w:rPr>
                      <w:rFonts w:ascii="Arial" w:hAnsi="Arial" w:cs="Arial"/>
                      <w:b/>
                      <w:sz w:val="24"/>
                      <w:szCs w:val="24"/>
                    </w:rPr>
                    <w:t xml:space="preserve">Very </w:t>
                  </w:r>
                  <w:r w:rsidRPr="00976C64">
                    <w:rPr>
                      <w:rFonts w:ascii="Arial" w:hAnsi="Arial" w:cs="Arial"/>
                      <w:b/>
                      <w:sz w:val="24"/>
                      <w:szCs w:val="24"/>
                    </w:rPr>
                    <w:t>High</w:t>
                  </w:r>
                </w:p>
              </w:tc>
            </w:tr>
          </w:tbl>
          <w:p w14:paraId="5616790B" w14:textId="77777777" w:rsidR="00D04E68" w:rsidRDefault="00D04E68" w:rsidP="00333285">
            <w:pPr>
              <w:pStyle w:val="NoSpacing"/>
              <w:rPr>
                <w:rFonts w:ascii="Arial" w:hAnsi="Arial" w:cs="Arial"/>
                <w:b/>
                <w:sz w:val="24"/>
                <w:szCs w:val="24"/>
                <w:highlight w:val="red"/>
              </w:rPr>
            </w:pPr>
          </w:p>
          <w:p w14:paraId="372E798E" w14:textId="77777777" w:rsidR="00D04E68" w:rsidRDefault="00D04E68" w:rsidP="00333285">
            <w:pPr>
              <w:pStyle w:val="NoSpacing"/>
              <w:rPr>
                <w:rFonts w:ascii="Arial" w:hAnsi="Arial" w:cs="Arial"/>
                <w:b/>
                <w:sz w:val="24"/>
                <w:szCs w:val="24"/>
                <w:highlight w:val="red"/>
              </w:rPr>
            </w:pPr>
          </w:p>
          <w:p w14:paraId="0CFA1F45" w14:textId="77777777" w:rsidR="00B47ED7" w:rsidRDefault="00B47ED7" w:rsidP="00333285">
            <w:pPr>
              <w:pStyle w:val="NoSpacing"/>
              <w:rPr>
                <w:rFonts w:ascii="Arial" w:hAnsi="Arial" w:cs="Arial"/>
                <w:sz w:val="24"/>
                <w:szCs w:val="24"/>
              </w:rPr>
            </w:pPr>
          </w:p>
          <w:p w14:paraId="728E5602" w14:textId="480C3B2D" w:rsidR="00D04E68" w:rsidRDefault="00D04E68" w:rsidP="00333285">
            <w:pPr>
              <w:pStyle w:val="NoSpacing"/>
              <w:rPr>
                <w:rFonts w:ascii="Arial" w:hAnsi="Arial" w:cs="Arial"/>
                <w:sz w:val="24"/>
                <w:szCs w:val="24"/>
              </w:rPr>
            </w:pPr>
            <w:r w:rsidRPr="006864A2">
              <w:rPr>
                <w:rFonts w:ascii="Arial" w:hAnsi="Arial" w:cs="Arial"/>
                <w:sz w:val="24"/>
                <w:szCs w:val="24"/>
              </w:rPr>
              <w:t>In overall</w:t>
            </w:r>
            <w:r w:rsidR="006864A2" w:rsidRPr="006864A2">
              <w:rPr>
                <w:rFonts w:ascii="Arial" w:hAnsi="Arial" w:cs="Arial"/>
                <w:sz w:val="24"/>
                <w:szCs w:val="24"/>
              </w:rPr>
              <w:t xml:space="preserve"> terms, Non Pay costs at </w:t>
            </w:r>
            <w:r w:rsidR="00D962A5">
              <w:rPr>
                <w:rFonts w:ascii="Arial" w:hAnsi="Arial" w:cs="Arial"/>
                <w:sz w:val="24"/>
                <w:szCs w:val="24"/>
              </w:rPr>
              <w:t>Month 10</w:t>
            </w:r>
            <w:r w:rsidRPr="006864A2">
              <w:rPr>
                <w:rFonts w:ascii="Arial" w:hAnsi="Arial" w:cs="Arial"/>
                <w:sz w:val="24"/>
                <w:szCs w:val="24"/>
              </w:rPr>
              <w:t xml:space="preserve"> are overspent by </w:t>
            </w:r>
            <w:r w:rsidR="006864A2" w:rsidRPr="006864A2">
              <w:rPr>
                <w:rFonts w:ascii="Arial" w:hAnsi="Arial" w:cs="Arial"/>
                <w:color w:val="FF0000"/>
                <w:sz w:val="24"/>
                <w:szCs w:val="24"/>
              </w:rPr>
              <w:t>-</w:t>
            </w:r>
            <w:r w:rsidR="001E6A2F" w:rsidRPr="006864A2">
              <w:rPr>
                <w:rFonts w:ascii="Arial" w:hAnsi="Arial" w:cs="Arial"/>
                <w:color w:val="FF0000"/>
                <w:sz w:val="24"/>
                <w:szCs w:val="24"/>
              </w:rPr>
              <w:t>£</w:t>
            </w:r>
            <w:r w:rsidR="0044196C">
              <w:rPr>
                <w:rFonts w:ascii="Arial" w:hAnsi="Arial" w:cs="Arial"/>
                <w:color w:val="FF0000"/>
                <w:sz w:val="24"/>
                <w:szCs w:val="24"/>
              </w:rPr>
              <w:t>1.771</w:t>
            </w:r>
            <w:r w:rsidR="006864A2" w:rsidRPr="006864A2">
              <w:rPr>
                <w:rFonts w:ascii="Arial" w:hAnsi="Arial" w:cs="Arial"/>
                <w:color w:val="FF0000"/>
                <w:sz w:val="24"/>
                <w:szCs w:val="24"/>
              </w:rPr>
              <w:t>m</w:t>
            </w:r>
            <w:r w:rsidRPr="006864A2">
              <w:rPr>
                <w:rFonts w:ascii="Arial" w:hAnsi="Arial" w:cs="Arial"/>
                <w:color w:val="FF0000"/>
                <w:sz w:val="24"/>
                <w:szCs w:val="24"/>
              </w:rPr>
              <w:t xml:space="preserve"> </w:t>
            </w:r>
            <w:r w:rsidR="005E7DA9" w:rsidRPr="005E7DA9">
              <w:rPr>
                <w:rFonts w:ascii="Arial" w:hAnsi="Arial" w:cs="Arial"/>
                <w:sz w:val="24"/>
                <w:szCs w:val="24"/>
              </w:rPr>
              <w:t xml:space="preserve">equating </w:t>
            </w:r>
            <w:r w:rsidR="005E7DA9" w:rsidRPr="005B7196">
              <w:rPr>
                <w:rFonts w:ascii="Arial" w:hAnsi="Arial" w:cs="Arial"/>
                <w:sz w:val="24"/>
                <w:szCs w:val="24"/>
              </w:rPr>
              <w:t xml:space="preserve">to </w:t>
            </w:r>
            <w:r w:rsidR="00F91DAC" w:rsidRPr="005B7196">
              <w:rPr>
                <w:rFonts w:ascii="Arial" w:hAnsi="Arial" w:cs="Arial"/>
                <w:color w:val="FF0000"/>
                <w:sz w:val="24"/>
                <w:szCs w:val="24"/>
              </w:rPr>
              <w:t>-</w:t>
            </w:r>
            <w:r w:rsidR="0044196C">
              <w:rPr>
                <w:rFonts w:ascii="Arial" w:hAnsi="Arial" w:cs="Arial"/>
                <w:color w:val="FF0000"/>
                <w:sz w:val="24"/>
                <w:szCs w:val="24"/>
              </w:rPr>
              <w:t>2.95</w:t>
            </w:r>
            <w:r w:rsidR="005E7DA9" w:rsidRPr="005B7196">
              <w:rPr>
                <w:rFonts w:ascii="Arial" w:hAnsi="Arial" w:cs="Arial"/>
                <w:color w:val="FF0000"/>
                <w:sz w:val="24"/>
                <w:szCs w:val="24"/>
              </w:rPr>
              <w:t>%</w:t>
            </w:r>
            <w:r w:rsidR="005E7DA9">
              <w:rPr>
                <w:rFonts w:ascii="Arial" w:hAnsi="Arial" w:cs="Arial"/>
                <w:color w:val="FF0000"/>
                <w:sz w:val="24"/>
                <w:szCs w:val="24"/>
              </w:rPr>
              <w:t xml:space="preserve"> </w:t>
            </w:r>
            <w:r w:rsidR="005E7DA9" w:rsidRPr="005E7DA9">
              <w:rPr>
                <w:rFonts w:ascii="Arial" w:hAnsi="Arial" w:cs="Arial"/>
                <w:sz w:val="24"/>
                <w:szCs w:val="24"/>
              </w:rPr>
              <w:t xml:space="preserve">above YTD budget </w:t>
            </w:r>
            <w:r w:rsidRPr="006864A2">
              <w:rPr>
                <w:rFonts w:ascii="Arial" w:hAnsi="Arial" w:cs="Arial"/>
                <w:sz w:val="24"/>
                <w:szCs w:val="24"/>
              </w:rPr>
              <w:t xml:space="preserve">across a number of </w:t>
            </w:r>
            <w:r w:rsidR="001D5D4B" w:rsidRPr="006864A2">
              <w:rPr>
                <w:rFonts w:ascii="Arial" w:hAnsi="Arial" w:cs="Arial"/>
                <w:sz w:val="24"/>
                <w:szCs w:val="24"/>
              </w:rPr>
              <w:t xml:space="preserve">Board </w:t>
            </w:r>
            <w:r w:rsidRPr="006864A2">
              <w:rPr>
                <w:rFonts w:ascii="Arial" w:hAnsi="Arial" w:cs="Arial"/>
                <w:sz w:val="24"/>
                <w:szCs w:val="24"/>
              </w:rPr>
              <w:t>expenditure categories.</w:t>
            </w:r>
            <w:r w:rsidR="000D5FD7">
              <w:rPr>
                <w:rFonts w:ascii="Arial" w:hAnsi="Arial" w:cs="Arial"/>
                <w:sz w:val="24"/>
                <w:szCs w:val="24"/>
              </w:rPr>
              <w:t xml:space="preserve"> </w:t>
            </w:r>
            <w:r w:rsidR="00D82DA2">
              <w:rPr>
                <w:rFonts w:ascii="Arial" w:hAnsi="Arial" w:cs="Arial"/>
                <w:sz w:val="24"/>
                <w:szCs w:val="24"/>
              </w:rPr>
              <w:t xml:space="preserve">This position has been improved in </w:t>
            </w:r>
            <w:r w:rsidR="00D962A5">
              <w:rPr>
                <w:rFonts w:ascii="Arial" w:hAnsi="Arial" w:cs="Arial"/>
                <w:sz w:val="24"/>
                <w:szCs w:val="24"/>
              </w:rPr>
              <w:t>Month 10</w:t>
            </w:r>
            <w:r w:rsidR="00D82DA2">
              <w:rPr>
                <w:rFonts w:ascii="Arial" w:hAnsi="Arial" w:cs="Arial"/>
                <w:sz w:val="24"/>
                <w:szCs w:val="24"/>
              </w:rPr>
              <w:t xml:space="preserve"> following the rebasing of SLAs across both HL&amp;D and NES Divisions, to better reflect the baseline funding required to deliver this year’s associated ADP.</w:t>
            </w:r>
          </w:p>
          <w:p w14:paraId="5986708E" w14:textId="77777777" w:rsidR="00B47ED7" w:rsidRDefault="00B47ED7" w:rsidP="00333285">
            <w:pPr>
              <w:pStyle w:val="NoSpacing"/>
              <w:rPr>
                <w:rFonts w:ascii="Arial" w:hAnsi="Arial" w:cs="Arial"/>
                <w:sz w:val="24"/>
                <w:szCs w:val="24"/>
              </w:rPr>
            </w:pPr>
          </w:p>
          <w:p w14:paraId="1598CBBC" w14:textId="77777777" w:rsidR="00BC03BA" w:rsidRDefault="001E6A2F" w:rsidP="00BD37A2">
            <w:pPr>
              <w:pStyle w:val="NoSpacing"/>
              <w:rPr>
                <w:rFonts w:ascii="Arial" w:hAnsi="Arial" w:cs="Arial"/>
                <w:sz w:val="24"/>
                <w:szCs w:val="24"/>
              </w:rPr>
            </w:pPr>
            <w:r>
              <w:rPr>
                <w:rFonts w:ascii="Arial" w:hAnsi="Arial" w:cs="Arial"/>
                <w:sz w:val="24"/>
                <w:szCs w:val="24"/>
              </w:rPr>
              <w:t xml:space="preserve">Further analysis is provided </w:t>
            </w:r>
            <w:r w:rsidR="00A64E01" w:rsidRPr="00A64E01">
              <w:rPr>
                <w:rFonts w:ascii="Arial" w:hAnsi="Arial" w:cs="Arial"/>
                <w:sz w:val="24"/>
                <w:szCs w:val="24"/>
              </w:rPr>
              <w:t>within the relevant section of the main re</w:t>
            </w:r>
            <w:r w:rsidR="00D9579D">
              <w:rPr>
                <w:rFonts w:ascii="Arial" w:hAnsi="Arial" w:cs="Arial"/>
                <w:sz w:val="24"/>
                <w:szCs w:val="24"/>
              </w:rPr>
              <w:t>p</w:t>
            </w:r>
            <w:r w:rsidR="00A64E01" w:rsidRPr="00A64E01">
              <w:rPr>
                <w:rFonts w:ascii="Arial" w:hAnsi="Arial" w:cs="Arial"/>
                <w:sz w:val="24"/>
                <w:szCs w:val="24"/>
              </w:rPr>
              <w:t>ort</w:t>
            </w:r>
            <w:r w:rsidR="00D04E68" w:rsidRPr="00A64E01">
              <w:rPr>
                <w:rFonts w:ascii="Arial" w:hAnsi="Arial" w:cs="Arial"/>
                <w:sz w:val="24"/>
                <w:szCs w:val="24"/>
              </w:rPr>
              <w:t>.</w:t>
            </w:r>
          </w:p>
          <w:p w14:paraId="21CC9E1A" w14:textId="77777777" w:rsidR="00B47ED7" w:rsidRDefault="00B47ED7" w:rsidP="00BD37A2">
            <w:pPr>
              <w:pStyle w:val="NoSpacing"/>
              <w:rPr>
                <w:rFonts w:ascii="Arial" w:hAnsi="Arial" w:cs="Arial"/>
                <w:sz w:val="24"/>
                <w:szCs w:val="24"/>
                <w:highlight w:val="red"/>
              </w:rPr>
            </w:pPr>
          </w:p>
        </w:tc>
      </w:tr>
      <w:tr w:rsidR="00D04E68" w:rsidRPr="00594355" w14:paraId="22D996E1" w14:textId="77777777" w:rsidTr="00BD37A2">
        <w:tc>
          <w:tcPr>
            <w:tcW w:w="10772" w:type="dxa"/>
          </w:tcPr>
          <w:p w14:paraId="63F5AB51" w14:textId="77777777" w:rsidR="00D04E68" w:rsidRPr="003048D2" w:rsidRDefault="00D04E68" w:rsidP="00CE17E4">
            <w:pPr>
              <w:pStyle w:val="NoSpacing"/>
              <w:numPr>
                <w:ilvl w:val="0"/>
                <w:numId w:val="21"/>
              </w:numPr>
              <w:spacing w:before="120"/>
              <w:rPr>
                <w:rFonts w:ascii="Arial" w:hAnsi="Arial" w:cs="Arial"/>
                <w:color w:val="002060"/>
                <w:sz w:val="32"/>
                <w:szCs w:val="24"/>
              </w:rPr>
            </w:pPr>
            <w:r w:rsidRPr="003048D2">
              <w:rPr>
                <w:rFonts w:ascii="Arial" w:hAnsi="Arial" w:cs="Arial"/>
                <w:b/>
                <w:color w:val="002060"/>
                <w:sz w:val="32"/>
                <w:szCs w:val="24"/>
              </w:rPr>
              <w:t>2023/24 E</w:t>
            </w:r>
            <w:r w:rsidR="00945899" w:rsidRPr="003048D2">
              <w:rPr>
                <w:rFonts w:ascii="Arial" w:hAnsi="Arial" w:cs="Arial"/>
                <w:b/>
                <w:color w:val="002060"/>
                <w:sz w:val="32"/>
                <w:szCs w:val="24"/>
              </w:rPr>
              <w:t xml:space="preserve">FFICIENCY REQUIREMENT </w:t>
            </w:r>
          </w:p>
          <w:p w14:paraId="62BA33A4" w14:textId="77777777" w:rsidR="00945899" w:rsidRPr="00945899" w:rsidRDefault="00945899" w:rsidP="00945899">
            <w:pPr>
              <w:pStyle w:val="NoSpacing"/>
              <w:ind w:left="360"/>
              <w:rPr>
                <w:rFonts w:ascii="Arial" w:hAnsi="Arial" w:cs="Arial"/>
                <w:sz w:val="24"/>
                <w:szCs w:val="24"/>
              </w:rPr>
            </w:pPr>
          </w:p>
          <w:tbl>
            <w:tblPr>
              <w:tblpPr w:leftFromText="180" w:rightFromText="180" w:vertAnchor="text" w:horzAnchor="page" w:tblpX="123" w:tblpY="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1701"/>
            </w:tblGrid>
            <w:tr w:rsidR="00D04E68" w:rsidRPr="00976C64" w14:paraId="2AF2A831" w14:textId="77777777" w:rsidTr="000A2CEF">
              <w:trPr>
                <w:trHeight w:val="283"/>
              </w:trPr>
              <w:tc>
                <w:tcPr>
                  <w:tcW w:w="2835" w:type="dxa"/>
                </w:tcPr>
                <w:p w14:paraId="1C5C0607" w14:textId="77777777" w:rsidR="00D04E68" w:rsidRPr="00976C64" w:rsidRDefault="00D04E68" w:rsidP="00D04E68">
                  <w:pPr>
                    <w:pStyle w:val="NoSpacing"/>
                    <w:rPr>
                      <w:rFonts w:ascii="Arial" w:hAnsi="Arial" w:cs="Arial"/>
                      <w:b/>
                      <w:sz w:val="24"/>
                      <w:szCs w:val="24"/>
                    </w:rPr>
                  </w:pPr>
                  <w:r w:rsidRPr="00976C64">
                    <w:rPr>
                      <w:rFonts w:ascii="Arial" w:hAnsi="Arial" w:cs="Arial"/>
                      <w:b/>
                      <w:sz w:val="24"/>
                      <w:szCs w:val="24"/>
                    </w:rPr>
                    <w:t>Current Risk Rating</w:t>
                  </w:r>
                </w:p>
              </w:tc>
              <w:tc>
                <w:tcPr>
                  <w:tcW w:w="1701" w:type="dxa"/>
                  <w:shd w:val="clear" w:color="auto" w:fill="FFC000"/>
                </w:tcPr>
                <w:p w14:paraId="11600028" w14:textId="77777777" w:rsidR="00D04E68" w:rsidRPr="00976C64" w:rsidRDefault="00D04E68" w:rsidP="00D04E68">
                  <w:pPr>
                    <w:jc w:val="center"/>
                    <w:rPr>
                      <w:rFonts w:ascii="Arial" w:hAnsi="Arial" w:cs="Arial"/>
                      <w:b/>
                      <w:sz w:val="24"/>
                      <w:szCs w:val="24"/>
                    </w:rPr>
                  </w:pPr>
                  <w:r>
                    <w:rPr>
                      <w:rFonts w:ascii="Arial" w:hAnsi="Arial" w:cs="Arial"/>
                      <w:b/>
                      <w:sz w:val="24"/>
                      <w:szCs w:val="24"/>
                    </w:rPr>
                    <w:t>Medium</w:t>
                  </w:r>
                </w:p>
              </w:tc>
            </w:tr>
          </w:tbl>
          <w:p w14:paraId="3A2B3957" w14:textId="77777777" w:rsidR="00D04E68" w:rsidRDefault="00D04E68" w:rsidP="00333285">
            <w:pPr>
              <w:pStyle w:val="NoSpacing"/>
              <w:rPr>
                <w:rFonts w:ascii="Arial" w:hAnsi="Arial" w:cs="Arial"/>
                <w:sz w:val="24"/>
                <w:szCs w:val="24"/>
              </w:rPr>
            </w:pPr>
          </w:p>
          <w:p w14:paraId="27439AC5" w14:textId="77777777" w:rsidR="00D04E68" w:rsidRDefault="00D04E68" w:rsidP="00333285">
            <w:pPr>
              <w:pStyle w:val="NoSpacing"/>
              <w:rPr>
                <w:rFonts w:ascii="Arial" w:hAnsi="Arial" w:cs="Arial"/>
                <w:sz w:val="24"/>
                <w:szCs w:val="24"/>
              </w:rPr>
            </w:pPr>
          </w:p>
          <w:p w14:paraId="67953B13" w14:textId="77777777" w:rsidR="00D04E68" w:rsidRPr="00D04E68" w:rsidRDefault="00D04E68" w:rsidP="00333285">
            <w:pPr>
              <w:pStyle w:val="NoSpacing"/>
              <w:rPr>
                <w:rFonts w:ascii="Arial" w:hAnsi="Arial" w:cs="Arial"/>
                <w:sz w:val="24"/>
                <w:szCs w:val="24"/>
              </w:rPr>
            </w:pPr>
          </w:p>
          <w:p w14:paraId="63083AFE" w14:textId="77777777" w:rsidR="00D04E68" w:rsidRDefault="00D04E68" w:rsidP="00333285">
            <w:pPr>
              <w:pStyle w:val="NoSpacing"/>
              <w:rPr>
                <w:rFonts w:ascii="Arial" w:hAnsi="Arial" w:cs="Arial"/>
                <w:sz w:val="24"/>
                <w:szCs w:val="24"/>
              </w:rPr>
            </w:pPr>
            <w:r w:rsidRPr="004A44DA">
              <w:rPr>
                <w:rFonts w:ascii="Arial" w:hAnsi="Arial" w:cs="Arial"/>
                <w:sz w:val="24"/>
                <w:szCs w:val="24"/>
              </w:rPr>
              <w:t xml:space="preserve">There is a </w:t>
            </w:r>
            <w:r w:rsidR="00D77176" w:rsidRPr="00D77176">
              <w:rPr>
                <w:rFonts w:ascii="Arial" w:hAnsi="Arial" w:cs="Arial"/>
                <w:color w:val="FF0000"/>
                <w:sz w:val="24"/>
                <w:szCs w:val="24"/>
              </w:rPr>
              <w:t>-</w:t>
            </w:r>
            <w:r w:rsidRPr="00D77176">
              <w:rPr>
                <w:rFonts w:ascii="Arial" w:hAnsi="Arial" w:cs="Arial"/>
                <w:color w:val="FF0000"/>
                <w:sz w:val="24"/>
                <w:szCs w:val="24"/>
              </w:rPr>
              <w:t>£</w:t>
            </w:r>
            <w:r w:rsidRPr="004A44DA">
              <w:rPr>
                <w:rFonts w:ascii="Arial" w:hAnsi="Arial" w:cs="Arial"/>
                <w:color w:val="FF0000"/>
                <w:sz w:val="24"/>
                <w:szCs w:val="24"/>
              </w:rPr>
              <w:t>6.66</w:t>
            </w:r>
            <w:r w:rsidR="00A777CD" w:rsidRPr="004A44DA">
              <w:rPr>
                <w:rFonts w:ascii="Arial" w:hAnsi="Arial" w:cs="Arial"/>
                <w:color w:val="FF0000"/>
                <w:sz w:val="24"/>
                <w:szCs w:val="24"/>
              </w:rPr>
              <w:t>m</w:t>
            </w:r>
            <w:r w:rsidRPr="004A44DA">
              <w:rPr>
                <w:rFonts w:ascii="Arial" w:hAnsi="Arial" w:cs="Arial"/>
                <w:sz w:val="24"/>
                <w:szCs w:val="24"/>
              </w:rPr>
              <w:t xml:space="preserve"> efficiency requirement within the Financial Plan to achieve the targeted break</w:t>
            </w:r>
            <w:r w:rsidR="0025303A">
              <w:rPr>
                <w:rFonts w:ascii="Arial" w:hAnsi="Arial" w:cs="Arial"/>
                <w:sz w:val="24"/>
                <w:szCs w:val="24"/>
              </w:rPr>
              <w:t>-</w:t>
            </w:r>
            <w:r w:rsidRPr="004A44DA">
              <w:rPr>
                <w:rFonts w:ascii="Arial" w:hAnsi="Arial" w:cs="Arial"/>
                <w:sz w:val="24"/>
                <w:szCs w:val="24"/>
              </w:rPr>
              <w:t xml:space="preserve">even position for 2023/24. </w:t>
            </w:r>
          </w:p>
          <w:p w14:paraId="4DCBFC1D" w14:textId="77777777" w:rsidR="007B6ACA" w:rsidRDefault="007B6ACA" w:rsidP="00333285">
            <w:pPr>
              <w:pStyle w:val="NoSpacing"/>
              <w:rPr>
                <w:rFonts w:ascii="Arial" w:hAnsi="Arial" w:cs="Arial"/>
                <w:sz w:val="24"/>
                <w:szCs w:val="24"/>
              </w:rPr>
            </w:pPr>
          </w:p>
          <w:p w14:paraId="2593B635" w14:textId="77777777" w:rsidR="00816466" w:rsidRPr="005E7DA9" w:rsidRDefault="003048D2" w:rsidP="00333285">
            <w:pPr>
              <w:pStyle w:val="NoSpacing"/>
              <w:rPr>
                <w:rFonts w:ascii="Arial" w:hAnsi="Arial" w:cs="Arial"/>
                <w:b/>
                <w:color w:val="002060"/>
                <w:sz w:val="28"/>
                <w:szCs w:val="24"/>
              </w:rPr>
            </w:pPr>
            <w:r w:rsidRPr="005E7DA9">
              <w:rPr>
                <w:rFonts w:ascii="Arial" w:hAnsi="Arial" w:cs="Arial"/>
                <w:b/>
                <w:color w:val="002060"/>
                <w:sz w:val="28"/>
                <w:szCs w:val="24"/>
              </w:rPr>
              <w:t>FULL YEAR SAVINGS PLAN</w:t>
            </w:r>
          </w:p>
          <w:p w14:paraId="2EC1E8A5" w14:textId="77777777" w:rsidR="00D04E68" w:rsidRPr="005E7DA9" w:rsidRDefault="00D04E68" w:rsidP="00333285">
            <w:pPr>
              <w:pStyle w:val="NoSpacing"/>
              <w:rPr>
                <w:rFonts w:ascii="Arial" w:hAnsi="Arial" w:cs="Arial"/>
                <w:sz w:val="24"/>
                <w:szCs w:val="24"/>
              </w:rPr>
            </w:pPr>
          </w:p>
          <w:p w14:paraId="6006D02A" w14:textId="77777777" w:rsidR="005E7DA9" w:rsidRDefault="006C074C" w:rsidP="00333285">
            <w:pPr>
              <w:pStyle w:val="NoSpacing"/>
              <w:rPr>
                <w:rFonts w:ascii="Arial" w:hAnsi="Arial" w:cs="Arial"/>
                <w:sz w:val="24"/>
                <w:szCs w:val="24"/>
              </w:rPr>
            </w:pPr>
            <w:r>
              <w:rPr>
                <w:rFonts w:ascii="Arial" w:hAnsi="Arial" w:cs="Arial"/>
                <w:sz w:val="24"/>
                <w:szCs w:val="24"/>
              </w:rPr>
              <w:t>S</w:t>
            </w:r>
            <w:r w:rsidR="005E7DA9" w:rsidRPr="005E7DA9">
              <w:rPr>
                <w:rFonts w:ascii="Arial" w:hAnsi="Arial" w:cs="Arial"/>
                <w:sz w:val="24"/>
                <w:szCs w:val="24"/>
              </w:rPr>
              <w:t xml:space="preserve">avings schemes </w:t>
            </w:r>
            <w:r>
              <w:rPr>
                <w:rFonts w:ascii="Arial" w:hAnsi="Arial" w:cs="Arial"/>
                <w:sz w:val="24"/>
                <w:szCs w:val="24"/>
              </w:rPr>
              <w:t xml:space="preserve">identified to-date, </w:t>
            </w:r>
            <w:r w:rsidR="00B3459F">
              <w:rPr>
                <w:rFonts w:ascii="Arial" w:hAnsi="Arial" w:cs="Arial"/>
                <w:sz w:val="24"/>
                <w:szCs w:val="24"/>
              </w:rPr>
              <w:t xml:space="preserve">as part of the </w:t>
            </w:r>
            <w:r w:rsidR="00D962A5">
              <w:rPr>
                <w:rFonts w:ascii="Arial" w:hAnsi="Arial" w:cs="Arial"/>
                <w:sz w:val="24"/>
                <w:szCs w:val="24"/>
              </w:rPr>
              <w:t>Month 10</w:t>
            </w:r>
            <w:r w:rsidR="00B3459F">
              <w:rPr>
                <w:rFonts w:ascii="Arial" w:hAnsi="Arial" w:cs="Arial"/>
                <w:sz w:val="24"/>
                <w:szCs w:val="24"/>
              </w:rPr>
              <w:t xml:space="preserve"> review</w:t>
            </w:r>
            <w:r>
              <w:rPr>
                <w:rFonts w:ascii="Arial" w:hAnsi="Arial" w:cs="Arial"/>
                <w:sz w:val="24"/>
                <w:szCs w:val="24"/>
              </w:rPr>
              <w:t>,</w:t>
            </w:r>
            <w:r w:rsidR="00B3459F">
              <w:rPr>
                <w:rFonts w:ascii="Arial" w:hAnsi="Arial" w:cs="Arial"/>
                <w:sz w:val="24"/>
                <w:szCs w:val="24"/>
              </w:rPr>
              <w:t xml:space="preserve"> </w:t>
            </w:r>
            <w:r>
              <w:rPr>
                <w:rFonts w:ascii="Arial" w:hAnsi="Arial" w:cs="Arial"/>
                <w:sz w:val="24"/>
                <w:szCs w:val="24"/>
              </w:rPr>
              <w:t>show that the efficiency target will be met in full by the year</w:t>
            </w:r>
            <w:r w:rsidR="0078015D">
              <w:rPr>
                <w:rFonts w:ascii="Arial" w:hAnsi="Arial" w:cs="Arial"/>
                <w:sz w:val="24"/>
                <w:szCs w:val="24"/>
              </w:rPr>
              <w:t>-</w:t>
            </w:r>
            <w:r>
              <w:rPr>
                <w:rFonts w:ascii="Arial" w:hAnsi="Arial" w:cs="Arial"/>
                <w:sz w:val="24"/>
                <w:szCs w:val="24"/>
              </w:rPr>
              <w:t>end.</w:t>
            </w:r>
            <w:r w:rsidR="005E7DA9" w:rsidRPr="005E7DA9">
              <w:rPr>
                <w:rFonts w:ascii="Arial" w:hAnsi="Arial" w:cs="Arial"/>
                <w:sz w:val="24"/>
                <w:szCs w:val="24"/>
              </w:rPr>
              <w:t xml:space="preserve"> </w:t>
            </w:r>
          </w:p>
          <w:p w14:paraId="006CCD61" w14:textId="77777777" w:rsidR="005C19B7" w:rsidRPr="005E7DA9" w:rsidRDefault="005C19B7" w:rsidP="00333285">
            <w:pPr>
              <w:pStyle w:val="NoSpacing"/>
              <w:rPr>
                <w:rFonts w:ascii="Arial" w:hAnsi="Arial" w:cs="Arial"/>
                <w:sz w:val="24"/>
                <w:szCs w:val="24"/>
              </w:rPr>
            </w:pPr>
          </w:p>
          <w:p w14:paraId="690FA7DA" w14:textId="4C7A551B" w:rsidR="005C19B7" w:rsidRDefault="00500545" w:rsidP="00B47ED7">
            <w:pPr>
              <w:pStyle w:val="NoSpacing"/>
              <w:jc w:val="both"/>
              <w:rPr>
                <w:rFonts w:ascii="Arial" w:hAnsi="Arial" w:cs="Arial"/>
                <w:sz w:val="24"/>
                <w:szCs w:val="24"/>
              </w:rPr>
            </w:pPr>
            <w:r>
              <w:rPr>
                <w:rFonts w:ascii="Arial" w:hAnsi="Arial" w:cs="Arial"/>
                <w:sz w:val="24"/>
                <w:szCs w:val="24"/>
              </w:rPr>
              <w:lastRenderedPageBreak/>
              <w:t xml:space="preserve">Forecast savings </w:t>
            </w:r>
            <w:r w:rsidR="00D04E68" w:rsidRPr="005E7DA9">
              <w:rPr>
                <w:rFonts w:ascii="Arial" w:hAnsi="Arial" w:cs="Arial"/>
                <w:sz w:val="24"/>
                <w:szCs w:val="24"/>
              </w:rPr>
              <w:t>of £</w:t>
            </w:r>
            <w:r>
              <w:rPr>
                <w:rFonts w:ascii="Arial" w:hAnsi="Arial" w:cs="Arial"/>
                <w:sz w:val="24"/>
                <w:szCs w:val="24"/>
              </w:rPr>
              <w:t>6.</w:t>
            </w:r>
            <w:r w:rsidR="007213EB">
              <w:rPr>
                <w:rFonts w:ascii="Arial" w:hAnsi="Arial" w:cs="Arial"/>
                <w:sz w:val="24"/>
                <w:szCs w:val="24"/>
              </w:rPr>
              <w:t>297</w:t>
            </w:r>
            <w:r w:rsidR="00D04E68" w:rsidRPr="005E7DA9">
              <w:rPr>
                <w:rFonts w:ascii="Arial" w:hAnsi="Arial" w:cs="Arial"/>
                <w:sz w:val="24"/>
                <w:szCs w:val="24"/>
              </w:rPr>
              <w:t xml:space="preserve">m </w:t>
            </w:r>
            <w:r>
              <w:rPr>
                <w:rFonts w:ascii="Arial" w:hAnsi="Arial" w:cs="Arial"/>
                <w:sz w:val="24"/>
                <w:szCs w:val="24"/>
              </w:rPr>
              <w:t xml:space="preserve">have been identified as at </w:t>
            </w:r>
            <w:r w:rsidR="00D962A5">
              <w:rPr>
                <w:rFonts w:ascii="Arial" w:hAnsi="Arial" w:cs="Arial"/>
                <w:sz w:val="24"/>
                <w:szCs w:val="24"/>
              </w:rPr>
              <w:t>Month 10</w:t>
            </w:r>
            <w:r>
              <w:rPr>
                <w:rFonts w:ascii="Arial" w:hAnsi="Arial" w:cs="Arial"/>
                <w:sz w:val="24"/>
                <w:szCs w:val="24"/>
              </w:rPr>
              <w:t>, leaving a remaining £0.</w:t>
            </w:r>
            <w:r w:rsidR="007213EB">
              <w:rPr>
                <w:rFonts w:ascii="Arial" w:hAnsi="Arial" w:cs="Arial"/>
                <w:sz w:val="24"/>
                <w:szCs w:val="24"/>
              </w:rPr>
              <w:t>369</w:t>
            </w:r>
            <w:r>
              <w:rPr>
                <w:rFonts w:ascii="Arial" w:hAnsi="Arial" w:cs="Arial"/>
                <w:sz w:val="24"/>
                <w:szCs w:val="24"/>
              </w:rPr>
              <w:t xml:space="preserve">m still to be identified by the year end. </w:t>
            </w:r>
            <w:r w:rsidR="00C90733" w:rsidRPr="005D36BE">
              <w:rPr>
                <w:rFonts w:ascii="Arial" w:hAnsi="Arial" w:cs="Arial"/>
                <w:b/>
                <w:bCs/>
                <w:sz w:val="24"/>
                <w:szCs w:val="24"/>
              </w:rPr>
              <w:t>£4.510</w:t>
            </w:r>
            <w:r w:rsidRPr="005D36BE">
              <w:rPr>
                <w:rFonts w:ascii="Arial" w:hAnsi="Arial" w:cs="Arial"/>
                <w:b/>
                <w:bCs/>
                <w:sz w:val="24"/>
                <w:szCs w:val="24"/>
              </w:rPr>
              <w:t>m of this total has been identified non-recurrently</w:t>
            </w:r>
            <w:r w:rsidRPr="00C90733">
              <w:rPr>
                <w:rFonts w:ascii="Arial" w:hAnsi="Arial" w:cs="Arial"/>
                <w:sz w:val="24"/>
                <w:szCs w:val="24"/>
              </w:rPr>
              <w:t xml:space="preserve">, </w:t>
            </w:r>
            <w:proofErr w:type="gramStart"/>
            <w:r w:rsidRPr="00C90733">
              <w:rPr>
                <w:rFonts w:ascii="Arial" w:hAnsi="Arial" w:cs="Arial"/>
                <w:sz w:val="24"/>
                <w:szCs w:val="24"/>
              </w:rPr>
              <w:t xml:space="preserve">with  </w:t>
            </w:r>
            <w:r w:rsidR="005D36BE" w:rsidRPr="005D36BE">
              <w:rPr>
                <w:rFonts w:ascii="Arial" w:hAnsi="Arial" w:cs="Arial"/>
                <w:b/>
                <w:bCs/>
                <w:sz w:val="24"/>
                <w:szCs w:val="24"/>
              </w:rPr>
              <w:t>c</w:t>
            </w:r>
            <w:proofErr w:type="gramEnd"/>
            <w:r w:rsidR="005D36BE">
              <w:rPr>
                <w:rFonts w:ascii="Arial" w:hAnsi="Arial" w:cs="Arial"/>
                <w:sz w:val="24"/>
                <w:szCs w:val="24"/>
              </w:rPr>
              <w:t>.</w:t>
            </w:r>
            <w:r w:rsidRPr="00F20EF9">
              <w:rPr>
                <w:rFonts w:ascii="Arial" w:hAnsi="Arial" w:cs="Arial"/>
                <w:sz w:val="24"/>
                <w:szCs w:val="24"/>
              </w:rPr>
              <w:t xml:space="preserve"> </w:t>
            </w:r>
            <w:r w:rsidRPr="005D36BE">
              <w:rPr>
                <w:rFonts w:ascii="Arial" w:hAnsi="Arial" w:cs="Arial"/>
                <w:b/>
                <w:bCs/>
                <w:sz w:val="24"/>
                <w:szCs w:val="24"/>
              </w:rPr>
              <w:t>£1.787m recurrently</w:t>
            </w:r>
            <w:r w:rsidRPr="00F20EF9">
              <w:rPr>
                <w:rFonts w:ascii="Arial" w:hAnsi="Arial" w:cs="Arial"/>
                <w:sz w:val="24"/>
                <w:szCs w:val="24"/>
              </w:rPr>
              <w:t xml:space="preserve"> delivered.</w:t>
            </w:r>
            <w:r w:rsidR="006C074C">
              <w:rPr>
                <w:rFonts w:ascii="Arial" w:hAnsi="Arial" w:cs="Arial"/>
                <w:sz w:val="24"/>
                <w:szCs w:val="24"/>
              </w:rPr>
              <w:t xml:space="preserve"> </w:t>
            </w:r>
          </w:p>
          <w:p w14:paraId="18A73715" w14:textId="77777777" w:rsidR="00D82DA2" w:rsidRDefault="00D82DA2" w:rsidP="00B47ED7">
            <w:pPr>
              <w:pStyle w:val="NoSpacing"/>
              <w:jc w:val="both"/>
              <w:rPr>
                <w:rFonts w:ascii="Arial" w:hAnsi="Arial" w:cs="Arial"/>
                <w:sz w:val="24"/>
                <w:szCs w:val="24"/>
              </w:rPr>
            </w:pPr>
            <w:r>
              <w:rPr>
                <w:rFonts w:ascii="Arial" w:hAnsi="Arial" w:cs="Arial"/>
                <w:sz w:val="24"/>
                <w:szCs w:val="24"/>
              </w:rPr>
              <w:t>This leaves an on-going recurring challenge of £4.9m which will be carried forward into next year’s financial planning assumptions.</w:t>
            </w:r>
          </w:p>
          <w:p w14:paraId="61F8DA3F" w14:textId="77777777" w:rsidR="005C19B7" w:rsidRPr="00D04E68" w:rsidRDefault="005C19B7" w:rsidP="00B3459F">
            <w:pPr>
              <w:pStyle w:val="NoSpacing"/>
              <w:rPr>
                <w:rFonts w:ascii="Arial" w:hAnsi="Arial" w:cs="Arial"/>
                <w:sz w:val="24"/>
                <w:szCs w:val="24"/>
              </w:rPr>
            </w:pPr>
          </w:p>
        </w:tc>
      </w:tr>
      <w:tr w:rsidR="00FF51B4" w:rsidRPr="00594355" w14:paraId="3017A467" w14:textId="77777777" w:rsidTr="00BD37A2">
        <w:tc>
          <w:tcPr>
            <w:tcW w:w="10772" w:type="dxa"/>
          </w:tcPr>
          <w:p w14:paraId="107DF01C" w14:textId="77777777" w:rsidR="00FF51B4" w:rsidRPr="003048D2" w:rsidRDefault="00FF51B4" w:rsidP="00CE17E4">
            <w:pPr>
              <w:pStyle w:val="NoSpacing"/>
              <w:numPr>
                <w:ilvl w:val="0"/>
                <w:numId w:val="21"/>
              </w:numPr>
              <w:spacing w:before="120"/>
              <w:rPr>
                <w:rFonts w:ascii="Arial" w:hAnsi="Arial" w:cs="Arial"/>
                <w:b/>
                <w:color w:val="002060"/>
                <w:sz w:val="32"/>
                <w:szCs w:val="24"/>
              </w:rPr>
            </w:pPr>
            <w:r w:rsidRPr="003048D2">
              <w:rPr>
                <w:rFonts w:ascii="Arial" w:hAnsi="Arial" w:cs="Arial"/>
                <w:b/>
                <w:color w:val="002060"/>
                <w:sz w:val="32"/>
                <w:szCs w:val="24"/>
              </w:rPr>
              <w:lastRenderedPageBreak/>
              <w:t>N</w:t>
            </w:r>
            <w:r w:rsidR="00945899" w:rsidRPr="003048D2">
              <w:rPr>
                <w:rFonts w:ascii="Arial" w:hAnsi="Arial" w:cs="Arial"/>
                <w:b/>
                <w:color w:val="002060"/>
                <w:sz w:val="32"/>
                <w:szCs w:val="24"/>
              </w:rPr>
              <w:t xml:space="preserve">ON-CORE REVENUE </w:t>
            </w:r>
            <w:r w:rsidRPr="003048D2">
              <w:rPr>
                <w:rFonts w:ascii="Arial" w:hAnsi="Arial" w:cs="Arial"/>
                <w:b/>
                <w:color w:val="002060"/>
                <w:sz w:val="32"/>
                <w:szCs w:val="24"/>
              </w:rPr>
              <w:t>P</w:t>
            </w:r>
            <w:r w:rsidR="00945899" w:rsidRPr="003048D2">
              <w:rPr>
                <w:rFonts w:ascii="Arial" w:hAnsi="Arial" w:cs="Arial"/>
                <w:b/>
                <w:color w:val="002060"/>
                <w:sz w:val="32"/>
                <w:szCs w:val="24"/>
              </w:rPr>
              <w:t xml:space="preserve">OSITION </w:t>
            </w:r>
            <w:r w:rsidRPr="003048D2">
              <w:rPr>
                <w:rFonts w:ascii="Arial" w:hAnsi="Arial" w:cs="Arial"/>
                <w:b/>
                <w:color w:val="002060"/>
                <w:sz w:val="32"/>
                <w:szCs w:val="24"/>
              </w:rPr>
              <w:t xml:space="preserve"> </w:t>
            </w:r>
          </w:p>
          <w:p w14:paraId="4A7128C1" w14:textId="77777777" w:rsidR="00FF51B4" w:rsidRDefault="00FF51B4" w:rsidP="00333285">
            <w:pPr>
              <w:pStyle w:val="NoSpacing"/>
              <w:rPr>
                <w:rFonts w:ascii="Arial" w:hAnsi="Arial" w:cs="Arial"/>
                <w:sz w:val="24"/>
                <w:szCs w:val="24"/>
              </w:rPr>
            </w:pPr>
          </w:p>
          <w:tbl>
            <w:tblPr>
              <w:tblpPr w:leftFromText="180" w:rightFromText="180" w:vertAnchor="text" w:horzAnchor="page" w:tblpX="123" w:tblpY="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1701"/>
            </w:tblGrid>
            <w:tr w:rsidR="006877BA" w:rsidRPr="00976C64" w14:paraId="0C223B8D" w14:textId="77777777" w:rsidTr="006877BA">
              <w:trPr>
                <w:trHeight w:val="283"/>
              </w:trPr>
              <w:tc>
                <w:tcPr>
                  <w:tcW w:w="2835" w:type="dxa"/>
                </w:tcPr>
                <w:p w14:paraId="723551FF" w14:textId="77777777" w:rsidR="006877BA" w:rsidRPr="00976C64" w:rsidRDefault="006877BA" w:rsidP="006877BA">
                  <w:pPr>
                    <w:pStyle w:val="NoSpacing"/>
                    <w:rPr>
                      <w:rFonts w:ascii="Arial" w:hAnsi="Arial" w:cs="Arial"/>
                      <w:b/>
                      <w:sz w:val="24"/>
                      <w:szCs w:val="24"/>
                    </w:rPr>
                  </w:pPr>
                  <w:r w:rsidRPr="00976C64">
                    <w:rPr>
                      <w:rFonts w:ascii="Arial" w:hAnsi="Arial" w:cs="Arial"/>
                      <w:b/>
                      <w:sz w:val="24"/>
                      <w:szCs w:val="24"/>
                    </w:rPr>
                    <w:t>Current Risk Rating</w:t>
                  </w:r>
                </w:p>
              </w:tc>
              <w:tc>
                <w:tcPr>
                  <w:tcW w:w="1701" w:type="dxa"/>
                  <w:shd w:val="clear" w:color="auto" w:fill="92D050"/>
                </w:tcPr>
                <w:p w14:paraId="02979455" w14:textId="77777777" w:rsidR="006877BA" w:rsidRPr="00976C64" w:rsidRDefault="006877BA" w:rsidP="006877BA">
                  <w:pPr>
                    <w:jc w:val="center"/>
                    <w:rPr>
                      <w:rFonts w:ascii="Arial" w:hAnsi="Arial" w:cs="Arial"/>
                      <w:b/>
                      <w:sz w:val="24"/>
                      <w:szCs w:val="24"/>
                    </w:rPr>
                  </w:pPr>
                  <w:r>
                    <w:rPr>
                      <w:rFonts w:ascii="Arial" w:hAnsi="Arial" w:cs="Arial"/>
                      <w:b/>
                      <w:sz w:val="24"/>
                      <w:szCs w:val="24"/>
                    </w:rPr>
                    <w:t>Low</w:t>
                  </w:r>
                </w:p>
              </w:tc>
            </w:tr>
          </w:tbl>
          <w:p w14:paraId="18534C52" w14:textId="77777777" w:rsidR="00FF51B4" w:rsidRDefault="00FF51B4" w:rsidP="00333285">
            <w:pPr>
              <w:pStyle w:val="NoSpacing"/>
              <w:rPr>
                <w:rFonts w:ascii="Arial" w:hAnsi="Arial" w:cs="Arial"/>
                <w:sz w:val="24"/>
                <w:szCs w:val="24"/>
              </w:rPr>
            </w:pPr>
          </w:p>
          <w:p w14:paraId="4EA3A3D2" w14:textId="77777777" w:rsidR="00FF51B4" w:rsidRDefault="00FF51B4" w:rsidP="00333285">
            <w:pPr>
              <w:pStyle w:val="NoSpacing"/>
              <w:rPr>
                <w:rFonts w:ascii="Arial" w:hAnsi="Arial" w:cs="Arial"/>
                <w:sz w:val="24"/>
                <w:szCs w:val="24"/>
              </w:rPr>
            </w:pPr>
          </w:p>
          <w:p w14:paraId="76D0892A" w14:textId="77777777" w:rsidR="00B47ED7" w:rsidRDefault="00B47ED7" w:rsidP="00333285">
            <w:pPr>
              <w:pStyle w:val="NoSpacing"/>
              <w:rPr>
                <w:rFonts w:ascii="Arial" w:hAnsi="Arial" w:cs="Arial"/>
                <w:sz w:val="24"/>
                <w:szCs w:val="24"/>
              </w:rPr>
            </w:pPr>
          </w:p>
          <w:p w14:paraId="392AF88F" w14:textId="77777777" w:rsidR="008373A3" w:rsidRDefault="0006314C" w:rsidP="00333285">
            <w:pPr>
              <w:pStyle w:val="NoSpacing"/>
              <w:rPr>
                <w:rFonts w:ascii="Arial" w:hAnsi="Arial" w:cs="Arial"/>
                <w:sz w:val="24"/>
                <w:szCs w:val="24"/>
              </w:rPr>
            </w:pPr>
            <w:r>
              <w:rPr>
                <w:rFonts w:ascii="Arial" w:hAnsi="Arial" w:cs="Arial"/>
                <w:sz w:val="24"/>
                <w:szCs w:val="24"/>
              </w:rPr>
              <w:t xml:space="preserve">Non-Core position at </w:t>
            </w:r>
            <w:r w:rsidR="00D962A5">
              <w:rPr>
                <w:rFonts w:ascii="Arial" w:hAnsi="Arial" w:cs="Arial"/>
                <w:sz w:val="24"/>
                <w:szCs w:val="24"/>
              </w:rPr>
              <w:t>Month 10</w:t>
            </w:r>
            <w:r w:rsidR="008373A3">
              <w:rPr>
                <w:rFonts w:ascii="Arial" w:hAnsi="Arial" w:cs="Arial"/>
                <w:sz w:val="24"/>
                <w:szCs w:val="24"/>
              </w:rPr>
              <w:t xml:space="preserve"> is anticipated to be break-even (expenditure matched by SG Income)</w:t>
            </w:r>
            <w:r w:rsidR="00B47ED7">
              <w:rPr>
                <w:rFonts w:ascii="Arial" w:hAnsi="Arial" w:cs="Arial"/>
                <w:sz w:val="24"/>
                <w:szCs w:val="24"/>
              </w:rPr>
              <w:t>.</w:t>
            </w:r>
          </w:p>
          <w:p w14:paraId="408E59CB" w14:textId="77777777" w:rsidR="004D2DDF" w:rsidRPr="00D04E68" w:rsidRDefault="004D2DDF" w:rsidP="00333285">
            <w:pPr>
              <w:pStyle w:val="NoSpacing"/>
              <w:rPr>
                <w:rFonts w:ascii="Arial" w:hAnsi="Arial" w:cs="Arial"/>
                <w:sz w:val="24"/>
                <w:szCs w:val="24"/>
              </w:rPr>
            </w:pPr>
          </w:p>
        </w:tc>
      </w:tr>
      <w:tr w:rsidR="00D04E68" w:rsidRPr="00594355" w14:paraId="15D1DCCD" w14:textId="77777777" w:rsidTr="00BD37A2">
        <w:tc>
          <w:tcPr>
            <w:tcW w:w="10772" w:type="dxa"/>
          </w:tcPr>
          <w:p w14:paraId="160ACD3A" w14:textId="77777777" w:rsidR="00D04E68" w:rsidRPr="00BC457E" w:rsidRDefault="00D04E68" w:rsidP="00CE17E4">
            <w:pPr>
              <w:pStyle w:val="NoSpacing"/>
              <w:numPr>
                <w:ilvl w:val="0"/>
                <w:numId w:val="21"/>
              </w:numPr>
              <w:spacing w:before="120"/>
              <w:rPr>
                <w:rFonts w:ascii="Arial" w:hAnsi="Arial" w:cs="Arial"/>
                <w:b/>
                <w:color w:val="002060"/>
                <w:sz w:val="32"/>
                <w:szCs w:val="32"/>
              </w:rPr>
            </w:pPr>
            <w:r w:rsidRPr="00BC457E">
              <w:rPr>
                <w:rFonts w:ascii="Arial" w:hAnsi="Arial" w:cs="Arial"/>
                <w:b/>
                <w:color w:val="002060"/>
                <w:sz w:val="32"/>
                <w:szCs w:val="32"/>
              </w:rPr>
              <w:t>C</w:t>
            </w:r>
            <w:r w:rsidR="00945899" w:rsidRPr="00BC457E">
              <w:rPr>
                <w:rFonts w:ascii="Arial" w:hAnsi="Arial" w:cs="Arial"/>
                <w:b/>
                <w:color w:val="002060"/>
                <w:sz w:val="32"/>
                <w:szCs w:val="32"/>
              </w:rPr>
              <w:t>APITAL INCOME AND EXPENDITURE</w:t>
            </w:r>
          </w:p>
          <w:p w14:paraId="376FDA53" w14:textId="77777777" w:rsidR="006877BA" w:rsidRPr="00FF51B4" w:rsidRDefault="006877BA" w:rsidP="006877BA">
            <w:pPr>
              <w:pStyle w:val="NoSpacing"/>
              <w:rPr>
                <w:rFonts w:ascii="Arial" w:hAnsi="Arial" w:cs="Arial"/>
                <w:b/>
                <w:sz w:val="24"/>
                <w:szCs w:val="24"/>
              </w:rPr>
            </w:pPr>
          </w:p>
          <w:tbl>
            <w:tblPr>
              <w:tblpPr w:leftFromText="180" w:rightFromText="180" w:vertAnchor="text" w:horzAnchor="page" w:tblpX="123" w:tblpY="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1701"/>
            </w:tblGrid>
            <w:tr w:rsidR="006877BA" w:rsidRPr="00976C64" w14:paraId="6D04769D" w14:textId="77777777" w:rsidTr="000A2CEF">
              <w:trPr>
                <w:trHeight w:val="283"/>
              </w:trPr>
              <w:tc>
                <w:tcPr>
                  <w:tcW w:w="2835" w:type="dxa"/>
                </w:tcPr>
                <w:p w14:paraId="59177B17" w14:textId="77777777" w:rsidR="006877BA" w:rsidRPr="00976C64" w:rsidRDefault="006877BA" w:rsidP="006877BA">
                  <w:pPr>
                    <w:pStyle w:val="NoSpacing"/>
                    <w:rPr>
                      <w:rFonts w:ascii="Arial" w:hAnsi="Arial" w:cs="Arial"/>
                      <w:b/>
                      <w:sz w:val="24"/>
                      <w:szCs w:val="24"/>
                    </w:rPr>
                  </w:pPr>
                  <w:r w:rsidRPr="00976C64">
                    <w:rPr>
                      <w:rFonts w:ascii="Arial" w:hAnsi="Arial" w:cs="Arial"/>
                      <w:b/>
                      <w:sz w:val="24"/>
                      <w:szCs w:val="24"/>
                    </w:rPr>
                    <w:t>Current Risk Rating</w:t>
                  </w:r>
                </w:p>
              </w:tc>
              <w:tc>
                <w:tcPr>
                  <w:tcW w:w="1701" w:type="dxa"/>
                  <w:shd w:val="clear" w:color="auto" w:fill="FFC000"/>
                </w:tcPr>
                <w:p w14:paraId="74DA127F" w14:textId="77777777" w:rsidR="006877BA" w:rsidRPr="00976C64" w:rsidRDefault="006877BA" w:rsidP="006877BA">
                  <w:pPr>
                    <w:jc w:val="center"/>
                    <w:rPr>
                      <w:rFonts w:ascii="Arial" w:hAnsi="Arial" w:cs="Arial"/>
                      <w:b/>
                      <w:sz w:val="24"/>
                      <w:szCs w:val="24"/>
                    </w:rPr>
                  </w:pPr>
                  <w:r>
                    <w:rPr>
                      <w:rFonts w:ascii="Arial" w:hAnsi="Arial" w:cs="Arial"/>
                      <w:b/>
                      <w:sz w:val="24"/>
                      <w:szCs w:val="24"/>
                    </w:rPr>
                    <w:t>Medium</w:t>
                  </w:r>
                </w:p>
              </w:tc>
            </w:tr>
          </w:tbl>
          <w:p w14:paraId="5F475534" w14:textId="77777777" w:rsidR="00D04E68" w:rsidRDefault="00D04E68" w:rsidP="00333285">
            <w:pPr>
              <w:pStyle w:val="NoSpacing"/>
              <w:rPr>
                <w:rFonts w:ascii="Arial" w:hAnsi="Arial" w:cs="Arial"/>
                <w:sz w:val="24"/>
                <w:szCs w:val="24"/>
              </w:rPr>
            </w:pPr>
          </w:p>
          <w:p w14:paraId="4E9C8295" w14:textId="77777777" w:rsidR="006877BA" w:rsidRDefault="006877BA" w:rsidP="00333285">
            <w:pPr>
              <w:pStyle w:val="NoSpacing"/>
              <w:rPr>
                <w:rFonts w:ascii="Arial" w:hAnsi="Arial" w:cs="Arial"/>
                <w:sz w:val="24"/>
                <w:szCs w:val="24"/>
              </w:rPr>
            </w:pPr>
          </w:p>
          <w:p w14:paraId="654A6E09" w14:textId="77777777" w:rsidR="00471832" w:rsidRDefault="00471832" w:rsidP="00021A45">
            <w:pPr>
              <w:pStyle w:val="NoSpacing"/>
              <w:rPr>
                <w:rFonts w:ascii="Arial" w:hAnsi="Arial" w:cs="Arial"/>
                <w:sz w:val="24"/>
                <w:szCs w:val="24"/>
              </w:rPr>
            </w:pPr>
          </w:p>
          <w:p w14:paraId="736C3C4A" w14:textId="58C2540D" w:rsidR="008B60EA" w:rsidRDefault="00471832" w:rsidP="00B47ED7">
            <w:pPr>
              <w:pStyle w:val="NoSpacing"/>
              <w:jc w:val="both"/>
              <w:rPr>
                <w:rFonts w:ascii="Arial" w:hAnsi="Arial" w:cs="Arial"/>
                <w:sz w:val="24"/>
                <w:szCs w:val="24"/>
              </w:rPr>
            </w:pPr>
            <w:r w:rsidRPr="00C44C4D">
              <w:rPr>
                <w:rFonts w:ascii="Arial" w:hAnsi="Arial" w:cs="Arial"/>
                <w:sz w:val="24"/>
                <w:szCs w:val="24"/>
              </w:rPr>
              <w:t>Capital allocations of £4.270</w:t>
            </w:r>
            <w:r w:rsidR="00021A45" w:rsidRPr="00C44C4D">
              <w:rPr>
                <w:rFonts w:ascii="Arial" w:hAnsi="Arial" w:cs="Arial"/>
                <w:sz w:val="24"/>
                <w:szCs w:val="24"/>
              </w:rPr>
              <w:t xml:space="preserve">m have been confirmed by Scottish Government at </w:t>
            </w:r>
            <w:r w:rsidR="00D962A5" w:rsidRPr="00C44C4D">
              <w:rPr>
                <w:rFonts w:ascii="Arial" w:hAnsi="Arial" w:cs="Arial"/>
                <w:sz w:val="24"/>
                <w:szCs w:val="24"/>
              </w:rPr>
              <w:t>Month 10</w:t>
            </w:r>
            <w:r w:rsidR="00021A45" w:rsidRPr="00C44C4D">
              <w:rPr>
                <w:rFonts w:ascii="Arial" w:hAnsi="Arial" w:cs="Arial"/>
                <w:sz w:val="24"/>
                <w:szCs w:val="24"/>
              </w:rPr>
              <w:t xml:space="preserve"> with ‘anticipated’ allocatio</w:t>
            </w:r>
            <w:r w:rsidR="001A7EB9">
              <w:rPr>
                <w:rFonts w:ascii="Arial" w:hAnsi="Arial" w:cs="Arial"/>
                <w:sz w:val="24"/>
                <w:szCs w:val="24"/>
              </w:rPr>
              <w:t>ns expected of a further £10.042</w:t>
            </w:r>
            <w:r w:rsidR="003C7697" w:rsidRPr="00C44C4D">
              <w:rPr>
                <w:rFonts w:ascii="Arial" w:hAnsi="Arial" w:cs="Arial"/>
                <w:sz w:val="24"/>
                <w:szCs w:val="24"/>
              </w:rPr>
              <w:t>m</w:t>
            </w:r>
            <w:r w:rsidR="00021A45" w:rsidRPr="00C44C4D">
              <w:rPr>
                <w:rFonts w:ascii="Arial" w:hAnsi="Arial" w:cs="Arial"/>
                <w:sz w:val="24"/>
                <w:szCs w:val="24"/>
              </w:rPr>
              <w:t xml:space="preserve"> which would result in an overall funded 2023/24 Capital Plan of £</w:t>
            </w:r>
            <w:r w:rsidR="001A7EB9">
              <w:rPr>
                <w:rFonts w:ascii="Arial" w:hAnsi="Arial" w:cs="Arial"/>
                <w:sz w:val="24"/>
                <w:szCs w:val="24"/>
              </w:rPr>
              <w:t>14.312</w:t>
            </w:r>
            <w:r w:rsidR="00525477" w:rsidRPr="00C44C4D">
              <w:rPr>
                <w:rFonts w:ascii="Arial" w:hAnsi="Arial" w:cs="Arial"/>
                <w:sz w:val="24"/>
                <w:szCs w:val="24"/>
              </w:rPr>
              <w:t>m</w:t>
            </w:r>
            <w:r w:rsidR="00B076FF" w:rsidRPr="00C44C4D">
              <w:rPr>
                <w:rFonts w:ascii="Arial" w:hAnsi="Arial" w:cs="Arial"/>
                <w:sz w:val="24"/>
                <w:szCs w:val="24"/>
              </w:rPr>
              <w:t>.</w:t>
            </w:r>
            <w:r w:rsidR="006C074C" w:rsidRPr="00C44C4D">
              <w:rPr>
                <w:rFonts w:ascii="Arial" w:hAnsi="Arial" w:cs="Arial"/>
                <w:sz w:val="24"/>
                <w:szCs w:val="24"/>
              </w:rPr>
              <w:t xml:space="preserve"> This has been updated following the latest cost control meeting with the Board’s Phase 2 cost advisors, reducing the value of expected works carried out down significantly by the end of this financial year. The remaining balance of the Phase 2 works will be carried into the next financial year.</w:t>
            </w:r>
            <w:r w:rsidR="00B076FF" w:rsidRPr="00C44C4D">
              <w:rPr>
                <w:rFonts w:ascii="Arial" w:hAnsi="Arial" w:cs="Arial"/>
                <w:sz w:val="24"/>
                <w:szCs w:val="24"/>
              </w:rPr>
              <w:t xml:space="preserve"> The capital position will continue to be reviewed on a monthly basis and updated accordingly.</w:t>
            </w:r>
          </w:p>
          <w:p w14:paraId="1A51C7BD" w14:textId="77777777" w:rsidR="00205CE6" w:rsidRDefault="00205CE6" w:rsidP="00B47ED7">
            <w:pPr>
              <w:pStyle w:val="NoSpacing"/>
              <w:jc w:val="both"/>
              <w:rPr>
                <w:rFonts w:ascii="Arial" w:hAnsi="Arial" w:cs="Arial"/>
                <w:sz w:val="24"/>
                <w:szCs w:val="24"/>
              </w:rPr>
            </w:pPr>
          </w:p>
          <w:p w14:paraId="4E686404" w14:textId="77777777" w:rsidR="00BC457E" w:rsidRPr="00594355" w:rsidRDefault="00BC457E" w:rsidP="00C301B1">
            <w:pPr>
              <w:pStyle w:val="NoSpacing"/>
              <w:ind w:left="720"/>
              <w:rPr>
                <w:rFonts w:ascii="Arial" w:hAnsi="Arial" w:cs="Arial"/>
                <w:sz w:val="24"/>
                <w:szCs w:val="24"/>
              </w:rPr>
            </w:pPr>
          </w:p>
        </w:tc>
      </w:tr>
      <w:tr w:rsidR="004D2DDF" w:rsidRPr="00594355" w14:paraId="20921C62" w14:textId="77777777" w:rsidTr="00BD37A2">
        <w:tc>
          <w:tcPr>
            <w:tcW w:w="10772" w:type="dxa"/>
            <w:shd w:val="clear" w:color="auto" w:fill="E7E6E6" w:themeFill="background2"/>
          </w:tcPr>
          <w:p w14:paraId="2F1054CE" w14:textId="7D40B7BD" w:rsidR="004D2DDF" w:rsidRPr="00BC457E" w:rsidRDefault="004D2DDF" w:rsidP="002A0943">
            <w:pPr>
              <w:pStyle w:val="BodyText"/>
              <w:kinsoku w:val="0"/>
              <w:overflowPunct w:val="0"/>
              <w:spacing w:line="259" w:lineRule="auto"/>
              <w:ind w:right="-613"/>
              <w:rPr>
                <w:rFonts w:ascii="Arial" w:hAnsi="Arial" w:cs="Arial"/>
                <w:b/>
                <w:sz w:val="40"/>
                <w:szCs w:val="40"/>
              </w:rPr>
            </w:pPr>
            <w:r w:rsidRPr="00BC457E">
              <w:rPr>
                <w:rFonts w:ascii="Arial" w:hAnsi="Arial" w:cs="Arial"/>
                <w:b/>
                <w:color w:val="002060"/>
                <w:sz w:val="40"/>
                <w:szCs w:val="40"/>
              </w:rPr>
              <w:t xml:space="preserve">FINANCIAL </w:t>
            </w:r>
            <w:r w:rsidR="002A0943" w:rsidRPr="00BC457E">
              <w:rPr>
                <w:rFonts w:ascii="Arial" w:hAnsi="Arial" w:cs="Arial"/>
                <w:b/>
                <w:color w:val="002060"/>
                <w:sz w:val="40"/>
                <w:szCs w:val="40"/>
              </w:rPr>
              <w:t>REPORT</w:t>
            </w:r>
            <w:r w:rsidRPr="00BC457E">
              <w:rPr>
                <w:rFonts w:ascii="Arial" w:hAnsi="Arial" w:cs="Arial"/>
                <w:b/>
                <w:color w:val="002060"/>
                <w:sz w:val="40"/>
                <w:szCs w:val="40"/>
              </w:rPr>
              <w:t xml:space="preserve"> AT </w:t>
            </w:r>
            <w:r w:rsidR="00A31FFE">
              <w:rPr>
                <w:rFonts w:ascii="Arial" w:hAnsi="Arial" w:cs="Arial"/>
                <w:b/>
                <w:color w:val="002060"/>
                <w:sz w:val="40"/>
                <w:szCs w:val="40"/>
              </w:rPr>
              <w:t>31</w:t>
            </w:r>
            <w:r w:rsidR="00E034AB">
              <w:rPr>
                <w:rFonts w:ascii="Arial" w:hAnsi="Arial" w:cs="Arial"/>
                <w:b/>
                <w:color w:val="002060"/>
                <w:sz w:val="40"/>
                <w:szCs w:val="40"/>
              </w:rPr>
              <w:t xml:space="preserve"> </w:t>
            </w:r>
            <w:r w:rsidR="000B7F92">
              <w:rPr>
                <w:rFonts w:ascii="Arial" w:hAnsi="Arial" w:cs="Arial"/>
                <w:b/>
                <w:color w:val="002060"/>
                <w:sz w:val="40"/>
                <w:szCs w:val="40"/>
              </w:rPr>
              <w:t>JANUARY</w:t>
            </w:r>
            <w:r w:rsidR="00D962A5">
              <w:rPr>
                <w:rFonts w:ascii="Arial" w:hAnsi="Arial" w:cs="Arial"/>
                <w:b/>
                <w:color w:val="002060"/>
                <w:sz w:val="40"/>
                <w:szCs w:val="40"/>
              </w:rPr>
              <w:t xml:space="preserve"> 2024</w:t>
            </w:r>
            <w:r w:rsidR="0006314C">
              <w:rPr>
                <w:rFonts w:ascii="Arial" w:hAnsi="Arial" w:cs="Arial"/>
                <w:b/>
                <w:color w:val="002060"/>
                <w:sz w:val="40"/>
                <w:szCs w:val="40"/>
              </w:rPr>
              <w:t xml:space="preserve"> (</w:t>
            </w:r>
            <w:r w:rsidR="00D962A5">
              <w:rPr>
                <w:rFonts w:ascii="Arial" w:hAnsi="Arial" w:cs="Arial"/>
                <w:b/>
                <w:color w:val="002060"/>
                <w:sz w:val="40"/>
                <w:szCs w:val="40"/>
              </w:rPr>
              <w:t>Month 10</w:t>
            </w:r>
            <w:r w:rsidR="0006314C">
              <w:rPr>
                <w:rFonts w:ascii="Arial" w:hAnsi="Arial" w:cs="Arial"/>
                <w:b/>
                <w:color w:val="002060"/>
                <w:sz w:val="40"/>
                <w:szCs w:val="40"/>
              </w:rPr>
              <w:t>)</w:t>
            </w:r>
            <w:r w:rsidRPr="00BC457E">
              <w:rPr>
                <w:rFonts w:ascii="Arial" w:hAnsi="Arial" w:cs="Arial"/>
                <w:b/>
                <w:color w:val="002060"/>
                <w:sz w:val="40"/>
                <w:szCs w:val="40"/>
              </w:rPr>
              <w:t xml:space="preserve"> </w:t>
            </w:r>
          </w:p>
        </w:tc>
      </w:tr>
    </w:tbl>
    <w:p w14:paraId="2057A243" w14:textId="77777777" w:rsidR="00BC457E" w:rsidRDefault="00BC457E" w:rsidP="00BC457E">
      <w:pPr>
        <w:spacing w:after="80"/>
      </w:pPr>
    </w:p>
    <w:tbl>
      <w:tblPr>
        <w:tblStyle w:val="TableGrid"/>
        <w:tblW w:w="10772" w:type="dxa"/>
        <w:tblLook w:val="04A0" w:firstRow="1" w:lastRow="0" w:firstColumn="1" w:lastColumn="0" w:noHBand="0" w:noVBand="1"/>
      </w:tblPr>
      <w:tblGrid>
        <w:gridCol w:w="10772"/>
      </w:tblGrid>
      <w:tr w:rsidR="004F3FF4" w:rsidRPr="00594355" w14:paraId="5E90CC68" w14:textId="77777777" w:rsidTr="00DE54B1">
        <w:tc>
          <w:tcPr>
            <w:tcW w:w="10772" w:type="dxa"/>
            <w:tcBorders>
              <w:bottom w:val="single" w:sz="4" w:space="0" w:color="auto"/>
            </w:tcBorders>
          </w:tcPr>
          <w:p w14:paraId="5CF8A2D4" w14:textId="77777777" w:rsidR="004F3FF4" w:rsidRPr="00BC457E" w:rsidRDefault="004F3FF4" w:rsidP="00BC457E">
            <w:pPr>
              <w:pStyle w:val="NoSpacing"/>
              <w:spacing w:before="120"/>
              <w:rPr>
                <w:rFonts w:ascii="Arial" w:hAnsi="Arial" w:cs="Arial"/>
                <w:b/>
                <w:color w:val="002060"/>
                <w:sz w:val="32"/>
                <w:szCs w:val="32"/>
              </w:rPr>
            </w:pPr>
            <w:r w:rsidRPr="00BC457E">
              <w:rPr>
                <w:rFonts w:ascii="Arial" w:hAnsi="Arial" w:cs="Arial"/>
                <w:b/>
                <w:color w:val="002060"/>
                <w:sz w:val="32"/>
                <w:szCs w:val="32"/>
              </w:rPr>
              <w:t>SECTION 1: NHS GOLDEN JUBILEE- OVERALL POSITION</w:t>
            </w:r>
          </w:p>
          <w:p w14:paraId="498B8B96" w14:textId="77777777" w:rsidR="004F3FF4" w:rsidRDefault="004F3FF4" w:rsidP="00D77176">
            <w:pPr>
              <w:pStyle w:val="BodyText"/>
              <w:kinsoku w:val="0"/>
              <w:overflowPunct w:val="0"/>
              <w:spacing w:line="259" w:lineRule="auto"/>
              <w:ind w:right="-613"/>
              <w:jc w:val="center"/>
              <w:rPr>
                <w:rFonts w:ascii="Arial" w:hAnsi="Arial" w:cs="Arial"/>
                <w:b/>
                <w:sz w:val="24"/>
                <w:szCs w:val="24"/>
                <w:u w:val="single"/>
              </w:rPr>
            </w:pPr>
          </w:p>
          <w:p w14:paraId="0976DAE7" w14:textId="77777777" w:rsidR="00500545" w:rsidRDefault="005C19B7" w:rsidP="00B47ED7">
            <w:pPr>
              <w:pStyle w:val="BodyText"/>
              <w:kinsoku w:val="0"/>
              <w:overflowPunct w:val="0"/>
              <w:spacing w:line="259" w:lineRule="auto"/>
              <w:rPr>
                <w:rFonts w:ascii="Arial" w:hAnsi="Arial" w:cs="Arial"/>
                <w:sz w:val="24"/>
                <w:szCs w:val="24"/>
              </w:rPr>
            </w:pPr>
            <w:r w:rsidRPr="005C19B7">
              <w:rPr>
                <w:rFonts w:ascii="Arial" w:hAnsi="Arial" w:cs="Arial"/>
                <w:sz w:val="24"/>
                <w:szCs w:val="24"/>
              </w:rPr>
              <w:t xml:space="preserve">The table below provides the overall high level summary position of the Board as at the end of </w:t>
            </w:r>
          </w:p>
          <w:p w14:paraId="2FB8887D" w14:textId="5E763CAB" w:rsidR="005C19B7" w:rsidRDefault="00D962A5" w:rsidP="00B47ED7">
            <w:pPr>
              <w:pStyle w:val="BodyText"/>
              <w:kinsoku w:val="0"/>
              <w:overflowPunct w:val="0"/>
              <w:spacing w:line="259" w:lineRule="auto"/>
              <w:rPr>
                <w:rFonts w:ascii="Arial" w:hAnsi="Arial" w:cs="Arial"/>
                <w:color w:val="FF0000"/>
                <w:sz w:val="24"/>
                <w:szCs w:val="24"/>
              </w:rPr>
            </w:pPr>
            <w:r>
              <w:rPr>
                <w:rFonts w:ascii="Arial" w:hAnsi="Arial" w:cs="Arial"/>
                <w:sz w:val="24"/>
                <w:szCs w:val="24"/>
              </w:rPr>
              <w:t>January 2024</w:t>
            </w:r>
            <w:r w:rsidR="005C19B7" w:rsidRPr="005C19B7">
              <w:rPr>
                <w:rFonts w:ascii="Arial" w:hAnsi="Arial" w:cs="Arial"/>
                <w:sz w:val="24"/>
                <w:szCs w:val="24"/>
              </w:rPr>
              <w:t xml:space="preserve">, at </w:t>
            </w:r>
            <w:r>
              <w:rPr>
                <w:rFonts w:ascii="Arial" w:hAnsi="Arial" w:cs="Arial"/>
                <w:sz w:val="24"/>
                <w:szCs w:val="24"/>
              </w:rPr>
              <w:t>Month 10</w:t>
            </w:r>
            <w:r w:rsidR="005C19B7" w:rsidRPr="005C19B7">
              <w:rPr>
                <w:rFonts w:ascii="Arial" w:hAnsi="Arial" w:cs="Arial"/>
                <w:sz w:val="24"/>
                <w:szCs w:val="24"/>
              </w:rPr>
              <w:t>.</w:t>
            </w:r>
            <w:r w:rsidR="005C19B7">
              <w:rPr>
                <w:rFonts w:ascii="Arial" w:hAnsi="Arial" w:cs="Arial"/>
                <w:sz w:val="24"/>
                <w:szCs w:val="24"/>
              </w:rPr>
              <w:t xml:space="preserve"> The net position shows a </w:t>
            </w:r>
            <w:r w:rsidR="0067265B" w:rsidRPr="0067265B">
              <w:rPr>
                <w:rFonts w:ascii="Arial" w:hAnsi="Arial" w:cs="Arial"/>
                <w:sz w:val="24"/>
                <w:szCs w:val="24"/>
              </w:rPr>
              <w:t>£</w:t>
            </w:r>
            <w:r w:rsidR="0044196C">
              <w:rPr>
                <w:rFonts w:ascii="Arial" w:hAnsi="Arial" w:cs="Arial"/>
                <w:sz w:val="24"/>
                <w:szCs w:val="24"/>
              </w:rPr>
              <w:t>777</w:t>
            </w:r>
            <w:r w:rsidR="0067265B" w:rsidRPr="0067265B">
              <w:rPr>
                <w:rFonts w:ascii="Arial" w:hAnsi="Arial" w:cs="Arial"/>
                <w:sz w:val="24"/>
                <w:szCs w:val="24"/>
              </w:rPr>
              <w:t>k favourable</w:t>
            </w:r>
            <w:r w:rsidR="005C19B7" w:rsidRPr="0067265B">
              <w:rPr>
                <w:rFonts w:ascii="Arial" w:hAnsi="Arial" w:cs="Arial"/>
                <w:sz w:val="24"/>
                <w:szCs w:val="24"/>
              </w:rPr>
              <w:t xml:space="preserve"> </w:t>
            </w:r>
            <w:r w:rsidR="005C19B7">
              <w:rPr>
                <w:rFonts w:ascii="Arial" w:hAnsi="Arial" w:cs="Arial"/>
                <w:sz w:val="24"/>
                <w:szCs w:val="24"/>
              </w:rPr>
              <w:t xml:space="preserve">position, with </w:t>
            </w:r>
            <w:r w:rsidR="00695B94">
              <w:rPr>
                <w:rFonts w:ascii="Arial" w:hAnsi="Arial" w:cs="Arial"/>
                <w:sz w:val="24"/>
                <w:szCs w:val="24"/>
              </w:rPr>
              <w:t xml:space="preserve">over-recovery </w:t>
            </w:r>
            <w:r w:rsidR="005C19B7">
              <w:rPr>
                <w:rFonts w:ascii="Arial" w:hAnsi="Arial" w:cs="Arial"/>
                <w:sz w:val="24"/>
                <w:szCs w:val="24"/>
              </w:rPr>
              <w:t>of income of £</w:t>
            </w:r>
            <w:r w:rsidR="00C44C4D">
              <w:rPr>
                <w:rFonts w:ascii="Arial" w:hAnsi="Arial" w:cs="Arial"/>
                <w:sz w:val="24"/>
                <w:szCs w:val="24"/>
              </w:rPr>
              <w:t>1.857</w:t>
            </w:r>
            <w:r w:rsidR="000A3F46">
              <w:rPr>
                <w:rFonts w:ascii="Arial" w:hAnsi="Arial" w:cs="Arial"/>
                <w:sz w:val="24"/>
                <w:szCs w:val="24"/>
              </w:rPr>
              <w:t>m</w:t>
            </w:r>
            <w:r w:rsidR="005C19B7">
              <w:rPr>
                <w:rFonts w:ascii="Arial" w:hAnsi="Arial" w:cs="Arial"/>
                <w:sz w:val="24"/>
                <w:szCs w:val="24"/>
              </w:rPr>
              <w:t xml:space="preserve"> offsetting expenditure pressures of </w:t>
            </w:r>
            <w:r w:rsidR="005C19B7" w:rsidRPr="005C19B7">
              <w:rPr>
                <w:rFonts w:ascii="Arial" w:hAnsi="Arial" w:cs="Arial"/>
                <w:color w:val="FF0000"/>
                <w:sz w:val="24"/>
                <w:szCs w:val="24"/>
              </w:rPr>
              <w:t>-£</w:t>
            </w:r>
            <w:r w:rsidR="0044196C">
              <w:rPr>
                <w:rFonts w:ascii="Arial" w:hAnsi="Arial" w:cs="Arial"/>
                <w:color w:val="FF0000"/>
                <w:sz w:val="24"/>
                <w:szCs w:val="24"/>
              </w:rPr>
              <w:t>1.080</w:t>
            </w:r>
            <w:r w:rsidR="000A3F46">
              <w:rPr>
                <w:rFonts w:ascii="Arial" w:hAnsi="Arial" w:cs="Arial"/>
                <w:color w:val="FF0000"/>
                <w:sz w:val="24"/>
                <w:szCs w:val="24"/>
              </w:rPr>
              <w:t>m</w:t>
            </w:r>
            <w:r w:rsidR="00B74A26">
              <w:rPr>
                <w:rFonts w:ascii="Arial" w:hAnsi="Arial" w:cs="Arial"/>
                <w:color w:val="FF0000"/>
                <w:sz w:val="24"/>
                <w:szCs w:val="24"/>
              </w:rPr>
              <w:t>.</w:t>
            </w:r>
          </w:p>
          <w:p w14:paraId="55590291" w14:textId="77777777" w:rsidR="00B47ED7" w:rsidRDefault="00B47ED7" w:rsidP="00B47ED7">
            <w:pPr>
              <w:pStyle w:val="BodyText"/>
              <w:kinsoku w:val="0"/>
              <w:overflowPunct w:val="0"/>
              <w:spacing w:line="259" w:lineRule="auto"/>
              <w:jc w:val="both"/>
              <w:rPr>
                <w:rFonts w:ascii="Arial" w:hAnsi="Arial" w:cs="Arial"/>
                <w:sz w:val="24"/>
                <w:szCs w:val="24"/>
              </w:rPr>
            </w:pPr>
          </w:p>
          <w:p w14:paraId="52C468BD" w14:textId="38203CE3" w:rsidR="008414F1" w:rsidRDefault="008414F1" w:rsidP="00B47ED7">
            <w:pPr>
              <w:pStyle w:val="BodyText"/>
              <w:kinsoku w:val="0"/>
              <w:overflowPunct w:val="0"/>
              <w:spacing w:line="259" w:lineRule="auto"/>
              <w:jc w:val="both"/>
              <w:rPr>
                <w:rFonts w:ascii="Arial" w:hAnsi="Arial" w:cs="Arial"/>
                <w:sz w:val="24"/>
                <w:szCs w:val="24"/>
              </w:rPr>
            </w:pPr>
            <w:r w:rsidRPr="005B7196">
              <w:rPr>
                <w:rFonts w:ascii="Arial" w:hAnsi="Arial" w:cs="Arial"/>
                <w:sz w:val="24"/>
                <w:szCs w:val="24"/>
              </w:rPr>
              <w:t xml:space="preserve">It should be noted that </w:t>
            </w:r>
            <w:r w:rsidR="00BA4D75">
              <w:rPr>
                <w:rFonts w:ascii="Arial" w:hAnsi="Arial" w:cs="Arial"/>
                <w:sz w:val="24"/>
                <w:szCs w:val="24"/>
              </w:rPr>
              <w:t xml:space="preserve">further </w:t>
            </w:r>
            <w:r w:rsidR="00E678A5">
              <w:rPr>
                <w:rFonts w:ascii="Arial" w:hAnsi="Arial" w:cs="Arial"/>
                <w:sz w:val="24"/>
                <w:szCs w:val="24"/>
              </w:rPr>
              <w:t xml:space="preserve">2023-24 </w:t>
            </w:r>
            <w:r w:rsidR="008A3D56">
              <w:rPr>
                <w:rFonts w:ascii="Arial" w:hAnsi="Arial" w:cs="Arial"/>
                <w:sz w:val="24"/>
                <w:szCs w:val="24"/>
              </w:rPr>
              <w:t xml:space="preserve">budgets </w:t>
            </w:r>
            <w:r w:rsidR="00E678A5">
              <w:rPr>
                <w:rFonts w:ascii="Arial" w:hAnsi="Arial" w:cs="Arial"/>
                <w:sz w:val="24"/>
                <w:szCs w:val="24"/>
              </w:rPr>
              <w:t xml:space="preserve">(non-recurring) </w:t>
            </w:r>
            <w:r w:rsidR="00BA4D75">
              <w:rPr>
                <w:rFonts w:ascii="Arial" w:hAnsi="Arial" w:cs="Arial"/>
                <w:sz w:val="24"/>
                <w:szCs w:val="24"/>
              </w:rPr>
              <w:t xml:space="preserve">has been released from </w:t>
            </w:r>
            <w:r w:rsidRPr="005B7196">
              <w:rPr>
                <w:rFonts w:ascii="Arial" w:hAnsi="Arial" w:cs="Arial"/>
                <w:sz w:val="24"/>
                <w:szCs w:val="24"/>
              </w:rPr>
              <w:t>NSD service level agreements for SNAFHs and SACCs</w:t>
            </w:r>
            <w:r w:rsidR="00B076FF">
              <w:rPr>
                <w:rFonts w:ascii="Arial" w:hAnsi="Arial" w:cs="Arial"/>
                <w:sz w:val="24"/>
                <w:szCs w:val="24"/>
              </w:rPr>
              <w:t xml:space="preserve"> </w:t>
            </w:r>
            <w:r w:rsidRPr="005B7196">
              <w:rPr>
                <w:rFonts w:ascii="Arial" w:hAnsi="Arial" w:cs="Arial"/>
                <w:sz w:val="24"/>
                <w:szCs w:val="24"/>
              </w:rPr>
              <w:t xml:space="preserve">into both the income and expenditure positions, </w:t>
            </w:r>
            <w:r w:rsidR="00695B94">
              <w:rPr>
                <w:rFonts w:ascii="Arial" w:hAnsi="Arial" w:cs="Arial"/>
                <w:sz w:val="24"/>
                <w:szCs w:val="24"/>
              </w:rPr>
              <w:t xml:space="preserve">reducing </w:t>
            </w:r>
            <w:r w:rsidRPr="005B7196">
              <w:rPr>
                <w:rFonts w:ascii="Arial" w:hAnsi="Arial" w:cs="Arial"/>
                <w:sz w:val="24"/>
                <w:szCs w:val="24"/>
              </w:rPr>
              <w:t>the income variance and improving the expenditure position</w:t>
            </w:r>
            <w:r w:rsidR="008A3D56">
              <w:rPr>
                <w:rFonts w:ascii="Arial" w:hAnsi="Arial" w:cs="Arial"/>
                <w:sz w:val="24"/>
                <w:szCs w:val="24"/>
              </w:rPr>
              <w:t>.</w:t>
            </w:r>
          </w:p>
          <w:p w14:paraId="53F3025C" w14:textId="77777777" w:rsidR="00E420FD" w:rsidRDefault="00E420FD" w:rsidP="00B47ED7">
            <w:pPr>
              <w:pStyle w:val="BodyText"/>
              <w:kinsoku w:val="0"/>
              <w:overflowPunct w:val="0"/>
              <w:spacing w:line="259" w:lineRule="auto"/>
              <w:jc w:val="both"/>
              <w:rPr>
                <w:rFonts w:ascii="Arial" w:hAnsi="Arial" w:cs="Arial"/>
                <w:sz w:val="24"/>
                <w:szCs w:val="24"/>
              </w:rPr>
            </w:pPr>
          </w:p>
          <w:p w14:paraId="2CAE6C40" w14:textId="77777777" w:rsidR="00E420FD" w:rsidRPr="005B7196" w:rsidRDefault="00E420FD" w:rsidP="00B47ED7">
            <w:pPr>
              <w:pStyle w:val="BodyText"/>
              <w:kinsoku w:val="0"/>
              <w:overflowPunct w:val="0"/>
              <w:spacing w:line="259" w:lineRule="auto"/>
              <w:jc w:val="both"/>
              <w:rPr>
                <w:rFonts w:ascii="Arial" w:hAnsi="Arial" w:cs="Arial"/>
                <w:sz w:val="24"/>
                <w:szCs w:val="24"/>
              </w:rPr>
            </w:pPr>
            <w:r>
              <w:rPr>
                <w:rFonts w:ascii="Arial" w:hAnsi="Arial" w:cs="Arial"/>
                <w:sz w:val="24"/>
                <w:szCs w:val="24"/>
              </w:rPr>
              <w:t xml:space="preserve">Following the completion of the ‘Deep Dive’ exercises, the recurring impact of these budget changes will be built into the </w:t>
            </w:r>
            <w:r w:rsidR="000D5FD7">
              <w:rPr>
                <w:rFonts w:ascii="Arial" w:hAnsi="Arial" w:cs="Arial"/>
                <w:sz w:val="24"/>
                <w:szCs w:val="24"/>
              </w:rPr>
              <w:t>new</w:t>
            </w:r>
            <w:r>
              <w:rPr>
                <w:rFonts w:ascii="Arial" w:hAnsi="Arial" w:cs="Arial"/>
                <w:sz w:val="24"/>
                <w:szCs w:val="24"/>
              </w:rPr>
              <w:t xml:space="preserve"> 3 year Financial Plan.</w:t>
            </w:r>
          </w:p>
          <w:p w14:paraId="3A7B8B26" w14:textId="77777777" w:rsidR="008414F1" w:rsidRDefault="008414F1" w:rsidP="00BB5C3A">
            <w:pPr>
              <w:pStyle w:val="BodyText"/>
              <w:kinsoku w:val="0"/>
              <w:overflowPunct w:val="0"/>
              <w:spacing w:line="259" w:lineRule="auto"/>
              <w:ind w:right="-613"/>
              <w:rPr>
                <w:rFonts w:ascii="Arial" w:hAnsi="Arial" w:cs="Arial"/>
                <w:b/>
                <w:sz w:val="24"/>
                <w:szCs w:val="24"/>
              </w:rPr>
            </w:pPr>
          </w:p>
          <w:p w14:paraId="3095F79D" w14:textId="77777777" w:rsidR="00EC7F81" w:rsidRDefault="00EC7F81" w:rsidP="00BB5C3A">
            <w:pPr>
              <w:pStyle w:val="BodyText"/>
              <w:kinsoku w:val="0"/>
              <w:overflowPunct w:val="0"/>
              <w:spacing w:line="259" w:lineRule="auto"/>
              <w:ind w:right="-613"/>
              <w:rPr>
                <w:rFonts w:ascii="Arial" w:hAnsi="Arial" w:cs="Arial"/>
                <w:b/>
                <w:sz w:val="24"/>
                <w:szCs w:val="24"/>
              </w:rPr>
            </w:pPr>
          </w:p>
          <w:p w14:paraId="04490E77" w14:textId="77777777" w:rsidR="00EC7F81" w:rsidRDefault="00EC7F81" w:rsidP="00BB5C3A">
            <w:pPr>
              <w:pStyle w:val="BodyText"/>
              <w:kinsoku w:val="0"/>
              <w:overflowPunct w:val="0"/>
              <w:spacing w:line="259" w:lineRule="auto"/>
              <w:ind w:right="-613"/>
              <w:rPr>
                <w:rFonts w:ascii="Arial" w:hAnsi="Arial" w:cs="Arial"/>
                <w:b/>
                <w:sz w:val="24"/>
                <w:szCs w:val="24"/>
              </w:rPr>
            </w:pPr>
          </w:p>
          <w:p w14:paraId="01BCA933" w14:textId="77777777" w:rsidR="00EC7F81" w:rsidRDefault="00EC7F81" w:rsidP="00BB5C3A">
            <w:pPr>
              <w:pStyle w:val="BodyText"/>
              <w:kinsoku w:val="0"/>
              <w:overflowPunct w:val="0"/>
              <w:spacing w:line="259" w:lineRule="auto"/>
              <w:ind w:right="-613"/>
              <w:rPr>
                <w:rFonts w:ascii="Arial" w:hAnsi="Arial" w:cs="Arial"/>
                <w:b/>
                <w:sz w:val="24"/>
                <w:szCs w:val="24"/>
              </w:rPr>
            </w:pPr>
          </w:p>
          <w:p w14:paraId="3DB3C552" w14:textId="77777777" w:rsidR="00EC7F81" w:rsidRDefault="00EC7F81" w:rsidP="00BB5C3A">
            <w:pPr>
              <w:pStyle w:val="BodyText"/>
              <w:kinsoku w:val="0"/>
              <w:overflowPunct w:val="0"/>
              <w:spacing w:line="259" w:lineRule="auto"/>
              <w:ind w:right="-613"/>
              <w:rPr>
                <w:rFonts w:ascii="Arial" w:hAnsi="Arial" w:cs="Arial"/>
                <w:b/>
                <w:sz w:val="24"/>
                <w:szCs w:val="24"/>
              </w:rPr>
            </w:pPr>
          </w:p>
          <w:p w14:paraId="34A5B2AF" w14:textId="77777777" w:rsidR="00EC7F81" w:rsidRDefault="00EC7F81" w:rsidP="00BB5C3A">
            <w:pPr>
              <w:pStyle w:val="BodyText"/>
              <w:kinsoku w:val="0"/>
              <w:overflowPunct w:val="0"/>
              <w:spacing w:line="259" w:lineRule="auto"/>
              <w:ind w:right="-613"/>
              <w:rPr>
                <w:rFonts w:ascii="Arial" w:hAnsi="Arial" w:cs="Arial"/>
                <w:b/>
                <w:sz w:val="24"/>
                <w:szCs w:val="24"/>
              </w:rPr>
            </w:pPr>
          </w:p>
          <w:p w14:paraId="53C4B086" w14:textId="77777777" w:rsidR="00EC7F81" w:rsidRDefault="00EC7F81" w:rsidP="00BB5C3A">
            <w:pPr>
              <w:pStyle w:val="BodyText"/>
              <w:kinsoku w:val="0"/>
              <w:overflowPunct w:val="0"/>
              <w:spacing w:line="259" w:lineRule="auto"/>
              <w:ind w:right="-613"/>
              <w:rPr>
                <w:rFonts w:ascii="Arial" w:hAnsi="Arial" w:cs="Arial"/>
                <w:b/>
                <w:sz w:val="24"/>
                <w:szCs w:val="24"/>
              </w:rPr>
            </w:pPr>
          </w:p>
          <w:p w14:paraId="3BB4F36D" w14:textId="77777777" w:rsidR="00BB0963" w:rsidRDefault="00BB0963" w:rsidP="00BB5C3A">
            <w:pPr>
              <w:pStyle w:val="BodyText"/>
              <w:kinsoku w:val="0"/>
              <w:overflowPunct w:val="0"/>
              <w:spacing w:line="259" w:lineRule="auto"/>
              <w:ind w:right="-613"/>
              <w:rPr>
                <w:rFonts w:ascii="Arial" w:hAnsi="Arial" w:cs="Arial"/>
                <w:b/>
                <w:sz w:val="24"/>
                <w:szCs w:val="24"/>
              </w:rPr>
            </w:pPr>
          </w:p>
          <w:p w14:paraId="27EB61E8" w14:textId="77777777" w:rsidR="00EC7F81" w:rsidRDefault="00EC7F81" w:rsidP="00BB5C3A">
            <w:pPr>
              <w:pStyle w:val="BodyText"/>
              <w:kinsoku w:val="0"/>
              <w:overflowPunct w:val="0"/>
              <w:spacing w:line="259" w:lineRule="auto"/>
              <w:ind w:right="-613"/>
              <w:rPr>
                <w:rFonts w:ascii="Arial" w:hAnsi="Arial" w:cs="Arial"/>
                <w:b/>
                <w:sz w:val="24"/>
                <w:szCs w:val="24"/>
              </w:rPr>
            </w:pPr>
          </w:p>
          <w:p w14:paraId="0C17DBCC" w14:textId="77777777" w:rsidR="004F3FF4" w:rsidRDefault="004F3FF4" w:rsidP="00BB5C3A">
            <w:pPr>
              <w:pStyle w:val="BodyText"/>
              <w:kinsoku w:val="0"/>
              <w:overflowPunct w:val="0"/>
              <w:spacing w:line="259" w:lineRule="auto"/>
              <w:ind w:right="-613"/>
              <w:rPr>
                <w:rFonts w:ascii="Arial" w:hAnsi="Arial" w:cs="Arial"/>
                <w:b/>
                <w:sz w:val="24"/>
                <w:szCs w:val="24"/>
              </w:rPr>
            </w:pPr>
            <w:r w:rsidRPr="00C47C05">
              <w:rPr>
                <w:rFonts w:ascii="Arial" w:hAnsi="Arial" w:cs="Arial"/>
                <w:b/>
                <w:sz w:val="24"/>
                <w:szCs w:val="24"/>
              </w:rPr>
              <w:t>Table 1</w:t>
            </w:r>
          </w:p>
          <w:p w14:paraId="0A57E4C6" w14:textId="3AEFA04F" w:rsidR="00E678A5" w:rsidRDefault="0044196C" w:rsidP="00BB5C3A">
            <w:pPr>
              <w:pStyle w:val="BodyText"/>
              <w:kinsoku w:val="0"/>
              <w:overflowPunct w:val="0"/>
              <w:spacing w:line="259" w:lineRule="auto"/>
              <w:ind w:right="-613"/>
              <w:rPr>
                <w:rFonts w:ascii="Arial" w:hAnsi="Arial" w:cs="Arial"/>
                <w:b/>
                <w:sz w:val="24"/>
                <w:szCs w:val="24"/>
              </w:rPr>
            </w:pPr>
            <w:r w:rsidRPr="0044196C">
              <w:rPr>
                <w:rFonts w:ascii="Arial" w:hAnsi="Arial" w:cs="Arial"/>
                <w:b/>
                <w:noProof/>
                <w:sz w:val="24"/>
                <w:szCs w:val="24"/>
              </w:rPr>
              <w:drawing>
                <wp:inline distT="0" distB="0" distL="0" distR="0" wp14:anchorId="505B6B6E" wp14:editId="2AAFF250">
                  <wp:extent cx="6640830" cy="2555875"/>
                  <wp:effectExtent l="0" t="0" r="762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40830" cy="2555875"/>
                          </a:xfrm>
                          <a:prstGeom prst="rect">
                            <a:avLst/>
                          </a:prstGeom>
                          <a:noFill/>
                          <a:ln>
                            <a:noFill/>
                          </a:ln>
                        </pic:spPr>
                      </pic:pic>
                    </a:graphicData>
                  </a:graphic>
                </wp:inline>
              </w:drawing>
            </w:r>
          </w:p>
          <w:p w14:paraId="68F0343A" w14:textId="77777777" w:rsidR="00721A1F" w:rsidRDefault="00721A1F" w:rsidP="00BB5C3A">
            <w:pPr>
              <w:pStyle w:val="BodyText"/>
              <w:kinsoku w:val="0"/>
              <w:overflowPunct w:val="0"/>
              <w:spacing w:line="259" w:lineRule="auto"/>
              <w:ind w:right="-613"/>
              <w:rPr>
                <w:rFonts w:ascii="Arial" w:hAnsi="Arial" w:cs="Arial"/>
                <w:b/>
                <w:sz w:val="24"/>
                <w:szCs w:val="24"/>
              </w:rPr>
            </w:pPr>
          </w:p>
          <w:p w14:paraId="62108D07" w14:textId="77777777" w:rsidR="004F3FF4" w:rsidRDefault="004F3FF4" w:rsidP="00D77176">
            <w:pPr>
              <w:pStyle w:val="BodyText"/>
              <w:kinsoku w:val="0"/>
              <w:overflowPunct w:val="0"/>
              <w:spacing w:line="259" w:lineRule="auto"/>
              <w:ind w:right="-613"/>
              <w:jc w:val="center"/>
              <w:rPr>
                <w:rFonts w:ascii="Arial" w:hAnsi="Arial" w:cs="Arial"/>
                <w:b/>
                <w:sz w:val="24"/>
                <w:szCs w:val="24"/>
                <w:u w:val="single"/>
              </w:rPr>
            </w:pPr>
          </w:p>
          <w:p w14:paraId="2FFF3E54" w14:textId="77777777" w:rsidR="004F3FF4" w:rsidRDefault="004F3FF4" w:rsidP="000A3F46">
            <w:pPr>
              <w:pStyle w:val="BodyText"/>
              <w:kinsoku w:val="0"/>
              <w:overflowPunct w:val="0"/>
              <w:spacing w:line="259" w:lineRule="auto"/>
              <w:ind w:right="-613"/>
              <w:rPr>
                <w:rFonts w:ascii="Arial" w:hAnsi="Arial" w:cs="Arial"/>
                <w:b/>
                <w:sz w:val="24"/>
                <w:szCs w:val="24"/>
              </w:rPr>
            </w:pPr>
            <w:r w:rsidRPr="00E851E0">
              <w:rPr>
                <w:rFonts w:ascii="Arial" w:hAnsi="Arial" w:cs="Arial"/>
                <w:b/>
                <w:color w:val="002060"/>
                <w:sz w:val="24"/>
                <w:szCs w:val="24"/>
              </w:rPr>
              <w:t>Appendix 1</w:t>
            </w:r>
            <w:r w:rsidRPr="00E851E0">
              <w:rPr>
                <w:rFonts w:ascii="Arial" w:hAnsi="Arial" w:cs="Arial"/>
                <w:b/>
                <w:sz w:val="24"/>
                <w:szCs w:val="24"/>
              </w:rPr>
              <w:t xml:space="preserve"> </w:t>
            </w:r>
            <w:r w:rsidRPr="00E851E0">
              <w:rPr>
                <w:rFonts w:ascii="Arial" w:hAnsi="Arial" w:cs="Arial"/>
                <w:sz w:val="24"/>
                <w:szCs w:val="24"/>
              </w:rPr>
              <w:t>provides more detail on the overall position</w:t>
            </w:r>
            <w:r w:rsidRPr="00E851E0">
              <w:rPr>
                <w:rFonts w:ascii="Arial" w:hAnsi="Arial" w:cs="Arial"/>
                <w:b/>
                <w:sz w:val="24"/>
                <w:szCs w:val="24"/>
              </w:rPr>
              <w:t>.</w:t>
            </w:r>
          </w:p>
          <w:p w14:paraId="6E06EEDC" w14:textId="77777777" w:rsidR="00B47ED7" w:rsidRDefault="00B47ED7" w:rsidP="000A3F46">
            <w:pPr>
              <w:pStyle w:val="BodyText"/>
              <w:kinsoku w:val="0"/>
              <w:overflowPunct w:val="0"/>
              <w:spacing w:line="259" w:lineRule="auto"/>
              <w:ind w:right="-613"/>
              <w:rPr>
                <w:rFonts w:ascii="Arial" w:hAnsi="Arial" w:cs="Arial"/>
                <w:b/>
                <w:color w:val="002060"/>
                <w:sz w:val="24"/>
                <w:szCs w:val="24"/>
              </w:rPr>
            </w:pPr>
          </w:p>
          <w:p w14:paraId="1B065FAA" w14:textId="77777777" w:rsidR="00E678A5" w:rsidRPr="005961DA" w:rsidRDefault="00E678A5" w:rsidP="000A3F46">
            <w:pPr>
              <w:pStyle w:val="BodyText"/>
              <w:kinsoku w:val="0"/>
              <w:overflowPunct w:val="0"/>
              <w:spacing w:line="259" w:lineRule="auto"/>
              <w:ind w:right="-613"/>
              <w:rPr>
                <w:rFonts w:ascii="Arial" w:hAnsi="Arial" w:cs="Arial"/>
                <w:b/>
                <w:color w:val="002060"/>
                <w:sz w:val="24"/>
                <w:szCs w:val="24"/>
              </w:rPr>
            </w:pPr>
          </w:p>
        </w:tc>
      </w:tr>
      <w:tr w:rsidR="00126E3C" w:rsidRPr="00594355" w14:paraId="5971065C" w14:textId="77777777" w:rsidTr="00FC246F">
        <w:tc>
          <w:tcPr>
            <w:tcW w:w="10772" w:type="dxa"/>
            <w:tcBorders>
              <w:bottom w:val="nil"/>
            </w:tcBorders>
          </w:tcPr>
          <w:p w14:paraId="73FE8ED7" w14:textId="77777777" w:rsidR="00126E3C" w:rsidRDefault="00AF0CEA" w:rsidP="00AF0CEA">
            <w:pPr>
              <w:pStyle w:val="NoSpacing"/>
              <w:spacing w:before="120"/>
              <w:rPr>
                <w:rFonts w:ascii="Arial" w:hAnsi="Arial" w:cs="Arial"/>
                <w:b/>
                <w:color w:val="002060"/>
                <w:sz w:val="32"/>
                <w:szCs w:val="32"/>
              </w:rPr>
            </w:pPr>
            <w:r w:rsidRPr="000C5637">
              <w:rPr>
                <w:rFonts w:ascii="Arial" w:hAnsi="Arial" w:cs="Arial"/>
                <w:b/>
                <w:color w:val="002060"/>
                <w:sz w:val="32"/>
                <w:szCs w:val="32"/>
              </w:rPr>
              <w:lastRenderedPageBreak/>
              <w:t xml:space="preserve">SECTION 2: </w:t>
            </w:r>
            <w:r w:rsidR="00126E3C" w:rsidRPr="000C5637">
              <w:rPr>
                <w:rFonts w:ascii="Arial" w:hAnsi="Arial" w:cs="Arial"/>
                <w:b/>
                <w:color w:val="002060"/>
                <w:sz w:val="32"/>
                <w:szCs w:val="32"/>
              </w:rPr>
              <w:t xml:space="preserve">2023/24 CORE INCOME POSITION  </w:t>
            </w:r>
          </w:p>
          <w:p w14:paraId="07BABEE0" w14:textId="77777777" w:rsidR="00B47ED7" w:rsidRDefault="00B47ED7" w:rsidP="00B47ED7"/>
          <w:tbl>
            <w:tblPr>
              <w:tblpPr w:leftFromText="180" w:rightFromText="180" w:vertAnchor="text" w:horzAnchor="page" w:tblpX="123" w:tblpY="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1701"/>
            </w:tblGrid>
            <w:tr w:rsidR="00126E3C" w:rsidRPr="00B47ED7" w14:paraId="73FBDB43" w14:textId="77777777" w:rsidTr="000A2CEF">
              <w:trPr>
                <w:trHeight w:val="283"/>
              </w:trPr>
              <w:tc>
                <w:tcPr>
                  <w:tcW w:w="2835" w:type="dxa"/>
                </w:tcPr>
                <w:p w14:paraId="22395917" w14:textId="77777777" w:rsidR="00126E3C" w:rsidRPr="00B47ED7" w:rsidRDefault="00126E3C" w:rsidP="00B47ED7">
                  <w:pPr>
                    <w:rPr>
                      <w:rFonts w:ascii="Arial" w:hAnsi="Arial" w:cs="Arial"/>
                      <w:b/>
                      <w:sz w:val="24"/>
                      <w:szCs w:val="24"/>
                    </w:rPr>
                  </w:pPr>
                  <w:r w:rsidRPr="00B47ED7">
                    <w:rPr>
                      <w:rFonts w:ascii="Arial" w:hAnsi="Arial" w:cs="Arial"/>
                      <w:b/>
                      <w:sz w:val="24"/>
                      <w:szCs w:val="24"/>
                    </w:rPr>
                    <w:t>Current Risk Rating</w:t>
                  </w:r>
                </w:p>
              </w:tc>
              <w:tc>
                <w:tcPr>
                  <w:tcW w:w="1701" w:type="dxa"/>
                  <w:shd w:val="clear" w:color="auto" w:fill="FFC000"/>
                </w:tcPr>
                <w:p w14:paraId="0D1B864C" w14:textId="77777777" w:rsidR="00126E3C" w:rsidRPr="00B47ED7" w:rsidRDefault="00126E3C" w:rsidP="00B47ED7">
                  <w:pPr>
                    <w:rPr>
                      <w:rFonts w:ascii="Arial" w:hAnsi="Arial" w:cs="Arial"/>
                      <w:b/>
                      <w:sz w:val="24"/>
                      <w:szCs w:val="24"/>
                    </w:rPr>
                  </w:pPr>
                  <w:r w:rsidRPr="00B47ED7">
                    <w:rPr>
                      <w:rFonts w:ascii="Arial" w:hAnsi="Arial" w:cs="Arial"/>
                      <w:b/>
                      <w:sz w:val="24"/>
                      <w:szCs w:val="24"/>
                    </w:rPr>
                    <w:t>Medium</w:t>
                  </w:r>
                </w:p>
              </w:tc>
            </w:tr>
          </w:tbl>
          <w:p w14:paraId="20178863" w14:textId="77777777" w:rsidR="00126E3C" w:rsidRPr="00E0176C" w:rsidRDefault="00126E3C" w:rsidP="00B47ED7">
            <w:pPr>
              <w:rPr>
                <w:sz w:val="24"/>
                <w:szCs w:val="24"/>
              </w:rPr>
            </w:pPr>
          </w:p>
          <w:p w14:paraId="41D7F8EF" w14:textId="77777777" w:rsidR="00126E3C" w:rsidRDefault="00126E3C" w:rsidP="00B47ED7">
            <w:pPr>
              <w:rPr>
                <w:sz w:val="24"/>
                <w:szCs w:val="24"/>
              </w:rPr>
            </w:pPr>
          </w:p>
          <w:p w14:paraId="1575C0CB" w14:textId="77777777" w:rsidR="00126E3C" w:rsidRDefault="00126E3C" w:rsidP="00B47ED7">
            <w:pPr>
              <w:rPr>
                <w:sz w:val="24"/>
                <w:szCs w:val="24"/>
              </w:rPr>
            </w:pPr>
          </w:p>
          <w:p w14:paraId="6171E8A9" w14:textId="77777777" w:rsidR="00126E3C" w:rsidRPr="00B47ED7" w:rsidRDefault="006864A2" w:rsidP="00B47ED7">
            <w:pPr>
              <w:rPr>
                <w:rFonts w:ascii="Arial" w:hAnsi="Arial" w:cs="Arial"/>
                <w:sz w:val="24"/>
                <w:szCs w:val="24"/>
              </w:rPr>
            </w:pPr>
            <w:r w:rsidRPr="00B47ED7">
              <w:rPr>
                <w:rFonts w:ascii="Arial" w:hAnsi="Arial" w:cs="Arial"/>
                <w:sz w:val="24"/>
                <w:szCs w:val="24"/>
              </w:rPr>
              <w:t xml:space="preserve">Income is </w:t>
            </w:r>
            <w:r w:rsidR="00BB0963">
              <w:rPr>
                <w:rFonts w:ascii="Arial" w:hAnsi="Arial" w:cs="Arial"/>
                <w:sz w:val="24"/>
                <w:szCs w:val="24"/>
              </w:rPr>
              <w:t>£1.85</w:t>
            </w:r>
            <w:r w:rsidR="00BA4D75">
              <w:rPr>
                <w:rFonts w:ascii="Arial" w:hAnsi="Arial" w:cs="Arial"/>
                <w:sz w:val="24"/>
                <w:szCs w:val="24"/>
              </w:rPr>
              <w:t>7</w:t>
            </w:r>
            <w:r w:rsidR="000A3F46" w:rsidRPr="00B47ED7">
              <w:rPr>
                <w:rFonts w:ascii="Arial" w:hAnsi="Arial" w:cs="Arial"/>
                <w:sz w:val="24"/>
                <w:szCs w:val="24"/>
              </w:rPr>
              <w:t xml:space="preserve">m or </w:t>
            </w:r>
            <w:r w:rsidR="008C424A">
              <w:rPr>
                <w:rFonts w:ascii="Arial" w:hAnsi="Arial" w:cs="Arial"/>
                <w:sz w:val="24"/>
                <w:szCs w:val="24"/>
              </w:rPr>
              <w:t>0.97</w:t>
            </w:r>
            <w:r w:rsidR="000A2CEF">
              <w:rPr>
                <w:rFonts w:ascii="Arial" w:hAnsi="Arial" w:cs="Arial"/>
                <w:sz w:val="24"/>
                <w:szCs w:val="24"/>
              </w:rPr>
              <w:t>%</w:t>
            </w:r>
            <w:r w:rsidR="000A3F46" w:rsidRPr="00B47ED7">
              <w:rPr>
                <w:rFonts w:ascii="Arial" w:hAnsi="Arial" w:cs="Arial"/>
                <w:sz w:val="24"/>
                <w:szCs w:val="24"/>
              </w:rPr>
              <w:t xml:space="preserve"> </w:t>
            </w:r>
            <w:r w:rsidR="00126E3C" w:rsidRPr="00B47ED7">
              <w:rPr>
                <w:rFonts w:ascii="Arial" w:hAnsi="Arial" w:cs="Arial"/>
                <w:sz w:val="24"/>
                <w:szCs w:val="24"/>
              </w:rPr>
              <w:t>abo</w:t>
            </w:r>
            <w:r w:rsidRPr="00B47ED7">
              <w:rPr>
                <w:rFonts w:ascii="Arial" w:hAnsi="Arial" w:cs="Arial"/>
                <w:sz w:val="24"/>
                <w:szCs w:val="24"/>
              </w:rPr>
              <w:t xml:space="preserve">ve the Financial Plan at </w:t>
            </w:r>
            <w:r w:rsidR="00D962A5">
              <w:rPr>
                <w:rFonts w:ascii="Arial" w:hAnsi="Arial" w:cs="Arial"/>
                <w:sz w:val="24"/>
                <w:szCs w:val="24"/>
              </w:rPr>
              <w:t>Month 10</w:t>
            </w:r>
            <w:r w:rsidR="00126E3C" w:rsidRPr="00B47ED7">
              <w:rPr>
                <w:rFonts w:ascii="Arial" w:hAnsi="Arial" w:cs="Arial"/>
                <w:sz w:val="24"/>
                <w:szCs w:val="24"/>
              </w:rPr>
              <w:t xml:space="preserve">. </w:t>
            </w:r>
          </w:p>
          <w:p w14:paraId="69F78F15" w14:textId="77777777" w:rsidR="00126E3C" w:rsidRDefault="00126E3C" w:rsidP="00126E3C">
            <w:pPr>
              <w:pStyle w:val="NoSpacing"/>
              <w:rPr>
                <w:rFonts w:ascii="Arial" w:hAnsi="Arial" w:cs="Arial"/>
                <w:sz w:val="24"/>
                <w:szCs w:val="24"/>
              </w:rPr>
            </w:pPr>
          </w:p>
          <w:p w14:paraId="593903DA" w14:textId="77777777" w:rsidR="00126E3C" w:rsidRPr="00646AB9" w:rsidRDefault="000C5637" w:rsidP="00126E3C">
            <w:pPr>
              <w:pStyle w:val="NoSpacing"/>
              <w:rPr>
                <w:rFonts w:ascii="Arial" w:hAnsi="Arial" w:cs="Arial"/>
                <w:b/>
                <w:color w:val="002060"/>
                <w:sz w:val="28"/>
                <w:szCs w:val="24"/>
              </w:rPr>
            </w:pPr>
            <w:r w:rsidRPr="00646AB9">
              <w:rPr>
                <w:rFonts w:ascii="Arial" w:hAnsi="Arial" w:cs="Arial"/>
                <w:b/>
                <w:color w:val="002060"/>
                <w:sz w:val="28"/>
                <w:szCs w:val="24"/>
              </w:rPr>
              <w:t xml:space="preserve">REVENUE RESOURCE LIMIT </w:t>
            </w:r>
            <w:r w:rsidR="00126E3C" w:rsidRPr="00646AB9">
              <w:rPr>
                <w:rFonts w:ascii="Arial" w:hAnsi="Arial" w:cs="Arial"/>
                <w:b/>
                <w:color w:val="002060"/>
                <w:sz w:val="28"/>
                <w:szCs w:val="24"/>
              </w:rPr>
              <w:t>(RRL)</w:t>
            </w:r>
          </w:p>
          <w:p w14:paraId="7B559942" w14:textId="77777777" w:rsidR="00126E3C" w:rsidRDefault="00126E3C" w:rsidP="00126E3C">
            <w:pPr>
              <w:pStyle w:val="NoSpacing"/>
              <w:rPr>
                <w:rFonts w:ascii="Arial" w:hAnsi="Arial" w:cs="Arial"/>
                <w:sz w:val="24"/>
                <w:szCs w:val="24"/>
              </w:rPr>
            </w:pPr>
          </w:p>
          <w:p w14:paraId="1DE57BBB" w14:textId="3DEE9A62" w:rsidR="0067265B" w:rsidRPr="008A3D56" w:rsidRDefault="00126E3C" w:rsidP="00B47ED7">
            <w:pPr>
              <w:pStyle w:val="NoSpacing"/>
              <w:jc w:val="both"/>
              <w:rPr>
                <w:rFonts w:ascii="Arial" w:hAnsi="Arial" w:cs="Arial"/>
                <w:sz w:val="24"/>
                <w:szCs w:val="24"/>
              </w:rPr>
            </w:pPr>
            <w:r w:rsidRPr="00E678A5">
              <w:rPr>
                <w:rFonts w:ascii="Arial" w:hAnsi="Arial" w:cs="Arial"/>
                <w:sz w:val="24"/>
                <w:szCs w:val="24"/>
              </w:rPr>
              <w:t xml:space="preserve">RRL </w:t>
            </w:r>
            <w:r w:rsidRPr="008A3D56">
              <w:rPr>
                <w:rFonts w:ascii="Arial" w:hAnsi="Arial" w:cs="Arial"/>
                <w:sz w:val="24"/>
                <w:szCs w:val="24"/>
              </w:rPr>
              <w:t>all</w:t>
            </w:r>
            <w:r w:rsidR="006864A2" w:rsidRPr="008A3D56">
              <w:rPr>
                <w:rFonts w:ascii="Arial" w:hAnsi="Arial" w:cs="Arial"/>
                <w:sz w:val="24"/>
                <w:szCs w:val="24"/>
              </w:rPr>
              <w:t xml:space="preserve">ocations for the year at </w:t>
            </w:r>
            <w:r w:rsidR="00D962A5" w:rsidRPr="008A3D56">
              <w:rPr>
                <w:rFonts w:ascii="Arial" w:hAnsi="Arial" w:cs="Arial"/>
                <w:sz w:val="24"/>
                <w:szCs w:val="24"/>
              </w:rPr>
              <w:t>Month 10</w:t>
            </w:r>
            <w:r w:rsidRPr="008A3D56">
              <w:rPr>
                <w:rFonts w:ascii="Arial" w:hAnsi="Arial" w:cs="Arial"/>
                <w:sz w:val="24"/>
                <w:szCs w:val="24"/>
              </w:rPr>
              <w:t xml:space="preserve"> are currently anti</w:t>
            </w:r>
            <w:r w:rsidR="006864A2" w:rsidRPr="008A3D56">
              <w:rPr>
                <w:rFonts w:ascii="Arial" w:hAnsi="Arial" w:cs="Arial"/>
                <w:sz w:val="24"/>
                <w:szCs w:val="24"/>
              </w:rPr>
              <w:t>cipated at £</w:t>
            </w:r>
            <w:r w:rsidR="0044196C">
              <w:rPr>
                <w:rFonts w:ascii="Arial" w:hAnsi="Arial" w:cs="Arial"/>
                <w:sz w:val="24"/>
                <w:szCs w:val="24"/>
              </w:rPr>
              <w:t>137.68</w:t>
            </w:r>
            <w:r w:rsidR="00C44C4D" w:rsidRPr="008A3D56">
              <w:rPr>
                <w:rFonts w:ascii="Arial" w:hAnsi="Arial" w:cs="Arial"/>
                <w:sz w:val="24"/>
                <w:szCs w:val="24"/>
              </w:rPr>
              <w:t>5</w:t>
            </w:r>
            <w:r w:rsidR="0067265B" w:rsidRPr="008A3D56">
              <w:rPr>
                <w:rFonts w:ascii="Arial" w:hAnsi="Arial" w:cs="Arial"/>
                <w:sz w:val="24"/>
                <w:szCs w:val="24"/>
              </w:rPr>
              <w:t>m</w:t>
            </w:r>
            <w:r w:rsidR="006864A2" w:rsidRPr="008A3D56">
              <w:rPr>
                <w:rFonts w:ascii="Arial" w:hAnsi="Arial" w:cs="Arial"/>
                <w:sz w:val="24"/>
                <w:szCs w:val="24"/>
              </w:rPr>
              <w:t xml:space="preserve">. </w:t>
            </w:r>
          </w:p>
          <w:p w14:paraId="07C86710" w14:textId="7A59F86D" w:rsidR="00126E3C" w:rsidRDefault="006864A2" w:rsidP="00B47ED7">
            <w:pPr>
              <w:pStyle w:val="NoSpacing"/>
              <w:jc w:val="both"/>
              <w:rPr>
                <w:rFonts w:ascii="Arial" w:hAnsi="Arial" w:cs="Arial"/>
                <w:sz w:val="24"/>
                <w:szCs w:val="24"/>
              </w:rPr>
            </w:pPr>
            <w:r w:rsidRPr="001A7EB9">
              <w:rPr>
                <w:rFonts w:ascii="Arial" w:hAnsi="Arial" w:cs="Arial"/>
                <w:sz w:val="24"/>
                <w:szCs w:val="24"/>
              </w:rPr>
              <w:t xml:space="preserve">At </w:t>
            </w:r>
            <w:r w:rsidR="00D962A5" w:rsidRPr="001A7EB9">
              <w:rPr>
                <w:rFonts w:ascii="Arial" w:hAnsi="Arial" w:cs="Arial"/>
                <w:sz w:val="24"/>
                <w:szCs w:val="24"/>
              </w:rPr>
              <w:t>Month 10</w:t>
            </w:r>
            <w:r w:rsidR="00A011AD" w:rsidRPr="001A7EB9">
              <w:rPr>
                <w:rFonts w:ascii="Arial" w:hAnsi="Arial" w:cs="Arial"/>
                <w:sz w:val="24"/>
                <w:szCs w:val="24"/>
              </w:rPr>
              <w:t>, £</w:t>
            </w:r>
            <w:r w:rsidR="001A7EB9" w:rsidRPr="001A7EB9">
              <w:rPr>
                <w:rFonts w:ascii="Arial" w:hAnsi="Arial" w:cs="Arial"/>
                <w:sz w:val="24"/>
                <w:szCs w:val="24"/>
              </w:rPr>
              <w:t>109.598m</w:t>
            </w:r>
            <w:r w:rsidR="00126E3C" w:rsidRPr="001A7EB9">
              <w:rPr>
                <w:rFonts w:ascii="Arial" w:hAnsi="Arial" w:cs="Arial"/>
                <w:sz w:val="24"/>
                <w:szCs w:val="24"/>
              </w:rPr>
              <w:t xml:space="preserve"> has been released.</w:t>
            </w:r>
            <w:r w:rsidR="005C19B7" w:rsidRPr="001A7EB9">
              <w:rPr>
                <w:rFonts w:ascii="Arial" w:hAnsi="Arial" w:cs="Arial"/>
                <w:sz w:val="24"/>
                <w:szCs w:val="24"/>
              </w:rPr>
              <w:t xml:space="preserve"> £27.578m of the RRL relates to the marginal SLAs</w:t>
            </w:r>
            <w:r w:rsidR="005C19B7" w:rsidRPr="008A3D56">
              <w:rPr>
                <w:rFonts w:ascii="Arial" w:hAnsi="Arial" w:cs="Arial"/>
                <w:sz w:val="24"/>
                <w:szCs w:val="24"/>
              </w:rPr>
              <w:t xml:space="preserve"> undertaken within NES for other Territorial Boards</w:t>
            </w:r>
            <w:r w:rsidR="00A16748" w:rsidRPr="008A3D56">
              <w:rPr>
                <w:rFonts w:ascii="Arial" w:hAnsi="Arial" w:cs="Arial"/>
                <w:sz w:val="24"/>
                <w:szCs w:val="24"/>
              </w:rPr>
              <w:t>, representing a total Y</w:t>
            </w:r>
            <w:r w:rsidR="00A16748" w:rsidRPr="00E678A5">
              <w:rPr>
                <w:rFonts w:ascii="Arial" w:hAnsi="Arial" w:cs="Arial"/>
                <w:sz w:val="24"/>
                <w:szCs w:val="24"/>
              </w:rPr>
              <w:t>TD value of £</w:t>
            </w:r>
            <w:r w:rsidR="00C44C4D">
              <w:rPr>
                <w:rFonts w:ascii="Arial" w:hAnsi="Arial" w:cs="Arial"/>
                <w:sz w:val="24"/>
                <w:szCs w:val="24"/>
              </w:rPr>
              <w:t>22.982</w:t>
            </w:r>
            <w:r w:rsidR="00992F38" w:rsidRPr="00E678A5">
              <w:rPr>
                <w:rFonts w:ascii="Arial" w:hAnsi="Arial" w:cs="Arial"/>
                <w:sz w:val="24"/>
                <w:szCs w:val="24"/>
              </w:rPr>
              <w:t>m</w:t>
            </w:r>
            <w:r w:rsidR="00B47ED7" w:rsidRPr="00E678A5">
              <w:rPr>
                <w:rFonts w:ascii="Arial" w:hAnsi="Arial" w:cs="Arial"/>
                <w:sz w:val="24"/>
                <w:szCs w:val="24"/>
              </w:rPr>
              <w:t>.</w:t>
            </w:r>
            <w:r w:rsidR="00B47ED7">
              <w:rPr>
                <w:rFonts w:ascii="Arial" w:hAnsi="Arial" w:cs="Arial"/>
                <w:sz w:val="24"/>
                <w:szCs w:val="24"/>
              </w:rPr>
              <w:t xml:space="preserve">  </w:t>
            </w:r>
          </w:p>
          <w:p w14:paraId="2E269825" w14:textId="77777777" w:rsidR="00E678A5" w:rsidRDefault="00E678A5" w:rsidP="00126E3C">
            <w:pPr>
              <w:pStyle w:val="NoSpacing"/>
              <w:rPr>
                <w:rFonts w:ascii="Arial" w:hAnsi="Arial" w:cs="Arial"/>
                <w:b/>
                <w:sz w:val="24"/>
                <w:szCs w:val="24"/>
              </w:rPr>
            </w:pPr>
          </w:p>
          <w:p w14:paraId="19A79A49" w14:textId="77777777" w:rsidR="00126E3C" w:rsidRDefault="00BB63E0" w:rsidP="00126E3C">
            <w:pPr>
              <w:pStyle w:val="NoSpacing"/>
              <w:rPr>
                <w:rFonts w:ascii="Arial" w:hAnsi="Arial" w:cs="Arial"/>
                <w:b/>
                <w:sz w:val="24"/>
                <w:szCs w:val="24"/>
              </w:rPr>
            </w:pPr>
            <w:r>
              <w:rPr>
                <w:rFonts w:ascii="Arial" w:hAnsi="Arial" w:cs="Arial"/>
                <w:b/>
                <w:sz w:val="24"/>
                <w:szCs w:val="24"/>
              </w:rPr>
              <w:t>Table 2</w:t>
            </w:r>
          </w:p>
          <w:p w14:paraId="4DD6AA00" w14:textId="0CBB8B67" w:rsidR="00721A1F" w:rsidRDefault="00515924" w:rsidP="00126E3C">
            <w:pPr>
              <w:pStyle w:val="NoSpacing"/>
              <w:rPr>
                <w:rFonts w:ascii="Arial" w:hAnsi="Arial" w:cs="Arial"/>
                <w:b/>
                <w:sz w:val="24"/>
                <w:szCs w:val="24"/>
              </w:rPr>
            </w:pPr>
            <w:r w:rsidRPr="00515924">
              <w:rPr>
                <w:rFonts w:ascii="Arial" w:hAnsi="Arial" w:cs="Arial"/>
                <w:b/>
                <w:noProof/>
                <w:sz w:val="24"/>
                <w:szCs w:val="24"/>
                <w:lang w:eastAsia="en-GB"/>
              </w:rPr>
              <w:drawing>
                <wp:inline distT="0" distB="0" distL="0" distR="0" wp14:anchorId="60853F49" wp14:editId="36F91586">
                  <wp:extent cx="5820410" cy="961390"/>
                  <wp:effectExtent l="0" t="0" r="889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20410" cy="961390"/>
                          </a:xfrm>
                          <a:prstGeom prst="rect">
                            <a:avLst/>
                          </a:prstGeom>
                          <a:noFill/>
                          <a:ln>
                            <a:noFill/>
                          </a:ln>
                        </pic:spPr>
                      </pic:pic>
                    </a:graphicData>
                  </a:graphic>
                </wp:inline>
              </w:drawing>
            </w:r>
          </w:p>
          <w:p w14:paraId="3F44A6C7" w14:textId="77777777" w:rsidR="005E2953" w:rsidRDefault="005E2953" w:rsidP="00126E3C">
            <w:pPr>
              <w:pStyle w:val="NoSpacing"/>
              <w:rPr>
                <w:rFonts w:ascii="Arial" w:hAnsi="Arial" w:cs="Arial"/>
                <w:b/>
                <w:sz w:val="24"/>
                <w:szCs w:val="24"/>
              </w:rPr>
            </w:pPr>
          </w:p>
          <w:p w14:paraId="065207B9" w14:textId="77777777" w:rsidR="000C5637" w:rsidRPr="00646AB9" w:rsidRDefault="000C5637" w:rsidP="00126E3C">
            <w:pPr>
              <w:pStyle w:val="NoSpacing"/>
              <w:rPr>
                <w:rFonts w:ascii="Arial" w:hAnsi="Arial" w:cs="Arial"/>
                <w:b/>
                <w:color w:val="002060"/>
                <w:sz w:val="28"/>
                <w:szCs w:val="24"/>
              </w:rPr>
            </w:pPr>
            <w:r w:rsidRPr="00646AB9">
              <w:rPr>
                <w:rFonts w:ascii="Arial" w:hAnsi="Arial" w:cs="Arial"/>
                <w:b/>
                <w:color w:val="002060"/>
                <w:sz w:val="28"/>
                <w:szCs w:val="24"/>
              </w:rPr>
              <w:t>SERVICE LEVEL AGREEMENTS (SLA INCOME)</w:t>
            </w:r>
          </w:p>
          <w:p w14:paraId="13FEFC68" w14:textId="77777777" w:rsidR="000C5637" w:rsidRPr="000C5637" w:rsidRDefault="000C5637" w:rsidP="00126E3C">
            <w:pPr>
              <w:pStyle w:val="NoSpacing"/>
              <w:rPr>
                <w:rFonts w:ascii="Arial" w:hAnsi="Arial" w:cs="Arial"/>
                <w:b/>
                <w:color w:val="002060"/>
                <w:sz w:val="24"/>
                <w:szCs w:val="24"/>
              </w:rPr>
            </w:pPr>
          </w:p>
          <w:p w14:paraId="3825DE19" w14:textId="77777777" w:rsidR="00126E3C" w:rsidRDefault="00A011AD" w:rsidP="00126E3C">
            <w:pPr>
              <w:pStyle w:val="NoSpacing"/>
              <w:rPr>
                <w:rFonts w:ascii="Arial" w:hAnsi="Arial" w:cs="Arial"/>
                <w:sz w:val="24"/>
                <w:szCs w:val="24"/>
              </w:rPr>
            </w:pPr>
            <w:r w:rsidRPr="008D21AC">
              <w:rPr>
                <w:rFonts w:ascii="Arial" w:hAnsi="Arial" w:cs="Arial"/>
                <w:sz w:val="24"/>
                <w:szCs w:val="24"/>
              </w:rPr>
              <w:t>Total SLA income</w:t>
            </w:r>
            <w:r w:rsidR="008D21AC" w:rsidRPr="008D21AC">
              <w:rPr>
                <w:rFonts w:ascii="Arial" w:hAnsi="Arial" w:cs="Arial"/>
                <w:sz w:val="24"/>
                <w:szCs w:val="24"/>
              </w:rPr>
              <w:t xml:space="preserve"> is £0.357</w:t>
            </w:r>
            <w:r w:rsidR="005E2953" w:rsidRPr="008D21AC">
              <w:rPr>
                <w:rFonts w:ascii="Arial" w:hAnsi="Arial" w:cs="Arial"/>
                <w:sz w:val="24"/>
                <w:szCs w:val="24"/>
              </w:rPr>
              <w:t>m</w:t>
            </w:r>
            <w:r w:rsidR="00126E3C" w:rsidRPr="008D21AC">
              <w:rPr>
                <w:rFonts w:ascii="Arial" w:hAnsi="Arial" w:cs="Arial"/>
                <w:sz w:val="24"/>
                <w:szCs w:val="24"/>
              </w:rPr>
              <w:t xml:space="preserve"> over-recover</w:t>
            </w:r>
            <w:r w:rsidRPr="008D21AC">
              <w:rPr>
                <w:rFonts w:ascii="Arial" w:hAnsi="Arial" w:cs="Arial"/>
                <w:sz w:val="24"/>
                <w:szCs w:val="24"/>
              </w:rPr>
              <w:t xml:space="preserve">ed at </w:t>
            </w:r>
            <w:r w:rsidR="00D962A5" w:rsidRPr="008D21AC">
              <w:rPr>
                <w:rFonts w:ascii="Arial" w:hAnsi="Arial" w:cs="Arial"/>
                <w:sz w:val="24"/>
                <w:szCs w:val="24"/>
              </w:rPr>
              <w:t>Month 10</w:t>
            </w:r>
            <w:r w:rsidR="0039349B" w:rsidRPr="008D21AC">
              <w:rPr>
                <w:rFonts w:ascii="Arial" w:hAnsi="Arial" w:cs="Arial"/>
                <w:sz w:val="24"/>
                <w:szCs w:val="24"/>
              </w:rPr>
              <w:t>.</w:t>
            </w:r>
          </w:p>
          <w:p w14:paraId="1FC64764" w14:textId="77777777" w:rsidR="00BB63E0" w:rsidRDefault="00BB63E0" w:rsidP="00126E3C">
            <w:pPr>
              <w:pStyle w:val="NoSpacing"/>
              <w:rPr>
                <w:rFonts w:ascii="Arial" w:hAnsi="Arial" w:cs="Arial"/>
                <w:sz w:val="24"/>
                <w:szCs w:val="24"/>
              </w:rPr>
            </w:pPr>
          </w:p>
          <w:p w14:paraId="17438263" w14:textId="77777777" w:rsidR="00835031" w:rsidRDefault="00835031" w:rsidP="00126E3C">
            <w:pPr>
              <w:pStyle w:val="NoSpacing"/>
              <w:rPr>
                <w:rFonts w:ascii="Arial" w:hAnsi="Arial" w:cs="Arial"/>
                <w:b/>
                <w:sz w:val="24"/>
                <w:szCs w:val="24"/>
              </w:rPr>
            </w:pPr>
          </w:p>
          <w:p w14:paraId="25B71D79" w14:textId="77777777" w:rsidR="00835031" w:rsidRDefault="00835031" w:rsidP="00126E3C">
            <w:pPr>
              <w:pStyle w:val="NoSpacing"/>
              <w:rPr>
                <w:rFonts w:ascii="Arial" w:hAnsi="Arial" w:cs="Arial"/>
                <w:b/>
                <w:sz w:val="24"/>
                <w:szCs w:val="24"/>
              </w:rPr>
            </w:pPr>
          </w:p>
          <w:p w14:paraId="7A28EDF7" w14:textId="77777777" w:rsidR="00835031" w:rsidRDefault="00835031" w:rsidP="00126E3C">
            <w:pPr>
              <w:pStyle w:val="NoSpacing"/>
              <w:rPr>
                <w:rFonts w:ascii="Arial" w:hAnsi="Arial" w:cs="Arial"/>
                <w:b/>
                <w:sz w:val="24"/>
                <w:szCs w:val="24"/>
              </w:rPr>
            </w:pPr>
          </w:p>
          <w:p w14:paraId="5CE8CE92" w14:textId="77777777" w:rsidR="00835031" w:rsidRDefault="00835031" w:rsidP="00126E3C">
            <w:pPr>
              <w:pStyle w:val="NoSpacing"/>
              <w:rPr>
                <w:rFonts w:ascii="Arial" w:hAnsi="Arial" w:cs="Arial"/>
                <w:b/>
                <w:sz w:val="24"/>
                <w:szCs w:val="24"/>
              </w:rPr>
            </w:pPr>
          </w:p>
          <w:p w14:paraId="2441EE29" w14:textId="77777777" w:rsidR="00835031" w:rsidRDefault="00835031" w:rsidP="00126E3C">
            <w:pPr>
              <w:pStyle w:val="NoSpacing"/>
              <w:rPr>
                <w:rFonts w:ascii="Arial" w:hAnsi="Arial" w:cs="Arial"/>
                <w:b/>
                <w:sz w:val="24"/>
                <w:szCs w:val="24"/>
              </w:rPr>
            </w:pPr>
          </w:p>
          <w:p w14:paraId="772F19A2" w14:textId="77777777" w:rsidR="00835031" w:rsidRDefault="00835031" w:rsidP="00126E3C">
            <w:pPr>
              <w:pStyle w:val="NoSpacing"/>
              <w:rPr>
                <w:rFonts w:ascii="Arial" w:hAnsi="Arial" w:cs="Arial"/>
                <w:b/>
                <w:sz w:val="24"/>
                <w:szCs w:val="24"/>
              </w:rPr>
            </w:pPr>
          </w:p>
          <w:p w14:paraId="6E13BEBE" w14:textId="105A6706" w:rsidR="00A011AD" w:rsidRDefault="00BB63E0" w:rsidP="00126E3C">
            <w:pPr>
              <w:pStyle w:val="NoSpacing"/>
              <w:rPr>
                <w:rFonts w:ascii="Arial" w:hAnsi="Arial" w:cs="Arial"/>
                <w:b/>
                <w:sz w:val="24"/>
                <w:szCs w:val="24"/>
              </w:rPr>
            </w:pPr>
            <w:r>
              <w:rPr>
                <w:rFonts w:ascii="Arial" w:hAnsi="Arial" w:cs="Arial"/>
                <w:b/>
                <w:sz w:val="24"/>
                <w:szCs w:val="24"/>
              </w:rPr>
              <w:t>Table 3</w:t>
            </w:r>
          </w:p>
          <w:p w14:paraId="06897F14" w14:textId="0249AD39" w:rsidR="00721A1F" w:rsidRDefault="00515924" w:rsidP="00126E3C">
            <w:pPr>
              <w:pStyle w:val="NoSpacing"/>
              <w:rPr>
                <w:rFonts w:ascii="Arial" w:hAnsi="Arial" w:cs="Arial"/>
                <w:b/>
                <w:sz w:val="24"/>
                <w:szCs w:val="24"/>
              </w:rPr>
            </w:pPr>
            <w:r w:rsidRPr="00515924">
              <w:rPr>
                <w:rFonts w:ascii="Arial" w:hAnsi="Arial" w:cs="Arial"/>
                <w:b/>
                <w:noProof/>
                <w:sz w:val="24"/>
                <w:szCs w:val="24"/>
                <w:lang w:eastAsia="en-GB"/>
              </w:rPr>
              <w:drawing>
                <wp:inline distT="0" distB="0" distL="0" distR="0" wp14:anchorId="5653EA84" wp14:editId="012EFA6C">
                  <wp:extent cx="5820410" cy="1535430"/>
                  <wp:effectExtent l="0" t="0" r="889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20410" cy="1535430"/>
                          </a:xfrm>
                          <a:prstGeom prst="rect">
                            <a:avLst/>
                          </a:prstGeom>
                          <a:noFill/>
                          <a:ln>
                            <a:noFill/>
                          </a:ln>
                        </pic:spPr>
                      </pic:pic>
                    </a:graphicData>
                  </a:graphic>
                </wp:inline>
              </w:drawing>
            </w:r>
          </w:p>
          <w:p w14:paraId="63DCE613" w14:textId="77777777" w:rsidR="00126E3C" w:rsidRDefault="00126E3C" w:rsidP="00126E3C">
            <w:pPr>
              <w:pStyle w:val="NoSpacing"/>
              <w:rPr>
                <w:rFonts w:ascii="Arial" w:hAnsi="Arial" w:cs="Arial"/>
                <w:b/>
                <w:sz w:val="24"/>
                <w:szCs w:val="24"/>
                <w:u w:val="single"/>
              </w:rPr>
            </w:pPr>
          </w:p>
          <w:p w14:paraId="2C734F81" w14:textId="77777777" w:rsidR="00B076FF" w:rsidRPr="00A84B11" w:rsidRDefault="00B076FF" w:rsidP="00B47ED7">
            <w:pPr>
              <w:pStyle w:val="NoSpacing"/>
              <w:jc w:val="both"/>
              <w:rPr>
                <w:rFonts w:ascii="Arial" w:hAnsi="Arial" w:cs="Arial"/>
                <w:sz w:val="24"/>
                <w:szCs w:val="24"/>
                <w:highlight w:val="yellow"/>
              </w:rPr>
            </w:pPr>
          </w:p>
          <w:p w14:paraId="5EBDD137" w14:textId="77777777" w:rsidR="00E41C8F" w:rsidRPr="008C424A" w:rsidRDefault="00500545" w:rsidP="00B47ED7">
            <w:pPr>
              <w:pStyle w:val="NoSpacing"/>
              <w:jc w:val="both"/>
              <w:rPr>
                <w:rFonts w:ascii="Arial" w:hAnsi="Arial" w:cs="Arial"/>
                <w:sz w:val="24"/>
                <w:szCs w:val="24"/>
              </w:rPr>
            </w:pPr>
            <w:r w:rsidRPr="008C424A">
              <w:rPr>
                <w:rFonts w:ascii="Arial" w:hAnsi="Arial" w:cs="Arial"/>
                <w:sz w:val="24"/>
                <w:szCs w:val="24"/>
              </w:rPr>
              <w:t xml:space="preserve">These variances </w:t>
            </w:r>
            <w:r w:rsidR="00C76EA7" w:rsidRPr="008C424A">
              <w:rPr>
                <w:rFonts w:ascii="Arial" w:hAnsi="Arial" w:cs="Arial"/>
                <w:sz w:val="24"/>
                <w:szCs w:val="24"/>
              </w:rPr>
              <w:t>relate to the</w:t>
            </w:r>
            <w:r w:rsidR="00886992" w:rsidRPr="008C424A">
              <w:rPr>
                <w:rFonts w:ascii="Arial" w:hAnsi="Arial" w:cs="Arial"/>
                <w:sz w:val="24"/>
                <w:szCs w:val="24"/>
              </w:rPr>
              <w:t xml:space="preserve"> performance across the N</w:t>
            </w:r>
            <w:r w:rsidR="005E2953" w:rsidRPr="008C424A">
              <w:rPr>
                <w:rFonts w:ascii="Arial" w:hAnsi="Arial" w:cs="Arial"/>
                <w:sz w:val="24"/>
                <w:szCs w:val="24"/>
              </w:rPr>
              <w:t>SD SLAs</w:t>
            </w:r>
            <w:r w:rsidR="00146943" w:rsidRPr="008C424A">
              <w:rPr>
                <w:rFonts w:ascii="Arial" w:hAnsi="Arial" w:cs="Arial"/>
                <w:sz w:val="24"/>
                <w:szCs w:val="24"/>
              </w:rPr>
              <w:t xml:space="preserve"> and</w:t>
            </w:r>
            <w:r w:rsidR="005E2953" w:rsidRPr="008C424A">
              <w:rPr>
                <w:rFonts w:ascii="Arial" w:hAnsi="Arial" w:cs="Arial"/>
                <w:sz w:val="24"/>
                <w:szCs w:val="24"/>
              </w:rPr>
              <w:t xml:space="preserve"> TAVI activity </w:t>
            </w:r>
            <w:r w:rsidR="00886992" w:rsidRPr="008C424A">
              <w:rPr>
                <w:rFonts w:ascii="Arial" w:hAnsi="Arial" w:cs="Arial"/>
                <w:sz w:val="24"/>
                <w:szCs w:val="24"/>
              </w:rPr>
              <w:t>over</w:t>
            </w:r>
            <w:r w:rsidR="00634AD2" w:rsidRPr="008C424A">
              <w:rPr>
                <w:rFonts w:ascii="Arial" w:hAnsi="Arial" w:cs="Arial"/>
                <w:sz w:val="24"/>
                <w:szCs w:val="24"/>
              </w:rPr>
              <w:t>-</w:t>
            </w:r>
            <w:r w:rsidR="00886992" w:rsidRPr="008C424A">
              <w:rPr>
                <w:rFonts w:ascii="Arial" w:hAnsi="Arial" w:cs="Arial"/>
                <w:sz w:val="24"/>
                <w:szCs w:val="24"/>
              </w:rPr>
              <w:t xml:space="preserve">performance. </w:t>
            </w:r>
            <w:r w:rsidR="00E851E0" w:rsidRPr="008C424A">
              <w:rPr>
                <w:rFonts w:ascii="Arial" w:hAnsi="Arial" w:cs="Arial"/>
                <w:sz w:val="24"/>
                <w:szCs w:val="24"/>
              </w:rPr>
              <w:t>In particular</w:t>
            </w:r>
            <w:r w:rsidR="00634AD2" w:rsidRPr="008C424A">
              <w:rPr>
                <w:rFonts w:ascii="Arial" w:hAnsi="Arial" w:cs="Arial"/>
                <w:sz w:val="24"/>
                <w:szCs w:val="24"/>
              </w:rPr>
              <w:t>,</w:t>
            </w:r>
            <w:r w:rsidR="008D21AC" w:rsidRPr="008C424A">
              <w:rPr>
                <w:rFonts w:ascii="Arial" w:hAnsi="Arial" w:cs="Arial"/>
                <w:sz w:val="24"/>
                <w:szCs w:val="24"/>
              </w:rPr>
              <w:t xml:space="preserve"> TAVIs are now £919</w:t>
            </w:r>
            <w:r w:rsidR="00E851E0" w:rsidRPr="008C424A">
              <w:rPr>
                <w:rFonts w:ascii="Arial" w:hAnsi="Arial" w:cs="Arial"/>
                <w:sz w:val="24"/>
                <w:szCs w:val="24"/>
              </w:rPr>
              <w:t xml:space="preserve">k ahead of plan YTD, with </w:t>
            </w:r>
            <w:r w:rsidR="001D454A" w:rsidRPr="008C424A">
              <w:rPr>
                <w:rFonts w:ascii="Arial" w:hAnsi="Arial" w:cs="Arial"/>
                <w:sz w:val="24"/>
                <w:szCs w:val="24"/>
              </w:rPr>
              <w:t xml:space="preserve">Cardiac underperformance of </w:t>
            </w:r>
            <w:r w:rsidR="008D21AC" w:rsidRPr="008C424A">
              <w:rPr>
                <w:rFonts w:ascii="Arial" w:hAnsi="Arial" w:cs="Arial"/>
                <w:color w:val="FF0000"/>
                <w:sz w:val="24"/>
                <w:szCs w:val="24"/>
              </w:rPr>
              <w:t>-£342</w:t>
            </w:r>
            <w:r w:rsidR="001D454A" w:rsidRPr="008C424A">
              <w:rPr>
                <w:rFonts w:ascii="Arial" w:hAnsi="Arial" w:cs="Arial"/>
                <w:color w:val="FF0000"/>
                <w:sz w:val="24"/>
                <w:szCs w:val="24"/>
              </w:rPr>
              <w:t xml:space="preserve">k </w:t>
            </w:r>
            <w:r w:rsidR="008D21AC" w:rsidRPr="008C424A">
              <w:rPr>
                <w:rFonts w:ascii="Arial" w:hAnsi="Arial" w:cs="Arial"/>
                <w:sz w:val="24"/>
                <w:szCs w:val="24"/>
              </w:rPr>
              <w:t xml:space="preserve">as </w:t>
            </w:r>
            <w:r w:rsidR="00E420FD" w:rsidRPr="008C424A">
              <w:rPr>
                <w:rFonts w:ascii="Arial" w:hAnsi="Arial" w:cs="Arial"/>
                <w:sz w:val="24"/>
                <w:szCs w:val="24"/>
              </w:rPr>
              <w:t>activity has been lower this year compared to last year</w:t>
            </w:r>
            <w:r w:rsidR="00C7110D" w:rsidRPr="008C424A">
              <w:rPr>
                <w:rFonts w:ascii="Arial" w:hAnsi="Arial" w:cs="Arial"/>
                <w:sz w:val="24"/>
                <w:szCs w:val="24"/>
              </w:rPr>
              <w:t xml:space="preserve">. </w:t>
            </w:r>
          </w:p>
          <w:p w14:paraId="33102484" w14:textId="77777777" w:rsidR="00E41C8F" w:rsidRPr="008C424A" w:rsidRDefault="00E41C8F" w:rsidP="00B47ED7">
            <w:pPr>
              <w:pStyle w:val="NoSpacing"/>
              <w:jc w:val="both"/>
              <w:rPr>
                <w:rFonts w:ascii="Arial" w:hAnsi="Arial" w:cs="Arial"/>
                <w:sz w:val="24"/>
                <w:szCs w:val="24"/>
              </w:rPr>
            </w:pPr>
          </w:p>
          <w:p w14:paraId="0D55A742" w14:textId="77777777" w:rsidR="00634AD2" w:rsidRPr="008C424A" w:rsidRDefault="00B171AC" w:rsidP="00B47ED7">
            <w:pPr>
              <w:pStyle w:val="NoSpacing"/>
              <w:jc w:val="both"/>
              <w:rPr>
                <w:rFonts w:ascii="Arial" w:hAnsi="Arial" w:cs="Arial"/>
                <w:sz w:val="24"/>
                <w:szCs w:val="24"/>
              </w:rPr>
            </w:pPr>
            <w:r w:rsidRPr="008C424A">
              <w:rPr>
                <w:rFonts w:ascii="Arial" w:hAnsi="Arial" w:cs="Arial"/>
                <w:sz w:val="24"/>
                <w:szCs w:val="24"/>
              </w:rPr>
              <w:t>Thoracic</w:t>
            </w:r>
            <w:r w:rsidR="005E2953" w:rsidRPr="008C424A">
              <w:rPr>
                <w:rFonts w:ascii="Arial" w:hAnsi="Arial" w:cs="Arial"/>
                <w:sz w:val="24"/>
                <w:szCs w:val="24"/>
              </w:rPr>
              <w:t xml:space="preserve"> and </w:t>
            </w:r>
            <w:r w:rsidRPr="008C424A">
              <w:rPr>
                <w:rFonts w:ascii="Arial" w:hAnsi="Arial" w:cs="Arial"/>
                <w:sz w:val="24"/>
                <w:szCs w:val="24"/>
              </w:rPr>
              <w:t>Cardiology</w:t>
            </w:r>
            <w:r w:rsidR="005E2953" w:rsidRPr="008C424A">
              <w:rPr>
                <w:rFonts w:ascii="Arial" w:hAnsi="Arial" w:cs="Arial"/>
                <w:sz w:val="24"/>
                <w:szCs w:val="24"/>
              </w:rPr>
              <w:t xml:space="preserve"> </w:t>
            </w:r>
            <w:r w:rsidR="00C7110D" w:rsidRPr="008C424A">
              <w:rPr>
                <w:rFonts w:ascii="Arial" w:hAnsi="Arial" w:cs="Arial"/>
                <w:sz w:val="24"/>
                <w:szCs w:val="24"/>
              </w:rPr>
              <w:t xml:space="preserve">are ahead of plan </w:t>
            </w:r>
            <w:r w:rsidR="005E2953" w:rsidRPr="008C424A">
              <w:rPr>
                <w:rFonts w:ascii="Arial" w:hAnsi="Arial" w:cs="Arial"/>
                <w:sz w:val="24"/>
                <w:szCs w:val="24"/>
              </w:rPr>
              <w:t>by £</w:t>
            </w:r>
            <w:r w:rsidR="008D21AC" w:rsidRPr="008C424A">
              <w:rPr>
                <w:rFonts w:ascii="Arial" w:hAnsi="Arial" w:cs="Arial"/>
                <w:sz w:val="24"/>
                <w:szCs w:val="24"/>
              </w:rPr>
              <w:t>255</w:t>
            </w:r>
            <w:r w:rsidR="005E2953" w:rsidRPr="008C424A">
              <w:rPr>
                <w:rFonts w:ascii="Arial" w:hAnsi="Arial" w:cs="Arial"/>
                <w:sz w:val="24"/>
                <w:szCs w:val="24"/>
              </w:rPr>
              <w:t>k and £</w:t>
            </w:r>
            <w:r w:rsidR="008D21AC" w:rsidRPr="008C424A">
              <w:rPr>
                <w:rFonts w:ascii="Arial" w:hAnsi="Arial" w:cs="Arial"/>
                <w:sz w:val="24"/>
                <w:szCs w:val="24"/>
              </w:rPr>
              <w:t>376</w:t>
            </w:r>
            <w:r w:rsidR="00634AD2" w:rsidRPr="008C424A">
              <w:rPr>
                <w:rFonts w:ascii="Arial" w:hAnsi="Arial" w:cs="Arial"/>
                <w:sz w:val="24"/>
                <w:szCs w:val="24"/>
              </w:rPr>
              <w:t>k respectively</w:t>
            </w:r>
            <w:r w:rsidR="00C7110D" w:rsidRPr="008C424A">
              <w:rPr>
                <w:rFonts w:ascii="Arial" w:hAnsi="Arial" w:cs="Arial"/>
                <w:sz w:val="24"/>
                <w:szCs w:val="24"/>
              </w:rPr>
              <w:t xml:space="preserve"> due to over performance in non </w:t>
            </w:r>
            <w:proofErr w:type="spellStart"/>
            <w:r w:rsidR="00C7110D" w:rsidRPr="008C424A">
              <w:rPr>
                <w:rFonts w:ascii="Arial" w:hAnsi="Arial" w:cs="Arial"/>
                <w:sz w:val="24"/>
                <w:szCs w:val="24"/>
              </w:rPr>
              <w:t>WoS</w:t>
            </w:r>
            <w:proofErr w:type="spellEnd"/>
            <w:r w:rsidR="00634AD2" w:rsidRPr="008C424A">
              <w:rPr>
                <w:rFonts w:ascii="Arial" w:hAnsi="Arial" w:cs="Arial"/>
                <w:sz w:val="24"/>
                <w:szCs w:val="24"/>
              </w:rPr>
              <w:t>.</w:t>
            </w:r>
          </w:p>
          <w:p w14:paraId="29FE5782" w14:textId="77777777" w:rsidR="00146943" w:rsidRPr="008C424A" w:rsidRDefault="00146943" w:rsidP="00B47ED7">
            <w:pPr>
              <w:pStyle w:val="NoSpacing"/>
              <w:jc w:val="both"/>
              <w:rPr>
                <w:rFonts w:ascii="Arial" w:hAnsi="Arial" w:cs="Arial"/>
                <w:sz w:val="24"/>
                <w:szCs w:val="24"/>
              </w:rPr>
            </w:pPr>
          </w:p>
          <w:p w14:paraId="1D6FE979" w14:textId="77777777" w:rsidR="00634AD2" w:rsidRPr="008C424A" w:rsidRDefault="00634AD2" w:rsidP="00B47ED7">
            <w:pPr>
              <w:pStyle w:val="NoSpacing"/>
              <w:jc w:val="both"/>
              <w:rPr>
                <w:rFonts w:ascii="Arial" w:hAnsi="Arial" w:cs="Arial"/>
                <w:sz w:val="24"/>
                <w:szCs w:val="24"/>
              </w:rPr>
            </w:pPr>
            <w:r w:rsidRPr="008C424A">
              <w:rPr>
                <w:rFonts w:ascii="Arial" w:hAnsi="Arial" w:cs="Arial"/>
                <w:sz w:val="24"/>
                <w:szCs w:val="24"/>
              </w:rPr>
              <w:t xml:space="preserve">The revised </w:t>
            </w:r>
            <w:r w:rsidR="00B076FF" w:rsidRPr="008C424A">
              <w:rPr>
                <w:rFonts w:ascii="Arial" w:hAnsi="Arial" w:cs="Arial"/>
                <w:sz w:val="24"/>
                <w:szCs w:val="24"/>
              </w:rPr>
              <w:t xml:space="preserve">2024-25 </w:t>
            </w:r>
            <w:r w:rsidRPr="008C424A">
              <w:rPr>
                <w:rFonts w:ascii="Arial" w:hAnsi="Arial" w:cs="Arial"/>
                <w:sz w:val="24"/>
                <w:szCs w:val="24"/>
              </w:rPr>
              <w:t>Business case for SNAHFs is currently being progressed in collaboration with GJNH and NSD via CEOs.</w:t>
            </w:r>
            <w:r w:rsidR="001D145E" w:rsidRPr="008C424A">
              <w:rPr>
                <w:rFonts w:ascii="Arial" w:hAnsi="Arial" w:cs="Arial"/>
                <w:sz w:val="24"/>
                <w:szCs w:val="24"/>
              </w:rPr>
              <w:t xml:space="preserve"> </w:t>
            </w:r>
            <w:r w:rsidR="00E420FD" w:rsidRPr="008C424A">
              <w:rPr>
                <w:rFonts w:ascii="Arial" w:hAnsi="Arial" w:cs="Arial"/>
                <w:sz w:val="24"/>
                <w:szCs w:val="24"/>
              </w:rPr>
              <w:t>Following the submission of the updated SNAHFs business case in December to CEOs, where the paper was agreed in principle, further discussions are ongoing with NSD in regards to finalising the funding requirement for 24/25.</w:t>
            </w:r>
            <w:r w:rsidR="00B076FF" w:rsidRPr="008C424A">
              <w:rPr>
                <w:rFonts w:ascii="Arial" w:hAnsi="Arial" w:cs="Arial"/>
                <w:sz w:val="24"/>
                <w:szCs w:val="24"/>
              </w:rPr>
              <w:t xml:space="preserve"> </w:t>
            </w:r>
          </w:p>
          <w:p w14:paraId="695C993A" w14:textId="77777777" w:rsidR="00146943" w:rsidRPr="008C424A" w:rsidRDefault="00146943" w:rsidP="00B47ED7">
            <w:pPr>
              <w:pStyle w:val="NoSpacing"/>
              <w:jc w:val="both"/>
              <w:rPr>
                <w:rFonts w:ascii="Arial" w:hAnsi="Arial" w:cs="Arial"/>
                <w:sz w:val="24"/>
                <w:szCs w:val="24"/>
              </w:rPr>
            </w:pPr>
          </w:p>
          <w:p w14:paraId="206F30D8" w14:textId="77777777" w:rsidR="00A011AD" w:rsidRPr="00B36375" w:rsidRDefault="00A011AD" w:rsidP="00B36375">
            <w:pPr>
              <w:rPr>
                <w:rFonts w:ascii="Arial" w:hAnsi="Arial" w:cs="Arial"/>
                <w:b/>
                <w:sz w:val="24"/>
                <w:szCs w:val="24"/>
                <w:u w:val="single"/>
              </w:rPr>
            </w:pPr>
          </w:p>
          <w:p w14:paraId="64B1A216" w14:textId="77777777" w:rsidR="000C5637" w:rsidRPr="00B36375" w:rsidRDefault="000C5637" w:rsidP="00B36375">
            <w:pPr>
              <w:rPr>
                <w:rFonts w:ascii="Arial" w:hAnsi="Arial" w:cs="Arial"/>
                <w:b/>
                <w:color w:val="002060"/>
                <w:sz w:val="24"/>
                <w:szCs w:val="24"/>
              </w:rPr>
            </w:pPr>
            <w:r w:rsidRPr="00B36375">
              <w:rPr>
                <w:rFonts w:ascii="Arial" w:hAnsi="Arial" w:cs="Arial"/>
                <w:b/>
                <w:color w:val="002060"/>
                <w:sz w:val="24"/>
                <w:szCs w:val="24"/>
              </w:rPr>
              <w:t>HOTEL AND OTHER INCOME</w:t>
            </w:r>
          </w:p>
          <w:p w14:paraId="0DA41B1C" w14:textId="77777777" w:rsidR="000C5637" w:rsidRPr="00B36375" w:rsidRDefault="000C5637" w:rsidP="00B36375">
            <w:pPr>
              <w:rPr>
                <w:rFonts w:ascii="Arial" w:hAnsi="Arial" w:cs="Arial"/>
                <w:b/>
                <w:color w:val="002060"/>
                <w:sz w:val="24"/>
                <w:szCs w:val="24"/>
              </w:rPr>
            </w:pPr>
          </w:p>
          <w:p w14:paraId="6BB0B0F9" w14:textId="77777777" w:rsidR="00126E3C" w:rsidRPr="00B36375" w:rsidRDefault="00126E3C" w:rsidP="00B36375">
            <w:pPr>
              <w:rPr>
                <w:rFonts w:ascii="Arial" w:hAnsi="Arial" w:cs="Arial"/>
                <w:sz w:val="24"/>
                <w:szCs w:val="24"/>
              </w:rPr>
            </w:pPr>
            <w:r w:rsidRPr="00E678A5">
              <w:rPr>
                <w:rFonts w:ascii="Arial" w:hAnsi="Arial" w:cs="Arial"/>
                <w:sz w:val="24"/>
                <w:szCs w:val="24"/>
              </w:rPr>
              <w:t>GJ</w:t>
            </w:r>
            <w:r w:rsidR="00B171AC" w:rsidRPr="00E678A5">
              <w:rPr>
                <w:rFonts w:ascii="Arial" w:hAnsi="Arial" w:cs="Arial"/>
                <w:sz w:val="24"/>
                <w:szCs w:val="24"/>
              </w:rPr>
              <w:t xml:space="preserve"> Conference Hotel income is</w:t>
            </w:r>
            <w:r w:rsidR="00A84B11">
              <w:rPr>
                <w:rFonts w:ascii="Arial" w:hAnsi="Arial" w:cs="Arial"/>
                <w:sz w:val="24"/>
                <w:szCs w:val="24"/>
              </w:rPr>
              <w:t xml:space="preserve"> £483</w:t>
            </w:r>
            <w:r w:rsidRPr="00E678A5">
              <w:rPr>
                <w:rFonts w:ascii="Arial" w:hAnsi="Arial" w:cs="Arial"/>
                <w:sz w:val="24"/>
                <w:szCs w:val="24"/>
              </w:rPr>
              <w:t xml:space="preserve">k over-recovered and all </w:t>
            </w:r>
            <w:r w:rsidR="0039349B" w:rsidRPr="00E678A5">
              <w:rPr>
                <w:rFonts w:ascii="Arial" w:hAnsi="Arial" w:cs="Arial"/>
                <w:sz w:val="24"/>
                <w:szCs w:val="24"/>
              </w:rPr>
              <w:t>O</w:t>
            </w:r>
            <w:r w:rsidRPr="00E678A5">
              <w:rPr>
                <w:rFonts w:ascii="Arial" w:hAnsi="Arial" w:cs="Arial"/>
                <w:sz w:val="24"/>
                <w:szCs w:val="24"/>
              </w:rPr>
              <w:t>ther Income sources are ahead</w:t>
            </w:r>
            <w:r w:rsidR="00A011AD" w:rsidRPr="00E678A5">
              <w:rPr>
                <w:rFonts w:ascii="Arial" w:hAnsi="Arial" w:cs="Arial"/>
                <w:sz w:val="24"/>
                <w:szCs w:val="24"/>
              </w:rPr>
              <w:t xml:space="preserve"> of </w:t>
            </w:r>
            <w:r w:rsidR="00E678A5" w:rsidRPr="00E678A5">
              <w:rPr>
                <w:rFonts w:ascii="Arial" w:hAnsi="Arial" w:cs="Arial"/>
                <w:sz w:val="24"/>
                <w:szCs w:val="24"/>
              </w:rPr>
              <w:t>bud</w:t>
            </w:r>
            <w:r w:rsidR="00A84B11">
              <w:rPr>
                <w:rFonts w:ascii="Arial" w:hAnsi="Arial" w:cs="Arial"/>
                <w:sz w:val="24"/>
                <w:szCs w:val="24"/>
              </w:rPr>
              <w:t>get expectations by £1.017m</w:t>
            </w:r>
            <w:r w:rsidR="00B078C0" w:rsidRPr="00E678A5">
              <w:rPr>
                <w:rFonts w:ascii="Arial" w:hAnsi="Arial" w:cs="Arial"/>
                <w:sz w:val="24"/>
                <w:szCs w:val="24"/>
              </w:rPr>
              <w:t>;</w:t>
            </w:r>
            <w:r w:rsidR="00BB5C3A" w:rsidRPr="00E678A5">
              <w:rPr>
                <w:rFonts w:ascii="Arial" w:hAnsi="Arial" w:cs="Arial"/>
                <w:sz w:val="24"/>
                <w:szCs w:val="24"/>
              </w:rPr>
              <w:t xml:space="preserve"> </w:t>
            </w:r>
            <w:r w:rsidR="00B078C0" w:rsidRPr="00C203D4">
              <w:rPr>
                <w:rFonts w:ascii="Arial" w:hAnsi="Arial" w:cs="Arial"/>
                <w:sz w:val="24"/>
                <w:szCs w:val="24"/>
              </w:rPr>
              <w:t>t</w:t>
            </w:r>
            <w:r w:rsidR="00BB5C3A" w:rsidRPr="00C203D4">
              <w:rPr>
                <w:rFonts w:ascii="Arial" w:hAnsi="Arial" w:cs="Arial"/>
                <w:sz w:val="24"/>
                <w:szCs w:val="24"/>
              </w:rPr>
              <w:t xml:space="preserve">he main items being </w:t>
            </w:r>
            <w:r w:rsidRPr="00C203D4">
              <w:rPr>
                <w:rFonts w:ascii="Arial" w:hAnsi="Arial" w:cs="Arial"/>
                <w:sz w:val="24"/>
                <w:szCs w:val="24"/>
              </w:rPr>
              <w:t>a VAT rebate</w:t>
            </w:r>
            <w:r w:rsidR="00802B1D" w:rsidRPr="00C203D4">
              <w:rPr>
                <w:rFonts w:ascii="Arial" w:hAnsi="Arial" w:cs="Arial"/>
                <w:sz w:val="24"/>
                <w:szCs w:val="24"/>
              </w:rPr>
              <w:t>, CN</w:t>
            </w:r>
            <w:r w:rsidR="00C203D4" w:rsidRPr="00C203D4">
              <w:rPr>
                <w:rFonts w:ascii="Arial" w:hAnsi="Arial" w:cs="Arial"/>
                <w:sz w:val="24"/>
                <w:szCs w:val="24"/>
              </w:rPr>
              <w:t>ORIS and Other Income of £487</w:t>
            </w:r>
            <w:r w:rsidR="00802B1D" w:rsidRPr="00C203D4">
              <w:rPr>
                <w:rFonts w:ascii="Arial" w:hAnsi="Arial" w:cs="Arial"/>
                <w:sz w:val="24"/>
                <w:szCs w:val="24"/>
              </w:rPr>
              <w:t>k</w:t>
            </w:r>
            <w:r w:rsidR="001D145E" w:rsidRPr="00C203D4">
              <w:rPr>
                <w:rFonts w:ascii="Arial" w:hAnsi="Arial" w:cs="Arial"/>
                <w:sz w:val="24"/>
                <w:szCs w:val="24"/>
              </w:rPr>
              <w:t xml:space="preserve"> in total</w:t>
            </w:r>
            <w:r w:rsidR="00C203D4">
              <w:rPr>
                <w:rFonts w:ascii="Arial" w:hAnsi="Arial" w:cs="Arial"/>
                <w:sz w:val="24"/>
                <w:szCs w:val="24"/>
              </w:rPr>
              <w:t xml:space="preserve"> plus various other sources e.g. secondments and research</w:t>
            </w:r>
            <w:r w:rsidR="00802B1D" w:rsidRPr="00C203D4">
              <w:rPr>
                <w:rFonts w:ascii="Arial" w:hAnsi="Arial" w:cs="Arial"/>
                <w:sz w:val="24"/>
                <w:szCs w:val="24"/>
              </w:rPr>
              <w:t xml:space="preserve">, </w:t>
            </w:r>
            <w:r w:rsidRPr="00C203D4">
              <w:rPr>
                <w:rFonts w:ascii="Arial" w:hAnsi="Arial" w:cs="Arial"/>
                <w:sz w:val="24"/>
                <w:szCs w:val="24"/>
              </w:rPr>
              <w:t xml:space="preserve">over-performance </w:t>
            </w:r>
            <w:r w:rsidR="00802B1D" w:rsidRPr="00C203D4">
              <w:rPr>
                <w:rFonts w:ascii="Arial" w:hAnsi="Arial" w:cs="Arial"/>
                <w:sz w:val="24"/>
                <w:szCs w:val="24"/>
              </w:rPr>
              <w:t>in Dining Ro</w:t>
            </w:r>
            <w:r w:rsidR="00361FD7" w:rsidRPr="00C203D4">
              <w:rPr>
                <w:rFonts w:ascii="Arial" w:hAnsi="Arial" w:cs="Arial"/>
                <w:sz w:val="24"/>
                <w:szCs w:val="24"/>
              </w:rPr>
              <w:t>o</w:t>
            </w:r>
            <w:r w:rsidR="00C203D4" w:rsidRPr="00C203D4">
              <w:rPr>
                <w:rFonts w:ascii="Arial" w:hAnsi="Arial" w:cs="Arial"/>
                <w:sz w:val="24"/>
                <w:szCs w:val="24"/>
              </w:rPr>
              <w:t>m Income £116k, Shop Income £193</w:t>
            </w:r>
            <w:r w:rsidR="00B171AC" w:rsidRPr="00C203D4">
              <w:rPr>
                <w:rFonts w:ascii="Arial" w:hAnsi="Arial" w:cs="Arial"/>
                <w:sz w:val="24"/>
                <w:szCs w:val="24"/>
              </w:rPr>
              <w:t>k</w:t>
            </w:r>
            <w:r w:rsidR="00361FD7" w:rsidRPr="00C203D4">
              <w:rPr>
                <w:rFonts w:ascii="Arial" w:hAnsi="Arial" w:cs="Arial"/>
                <w:sz w:val="24"/>
                <w:szCs w:val="24"/>
              </w:rPr>
              <w:t>.</w:t>
            </w:r>
            <w:r w:rsidR="00DE5226" w:rsidRPr="00C203D4">
              <w:rPr>
                <w:rFonts w:ascii="Arial" w:hAnsi="Arial" w:cs="Arial"/>
                <w:sz w:val="24"/>
                <w:szCs w:val="24"/>
              </w:rPr>
              <w:t xml:space="preserve"> (</w:t>
            </w:r>
            <w:proofErr w:type="gramStart"/>
            <w:r w:rsidR="00DE5226" w:rsidRPr="00C203D4">
              <w:rPr>
                <w:rFonts w:ascii="Arial" w:hAnsi="Arial" w:cs="Arial"/>
                <w:sz w:val="24"/>
                <w:szCs w:val="24"/>
              </w:rPr>
              <w:t>associated</w:t>
            </w:r>
            <w:proofErr w:type="gramEnd"/>
            <w:r w:rsidR="00DE5226" w:rsidRPr="00C203D4">
              <w:rPr>
                <w:rFonts w:ascii="Arial" w:hAnsi="Arial" w:cs="Arial"/>
                <w:sz w:val="24"/>
                <w:szCs w:val="24"/>
              </w:rPr>
              <w:t xml:space="preserve"> expenditure is within the Divisional expenditure positions).</w:t>
            </w:r>
          </w:p>
          <w:p w14:paraId="74823C50" w14:textId="77777777" w:rsidR="00126E3C" w:rsidRPr="00E11F0A" w:rsidRDefault="00126E3C" w:rsidP="00126E3C">
            <w:pPr>
              <w:pStyle w:val="NoSpacing"/>
              <w:rPr>
                <w:rFonts w:ascii="Arial" w:hAnsi="Arial" w:cs="Arial"/>
                <w:sz w:val="24"/>
                <w:szCs w:val="24"/>
              </w:rPr>
            </w:pPr>
            <w:r w:rsidRPr="00E11F0A">
              <w:rPr>
                <w:rFonts w:ascii="Arial" w:hAnsi="Arial" w:cs="Arial"/>
                <w:sz w:val="24"/>
                <w:szCs w:val="24"/>
              </w:rPr>
              <w:t xml:space="preserve"> </w:t>
            </w:r>
          </w:p>
          <w:p w14:paraId="4350ACA4" w14:textId="77777777" w:rsidR="00A011AD" w:rsidRPr="0080724E" w:rsidRDefault="00BB63E0" w:rsidP="00126E3C">
            <w:pPr>
              <w:pStyle w:val="NoSpacing"/>
              <w:rPr>
                <w:rFonts w:ascii="Arial" w:hAnsi="Arial" w:cs="Arial"/>
                <w:b/>
                <w:sz w:val="24"/>
                <w:szCs w:val="24"/>
              </w:rPr>
            </w:pPr>
            <w:r>
              <w:rPr>
                <w:rFonts w:ascii="Arial" w:hAnsi="Arial" w:cs="Arial"/>
                <w:b/>
                <w:sz w:val="24"/>
                <w:szCs w:val="24"/>
              </w:rPr>
              <w:t>Table 4</w:t>
            </w:r>
          </w:p>
          <w:p w14:paraId="08FBF8DB" w14:textId="3D3FE2BA" w:rsidR="00126E3C" w:rsidRDefault="0044196C" w:rsidP="00126E3C">
            <w:pPr>
              <w:pStyle w:val="BodyText"/>
              <w:kinsoku w:val="0"/>
              <w:overflowPunct w:val="0"/>
              <w:spacing w:line="259" w:lineRule="auto"/>
              <w:ind w:right="-613"/>
              <w:rPr>
                <w:rFonts w:ascii="Arial" w:hAnsi="Arial" w:cs="Arial"/>
                <w:sz w:val="24"/>
                <w:szCs w:val="24"/>
                <w:u w:val="single"/>
              </w:rPr>
            </w:pPr>
            <w:r w:rsidRPr="0044196C">
              <w:rPr>
                <w:rFonts w:ascii="Arial" w:hAnsi="Arial" w:cs="Arial"/>
                <w:noProof/>
                <w:sz w:val="24"/>
                <w:szCs w:val="24"/>
                <w:u w:val="single"/>
              </w:rPr>
              <w:drawing>
                <wp:inline distT="0" distB="0" distL="0" distR="0" wp14:anchorId="19CDD443" wp14:editId="134AF258">
                  <wp:extent cx="5820410" cy="961390"/>
                  <wp:effectExtent l="0" t="0" r="889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20410" cy="961390"/>
                          </a:xfrm>
                          <a:prstGeom prst="rect">
                            <a:avLst/>
                          </a:prstGeom>
                          <a:noFill/>
                          <a:ln>
                            <a:noFill/>
                          </a:ln>
                        </pic:spPr>
                      </pic:pic>
                    </a:graphicData>
                  </a:graphic>
                </wp:inline>
              </w:drawing>
            </w:r>
          </w:p>
          <w:p w14:paraId="4586A4E7" w14:textId="77777777" w:rsidR="001D145E" w:rsidRPr="000C4723" w:rsidRDefault="001D145E" w:rsidP="00DE54B1">
            <w:pPr>
              <w:pStyle w:val="BodyText"/>
              <w:kinsoku w:val="0"/>
              <w:overflowPunct w:val="0"/>
              <w:spacing w:line="259" w:lineRule="auto"/>
              <w:ind w:right="-613"/>
              <w:rPr>
                <w:rFonts w:ascii="Arial" w:hAnsi="Arial" w:cs="Arial"/>
                <w:sz w:val="24"/>
                <w:szCs w:val="24"/>
                <w:u w:val="single"/>
              </w:rPr>
            </w:pPr>
          </w:p>
        </w:tc>
      </w:tr>
      <w:tr w:rsidR="006A2EF2" w:rsidRPr="00594355" w14:paraId="376D1A16" w14:textId="77777777" w:rsidTr="00DE54B1">
        <w:tc>
          <w:tcPr>
            <w:tcW w:w="10772" w:type="dxa"/>
            <w:tcBorders>
              <w:top w:val="nil"/>
            </w:tcBorders>
          </w:tcPr>
          <w:p w14:paraId="600DEC75" w14:textId="77777777" w:rsidR="00325AE1" w:rsidRDefault="00BB63E0" w:rsidP="005B4BA0">
            <w:pPr>
              <w:pStyle w:val="NoSpacing"/>
              <w:spacing w:before="100" w:beforeAutospacing="1"/>
              <w:rPr>
                <w:rFonts w:ascii="Arial" w:hAnsi="Arial" w:cs="Arial"/>
                <w:b/>
                <w:color w:val="002060"/>
                <w:sz w:val="32"/>
                <w:szCs w:val="32"/>
              </w:rPr>
            </w:pPr>
            <w:r w:rsidRPr="000C5637">
              <w:rPr>
                <w:rFonts w:ascii="Arial" w:hAnsi="Arial" w:cs="Arial"/>
                <w:b/>
                <w:color w:val="002060"/>
                <w:sz w:val="32"/>
                <w:szCs w:val="32"/>
              </w:rPr>
              <w:lastRenderedPageBreak/>
              <w:t>SECTION 3: 2023/24 CORE EXPENDITURE POSITION</w:t>
            </w:r>
          </w:p>
          <w:p w14:paraId="11353A12" w14:textId="57E6C72D" w:rsidR="00BB63E0" w:rsidRPr="00C203D4" w:rsidRDefault="00A011AD" w:rsidP="00D50948">
            <w:pPr>
              <w:pStyle w:val="NoSpacing"/>
              <w:spacing w:before="100" w:beforeAutospacing="1"/>
              <w:rPr>
                <w:rFonts w:ascii="Arial" w:hAnsi="Arial" w:cs="Arial"/>
                <w:sz w:val="24"/>
                <w:szCs w:val="24"/>
              </w:rPr>
            </w:pPr>
            <w:r w:rsidRPr="00C203D4">
              <w:rPr>
                <w:rFonts w:ascii="Arial" w:hAnsi="Arial" w:cs="Arial"/>
                <w:sz w:val="24"/>
                <w:szCs w:val="24"/>
              </w:rPr>
              <w:t xml:space="preserve">Expenditure to date </w:t>
            </w:r>
            <w:r w:rsidR="0044196C">
              <w:rPr>
                <w:rFonts w:ascii="Arial" w:hAnsi="Arial" w:cs="Arial"/>
                <w:sz w:val="24"/>
                <w:szCs w:val="24"/>
              </w:rPr>
              <w:t>of £187.819</w:t>
            </w:r>
            <w:r w:rsidR="00BB63E0" w:rsidRPr="00C203D4">
              <w:rPr>
                <w:rFonts w:ascii="Arial" w:hAnsi="Arial" w:cs="Arial"/>
                <w:sz w:val="24"/>
                <w:szCs w:val="24"/>
              </w:rPr>
              <w:t>m is ahead of th</w:t>
            </w:r>
            <w:r w:rsidR="00C331D9" w:rsidRPr="00C203D4">
              <w:rPr>
                <w:rFonts w:ascii="Arial" w:hAnsi="Arial" w:cs="Arial"/>
                <w:sz w:val="24"/>
                <w:szCs w:val="24"/>
              </w:rPr>
              <w:t xml:space="preserve">e year </w:t>
            </w:r>
            <w:r w:rsidR="00A84B11" w:rsidRPr="00C203D4">
              <w:rPr>
                <w:rFonts w:ascii="Arial" w:hAnsi="Arial" w:cs="Arial"/>
                <w:sz w:val="24"/>
                <w:szCs w:val="24"/>
              </w:rPr>
              <w:t>to date budget of £186.740</w:t>
            </w:r>
            <w:r w:rsidR="00BB63E0" w:rsidRPr="00C203D4">
              <w:rPr>
                <w:rFonts w:ascii="Arial" w:hAnsi="Arial" w:cs="Arial"/>
                <w:sz w:val="24"/>
                <w:szCs w:val="24"/>
              </w:rPr>
              <w:t xml:space="preserve">m </w:t>
            </w:r>
            <w:r w:rsidR="00D50948" w:rsidRPr="00C203D4">
              <w:rPr>
                <w:rFonts w:ascii="Arial" w:hAnsi="Arial" w:cs="Arial"/>
                <w:sz w:val="24"/>
                <w:szCs w:val="24"/>
              </w:rPr>
              <w:t xml:space="preserve">resulting in an </w:t>
            </w:r>
            <w:r w:rsidR="00BB63E0" w:rsidRPr="00C203D4">
              <w:rPr>
                <w:rFonts w:ascii="Arial" w:hAnsi="Arial" w:cs="Arial"/>
                <w:sz w:val="24"/>
                <w:szCs w:val="24"/>
              </w:rPr>
              <w:t xml:space="preserve">adverse variance of </w:t>
            </w:r>
            <w:r w:rsidR="00D77176" w:rsidRPr="00C203D4">
              <w:rPr>
                <w:rFonts w:ascii="Arial" w:hAnsi="Arial" w:cs="Arial"/>
                <w:color w:val="FF0000"/>
                <w:sz w:val="24"/>
                <w:szCs w:val="24"/>
              </w:rPr>
              <w:t>-</w:t>
            </w:r>
            <w:r w:rsidR="0044196C">
              <w:rPr>
                <w:rFonts w:ascii="Arial" w:hAnsi="Arial" w:cs="Arial"/>
                <w:color w:val="FF0000"/>
                <w:sz w:val="24"/>
                <w:szCs w:val="24"/>
              </w:rPr>
              <w:t>£1.080</w:t>
            </w:r>
            <w:r w:rsidR="00BB63E0" w:rsidRPr="00C203D4">
              <w:rPr>
                <w:rFonts w:ascii="Arial" w:hAnsi="Arial" w:cs="Arial"/>
                <w:color w:val="FF0000"/>
                <w:sz w:val="24"/>
                <w:szCs w:val="24"/>
              </w:rPr>
              <w:t>m</w:t>
            </w:r>
            <w:r w:rsidR="00F015BB" w:rsidRPr="00C203D4">
              <w:rPr>
                <w:rFonts w:ascii="Arial" w:hAnsi="Arial" w:cs="Arial"/>
                <w:color w:val="FF0000"/>
                <w:sz w:val="24"/>
                <w:szCs w:val="24"/>
              </w:rPr>
              <w:t xml:space="preserve"> </w:t>
            </w:r>
            <w:r w:rsidR="00F015BB" w:rsidRPr="00C203D4">
              <w:rPr>
                <w:rFonts w:ascii="Arial" w:hAnsi="Arial" w:cs="Arial"/>
                <w:sz w:val="24"/>
                <w:szCs w:val="24"/>
              </w:rPr>
              <w:t>overall</w:t>
            </w:r>
            <w:r w:rsidR="001D145E" w:rsidRPr="00C203D4">
              <w:rPr>
                <w:rFonts w:ascii="Arial" w:hAnsi="Arial" w:cs="Arial"/>
                <w:sz w:val="24"/>
                <w:szCs w:val="24"/>
              </w:rPr>
              <w:t xml:space="preserve"> (</w:t>
            </w:r>
            <w:r w:rsidR="00A84B11" w:rsidRPr="00C203D4">
              <w:rPr>
                <w:rFonts w:ascii="Arial" w:hAnsi="Arial" w:cs="Arial"/>
                <w:color w:val="FF0000"/>
                <w:sz w:val="24"/>
                <w:szCs w:val="24"/>
              </w:rPr>
              <w:t>-0.58</w:t>
            </w:r>
            <w:r w:rsidR="001D145E" w:rsidRPr="00C203D4">
              <w:rPr>
                <w:rFonts w:ascii="Arial" w:hAnsi="Arial" w:cs="Arial"/>
                <w:color w:val="FF0000"/>
                <w:sz w:val="24"/>
                <w:szCs w:val="24"/>
              </w:rPr>
              <w:t>%)</w:t>
            </w:r>
            <w:r w:rsidR="005B4BA0" w:rsidRPr="00C203D4">
              <w:rPr>
                <w:rFonts w:ascii="Arial" w:hAnsi="Arial" w:cs="Arial"/>
                <w:color w:val="FF0000"/>
                <w:sz w:val="24"/>
                <w:szCs w:val="24"/>
              </w:rPr>
              <w:t>.</w:t>
            </w:r>
          </w:p>
          <w:p w14:paraId="420177CA" w14:textId="77777777" w:rsidR="005B4BA0" w:rsidRPr="00C203D4" w:rsidRDefault="005B4BA0" w:rsidP="00BB63E0">
            <w:pPr>
              <w:pStyle w:val="BodyText"/>
              <w:kinsoku w:val="0"/>
              <w:overflowPunct w:val="0"/>
              <w:ind w:right="-613"/>
              <w:rPr>
                <w:rFonts w:ascii="Arial" w:hAnsi="Arial" w:cs="Arial"/>
                <w:sz w:val="24"/>
                <w:szCs w:val="24"/>
              </w:rPr>
            </w:pPr>
          </w:p>
          <w:p w14:paraId="4D5D6383" w14:textId="77777777" w:rsidR="00DB432A" w:rsidRPr="00B078C0" w:rsidRDefault="00721A1F" w:rsidP="00FC246F">
            <w:pPr>
              <w:pStyle w:val="BodyText"/>
              <w:numPr>
                <w:ilvl w:val="0"/>
                <w:numId w:val="26"/>
              </w:numPr>
              <w:kinsoku w:val="0"/>
              <w:overflowPunct w:val="0"/>
              <w:ind w:right="-613"/>
              <w:rPr>
                <w:rFonts w:ascii="Arial" w:hAnsi="Arial" w:cs="Arial"/>
                <w:sz w:val="24"/>
                <w:szCs w:val="24"/>
              </w:rPr>
            </w:pPr>
            <w:r>
              <w:rPr>
                <w:rFonts w:ascii="Arial" w:hAnsi="Arial" w:cs="Arial"/>
                <w:sz w:val="24"/>
                <w:szCs w:val="24"/>
              </w:rPr>
              <w:t>Pay Costs und</w:t>
            </w:r>
            <w:r w:rsidR="00BB63E0" w:rsidRPr="00F015BB">
              <w:rPr>
                <w:rFonts w:ascii="Arial" w:hAnsi="Arial" w:cs="Arial"/>
                <w:sz w:val="24"/>
                <w:szCs w:val="24"/>
              </w:rPr>
              <w:t xml:space="preserve">erspend of </w:t>
            </w:r>
            <w:r w:rsidRPr="00721A1F">
              <w:rPr>
                <w:rFonts w:ascii="Arial" w:hAnsi="Arial" w:cs="Arial"/>
                <w:sz w:val="24"/>
                <w:szCs w:val="24"/>
              </w:rPr>
              <w:t>£</w:t>
            </w:r>
            <w:r w:rsidR="00A84B11">
              <w:rPr>
                <w:rFonts w:ascii="Arial" w:hAnsi="Arial" w:cs="Arial"/>
                <w:sz w:val="24"/>
                <w:szCs w:val="24"/>
              </w:rPr>
              <w:t>692</w:t>
            </w:r>
            <w:r w:rsidRPr="00B078C0">
              <w:rPr>
                <w:rFonts w:ascii="Arial" w:hAnsi="Arial" w:cs="Arial"/>
                <w:sz w:val="24"/>
                <w:szCs w:val="24"/>
              </w:rPr>
              <w:t>k</w:t>
            </w:r>
            <w:r w:rsidR="00C331D9" w:rsidRPr="00B078C0">
              <w:rPr>
                <w:rFonts w:ascii="Arial" w:hAnsi="Arial" w:cs="Arial"/>
                <w:color w:val="FF0000"/>
                <w:sz w:val="24"/>
                <w:szCs w:val="24"/>
              </w:rPr>
              <w:t xml:space="preserve">, </w:t>
            </w:r>
            <w:r w:rsidR="00C331D9" w:rsidRPr="00B078C0">
              <w:rPr>
                <w:rFonts w:ascii="Arial" w:hAnsi="Arial" w:cs="Arial"/>
                <w:sz w:val="24"/>
                <w:szCs w:val="24"/>
              </w:rPr>
              <w:t>0.</w:t>
            </w:r>
            <w:r w:rsidR="00A84B11">
              <w:rPr>
                <w:rFonts w:ascii="Arial" w:hAnsi="Arial" w:cs="Arial"/>
                <w:sz w:val="24"/>
                <w:szCs w:val="24"/>
              </w:rPr>
              <w:t>55</w:t>
            </w:r>
            <w:r w:rsidR="00F015BB" w:rsidRPr="00B078C0">
              <w:rPr>
                <w:rFonts w:ascii="Arial" w:hAnsi="Arial" w:cs="Arial"/>
                <w:sz w:val="24"/>
                <w:szCs w:val="24"/>
              </w:rPr>
              <w:t>%</w:t>
            </w:r>
          </w:p>
          <w:p w14:paraId="12BF7E58" w14:textId="3FF6654A" w:rsidR="00721A1F" w:rsidRDefault="00BB63E0" w:rsidP="00B36375">
            <w:pPr>
              <w:pStyle w:val="BodyText"/>
              <w:numPr>
                <w:ilvl w:val="0"/>
                <w:numId w:val="26"/>
              </w:numPr>
              <w:kinsoku w:val="0"/>
              <w:overflowPunct w:val="0"/>
              <w:ind w:right="-613"/>
              <w:rPr>
                <w:rFonts w:ascii="Arial" w:hAnsi="Arial" w:cs="Arial"/>
                <w:color w:val="FF0000"/>
                <w:sz w:val="24"/>
                <w:szCs w:val="24"/>
              </w:rPr>
            </w:pPr>
            <w:r w:rsidRPr="00B36375">
              <w:rPr>
                <w:rFonts w:ascii="Arial" w:hAnsi="Arial" w:cs="Arial"/>
                <w:sz w:val="24"/>
                <w:szCs w:val="24"/>
              </w:rPr>
              <w:lastRenderedPageBreak/>
              <w:t xml:space="preserve">Non-Pay Costs </w:t>
            </w:r>
            <w:r w:rsidR="00D77176" w:rsidRPr="00B36375">
              <w:rPr>
                <w:rFonts w:ascii="Arial" w:hAnsi="Arial" w:cs="Arial"/>
                <w:color w:val="FF0000"/>
                <w:sz w:val="24"/>
                <w:szCs w:val="24"/>
              </w:rPr>
              <w:t>-</w:t>
            </w:r>
            <w:r w:rsidR="0044196C">
              <w:rPr>
                <w:rFonts w:ascii="Arial" w:hAnsi="Arial" w:cs="Arial"/>
                <w:color w:val="FF0000"/>
                <w:sz w:val="24"/>
                <w:szCs w:val="24"/>
              </w:rPr>
              <w:t>£1.771</w:t>
            </w:r>
            <w:r w:rsidR="00D57CD5" w:rsidRPr="00B36375">
              <w:rPr>
                <w:rFonts w:ascii="Arial" w:hAnsi="Arial" w:cs="Arial"/>
                <w:color w:val="FF0000"/>
                <w:sz w:val="24"/>
                <w:szCs w:val="24"/>
              </w:rPr>
              <w:t>m</w:t>
            </w:r>
            <w:r w:rsidR="00022314" w:rsidRPr="00B36375">
              <w:rPr>
                <w:rFonts w:ascii="Arial" w:hAnsi="Arial" w:cs="Arial"/>
                <w:color w:val="FF0000"/>
                <w:sz w:val="24"/>
                <w:szCs w:val="24"/>
              </w:rPr>
              <w:t>, -</w:t>
            </w:r>
            <w:r w:rsidR="0044196C">
              <w:rPr>
                <w:rFonts w:ascii="Arial" w:hAnsi="Arial" w:cs="Arial"/>
                <w:color w:val="FF0000"/>
                <w:sz w:val="24"/>
                <w:szCs w:val="24"/>
              </w:rPr>
              <w:t>2.95</w:t>
            </w:r>
            <w:r w:rsidR="00F015BB" w:rsidRPr="00B36375">
              <w:rPr>
                <w:rFonts w:ascii="Arial" w:hAnsi="Arial" w:cs="Arial"/>
                <w:color w:val="FF0000"/>
                <w:sz w:val="24"/>
                <w:szCs w:val="24"/>
              </w:rPr>
              <w:t>%</w:t>
            </w:r>
          </w:p>
          <w:p w14:paraId="575EC312" w14:textId="77777777" w:rsidR="00646AB9" w:rsidRDefault="00646AB9" w:rsidP="00BB63E0">
            <w:pPr>
              <w:pStyle w:val="NoSpacing"/>
              <w:rPr>
                <w:rFonts w:ascii="Arial" w:hAnsi="Arial" w:cs="Arial"/>
                <w:color w:val="FF0000"/>
                <w:sz w:val="24"/>
                <w:szCs w:val="24"/>
              </w:rPr>
            </w:pPr>
          </w:p>
          <w:p w14:paraId="696E5FDB" w14:textId="51911FCF" w:rsidR="00EC7F81" w:rsidRDefault="00EC7F81" w:rsidP="00BB63E0">
            <w:pPr>
              <w:pStyle w:val="NoSpacing"/>
              <w:rPr>
                <w:rFonts w:ascii="Arial" w:hAnsi="Arial" w:cs="Arial"/>
                <w:color w:val="FF0000"/>
                <w:sz w:val="24"/>
                <w:szCs w:val="24"/>
              </w:rPr>
            </w:pPr>
          </w:p>
          <w:p w14:paraId="477E397E" w14:textId="78E1B41D" w:rsidR="00515924" w:rsidRDefault="00515924" w:rsidP="00BB63E0">
            <w:pPr>
              <w:pStyle w:val="NoSpacing"/>
              <w:rPr>
                <w:rFonts w:ascii="Arial" w:hAnsi="Arial" w:cs="Arial"/>
                <w:color w:val="FF0000"/>
                <w:sz w:val="24"/>
                <w:szCs w:val="24"/>
              </w:rPr>
            </w:pPr>
          </w:p>
          <w:p w14:paraId="05C7A37E" w14:textId="77777777" w:rsidR="00515924" w:rsidRDefault="00515924" w:rsidP="00BB63E0">
            <w:pPr>
              <w:pStyle w:val="NoSpacing"/>
              <w:rPr>
                <w:rFonts w:ascii="Arial" w:hAnsi="Arial" w:cs="Arial"/>
                <w:color w:val="FF0000"/>
                <w:sz w:val="24"/>
                <w:szCs w:val="24"/>
              </w:rPr>
            </w:pPr>
          </w:p>
          <w:p w14:paraId="4A6037FD" w14:textId="77777777" w:rsidR="008C424A" w:rsidRDefault="008C424A" w:rsidP="00BB63E0">
            <w:pPr>
              <w:pStyle w:val="NoSpacing"/>
              <w:rPr>
                <w:rFonts w:ascii="Arial" w:hAnsi="Arial" w:cs="Arial"/>
                <w:color w:val="FF0000"/>
                <w:sz w:val="24"/>
                <w:szCs w:val="24"/>
              </w:rPr>
            </w:pPr>
          </w:p>
          <w:p w14:paraId="6BB0E933" w14:textId="77777777" w:rsidR="00297B55" w:rsidRDefault="00297B55" w:rsidP="00BB63E0">
            <w:pPr>
              <w:pStyle w:val="NoSpacing"/>
              <w:rPr>
                <w:rFonts w:ascii="Arial" w:hAnsi="Arial" w:cs="Arial"/>
                <w:b/>
                <w:color w:val="002060"/>
                <w:sz w:val="28"/>
                <w:szCs w:val="24"/>
              </w:rPr>
            </w:pPr>
            <w:r w:rsidRPr="00B171AC">
              <w:rPr>
                <w:rFonts w:ascii="Arial" w:hAnsi="Arial" w:cs="Arial"/>
                <w:b/>
                <w:color w:val="002060"/>
                <w:sz w:val="28"/>
                <w:szCs w:val="24"/>
              </w:rPr>
              <w:t xml:space="preserve">PAY COSTS AT </w:t>
            </w:r>
            <w:r w:rsidR="00D962A5">
              <w:rPr>
                <w:rFonts w:ascii="Arial" w:hAnsi="Arial" w:cs="Arial"/>
                <w:b/>
                <w:color w:val="002060"/>
                <w:sz w:val="28"/>
                <w:szCs w:val="24"/>
              </w:rPr>
              <w:t>MONTH 10</w:t>
            </w:r>
          </w:p>
          <w:p w14:paraId="7CEF4575" w14:textId="77777777" w:rsidR="0039349B" w:rsidRDefault="0039349B" w:rsidP="00BB63E0">
            <w:pPr>
              <w:pStyle w:val="NoSpacing"/>
              <w:rPr>
                <w:rFonts w:ascii="Arial" w:hAnsi="Arial" w:cs="Arial"/>
                <w:color w:val="FF0000"/>
                <w:sz w:val="24"/>
                <w:szCs w:val="24"/>
              </w:rPr>
            </w:pPr>
          </w:p>
          <w:p w14:paraId="02488422" w14:textId="77777777" w:rsidR="000C168E" w:rsidRDefault="00BB63E0" w:rsidP="00BB63E0">
            <w:pPr>
              <w:pStyle w:val="NoSpacing"/>
              <w:rPr>
                <w:rFonts w:ascii="Arial" w:hAnsi="Arial" w:cs="Arial"/>
                <w:b/>
                <w:sz w:val="24"/>
                <w:szCs w:val="24"/>
              </w:rPr>
            </w:pPr>
            <w:r>
              <w:rPr>
                <w:rFonts w:ascii="Arial" w:hAnsi="Arial" w:cs="Arial"/>
                <w:b/>
                <w:sz w:val="24"/>
                <w:szCs w:val="24"/>
              </w:rPr>
              <w:t>Table 5</w:t>
            </w:r>
            <w:r w:rsidR="00F015BB">
              <w:rPr>
                <w:rFonts w:ascii="Arial" w:hAnsi="Arial" w:cs="Arial"/>
                <w:b/>
                <w:sz w:val="24"/>
                <w:szCs w:val="24"/>
              </w:rPr>
              <w:t xml:space="preserve"> – Pay Costs</w:t>
            </w:r>
          </w:p>
          <w:p w14:paraId="3301ABBF" w14:textId="4FA5299B" w:rsidR="00022314" w:rsidRPr="00445CF4" w:rsidRDefault="00515924" w:rsidP="00BB63E0">
            <w:pPr>
              <w:pStyle w:val="NoSpacing"/>
              <w:rPr>
                <w:rFonts w:ascii="Arial" w:hAnsi="Arial" w:cs="Arial"/>
                <w:b/>
                <w:sz w:val="24"/>
                <w:szCs w:val="24"/>
              </w:rPr>
            </w:pPr>
            <w:r w:rsidRPr="00515924">
              <w:rPr>
                <w:rFonts w:ascii="Arial" w:hAnsi="Arial" w:cs="Arial"/>
                <w:b/>
                <w:noProof/>
                <w:sz w:val="24"/>
                <w:szCs w:val="24"/>
                <w:lang w:eastAsia="en-GB"/>
              </w:rPr>
              <w:drawing>
                <wp:inline distT="0" distB="0" distL="0" distR="0" wp14:anchorId="4F92B5F6" wp14:editId="4A12D5E9">
                  <wp:extent cx="5820410" cy="1535430"/>
                  <wp:effectExtent l="0" t="0" r="889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20410" cy="1535430"/>
                          </a:xfrm>
                          <a:prstGeom prst="rect">
                            <a:avLst/>
                          </a:prstGeom>
                          <a:noFill/>
                          <a:ln>
                            <a:noFill/>
                          </a:ln>
                        </pic:spPr>
                      </pic:pic>
                    </a:graphicData>
                  </a:graphic>
                </wp:inline>
              </w:drawing>
            </w:r>
          </w:p>
          <w:p w14:paraId="62269C59" w14:textId="77777777" w:rsidR="00D22A23" w:rsidRPr="00F015BB" w:rsidRDefault="00D22A23" w:rsidP="00BB63E0">
            <w:pPr>
              <w:pStyle w:val="BodyText"/>
              <w:kinsoku w:val="0"/>
              <w:overflowPunct w:val="0"/>
              <w:spacing w:before="120" w:line="259" w:lineRule="auto"/>
              <w:ind w:right="-613"/>
              <w:rPr>
                <w:rFonts w:ascii="Arial" w:hAnsi="Arial" w:cs="Arial"/>
                <w:b/>
                <w:color w:val="002060"/>
                <w:sz w:val="24"/>
                <w:szCs w:val="24"/>
              </w:rPr>
            </w:pPr>
            <w:r w:rsidRPr="000B3D76">
              <w:rPr>
                <w:rFonts w:ascii="Arial" w:hAnsi="Arial" w:cs="Arial"/>
                <w:b/>
                <w:color w:val="002060"/>
                <w:sz w:val="24"/>
                <w:szCs w:val="24"/>
              </w:rPr>
              <w:t>M</w:t>
            </w:r>
            <w:r w:rsidR="000C5637" w:rsidRPr="000B3D76">
              <w:rPr>
                <w:rFonts w:ascii="Arial" w:hAnsi="Arial" w:cs="Arial"/>
                <w:b/>
                <w:color w:val="002060"/>
                <w:sz w:val="24"/>
                <w:szCs w:val="24"/>
              </w:rPr>
              <w:t>EDICAL PAY COSTS</w:t>
            </w:r>
            <w:r w:rsidR="000C5637" w:rsidRPr="00775BE8">
              <w:rPr>
                <w:rFonts w:ascii="Arial" w:hAnsi="Arial" w:cs="Arial"/>
                <w:b/>
                <w:color w:val="002060"/>
                <w:sz w:val="24"/>
                <w:szCs w:val="24"/>
                <w:highlight w:val="yellow"/>
              </w:rPr>
              <w:t xml:space="preserve"> </w:t>
            </w:r>
          </w:p>
          <w:p w14:paraId="7E48EAA1" w14:textId="77777777" w:rsidR="00B36375" w:rsidRDefault="00B36375" w:rsidP="000D234F">
            <w:pPr>
              <w:pStyle w:val="NoSpacing"/>
              <w:rPr>
                <w:rFonts w:ascii="Arial" w:hAnsi="Arial" w:cs="Arial"/>
                <w:sz w:val="24"/>
                <w:szCs w:val="24"/>
              </w:rPr>
            </w:pPr>
          </w:p>
          <w:p w14:paraId="4E5E1CB2" w14:textId="69840A8E" w:rsidR="00BB63E0" w:rsidRPr="00DD42C2" w:rsidRDefault="00BB63E0" w:rsidP="00B36375">
            <w:pPr>
              <w:jc w:val="both"/>
              <w:rPr>
                <w:rFonts w:ascii="Arial" w:hAnsi="Arial" w:cs="Arial"/>
                <w:sz w:val="24"/>
                <w:szCs w:val="24"/>
              </w:rPr>
            </w:pPr>
            <w:r w:rsidRPr="00DD42C2">
              <w:rPr>
                <w:rFonts w:ascii="Arial" w:hAnsi="Arial" w:cs="Arial"/>
                <w:sz w:val="24"/>
                <w:szCs w:val="24"/>
              </w:rPr>
              <w:t xml:space="preserve">The overspend </w:t>
            </w:r>
            <w:r w:rsidR="00B076FF" w:rsidRPr="00DD42C2">
              <w:rPr>
                <w:rFonts w:ascii="Arial" w:hAnsi="Arial" w:cs="Arial"/>
                <w:sz w:val="24"/>
                <w:szCs w:val="24"/>
              </w:rPr>
              <w:t>in</w:t>
            </w:r>
            <w:r w:rsidRPr="00DD42C2">
              <w:rPr>
                <w:rFonts w:ascii="Arial" w:hAnsi="Arial" w:cs="Arial"/>
                <w:sz w:val="24"/>
                <w:szCs w:val="24"/>
              </w:rPr>
              <w:t xml:space="preserve"> the Medical staff category</w:t>
            </w:r>
            <w:r w:rsidR="00B076FF" w:rsidRPr="00DD42C2">
              <w:rPr>
                <w:rFonts w:ascii="Arial" w:hAnsi="Arial" w:cs="Arial"/>
                <w:sz w:val="24"/>
                <w:szCs w:val="24"/>
              </w:rPr>
              <w:t xml:space="preserve"> is</w:t>
            </w:r>
            <w:r w:rsidRPr="00DD42C2">
              <w:rPr>
                <w:rFonts w:ascii="Arial" w:hAnsi="Arial" w:cs="Arial"/>
                <w:sz w:val="24"/>
                <w:szCs w:val="24"/>
              </w:rPr>
              <w:t xml:space="preserve"> </w:t>
            </w:r>
            <w:r w:rsidR="00A84B11">
              <w:rPr>
                <w:rFonts w:ascii="Arial" w:hAnsi="Arial" w:cs="Arial"/>
                <w:color w:val="FF0000"/>
                <w:sz w:val="24"/>
                <w:szCs w:val="24"/>
              </w:rPr>
              <w:t>-£268</w:t>
            </w:r>
            <w:r w:rsidRPr="00DD42C2">
              <w:rPr>
                <w:rFonts w:ascii="Arial" w:hAnsi="Arial" w:cs="Arial"/>
                <w:color w:val="FF0000"/>
                <w:sz w:val="24"/>
                <w:szCs w:val="24"/>
              </w:rPr>
              <w:t>k</w:t>
            </w:r>
            <w:r w:rsidR="007D5CE5" w:rsidRPr="00DD42C2">
              <w:rPr>
                <w:rFonts w:ascii="Arial" w:hAnsi="Arial" w:cs="Arial"/>
                <w:sz w:val="24"/>
                <w:szCs w:val="24"/>
              </w:rPr>
              <w:t xml:space="preserve"> – </w:t>
            </w:r>
            <w:r w:rsidR="00DD42C2" w:rsidRPr="00DD42C2">
              <w:rPr>
                <w:rFonts w:ascii="Arial" w:hAnsi="Arial" w:cs="Arial"/>
                <w:sz w:val="24"/>
                <w:szCs w:val="24"/>
              </w:rPr>
              <w:t xml:space="preserve">as reported last month this overspend </w:t>
            </w:r>
            <w:r w:rsidR="007D5CE5" w:rsidRPr="00DD42C2">
              <w:rPr>
                <w:rFonts w:ascii="Arial" w:hAnsi="Arial" w:cs="Arial"/>
                <w:sz w:val="24"/>
                <w:szCs w:val="24"/>
              </w:rPr>
              <w:t xml:space="preserve">has </w:t>
            </w:r>
            <w:r w:rsidR="00C203D4">
              <w:rPr>
                <w:rFonts w:ascii="Arial" w:hAnsi="Arial" w:cs="Arial"/>
                <w:sz w:val="24"/>
                <w:szCs w:val="24"/>
              </w:rPr>
              <w:t xml:space="preserve">continued to decrease </w:t>
            </w:r>
            <w:r w:rsidR="00DD42C2" w:rsidRPr="00DD42C2">
              <w:rPr>
                <w:rFonts w:ascii="Arial" w:hAnsi="Arial" w:cs="Arial"/>
                <w:sz w:val="24"/>
                <w:szCs w:val="24"/>
              </w:rPr>
              <w:t xml:space="preserve">due </w:t>
            </w:r>
            <w:r w:rsidR="00C203D4">
              <w:rPr>
                <w:rFonts w:ascii="Arial" w:hAnsi="Arial" w:cs="Arial"/>
                <w:sz w:val="24"/>
                <w:szCs w:val="24"/>
              </w:rPr>
              <w:t xml:space="preserve">to </w:t>
            </w:r>
            <w:r w:rsidR="00722254" w:rsidRPr="00DD42C2">
              <w:rPr>
                <w:rFonts w:ascii="Arial" w:hAnsi="Arial" w:cs="Arial"/>
                <w:sz w:val="24"/>
                <w:szCs w:val="24"/>
              </w:rPr>
              <w:t>budget being released from Medical Service Planning</w:t>
            </w:r>
            <w:r w:rsidR="00B076FF" w:rsidRPr="00DD42C2">
              <w:rPr>
                <w:rFonts w:ascii="Arial" w:hAnsi="Arial" w:cs="Arial"/>
                <w:sz w:val="24"/>
                <w:szCs w:val="24"/>
              </w:rPr>
              <w:t xml:space="preserve"> </w:t>
            </w:r>
            <w:r w:rsidR="00722254" w:rsidRPr="00DD42C2">
              <w:rPr>
                <w:rFonts w:ascii="Arial" w:hAnsi="Arial" w:cs="Arial"/>
                <w:sz w:val="24"/>
                <w:szCs w:val="24"/>
              </w:rPr>
              <w:t>and General Surgery Review</w:t>
            </w:r>
            <w:r w:rsidR="001D145E" w:rsidRPr="00DD42C2">
              <w:rPr>
                <w:rFonts w:ascii="Arial" w:hAnsi="Arial" w:cs="Arial"/>
                <w:sz w:val="24"/>
                <w:szCs w:val="24"/>
              </w:rPr>
              <w:t xml:space="preserve"> funding as well as increased funding for posts fr</w:t>
            </w:r>
            <w:r w:rsidR="00A84B11">
              <w:rPr>
                <w:rFonts w:ascii="Arial" w:hAnsi="Arial" w:cs="Arial"/>
                <w:sz w:val="24"/>
                <w:szCs w:val="24"/>
              </w:rPr>
              <w:t>om the revised NSD SLAs</w:t>
            </w:r>
            <w:r w:rsidRPr="00DD42C2">
              <w:rPr>
                <w:rFonts w:ascii="Arial" w:hAnsi="Arial" w:cs="Arial"/>
                <w:sz w:val="24"/>
                <w:szCs w:val="24"/>
              </w:rPr>
              <w:t xml:space="preserve">. </w:t>
            </w:r>
          </w:p>
          <w:p w14:paraId="0B7FBC66" w14:textId="77777777" w:rsidR="00BB63E0" w:rsidRPr="000E2F76" w:rsidRDefault="00BB63E0" w:rsidP="00B36375">
            <w:pPr>
              <w:jc w:val="both"/>
              <w:rPr>
                <w:rFonts w:ascii="Arial" w:hAnsi="Arial" w:cs="Arial"/>
                <w:sz w:val="24"/>
                <w:szCs w:val="24"/>
                <w:highlight w:val="yellow"/>
              </w:rPr>
            </w:pPr>
          </w:p>
          <w:p w14:paraId="3E6B3F77" w14:textId="77777777" w:rsidR="007E679F" w:rsidRDefault="00DD42C2" w:rsidP="00B36375">
            <w:pPr>
              <w:jc w:val="both"/>
              <w:rPr>
                <w:rFonts w:ascii="Arial" w:hAnsi="Arial" w:cs="Arial"/>
                <w:sz w:val="24"/>
                <w:szCs w:val="24"/>
              </w:rPr>
            </w:pPr>
            <w:r w:rsidRPr="00DD42C2">
              <w:rPr>
                <w:rFonts w:ascii="Arial" w:hAnsi="Arial" w:cs="Arial"/>
                <w:sz w:val="24"/>
                <w:szCs w:val="24"/>
              </w:rPr>
              <w:t>The main areas of overspends, are detailed further within the Divisional narratives</w:t>
            </w:r>
            <w:r w:rsidR="00DE5226">
              <w:rPr>
                <w:rFonts w:ascii="Arial" w:hAnsi="Arial" w:cs="Arial"/>
                <w:sz w:val="24"/>
                <w:szCs w:val="24"/>
              </w:rPr>
              <w:t>.</w:t>
            </w:r>
            <w:r w:rsidRPr="00DD42C2">
              <w:rPr>
                <w:rFonts w:ascii="Arial" w:hAnsi="Arial" w:cs="Arial"/>
                <w:sz w:val="24"/>
                <w:szCs w:val="24"/>
              </w:rPr>
              <w:t xml:space="preserve"> </w:t>
            </w:r>
            <w:r w:rsidR="00DE5226">
              <w:rPr>
                <w:rFonts w:ascii="Arial" w:hAnsi="Arial" w:cs="Arial"/>
                <w:sz w:val="24"/>
                <w:szCs w:val="24"/>
              </w:rPr>
              <w:t>T</w:t>
            </w:r>
            <w:r w:rsidR="007E679F" w:rsidRPr="00DD42C2">
              <w:rPr>
                <w:rFonts w:ascii="Arial" w:hAnsi="Arial" w:cs="Arial"/>
                <w:sz w:val="24"/>
                <w:szCs w:val="24"/>
              </w:rPr>
              <w:t xml:space="preserve">he </w:t>
            </w:r>
            <w:r w:rsidR="00500545" w:rsidRPr="00DD42C2">
              <w:rPr>
                <w:rFonts w:ascii="Arial" w:hAnsi="Arial" w:cs="Arial"/>
                <w:sz w:val="24"/>
                <w:szCs w:val="24"/>
              </w:rPr>
              <w:t xml:space="preserve">key underlying </w:t>
            </w:r>
            <w:r w:rsidR="007E679F" w:rsidRPr="00DD42C2">
              <w:rPr>
                <w:rFonts w:ascii="Arial" w:hAnsi="Arial" w:cs="Arial"/>
                <w:sz w:val="24"/>
                <w:szCs w:val="24"/>
              </w:rPr>
              <w:t xml:space="preserve">position is due to both short and long term sickness absence and vacancies within both Consultant and Junior rotas over both HL&amp;D and NES divisions. </w:t>
            </w:r>
            <w:r w:rsidR="00DE5226">
              <w:rPr>
                <w:rFonts w:ascii="Arial" w:hAnsi="Arial" w:cs="Arial"/>
                <w:sz w:val="24"/>
                <w:szCs w:val="24"/>
              </w:rPr>
              <w:t>Divisions continue to</w:t>
            </w:r>
            <w:r w:rsidR="00DE5226" w:rsidRPr="00DD42C2">
              <w:rPr>
                <w:rFonts w:ascii="Arial" w:hAnsi="Arial" w:cs="Arial"/>
                <w:sz w:val="24"/>
                <w:szCs w:val="24"/>
              </w:rPr>
              <w:t xml:space="preserve"> </w:t>
            </w:r>
            <w:r w:rsidR="007E679F" w:rsidRPr="00DD42C2">
              <w:rPr>
                <w:rFonts w:ascii="Arial" w:hAnsi="Arial" w:cs="Arial"/>
                <w:sz w:val="24"/>
                <w:szCs w:val="24"/>
              </w:rPr>
              <w:t xml:space="preserve">use Agency staff and </w:t>
            </w:r>
            <w:r w:rsidR="00DE5226">
              <w:rPr>
                <w:rFonts w:ascii="Arial" w:hAnsi="Arial" w:cs="Arial"/>
                <w:sz w:val="24"/>
                <w:szCs w:val="24"/>
              </w:rPr>
              <w:t xml:space="preserve">increased levels of </w:t>
            </w:r>
            <w:r w:rsidR="007E679F" w:rsidRPr="00DD42C2">
              <w:rPr>
                <w:rFonts w:ascii="Arial" w:hAnsi="Arial" w:cs="Arial"/>
                <w:sz w:val="24"/>
                <w:szCs w:val="24"/>
              </w:rPr>
              <w:t xml:space="preserve">WLIs to cover service gaps and maintain </w:t>
            </w:r>
            <w:r w:rsidR="00662459" w:rsidRPr="00DD42C2">
              <w:rPr>
                <w:rFonts w:ascii="Arial" w:hAnsi="Arial" w:cs="Arial"/>
                <w:sz w:val="24"/>
                <w:szCs w:val="24"/>
              </w:rPr>
              <w:t xml:space="preserve">planned </w:t>
            </w:r>
            <w:r w:rsidR="007E679F" w:rsidRPr="00DD42C2">
              <w:rPr>
                <w:rFonts w:ascii="Arial" w:hAnsi="Arial" w:cs="Arial"/>
                <w:sz w:val="24"/>
                <w:szCs w:val="24"/>
              </w:rPr>
              <w:t>levels of activity.</w:t>
            </w:r>
            <w:r w:rsidR="007E679F" w:rsidRPr="00B36375">
              <w:rPr>
                <w:rFonts w:ascii="Arial" w:hAnsi="Arial" w:cs="Arial"/>
                <w:sz w:val="24"/>
                <w:szCs w:val="24"/>
              </w:rPr>
              <w:t xml:space="preserve"> </w:t>
            </w:r>
          </w:p>
          <w:p w14:paraId="336E8ABA" w14:textId="77777777" w:rsidR="00DE5226" w:rsidRDefault="00DE5226" w:rsidP="00B36375">
            <w:pPr>
              <w:jc w:val="both"/>
              <w:rPr>
                <w:rFonts w:ascii="Arial" w:hAnsi="Arial" w:cs="Arial"/>
                <w:sz w:val="24"/>
                <w:szCs w:val="24"/>
              </w:rPr>
            </w:pPr>
          </w:p>
          <w:p w14:paraId="32CCDAE3" w14:textId="77777777" w:rsidR="00DE5226" w:rsidRPr="00B36375" w:rsidRDefault="00DE5226" w:rsidP="00B36375">
            <w:pPr>
              <w:jc w:val="both"/>
              <w:rPr>
                <w:rFonts w:ascii="Arial" w:hAnsi="Arial" w:cs="Arial"/>
                <w:sz w:val="24"/>
                <w:szCs w:val="24"/>
              </w:rPr>
            </w:pPr>
            <w:r>
              <w:rPr>
                <w:rFonts w:ascii="Arial" w:hAnsi="Arial" w:cs="Arial"/>
                <w:sz w:val="24"/>
                <w:szCs w:val="24"/>
              </w:rPr>
              <w:t xml:space="preserve">As part of the efficiency programme a </w:t>
            </w:r>
            <w:proofErr w:type="spellStart"/>
            <w:r>
              <w:rPr>
                <w:rFonts w:ascii="Arial" w:hAnsi="Arial" w:cs="Arial"/>
                <w:sz w:val="24"/>
                <w:szCs w:val="24"/>
              </w:rPr>
              <w:t>workstream</w:t>
            </w:r>
            <w:proofErr w:type="spellEnd"/>
            <w:r>
              <w:rPr>
                <w:rFonts w:ascii="Arial" w:hAnsi="Arial" w:cs="Arial"/>
                <w:sz w:val="24"/>
                <w:szCs w:val="24"/>
              </w:rPr>
              <w:t xml:space="preserve"> has been created to review the historic use of medical agency and WLIs in covering vacancies and recovering the activity position across both Divisions, to provide further clarity on the decisions made in incurring these significant increased costs.</w:t>
            </w:r>
          </w:p>
          <w:p w14:paraId="77F5FDB8" w14:textId="77777777" w:rsidR="007F0F52" w:rsidRPr="00B36375" w:rsidRDefault="007F0F52" w:rsidP="00B36375">
            <w:pPr>
              <w:jc w:val="both"/>
              <w:rPr>
                <w:rFonts w:ascii="Arial" w:hAnsi="Arial" w:cs="Arial"/>
                <w:sz w:val="24"/>
                <w:szCs w:val="24"/>
              </w:rPr>
            </w:pPr>
          </w:p>
          <w:p w14:paraId="33137215" w14:textId="77777777" w:rsidR="0015192C" w:rsidRDefault="0015192C" w:rsidP="00B36375">
            <w:pPr>
              <w:jc w:val="both"/>
              <w:rPr>
                <w:rFonts w:ascii="Arial" w:hAnsi="Arial" w:cs="Arial"/>
                <w:sz w:val="24"/>
                <w:szCs w:val="24"/>
              </w:rPr>
            </w:pPr>
            <w:r w:rsidRPr="00B36375">
              <w:rPr>
                <w:rFonts w:ascii="Arial" w:hAnsi="Arial" w:cs="Arial"/>
                <w:sz w:val="24"/>
                <w:szCs w:val="24"/>
              </w:rPr>
              <w:t>The key pressures within medical pay relates to medical agency costs and Waiting List initiative</w:t>
            </w:r>
            <w:r w:rsidR="00B36375">
              <w:rPr>
                <w:rFonts w:ascii="Arial" w:hAnsi="Arial" w:cs="Arial"/>
                <w:sz w:val="24"/>
                <w:szCs w:val="24"/>
              </w:rPr>
              <w:t xml:space="preserve"> payment in the following areas:</w:t>
            </w:r>
          </w:p>
          <w:p w14:paraId="0C0C5B63" w14:textId="77777777" w:rsidR="00B36375" w:rsidRDefault="00B36375" w:rsidP="00B36375">
            <w:pPr>
              <w:jc w:val="both"/>
              <w:rPr>
                <w:rFonts w:ascii="Arial" w:hAnsi="Arial" w:cs="Arial"/>
                <w:sz w:val="24"/>
                <w:szCs w:val="24"/>
              </w:rPr>
            </w:pPr>
          </w:p>
          <w:p w14:paraId="511A8A94" w14:textId="77777777" w:rsidR="0015192C" w:rsidRPr="00662459" w:rsidRDefault="00662459" w:rsidP="00454B78">
            <w:pPr>
              <w:pStyle w:val="NoSpacing"/>
              <w:rPr>
                <w:rFonts w:ascii="Arial" w:hAnsi="Arial" w:cs="Arial"/>
                <w:b/>
                <w:sz w:val="24"/>
                <w:szCs w:val="24"/>
              </w:rPr>
            </w:pPr>
            <w:r w:rsidRPr="00662459">
              <w:rPr>
                <w:rFonts w:ascii="Arial" w:hAnsi="Arial" w:cs="Arial"/>
                <w:b/>
                <w:sz w:val="24"/>
                <w:szCs w:val="24"/>
              </w:rPr>
              <w:t>Table 6 – Medical staff key expenditure pressures</w:t>
            </w:r>
          </w:p>
          <w:tbl>
            <w:tblPr>
              <w:tblStyle w:val="TableGrid"/>
              <w:tblW w:w="0" w:type="auto"/>
              <w:tblLook w:val="04A0" w:firstRow="1" w:lastRow="0" w:firstColumn="1" w:lastColumn="0" w:noHBand="0" w:noVBand="1"/>
            </w:tblPr>
            <w:tblGrid>
              <w:gridCol w:w="4137"/>
              <w:gridCol w:w="1135"/>
              <w:gridCol w:w="1133"/>
              <w:gridCol w:w="1984"/>
            </w:tblGrid>
            <w:tr w:rsidR="0015192C" w14:paraId="7A483038" w14:textId="77777777" w:rsidTr="00B74A26">
              <w:tc>
                <w:tcPr>
                  <w:tcW w:w="4137" w:type="dxa"/>
                </w:tcPr>
                <w:p w14:paraId="024330A7" w14:textId="77777777" w:rsidR="0015192C" w:rsidRPr="007F0F52" w:rsidRDefault="0015192C" w:rsidP="000E43F5">
                  <w:pPr>
                    <w:pStyle w:val="NoSpacing"/>
                    <w:rPr>
                      <w:rFonts w:ascii="Arial" w:hAnsi="Arial" w:cs="Arial"/>
                      <w:b/>
                      <w:sz w:val="24"/>
                      <w:szCs w:val="24"/>
                    </w:rPr>
                  </w:pPr>
                  <w:r w:rsidRPr="007F0F52">
                    <w:rPr>
                      <w:rFonts w:ascii="Arial" w:hAnsi="Arial" w:cs="Arial"/>
                      <w:b/>
                      <w:sz w:val="24"/>
                      <w:szCs w:val="24"/>
                    </w:rPr>
                    <w:t>Pressure</w:t>
                  </w:r>
                </w:p>
              </w:tc>
              <w:tc>
                <w:tcPr>
                  <w:tcW w:w="1135" w:type="dxa"/>
                </w:tcPr>
                <w:p w14:paraId="66AE24D2" w14:textId="77777777" w:rsidR="0015192C" w:rsidRPr="007F0F52" w:rsidRDefault="0015192C" w:rsidP="000E43F5">
                  <w:pPr>
                    <w:pStyle w:val="NoSpacing"/>
                    <w:jc w:val="center"/>
                    <w:rPr>
                      <w:rFonts w:ascii="Arial" w:hAnsi="Arial" w:cs="Arial"/>
                      <w:b/>
                      <w:sz w:val="24"/>
                      <w:szCs w:val="24"/>
                    </w:rPr>
                  </w:pPr>
                  <w:r w:rsidRPr="007F0F52">
                    <w:rPr>
                      <w:rFonts w:ascii="Arial" w:hAnsi="Arial" w:cs="Arial"/>
                      <w:b/>
                      <w:sz w:val="24"/>
                      <w:szCs w:val="24"/>
                    </w:rPr>
                    <w:t>HLD</w:t>
                  </w:r>
                </w:p>
              </w:tc>
              <w:tc>
                <w:tcPr>
                  <w:tcW w:w="1133" w:type="dxa"/>
                </w:tcPr>
                <w:p w14:paraId="41C7884C" w14:textId="77777777" w:rsidR="0015192C" w:rsidRPr="007F0F52" w:rsidRDefault="0015192C" w:rsidP="000E43F5">
                  <w:pPr>
                    <w:pStyle w:val="NoSpacing"/>
                    <w:jc w:val="center"/>
                    <w:rPr>
                      <w:rFonts w:ascii="Arial" w:hAnsi="Arial" w:cs="Arial"/>
                      <w:b/>
                      <w:sz w:val="24"/>
                      <w:szCs w:val="24"/>
                    </w:rPr>
                  </w:pPr>
                  <w:r w:rsidRPr="007F0F52">
                    <w:rPr>
                      <w:rFonts w:ascii="Arial" w:hAnsi="Arial" w:cs="Arial"/>
                      <w:b/>
                      <w:sz w:val="24"/>
                      <w:szCs w:val="24"/>
                    </w:rPr>
                    <w:t>NES</w:t>
                  </w:r>
                </w:p>
              </w:tc>
              <w:tc>
                <w:tcPr>
                  <w:tcW w:w="1984" w:type="dxa"/>
                </w:tcPr>
                <w:p w14:paraId="1EC4ADB1" w14:textId="77777777" w:rsidR="0015192C" w:rsidRPr="007F0F52" w:rsidRDefault="0015192C" w:rsidP="000E43F5">
                  <w:pPr>
                    <w:pStyle w:val="NoSpacing"/>
                    <w:jc w:val="center"/>
                    <w:rPr>
                      <w:rFonts w:ascii="Arial" w:hAnsi="Arial" w:cs="Arial"/>
                      <w:b/>
                      <w:sz w:val="24"/>
                      <w:szCs w:val="24"/>
                    </w:rPr>
                  </w:pPr>
                  <w:r w:rsidRPr="007F0F52">
                    <w:rPr>
                      <w:rFonts w:ascii="Arial" w:hAnsi="Arial" w:cs="Arial"/>
                      <w:b/>
                      <w:sz w:val="24"/>
                      <w:szCs w:val="24"/>
                    </w:rPr>
                    <w:t>Total</w:t>
                  </w:r>
                </w:p>
              </w:tc>
            </w:tr>
            <w:tr w:rsidR="0015192C" w14:paraId="726A81AB" w14:textId="77777777" w:rsidTr="00B74A26">
              <w:tc>
                <w:tcPr>
                  <w:tcW w:w="4137" w:type="dxa"/>
                </w:tcPr>
                <w:p w14:paraId="3E6EDB24" w14:textId="77777777" w:rsidR="0015192C" w:rsidRPr="007F0F52" w:rsidRDefault="0015192C" w:rsidP="00454B78">
                  <w:pPr>
                    <w:pStyle w:val="NoSpacing"/>
                    <w:rPr>
                      <w:rFonts w:ascii="Arial" w:hAnsi="Arial" w:cs="Arial"/>
                      <w:b/>
                      <w:sz w:val="24"/>
                      <w:szCs w:val="24"/>
                    </w:rPr>
                  </w:pPr>
                  <w:r w:rsidRPr="007F0F52">
                    <w:rPr>
                      <w:rFonts w:ascii="Arial" w:hAnsi="Arial" w:cs="Arial"/>
                      <w:b/>
                      <w:sz w:val="24"/>
                      <w:szCs w:val="24"/>
                    </w:rPr>
                    <w:t>Agency:-</w:t>
                  </w:r>
                </w:p>
              </w:tc>
              <w:tc>
                <w:tcPr>
                  <w:tcW w:w="1135" w:type="dxa"/>
                </w:tcPr>
                <w:p w14:paraId="3DD9C53A" w14:textId="77777777" w:rsidR="0015192C" w:rsidRDefault="0015192C" w:rsidP="00454B78">
                  <w:pPr>
                    <w:pStyle w:val="NoSpacing"/>
                    <w:rPr>
                      <w:rFonts w:ascii="Arial" w:hAnsi="Arial" w:cs="Arial"/>
                      <w:sz w:val="24"/>
                      <w:szCs w:val="24"/>
                    </w:rPr>
                  </w:pPr>
                </w:p>
              </w:tc>
              <w:tc>
                <w:tcPr>
                  <w:tcW w:w="1133" w:type="dxa"/>
                </w:tcPr>
                <w:p w14:paraId="6670110B" w14:textId="77777777" w:rsidR="0015192C" w:rsidRDefault="0015192C" w:rsidP="00454B78">
                  <w:pPr>
                    <w:pStyle w:val="NoSpacing"/>
                    <w:rPr>
                      <w:rFonts w:ascii="Arial" w:hAnsi="Arial" w:cs="Arial"/>
                      <w:sz w:val="24"/>
                      <w:szCs w:val="24"/>
                    </w:rPr>
                  </w:pPr>
                </w:p>
              </w:tc>
              <w:tc>
                <w:tcPr>
                  <w:tcW w:w="1984" w:type="dxa"/>
                </w:tcPr>
                <w:p w14:paraId="744ABE11" w14:textId="77777777" w:rsidR="0015192C" w:rsidRDefault="0015192C" w:rsidP="00454B78">
                  <w:pPr>
                    <w:pStyle w:val="NoSpacing"/>
                    <w:rPr>
                      <w:rFonts w:ascii="Arial" w:hAnsi="Arial" w:cs="Arial"/>
                      <w:sz w:val="24"/>
                      <w:szCs w:val="24"/>
                    </w:rPr>
                  </w:pPr>
                </w:p>
              </w:tc>
            </w:tr>
            <w:tr w:rsidR="007F0F52" w14:paraId="0CF126C4" w14:textId="77777777" w:rsidTr="00B74A26">
              <w:tc>
                <w:tcPr>
                  <w:tcW w:w="4137" w:type="dxa"/>
                </w:tcPr>
                <w:p w14:paraId="7AFD61BF" w14:textId="77777777" w:rsidR="007F0F52" w:rsidRDefault="007F0F52" w:rsidP="007F0F52">
                  <w:pPr>
                    <w:pStyle w:val="NoSpacing"/>
                    <w:rPr>
                      <w:rFonts w:ascii="Arial" w:hAnsi="Arial" w:cs="Arial"/>
                      <w:sz w:val="24"/>
                      <w:szCs w:val="24"/>
                    </w:rPr>
                  </w:pPr>
                  <w:r>
                    <w:rPr>
                      <w:rFonts w:ascii="Arial" w:hAnsi="Arial" w:cs="Arial"/>
                      <w:sz w:val="24"/>
                      <w:szCs w:val="24"/>
                    </w:rPr>
                    <w:t>Radiology</w:t>
                  </w:r>
                </w:p>
              </w:tc>
              <w:tc>
                <w:tcPr>
                  <w:tcW w:w="1135" w:type="dxa"/>
                </w:tcPr>
                <w:p w14:paraId="659BDA7D" w14:textId="77777777" w:rsidR="007F0F52" w:rsidRPr="007F0F52" w:rsidRDefault="00C203D4" w:rsidP="007F0F52">
                  <w:pPr>
                    <w:pStyle w:val="NoSpacing"/>
                    <w:jc w:val="center"/>
                    <w:rPr>
                      <w:rFonts w:ascii="Arial" w:hAnsi="Arial" w:cs="Arial"/>
                      <w:color w:val="FF0000"/>
                      <w:sz w:val="24"/>
                      <w:szCs w:val="24"/>
                    </w:rPr>
                  </w:pPr>
                  <w:r>
                    <w:rPr>
                      <w:rFonts w:ascii="Arial" w:hAnsi="Arial" w:cs="Arial"/>
                      <w:color w:val="FF0000"/>
                      <w:sz w:val="24"/>
                      <w:szCs w:val="24"/>
                    </w:rPr>
                    <w:t>-£151</w:t>
                  </w:r>
                  <w:r w:rsidR="007F0F52" w:rsidRPr="007F0F52">
                    <w:rPr>
                      <w:rFonts w:ascii="Arial" w:hAnsi="Arial" w:cs="Arial"/>
                      <w:color w:val="FF0000"/>
                      <w:sz w:val="24"/>
                      <w:szCs w:val="24"/>
                    </w:rPr>
                    <w:t>k</w:t>
                  </w:r>
                </w:p>
              </w:tc>
              <w:tc>
                <w:tcPr>
                  <w:tcW w:w="1133" w:type="dxa"/>
                </w:tcPr>
                <w:p w14:paraId="2719E23A" w14:textId="77777777" w:rsidR="007F0F52" w:rsidRDefault="007F0F52" w:rsidP="007F0F52">
                  <w:pPr>
                    <w:pStyle w:val="NoSpacing"/>
                    <w:jc w:val="center"/>
                    <w:rPr>
                      <w:rFonts w:ascii="Arial" w:hAnsi="Arial" w:cs="Arial"/>
                      <w:sz w:val="24"/>
                      <w:szCs w:val="24"/>
                    </w:rPr>
                  </w:pPr>
                </w:p>
              </w:tc>
              <w:tc>
                <w:tcPr>
                  <w:tcW w:w="1984" w:type="dxa"/>
                </w:tcPr>
                <w:p w14:paraId="2708855E" w14:textId="77777777" w:rsidR="007F0F52" w:rsidRDefault="00C203D4" w:rsidP="007F0F52">
                  <w:pPr>
                    <w:pStyle w:val="NoSpacing"/>
                    <w:jc w:val="center"/>
                    <w:rPr>
                      <w:rFonts w:ascii="Arial" w:hAnsi="Arial" w:cs="Arial"/>
                      <w:sz w:val="24"/>
                      <w:szCs w:val="24"/>
                    </w:rPr>
                  </w:pPr>
                  <w:r>
                    <w:rPr>
                      <w:rFonts w:ascii="Arial" w:hAnsi="Arial" w:cs="Arial"/>
                      <w:color w:val="FF0000"/>
                      <w:sz w:val="24"/>
                      <w:szCs w:val="24"/>
                    </w:rPr>
                    <w:t>-£151</w:t>
                  </w:r>
                  <w:r w:rsidR="007F0F52" w:rsidRPr="007F0F52">
                    <w:rPr>
                      <w:rFonts w:ascii="Arial" w:hAnsi="Arial" w:cs="Arial"/>
                      <w:color w:val="FF0000"/>
                      <w:sz w:val="24"/>
                      <w:szCs w:val="24"/>
                    </w:rPr>
                    <w:t>k</w:t>
                  </w:r>
                </w:p>
              </w:tc>
            </w:tr>
            <w:tr w:rsidR="007F0F52" w14:paraId="7195720C" w14:textId="77777777" w:rsidTr="00B74A26">
              <w:tc>
                <w:tcPr>
                  <w:tcW w:w="4137" w:type="dxa"/>
                </w:tcPr>
                <w:p w14:paraId="1A68E8D9" w14:textId="77777777" w:rsidR="007F0F52" w:rsidRDefault="007F0F52" w:rsidP="007F0F52">
                  <w:pPr>
                    <w:pStyle w:val="NoSpacing"/>
                    <w:rPr>
                      <w:rFonts w:ascii="Arial" w:hAnsi="Arial" w:cs="Arial"/>
                      <w:sz w:val="24"/>
                      <w:szCs w:val="24"/>
                    </w:rPr>
                  </w:pPr>
                  <w:r>
                    <w:rPr>
                      <w:rFonts w:ascii="Arial" w:hAnsi="Arial" w:cs="Arial"/>
                      <w:sz w:val="24"/>
                      <w:szCs w:val="24"/>
                    </w:rPr>
                    <w:t>Cardiac Registrars</w:t>
                  </w:r>
                </w:p>
              </w:tc>
              <w:tc>
                <w:tcPr>
                  <w:tcW w:w="1135" w:type="dxa"/>
                </w:tcPr>
                <w:p w14:paraId="45B996C9" w14:textId="77777777" w:rsidR="007F0F52" w:rsidRPr="007F0F52" w:rsidRDefault="00C203D4" w:rsidP="007F0F52">
                  <w:pPr>
                    <w:pStyle w:val="NoSpacing"/>
                    <w:jc w:val="center"/>
                    <w:rPr>
                      <w:rFonts w:ascii="Arial" w:hAnsi="Arial" w:cs="Arial"/>
                      <w:color w:val="FF0000"/>
                      <w:sz w:val="24"/>
                      <w:szCs w:val="24"/>
                    </w:rPr>
                  </w:pPr>
                  <w:r>
                    <w:rPr>
                      <w:rFonts w:ascii="Arial" w:hAnsi="Arial" w:cs="Arial"/>
                      <w:color w:val="FF0000"/>
                      <w:sz w:val="24"/>
                      <w:szCs w:val="24"/>
                    </w:rPr>
                    <w:t>-£111</w:t>
                  </w:r>
                  <w:r w:rsidR="007F0F52" w:rsidRPr="007F0F52">
                    <w:rPr>
                      <w:rFonts w:ascii="Arial" w:hAnsi="Arial" w:cs="Arial"/>
                      <w:color w:val="FF0000"/>
                      <w:sz w:val="24"/>
                      <w:szCs w:val="24"/>
                    </w:rPr>
                    <w:t>k</w:t>
                  </w:r>
                </w:p>
              </w:tc>
              <w:tc>
                <w:tcPr>
                  <w:tcW w:w="1133" w:type="dxa"/>
                </w:tcPr>
                <w:p w14:paraId="7BDA8192" w14:textId="77777777" w:rsidR="007F0F52" w:rsidRDefault="007F0F52" w:rsidP="007F0F52">
                  <w:pPr>
                    <w:pStyle w:val="NoSpacing"/>
                    <w:jc w:val="center"/>
                    <w:rPr>
                      <w:rFonts w:ascii="Arial" w:hAnsi="Arial" w:cs="Arial"/>
                      <w:sz w:val="24"/>
                      <w:szCs w:val="24"/>
                    </w:rPr>
                  </w:pPr>
                </w:p>
              </w:tc>
              <w:tc>
                <w:tcPr>
                  <w:tcW w:w="1984" w:type="dxa"/>
                </w:tcPr>
                <w:p w14:paraId="08A9B51B" w14:textId="77777777" w:rsidR="007F0F52" w:rsidRDefault="00C203D4" w:rsidP="007F0F52">
                  <w:pPr>
                    <w:pStyle w:val="NoSpacing"/>
                    <w:jc w:val="center"/>
                    <w:rPr>
                      <w:rFonts w:ascii="Arial" w:hAnsi="Arial" w:cs="Arial"/>
                      <w:sz w:val="24"/>
                      <w:szCs w:val="24"/>
                    </w:rPr>
                  </w:pPr>
                  <w:r>
                    <w:rPr>
                      <w:rFonts w:ascii="Arial" w:hAnsi="Arial" w:cs="Arial"/>
                      <w:color w:val="FF0000"/>
                      <w:sz w:val="24"/>
                      <w:szCs w:val="24"/>
                    </w:rPr>
                    <w:t>-£111</w:t>
                  </w:r>
                  <w:r w:rsidR="007F0F52" w:rsidRPr="007F0F52">
                    <w:rPr>
                      <w:rFonts w:ascii="Arial" w:hAnsi="Arial" w:cs="Arial"/>
                      <w:color w:val="FF0000"/>
                      <w:sz w:val="24"/>
                      <w:szCs w:val="24"/>
                    </w:rPr>
                    <w:t>k</w:t>
                  </w:r>
                </w:p>
              </w:tc>
            </w:tr>
            <w:tr w:rsidR="007F0F52" w14:paraId="4DB1AC5D" w14:textId="77777777" w:rsidTr="00B74A26">
              <w:tc>
                <w:tcPr>
                  <w:tcW w:w="4137" w:type="dxa"/>
                </w:tcPr>
                <w:p w14:paraId="0D451AC4" w14:textId="77777777" w:rsidR="007F0F52" w:rsidRDefault="007F0F52" w:rsidP="007F0F52">
                  <w:pPr>
                    <w:pStyle w:val="NoSpacing"/>
                    <w:rPr>
                      <w:rFonts w:ascii="Arial" w:hAnsi="Arial" w:cs="Arial"/>
                      <w:sz w:val="24"/>
                      <w:szCs w:val="24"/>
                    </w:rPr>
                  </w:pPr>
                  <w:r>
                    <w:rPr>
                      <w:rFonts w:ascii="Arial" w:hAnsi="Arial" w:cs="Arial"/>
                      <w:sz w:val="24"/>
                      <w:szCs w:val="24"/>
                    </w:rPr>
                    <w:t>Ophthalmology</w:t>
                  </w:r>
                </w:p>
              </w:tc>
              <w:tc>
                <w:tcPr>
                  <w:tcW w:w="1135" w:type="dxa"/>
                </w:tcPr>
                <w:p w14:paraId="2F2093F7" w14:textId="77777777" w:rsidR="007F0F52" w:rsidRDefault="007F0F52" w:rsidP="007F0F52">
                  <w:pPr>
                    <w:pStyle w:val="NoSpacing"/>
                    <w:jc w:val="center"/>
                    <w:rPr>
                      <w:rFonts w:ascii="Arial" w:hAnsi="Arial" w:cs="Arial"/>
                      <w:sz w:val="24"/>
                      <w:szCs w:val="24"/>
                    </w:rPr>
                  </w:pPr>
                </w:p>
              </w:tc>
              <w:tc>
                <w:tcPr>
                  <w:tcW w:w="1133" w:type="dxa"/>
                </w:tcPr>
                <w:p w14:paraId="0FD93E81" w14:textId="77777777" w:rsidR="007F0F52" w:rsidRPr="007F0F52" w:rsidRDefault="00C203D4" w:rsidP="007F0F52">
                  <w:pPr>
                    <w:pStyle w:val="NoSpacing"/>
                    <w:jc w:val="center"/>
                    <w:rPr>
                      <w:rFonts w:ascii="Arial" w:hAnsi="Arial" w:cs="Arial"/>
                      <w:color w:val="FF0000"/>
                      <w:sz w:val="24"/>
                      <w:szCs w:val="24"/>
                    </w:rPr>
                  </w:pPr>
                  <w:r>
                    <w:rPr>
                      <w:rFonts w:ascii="Arial" w:hAnsi="Arial" w:cs="Arial"/>
                      <w:color w:val="FF0000"/>
                      <w:sz w:val="24"/>
                      <w:szCs w:val="24"/>
                    </w:rPr>
                    <w:t>-£273</w:t>
                  </w:r>
                  <w:r w:rsidR="007F0F52" w:rsidRPr="007F0F52">
                    <w:rPr>
                      <w:rFonts w:ascii="Arial" w:hAnsi="Arial" w:cs="Arial"/>
                      <w:color w:val="FF0000"/>
                      <w:sz w:val="24"/>
                      <w:szCs w:val="24"/>
                    </w:rPr>
                    <w:t>k</w:t>
                  </w:r>
                </w:p>
              </w:tc>
              <w:tc>
                <w:tcPr>
                  <w:tcW w:w="1984" w:type="dxa"/>
                </w:tcPr>
                <w:p w14:paraId="1C3F9130" w14:textId="77777777" w:rsidR="007F0F52" w:rsidRDefault="00C203D4" w:rsidP="007F0F52">
                  <w:pPr>
                    <w:pStyle w:val="NoSpacing"/>
                    <w:jc w:val="center"/>
                    <w:rPr>
                      <w:rFonts w:ascii="Arial" w:hAnsi="Arial" w:cs="Arial"/>
                      <w:sz w:val="24"/>
                      <w:szCs w:val="24"/>
                    </w:rPr>
                  </w:pPr>
                  <w:r>
                    <w:rPr>
                      <w:rFonts w:ascii="Arial" w:hAnsi="Arial" w:cs="Arial"/>
                      <w:color w:val="FF0000"/>
                      <w:sz w:val="24"/>
                      <w:szCs w:val="24"/>
                    </w:rPr>
                    <w:t>-£273</w:t>
                  </w:r>
                  <w:r w:rsidR="007F0F52" w:rsidRPr="007F0F52">
                    <w:rPr>
                      <w:rFonts w:ascii="Arial" w:hAnsi="Arial" w:cs="Arial"/>
                      <w:color w:val="FF0000"/>
                      <w:sz w:val="24"/>
                      <w:szCs w:val="24"/>
                    </w:rPr>
                    <w:t>k</w:t>
                  </w:r>
                </w:p>
              </w:tc>
            </w:tr>
            <w:tr w:rsidR="007F0F52" w14:paraId="1DF9047C" w14:textId="77777777" w:rsidTr="00B74A26">
              <w:tc>
                <w:tcPr>
                  <w:tcW w:w="4137" w:type="dxa"/>
                </w:tcPr>
                <w:p w14:paraId="342E4207" w14:textId="77777777" w:rsidR="007F0F52" w:rsidRDefault="007F0F52" w:rsidP="007F0F52">
                  <w:pPr>
                    <w:pStyle w:val="NoSpacing"/>
                    <w:rPr>
                      <w:rFonts w:ascii="Arial" w:hAnsi="Arial" w:cs="Arial"/>
                      <w:sz w:val="24"/>
                      <w:szCs w:val="24"/>
                    </w:rPr>
                  </w:pPr>
                  <w:r>
                    <w:rPr>
                      <w:rFonts w:ascii="Arial" w:hAnsi="Arial" w:cs="Arial"/>
                      <w:sz w:val="24"/>
                      <w:szCs w:val="24"/>
                    </w:rPr>
                    <w:t>General Anaesthetics Registrars</w:t>
                  </w:r>
                </w:p>
              </w:tc>
              <w:tc>
                <w:tcPr>
                  <w:tcW w:w="1135" w:type="dxa"/>
                </w:tcPr>
                <w:p w14:paraId="6DA7E301" w14:textId="77777777" w:rsidR="007F0F52" w:rsidRDefault="007F0F52" w:rsidP="007F0F52">
                  <w:pPr>
                    <w:pStyle w:val="NoSpacing"/>
                    <w:jc w:val="center"/>
                    <w:rPr>
                      <w:rFonts w:ascii="Arial" w:hAnsi="Arial" w:cs="Arial"/>
                      <w:sz w:val="24"/>
                      <w:szCs w:val="24"/>
                    </w:rPr>
                  </w:pPr>
                </w:p>
              </w:tc>
              <w:tc>
                <w:tcPr>
                  <w:tcW w:w="1133" w:type="dxa"/>
                </w:tcPr>
                <w:p w14:paraId="5CBC7CBF" w14:textId="77777777" w:rsidR="007F0F52" w:rsidRPr="007F0F52" w:rsidRDefault="007F0F52" w:rsidP="007F0F52">
                  <w:pPr>
                    <w:pStyle w:val="NoSpacing"/>
                    <w:jc w:val="center"/>
                    <w:rPr>
                      <w:rFonts w:ascii="Arial" w:hAnsi="Arial" w:cs="Arial"/>
                      <w:color w:val="FF0000"/>
                      <w:sz w:val="24"/>
                      <w:szCs w:val="24"/>
                    </w:rPr>
                  </w:pPr>
                  <w:r w:rsidRPr="007F0F52">
                    <w:rPr>
                      <w:rFonts w:ascii="Arial" w:hAnsi="Arial" w:cs="Arial"/>
                      <w:color w:val="FF0000"/>
                      <w:sz w:val="24"/>
                      <w:szCs w:val="24"/>
                    </w:rPr>
                    <w:t>-£20k</w:t>
                  </w:r>
                </w:p>
              </w:tc>
              <w:tc>
                <w:tcPr>
                  <w:tcW w:w="1984" w:type="dxa"/>
                </w:tcPr>
                <w:p w14:paraId="460A8E11" w14:textId="77777777" w:rsidR="007F0F52" w:rsidRDefault="007F0F52" w:rsidP="007F0F52">
                  <w:pPr>
                    <w:pStyle w:val="NoSpacing"/>
                    <w:jc w:val="center"/>
                    <w:rPr>
                      <w:rFonts w:ascii="Arial" w:hAnsi="Arial" w:cs="Arial"/>
                      <w:sz w:val="24"/>
                      <w:szCs w:val="24"/>
                    </w:rPr>
                  </w:pPr>
                  <w:r w:rsidRPr="007F0F52">
                    <w:rPr>
                      <w:rFonts w:ascii="Arial" w:hAnsi="Arial" w:cs="Arial"/>
                      <w:color w:val="FF0000"/>
                      <w:sz w:val="24"/>
                      <w:szCs w:val="24"/>
                    </w:rPr>
                    <w:t>-£20k</w:t>
                  </w:r>
                </w:p>
              </w:tc>
            </w:tr>
            <w:tr w:rsidR="007F0F52" w14:paraId="165B70CA" w14:textId="77777777" w:rsidTr="00B74A26">
              <w:tc>
                <w:tcPr>
                  <w:tcW w:w="4137" w:type="dxa"/>
                </w:tcPr>
                <w:p w14:paraId="752DC882" w14:textId="77777777" w:rsidR="007F0F52" w:rsidRDefault="007F0F52" w:rsidP="007F0F52">
                  <w:pPr>
                    <w:pStyle w:val="NoSpacing"/>
                    <w:rPr>
                      <w:rFonts w:ascii="Arial" w:hAnsi="Arial" w:cs="Arial"/>
                      <w:sz w:val="24"/>
                      <w:szCs w:val="24"/>
                    </w:rPr>
                  </w:pPr>
                  <w:r>
                    <w:rPr>
                      <w:rFonts w:ascii="Arial" w:hAnsi="Arial" w:cs="Arial"/>
                      <w:sz w:val="24"/>
                      <w:szCs w:val="24"/>
                    </w:rPr>
                    <w:t>Orthopaedics</w:t>
                  </w:r>
                </w:p>
              </w:tc>
              <w:tc>
                <w:tcPr>
                  <w:tcW w:w="1135" w:type="dxa"/>
                </w:tcPr>
                <w:p w14:paraId="78721DA8" w14:textId="77777777" w:rsidR="007F0F52" w:rsidRDefault="007F0F52" w:rsidP="007F0F52">
                  <w:pPr>
                    <w:pStyle w:val="NoSpacing"/>
                    <w:jc w:val="center"/>
                    <w:rPr>
                      <w:rFonts w:ascii="Arial" w:hAnsi="Arial" w:cs="Arial"/>
                      <w:sz w:val="24"/>
                      <w:szCs w:val="24"/>
                    </w:rPr>
                  </w:pPr>
                </w:p>
              </w:tc>
              <w:tc>
                <w:tcPr>
                  <w:tcW w:w="1133" w:type="dxa"/>
                </w:tcPr>
                <w:p w14:paraId="4CE8AEBE" w14:textId="77777777" w:rsidR="007F0F52" w:rsidRPr="007F0F52" w:rsidRDefault="007F0F52" w:rsidP="007F0F52">
                  <w:pPr>
                    <w:pStyle w:val="NoSpacing"/>
                    <w:jc w:val="center"/>
                    <w:rPr>
                      <w:rFonts w:ascii="Arial" w:hAnsi="Arial" w:cs="Arial"/>
                      <w:color w:val="FF0000"/>
                      <w:sz w:val="24"/>
                      <w:szCs w:val="24"/>
                    </w:rPr>
                  </w:pPr>
                  <w:r w:rsidRPr="007F0F52">
                    <w:rPr>
                      <w:rFonts w:ascii="Arial" w:hAnsi="Arial" w:cs="Arial"/>
                      <w:color w:val="FF0000"/>
                      <w:sz w:val="24"/>
                      <w:szCs w:val="24"/>
                    </w:rPr>
                    <w:t>-£16k</w:t>
                  </w:r>
                </w:p>
              </w:tc>
              <w:tc>
                <w:tcPr>
                  <w:tcW w:w="1984" w:type="dxa"/>
                </w:tcPr>
                <w:p w14:paraId="15847A7B" w14:textId="77777777" w:rsidR="007F0F52" w:rsidRDefault="007F0F52" w:rsidP="007F0F52">
                  <w:pPr>
                    <w:pStyle w:val="NoSpacing"/>
                    <w:jc w:val="center"/>
                    <w:rPr>
                      <w:rFonts w:ascii="Arial" w:hAnsi="Arial" w:cs="Arial"/>
                      <w:sz w:val="24"/>
                      <w:szCs w:val="24"/>
                    </w:rPr>
                  </w:pPr>
                  <w:r w:rsidRPr="007F0F52">
                    <w:rPr>
                      <w:rFonts w:ascii="Arial" w:hAnsi="Arial" w:cs="Arial"/>
                      <w:color w:val="FF0000"/>
                      <w:sz w:val="24"/>
                      <w:szCs w:val="24"/>
                    </w:rPr>
                    <w:t>-£16k</w:t>
                  </w:r>
                </w:p>
              </w:tc>
            </w:tr>
            <w:tr w:rsidR="0015192C" w14:paraId="5C3BB80B" w14:textId="77777777" w:rsidTr="00B74A26">
              <w:tc>
                <w:tcPr>
                  <w:tcW w:w="4137" w:type="dxa"/>
                </w:tcPr>
                <w:p w14:paraId="4D02C063" w14:textId="77777777" w:rsidR="0015192C" w:rsidRDefault="0015192C" w:rsidP="00454B78">
                  <w:pPr>
                    <w:pStyle w:val="NoSpacing"/>
                    <w:rPr>
                      <w:rFonts w:ascii="Arial" w:hAnsi="Arial" w:cs="Arial"/>
                      <w:sz w:val="24"/>
                      <w:szCs w:val="24"/>
                    </w:rPr>
                  </w:pPr>
                </w:p>
              </w:tc>
              <w:tc>
                <w:tcPr>
                  <w:tcW w:w="1135" w:type="dxa"/>
                </w:tcPr>
                <w:p w14:paraId="7D9B68FB" w14:textId="77777777" w:rsidR="0015192C" w:rsidRPr="007F0F52" w:rsidRDefault="000C168E" w:rsidP="007F0F52">
                  <w:pPr>
                    <w:pStyle w:val="NoSpacing"/>
                    <w:jc w:val="center"/>
                    <w:rPr>
                      <w:rFonts w:ascii="Arial" w:hAnsi="Arial" w:cs="Arial"/>
                      <w:b/>
                      <w:color w:val="FF0000"/>
                      <w:sz w:val="24"/>
                      <w:szCs w:val="24"/>
                    </w:rPr>
                  </w:pPr>
                  <w:r>
                    <w:rPr>
                      <w:rFonts w:ascii="Arial" w:hAnsi="Arial" w:cs="Arial"/>
                      <w:b/>
                      <w:color w:val="FF0000"/>
                      <w:sz w:val="24"/>
                      <w:szCs w:val="24"/>
                    </w:rPr>
                    <w:t>-£2</w:t>
                  </w:r>
                  <w:r w:rsidR="00C203D4">
                    <w:rPr>
                      <w:rFonts w:ascii="Arial" w:hAnsi="Arial" w:cs="Arial"/>
                      <w:b/>
                      <w:color w:val="FF0000"/>
                      <w:sz w:val="24"/>
                      <w:szCs w:val="24"/>
                    </w:rPr>
                    <w:t>62</w:t>
                  </w:r>
                  <w:r w:rsidR="007F0F52" w:rsidRPr="007F0F52">
                    <w:rPr>
                      <w:rFonts w:ascii="Arial" w:hAnsi="Arial" w:cs="Arial"/>
                      <w:b/>
                      <w:color w:val="FF0000"/>
                      <w:sz w:val="24"/>
                      <w:szCs w:val="24"/>
                    </w:rPr>
                    <w:t>k</w:t>
                  </w:r>
                </w:p>
              </w:tc>
              <w:tc>
                <w:tcPr>
                  <w:tcW w:w="1133" w:type="dxa"/>
                </w:tcPr>
                <w:p w14:paraId="4E176F47" w14:textId="77777777" w:rsidR="0015192C" w:rsidRPr="007F0F52" w:rsidRDefault="00C203D4" w:rsidP="007F0F52">
                  <w:pPr>
                    <w:pStyle w:val="NoSpacing"/>
                    <w:jc w:val="center"/>
                    <w:rPr>
                      <w:rFonts w:ascii="Arial" w:hAnsi="Arial" w:cs="Arial"/>
                      <w:b/>
                      <w:color w:val="FF0000"/>
                      <w:sz w:val="24"/>
                      <w:szCs w:val="24"/>
                    </w:rPr>
                  </w:pPr>
                  <w:r>
                    <w:rPr>
                      <w:rFonts w:ascii="Arial" w:hAnsi="Arial" w:cs="Arial"/>
                      <w:b/>
                      <w:color w:val="FF0000"/>
                      <w:sz w:val="24"/>
                      <w:szCs w:val="24"/>
                    </w:rPr>
                    <w:t>-£309</w:t>
                  </w:r>
                  <w:r w:rsidR="007F0F52" w:rsidRPr="007F0F52">
                    <w:rPr>
                      <w:rFonts w:ascii="Arial" w:hAnsi="Arial" w:cs="Arial"/>
                      <w:b/>
                      <w:color w:val="FF0000"/>
                      <w:sz w:val="24"/>
                      <w:szCs w:val="24"/>
                    </w:rPr>
                    <w:t>k</w:t>
                  </w:r>
                </w:p>
              </w:tc>
              <w:tc>
                <w:tcPr>
                  <w:tcW w:w="1984" w:type="dxa"/>
                </w:tcPr>
                <w:p w14:paraId="7414C7A3" w14:textId="77777777" w:rsidR="0015192C" w:rsidRPr="007F0F52" w:rsidRDefault="00C203D4" w:rsidP="007F0F52">
                  <w:pPr>
                    <w:pStyle w:val="NoSpacing"/>
                    <w:jc w:val="center"/>
                    <w:rPr>
                      <w:rFonts w:ascii="Arial" w:hAnsi="Arial" w:cs="Arial"/>
                      <w:b/>
                      <w:color w:val="FF0000"/>
                      <w:sz w:val="24"/>
                      <w:szCs w:val="24"/>
                    </w:rPr>
                  </w:pPr>
                  <w:r>
                    <w:rPr>
                      <w:rFonts w:ascii="Arial" w:hAnsi="Arial" w:cs="Arial"/>
                      <w:b/>
                      <w:color w:val="FF0000"/>
                      <w:sz w:val="24"/>
                      <w:szCs w:val="24"/>
                    </w:rPr>
                    <w:t>-£571</w:t>
                  </w:r>
                  <w:r w:rsidR="007F0F52" w:rsidRPr="007F0F52">
                    <w:rPr>
                      <w:rFonts w:ascii="Arial" w:hAnsi="Arial" w:cs="Arial"/>
                      <w:b/>
                      <w:color w:val="FF0000"/>
                      <w:sz w:val="24"/>
                      <w:szCs w:val="24"/>
                    </w:rPr>
                    <w:t>k</w:t>
                  </w:r>
                </w:p>
              </w:tc>
            </w:tr>
            <w:tr w:rsidR="007F0F52" w14:paraId="1F9D780D" w14:textId="77777777" w:rsidTr="00B74A26">
              <w:tc>
                <w:tcPr>
                  <w:tcW w:w="4137" w:type="dxa"/>
                </w:tcPr>
                <w:p w14:paraId="7A105356" w14:textId="77777777" w:rsidR="007F0F52" w:rsidRPr="007F0F52" w:rsidRDefault="007F0F52" w:rsidP="00454B78">
                  <w:pPr>
                    <w:pStyle w:val="NoSpacing"/>
                    <w:rPr>
                      <w:rFonts w:ascii="Arial" w:hAnsi="Arial" w:cs="Arial"/>
                      <w:b/>
                      <w:sz w:val="24"/>
                      <w:szCs w:val="24"/>
                    </w:rPr>
                  </w:pPr>
                  <w:r w:rsidRPr="007F0F52">
                    <w:rPr>
                      <w:rFonts w:ascii="Arial" w:hAnsi="Arial" w:cs="Arial"/>
                      <w:b/>
                      <w:sz w:val="24"/>
                      <w:szCs w:val="24"/>
                    </w:rPr>
                    <w:t>Waiting List Initiatives:-</w:t>
                  </w:r>
                </w:p>
              </w:tc>
              <w:tc>
                <w:tcPr>
                  <w:tcW w:w="1135" w:type="dxa"/>
                </w:tcPr>
                <w:p w14:paraId="5F5A062C" w14:textId="77777777" w:rsidR="007F0F52" w:rsidRPr="007F0F52" w:rsidRDefault="007F0F52" w:rsidP="00454B78">
                  <w:pPr>
                    <w:pStyle w:val="NoSpacing"/>
                    <w:rPr>
                      <w:rFonts w:ascii="Arial" w:hAnsi="Arial" w:cs="Arial"/>
                      <w:color w:val="FF0000"/>
                      <w:sz w:val="24"/>
                      <w:szCs w:val="24"/>
                    </w:rPr>
                  </w:pPr>
                </w:p>
              </w:tc>
              <w:tc>
                <w:tcPr>
                  <w:tcW w:w="1133" w:type="dxa"/>
                </w:tcPr>
                <w:p w14:paraId="1BABB09C" w14:textId="77777777" w:rsidR="007F0F52" w:rsidRPr="007F0F52" w:rsidRDefault="007F0F52" w:rsidP="00454B78">
                  <w:pPr>
                    <w:pStyle w:val="NoSpacing"/>
                    <w:rPr>
                      <w:rFonts w:ascii="Arial" w:hAnsi="Arial" w:cs="Arial"/>
                      <w:color w:val="FF0000"/>
                      <w:sz w:val="24"/>
                      <w:szCs w:val="24"/>
                    </w:rPr>
                  </w:pPr>
                </w:p>
              </w:tc>
              <w:tc>
                <w:tcPr>
                  <w:tcW w:w="1984" w:type="dxa"/>
                </w:tcPr>
                <w:p w14:paraId="24A3165B" w14:textId="77777777" w:rsidR="007F0F52" w:rsidRPr="007F0F52" w:rsidRDefault="007F0F52" w:rsidP="00454B78">
                  <w:pPr>
                    <w:pStyle w:val="NoSpacing"/>
                    <w:rPr>
                      <w:rFonts w:ascii="Arial" w:hAnsi="Arial" w:cs="Arial"/>
                      <w:color w:val="FF0000"/>
                      <w:sz w:val="24"/>
                      <w:szCs w:val="24"/>
                    </w:rPr>
                  </w:pPr>
                </w:p>
              </w:tc>
            </w:tr>
            <w:tr w:rsidR="007F0F52" w14:paraId="65D41F61" w14:textId="77777777" w:rsidTr="00B74A26">
              <w:tc>
                <w:tcPr>
                  <w:tcW w:w="4137" w:type="dxa"/>
                </w:tcPr>
                <w:p w14:paraId="77136023" w14:textId="77777777" w:rsidR="007F0F52" w:rsidRPr="00A01CA2" w:rsidRDefault="007F0F52" w:rsidP="007F0F52">
                  <w:pPr>
                    <w:pStyle w:val="NoSpacing"/>
                    <w:rPr>
                      <w:rFonts w:ascii="Arial" w:hAnsi="Arial" w:cs="Arial"/>
                      <w:sz w:val="24"/>
                      <w:szCs w:val="24"/>
                    </w:rPr>
                  </w:pPr>
                  <w:r w:rsidRPr="00A01CA2">
                    <w:rPr>
                      <w:rFonts w:ascii="Arial" w:hAnsi="Arial" w:cs="Arial"/>
                      <w:sz w:val="24"/>
                      <w:szCs w:val="24"/>
                    </w:rPr>
                    <w:t xml:space="preserve">Cardiac </w:t>
                  </w:r>
                </w:p>
              </w:tc>
              <w:tc>
                <w:tcPr>
                  <w:tcW w:w="1135" w:type="dxa"/>
                </w:tcPr>
                <w:p w14:paraId="3D5C219D" w14:textId="77777777" w:rsidR="007F0F52" w:rsidRPr="00A01CA2" w:rsidRDefault="00A01CA2" w:rsidP="007F0F52">
                  <w:pPr>
                    <w:pStyle w:val="NoSpacing"/>
                    <w:jc w:val="center"/>
                    <w:rPr>
                      <w:rFonts w:ascii="Arial" w:hAnsi="Arial" w:cs="Arial"/>
                      <w:color w:val="FF0000"/>
                      <w:sz w:val="24"/>
                      <w:szCs w:val="24"/>
                    </w:rPr>
                  </w:pPr>
                  <w:r w:rsidRPr="00A01CA2">
                    <w:rPr>
                      <w:rFonts w:ascii="Arial" w:hAnsi="Arial" w:cs="Arial"/>
                      <w:color w:val="FF0000"/>
                      <w:sz w:val="24"/>
                      <w:szCs w:val="24"/>
                    </w:rPr>
                    <w:t>-£168</w:t>
                  </w:r>
                  <w:r w:rsidR="007F0F52" w:rsidRPr="00A01CA2">
                    <w:rPr>
                      <w:rFonts w:ascii="Arial" w:hAnsi="Arial" w:cs="Arial"/>
                      <w:color w:val="FF0000"/>
                      <w:sz w:val="24"/>
                      <w:szCs w:val="24"/>
                    </w:rPr>
                    <w:t>k</w:t>
                  </w:r>
                </w:p>
              </w:tc>
              <w:tc>
                <w:tcPr>
                  <w:tcW w:w="1133" w:type="dxa"/>
                </w:tcPr>
                <w:p w14:paraId="12826A77" w14:textId="77777777" w:rsidR="007F0F52" w:rsidRPr="00A01CA2" w:rsidRDefault="007F0F52" w:rsidP="007F0F52">
                  <w:pPr>
                    <w:pStyle w:val="NoSpacing"/>
                    <w:rPr>
                      <w:rFonts w:ascii="Arial" w:hAnsi="Arial" w:cs="Arial"/>
                      <w:color w:val="FF0000"/>
                      <w:sz w:val="24"/>
                      <w:szCs w:val="24"/>
                    </w:rPr>
                  </w:pPr>
                </w:p>
              </w:tc>
              <w:tc>
                <w:tcPr>
                  <w:tcW w:w="1984" w:type="dxa"/>
                </w:tcPr>
                <w:p w14:paraId="303B1652" w14:textId="77777777" w:rsidR="007F0F52" w:rsidRPr="00A01CA2" w:rsidRDefault="00A01CA2" w:rsidP="007F0F52">
                  <w:pPr>
                    <w:pStyle w:val="NoSpacing"/>
                    <w:jc w:val="center"/>
                    <w:rPr>
                      <w:rFonts w:ascii="Arial" w:hAnsi="Arial" w:cs="Arial"/>
                      <w:color w:val="FF0000"/>
                      <w:sz w:val="24"/>
                      <w:szCs w:val="24"/>
                    </w:rPr>
                  </w:pPr>
                  <w:r w:rsidRPr="00A01CA2">
                    <w:rPr>
                      <w:rFonts w:ascii="Arial" w:hAnsi="Arial" w:cs="Arial"/>
                      <w:color w:val="FF0000"/>
                      <w:sz w:val="24"/>
                      <w:szCs w:val="24"/>
                    </w:rPr>
                    <w:t>-£168</w:t>
                  </w:r>
                  <w:r w:rsidR="007F0F52" w:rsidRPr="00A01CA2">
                    <w:rPr>
                      <w:rFonts w:ascii="Arial" w:hAnsi="Arial" w:cs="Arial"/>
                      <w:color w:val="FF0000"/>
                      <w:sz w:val="24"/>
                      <w:szCs w:val="24"/>
                    </w:rPr>
                    <w:t>k</w:t>
                  </w:r>
                </w:p>
              </w:tc>
            </w:tr>
            <w:tr w:rsidR="007F0F52" w14:paraId="2BE37BF0" w14:textId="77777777" w:rsidTr="00B74A26">
              <w:tc>
                <w:tcPr>
                  <w:tcW w:w="4137" w:type="dxa"/>
                </w:tcPr>
                <w:p w14:paraId="15C4B30B" w14:textId="77777777" w:rsidR="007F0F52" w:rsidRPr="00A01CA2" w:rsidRDefault="007F0F52" w:rsidP="007F0F52">
                  <w:pPr>
                    <w:pStyle w:val="NoSpacing"/>
                    <w:rPr>
                      <w:rFonts w:ascii="Arial" w:hAnsi="Arial" w:cs="Arial"/>
                      <w:sz w:val="24"/>
                      <w:szCs w:val="24"/>
                    </w:rPr>
                  </w:pPr>
                  <w:r w:rsidRPr="00A01CA2">
                    <w:rPr>
                      <w:rFonts w:ascii="Arial" w:hAnsi="Arial" w:cs="Arial"/>
                      <w:sz w:val="24"/>
                      <w:szCs w:val="24"/>
                    </w:rPr>
                    <w:t>CT Anaesthetics</w:t>
                  </w:r>
                </w:p>
              </w:tc>
              <w:tc>
                <w:tcPr>
                  <w:tcW w:w="1135" w:type="dxa"/>
                </w:tcPr>
                <w:p w14:paraId="36156891" w14:textId="77777777" w:rsidR="007F0F52" w:rsidRPr="00A01CA2" w:rsidRDefault="007F0F52" w:rsidP="007F0F52">
                  <w:pPr>
                    <w:pStyle w:val="NoSpacing"/>
                    <w:jc w:val="center"/>
                    <w:rPr>
                      <w:rFonts w:ascii="Arial" w:hAnsi="Arial" w:cs="Arial"/>
                      <w:color w:val="FF0000"/>
                      <w:sz w:val="24"/>
                      <w:szCs w:val="24"/>
                    </w:rPr>
                  </w:pPr>
                  <w:r w:rsidRPr="00A01CA2">
                    <w:rPr>
                      <w:rFonts w:ascii="Arial" w:hAnsi="Arial" w:cs="Arial"/>
                      <w:color w:val="FF0000"/>
                      <w:sz w:val="24"/>
                      <w:szCs w:val="24"/>
                    </w:rPr>
                    <w:t>-£</w:t>
                  </w:r>
                  <w:r w:rsidR="004E352B" w:rsidRPr="00A01CA2">
                    <w:rPr>
                      <w:rFonts w:ascii="Arial" w:hAnsi="Arial" w:cs="Arial"/>
                      <w:color w:val="FF0000"/>
                      <w:sz w:val="24"/>
                      <w:szCs w:val="24"/>
                    </w:rPr>
                    <w:t>528</w:t>
                  </w:r>
                  <w:r w:rsidRPr="00A01CA2">
                    <w:rPr>
                      <w:rFonts w:ascii="Arial" w:hAnsi="Arial" w:cs="Arial"/>
                      <w:color w:val="FF0000"/>
                      <w:sz w:val="24"/>
                      <w:szCs w:val="24"/>
                    </w:rPr>
                    <w:t>k</w:t>
                  </w:r>
                </w:p>
              </w:tc>
              <w:tc>
                <w:tcPr>
                  <w:tcW w:w="1133" w:type="dxa"/>
                </w:tcPr>
                <w:p w14:paraId="6E5945A9" w14:textId="77777777" w:rsidR="007F0F52" w:rsidRPr="00A01CA2" w:rsidRDefault="007F0F52" w:rsidP="007F0F52">
                  <w:pPr>
                    <w:pStyle w:val="NoSpacing"/>
                    <w:rPr>
                      <w:rFonts w:ascii="Arial" w:hAnsi="Arial" w:cs="Arial"/>
                      <w:color w:val="FF0000"/>
                      <w:sz w:val="24"/>
                      <w:szCs w:val="24"/>
                    </w:rPr>
                  </w:pPr>
                </w:p>
              </w:tc>
              <w:tc>
                <w:tcPr>
                  <w:tcW w:w="1984" w:type="dxa"/>
                </w:tcPr>
                <w:p w14:paraId="71D24D11" w14:textId="77777777" w:rsidR="007F0F52" w:rsidRPr="00A01CA2" w:rsidRDefault="007F0F52" w:rsidP="007F0F52">
                  <w:pPr>
                    <w:pStyle w:val="NoSpacing"/>
                    <w:jc w:val="center"/>
                    <w:rPr>
                      <w:rFonts w:ascii="Arial" w:hAnsi="Arial" w:cs="Arial"/>
                      <w:color w:val="FF0000"/>
                      <w:sz w:val="24"/>
                      <w:szCs w:val="24"/>
                    </w:rPr>
                  </w:pPr>
                  <w:r w:rsidRPr="00A01CA2">
                    <w:rPr>
                      <w:rFonts w:ascii="Arial" w:hAnsi="Arial" w:cs="Arial"/>
                      <w:color w:val="FF0000"/>
                      <w:sz w:val="24"/>
                      <w:szCs w:val="24"/>
                    </w:rPr>
                    <w:t>-£</w:t>
                  </w:r>
                  <w:r w:rsidR="004E352B" w:rsidRPr="00A01CA2">
                    <w:rPr>
                      <w:rFonts w:ascii="Arial" w:hAnsi="Arial" w:cs="Arial"/>
                      <w:color w:val="FF0000"/>
                      <w:sz w:val="24"/>
                      <w:szCs w:val="24"/>
                    </w:rPr>
                    <w:t>528</w:t>
                  </w:r>
                  <w:r w:rsidRPr="00A01CA2">
                    <w:rPr>
                      <w:rFonts w:ascii="Arial" w:hAnsi="Arial" w:cs="Arial"/>
                      <w:color w:val="FF0000"/>
                      <w:sz w:val="24"/>
                      <w:szCs w:val="24"/>
                    </w:rPr>
                    <w:t>k</w:t>
                  </w:r>
                </w:p>
              </w:tc>
            </w:tr>
            <w:tr w:rsidR="007F0F52" w14:paraId="422B94F7" w14:textId="77777777" w:rsidTr="00B74A26">
              <w:tc>
                <w:tcPr>
                  <w:tcW w:w="4137" w:type="dxa"/>
                </w:tcPr>
                <w:p w14:paraId="51167C48" w14:textId="77777777" w:rsidR="007F0F52" w:rsidRPr="00A01CA2" w:rsidRDefault="007F0F52" w:rsidP="007F0F52">
                  <w:pPr>
                    <w:pStyle w:val="NoSpacing"/>
                    <w:rPr>
                      <w:rFonts w:ascii="Arial" w:hAnsi="Arial" w:cs="Arial"/>
                      <w:sz w:val="24"/>
                      <w:szCs w:val="24"/>
                    </w:rPr>
                  </w:pPr>
                  <w:r w:rsidRPr="00A01CA2">
                    <w:rPr>
                      <w:rFonts w:ascii="Arial" w:hAnsi="Arial" w:cs="Arial"/>
                      <w:sz w:val="24"/>
                      <w:szCs w:val="24"/>
                    </w:rPr>
                    <w:t xml:space="preserve">General Anaesthetics </w:t>
                  </w:r>
                </w:p>
              </w:tc>
              <w:tc>
                <w:tcPr>
                  <w:tcW w:w="1135" w:type="dxa"/>
                </w:tcPr>
                <w:p w14:paraId="66AAA4AE" w14:textId="77777777" w:rsidR="007F0F52" w:rsidRPr="00A01CA2" w:rsidRDefault="007F0F52" w:rsidP="007F0F52">
                  <w:pPr>
                    <w:pStyle w:val="NoSpacing"/>
                    <w:rPr>
                      <w:rFonts w:ascii="Arial" w:hAnsi="Arial" w:cs="Arial"/>
                      <w:color w:val="FF0000"/>
                      <w:sz w:val="24"/>
                      <w:szCs w:val="24"/>
                    </w:rPr>
                  </w:pPr>
                </w:p>
              </w:tc>
              <w:tc>
                <w:tcPr>
                  <w:tcW w:w="1133" w:type="dxa"/>
                </w:tcPr>
                <w:p w14:paraId="3B7C8ED6" w14:textId="77777777" w:rsidR="007F0F52" w:rsidRPr="00A01CA2" w:rsidRDefault="007F0F52" w:rsidP="007F0F52">
                  <w:pPr>
                    <w:pStyle w:val="NoSpacing"/>
                    <w:jc w:val="center"/>
                    <w:rPr>
                      <w:rFonts w:ascii="Arial" w:hAnsi="Arial" w:cs="Arial"/>
                      <w:color w:val="FF0000"/>
                      <w:sz w:val="24"/>
                      <w:szCs w:val="24"/>
                    </w:rPr>
                  </w:pPr>
                  <w:r w:rsidRPr="00A01CA2">
                    <w:rPr>
                      <w:rFonts w:ascii="Arial" w:hAnsi="Arial" w:cs="Arial"/>
                      <w:color w:val="FF0000"/>
                      <w:sz w:val="24"/>
                      <w:szCs w:val="24"/>
                    </w:rPr>
                    <w:t>-£</w:t>
                  </w:r>
                  <w:r w:rsidR="00A01CA2" w:rsidRPr="00A01CA2">
                    <w:rPr>
                      <w:rFonts w:ascii="Arial" w:hAnsi="Arial" w:cs="Arial"/>
                      <w:color w:val="FF0000"/>
                      <w:sz w:val="24"/>
                      <w:szCs w:val="24"/>
                    </w:rPr>
                    <w:t>415</w:t>
                  </w:r>
                  <w:r w:rsidRPr="00A01CA2">
                    <w:rPr>
                      <w:rFonts w:ascii="Arial" w:hAnsi="Arial" w:cs="Arial"/>
                      <w:color w:val="FF0000"/>
                      <w:sz w:val="24"/>
                      <w:szCs w:val="24"/>
                    </w:rPr>
                    <w:t>k</w:t>
                  </w:r>
                </w:p>
              </w:tc>
              <w:tc>
                <w:tcPr>
                  <w:tcW w:w="1984" w:type="dxa"/>
                </w:tcPr>
                <w:p w14:paraId="34808999" w14:textId="77777777" w:rsidR="007F0F52" w:rsidRPr="00A01CA2" w:rsidRDefault="007F0F52" w:rsidP="007F0F52">
                  <w:pPr>
                    <w:pStyle w:val="NoSpacing"/>
                    <w:jc w:val="center"/>
                    <w:rPr>
                      <w:rFonts w:ascii="Arial" w:hAnsi="Arial" w:cs="Arial"/>
                      <w:color w:val="FF0000"/>
                      <w:sz w:val="24"/>
                      <w:szCs w:val="24"/>
                    </w:rPr>
                  </w:pPr>
                  <w:r w:rsidRPr="00A01CA2">
                    <w:rPr>
                      <w:rFonts w:ascii="Arial" w:hAnsi="Arial" w:cs="Arial"/>
                      <w:color w:val="FF0000"/>
                      <w:sz w:val="24"/>
                      <w:szCs w:val="24"/>
                    </w:rPr>
                    <w:t>-£</w:t>
                  </w:r>
                  <w:r w:rsidR="00A01CA2" w:rsidRPr="00A01CA2">
                    <w:rPr>
                      <w:rFonts w:ascii="Arial" w:hAnsi="Arial" w:cs="Arial"/>
                      <w:color w:val="FF0000"/>
                      <w:sz w:val="24"/>
                      <w:szCs w:val="24"/>
                    </w:rPr>
                    <w:t>415</w:t>
                  </w:r>
                  <w:r w:rsidRPr="00A01CA2">
                    <w:rPr>
                      <w:rFonts w:ascii="Arial" w:hAnsi="Arial" w:cs="Arial"/>
                      <w:color w:val="FF0000"/>
                      <w:sz w:val="24"/>
                      <w:szCs w:val="24"/>
                    </w:rPr>
                    <w:t>k</w:t>
                  </w:r>
                </w:p>
              </w:tc>
            </w:tr>
            <w:tr w:rsidR="007F0F52" w14:paraId="35C3D024" w14:textId="77777777" w:rsidTr="00B74A26">
              <w:tc>
                <w:tcPr>
                  <w:tcW w:w="4137" w:type="dxa"/>
                </w:tcPr>
                <w:p w14:paraId="1CFE8E2A" w14:textId="77777777" w:rsidR="007F0F52" w:rsidRPr="00A01CA2" w:rsidRDefault="007F0F52" w:rsidP="007F0F52">
                  <w:pPr>
                    <w:pStyle w:val="NoSpacing"/>
                    <w:rPr>
                      <w:rFonts w:ascii="Arial" w:hAnsi="Arial" w:cs="Arial"/>
                      <w:sz w:val="24"/>
                      <w:szCs w:val="24"/>
                    </w:rPr>
                  </w:pPr>
                  <w:r w:rsidRPr="00A01CA2">
                    <w:rPr>
                      <w:rFonts w:ascii="Arial" w:hAnsi="Arial" w:cs="Arial"/>
                      <w:sz w:val="24"/>
                      <w:szCs w:val="24"/>
                    </w:rPr>
                    <w:t>Orthopaedics</w:t>
                  </w:r>
                </w:p>
              </w:tc>
              <w:tc>
                <w:tcPr>
                  <w:tcW w:w="1135" w:type="dxa"/>
                </w:tcPr>
                <w:p w14:paraId="6CA0B134" w14:textId="77777777" w:rsidR="007F0F52" w:rsidRPr="00A01CA2" w:rsidRDefault="007F0F52" w:rsidP="007F0F52">
                  <w:pPr>
                    <w:pStyle w:val="NoSpacing"/>
                    <w:rPr>
                      <w:rFonts w:ascii="Arial" w:hAnsi="Arial" w:cs="Arial"/>
                      <w:color w:val="FF0000"/>
                      <w:sz w:val="24"/>
                      <w:szCs w:val="24"/>
                    </w:rPr>
                  </w:pPr>
                </w:p>
              </w:tc>
              <w:tc>
                <w:tcPr>
                  <w:tcW w:w="1133" w:type="dxa"/>
                </w:tcPr>
                <w:p w14:paraId="6BBB10D3" w14:textId="77777777" w:rsidR="007F0F52" w:rsidRPr="00A01CA2" w:rsidRDefault="007F0F52" w:rsidP="007F0F52">
                  <w:pPr>
                    <w:pStyle w:val="NoSpacing"/>
                    <w:jc w:val="center"/>
                    <w:rPr>
                      <w:rFonts w:ascii="Arial" w:hAnsi="Arial" w:cs="Arial"/>
                      <w:color w:val="FF0000"/>
                      <w:sz w:val="24"/>
                      <w:szCs w:val="24"/>
                    </w:rPr>
                  </w:pPr>
                  <w:r w:rsidRPr="00A01CA2">
                    <w:rPr>
                      <w:rFonts w:ascii="Arial" w:hAnsi="Arial" w:cs="Arial"/>
                      <w:color w:val="FF0000"/>
                      <w:sz w:val="24"/>
                      <w:szCs w:val="24"/>
                    </w:rPr>
                    <w:t>-£</w:t>
                  </w:r>
                  <w:r w:rsidR="00A01CA2" w:rsidRPr="00A01CA2">
                    <w:rPr>
                      <w:rFonts w:ascii="Arial" w:hAnsi="Arial" w:cs="Arial"/>
                      <w:color w:val="FF0000"/>
                      <w:sz w:val="24"/>
                      <w:szCs w:val="24"/>
                    </w:rPr>
                    <w:t>15</w:t>
                  </w:r>
                  <w:r w:rsidR="002C22A6" w:rsidRPr="00A01CA2">
                    <w:rPr>
                      <w:rFonts w:ascii="Arial" w:hAnsi="Arial" w:cs="Arial"/>
                      <w:color w:val="FF0000"/>
                      <w:sz w:val="24"/>
                      <w:szCs w:val="24"/>
                    </w:rPr>
                    <w:t>9</w:t>
                  </w:r>
                  <w:r w:rsidRPr="00A01CA2">
                    <w:rPr>
                      <w:rFonts w:ascii="Arial" w:hAnsi="Arial" w:cs="Arial"/>
                      <w:color w:val="FF0000"/>
                      <w:sz w:val="24"/>
                      <w:szCs w:val="24"/>
                    </w:rPr>
                    <w:t>k</w:t>
                  </w:r>
                </w:p>
              </w:tc>
              <w:tc>
                <w:tcPr>
                  <w:tcW w:w="1984" w:type="dxa"/>
                </w:tcPr>
                <w:p w14:paraId="02814F17" w14:textId="77777777" w:rsidR="007F0F52" w:rsidRPr="00A01CA2" w:rsidRDefault="007F0F52" w:rsidP="007F0F52">
                  <w:pPr>
                    <w:pStyle w:val="NoSpacing"/>
                    <w:jc w:val="center"/>
                    <w:rPr>
                      <w:rFonts w:ascii="Arial" w:hAnsi="Arial" w:cs="Arial"/>
                      <w:color w:val="FF0000"/>
                      <w:sz w:val="24"/>
                      <w:szCs w:val="24"/>
                    </w:rPr>
                  </w:pPr>
                  <w:r w:rsidRPr="00A01CA2">
                    <w:rPr>
                      <w:rFonts w:ascii="Arial" w:hAnsi="Arial" w:cs="Arial"/>
                      <w:color w:val="FF0000"/>
                      <w:sz w:val="24"/>
                      <w:szCs w:val="24"/>
                    </w:rPr>
                    <w:t>-£</w:t>
                  </w:r>
                  <w:r w:rsidR="00A01CA2" w:rsidRPr="00A01CA2">
                    <w:rPr>
                      <w:rFonts w:ascii="Arial" w:hAnsi="Arial" w:cs="Arial"/>
                      <w:color w:val="FF0000"/>
                      <w:sz w:val="24"/>
                      <w:szCs w:val="24"/>
                    </w:rPr>
                    <w:t>15</w:t>
                  </w:r>
                  <w:r w:rsidR="002C22A6" w:rsidRPr="00A01CA2">
                    <w:rPr>
                      <w:rFonts w:ascii="Arial" w:hAnsi="Arial" w:cs="Arial"/>
                      <w:color w:val="FF0000"/>
                      <w:sz w:val="24"/>
                      <w:szCs w:val="24"/>
                    </w:rPr>
                    <w:t>9</w:t>
                  </w:r>
                  <w:r w:rsidRPr="00A01CA2">
                    <w:rPr>
                      <w:rFonts w:ascii="Arial" w:hAnsi="Arial" w:cs="Arial"/>
                      <w:color w:val="FF0000"/>
                      <w:sz w:val="24"/>
                      <w:szCs w:val="24"/>
                    </w:rPr>
                    <w:t>k</w:t>
                  </w:r>
                </w:p>
              </w:tc>
            </w:tr>
            <w:tr w:rsidR="007F0F52" w14:paraId="12DBFB4D" w14:textId="77777777" w:rsidTr="00B74A26">
              <w:tc>
                <w:tcPr>
                  <w:tcW w:w="4137" w:type="dxa"/>
                </w:tcPr>
                <w:p w14:paraId="3414C40E" w14:textId="77777777" w:rsidR="007F0F52" w:rsidRDefault="007F0F52" w:rsidP="007F0F52">
                  <w:pPr>
                    <w:pStyle w:val="NoSpacing"/>
                    <w:rPr>
                      <w:rFonts w:ascii="Arial" w:hAnsi="Arial" w:cs="Arial"/>
                      <w:sz w:val="24"/>
                      <w:szCs w:val="24"/>
                    </w:rPr>
                  </w:pPr>
                </w:p>
              </w:tc>
              <w:tc>
                <w:tcPr>
                  <w:tcW w:w="1135" w:type="dxa"/>
                </w:tcPr>
                <w:p w14:paraId="1BB228CD" w14:textId="77777777" w:rsidR="007F0F52" w:rsidRPr="007F0F52" w:rsidRDefault="007F0F52" w:rsidP="007F0F52">
                  <w:pPr>
                    <w:pStyle w:val="NoSpacing"/>
                    <w:jc w:val="center"/>
                    <w:rPr>
                      <w:rFonts w:ascii="Arial" w:hAnsi="Arial" w:cs="Arial"/>
                      <w:color w:val="FF0000"/>
                      <w:sz w:val="24"/>
                      <w:szCs w:val="24"/>
                    </w:rPr>
                  </w:pPr>
                  <w:r w:rsidRPr="007F0F52">
                    <w:rPr>
                      <w:rFonts w:ascii="Arial" w:hAnsi="Arial" w:cs="Arial"/>
                      <w:b/>
                      <w:color w:val="FF0000"/>
                      <w:sz w:val="24"/>
                      <w:szCs w:val="24"/>
                    </w:rPr>
                    <w:t>-£</w:t>
                  </w:r>
                  <w:r w:rsidR="00A01CA2">
                    <w:rPr>
                      <w:rFonts w:ascii="Arial" w:hAnsi="Arial" w:cs="Arial"/>
                      <w:b/>
                      <w:color w:val="FF0000"/>
                      <w:sz w:val="24"/>
                      <w:szCs w:val="24"/>
                    </w:rPr>
                    <w:t>696</w:t>
                  </w:r>
                  <w:r w:rsidRPr="007F0F52">
                    <w:rPr>
                      <w:rFonts w:ascii="Arial" w:hAnsi="Arial" w:cs="Arial"/>
                      <w:b/>
                      <w:color w:val="FF0000"/>
                      <w:sz w:val="24"/>
                      <w:szCs w:val="24"/>
                    </w:rPr>
                    <w:t>k</w:t>
                  </w:r>
                </w:p>
              </w:tc>
              <w:tc>
                <w:tcPr>
                  <w:tcW w:w="1133" w:type="dxa"/>
                </w:tcPr>
                <w:p w14:paraId="1CD4008A" w14:textId="77777777" w:rsidR="007F0F52" w:rsidRPr="007F0F52" w:rsidRDefault="007F0F52" w:rsidP="005B4BA0">
                  <w:pPr>
                    <w:pStyle w:val="NoSpacing"/>
                    <w:jc w:val="center"/>
                    <w:rPr>
                      <w:rFonts w:ascii="Arial" w:hAnsi="Arial" w:cs="Arial"/>
                      <w:color w:val="FF0000"/>
                      <w:sz w:val="24"/>
                      <w:szCs w:val="24"/>
                    </w:rPr>
                  </w:pPr>
                  <w:r w:rsidRPr="007F0F52">
                    <w:rPr>
                      <w:rFonts w:ascii="Arial" w:hAnsi="Arial" w:cs="Arial"/>
                      <w:b/>
                      <w:color w:val="FF0000"/>
                      <w:sz w:val="24"/>
                      <w:szCs w:val="24"/>
                    </w:rPr>
                    <w:t>-£</w:t>
                  </w:r>
                  <w:r w:rsidR="00A01CA2">
                    <w:rPr>
                      <w:rFonts w:ascii="Arial" w:hAnsi="Arial" w:cs="Arial"/>
                      <w:b/>
                      <w:color w:val="FF0000"/>
                      <w:sz w:val="24"/>
                      <w:szCs w:val="24"/>
                    </w:rPr>
                    <w:t>574</w:t>
                  </w:r>
                  <w:r w:rsidRPr="007F0F52">
                    <w:rPr>
                      <w:rFonts w:ascii="Arial" w:hAnsi="Arial" w:cs="Arial"/>
                      <w:b/>
                      <w:color w:val="FF0000"/>
                      <w:sz w:val="24"/>
                      <w:szCs w:val="24"/>
                    </w:rPr>
                    <w:t>k</w:t>
                  </w:r>
                </w:p>
              </w:tc>
              <w:tc>
                <w:tcPr>
                  <w:tcW w:w="1984" w:type="dxa"/>
                </w:tcPr>
                <w:p w14:paraId="0C256D3A" w14:textId="77777777" w:rsidR="007F0F52" w:rsidRPr="007F0F52" w:rsidRDefault="007F0F52" w:rsidP="005B4BA0">
                  <w:pPr>
                    <w:pStyle w:val="NoSpacing"/>
                    <w:jc w:val="center"/>
                    <w:rPr>
                      <w:rFonts w:ascii="Arial" w:hAnsi="Arial" w:cs="Arial"/>
                      <w:color w:val="FF0000"/>
                      <w:sz w:val="24"/>
                      <w:szCs w:val="24"/>
                    </w:rPr>
                  </w:pPr>
                  <w:r w:rsidRPr="007F0F52">
                    <w:rPr>
                      <w:rFonts w:ascii="Arial" w:hAnsi="Arial" w:cs="Arial"/>
                      <w:b/>
                      <w:color w:val="FF0000"/>
                      <w:sz w:val="24"/>
                      <w:szCs w:val="24"/>
                    </w:rPr>
                    <w:t>-£</w:t>
                  </w:r>
                  <w:r w:rsidR="00A01CA2">
                    <w:rPr>
                      <w:rFonts w:ascii="Arial" w:hAnsi="Arial" w:cs="Arial"/>
                      <w:b/>
                      <w:color w:val="FF0000"/>
                      <w:sz w:val="24"/>
                      <w:szCs w:val="24"/>
                    </w:rPr>
                    <w:t>1,270</w:t>
                  </w:r>
                  <w:r w:rsidRPr="007F0F52">
                    <w:rPr>
                      <w:rFonts w:ascii="Arial" w:hAnsi="Arial" w:cs="Arial"/>
                      <w:b/>
                      <w:color w:val="FF0000"/>
                      <w:sz w:val="24"/>
                      <w:szCs w:val="24"/>
                    </w:rPr>
                    <w:t>k</w:t>
                  </w:r>
                </w:p>
              </w:tc>
            </w:tr>
            <w:tr w:rsidR="00662459" w14:paraId="4664A86C" w14:textId="77777777" w:rsidTr="00B74A26">
              <w:tc>
                <w:tcPr>
                  <w:tcW w:w="4137" w:type="dxa"/>
                </w:tcPr>
                <w:p w14:paraId="1C44796A" w14:textId="77777777" w:rsidR="00662459" w:rsidRPr="00662459" w:rsidRDefault="00662459" w:rsidP="00662459">
                  <w:pPr>
                    <w:pStyle w:val="NoSpacing"/>
                    <w:rPr>
                      <w:rFonts w:ascii="Arial" w:hAnsi="Arial" w:cs="Arial"/>
                      <w:b/>
                      <w:sz w:val="23"/>
                      <w:szCs w:val="23"/>
                    </w:rPr>
                  </w:pPr>
                  <w:r w:rsidRPr="00662459">
                    <w:rPr>
                      <w:rFonts w:ascii="Arial" w:hAnsi="Arial" w:cs="Arial"/>
                      <w:b/>
                      <w:sz w:val="23"/>
                      <w:szCs w:val="23"/>
                    </w:rPr>
                    <w:t>Grand Total of Medical Pressures</w:t>
                  </w:r>
                </w:p>
              </w:tc>
              <w:tc>
                <w:tcPr>
                  <w:tcW w:w="1135" w:type="dxa"/>
                </w:tcPr>
                <w:p w14:paraId="09F29314" w14:textId="77777777" w:rsidR="00662459" w:rsidRPr="007F0F52" w:rsidRDefault="00662459" w:rsidP="00662459">
                  <w:pPr>
                    <w:pStyle w:val="NoSpacing"/>
                    <w:jc w:val="center"/>
                    <w:rPr>
                      <w:rFonts w:ascii="Arial" w:hAnsi="Arial" w:cs="Arial"/>
                      <w:b/>
                      <w:color w:val="FF0000"/>
                      <w:sz w:val="24"/>
                      <w:szCs w:val="24"/>
                    </w:rPr>
                  </w:pPr>
                  <w:r w:rsidRPr="007F0F52">
                    <w:rPr>
                      <w:rFonts w:ascii="Arial" w:hAnsi="Arial" w:cs="Arial"/>
                      <w:b/>
                      <w:color w:val="FF0000"/>
                      <w:sz w:val="24"/>
                      <w:szCs w:val="24"/>
                    </w:rPr>
                    <w:t>-£</w:t>
                  </w:r>
                  <w:r w:rsidR="00A01CA2">
                    <w:rPr>
                      <w:rFonts w:ascii="Arial" w:hAnsi="Arial" w:cs="Arial"/>
                      <w:b/>
                      <w:color w:val="FF0000"/>
                      <w:sz w:val="24"/>
                      <w:szCs w:val="24"/>
                    </w:rPr>
                    <w:t>958</w:t>
                  </w:r>
                  <w:r w:rsidRPr="007F0F52">
                    <w:rPr>
                      <w:rFonts w:ascii="Arial" w:hAnsi="Arial" w:cs="Arial"/>
                      <w:b/>
                      <w:color w:val="FF0000"/>
                      <w:sz w:val="24"/>
                      <w:szCs w:val="24"/>
                    </w:rPr>
                    <w:t>k</w:t>
                  </w:r>
                </w:p>
              </w:tc>
              <w:tc>
                <w:tcPr>
                  <w:tcW w:w="1133" w:type="dxa"/>
                </w:tcPr>
                <w:p w14:paraId="3A012941" w14:textId="77777777" w:rsidR="00662459" w:rsidRPr="007F0F52" w:rsidRDefault="00662459" w:rsidP="005B4BA0">
                  <w:pPr>
                    <w:pStyle w:val="NoSpacing"/>
                    <w:jc w:val="center"/>
                    <w:rPr>
                      <w:rFonts w:ascii="Arial" w:hAnsi="Arial" w:cs="Arial"/>
                      <w:b/>
                      <w:color w:val="FF0000"/>
                      <w:sz w:val="24"/>
                      <w:szCs w:val="24"/>
                    </w:rPr>
                  </w:pPr>
                  <w:r w:rsidRPr="007F0F52">
                    <w:rPr>
                      <w:rFonts w:ascii="Arial" w:hAnsi="Arial" w:cs="Arial"/>
                      <w:b/>
                      <w:color w:val="FF0000"/>
                      <w:sz w:val="24"/>
                      <w:szCs w:val="24"/>
                    </w:rPr>
                    <w:t>-£</w:t>
                  </w:r>
                  <w:r w:rsidR="00A01CA2">
                    <w:rPr>
                      <w:rFonts w:ascii="Arial" w:hAnsi="Arial" w:cs="Arial"/>
                      <w:b/>
                      <w:color w:val="FF0000"/>
                      <w:sz w:val="24"/>
                      <w:szCs w:val="24"/>
                    </w:rPr>
                    <w:t>883</w:t>
                  </w:r>
                  <w:r w:rsidRPr="007F0F52">
                    <w:rPr>
                      <w:rFonts w:ascii="Arial" w:hAnsi="Arial" w:cs="Arial"/>
                      <w:b/>
                      <w:color w:val="FF0000"/>
                      <w:sz w:val="24"/>
                      <w:szCs w:val="24"/>
                    </w:rPr>
                    <w:t>k</w:t>
                  </w:r>
                </w:p>
              </w:tc>
              <w:tc>
                <w:tcPr>
                  <w:tcW w:w="1984" w:type="dxa"/>
                </w:tcPr>
                <w:p w14:paraId="599864EC" w14:textId="77777777" w:rsidR="00662459" w:rsidRPr="007F0F52" w:rsidRDefault="00662459" w:rsidP="005B4BA0">
                  <w:pPr>
                    <w:pStyle w:val="NoSpacing"/>
                    <w:jc w:val="center"/>
                    <w:rPr>
                      <w:rFonts w:ascii="Arial" w:hAnsi="Arial" w:cs="Arial"/>
                      <w:b/>
                      <w:color w:val="FF0000"/>
                      <w:sz w:val="24"/>
                      <w:szCs w:val="24"/>
                    </w:rPr>
                  </w:pPr>
                  <w:r w:rsidRPr="007F0F52">
                    <w:rPr>
                      <w:rFonts w:ascii="Arial" w:hAnsi="Arial" w:cs="Arial"/>
                      <w:b/>
                      <w:color w:val="FF0000"/>
                      <w:sz w:val="24"/>
                      <w:szCs w:val="24"/>
                    </w:rPr>
                    <w:t>-£</w:t>
                  </w:r>
                  <w:r>
                    <w:rPr>
                      <w:rFonts w:ascii="Arial" w:hAnsi="Arial" w:cs="Arial"/>
                      <w:b/>
                      <w:color w:val="FF0000"/>
                      <w:sz w:val="24"/>
                      <w:szCs w:val="24"/>
                    </w:rPr>
                    <w:t>1,</w:t>
                  </w:r>
                  <w:r w:rsidR="00A01CA2">
                    <w:rPr>
                      <w:rFonts w:ascii="Arial" w:hAnsi="Arial" w:cs="Arial"/>
                      <w:b/>
                      <w:color w:val="FF0000"/>
                      <w:sz w:val="24"/>
                      <w:szCs w:val="24"/>
                    </w:rPr>
                    <w:t>841</w:t>
                  </w:r>
                  <w:r w:rsidRPr="007F0F52">
                    <w:rPr>
                      <w:rFonts w:ascii="Arial" w:hAnsi="Arial" w:cs="Arial"/>
                      <w:b/>
                      <w:color w:val="FF0000"/>
                      <w:sz w:val="24"/>
                      <w:szCs w:val="24"/>
                    </w:rPr>
                    <w:t>k</w:t>
                  </w:r>
                </w:p>
              </w:tc>
            </w:tr>
          </w:tbl>
          <w:p w14:paraId="1E9E0649" w14:textId="77777777" w:rsidR="002C22A6" w:rsidRDefault="002C22A6" w:rsidP="007E679F">
            <w:pPr>
              <w:pStyle w:val="BodyText"/>
              <w:kinsoku w:val="0"/>
              <w:overflowPunct w:val="0"/>
              <w:ind w:right="-613"/>
              <w:rPr>
                <w:rFonts w:ascii="Arial" w:hAnsi="Arial" w:cs="Arial"/>
                <w:bCs/>
                <w:iCs/>
                <w:sz w:val="24"/>
                <w:szCs w:val="24"/>
              </w:rPr>
            </w:pPr>
          </w:p>
          <w:p w14:paraId="2F63EA33" w14:textId="77777777" w:rsidR="007F0F52" w:rsidRDefault="00662459" w:rsidP="00B36375">
            <w:pPr>
              <w:jc w:val="both"/>
              <w:rPr>
                <w:rFonts w:ascii="Arial" w:hAnsi="Arial" w:cs="Arial"/>
                <w:sz w:val="24"/>
                <w:szCs w:val="24"/>
              </w:rPr>
            </w:pPr>
            <w:r w:rsidRPr="00B36375">
              <w:rPr>
                <w:rFonts w:ascii="Arial" w:hAnsi="Arial" w:cs="Arial"/>
                <w:sz w:val="24"/>
                <w:szCs w:val="24"/>
              </w:rPr>
              <w:t xml:space="preserve">These pressures are </w:t>
            </w:r>
            <w:r w:rsidR="00146943" w:rsidRPr="00B36375">
              <w:rPr>
                <w:rFonts w:ascii="Arial" w:hAnsi="Arial" w:cs="Arial"/>
                <w:sz w:val="24"/>
                <w:szCs w:val="24"/>
              </w:rPr>
              <w:t xml:space="preserve">partially </w:t>
            </w:r>
            <w:r w:rsidRPr="00B36375">
              <w:rPr>
                <w:rFonts w:ascii="Arial" w:hAnsi="Arial" w:cs="Arial"/>
                <w:sz w:val="24"/>
                <w:szCs w:val="24"/>
              </w:rPr>
              <w:t>offset with the level of vacancy underspends across both Divisions</w:t>
            </w:r>
            <w:r w:rsidR="00DE5226">
              <w:rPr>
                <w:rFonts w:ascii="Arial" w:hAnsi="Arial" w:cs="Arial"/>
                <w:sz w:val="24"/>
                <w:szCs w:val="24"/>
              </w:rPr>
              <w:t>, demonstrating the current recruitment challenges faced by the Board</w:t>
            </w:r>
            <w:r w:rsidRPr="00B36375">
              <w:rPr>
                <w:rFonts w:ascii="Arial" w:hAnsi="Arial" w:cs="Arial"/>
                <w:sz w:val="24"/>
                <w:szCs w:val="24"/>
              </w:rPr>
              <w:t>.</w:t>
            </w:r>
          </w:p>
          <w:p w14:paraId="271C6B8A" w14:textId="79C66167" w:rsidR="00663941" w:rsidRDefault="00663941" w:rsidP="00B36375">
            <w:pPr>
              <w:jc w:val="both"/>
              <w:rPr>
                <w:rFonts w:ascii="Arial" w:hAnsi="Arial" w:cs="Arial"/>
                <w:sz w:val="24"/>
                <w:szCs w:val="24"/>
              </w:rPr>
            </w:pPr>
          </w:p>
          <w:p w14:paraId="4A93941E" w14:textId="77777777" w:rsidR="00515924" w:rsidRPr="00B36375" w:rsidRDefault="00515924" w:rsidP="00B36375">
            <w:pPr>
              <w:jc w:val="both"/>
              <w:rPr>
                <w:rFonts w:ascii="Arial" w:hAnsi="Arial" w:cs="Arial"/>
                <w:sz w:val="24"/>
                <w:szCs w:val="24"/>
              </w:rPr>
            </w:pPr>
          </w:p>
          <w:p w14:paraId="08564BC7" w14:textId="77777777" w:rsidR="00D22A23" w:rsidRPr="00B36375" w:rsidRDefault="00D22A23" w:rsidP="00B36375">
            <w:pPr>
              <w:jc w:val="both"/>
              <w:rPr>
                <w:rFonts w:ascii="Arial" w:hAnsi="Arial" w:cs="Arial"/>
                <w:b/>
                <w:color w:val="002060"/>
                <w:sz w:val="24"/>
                <w:szCs w:val="24"/>
              </w:rPr>
            </w:pPr>
            <w:r w:rsidRPr="00B36375">
              <w:rPr>
                <w:rFonts w:ascii="Arial" w:hAnsi="Arial" w:cs="Arial"/>
                <w:b/>
                <w:color w:val="002060"/>
                <w:sz w:val="24"/>
                <w:szCs w:val="24"/>
              </w:rPr>
              <w:t>N</w:t>
            </w:r>
            <w:r w:rsidR="000C5637" w:rsidRPr="00B36375">
              <w:rPr>
                <w:rFonts w:ascii="Arial" w:hAnsi="Arial" w:cs="Arial"/>
                <w:b/>
                <w:color w:val="002060"/>
                <w:sz w:val="24"/>
                <w:szCs w:val="24"/>
              </w:rPr>
              <w:t>URSING PAY COSTS</w:t>
            </w:r>
          </w:p>
          <w:p w14:paraId="71A5BF12" w14:textId="77777777" w:rsidR="000C5637" w:rsidRPr="00B36375" w:rsidRDefault="000C5637" w:rsidP="00B36375">
            <w:pPr>
              <w:jc w:val="both"/>
              <w:rPr>
                <w:rFonts w:ascii="Arial" w:hAnsi="Arial" w:cs="Arial"/>
                <w:b/>
                <w:color w:val="002060"/>
                <w:sz w:val="24"/>
                <w:szCs w:val="24"/>
              </w:rPr>
            </w:pPr>
          </w:p>
          <w:p w14:paraId="7EA01510" w14:textId="77777777" w:rsidR="005E3657" w:rsidRPr="00B36375" w:rsidRDefault="00454B78" w:rsidP="00B36375">
            <w:pPr>
              <w:jc w:val="both"/>
              <w:rPr>
                <w:rFonts w:ascii="Arial" w:hAnsi="Arial" w:cs="Arial"/>
                <w:sz w:val="24"/>
                <w:szCs w:val="24"/>
              </w:rPr>
            </w:pPr>
            <w:r w:rsidRPr="00B36375">
              <w:rPr>
                <w:rFonts w:ascii="Arial" w:hAnsi="Arial" w:cs="Arial"/>
                <w:sz w:val="24"/>
                <w:szCs w:val="24"/>
              </w:rPr>
              <w:t>Nursing</w:t>
            </w:r>
            <w:r w:rsidR="00775BE8" w:rsidRPr="00B36375">
              <w:rPr>
                <w:rFonts w:ascii="Arial" w:hAnsi="Arial" w:cs="Arial"/>
                <w:sz w:val="24"/>
                <w:szCs w:val="24"/>
              </w:rPr>
              <w:t xml:space="preserve"> pay costs are undersp</w:t>
            </w:r>
            <w:r w:rsidR="00A84B11">
              <w:rPr>
                <w:rFonts w:ascii="Arial" w:hAnsi="Arial" w:cs="Arial"/>
                <w:sz w:val="24"/>
                <w:szCs w:val="24"/>
              </w:rPr>
              <w:t>ent by £1.138m</w:t>
            </w:r>
            <w:r w:rsidR="00775BE8" w:rsidRPr="00B36375">
              <w:rPr>
                <w:rFonts w:ascii="Arial" w:hAnsi="Arial" w:cs="Arial"/>
                <w:sz w:val="24"/>
                <w:szCs w:val="24"/>
              </w:rPr>
              <w:t xml:space="preserve"> at </w:t>
            </w:r>
            <w:r w:rsidR="00D962A5">
              <w:rPr>
                <w:rFonts w:ascii="Arial" w:hAnsi="Arial" w:cs="Arial"/>
                <w:sz w:val="24"/>
                <w:szCs w:val="24"/>
              </w:rPr>
              <w:t>Month 10</w:t>
            </w:r>
            <w:r w:rsidRPr="00B36375">
              <w:rPr>
                <w:rFonts w:ascii="Arial" w:hAnsi="Arial" w:cs="Arial"/>
                <w:sz w:val="24"/>
                <w:szCs w:val="24"/>
              </w:rPr>
              <w:t xml:space="preserve">. This figure is after </w:t>
            </w:r>
            <w:r w:rsidR="00663941">
              <w:rPr>
                <w:rFonts w:ascii="Arial" w:hAnsi="Arial" w:cs="Arial"/>
                <w:sz w:val="24"/>
                <w:szCs w:val="24"/>
              </w:rPr>
              <w:t xml:space="preserve">reduction </w:t>
            </w:r>
            <w:r w:rsidR="000D5FD7">
              <w:rPr>
                <w:rFonts w:ascii="Arial" w:hAnsi="Arial" w:cs="Arial"/>
                <w:sz w:val="24"/>
                <w:szCs w:val="24"/>
              </w:rPr>
              <w:t xml:space="preserve">of </w:t>
            </w:r>
            <w:r w:rsidR="00457B1B" w:rsidRPr="00B36375">
              <w:rPr>
                <w:rFonts w:ascii="Arial" w:hAnsi="Arial" w:cs="Arial"/>
                <w:sz w:val="24"/>
                <w:szCs w:val="24"/>
              </w:rPr>
              <w:t>£1.864</w:t>
            </w:r>
            <w:r w:rsidR="00646AB9" w:rsidRPr="00B36375">
              <w:rPr>
                <w:rFonts w:ascii="Arial" w:hAnsi="Arial" w:cs="Arial"/>
                <w:sz w:val="24"/>
                <w:szCs w:val="24"/>
              </w:rPr>
              <w:t>m</w:t>
            </w:r>
            <w:r w:rsidR="00775BE8" w:rsidRPr="00B36375">
              <w:rPr>
                <w:rFonts w:ascii="Arial" w:hAnsi="Arial" w:cs="Arial"/>
                <w:sz w:val="24"/>
                <w:szCs w:val="24"/>
              </w:rPr>
              <w:t xml:space="preserve"> funding </w:t>
            </w:r>
            <w:r w:rsidRPr="00B36375">
              <w:rPr>
                <w:rFonts w:ascii="Arial" w:hAnsi="Arial" w:cs="Arial"/>
                <w:sz w:val="24"/>
                <w:szCs w:val="24"/>
              </w:rPr>
              <w:t>non-</w:t>
            </w:r>
            <w:r w:rsidR="00646AB9" w:rsidRPr="00B36375">
              <w:rPr>
                <w:rFonts w:ascii="Arial" w:hAnsi="Arial" w:cs="Arial"/>
                <w:sz w:val="24"/>
                <w:szCs w:val="24"/>
              </w:rPr>
              <w:t>recurrently</w:t>
            </w:r>
            <w:r w:rsidRPr="00B36375">
              <w:rPr>
                <w:rFonts w:ascii="Arial" w:hAnsi="Arial" w:cs="Arial"/>
                <w:sz w:val="24"/>
                <w:szCs w:val="24"/>
              </w:rPr>
              <w:t xml:space="preserve"> to Efficiency Savings</w:t>
            </w:r>
            <w:r w:rsidR="00500545" w:rsidRPr="00B36375">
              <w:rPr>
                <w:rFonts w:ascii="Arial" w:hAnsi="Arial" w:cs="Arial"/>
                <w:sz w:val="24"/>
                <w:szCs w:val="24"/>
              </w:rPr>
              <w:t xml:space="preserve"> YTD</w:t>
            </w:r>
            <w:r w:rsidR="00662459" w:rsidRPr="00B36375">
              <w:rPr>
                <w:rFonts w:ascii="Arial" w:hAnsi="Arial" w:cs="Arial"/>
                <w:sz w:val="24"/>
                <w:szCs w:val="24"/>
              </w:rPr>
              <w:t xml:space="preserve">, </w:t>
            </w:r>
            <w:r w:rsidR="00B076FF" w:rsidRPr="00B36375">
              <w:rPr>
                <w:rFonts w:ascii="Arial" w:hAnsi="Arial" w:cs="Arial"/>
                <w:sz w:val="24"/>
                <w:szCs w:val="24"/>
              </w:rPr>
              <w:t>reflecting</w:t>
            </w:r>
            <w:r w:rsidR="00662459" w:rsidRPr="00B36375">
              <w:rPr>
                <w:rFonts w:ascii="Arial" w:hAnsi="Arial" w:cs="Arial"/>
                <w:sz w:val="24"/>
                <w:szCs w:val="24"/>
              </w:rPr>
              <w:t xml:space="preserve"> the on-going level of vacancies</w:t>
            </w:r>
            <w:r w:rsidR="00B076FF" w:rsidRPr="00B36375">
              <w:rPr>
                <w:rFonts w:ascii="Arial" w:hAnsi="Arial" w:cs="Arial"/>
                <w:sz w:val="24"/>
                <w:szCs w:val="24"/>
              </w:rPr>
              <w:t xml:space="preserve"> </w:t>
            </w:r>
            <w:r w:rsidR="00662459" w:rsidRPr="00B36375">
              <w:rPr>
                <w:rFonts w:ascii="Arial" w:hAnsi="Arial" w:cs="Arial"/>
                <w:sz w:val="24"/>
                <w:szCs w:val="24"/>
              </w:rPr>
              <w:t>across the system</w:t>
            </w:r>
            <w:r w:rsidRPr="00B36375">
              <w:rPr>
                <w:rFonts w:ascii="Arial" w:hAnsi="Arial" w:cs="Arial"/>
                <w:sz w:val="24"/>
                <w:szCs w:val="24"/>
              </w:rPr>
              <w:t>.</w:t>
            </w:r>
            <w:r w:rsidR="00662459" w:rsidRPr="00B36375">
              <w:rPr>
                <w:rFonts w:ascii="Arial" w:hAnsi="Arial" w:cs="Arial"/>
                <w:sz w:val="24"/>
                <w:szCs w:val="24"/>
              </w:rPr>
              <w:t xml:space="preserve"> Whilst this is supporting the current efficiency position, Divisions </w:t>
            </w:r>
            <w:r w:rsidR="00500545" w:rsidRPr="00B36375">
              <w:rPr>
                <w:rFonts w:ascii="Arial" w:hAnsi="Arial" w:cs="Arial"/>
                <w:sz w:val="24"/>
                <w:szCs w:val="24"/>
              </w:rPr>
              <w:t>continue</w:t>
            </w:r>
            <w:r w:rsidR="002F1EA2" w:rsidRPr="00B36375">
              <w:rPr>
                <w:rFonts w:ascii="Arial" w:hAnsi="Arial" w:cs="Arial"/>
                <w:sz w:val="24"/>
                <w:szCs w:val="24"/>
              </w:rPr>
              <w:t xml:space="preserve"> </w:t>
            </w:r>
            <w:r w:rsidR="00500545" w:rsidRPr="00B36375">
              <w:rPr>
                <w:rFonts w:ascii="Arial" w:hAnsi="Arial" w:cs="Arial"/>
                <w:sz w:val="24"/>
                <w:szCs w:val="24"/>
              </w:rPr>
              <w:t xml:space="preserve">to </w:t>
            </w:r>
            <w:r w:rsidR="00662459" w:rsidRPr="00B36375">
              <w:rPr>
                <w:rFonts w:ascii="Arial" w:hAnsi="Arial" w:cs="Arial"/>
                <w:sz w:val="24"/>
                <w:szCs w:val="24"/>
              </w:rPr>
              <w:t>work with finance and performance colleagues to identify recurring transformational savings plans.</w:t>
            </w:r>
          </w:p>
          <w:p w14:paraId="5E550D02" w14:textId="77777777" w:rsidR="0025303A" w:rsidRPr="00B36375" w:rsidRDefault="0025303A" w:rsidP="00B36375">
            <w:pPr>
              <w:jc w:val="both"/>
              <w:rPr>
                <w:rFonts w:ascii="Arial" w:hAnsi="Arial" w:cs="Arial"/>
                <w:color w:val="000000" w:themeColor="text1"/>
                <w:sz w:val="24"/>
                <w:szCs w:val="24"/>
              </w:rPr>
            </w:pPr>
          </w:p>
          <w:p w14:paraId="7FE0EBDA" w14:textId="77777777" w:rsidR="000C5637" w:rsidRPr="00B36375" w:rsidRDefault="000C5637" w:rsidP="00B36375">
            <w:pPr>
              <w:jc w:val="both"/>
              <w:rPr>
                <w:rFonts w:ascii="Arial" w:hAnsi="Arial" w:cs="Arial"/>
                <w:b/>
                <w:color w:val="002060"/>
                <w:sz w:val="24"/>
                <w:szCs w:val="24"/>
              </w:rPr>
            </w:pPr>
            <w:r w:rsidRPr="00B36375">
              <w:rPr>
                <w:rFonts w:ascii="Arial" w:hAnsi="Arial" w:cs="Arial"/>
                <w:b/>
                <w:color w:val="002060"/>
                <w:sz w:val="24"/>
                <w:szCs w:val="24"/>
              </w:rPr>
              <w:t>CLINCIAL PAY COSTS</w:t>
            </w:r>
          </w:p>
          <w:p w14:paraId="72C4FA23" w14:textId="77777777" w:rsidR="00646AB9" w:rsidRPr="00B36375" w:rsidRDefault="00646AB9" w:rsidP="00B36375">
            <w:pPr>
              <w:jc w:val="both"/>
              <w:rPr>
                <w:rFonts w:ascii="Arial" w:hAnsi="Arial" w:cs="Arial"/>
                <w:b/>
                <w:color w:val="002060"/>
                <w:sz w:val="24"/>
                <w:szCs w:val="24"/>
              </w:rPr>
            </w:pPr>
          </w:p>
          <w:p w14:paraId="09BCF8F2" w14:textId="07983ED0" w:rsidR="00A64EEC" w:rsidRPr="007A1045" w:rsidRDefault="00A64EEC" w:rsidP="00B36375">
            <w:pPr>
              <w:jc w:val="both"/>
              <w:rPr>
                <w:rFonts w:ascii="Arial" w:hAnsi="Arial" w:cs="Arial"/>
                <w:sz w:val="24"/>
                <w:szCs w:val="24"/>
              </w:rPr>
            </w:pPr>
            <w:r w:rsidRPr="007A1045">
              <w:rPr>
                <w:rFonts w:ascii="Arial" w:hAnsi="Arial" w:cs="Arial"/>
                <w:sz w:val="24"/>
                <w:szCs w:val="24"/>
              </w:rPr>
              <w:t>Clinical pay costs</w:t>
            </w:r>
            <w:r w:rsidR="00646AB9" w:rsidRPr="007A1045">
              <w:rPr>
                <w:rFonts w:ascii="Arial" w:hAnsi="Arial" w:cs="Arial"/>
                <w:sz w:val="24"/>
                <w:szCs w:val="24"/>
              </w:rPr>
              <w:t xml:space="preserve"> </w:t>
            </w:r>
            <w:r w:rsidRPr="007A1045">
              <w:rPr>
                <w:rFonts w:ascii="Arial" w:hAnsi="Arial" w:cs="Arial"/>
                <w:sz w:val="24"/>
                <w:szCs w:val="24"/>
              </w:rPr>
              <w:t xml:space="preserve">underspend </w:t>
            </w:r>
            <w:r w:rsidR="00C72E02" w:rsidRPr="007A1045">
              <w:rPr>
                <w:rFonts w:ascii="Arial" w:hAnsi="Arial" w:cs="Arial"/>
                <w:sz w:val="24"/>
                <w:szCs w:val="24"/>
              </w:rPr>
              <w:t>increased</w:t>
            </w:r>
            <w:r w:rsidRPr="007A1045">
              <w:rPr>
                <w:rFonts w:ascii="Arial" w:hAnsi="Arial" w:cs="Arial"/>
                <w:sz w:val="24"/>
                <w:szCs w:val="24"/>
              </w:rPr>
              <w:t xml:space="preserve"> </w:t>
            </w:r>
            <w:r w:rsidR="00C72E02" w:rsidRPr="007A1045">
              <w:rPr>
                <w:rFonts w:ascii="Arial" w:hAnsi="Arial" w:cs="Arial"/>
                <w:sz w:val="24"/>
                <w:szCs w:val="24"/>
              </w:rPr>
              <w:t xml:space="preserve">significantly </w:t>
            </w:r>
            <w:r w:rsidRPr="007A1045">
              <w:rPr>
                <w:rFonts w:ascii="Arial" w:hAnsi="Arial" w:cs="Arial"/>
                <w:sz w:val="24"/>
                <w:szCs w:val="24"/>
              </w:rPr>
              <w:t>to</w:t>
            </w:r>
            <w:r w:rsidR="00A84B11" w:rsidRPr="007A1045">
              <w:rPr>
                <w:rFonts w:ascii="Arial" w:hAnsi="Arial" w:cs="Arial"/>
                <w:sz w:val="24"/>
                <w:szCs w:val="24"/>
              </w:rPr>
              <w:t xml:space="preserve"> £119</w:t>
            </w:r>
            <w:r w:rsidR="000B3D76" w:rsidRPr="007A1045">
              <w:rPr>
                <w:rFonts w:ascii="Arial" w:hAnsi="Arial" w:cs="Arial"/>
                <w:sz w:val="24"/>
                <w:szCs w:val="24"/>
              </w:rPr>
              <w:t xml:space="preserve">k at </w:t>
            </w:r>
            <w:r w:rsidR="00D962A5" w:rsidRPr="007A1045">
              <w:rPr>
                <w:rFonts w:ascii="Arial" w:hAnsi="Arial" w:cs="Arial"/>
                <w:sz w:val="24"/>
                <w:szCs w:val="24"/>
              </w:rPr>
              <w:t>Month 10</w:t>
            </w:r>
            <w:r w:rsidR="002C22A6" w:rsidRPr="007A1045">
              <w:rPr>
                <w:rFonts w:ascii="Arial" w:hAnsi="Arial" w:cs="Arial"/>
                <w:sz w:val="24"/>
                <w:szCs w:val="24"/>
              </w:rPr>
              <w:t xml:space="preserve"> </w:t>
            </w:r>
            <w:r w:rsidR="00C72E02" w:rsidRPr="007A1045">
              <w:rPr>
                <w:rFonts w:ascii="Arial" w:hAnsi="Arial" w:cs="Arial"/>
                <w:sz w:val="24"/>
                <w:szCs w:val="24"/>
              </w:rPr>
              <w:t xml:space="preserve">this </w:t>
            </w:r>
            <w:r w:rsidR="007A1045" w:rsidRPr="007A1045">
              <w:rPr>
                <w:rFonts w:ascii="Arial" w:hAnsi="Arial" w:cs="Arial"/>
                <w:sz w:val="24"/>
                <w:szCs w:val="24"/>
              </w:rPr>
              <w:t>relates</w:t>
            </w:r>
            <w:r w:rsidR="00C72E02" w:rsidRPr="007A1045">
              <w:rPr>
                <w:rFonts w:ascii="Arial" w:hAnsi="Arial" w:cs="Arial"/>
                <w:sz w:val="24"/>
                <w:szCs w:val="24"/>
              </w:rPr>
              <w:t xml:space="preserve"> to </w:t>
            </w:r>
            <w:r w:rsidR="006C7C7C" w:rsidRPr="007A1045">
              <w:rPr>
                <w:rFonts w:ascii="Arial" w:hAnsi="Arial" w:cs="Arial"/>
                <w:sz w:val="24"/>
                <w:szCs w:val="24"/>
              </w:rPr>
              <w:t>non-recurring</w:t>
            </w:r>
            <w:r w:rsidR="00C72E02" w:rsidRPr="007A1045">
              <w:rPr>
                <w:rFonts w:ascii="Arial" w:hAnsi="Arial" w:cs="Arial"/>
                <w:sz w:val="24"/>
                <w:szCs w:val="24"/>
              </w:rPr>
              <w:t xml:space="preserve"> budget being released into Radiology from Scottish Government for the additional ultrasound project, NSD funds received for MRI and CT additional activity </w:t>
            </w:r>
            <w:r w:rsidR="002C22A6" w:rsidRPr="007A1045">
              <w:rPr>
                <w:rFonts w:ascii="Arial" w:hAnsi="Arial" w:cs="Arial"/>
                <w:sz w:val="24"/>
                <w:szCs w:val="24"/>
              </w:rPr>
              <w:t xml:space="preserve">there has </w:t>
            </w:r>
            <w:r w:rsidR="007A1045" w:rsidRPr="007A1045">
              <w:rPr>
                <w:rFonts w:ascii="Arial" w:hAnsi="Arial" w:cs="Arial"/>
                <w:sz w:val="24"/>
                <w:szCs w:val="24"/>
              </w:rPr>
              <w:t xml:space="preserve">also </w:t>
            </w:r>
            <w:r w:rsidR="002C22A6" w:rsidRPr="007A1045">
              <w:rPr>
                <w:rFonts w:ascii="Arial" w:hAnsi="Arial" w:cs="Arial"/>
                <w:sz w:val="24"/>
                <w:szCs w:val="24"/>
              </w:rPr>
              <w:t xml:space="preserve">been </w:t>
            </w:r>
          </w:p>
          <w:p w14:paraId="31A70281" w14:textId="77777777" w:rsidR="00646AB9" w:rsidRDefault="002C22A6" w:rsidP="00B36375">
            <w:pPr>
              <w:jc w:val="both"/>
              <w:rPr>
                <w:rFonts w:ascii="Arial" w:hAnsi="Arial" w:cs="Arial"/>
                <w:sz w:val="24"/>
                <w:szCs w:val="24"/>
              </w:rPr>
            </w:pPr>
            <w:proofErr w:type="gramStart"/>
            <w:r w:rsidRPr="007A1045">
              <w:rPr>
                <w:rFonts w:ascii="Arial" w:hAnsi="Arial" w:cs="Arial"/>
                <w:sz w:val="24"/>
                <w:szCs w:val="24"/>
              </w:rPr>
              <w:t>recruitment</w:t>
            </w:r>
            <w:proofErr w:type="gramEnd"/>
            <w:r w:rsidRPr="007A1045">
              <w:rPr>
                <w:rFonts w:ascii="Arial" w:hAnsi="Arial" w:cs="Arial"/>
                <w:sz w:val="24"/>
                <w:szCs w:val="24"/>
              </w:rPr>
              <w:t xml:space="preserve"> </w:t>
            </w:r>
            <w:r w:rsidR="00A64EEC" w:rsidRPr="007A1045">
              <w:rPr>
                <w:rFonts w:ascii="Arial" w:hAnsi="Arial" w:cs="Arial"/>
                <w:sz w:val="24"/>
                <w:szCs w:val="24"/>
              </w:rPr>
              <w:t>to vacancies</w:t>
            </w:r>
            <w:r w:rsidR="000B3D76" w:rsidRPr="007A1045">
              <w:rPr>
                <w:rFonts w:ascii="Arial" w:hAnsi="Arial" w:cs="Arial"/>
                <w:sz w:val="24"/>
                <w:szCs w:val="24"/>
              </w:rPr>
              <w:t xml:space="preserve"> </w:t>
            </w:r>
            <w:r w:rsidR="00B36375" w:rsidRPr="007A1045">
              <w:rPr>
                <w:rFonts w:ascii="Arial" w:hAnsi="Arial" w:cs="Arial"/>
                <w:sz w:val="24"/>
                <w:szCs w:val="24"/>
              </w:rPr>
              <w:t xml:space="preserve">across </w:t>
            </w:r>
            <w:r w:rsidR="004940CB" w:rsidRPr="007A1045">
              <w:rPr>
                <w:rFonts w:ascii="Arial" w:hAnsi="Arial" w:cs="Arial"/>
                <w:sz w:val="24"/>
                <w:szCs w:val="24"/>
              </w:rPr>
              <w:t>NES which has seen a reduced spend in Agency</w:t>
            </w:r>
            <w:r w:rsidR="00B36375" w:rsidRPr="007A1045">
              <w:rPr>
                <w:rFonts w:ascii="Arial" w:hAnsi="Arial" w:cs="Arial"/>
                <w:sz w:val="24"/>
                <w:szCs w:val="24"/>
              </w:rPr>
              <w:t>.</w:t>
            </w:r>
            <w:r w:rsidR="00B36375">
              <w:rPr>
                <w:rFonts w:ascii="Arial" w:hAnsi="Arial" w:cs="Arial"/>
                <w:sz w:val="24"/>
                <w:szCs w:val="24"/>
              </w:rPr>
              <w:t xml:space="preserve"> </w:t>
            </w:r>
          </w:p>
          <w:p w14:paraId="6F17D73E" w14:textId="77777777" w:rsidR="00B36375" w:rsidRPr="00B36375" w:rsidRDefault="00B36375" w:rsidP="00B36375">
            <w:pPr>
              <w:jc w:val="both"/>
              <w:rPr>
                <w:rFonts w:ascii="Arial" w:hAnsi="Arial" w:cs="Arial"/>
                <w:b/>
                <w:color w:val="002060"/>
                <w:sz w:val="24"/>
                <w:szCs w:val="24"/>
              </w:rPr>
            </w:pPr>
          </w:p>
          <w:p w14:paraId="00A95133" w14:textId="77777777" w:rsidR="000C5637" w:rsidRPr="00B36375" w:rsidRDefault="000C5637" w:rsidP="00B36375">
            <w:pPr>
              <w:jc w:val="both"/>
              <w:rPr>
                <w:rFonts w:ascii="Arial" w:hAnsi="Arial" w:cs="Arial"/>
                <w:b/>
                <w:color w:val="002060"/>
                <w:sz w:val="24"/>
                <w:szCs w:val="24"/>
              </w:rPr>
            </w:pPr>
            <w:r w:rsidRPr="00B36375">
              <w:rPr>
                <w:rFonts w:ascii="Arial" w:hAnsi="Arial" w:cs="Arial"/>
                <w:b/>
                <w:color w:val="002060"/>
                <w:sz w:val="24"/>
                <w:szCs w:val="24"/>
              </w:rPr>
              <w:t xml:space="preserve">SUPPORT PAY COSTS </w:t>
            </w:r>
          </w:p>
          <w:p w14:paraId="7A9CC5C0" w14:textId="77777777" w:rsidR="007E679F" w:rsidRPr="00B36375" w:rsidRDefault="007E679F" w:rsidP="00B36375">
            <w:pPr>
              <w:jc w:val="both"/>
              <w:rPr>
                <w:rFonts w:ascii="Arial" w:hAnsi="Arial" w:cs="Arial"/>
                <w:b/>
                <w:color w:val="002060"/>
                <w:sz w:val="24"/>
                <w:szCs w:val="24"/>
              </w:rPr>
            </w:pPr>
          </w:p>
          <w:p w14:paraId="6B5B47BE" w14:textId="77777777" w:rsidR="007E679F" w:rsidRPr="00B36375" w:rsidRDefault="007E679F" w:rsidP="00B36375">
            <w:pPr>
              <w:jc w:val="both"/>
              <w:rPr>
                <w:rFonts w:ascii="Arial" w:hAnsi="Arial" w:cs="Arial"/>
                <w:sz w:val="24"/>
                <w:szCs w:val="24"/>
              </w:rPr>
            </w:pPr>
            <w:r w:rsidRPr="00B36375">
              <w:rPr>
                <w:rFonts w:ascii="Arial" w:hAnsi="Arial" w:cs="Arial"/>
                <w:sz w:val="24"/>
                <w:szCs w:val="24"/>
              </w:rPr>
              <w:t xml:space="preserve">Support pay costs are overspent by </w:t>
            </w:r>
            <w:r w:rsidRPr="00B36375">
              <w:rPr>
                <w:rFonts w:ascii="Arial" w:hAnsi="Arial" w:cs="Arial"/>
                <w:color w:val="FF0000"/>
                <w:sz w:val="24"/>
                <w:szCs w:val="24"/>
              </w:rPr>
              <w:t>-£</w:t>
            </w:r>
            <w:r w:rsidR="00A84B11">
              <w:rPr>
                <w:rFonts w:ascii="Arial" w:hAnsi="Arial" w:cs="Arial"/>
                <w:color w:val="FF0000"/>
                <w:sz w:val="24"/>
                <w:szCs w:val="24"/>
              </w:rPr>
              <w:t>233</w:t>
            </w:r>
            <w:r w:rsidRPr="00B36375">
              <w:rPr>
                <w:rFonts w:ascii="Arial" w:hAnsi="Arial" w:cs="Arial"/>
                <w:color w:val="FF0000"/>
                <w:sz w:val="24"/>
                <w:szCs w:val="24"/>
              </w:rPr>
              <w:t xml:space="preserve">k </w:t>
            </w:r>
            <w:r w:rsidRPr="00B36375">
              <w:rPr>
                <w:rFonts w:ascii="Arial" w:hAnsi="Arial" w:cs="Arial"/>
                <w:sz w:val="24"/>
                <w:szCs w:val="24"/>
              </w:rPr>
              <w:t xml:space="preserve">with approximately </w:t>
            </w:r>
            <w:r w:rsidR="005E3657" w:rsidRPr="00B36375">
              <w:rPr>
                <w:rFonts w:ascii="Arial" w:hAnsi="Arial" w:cs="Arial"/>
                <w:color w:val="FF0000"/>
                <w:sz w:val="24"/>
                <w:szCs w:val="24"/>
              </w:rPr>
              <w:t>-£</w:t>
            </w:r>
            <w:r w:rsidR="00A84B11">
              <w:rPr>
                <w:rFonts w:ascii="Arial" w:hAnsi="Arial" w:cs="Arial"/>
                <w:color w:val="FF0000"/>
                <w:sz w:val="24"/>
                <w:szCs w:val="24"/>
              </w:rPr>
              <w:t>190</w:t>
            </w:r>
            <w:r w:rsidRPr="00B36375">
              <w:rPr>
                <w:rFonts w:ascii="Arial" w:hAnsi="Arial" w:cs="Arial"/>
                <w:color w:val="FF0000"/>
                <w:sz w:val="24"/>
                <w:szCs w:val="24"/>
              </w:rPr>
              <w:t xml:space="preserve">k </w:t>
            </w:r>
            <w:r w:rsidRPr="00B36375">
              <w:rPr>
                <w:rFonts w:ascii="Arial" w:hAnsi="Arial" w:cs="Arial"/>
                <w:sz w:val="24"/>
                <w:szCs w:val="24"/>
              </w:rPr>
              <w:t>relating to the Hotel</w:t>
            </w:r>
            <w:r w:rsidR="002F1EA2" w:rsidRPr="00B36375">
              <w:rPr>
                <w:rFonts w:ascii="Arial" w:hAnsi="Arial" w:cs="Arial"/>
                <w:sz w:val="24"/>
                <w:szCs w:val="24"/>
              </w:rPr>
              <w:t xml:space="preserve"> </w:t>
            </w:r>
            <w:r w:rsidR="00DE5226">
              <w:rPr>
                <w:rFonts w:ascii="Arial" w:hAnsi="Arial" w:cs="Arial"/>
                <w:sz w:val="24"/>
                <w:szCs w:val="24"/>
              </w:rPr>
              <w:t xml:space="preserve">activity </w:t>
            </w:r>
            <w:r w:rsidR="001D145E" w:rsidRPr="00B36375">
              <w:rPr>
                <w:rFonts w:ascii="Arial" w:hAnsi="Arial" w:cs="Arial"/>
                <w:sz w:val="24"/>
                <w:szCs w:val="24"/>
              </w:rPr>
              <w:t xml:space="preserve">which is </w:t>
            </w:r>
            <w:r w:rsidR="00297B55" w:rsidRPr="00B36375">
              <w:rPr>
                <w:rFonts w:ascii="Arial" w:hAnsi="Arial" w:cs="Arial"/>
                <w:sz w:val="24"/>
                <w:szCs w:val="24"/>
              </w:rPr>
              <w:t xml:space="preserve">offset with </w:t>
            </w:r>
            <w:r w:rsidR="00DE5226">
              <w:rPr>
                <w:rFonts w:ascii="Arial" w:hAnsi="Arial" w:cs="Arial"/>
                <w:sz w:val="24"/>
                <w:szCs w:val="24"/>
              </w:rPr>
              <w:t xml:space="preserve">associated </w:t>
            </w:r>
            <w:r w:rsidR="00297B55" w:rsidRPr="00B36375">
              <w:rPr>
                <w:rFonts w:ascii="Arial" w:hAnsi="Arial" w:cs="Arial"/>
                <w:sz w:val="24"/>
                <w:szCs w:val="24"/>
              </w:rPr>
              <w:t>increased income</w:t>
            </w:r>
            <w:r w:rsidRPr="00B36375">
              <w:rPr>
                <w:rFonts w:ascii="Arial" w:hAnsi="Arial" w:cs="Arial"/>
                <w:sz w:val="24"/>
                <w:szCs w:val="24"/>
              </w:rPr>
              <w:t xml:space="preserve">. </w:t>
            </w:r>
            <w:r w:rsidR="00D5018A" w:rsidRPr="00D73789">
              <w:rPr>
                <w:rFonts w:ascii="Arial" w:hAnsi="Arial" w:cs="Arial"/>
                <w:sz w:val="24"/>
                <w:szCs w:val="24"/>
              </w:rPr>
              <w:t>The</w:t>
            </w:r>
            <w:r w:rsidRPr="00D73789">
              <w:rPr>
                <w:rFonts w:ascii="Arial" w:hAnsi="Arial" w:cs="Arial"/>
                <w:sz w:val="24"/>
                <w:szCs w:val="24"/>
              </w:rPr>
              <w:t xml:space="preserve"> </w:t>
            </w:r>
            <w:r w:rsidR="00297B55" w:rsidRPr="00D73789">
              <w:rPr>
                <w:rFonts w:ascii="Arial" w:hAnsi="Arial" w:cs="Arial"/>
                <w:sz w:val="24"/>
                <w:szCs w:val="24"/>
              </w:rPr>
              <w:t>other pressures</w:t>
            </w:r>
            <w:r w:rsidR="000A797E" w:rsidRPr="00D73789">
              <w:rPr>
                <w:rFonts w:ascii="Arial" w:hAnsi="Arial" w:cs="Arial"/>
                <w:sz w:val="24"/>
                <w:szCs w:val="24"/>
              </w:rPr>
              <w:t xml:space="preserve"> are</w:t>
            </w:r>
            <w:r w:rsidRPr="00D73789">
              <w:rPr>
                <w:rFonts w:ascii="Arial" w:hAnsi="Arial" w:cs="Arial"/>
                <w:sz w:val="24"/>
                <w:szCs w:val="24"/>
              </w:rPr>
              <w:t xml:space="preserve"> mostly within </w:t>
            </w:r>
            <w:proofErr w:type="spellStart"/>
            <w:r w:rsidRPr="00D73789">
              <w:rPr>
                <w:rFonts w:ascii="Arial" w:hAnsi="Arial" w:cs="Arial"/>
                <w:sz w:val="24"/>
                <w:szCs w:val="24"/>
              </w:rPr>
              <w:t>Portering</w:t>
            </w:r>
            <w:proofErr w:type="spellEnd"/>
            <w:r w:rsidRPr="00D73789">
              <w:rPr>
                <w:rFonts w:ascii="Arial" w:hAnsi="Arial" w:cs="Arial"/>
                <w:sz w:val="24"/>
                <w:szCs w:val="24"/>
              </w:rPr>
              <w:t xml:space="preserve"> and Housekeeping due to </w:t>
            </w:r>
            <w:r w:rsidR="00DE5226" w:rsidRPr="00D73789">
              <w:rPr>
                <w:rFonts w:ascii="Arial" w:hAnsi="Arial" w:cs="Arial"/>
                <w:sz w:val="24"/>
                <w:szCs w:val="24"/>
              </w:rPr>
              <w:t xml:space="preserve">the continued </w:t>
            </w:r>
            <w:r w:rsidRPr="00D73789">
              <w:rPr>
                <w:rFonts w:ascii="Arial" w:hAnsi="Arial" w:cs="Arial"/>
                <w:sz w:val="24"/>
                <w:szCs w:val="24"/>
              </w:rPr>
              <w:t xml:space="preserve">additional hours worked to maintain services </w:t>
            </w:r>
            <w:r w:rsidR="00297B55" w:rsidRPr="00D73789">
              <w:rPr>
                <w:rFonts w:ascii="Arial" w:hAnsi="Arial" w:cs="Arial"/>
                <w:sz w:val="24"/>
                <w:szCs w:val="24"/>
              </w:rPr>
              <w:t>related to the high levels</w:t>
            </w:r>
            <w:r w:rsidRPr="00D73789">
              <w:rPr>
                <w:rFonts w:ascii="Arial" w:hAnsi="Arial" w:cs="Arial"/>
                <w:sz w:val="24"/>
                <w:szCs w:val="24"/>
              </w:rPr>
              <w:t xml:space="preserve"> of </w:t>
            </w:r>
            <w:r w:rsidR="000A797E" w:rsidRPr="00D73789">
              <w:rPr>
                <w:rFonts w:ascii="Arial" w:hAnsi="Arial" w:cs="Arial"/>
                <w:sz w:val="24"/>
                <w:szCs w:val="24"/>
              </w:rPr>
              <w:t xml:space="preserve">vacancies and </w:t>
            </w:r>
            <w:r w:rsidRPr="00D73789">
              <w:rPr>
                <w:rFonts w:ascii="Arial" w:hAnsi="Arial" w:cs="Arial"/>
                <w:sz w:val="24"/>
                <w:szCs w:val="24"/>
              </w:rPr>
              <w:t xml:space="preserve">sickness absence </w:t>
            </w:r>
            <w:r w:rsidR="00297B55" w:rsidRPr="00D73789">
              <w:rPr>
                <w:rFonts w:ascii="Arial" w:hAnsi="Arial" w:cs="Arial"/>
                <w:sz w:val="24"/>
                <w:szCs w:val="24"/>
              </w:rPr>
              <w:t>over the past few months</w:t>
            </w:r>
            <w:r w:rsidRPr="00D73789">
              <w:rPr>
                <w:rFonts w:ascii="Arial" w:hAnsi="Arial" w:cs="Arial"/>
                <w:sz w:val="24"/>
                <w:szCs w:val="24"/>
              </w:rPr>
              <w:t>.</w:t>
            </w:r>
            <w:r w:rsidRPr="00B36375">
              <w:rPr>
                <w:rFonts w:ascii="Arial" w:hAnsi="Arial" w:cs="Arial"/>
                <w:sz w:val="24"/>
                <w:szCs w:val="24"/>
              </w:rPr>
              <w:t xml:space="preserve">  </w:t>
            </w:r>
          </w:p>
          <w:p w14:paraId="27DC261B" w14:textId="77777777" w:rsidR="007E679F" w:rsidRPr="00B36375" w:rsidRDefault="007E679F" w:rsidP="00B36375">
            <w:pPr>
              <w:jc w:val="both"/>
              <w:rPr>
                <w:rFonts w:ascii="Arial" w:hAnsi="Arial" w:cs="Arial"/>
                <w:b/>
                <w:color w:val="002060"/>
                <w:sz w:val="24"/>
                <w:szCs w:val="24"/>
              </w:rPr>
            </w:pPr>
          </w:p>
          <w:p w14:paraId="43AEAACE" w14:textId="77777777" w:rsidR="000C5637" w:rsidRPr="00B36375" w:rsidRDefault="000C5637" w:rsidP="00B36375">
            <w:pPr>
              <w:jc w:val="both"/>
              <w:rPr>
                <w:rFonts w:ascii="Arial" w:hAnsi="Arial" w:cs="Arial"/>
                <w:b/>
                <w:color w:val="002060"/>
                <w:sz w:val="24"/>
                <w:szCs w:val="24"/>
              </w:rPr>
            </w:pPr>
            <w:r w:rsidRPr="00B36375">
              <w:rPr>
                <w:rFonts w:ascii="Arial" w:hAnsi="Arial" w:cs="Arial"/>
                <w:b/>
                <w:color w:val="002060"/>
                <w:sz w:val="24"/>
                <w:szCs w:val="24"/>
              </w:rPr>
              <w:t>ADMIN PAY COSTS</w:t>
            </w:r>
          </w:p>
          <w:p w14:paraId="1EDB883D" w14:textId="77777777" w:rsidR="00BB63E0" w:rsidRPr="00B36375" w:rsidRDefault="00BB63E0" w:rsidP="00B36375">
            <w:pPr>
              <w:jc w:val="both"/>
              <w:rPr>
                <w:rFonts w:ascii="Arial" w:hAnsi="Arial" w:cs="Arial"/>
                <w:sz w:val="24"/>
                <w:szCs w:val="24"/>
              </w:rPr>
            </w:pPr>
          </w:p>
          <w:p w14:paraId="6706591C" w14:textId="77777777" w:rsidR="00D73789" w:rsidRPr="00AB26FF" w:rsidRDefault="00646AB9" w:rsidP="00D73789">
            <w:pPr>
              <w:jc w:val="both"/>
              <w:rPr>
                <w:rFonts w:ascii="Arial" w:hAnsi="Arial" w:cs="Arial"/>
                <w:sz w:val="24"/>
                <w:szCs w:val="24"/>
              </w:rPr>
            </w:pPr>
            <w:r w:rsidRPr="00B36375">
              <w:rPr>
                <w:rFonts w:ascii="Arial" w:hAnsi="Arial" w:cs="Arial"/>
                <w:sz w:val="24"/>
                <w:szCs w:val="24"/>
              </w:rPr>
              <w:t xml:space="preserve">Admin pay costs are </w:t>
            </w:r>
            <w:r w:rsidR="00A84B11">
              <w:rPr>
                <w:rFonts w:ascii="Arial" w:hAnsi="Arial" w:cs="Arial"/>
                <w:sz w:val="24"/>
                <w:szCs w:val="24"/>
              </w:rPr>
              <w:t xml:space="preserve">now in a favourable </w:t>
            </w:r>
            <w:r w:rsidR="00D73789" w:rsidRPr="00B36375">
              <w:rPr>
                <w:rFonts w:ascii="Arial" w:hAnsi="Arial" w:cs="Arial"/>
                <w:color w:val="FF0000"/>
                <w:sz w:val="24"/>
                <w:szCs w:val="24"/>
              </w:rPr>
              <w:t>-£</w:t>
            </w:r>
            <w:r w:rsidR="00D73789">
              <w:rPr>
                <w:rFonts w:ascii="Arial" w:hAnsi="Arial" w:cs="Arial"/>
                <w:color w:val="FF0000"/>
                <w:sz w:val="24"/>
                <w:szCs w:val="24"/>
              </w:rPr>
              <w:t>64</w:t>
            </w:r>
            <w:r w:rsidR="00D73789" w:rsidRPr="00B36375">
              <w:rPr>
                <w:rFonts w:ascii="Arial" w:hAnsi="Arial" w:cs="Arial"/>
                <w:color w:val="FF0000"/>
                <w:sz w:val="24"/>
                <w:szCs w:val="24"/>
              </w:rPr>
              <w:t xml:space="preserve">k </w:t>
            </w:r>
            <w:r w:rsidR="000A797E" w:rsidRPr="00B36375">
              <w:rPr>
                <w:rFonts w:ascii="Arial" w:hAnsi="Arial" w:cs="Arial"/>
                <w:sz w:val="24"/>
                <w:szCs w:val="24"/>
              </w:rPr>
              <w:t xml:space="preserve">position at </w:t>
            </w:r>
            <w:r w:rsidR="00D962A5">
              <w:rPr>
                <w:rFonts w:ascii="Arial" w:hAnsi="Arial" w:cs="Arial"/>
                <w:sz w:val="24"/>
                <w:szCs w:val="24"/>
              </w:rPr>
              <w:t>Month 10</w:t>
            </w:r>
            <w:r w:rsidR="00DD42C2">
              <w:rPr>
                <w:rFonts w:ascii="Arial" w:hAnsi="Arial" w:cs="Arial"/>
                <w:sz w:val="24"/>
                <w:szCs w:val="24"/>
              </w:rPr>
              <w:t xml:space="preserve">, the key factor being </w:t>
            </w:r>
            <w:r w:rsidR="00D73789">
              <w:rPr>
                <w:rFonts w:ascii="Arial" w:hAnsi="Arial" w:cs="Arial"/>
                <w:sz w:val="24"/>
                <w:szCs w:val="24"/>
              </w:rPr>
              <w:t xml:space="preserve">a backdated upgrade in HL&amp;D </w:t>
            </w:r>
            <w:r w:rsidR="00D73789" w:rsidRPr="00D73789">
              <w:rPr>
                <w:rFonts w:ascii="Arial" w:hAnsi="Arial" w:cs="Arial"/>
                <w:color w:val="FF0000"/>
                <w:sz w:val="24"/>
                <w:szCs w:val="24"/>
              </w:rPr>
              <w:t>-£</w:t>
            </w:r>
            <w:r w:rsidR="00D73789">
              <w:rPr>
                <w:rFonts w:ascii="Arial" w:hAnsi="Arial" w:cs="Arial"/>
                <w:color w:val="FF0000"/>
                <w:sz w:val="24"/>
                <w:szCs w:val="24"/>
              </w:rPr>
              <w:t>59k</w:t>
            </w:r>
            <w:r w:rsidR="00D73789">
              <w:rPr>
                <w:rFonts w:ascii="Arial" w:hAnsi="Arial" w:cs="Arial"/>
                <w:sz w:val="24"/>
                <w:szCs w:val="24"/>
              </w:rPr>
              <w:t xml:space="preserve"> and </w:t>
            </w:r>
            <w:r w:rsidR="00D73789" w:rsidRPr="00B36375">
              <w:rPr>
                <w:rFonts w:ascii="Arial" w:hAnsi="Arial" w:cs="Arial"/>
                <w:sz w:val="24"/>
                <w:szCs w:val="24"/>
              </w:rPr>
              <w:t xml:space="preserve">NES are </w:t>
            </w:r>
            <w:r w:rsidR="00D73789" w:rsidRPr="00B36375">
              <w:rPr>
                <w:rFonts w:ascii="Arial" w:hAnsi="Arial" w:cs="Arial"/>
                <w:color w:val="FF0000"/>
                <w:sz w:val="24"/>
                <w:szCs w:val="24"/>
              </w:rPr>
              <w:t>-£</w:t>
            </w:r>
            <w:r w:rsidR="00D73789">
              <w:rPr>
                <w:rFonts w:ascii="Arial" w:hAnsi="Arial" w:cs="Arial"/>
                <w:color w:val="FF0000"/>
                <w:sz w:val="24"/>
                <w:szCs w:val="24"/>
              </w:rPr>
              <w:t>112</w:t>
            </w:r>
            <w:r w:rsidR="00D73789" w:rsidRPr="00B36375">
              <w:rPr>
                <w:rFonts w:ascii="Arial" w:hAnsi="Arial" w:cs="Arial"/>
                <w:color w:val="FF0000"/>
                <w:sz w:val="24"/>
                <w:szCs w:val="24"/>
              </w:rPr>
              <w:t xml:space="preserve">k </w:t>
            </w:r>
            <w:r w:rsidR="00D73789" w:rsidRPr="00B36375">
              <w:rPr>
                <w:rFonts w:ascii="Arial" w:hAnsi="Arial" w:cs="Arial"/>
                <w:sz w:val="24"/>
                <w:szCs w:val="24"/>
              </w:rPr>
              <w:t>over spent with the main driver related to interpreters increasing use</w:t>
            </w:r>
            <w:r w:rsidR="00D73789">
              <w:rPr>
                <w:rFonts w:ascii="Arial" w:hAnsi="Arial" w:cs="Arial"/>
                <w:sz w:val="24"/>
                <w:szCs w:val="24"/>
              </w:rPr>
              <w:t>, Directorate Admin use of agency to cover vacancies</w:t>
            </w:r>
            <w:r w:rsidR="00D73789" w:rsidRPr="00B36375">
              <w:rPr>
                <w:rFonts w:ascii="Arial" w:hAnsi="Arial" w:cs="Arial"/>
                <w:sz w:val="24"/>
                <w:szCs w:val="24"/>
              </w:rPr>
              <w:t xml:space="preserve"> and bank use within Reception to </w:t>
            </w:r>
            <w:r w:rsidR="00D73789" w:rsidRPr="00AB26FF">
              <w:rPr>
                <w:rFonts w:ascii="Arial" w:hAnsi="Arial" w:cs="Arial"/>
                <w:sz w:val="24"/>
                <w:szCs w:val="24"/>
              </w:rPr>
              <w:t>cover sick leave.</w:t>
            </w:r>
          </w:p>
          <w:p w14:paraId="799575EA" w14:textId="77777777" w:rsidR="00646AB9" w:rsidRPr="00B36375" w:rsidRDefault="00D73789" w:rsidP="00B36375">
            <w:pPr>
              <w:jc w:val="both"/>
              <w:rPr>
                <w:rFonts w:ascii="Arial" w:hAnsi="Arial" w:cs="Arial"/>
                <w:sz w:val="24"/>
                <w:szCs w:val="24"/>
              </w:rPr>
            </w:pPr>
            <w:r w:rsidRPr="00AB26FF">
              <w:rPr>
                <w:rFonts w:ascii="Arial" w:hAnsi="Arial" w:cs="Arial"/>
                <w:sz w:val="24"/>
                <w:szCs w:val="24"/>
              </w:rPr>
              <w:t>A favourable position from both Corporate £49</w:t>
            </w:r>
            <w:r w:rsidR="004940CB" w:rsidRPr="00AB26FF">
              <w:rPr>
                <w:rFonts w:ascii="Arial" w:hAnsi="Arial" w:cs="Arial"/>
                <w:sz w:val="24"/>
                <w:szCs w:val="24"/>
              </w:rPr>
              <w:t xml:space="preserve">k </w:t>
            </w:r>
            <w:r w:rsidRPr="00AB26FF">
              <w:rPr>
                <w:rFonts w:ascii="Arial" w:hAnsi="Arial" w:cs="Arial"/>
                <w:sz w:val="24"/>
                <w:szCs w:val="24"/>
              </w:rPr>
              <w:t xml:space="preserve">– Hotel </w:t>
            </w:r>
            <w:r w:rsidR="00A64EEC" w:rsidRPr="00AB26FF">
              <w:rPr>
                <w:rFonts w:ascii="Arial" w:hAnsi="Arial" w:cs="Arial"/>
                <w:sz w:val="24"/>
                <w:szCs w:val="24"/>
              </w:rPr>
              <w:t xml:space="preserve">£50k </w:t>
            </w:r>
            <w:r w:rsidRPr="00AB26FF">
              <w:rPr>
                <w:rFonts w:ascii="Arial" w:hAnsi="Arial" w:cs="Arial"/>
                <w:sz w:val="24"/>
                <w:szCs w:val="24"/>
              </w:rPr>
              <w:t>–</w:t>
            </w:r>
            <w:r w:rsidR="00A64EEC" w:rsidRPr="00AB26FF">
              <w:rPr>
                <w:rFonts w:ascii="Arial" w:hAnsi="Arial" w:cs="Arial"/>
                <w:sz w:val="24"/>
                <w:szCs w:val="24"/>
              </w:rPr>
              <w:t xml:space="preserve"> </w:t>
            </w:r>
            <w:r w:rsidRPr="00AB26FF">
              <w:rPr>
                <w:rFonts w:ascii="Arial" w:hAnsi="Arial" w:cs="Arial"/>
                <w:sz w:val="24"/>
                <w:szCs w:val="24"/>
              </w:rPr>
              <w:t>has helped to reduce the over spend.</w:t>
            </w:r>
          </w:p>
          <w:p w14:paraId="75D97DAD" w14:textId="77777777" w:rsidR="007B30BC" w:rsidRDefault="007B30BC" w:rsidP="00646AB9">
            <w:pPr>
              <w:pStyle w:val="NoSpacing"/>
              <w:rPr>
                <w:rFonts w:ascii="Arial" w:hAnsi="Arial" w:cs="Arial"/>
                <w:b/>
                <w:sz w:val="24"/>
                <w:szCs w:val="24"/>
                <w:u w:val="single"/>
              </w:rPr>
            </w:pPr>
          </w:p>
          <w:p w14:paraId="33B756CD" w14:textId="77777777" w:rsidR="007B30BC" w:rsidRDefault="007B30BC" w:rsidP="00646AB9">
            <w:pPr>
              <w:pStyle w:val="NoSpacing"/>
              <w:rPr>
                <w:rFonts w:ascii="Arial" w:hAnsi="Arial" w:cs="Arial"/>
                <w:b/>
                <w:sz w:val="24"/>
                <w:szCs w:val="24"/>
                <w:u w:val="single"/>
              </w:rPr>
            </w:pPr>
          </w:p>
          <w:p w14:paraId="1B89C12E" w14:textId="77777777" w:rsidR="000C5637" w:rsidRPr="00B36375" w:rsidRDefault="0074391A" w:rsidP="000C5637">
            <w:pPr>
              <w:pStyle w:val="NoSpacing"/>
              <w:rPr>
                <w:rFonts w:ascii="Arial" w:hAnsi="Arial" w:cs="Arial"/>
                <w:b/>
                <w:color w:val="002060"/>
                <w:sz w:val="24"/>
                <w:szCs w:val="24"/>
              </w:rPr>
            </w:pPr>
            <w:r w:rsidRPr="00B36375">
              <w:rPr>
                <w:rFonts w:ascii="Arial" w:hAnsi="Arial" w:cs="Arial"/>
                <w:b/>
                <w:color w:val="002060"/>
                <w:sz w:val="24"/>
                <w:szCs w:val="24"/>
              </w:rPr>
              <w:t xml:space="preserve">NON PAY COSTS AT </w:t>
            </w:r>
            <w:r w:rsidR="00D962A5">
              <w:rPr>
                <w:rFonts w:ascii="Arial" w:hAnsi="Arial" w:cs="Arial"/>
                <w:b/>
                <w:color w:val="002060"/>
                <w:sz w:val="24"/>
                <w:szCs w:val="24"/>
              </w:rPr>
              <w:t>MONTH 10</w:t>
            </w:r>
          </w:p>
          <w:p w14:paraId="0EC4B8DD" w14:textId="77777777" w:rsidR="00263328" w:rsidRPr="00B36375" w:rsidRDefault="00263328" w:rsidP="000C5637">
            <w:pPr>
              <w:pStyle w:val="NoSpacing"/>
              <w:rPr>
                <w:rFonts w:ascii="Arial" w:hAnsi="Arial" w:cs="Arial"/>
                <w:b/>
                <w:color w:val="002060"/>
                <w:sz w:val="24"/>
                <w:szCs w:val="24"/>
              </w:rPr>
            </w:pPr>
          </w:p>
          <w:p w14:paraId="2BF49DC6" w14:textId="19D57AFE" w:rsidR="00263328" w:rsidRPr="000D5FD7" w:rsidRDefault="00263328" w:rsidP="00B36375">
            <w:pPr>
              <w:jc w:val="both"/>
              <w:rPr>
                <w:rFonts w:ascii="Arial" w:hAnsi="Arial" w:cs="Arial"/>
                <w:sz w:val="24"/>
                <w:szCs w:val="24"/>
              </w:rPr>
            </w:pPr>
            <w:r w:rsidRPr="00B36375">
              <w:rPr>
                <w:rFonts w:ascii="Arial" w:hAnsi="Arial" w:cs="Arial"/>
                <w:sz w:val="24"/>
                <w:szCs w:val="24"/>
              </w:rPr>
              <w:t xml:space="preserve">Total Non-Pay costs are overspent at </w:t>
            </w:r>
            <w:r w:rsidR="00D962A5">
              <w:rPr>
                <w:rFonts w:ascii="Arial" w:hAnsi="Arial" w:cs="Arial"/>
                <w:sz w:val="24"/>
                <w:szCs w:val="24"/>
              </w:rPr>
              <w:t>Month 10</w:t>
            </w:r>
            <w:r w:rsidRPr="00B36375">
              <w:rPr>
                <w:rFonts w:ascii="Arial" w:hAnsi="Arial" w:cs="Arial"/>
                <w:sz w:val="24"/>
                <w:szCs w:val="24"/>
              </w:rPr>
              <w:t xml:space="preserve"> by </w:t>
            </w:r>
            <w:r w:rsidRPr="00B36375">
              <w:rPr>
                <w:rFonts w:ascii="Arial" w:hAnsi="Arial" w:cs="Arial"/>
                <w:color w:val="FF0000"/>
                <w:sz w:val="24"/>
                <w:szCs w:val="24"/>
              </w:rPr>
              <w:t>-£</w:t>
            </w:r>
            <w:r w:rsidR="0044196C">
              <w:rPr>
                <w:rFonts w:ascii="Arial" w:hAnsi="Arial" w:cs="Arial"/>
                <w:color w:val="FF0000"/>
                <w:sz w:val="24"/>
                <w:szCs w:val="24"/>
              </w:rPr>
              <w:t>1.771</w:t>
            </w:r>
            <w:r w:rsidR="006F5B07" w:rsidRPr="00B36375">
              <w:rPr>
                <w:rFonts w:ascii="Arial" w:hAnsi="Arial" w:cs="Arial"/>
                <w:color w:val="FF0000"/>
                <w:sz w:val="24"/>
                <w:szCs w:val="24"/>
              </w:rPr>
              <w:t>m</w:t>
            </w:r>
            <w:r w:rsidRPr="00B36375">
              <w:rPr>
                <w:rFonts w:ascii="Arial" w:hAnsi="Arial" w:cs="Arial"/>
                <w:color w:val="FF0000"/>
                <w:sz w:val="24"/>
                <w:szCs w:val="24"/>
              </w:rPr>
              <w:t xml:space="preserve">. </w:t>
            </w:r>
            <w:r w:rsidR="009868A8" w:rsidRPr="000D5FD7">
              <w:rPr>
                <w:rFonts w:ascii="Arial" w:hAnsi="Arial" w:cs="Arial"/>
                <w:sz w:val="24"/>
                <w:szCs w:val="24"/>
              </w:rPr>
              <w:t xml:space="preserve">This is an improvement in the month of £707k, associated with the revised income SLAs </w:t>
            </w:r>
            <w:r w:rsidR="00663941">
              <w:rPr>
                <w:rFonts w:ascii="Arial" w:hAnsi="Arial" w:cs="Arial"/>
                <w:sz w:val="24"/>
                <w:szCs w:val="24"/>
              </w:rPr>
              <w:t xml:space="preserve">now being finalised for 2023/24 </w:t>
            </w:r>
            <w:r w:rsidR="009868A8" w:rsidRPr="000D5FD7">
              <w:rPr>
                <w:rFonts w:ascii="Arial" w:hAnsi="Arial" w:cs="Arial"/>
                <w:sz w:val="24"/>
                <w:szCs w:val="24"/>
              </w:rPr>
              <w:t xml:space="preserve">and </w:t>
            </w:r>
            <w:r w:rsidR="00663941">
              <w:rPr>
                <w:rFonts w:ascii="Arial" w:hAnsi="Arial" w:cs="Arial"/>
                <w:sz w:val="24"/>
                <w:szCs w:val="24"/>
              </w:rPr>
              <w:t>the associated funding</w:t>
            </w:r>
            <w:r w:rsidR="009868A8" w:rsidRPr="000D5FD7">
              <w:rPr>
                <w:rFonts w:ascii="Arial" w:hAnsi="Arial" w:cs="Arial"/>
                <w:sz w:val="24"/>
                <w:szCs w:val="24"/>
              </w:rPr>
              <w:t xml:space="preserve"> reviews on clinical supplies.</w:t>
            </w:r>
          </w:p>
          <w:p w14:paraId="62558434" w14:textId="77777777" w:rsidR="00263328" w:rsidRPr="000D5FD7" w:rsidRDefault="00263328" w:rsidP="00B36375">
            <w:pPr>
              <w:jc w:val="both"/>
              <w:rPr>
                <w:rFonts w:ascii="Arial" w:hAnsi="Arial" w:cs="Arial"/>
                <w:sz w:val="24"/>
                <w:szCs w:val="24"/>
              </w:rPr>
            </w:pPr>
          </w:p>
          <w:p w14:paraId="05BD9F7A" w14:textId="77777777" w:rsidR="00263328" w:rsidRDefault="002F1EA2" w:rsidP="00B36375">
            <w:pPr>
              <w:jc w:val="both"/>
              <w:rPr>
                <w:rFonts w:ascii="Arial" w:hAnsi="Arial" w:cs="Arial"/>
                <w:sz w:val="24"/>
                <w:szCs w:val="24"/>
              </w:rPr>
            </w:pPr>
            <w:r w:rsidRPr="00B36375">
              <w:rPr>
                <w:rFonts w:ascii="Arial" w:hAnsi="Arial" w:cs="Arial"/>
                <w:sz w:val="24"/>
                <w:szCs w:val="24"/>
              </w:rPr>
              <w:t xml:space="preserve">All </w:t>
            </w:r>
            <w:r w:rsidR="00263328" w:rsidRPr="00B36375">
              <w:rPr>
                <w:rFonts w:ascii="Arial" w:hAnsi="Arial" w:cs="Arial"/>
                <w:sz w:val="24"/>
                <w:szCs w:val="24"/>
              </w:rPr>
              <w:t>Board categories</w:t>
            </w:r>
            <w:r w:rsidR="009868A8">
              <w:rPr>
                <w:rFonts w:ascii="Arial" w:hAnsi="Arial" w:cs="Arial"/>
                <w:sz w:val="24"/>
                <w:szCs w:val="24"/>
              </w:rPr>
              <w:t>, apart from ‘PPE’</w:t>
            </w:r>
            <w:r w:rsidR="00263328" w:rsidRPr="00B36375">
              <w:rPr>
                <w:rFonts w:ascii="Arial" w:hAnsi="Arial" w:cs="Arial"/>
                <w:sz w:val="24"/>
                <w:szCs w:val="24"/>
              </w:rPr>
              <w:t xml:space="preserve"> </w:t>
            </w:r>
            <w:r w:rsidRPr="00B36375">
              <w:rPr>
                <w:rFonts w:ascii="Arial" w:hAnsi="Arial" w:cs="Arial"/>
                <w:sz w:val="24"/>
                <w:szCs w:val="24"/>
              </w:rPr>
              <w:t xml:space="preserve">are </w:t>
            </w:r>
            <w:r w:rsidR="00263328" w:rsidRPr="00B36375">
              <w:rPr>
                <w:rFonts w:ascii="Arial" w:hAnsi="Arial" w:cs="Arial"/>
                <w:sz w:val="24"/>
                <w:szCs w:val="24"/>
              </w:rPr>
              <w:t xml:space="preserve">showing overspends </w:t>
            </w:r>
            <w:r w:rsidR="009868A8">
              <w:rPr>
                <w:rFonts w:ascii="Arial" w:hAnsi="Arial" w:cs="Arial"/>
                <w:sz w:val="24"/>
                <w:szCs w:val="24"/>
              </w:rPr>
              <w:t xml:space="preserve">YTD. Whilst a significant amount of work has been undertaken to increase non-pay budgets in line with the current SLA updates, there remains ongoing pressures across the system that require further work to ensure they are built into the on-going financial plan assumptions. This will </w:t>
            </w:r>
            <w:r w:rsidR="00B74A26" w:rsidRPr="00B36375">
              <w:rPr>
                <w:rFonts w:ascii="Arial" w:hAnsi="Arial" w:cs="Arial"/>
                <w:sz w:val="24"/>
                <w:szCs w:val="24"/>
              </w:rPr>
              <w:t xml:space="preserve">ensure the recurring baseline non-pay budgets </w:t>
            </w:r>
            <w:r w:rsidRPr="00B36375">
              <w:rPr>
                <w:rFonts w:ascii="Arial" w:hAnsi="Arial" w:cs="Arial"/>
                <w:sz w:val="24"/>
                <w:szCs w:val="24"/>
              </w:rPr>
              <w:t xml:space="preserve">for 2024-25 </w:t>
            </w:r>
            <w:r w:rsidR="00B74A26" w:rsidRPr="00B36375">
              <w:rPr>
                <w:rFonts w:ascii="Arial" w:hAnsi="Arial" w:cs="Arial"/>
                <w:sz w:val="24"/>
                <w:szCs w:val="24"/>
              </w:rPr>
              <w:t xml:space="preserve">reflect the funding required to deliver the activity levels within the </w:t>
            </w:r>
            <w:r w:rsidR="009868A8">
              <w:rPr>
                <w:rFonts w:ascii="Arial" w:hAnsi="Arial" w:cs="Arial"/>
                <w:sz w:val="24"/>
                <w:szCs w:val="24"/>
              </w:rPr>
              <w:t xml:space="preserve">2024/25 </w:t>
            </w:r>
            <w:r w:rsidR="00B74A26" w:rsidRPr="00B36375">
              <w:rPr>
                <w:rFonts w:ascii="Arial" w:hAnsi="Arial" w:cs="Arial"/>
                <w:sz w:val="24"/>
                <w:szCs w:val="24"/>
              </w:rPr>
              <w:t>ADP.</w:t>
            </w:r>
          </w:p>
          <w:p w14:paraId="569BC3F7" w14:textId="77777777" w:rsidR="00761EEB" w:rsidRDefault="00761EEB" w:rsidP="00B36375">
            <w:pPr>
              <w:jc w:val="both"/>
              <w:rPr>
                <w:rFonts w:ascii="Arial" w:hAnsi="Arial" w:cs="Arial"/>
                <w:sz w:val="24"/>
                <w:szCs w:val="24"/>
              </w:rPr>
            </w:pPr>
          </w:p>
          <w:p w14:paraId="30B9C0DC" w14:textId="77777777" w:rsidR="00663941" w:rsidRPr="00B36375" w:rsidRDefault="00663941" w:rsidP="00B36375">
            <w:pPr>
              <w:jc w:val="both"/>
              <w:rPr>
                <w:rFonts w:ascii="Arial" w:hAnsi="Arial" w:cs="Arial"/>
                <w:sz w:val="24"/>
                <w:szCs w:val="24"/>
              </w:rPr>
            </w:pPr>
            <w:r>
              <w:rPr>
                <w:rFonts w:ascii="Arial" w:hAnsi="Arial" w:cs="Arial"/>
                <w:sz w:val="24"/>
                <w:szCs w:val="24"/>
              </w:rPr>
              <w:t xml:space="preserve">The most significant pressure </w:t>
            </w:r>
            <w:r w:rsidR="00761EEB">
              <w:rPr>
                <w:rFonts w:ascii="Arial" w:hAnsi="Arial" w:cs="Arial"/>
                <w:sz w:val="24"/>
                <w:szCs w:val="24"/>
              </w:rPr>
              <w:t xml:space="preserve">within non-pay </w:t>
            </w:r>
            <w:r>
              <w:rPr>
                <w:rFonts w:ascii="Arial" w:hAnsi="Arial" w:cs="Arial"/>
                <w:sz w:val="24"/>
                <w:szCs w:val="24"/>
              </w:rPr>
              <w:t>continues to relate to</w:t>
            </w:r>
            <w:r w:rsidR="00761EEB">
              <w:rPr>
                <w:rFonts w:ascii="Arial" w:hAnsi="Arial" w:cs="Arial"/>
                <w:sz w:val="24"/>
                <w:szCs w:val="24"/>
              </w:rPr>
              <w:t xml:space="preserve"> the overspend on Utilities, reflecting </w:t>
            </w:r>
            <w:r>
              <w:rPr>
                <w:rFonts w:ascii="Arial" w:hAnsi="Arial" w:cs="Arial"/>
                <w:sz w:val="24"/>
                <w:szCs w:val="24"/>
              </w:rPr>
              <w:t xml:space="preserve">the significant increase in cost per unit of both gas and </w:t>
            </w:r>
            <w:r w:rsidR="00761EEB">
              <w:rPr>
                <w:rFonts w:ascii="Arial" w:hAnsi="Arial" w:cs="Arial"/>
                <w:sz w:val="24"/>
                <w:szCs w:val="24"/>
              </w:rPr>
              <w:t>electricity this year compared to planned estimates within the Financial Plan.</w:t>
            </w:r>
          </w:p>
          <w:p w14:paraId="61288180" w14:textId="77777777" w:rsidR="009868A8" w:rsidRPr="00B36375" w:rsidRDefault="009868A8" w:rsidP="00B36375">
            <w:pPr>
              <w:jc w:val="both"/>
              <w:rPr>
                <w:rFonts w:ascii="Arial" w:hAnsi="Arial" w:cs="Arial"/>
                <w:sz w:val="24"/>
                <w:szCs w:val="24"/>
              </w:rPr>
            </w:pPr>
          </w:p>
          <w:p w14:paraId="69FCF393" w14:textId="77777777" w:rsidR="009868A8" w:rsidRDefault="009868A8" w:rsidP="00B36375">
            <w:pPr>
              <w:pStyle w:val="BodyText"/>
              <w:kinsoku w:val="0"/>
              <w:overflowPunct w:val="0"/>
              <w:rPr>
                <w:rFonts w:ascii="Arial" w:hAnsi="Arial" w:cs="Arial"/>
                <w:b/>
                <w:sz w:val="24"/>
                <w:szCs w:val="24"/>
                <w:u w:val="single"/>
              </w:rPr>
            </w:pPr>
          </w:p>
          <w:p w14:paraId="281933B5" w14:textId="77777777" w:rsidR="009868A8" w:rsidRDefault="009868A8" w:rsidP="00B36375">
            <w:pPr>
              <w:pStyle w:val="BodyText"/>
              <w:kinsoku w:val="0"/>
              <w:overflowPunct w:val="0"/>
              <w:rPr>
                <w:rFonts w:ascii="Arial" w:hAnsi="Arial" w:cs="Arial"/>
                <w:b/>
                <w:sz w:val="24"/>
                <w:szCs w:val="24"/>
                <w:u w:val="single"/>
              </w:rPr>
            </w:pPr>
          </w:p>
          <w:p w14:paraId="69E17068" w14:textId="77777777" w:rsidR="00DE54B1" w:rsidRDefault="00DE54B1" w:rsidP="00BB63E0">
            <w:pPr>
              <w:pStyle w:val="BodyText"/>
              <w:kinsoku w:val="0"/>
              <w:overflowPunct w:val="0"/>
              <w:ind w:right="-613"/>
              <w:rPr>
                <w:rFonts w:ascii="Arial" w:hAnsi="Arial" w:cs="Arial"/>
                <w:b/>
                <w:sz w:val="24"/>
                <w:szCs w:val="24"/>
                <w:u w:val="single"/>
              </w:rPr>
            </w:pPr>
          </w:p>
          <w:p w14:paraId="08A234D4" w14:textId="77777777" w:rsidR="00DA6717" w:rsidRDefault="00DA6717" w:rsidP="00BB63E0">
            <w:pPr>
              <w:pStyle w:val="BodyText"/>
              <w:kinsoku w:val="0"/>
              <w:overflowPunct w:val="0"/>
              <w:ind w:right="-613"/>
              <w:rPr>
                <w:rFonts w:ascii="Arial" w:hAnsi="Arial" w:cs="Arial"/>
                <w:b/>
                <w:sz w:val="24"/>
                <w:szCs w:val="24"/>
                <w:u w:val="single"/>
              </w:rPr>
            </w:pPr>
          </w:p>
          <w:p w14:paraId="51D163D5" w14:textId="77777777" w:rsidR="00DA6717" w:rsidRDefault="00DA6717" w:rsidP="00BB63E0">
            <w:pPr>
              <w:pStyle w:val="BodyText"/>
              <w:kinsoku w:val="0"/>
              <w:overflowPunct w:val="0"/>
              <w:ind w:right="-613"/>
              <w:rPr>
                <w:rFonts w:ascii="Arial" w:hAnsi="Arial" w:cs="Arial"/>
                <w:b/>
                <w:sz w:val="24"/>
                <w:szCs w:val="24"/>
                <w:u w:val="single"/>
              </w:rPr>
            </w:pPr>
          </w:p>
          <w:p w14:paraId="68EFD2C5" w14:textId="77777777" w:rsidR="00DA6717" w:rsidRDefault="00DA6717" w:rsidP="00BB63E0">
            <w:pPr>
              <w:pStyle w:val="BodyText"/>
              <w:kinsoku w:val="0"/>
              <w:overflowPunct w:val="0"/>
              <w:ind w:right="-613"/>
              <w:rPr>
                <w:rFonts w:ascii="Arial" w:hAnsi="Arial" w:cs="Arial"/>
                <w:b/>
                <w:sz w:val="24"/>
                <w:szCs w:val="24"/>
                <w:u w:val="single"/>
              </w:rPr>
            </w:pPr>
          </w:p>
          <w:p w14:paraId="5375BB16" w14:textId="77777777" w:rsidR="00DA6717" w:rsidRDefault="00DA6717" w:rsidP="00BB63E0">
            <w:pPr>
              <w:pStyle w:val="BodyText"/>
              <w:kinsoku w:val="0"/>
              <w:overflowPunct w:val="0"/>
              <w:ind w:right="-613"/>
              <w:rPr>
                <w:rFonts w:ascii="Arial" w:hAnsi="Arial" w:cs="Arial"/>
                <w:b/>
                <w:sz w:val="24"/>
                <w:szCs w:val="24"/>
                <w:u w:val="single"/>
              </w:rPr>
            </w:pPr>
          </w:p>
          <w:p w14:paraId="66972DEE" w14:textId="77777777" w:rsidR="00DA6717" w:rsidRDefault="00DA6717" w:rsidP="00BB63E0">
            <w:pPr>
              <w:pStyle w:val="BodyText"/>
              <w:kinsoku w:val="0"/>
              <w:overflowPunct w:val="0"/>
              <w:ind w:right="-613"/>
              <w:rPr>
                <w:rFonts w:ascii="Arial" w:hAnsi="Arial" w:cs="Arial"/>
                <w:b/>
                <w:sz w:val="24"/>
                <w:szCs w:val="24"/>
                <w:u w:val="single"/>
              </w:rPr>
            </w:pPr>
          </w:p>
          <w:p w14:paraId="50C9F5BA" w14:textId="77777777" w:rsidR="00BB63E0" w:rsidRDefault="00297B55" w:rsidP="00BB63E0">
            <w:pPr>
              <w:pStyle w:val="BodyText"/>
              <w:kinsoku w:val="0"/>
              <w:overflowPunct w:val="0"/>
              <w:ind w:right="-613"/>
              <w:rPr>
                <w:rFonts w:ascii="Arial" w:hAnsi="Arial" w:cs="Arial"/>
                <w:b/>
                <w:sz w:val="24"/>
                <w:szCs w:val="24"/>
              </w:rPr>
            </w:pPr>
            <w:r>
              <w:rPr>
                <w:rFonts w:ascii="Arial" w:hAnsi="Arial" w:cs="Arial"/>
                <w:b/>
                <w:sz w:val="24"/>
                <w:szCs w:val="24"/>
              </w:rPr>
              <w:t>Table 7</w:t>
            </w:r>
            <w:r w:rsidR="008D7285">
              <w:rPr>
                <w:rFonts w:ascii="Arial" w:hAnsi="Arial" w:cs="Arial"/>
                <w:b/>
                <w:sz w:val="24"/>
                <w:szCs w:val="24"/>
              </w:rPr>
              <w:t xml:space="preserve"> – Non-</w:t>
            </w:r>
            <w:r w:rsidR="00146943">
              <w:rPr>
                <w:rFonts w:ascii="Arial" w:hAnsi="Arial" w:cs="Arial"/>
                <w:b/>
                <w:sz w:val="24"/>
                <w:szCs w:val="24"/>
              </w:rPr>
              <w:t>P</w:t>
            </w:r>
            <w:r w:rsidR="008D7285">
              <w:rPr>
                <w:rFonts w:ascii="Arial" w:hAnsi="Arial" w:cs="Arial"/>
                <w:b/>
                <w:sz w:val="24"/>
                <w:szCs w:val="24"/>
              </w:rPr>
              <w:t xml:space="preserve">ay </w:t>
            </w:r>
            <w:r w:rsidR="00146943">
              <w:rPr>
                <w:rFonts w:ascii="Arial" w:hAnsi="Arial" w:cs="Arial"/>
                <w:b/>
                <w:sz w:val="24"/>
                <w:szCs w:val="24"/>
              </w:rPr>
              <w:t>S</w:t>
            </w:r>
            <w:r w:rsidR="008D7285">
              <w:rPr>
                <w:rFonts w:ascii="Arial" w:hAnsi="Arial" w:cs="Arial"/>
                <w:b/>
                <w:sz w:val="24"/>
                <w:szCs w:val="24"/>
              </w:rPr>
              <w:t>ummary</w:t>
            </w:r>
          </w:p>
          <w:p w14:paraId="6EE4BA7B" w14:textId="788141D8" w:rsidR="005E3657" w:rsidRDefault="0044196C" w:rsidP="00126E3C">
            <w:pPr>
              <w:pStyle w:val="BodyText"/>
              <w:kinsoku w:val="0"/>
              <w:overflowPunct w:val="0"/>
              <w:spacing w:before="120" w:line="259" w:lineRule="auto"/>
              <w:ind w:right="-613"/>
              <w:rPr>
                <w:rFonts w:ascii="Arial" w:hAnsi="Arial" w:cs="Arial"/>
                <w:b/>
                <w:color w:val="002060"/>
                <w:sz w:val="24"/>
                <w:szCs w:val="24"/>
              </w:rPr>
            </w:pPr>
            <w:r w:rsidRPr="0044196C">
              <w:rPr>
                <w:rFonts w:ascii="Arial" w:hAnsi="Arial" w:cs="Arial"/>
                <w:b/>
                <w:noProof/>
                <w:color w:val="002060"/>
                <w:sz w:val="24"/>
                <w:szCs w:val="24"/>
              </w:rPr>
              <w:drawing>
                <wp:inline distT="0" distB="0" distL="0" distR="0" wp14:anchorId="0988DB2E" wp14:editId="7418DA72">
                  <wp:extent cx="5820410" cy="1723390"/>
                  <wp:effectExtent l="0" t="0" r="889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20410" cy="1723390"/>
                          </a:xfrm>
                          <a:prstGeom prst="rect">
                            <a:avLst/>
                          </a:prstGeom>
                          <a:noFill/>
                          <a:ln>
                            <a:noFill/>
                          </a:ln>
                        </pic:spPr>
                      </pic:pic>
                    </a:graphicData>
                  </a:graphic>
                </wp:inline>
              </w:drawing>
            </w:r>
          </w:p>
          <w:p w14:paraId="57D2FFB0" w14:textId="77777777" w:rsidR="00D761B9" w:rsidRDefault="00D761B9" w:rsidP="00126E3C">
            <w:pPr>
              <w:pStyle w:val="BodyText"/>
              <w:kinsoku w:val="0"/>
              <w:overflowPunct w:val="0"/>
              <w:spacing w:before="120" w:line="259" w:lineRule="auto"/>
              <w:ind w:right="-613"/>
              <w:rPr>
                <w:rFonts w:ascii="Arial" w:hAnsi="Arial" w:cs="Arial"/>
                <w:b/>
                <w:color w:val="002060"/>
                <w:sz w:val="24"/>
                <w:szCs w:val="24"/>
              </w:rPr>
            </w:pPr>
          </w:p>
          <w:p w14:paraId="54A7D848" w14:textId="1827BD2A" w:rsidR="00BB63E0" w:rsidRPr="00263328" w:rsidRDefault="00263328" w:rsidP="00126E3C">
            <w:pPr>
              <w:pStyle w:val="BodyText"/>
              <w:kinsoku w:val="0"/>
              <w:overflowPunct w:val="0"/>
              <w:spacing w:before="120" w:line="259" w:lineRule="auto"/>
              <w:ind w:right="-613"/>
              <w:rPr>
                <w:rFonts w:ascii="Arial" w:hAnsi="Arial" w:cs="Arial"/>
                <w:b/>
                <w:color w:val="FF0000"/>
                <w:sz w:val="24"/>
                <w:szCs w:val="24"/>
              </w:rPr>
            </w:pPr>
            <w:r>
              <w:rPr>
                <w:rFonts w:ascii="Arial" w:hAnsi="Arial" w:cs="Arial"/>
                <w:b/>
                <w:color w:val="002060"/>
                <w:sz w:val="24"/>
                <w:szCs w:val="24"/>
              </w:rPr>
              <w:t xml:space="preserve">PHARMACY SUPPLIES </w:t>
            </w:r>
            <w:r w:rsidR="00A43E2C">
              <w:rPr>
                <w:rFonts w:ascii="Arial" w:hAnsi="Arial" w:cs="Arial"/>
                <w:b/>
                <w:color w:val="FF0000"/>
                <w:sz w:val="24"/>
                <w:szCs w:val="24"/>
              </w:rPr>
              <w:t>-£162</w:t>
            </w:r>
            <w:r w:rsidRPr="00263328">
              <w:rPr>
                <w:rFonts w:ascii="Arial" w:hAnsi="Arial" w:cs="Arial"/>
                <w:b/>
                <w:color w:val="FF0000"/>
                <w:sz w:val="24"/>
                <w:szCs w:val="24"/>
              </w:rPr>
              <w:t>K</w:t>
            </w:r>
            <w:r w:rsidR="00496F7A">
              <w:rPr>
                <w:rFonts w:ascii="Arial" w:hAnsi="Arial" w:cs="Arial"/>
                <w:b/>
                <w:color w:val="FF0000"/>
                <w:sz w:val="24"/>
                <w:szCs w:val="24"/>
              </w:rPr>
              <w:t xml:space="preserve"> (3.03% of Annual Budget)</w:t>
            </w:r>
          </w:p>
          <w:p w14:paraId="462117B9" w14:textId="77777777" w:rsidR="00891816" w:rsidRPr="00A94E94" w:rsidRDefault="00891816" w:rsidP="00891816">
            <w:pPr>
              <w:pStyle w:val="BodyText"/>
              <w:kinsoku w:val="0"/>
              <w:overflowPunct w:val="0"/>
              <w:ind w:right="-613"/>
              <w:rPr>
                <w:rFonts w:ascii="Arial" w:hAnsi="Arial" w:cs="Arial"/>
                <w:bCs/>
                <w:iCs/>
                <w:color w:val="000000" w:themeColor="text1"/>
                <w:sz w:val="24"/>
                <w:szCs w:val="24"/>
              </w:rPr>
            </w:pPr>
          </w:p>
          <w:p w14:paraId="7E97FEAD" w14:textId="77777777" w:rsidR="00891816" w:rsidRDefault="009868A8" w:rsidP="00B36375">
            <w:pPr>
              <w:jc w:val="both"/>
              <w:rPr>
                <w:rFonts w:ascii="Arial" w:hAnsi="Arial" w:cs="Arial"/>
                <w:sz w:val="24"/>
                <w:szCs w:val="24"/>
              </w:rPr>
            </w:pPr>
            <w:r>
              <w:rPr>
                <w:rFonts w:ascii="Arial" w:hAnsi="Arial" w:cs="Arial"/>
                <w:sz w:val="24"/>
                <w:szCs w:val="24"/>
              </w:rPr>
              <w:t>The key drivers associated with this level of overspend will form part of a paper to focus on options available to change prescribing practices moving forwards. Some of these options may change current prescribing practice to ensure costs reflect the level of funding available.</w:t>
            </w:r>
          </w:p>
          <w:p w14:paraId="28123753" w14:textId="77777777" w:rsidR="00761EEB" w:rsidRDefault="00761EEB" w:rsidP="00B36375">
            <w:pPr>
              <w:jc w:val="both"/>
              <w:rPr>
                <w:rFonts w:ascii="Arial" w:hAnsi="Arial" w:cs="Arial"/>
                <w:sz w:val="24"/>
                <w:szCs w:val="24"/>
              </w:rPr>
            </w:pPr>
          </w:p>
          <w:p w14:paraId="5DE12405" w14:textId="77777777" w:rsidR="00761EEB" w:rsidRPr="00B36375" w:rsidRDefault="00761EEB" w:rsidP="00B36375">
            <w:pPr>
              <w:jc w:val="both"/>
              <w:rPr>
                <w:rFonts w:ascii="Arial" w:hAnsi="Arial" w:cs="Arial"/>
                <w:sz w:val="24"/>
                <w:szCs w:val="24"/>
              </w:rPr>
            </w:pPr>
            <w:r w:rsidRPr="00B36375">
              <w:rPr>
                <w:rFonts w:ascii="Arial" w:hAnsi="Arial" w:cs="Arial"/>
                <w:sz w:val="24"/>
                <w:szCs w:val="24"/>
              </w:rPr>
              <w:t xml:space="preserve">The Director of Pharmacy </w:t>
            </w:r>
            <w:r>
              <w:rPr>
                <w:rFonts w:ascii="Arial" w:hAnsi="Arial" w:cs="Arial"/>
                <w:sz w:val="24"/>
                <w:szCs w:val="24"/>
              </w:rPr>
              <w:t>and the Assistant Director of Finance for Efficiency and Sustainability have been reviewing the key pressures across the Divisions, associated with higher costs drugs and high cost patients now being treated, particularly when they are in critical care.</w:t>
            </w:r>
          </w:p>
          <w:p w14:paraId="212FCEDA" w14:textId="77777777" w:rsidR="006F5B07" w:rsidRPr="00B36375" w:rsidRDefault="006F5B07" w:rsidP="00B36375">
            <w:pPr>
              <w:jc w:val="both"/>
              <w:rPr>
                <w:rFonts w:ascii="Arial" w:hAnsi="Arial" w:cs="Arial"/>
                <w:sz w:val="24"/>
                <w:szCs w:val="24"/>
              </w:rPr>
            </w:pPr>
          </w:p>
          <w:p w14:paraId="421F3E69" w14:textId="77777777" w:rsidR="005E3657" w:rsidRDefault="005E3657" w:rsidP="00891816">
            <w:pPr>
              <w:pStyle w:val="BodyText"/>
              <w:kinsoku w:val="0"/>
              <w:overflowPunct w:val="0"/>
              <w:ind w:right="-613"/>
              <w:rPr>
                <w:rFonts w:ascii="Arial" w:hAnsi="Arial" w:cs="Arial"/>
                <w:sz w:val="24"/>
                <w:szCs w:val="22"/>
              </w:rPr>
            </w:pPr>
          </w:p>
          <w:p w14:paraId="43AA2B58" w14:textId="1367EB4A" w:rsidR="00891816" w:rsidRPr="00263328" w:rsidRDefault="00263328" w:rsidP="00263328">
            <w:pPr>
              <w:pStyle w:val="BodyText"/>
              <w:kinsoku w:val="0"/>
              <w:overflowPunct w:val="0"/>
              <w:spacing w:line="259" w:lineRule="auto"/>
              <w:ind w:right="-613"/>
              <w:rPr>
                <w:rFonts w:ascii="Arial" w:hAnsi="Arial" w:cs="Arial"/>
                <w:b/>
                <w:color w:val="FF0000"/>
                <w:sz w:val="24"/>
                <w:szCs w:val="24"/>
              </w:rPr>
            </w:pPr>
            <w:r w:rsidRPr="00263328">
              <w:rPr>
                <w:rFonts w:ascii="Arial" w:hAnsi="Arial" w:cs="Arial"/>
                <w:b/>
                <w:color w:val="002060"/>
                <w:sz w:val="24"/>
                <w:szCs w:val="24"/>
              </w:rPr>
              <w:t>SURGICAL SUPPLIES</w:t>
            </w:r>
            <w:r w:rsidR="00891816" w:rsidRPr="00263328">
              <w:rPr>
                <w:rFonts w:ascii="Arial" w:hAnsi="Arial" w:cs="Arial"/>
                <w:color w:val="002060"/>
                <w:sz w:val="24"/>
                <w:szCs w:val="24"/>
              </w:rPr>
              <w:t xml:space="preserve"> </w:t>
            </w:r>
            <w:r w:rsidR="00B74A26">
              <w:rPr>
                <w:rFonts w:ascii="Arial" w:hAnsi="Arial" w:cs="Arial"/>
                <w:b/>
                <w:bCs/>
                <w:iCs/>
                <w:color w:val="FF0000"/>
                <w:sz w:val="24"/>
                <w:szCs w:val="24"/>
              </w:rPr>
              <w:t>-£</w:t>
            </w:r>
            <w:r w:rsidR="00D761B9" w:rsidRPr="00496F7A">
              <w:rPr>
                <w:rFonts w:ascii="Arial" w:hAnsi="Arial" w:cs="Arial"/>
                <w:b/>
                <w:bCs/>
                <w:iCs/>
                <w:color w:val="FF0000"/>
                <w:sz w:val="24"/>
                <w:szCs w:val="24"/>
              </w:rPr>
              <w:t>393</w:t>
            </w:r>
            <w:r w:rsidR="0025303A" w:rsidRPr="00496F7A">
              <w:rPr>
                <w:rFonts w:ascii="Arial" w:hAnsi="Arial" w:cs="Arial"/>
                <w:b/>
                <w:bCs/>
                <w:iCs/>
                <w:color w:val="FF0000"/>
                <w:sz w:val="24"/>
                <w:szCs w:val="24"/>
              </w:rPr>
              <w:t>k</w:t>
            </w:r>
            <w:r w:rsidR="00891816" w:rsidRPr="00496F7A">
              <w:rPr>
                <w:rFonts w:ascii="Arial" w:hAnsi="Arial" w:cs="Arial"/>
                <w:b/>
                <w:bCs/>
                <w:iCs/>
                <w:color w:val="FF0000"/>
                <w:sz w:val="24"/>
                <w:szCs w:val="24"/>
              </w:rPr>
              <w:t xml:space="preserve"> </w:t>
            </w:r>
            <w:r w:rsidR="00496F7A" w:rsidRPr="00496F7A">
              <w:rPr>
                <w:rFonts w:ascii="Arial" w:hAnsi="Arial" w:cs="Arial"/>
                <w:b/>
                <w:bCs/>
                <w:iCs/>
                <w:color w:val="FF0000"/>
                <w:sz w:val="24"/>
                <w:szCs w:val="24"/>
              </w:rPr>
              <w:t>(1.21% of Annual Budget)</w:t>
            </w:r>
          </w:p>
          <w:p w14:paraId="724DA9B4" w14:textId="77777777" w:rsidR="00891816" w:rsidRPr="00A94E94" w:rsidRDefault="00891816" w:rsidP="00891816">
            <w:pPr>
              <w:pStyle w:val="BodyText"/>
              <w:kinsoku w:val="0"/>
              <w:overflowPunct w:val="0"/>
              <w:ind w:left="643" w:right="-613"/>
              <w:rPr>
                <w:rFonts w:ascii="Arial" w:hAnsi="Arial" w:cs="Arial"/>
                <w:bCs/>
                <w:iCs/>
                <w:sz w:val="24"/>
                <w:szCs w:val="24"/>
                <w:u w:val="single"/>
              </w:rPr>
            </w:pPr>
          </w:p>
          <w:p w14:paraId="28745D52" w14:textId="77777777" w:rsidR="00761EEB" w:rsidRDefault="00891816" w:rsidP="00B36375">
            <w:pPr>
              <w:jc w:val="both"/>
              <w:rPr>
                <w:rFonts w:ascii="Arial" w:hAnsi="Arial" w:cs="Arial"/>
                <w:sz w:val="24"/>
                <w:szCs w:val="24"/>
              </w:rPr>
            </w:pPr>
            <w:r w:rsidRPr="00B36375">
              <w:rPr>
                <w:rFonts w:ascii="Arial" w:hAnsi="Arial" w:cs="Arial"/>
                <w:sz w:val="24"/>
                <w:szCs w:val="24"/>
              </w:rPr>
              <w:t xml:space="preserve">Surgical Supplies </w:t>
            </w:r>
            <w:r w:rsidR="00761EEB">
              <w:rPr>
                <w:rFonts w:ascii="Arial" w:hAnsi="Arial" w:cs="Arial"/>
                <w:sz w:val="24"/>
                <w:szCs w:val="24"/>
              </w:rPr>
              <w:t>overspend across</w:t>
            </w:r>
            <w:r w:rsidR="00A41F18">
              <w:rPr>
                <w:rFonts w:ascii="Arial" w:hAnsi="Arial" w:cs="Arial"/>
                <w:sz w:val="24"/>
                <w:szCs w:val="24"/>
              </w:rPr>
              <w:t xml:space="preserve"> all D</w:t>
            </w:r>
            <w:r w:rsidR="00722254" w:rsidRPr="00B36375">
              <w:rPr>
                <w:rFonts w:ascii="Arial" w:hAnsi="Arial" w:cs="Arial"/>
                <w:sz w:val="24"/>
                <w:szCs w:val="24"/>
              </w:rPr>
              <w:t>ivision</w:t>
            </w:r>
            <w:r w:rsidR="00063316" w:rsidRPr="00B36375">
              <w:rPr>
                <w:rFonts w:ascii="Arial" w:hAnsi="Arial" w:cs="Arial"/>
                <w:sz w:val="24"/>
                <w:szCs w:val="24"/>
              </w:rPr>
              <w:t>’s</w:t>
            </w:r>
            <w:r w:rsidR="00357B6C">
              <w:rPr>
                <w:rFonts w:ascii="Arial" w:hAnsi="Arial" w:cs="Arial"/>
                <w:sz w:val="24"/>
                <w:szCs w:val="24"/>
              </w:rPr>
              <w:t xml:space="preserve"> has in</w:t>
            </w:r>
            <w:r w:rsidR="00722254" w:rsidRPr="00B36375">
              <w:rPr>
                <w:rFonts w:ascii="Arial" w:hAnsi="Arial" w:cs="Arial"/>
                <w:sz w:val="24"/>
                <w:szCs w:val="24"/>
              </w:rPr>
              <w:t>creased this month</w:t>
            </w:r>
            <w:r w:rsidR="00357B6C">
              <w:rPr>
                <w:rFonts w:ascii="Arial" w:hAnsi="Arial" w:cs="Arial"/>
                <w:sz w:val="24"/>
                <w:szCs w:val="24"/>
              </w:rPr>
              <w:t xml:space="preserve">, </w:t>
            </w:r>
            <w:r w:rsidR="00761EEB">
              <w:rPr>
                <w:rFonts w:ascii="Arial" w:hAnsi="Arial" w:cs="Arial"/>
                <w:sz w:val="24"/>
                <w:szCs w:val="24"/>
              </w:rPr>
              <w:t xml:space="preserve">most </w:t>
            </w:r>
            <w:r w:rsidR="00357B6C">
              <w:rPr>
                <w:rFonts w:ascii="Arial" w:hAnsi="Arial" w:cs="Arial"/>
                <w:sz w:val="24"/>
                <w:szCs w:val="24"/>
              </w:rPr>
              <w:t xml:space="preserve">significantly </w:t>
            </w:r>
            <w:r w:rsidR="00761EEB">
              <w:rPr>
                <w:rFonts w:ascii="Arial" w:hAnsi="Arial" w:cs="Arial"/>
                <w:sz w:val="24"/>
                <w:szCs w:val="24"/>
              </w:rPr>
              <w:t>with</w:t>
            </w:r>
            <w:r w:rsidR="00357B6C">
              <w:rPr>
                <w:rFonts w:ascii="Arial" w:hAnsi="Arial" w:cs="Arial"/>
                <w:sz w:val="24"/>
                <w:szCs w:val="24"/>
              </w:rPr>
              <w:t>in HL&amp;D</w:t>
            </w:r>
            <w:r w:rsidR="00722254" w:rsidRPr="00B36375">
              <w:rPr>
                <w:rFonts w:ascii="Arial" w:hAnsi="Arial" w:cs="Arial"/>
                <w:sz w:val="24"/>
                <w:szCs w:val="24"/>
              </w:rPr>
              <w:t xml:space="preserve"> </w:t>
            </w:r>
            <w:r w:rsidR="00063316" w:rsidRPr="00B36375">
              <w:rPr>
                <w:rFonts w:ascii="Arial" w:hAnsi="Arial" w:cs="Arial"/>
                <w:sz w:val="24"/>
                <w:szCs w:val="24"/>
              </w:rPr>
              <w:t xml:space="preserve">as a result of </w:t>
            </w:r>
            <w:r w:rsidR="004F2590">
              <w:rPr>
                <w:rFonts w:ascii="Arial" w:hAnsi="Arial" w:cs="Arial"/>
                <w:sz w:val="24"/>
                <w:szCs w:val="24"/>
              </w:rPr>
              <w:t xml:space="preserve">the </w:t>
            </w:r>
            <w:r w:rsidR="00357B6C">
              <w:rPr>
                <w:rFonts w:ascii="Arial" w:hAnsi="Arial" w:cs="Arial"/>
                <w:sz w:val="24"/>
                <w:szCs w:val="24"/>
              </w:rPr>
              <w:t xml:space="preserve">activity increase in TAVI, </w:t>
            </w:r>
            <w:proofErr w:type="spellStart"/>
            <w:r w:rsidR="00357B6C">
              <w:rPr>
                <w:rFonts w:ascii="Arial" w:hAnsi="Arial" w:cs="Arial"/>
                <w:sz w:val="24"/>
                <w:szCs w:val="24"/>
              </w:rPr>
              <w:t>Mitraclip</w:t>
            </w:r>
            <w:proofErr w:type="spellEnd"/>
            <w:r w:rsidR="00357B6C">
              <w:rPr>
                <w:rFonts w:ascii="Arial" w:hAnsi="Arial" w:cs="Arial"/>
                <w:sz w:val="24"/>
                <w:szCs w:val="24"/>
              </w:rPr>
              <w:t xml:space="preserve"> and PFO </w:t>
            </w:r>
            <w:r w:rsidR="00357B6C" w:rsidRPr="00357B6C">
              <w:rPr>
                <w:rFonts w:ascii="Arial" w:hAnsi="Arial" w:cs="Arial"/>
                <w:color w:val="FF0000"/>
                <w:sz w:val="24"/>
                <w:szCs w:val="24"/>
              </w:rPr>
              <w:t>-£191k</w:t>
            </w:r>
            <w:r w:rsidR="00357B6C">
              <w:rPr>
                <w:rFonts w:ascii="Arial" w:hAnsi="Arial" w:cs="Arial"/>
                <w:color w:val="FF0000"/>
                <w:sz w:val="24"/>
                <w:szCs w:val="24"/>
              </w:rPr>
              <w:t>.</w:t>
            </w:r>
            <w:r w:rsidR="008026C8" w:rsidRPr="00357B6C">
              <w:rPr>
                <w:rFonts w:ascii="Arial" w:hAnsi="Arial" w:cs="Arial"/>
                <w:sz w:val="24"/>
                <w:szCs w:val="24"/>
              </w:rPr>
              <w:t xml:space="preserve"> </w:t>
            </w:r>
          </w:p>
          <w:p w14:paraId="132CE13E" w14:textId="77777777" w:rsidR="00761EEB" w:rsidRDefault="004F2590" w:rsidP="00B36375">
            <w:pPr>
              <w:jc w:val="both"/>
              <w:rPr>
                <w:rFonts w:ascii="Arial" w:hAnsi="Arial" w:cs="Arial"/>
                <w:sz w:val="24"/>
                <w:szCs w:val="24"/>
              </w:rPr>
            </w:pPr>
            <w:r>
              <w:rPr>
                <w:rFonts w:ascii="Arial" w:hAnsi="Arial" w:cs="Arial"/>
                <w:sz w:val="24"/>
                <w:szCs w:val="24"/>
              </w:rPr>
              <w:t>Further work is required to finalise these reviews, which will now form part of the 3 year Financial Plan process.</w:t>
            </w:r>
            <w:r w:rsidR="00063316" w:rsidRPr="00B36375">
              <w:rPr>
                <w:rFonts w:ascii="Arial" w:hAnsi="Arial" w:cs="Arial"/>
                <w:sz w:val="24"/>
                <w:szCs w:val="24"/>
              </w:rPr>
              <w:t xml:space="preserve">  </w:t>
            </w:r>
            <w:r w:rsidR="00EE0D82" w:rsidRPr="00B36375">
              <w:rPr>
                <w:rFonts w:ascii="Arial" w:hAnsi="Arial" w:cs="Arial"/>
                <w:sz w:val="24"/>
                <w:szCs w:val="24"/>
              </w:rPr>
              <w:t xml:space="preserve">This relates to the finalisation of the NSD SLAs, combined with the ongoing release of funding for NES increased activity via the </w:t>
            </w:r>
            <w:proofErr w:type="spellStart"/>
            <w:r w:rsidR="00EE0D82" w:rsidRPr="00B36375">
              <w:rPr>
                <w:rFonts w:ascii="Arial" w:hAnsi="Arial" w:cs="Arial"/>
                <w:sz w:val="24"/>
                <w:szCs w:val="24"/>
              </w:rPr>
              <w:t>topslice</w:t>
            </w:r>
            <w:proofErr w:type="spellEnd"/>
            <w:r w:rsidR="00EE0D82" w:rsidRPr="00B36375">
              <w:rPr>
                <w:rFonts w:ascii="Arial" w:hAnsi="Arial" w:cs="Arial"/>
                <w:sz w:val="24"/>
                <w:szCs w:val="24"/>
              </w:rPr>
              <w:t xml:space="preserve"> mechanism. </w:t>
            </w:r>
          </w:p>
          <w:p w14:paraId="3BC9C1D1" w14:textId="77777777" w:rsidR="00891816" w:rsidRPr="00B36375" w:rsidRDefault="00063316" w:rsidP="00B36375">
            <w:pPr>
              <w:jc w:val="both"/>
              <w:rPr>
                <w:rFonts w:ascii="Arial" w:hAnsi="Arial" w:cs="Arial"/>
                <w:sz w:val="24"/>
                <w:szCs w:val="24"/>
              </w:rPr>
            </w:pPr>
            <w:r w:rsidRPr="00B36375">
              <w:rPr>
                <w:rFonts w:ascii="Arial" w:hAnsi="Arial" w:cs="Arial"/>
                <w:sz w:val="24"/>
                <w:szCs w:val="24"/>
              </w:rPr>
              <w:t xml:space="preserve">This is </w:t>
            </w:r>
            <w:r w:rsidR="00891816" w:rsidRPr="00B36375">
              <w:rPr>
                <w:rFonts w:ascii="Arial" w:hAnsi="Arial" w:cs="Arial"/>
                <w:sz w:val="24"/>
                <w:szCs w:val="24"/>
              </w:rPr>
              <w:t>a complex area for the</w:t>
            </w:r>
            <w:r w:rsidR="00EE0D82" w:rsidRPr="00B36375">
              <w:rPr>
                <w:rFonts w:ascii="Arial" w:hAnsi="Arial" w:cs="Arial"/>
                <w:sz w:val="24"/>
                <w:szCs w:val="24"/>
              </w:rPr>
              <w:t xml:space="preserve"> Board and better data, systems and analysis are </w:t>
            </w:r>
            <w:r w:rsidR="00891816" w:rsidRPr="00B36375">
              <w:rPr>
                <w:rFonts w:ascii="Arial" w:hAnsi="Arial" w:cs="Arial"/>
                <w:sz w:val="24"/>
                <w:szCs w:val="24"/>
              </w:rPr>
              <w:t xml:space="preserve">required to allow a fuller ability to understand </w:t>
            </w:r>
            <w:r w:rsidRPr="00B36375">
              <w:rPr>
                <w:rFonts w:ascii="Arial" w:hAnsi="Arial" w:cs="Arial"/>
                <w:sz w:val="24"/>
                <w:szCs w:val="24"/>
              </w:rPr>
              <w:t xml:space="preserve">the baseline budget but this release will help </w:t>
            </w:r>
            <w:r w:rsidR="007E0245" w:rsidRPr="00B36375">
              <w:rPr>
                <w:rFonts w:ascii="Arial" w:hAnsi="Arial" w:cs="Arial"/>
                <w:sz w:val="24"/>
                <w:szCs w:val="24"/>
              </w:rPr>
              <w:t>alleviate</w:t>
            </w:r>
            <w:r w:rsidRPr="00B36375">
              <w:rPr>
                <w:rFonts w:ascii="Arial" w:hAnsi="Arial" w:cs="Arial"/>
                <w:sz w:val="24"/>
                <w:szCs w:val="24"/>
              </w:rPr>
              <w:t xml:space="preserve"> </w:t>
            </w:r>
            <w:r w:rsidR="00695B94">
              <w:rPr>
                <w:rFonts w:ascii="Arial" w:hAnsi="Arial" w:cs="Arial"/>
                <w:sz w:val="24"/>
                <w:szCs w:val="24"/>
              </w:rPr>
              <w:t xml:space="preserve">the </w:t>
            </w:r>
            <w:r w:rsidR="00B74A26" w:rsidRPr="00B36375">
              <w:rPr>
                <w:rFonts w:ascii="Arial" w:hAnsi="Arial" w:cs="Arial"/>
                <w:sz w:val="24"/>
                <w:szCs w:val="24"/>
              </w:rPr>
              <w:t>associated current pressures</w:t>
            </w:r>
            <w:r w:rsidR="00891816" w:rsidRPr="00B36375">
              <w:rPr>
                <w:rFonts w:ascii="Arial" w:hAnsi="Arial" w:cs="Arial"/>
                <w:sz w:val="24"/>
                <w:szCs w:val="24"/>
              </w:rPr>
              <w:t>.</w:t>
            </w:r>
            <w:r w:rsidR="00EE0D82" w:rsidRPr="00B36375">
              <w:rPr>
                <w:rFonts w:ascii="Arial" w:hAnsi="Arial" w:cs="Arial"/>
                <w:sz w:val="24"/>
                <w:szCs w:val="24"/>
              </w:rPr>
              <w:t xml:space="preserve"> </w:t>
            </w:r>
            <w:r w:rsidR="00891816" w:rsidRPr="00B36375">
              <w:rPr>
                <w:rFonts w:ascii="Arial" w:hAnsi="Arial" w:cs="Arial"/>
                <w:sz w:val="24"/>
                <w:szCs w:val="24"/>
              </w:rPr>
              <w:t>The</w:t>
            </w:r>
            <w:r w:rsidR="00695B94">
              <w:rPr>
                <w:rFonts w:ascii="Arial" w:hAnsi="Arial" w:cs="Arial"/>
                <w:sz w:val="24"/>
                <w:szCs w:val="24"/>
              </w:rPr>
              <w:t xml:space="preserve"> </w:t>
            </w:r>
            <w:r w:rsidR="00891816" w:rsidRPr="00B36375">
              <w:rPr>
                <w:rFonts w:ascii="Arial" w:hAnsi="Arial" w:cs="Arial"/>
                <w:sz w:val="24"/>
                <w:szCs w:val="24"/>
              </w:rPr>
              <w:t xml:space="preserve">work required to ensure this area is addressed will be considered as part of the ‘deep dives’ </w:t>
            </w:r>
            <w:r w:rsidR="004D3A39">
              <w:rPr>
                <w:rFonts w:ascii="Arial" w:hAnsi="Arial" w:cs="Arial"/>
                <w:sz w:val="24"/>
                <w:szCs w:val="24"/>
              </w:rPr>
              <w:t xml:space="preserve">and </w:t>
            </w:r>
            <w:r w:rsidR="00695B94">
              <w:rPr>
                <w:rFonts w:ascii="Arial" w:hAnsi="Arial" w:cs="Arial"/>
                <w:sz w:val="24"/>
                <w:szCs w:val="24"/>
              </w:rPr>
              <w:t xml:space="preserve">the </w:t>
            </w:r>
            <w:r w:rsidR="00891816" w:rsidRPr="00B36375">
              <w:rPr>
                <w:rFonts w:ascii="Arial" w:hAnsi="Arial" w:cs="Arial"/>
                <w:sz w:val="24"/>
                <w:szCs w:val="24"/>
              </w:rPr>
              <w:t xml:space="preserve">Sustainability and Value work programmes </w:t>
            </w:r>
            <w:r w:rsidR="00B4684B" w:rsidRPr="00B36375">
              <w:rPr>
                <w:rFonts w:ascii="Arial" w:hAnsi="Arial" w:cs="Arial"/>
                <w:sz w:val="24"/>
                <w:szCs w:val="24"/>
              </w:rPr>
              <w:t>now being developed</w:t>
            </w:r>
            <w:r w:rsidR="004F2590">
              <w:rPr>
                <w:rFonts w:ascii="Arial" w:hAnsi="Arial" w:cs="Arial"/>
                <w:sz w:val="24"/>
                <w:szCs w:val="24"/>
              </w:rPr>
              <w:t xml:space="preserve"> to inform the 3 year Financial Plan</w:t>
            </w:r>
            <w:r w:rsidR="00B4684B" w:rsidRPr="00B36375">
              <w:rPr>
                <w:rFonts w:ascii="Arial" w:hAnsi="Arial" w:cs="Arial"/>
                <w:sz w:val="24"/>
                <w:szCs w:val="24"/>
              </w:rPr>
              <w:t xml:space="preserve">. </w:t>
            </w:r>
          </w:p>
          <w:p w14:paraId="461D54E7" w14:textId="77777777" w:rsidR="00146943" w:rsidRPr="00B36375" w:rsidRDefault="00146943" w:rsidP="00B36375">
            <w:pPr>
              <w:jc w:val="both"/>
              <w:rPr>
                <w:rFonts w:ascii="Arial" w:hAnsi="Arial" w:cs="Arial"/>
                <w:sz w:val="24"/>
                <w:szCs w:val="24"/>
              </w:rPr>
            </w:pPr>
          </w:p>
          <w:p w14:paraId="6E4F03EC" w14:textId="48B5FF16" w:rsidR="00B74A26" w:rsidRDefault="00B74A26" w:rsidP="00B36375">
            <w:pPr>
              <w:jc w:val="both"/>
              <w:rPr>
                <w:rFonts w:ascii="Arial" w:hAnsi="Arial" w:cs="Arial"/>
                <w:sz w:val="24"/>
                <w:szCs w:val="24"/>
              </w:rPr>
            </w:pPr>
            <w:r w:rsidRPr="00B36375">
              <w:rPr>
                <w:rFonts w:ascii="Arial" w:hAnsi="Arial" w:cs="Arial"/>
                <w:sz w:val="24"/>
                <w:szCs w:val="24"/>
              </w:rPr>
              <w:t xml:space="preserve">The </w:t>
            </w:r>
            <w:r w:rsidR="00761EEB">
              <w:rPr>
                <w:rFonts w:ascii="Arial" w:hAnsi="Arial" w:cs="Arial"/>
                <w:sz w:val="24"/>
                <w:szCs w:val="24"/>
              </w:rPr>
              <w:t>other areas of significant overspend in this area</w:t>
            </w:r>
            <w:r w:rsidRPr="00B36375">
              <w:rPr>
                <w:rFonts w:ascii="Arial" w:hAnsi="Arial" w:cs="Arial"/>
                <w:sz w:val="24"/>
                <w:szCs w:val="24"/>
              </w:rPr>
              <w:t xml:space="preserve">, as detailed further within the Divisional narratives, relate </w:t>
            </w:r>
            <w:r w:rsidR="00813CB0" w:rsidRPr="00B36375">
              <w:rPr>
                <w:rFonts w:ascii="Arial" w:hAnsi="Arial" w:cs="Arial"/>
                <w:sz w:val="24"/>
                <w:szCs w:val="24"/>
              </w:rPr>
              <w:t>to theatre supplies</w:t>
            </w:r>
            <w:r w:rsidR="00761EEB">
              <w:rPr>
                <w:rFonts w:ascii="Arial" w:hAnsi="Arial" w:cs="Arial"/>
                <w:sz w:val="24"/>
                <w:szCs w:val="24"/>
              </w:rPr>
              <w:t xml:space="preserve"> within NES and</w:t>
            </w:r>
            <w:r w:rsidR="00813CB0" w:rsidRPr="00B36375">
              <w:rPr>
                <w:rFonts w:ascii="Arial" w:hAnsi="Arial" w:cs="Arial"/>
                <w:sz w:val="24"/>
                <w:szCs w:val="24"/>
              </w:rPr>
              <w:t xml:space="preserve"> expenditure across </w:t>
            </w:r>
            <w:r w:rsidR="007E0245" w:rsidRPr="00B36375">
              <w:rPr>
                <w:rFonts w:ascii="Arial" w:hAnsi="Arial" w:cs="Arial"/>
                <w:sz w:val="24"/>
                <w:szCs w:val="24"/>
              </w:rPr>
              <w:t>Cath</w:t>
            </w:r>
            <w:r w:rsidR="00813CB0" w:rsidRPr="00B36375">
              <w:rPr>
                <w:rFonts w:ascii="Arial" w:hAnsi="Arial" w:cs="Arial"/>
                <w:sz w:val="24"/>
                <w:szCs w:val="24"/>
              </w:rPr>
              <w:t xml:space="preserve"> labs in HLD, </w:t>
            </w:r>
            <w:r w:rsidR="00761EEB">
              <w:rPr>
                <w:rFonts w:ascii="Arial" w:hAnsi="Arial" w:cs="Arial"/>
                <w:sz w:val="24"/>
                <w:szCs w:val="24"/>
              </w:rPr>
              <w:t>(</w:t>
            </w:r>
            <w:r w:rsidR="00813CB0" w:rsidRPr="00B36375">
              <w:rPr>
                <w:rFonts w:ascii="Arial" w:hAnsi="Arial" w:cs="Arial"/>
                <w:sz w:val="24"/>
                <w:szCs w:val="24"/>
              </w:rPr>
              <w:t>some of which off-set with corresponding over-performance on SLA income</w:t>
            </w:r>
            <w:r w:rsidR="00761EEB">
              <w:rPr>
                <w:rFonts w:ascii="Arial" w:hAnsi="Arial" w:cs="Arial"/>
                <w:sz w:val="24"/>
                <w:szCs w:val="24"/>
              </w:rPr>
              <w:t>)</w:t>
            </w:r>
            <w:r w:rsidR="00813CB0" w:rsidRPr="00B36375">
              <w:rPr>
                <w:rFonts w:ascii="Arial" w:hAnsi="Arial" w:cs="Arial"/>
                <w:sz w:val="24"/>
                <w:szCs w:val="24"/>
              </w:rPr>
              <w:t>.</w:t>
            </w:r>
          </w:p>
          <w:p w14:paraId="0907D0A1" w14:textId="77777777" w:rsidR="00A43E2C" w:rsidRPr="00B36375" w:rsidRDefault="00A43E2C" w:rsidP="00B36375">
            <w:pPr>
              <w:jc w:val="both"/>
              <w:rPr>
                <w:rFonts w:ascii="Arial" w:hAnsi="Arial" w:cs="Arial"/>
                <w:sz w:val="24"/>
                <w:szCs w:val="24"/>
              </w:rPr>
            </w:pPr>
          </w:p>
          <w:p w14:paraId="6856650D" w14:textId="7386BF5B" w:rsidR="00263328" w:rsidRDefault="006F5FE3" w:rsidP="00126E3C">
            <w:pPr>
              <w:pStyle w:val="BodyText"/>
              <w:kinsoku w:val="0"/>
              <w:overflowPunct w:val="0"/>
              <w:spacing w:before="120" w:line="259" w:lineRule="auto"/>
              <w:ind w:right="-613"/>
              <w:rPr>
                <w:rFonts w:ascii="Arial" w:hAnsi="Arial" w:cs="Arial"/>
                <w:b/>
                <w:color w:val="002060"/>
                <w:sz w:val="24"/>
                <w:szCs w:val="24"/>
              </w:rPr>
            </w:pPr>
            <w:r>
              <w:rPr>
                <w:rFonts w:ascii="Arial" w:hAnsi="Arial" w:cs="Arial"/>
                <w:b/>
                <w:color w:val="002060"/>
                <w:sz w:val="24"/>
                <w:szCs w:val="24"/>
              </w:rPr>
              <w:t xml:space="preserve">LAB/RADIOLOGY SUPPLIES </w:t>
            </w:r>
            <w:r w:rsidR="00357B6C">
              <w:rPr>
                <w:rFonts w:ascii="Arial" w:hAnsi="Arial" w:cs="Arial"/>
                <w:b/>
                <w:bCs/>
                <w:iCs/>
                <w:color w:val="FF0000"/>
                <w:sz w:val="24"/>
                <w:szCs w:val="24"/>
              </w:rPr>
              <w:t>-£55</w:t>
            </w:r>
            <w:r w:rsidR="00AB45B2" w:rsidRPr="0074391A">
              <w:rPr>
                <w:rFonts w:ascii="Arial" w:hAnsi="Arial" w:cs="Arial"/>
                <w:b/>
                <w:bCs/>
                <w:iCs/>
                <w:color w:val="FF0000"/>
                <w:sz w:val="24"/>
                <w:szCs w:val="24"/>
              </w:rPr>
              <w:t>k</w:t>
            </w:r>
            <w:r w:rsidR="00496F7A">
              <w:rPr>
                <w:rFonts w:ascii="Arial" w:hAnsi="Arial" w:cs="Arial"/>
                <w:b/>
                <w:bCs/>
                <w:iCs/>
                <w:color w:val="FF0000"/>
                <w:sz w:val="24"/>
                <w:szCs w:val="24"/>
              </w:rPr>
              <w:t xml:space="preserve"> (2.88% of Annual Budget)</w:t>
            </w:r>
          </w:p>
          <w:p w14:paraId="556F885A" w14:textId="77777777" w:rsidR="00891816" w:rsidRPr="00A94E94" w:rsidRDefault="00891816" w:rsidP="00891816">
            <w:pPr>
              <w:pStyle w:val="BodyText"/>
              <w:kinsoku w:val="0"/>
              <w:overflowPunct w:val="0"/>
              <w:ind w:right="-613"/>
              <w:rPr>
                <w:rFonts w:ascii="Arial" w:hAnsi="Arial" w:cs="Arial"/>
                <w:sz w:val="24"/>
                <w:szCs w:val="24"/>
              </w:rPr>
            </w:pPr>
          </w:p>
          <w:p w14:paraId="32CEBC5D" w14:textId="77777777" w:rsidR="00891816" w:rsidRPr="00B36375" w:rsidRDefault="00891816" w:rsidP="00B36375">
            <w:pPr>
              <w:jc w:val="both"/>
              <w:rPr>
                <w:rFonts w:ascii="Arial" w:hAnsi="Arial" w:cs="Arial"/>
                <w:sz w:val="24"/>
                <w:szCs w:val="24"/>
              </w:rPr>
            </w:pPr>
            <w:r w:rsidRPr="00B36375">
              <w:rPr>
                <w:rFonts w:ascii="Arial" w:hAnsi="Arial" w:cs="Arial"/>
                <w:sz w:val="24"/>
                <w:szCs w:val="24"/>
              </w:rPr>
              <w:t xml:space="preserve">Total Labs and Radiology supplies are </w:t>
            </w:r>
            <w:r w:rsidR="00146943" w:rsidRPr="00B36375">
              <w:rPr>
                <w:rFonts w:ascii="Arial" w:hAnsi="Arial" w:cs="Arial"/>
                <w:sz w:val="24"/>
                <w:szCs w:val="24"/>
              </w:rPr>
              <w:t>over</w:t>
            </w:r>
            <w:r w:rsidRPr="00B36375">
              <w:rPr>
                <w:rFonts w:ascii="Arial" w:hAnsi="Arial" w:cs="Arial"/>
                <w:sz w:val="24"/>
                <w:szCs w:val="24"/>
              </w:rPr>
              <w:t xml:space="preserve">spent. </w:t>
            </w:r>
          </w:p>
          <w:p w14:paraId="401D0331" w14:textId="77777777" w:rsidR="00DB432A" w:rsidRPr="00B36375" w:rsidRDefault="00DB432A" w:rsidP="00B36375">
            <w:pPr>
              <w:jc w:val="both"/>
              <w:rPr>
                <w:rFonts w:ascii="Arial" w:hAnsi="Arial" w:cs="Arial"/>
                <w:bCs/>
                <w:iCs/>
                <w:sz w:val="24"/>
                <w:szCs w:val="24"/>
              </w:rPr>
            </w:pPr>
          </w:p>
          <w:p w14:paraId="34104C9D" w14:textId="7BBB571C" w:rsidR="00891816" w:rsidRPr="00B36375" w:rsidRDefault="00891816" w:rsidP="00B36375">
            <w:pPr>
              <w:jc w:val="both"/>
              <w:rPr>
                <w:rFonts w:ascii="Arial" w:hAnsi="Arial" w:cs="Arial"/>
                <w:bCs/>
                <w:iCs/>
                <w:sz w:val="24"/>
                <w:szCs w:val="24"/>
              </w:rPr>
            </w:pPr>
            <w:r w:rsidRPr="00B36375">
              <w:rPr>
                <w:rFonts w:ascii="Arial" w:hAnsi="Arial" w:cs="Arial"/>
                <w:sz w:val="24"/>
                <w:szCs w:val="24"/>
              </w:rPr>
              <w:t xml:space="preserve">NES </w:t>
            </w:r>
            <w:r w:rsidRPr="00B36375">
              <w:rPr>
                <w:rFonts w:ascii="Arial" w:hAnsi="Arial" w:cs="Arial"/>
                <w:bCs/>
                <w:iCs/>
                <w:color w:val="000000" w:themeColor="text1"/>
                <w:sz w:val="24"/>
                <w:szCs w:val="24"/>
              </w:rPr>
              <w:t xml:space="preserve">are showing </w:t>
            </w:r>
            <w:proofErr w:type="gramStart"/>
            <w:r w:rsidRPr="00B36375">
              <w:rPr>
                <w:rFonts w:ascii="Arial" w:hAnsi="Arial" w:cs="Arial"/>
                <w:bCs/>
                <w:iCs/>
                <w:color w:val="000000" w:themeColor="text1"/>
                <w:sz w:val="24"/>
                <w:szCs w:val="24"/>
              </w:rPr>
              <w:t>an overspend</w:t>
            </w:r>
            <w:proofErr w:type="gramEnd"/>
            <w:r w:rsidRPr="00B36375">
              <w:rPr>
                <w:rFonts w:ascii="Arial" w:hAnsi="Arial" w:cs="Arial"/>
                <w:bCs/>
                <w:iCs/>
                <w:color w:val="000000" w:themeColor="text1"/>
                <w:sz w:val="24"/>
                <w:szCs w:val="24"/>
              </w:rPr>
              <w:t xml:space="preserve"> of </w:t>
            </w:r>
            <w:r w:rsidR="00D77176" w:rsidRPr="00B36375">
              <w:rPr>
                <w:rFonts w:ascii="Arial" w:hAnsi="Arial" w:cs="Arial"/>
                <w:bCs/>
                <w:iCs/>
                <w:color w:val="FF0000"/>
                <w:sz w:val="24"/>
                <w:szCs w:val="24"/>
              </w:rPr>
              <w:t>-</w:t>
            </w:r>
            <w:r w:rsidRPr="00B36375">
              <w:rPr>
                <w:rFonts w:ascii="Arial" w:hAnsi="Arial" w:cs="Arial"/>
                <w:bCs/>
                <w:iCs/>
                <w:color w:val="FF0000"/>
                <w:sz w:val="24"/>
                <w:szCs w:val="24"/>
              </w:rPr>
              <w:t>£</w:t>
            </w:r>
            <w:r w:rsidR="00A43E2C">
              <w:rPr>
                <w:rFonts w:ascii="Arial" w:hAnsi="Arial" w:cs="Arial"/>
                <w:bCs/>
                <w:iCs/>
                <w:color w:val="FF0000"/>
                <w:sz w:val="24"/>
                <w:szCs w:val="24"/>
              </w:rPr>
              <w:t>39</w:t>
            </w:r>
            <w:r w:rsidRPr="00B36375">
              <w:rPr>
                <w:rFonts w:ascii="Arial" w:hAnsi="Arial" w:cs="Arial"/>
                <w:bCs/>
                <w:iCs/>
                <w:color w:val="FF0000"/>
                <w:sz w:val="24"/>
                <w:szCs w:val="24"/>
              </w:rPr>
              <w:t>k</w:t>
            </w:r>
            <w:r w:rsidR="00702FAC" w:rsidRPr="00B36375">
              <w:rPr>
                <w:rFonts w:ascii="Arial" w:hAnsi="Arial" w:cs="Arial"/>
                <w:bCs/>
                <w:iCs/>
                <w:color w:val="FF0000"/>
                <w:sz w:val="24"/>
                <w:szCs w:val="24"/>
              </w:rPr>
              <w:t xml:space="preserve"> YTD</w:t>
            </w:r>
            <w:r w:rsidR="00DB432A" w:rsidRPr="00B36375">
              <w:rPr>
                <w:rFonts w:ascii="Arial" w:hAnsi="Arial" w:cs="Arial"/>
                <w:bCs/>
                <w:iCs/>
                <w:color w:val="FF0000"/>
                <w:sz w:val="24"/>
                <w:szCs w:val="24"/>
              </w:rPr>
              <w:t xml:space="preserve">. </w:t>
            </w:r>
            <w:r w:rsidR="00DB432A" w:rsidRPr="00B36375">
              <w:rPr>
                <w:rFonts w:ascii="Arial" w:hAnsi="Arial" w:cs="Arial"/>
                <w:bCs/>
                <w:iCs/>
                <w:sz w:val="24"/>
                <w:szCs w:val="24"/>
              </w:rPr>
              <w:t>T</w:t>
            </w:r>
            <w:r w:rsidR="0074391A" w:rsidRPr="00B36375">
              <w:rPr>
                <w:rFonts w:ascii="Arial" w:hAnsi="Arial" w:cs="Arial"/>
                <w:bCs/>
                <w:iCs/>
                <w:sz w:val="24"/>
                <w:szCs w:val="24"/>
              </w:rPr>
              <w:t>his</w:t>
            </w:r>
            <w:r w:rsidR="00DB432A" w:rsidRPr="00B36375">
              <w:rPr>
                <w:rFonts w:ascii="Arial" w:hAnsi="Arial" w:cs="Arial"/>
                <w:bCs/>
                <w:iCs/>
                <w:sz w:val="24"/>
                <w:szCs w:val="24"/>
              </w:rPr>
              <w:t xml:space="preserve"> </w:t>
            </w:r>
            <w:r w:rsidRPr="00B36375">
              <w:rPr>
                <w:rFonts w:ascii="Arial" w:hAnsi="Arial" w:cs="Arial"/>
                <w:bCs/>
                <w:iCs/>
                <w:sz w:val="24"/>
                <w:szCs w:val="24"/>
              </w:rPr>
              <w:t xml:space="preserve">in the main is due to increased costs within </w:t>
            </w:r>
          </w:p>
          <w:p w14:paraId="7057E665" w14:textId="77777777" w:rsidR="00891816" w:rsidRPr="00B36375" w:rsidRDefault="00891816" w:rsidP="00B36375">
            <w:pPr>
              <w:jc w:val="both"/>
              <w:rPr>
                <w:rFonts w:ascii="Arial" w:hAnsi="Arial" w:cs="Arial"/>
                <w:bCs/>
                <w:iCs/>
                <w:sz w:val="24"/>
                <w:szCs w:val="24"/>
              </w:rPr>
            </w:pPr>
            <w:r w:rsidRPr="00B36375">
              <w:rPr>
                <w:rFonts w:ascii="Arial" w:hAnsi="Arial" w:cs="Arial"/>
                <w:bCs/>
                <w:iCs/>
                <w:sz w:val="24"/>
                <w:szCs w:val="24"/>
              </w:rPr>
              <w:t xml:space="preserve">Anaesthetics Theatres at a total overspend of </w:t>
            </w:r>
            <w:r w:rsidR="00D77176" w:rsidRPr="00B36375">
              <w:rPr>
                <w:rFonts w:ascii="Arial" w:hAnsi="Arial" w:cs="Arial"/>
                <w:bCs/>
                <w:iCs/>
                <w:color w:val="FF0000"/>
                <w:sz w:val="24"/>
                <w:szCs w:val="24"/>
              </w:rPr>
              <w:t>-</w:t>
            </w:r>
            <w:r w:rsidR="00DA6717">
              <w:rPr>
                <w:rFonts w:ascii="Arial" w:hAnsi="Arial" w:cs="Arial"/>
                <w:bCs/>
                <w:iCs/>
                <w:color w:val="FF0000"/>
                <w:sz w:val="24"/>
                <w:szCs w:val="24"/>
              </w:rPr>
              <w:t>£45</w:t>
            </w:r>
            <w:r w:rsidRPr="00B36375">
              <w:rPr>
                <w:rFonts w:ascii="Arial" w:hAnsi="Arial" w:cs="Arial"/>
                <w:bCs/>
                <w:iCs/>
                <w:color w:val="FF0000"/>
                <w:sz w:val="24"/>
                <w:szCs w:val="24"/>
              </w:rPr>
              <w:t xml:space="preserve">k </w:t>
            </w:r>
            <w:r w:rsidRPr="00B36375">
              <w:rPr>
                <w:rFonts w:ascii="Arial" w:hAnsi="Arial" w:cs="Arial"/>
                <w:bCs/>
                <w:iCs/>
                <w:sz w:val="24"/>
                <w:szCs w:val="24"/>
              </w:rPr>
              <w:t>relat</w:t>
            </w:r>
            <w:r w:rsidR="00DB432A" w:rsidRPr="00B36375">
              <w:rPr>
                <w:rFonts w:ascii="Arial" w:hAnsi="Arial" w:cs="Arial"/>
                <w:bCs/>
                <w:iCs/>
                <w:sz w:val="24"/>
                <w:szCs w:val="24"/>
              </w:rPr>
              <w:t>ing</w:t>
            </w:r>
            <w:r w:rsidRPr="00B36375">
              <w:rPr>
                <w:rFonts w:ascii="Arial" w:hAnsi="Arial" w:cs="Arial"/>
                <w:bCs/>
                <w:iCs/>
                <w:sz w:val="24"/>
                <w:szCs w:val="24"/>
              </w:rPr>
              <w:t xml:space="preserve"> to Lab Costs Type 2 and </w:t>
            </w:r>
            <w:r w:rsidR="004D3A39">
              <w:rPr>
                <w:rFonts w:ascii="Arial" w:hAnsi="Arial" w:cs="Arial"/>
                <w:bCs/>
                <w:iCs/>
                <w:sz w:val="24"/>
                <w:szCs w:val="24"/>
              </w:rPr>
              <w:t>disposable</w:t>
            </w:r>
            <w:r w:rsidR="00695B94">
              <w:rPr>
                <w:rFonts w:ascii="Arial" w:hAnsi="Arial" w:cs="Arial"/>
                <w:bCs/>
                <w:iCs/>
                <w:sz w:val="24"/>
                <w:szCs w:val="24"/>
              </w:rPr>
              <w:t xml:space="preserve"> issues </w:t>
            </w:r>
            <w:r w:rsidR="00B4684B" w:rsidRPr="00B36375">
              <w:rPr>
                <w:rFonts w:ascii="Arial" w:hAnsi="Arial" w:cs="Arial"/>
                <w:bCs/>
                <w:iCs/>
                <w:sz w:val="24"/>
                <w:szCs w:val="24"/>
              </w:rPr>
              <w:t>based upon the case-mix now YTD</w:t>
            </w:r>
            <w:r w:rsidRPr="00B36375">
              <w:rPr>
                <w:rFonts w:ascii="Arial" w:hAnsi="Arial" w:cs="Arial"/>
                <w:bCs/>
                <w:iCs/>
                <w:sz w:val="24"/>
                <w:szCs w:val="24"/>
              </w:rPr>
              <w:t>.</w:t>
            </w:r>
            <w:r w:rsidR="004F2590">
              <w:rPr>
                <w:rFonts w:ascii="Arial" w:hAnsi="Arial" w:cs="Arial"/>
                <w:bCs/>
                <w:iCs/>
                <w:sz w:val="24"/>
                <w:szCs w:val="24"/>
              </w:rPr>
              <w:t xml:space="preserve"> These changes will be taken into account when reviewing the revised ADP for 24/25.</w:t>
            </w:r>
          </w:p>
          <w:p w14:paraId="772E95D7" w14:textId="77777777" w:rsidR="00C27D03" w:rsidRDefault="00C27D03" w:rsidP="00891816">
            <w:pPr>
              <w:pStyle w:val="BodyText"/>
              <w:kinsoku w:val="0"/>
              <w:overflowPunct w:val="0"/>
              <w:ind w:right="-613"/>
              <w:rPr>
                <w:rFonts w:ascii="Arial" w:hAnsi="Arial" w:cs="Arial"/>
                <w:bCs/>
                <w:iCs/>
                <w:sz w:val="24"/>
                <w:szCs w:val="24"/>
              </w:rPr>
            </w:pPr>
          </w:p>
          <w:p w14:paraId="513761B3" w14:textId="0BAA94F2" w:rsidR="00891816" w:rsidRDefault="0074391A" w:rsidP="00F37EE1">
            <w:pPr>
              <w:rPr>
                <w:rFonts w:ascii="Arial" w:hAnsi="Arial" w:cs="Arial"/>
                <w:sz w:val="24"/>
                <w:szCs w:val="24"/>
              </w:rPr>
            </w:pPr>
            <w:r w:rsidRPr="00B36375">
              <w:rPr>
                <w:rFonts w:ascii="Arial" w:hAnsi="Arial" w:cs="Arial"/>
                <w:sz w:val="24"/>
                <w:szCs w:val="24"/>
              </w:rPr>
              <w:t xml:space="preserve">HL&amp;D are </w:t>
            </w:r>
            <w:r w:rsidR="00F37EE1">
              <w:rPr>
                <w:rFonts w:ascii="Arial" w:hAnsi="Arial" w:cs="Arial"/>
                <w:sz w:val="24"/>
                <w:szCs w:val="24"/>
              </w:rPr>
              <w:t xml:space="preserve">now </w:t>
            </w:r>
            <w:r w:rsidRPr="00B36375">
              <w:rPr>
                <w:rFonts w:ascii="Arial" w:hAnsi="Arial" w:cs="Arial"/>
                <w:sz w:val="24"/>
                <w:szCs w:val="24"/>
              </w:rPr>
              <w:t xml:space="preserve">showing </w:t>
            </w:r>
            <w:r w:rsidR="00357B6C">
              <w:rPr>
                <w:rFonts w:ascii="Arial" w:hAnsi="Arial" w:cs="Arial"/>
                <w:sz w:val="24"/>
                <w:szCs w:val="24"/>
              </w:rPr>
              <w:t>a breakeven position</w:t>
            </w:r>
            <w:r w:rsidR="00702FAC" w:rsidRPr="00B36375">
              <w:rPr>
                <w:rFonts w:ascii="Arial" w:hAnsi="Arial" w:cs="Arial"/>
                <w:sz w:val="24"/>
                <w:szCs w:val="24"/>
              </w:rPr>
              <w:t>, this relates</w:t>
            </w:r>
            <w:r w:rsidR="0070695B" w:rsidRPr="00B36375">
              <w:rPr>
                <w:rFonts w:ascii="Arial" w:hAnsi="Arial" w:cs="Arial"/>
                <w:sz w:val="24"/>
                <w:szCs w:val="24"/>
              </w:rPr>
              <w:t xml:space="preserve"> to </w:t>
            </w:r>
            <w:r w:rsidR="00F37EE1">
              <w:rPr>
                <w:rFonts w:ascii="Arial" w:hAnsi="Arial" w:cs="Arial"/>
                <w:sz w:val="24"/>
                <w:szCs w:val="24"/>
              </w:rPr>
              <w:t>the additional NSD funding being released</w:t>
            </w:r>
            <w:r w:rsidR="004F2590">
              <w:rPr>
                <w:rFonts w:ascii="Arial" w:hAnsi="Arial" w:cs="Arial"/>
                <w:sz w:val="24"/>
                <w:szCs w:val="24"/>
              </w:rPr>
              <w:t xml:space="preserve"> from the revised SLA reviews</w:t>
            </w:r>
            <w:r w:rsidR="00F37EE1">
              <w:rPr>
                <w:rFonts w:ascii="Arial" w:hAnsi="Arial" w:cs="Arial"/>
                <w:sz w:val="24"/>
                <w:szCs w:val="24"/>
              </w:rPr>
              <w:t>.</w:t>
            </w:r>
          </w:p>
          <w:p w14:paraId="2A20CD60" w14:textId="77777777" w:rsidR="00A43E2C" w:rsidRDefault="00A43E2C" w:rsidP="00F37EE1">
            <w:pPr>
              <w:rPr>
                <w:rFonts w:ascii="Arial" w:hAnsi="Arial" w:cs="Arial"/>
                <w:sz w:val="24"/>
                <w:szCs w:val="24"/>
              </w:rPr>
            </w:pPr>
          </w:p>
          <w:p w14:paraId="54ABEEF6" w14:textId="5DDC92D4" w:rsidR="00C27D03" w:rsidRPr="00357B6C" w:rsidRDefault="00C27D03" w:rsidP="00C27D03">
            <w:pPr>
              <w:pStyle w:val="BodyText"/>
              <w:kinsoku w:val="0"/>
              <w:overflowPunct w:val="0"/>
              <w:ind w:right="-613"/>
              <w:rPr>
                <w:rFonts w:ascii="Arial" w:hAnsi="Arial" w:cs="Arial"/>
                <w:b/>
                <w:bCs/>
                <w:iCs/>
                <w:color w:val="1F4E79" w:themeColor="accent1" w:themeShade="80"/>
                <w:sz w:val="24"/>
                <w:szCs w:val="24"/>
              </w:rPr>
            </w:pPr>
            <w:r w:rsidRPr="00357B6C">
              <w:rPr>
                <w:rFonts w:ascii="Arial" w:hAnsi="Arial" w:cs="Arial"/>
                <w:b/>
                <w:color w:val="1F4E79" w:themeColor="accent1" w:themeShade="80"/>
                <w:sz w:val="24"/>
                <w:szCs w:val="24"/>
              </w:rPr>
              <w:t>PPE</w:t>
            </w:r>
            <w:r w:rsidRPr="00357B6C">
              <w:rPr>
                <w:rFonts w:ascii="Arial" w:hAnsi="Arial" w:cs="Arial"/>
                <w:color w:val="1F4E79" w:themeColor="accent1" w:themeShade="80"/>
                <w:sz w:val="24"/>
                <w:szCs w:val="24"/>
              </w:rPr>
              <w:t xml:space="preserve"> </w:t>
            </w:r>
            <w:r w:rsidR="00357B6C" w:rsidRPr="00357B6C">
              <w:rPr>
                <w:rFonts w:ascii="Arial" w:hAnsi="Arial" w:cs="Arial"/>
                <w:b/>
                <w:bCs/>
                <w:iCs/>
                <w:color w:val="1F4E79" w:themeColor="accent1" w:themeShade="80"/>
                <w:sz w:val="24"/>
                <w:szCs w:val="24"/>
              </w:rPr>
              <w:t>£29</w:t>
            </w:r>
            <w:r w:rsidR="00307435" w:rsidRPr="00357B6C">
              <w:rPr>
                <w:rFonts w:ascii="Arial" w:hAnsi="Arial" w:cs="Arial"/>
                <w:b/>
                <w:bCs/>
                <w:iCs/>
                <w:color w:val="1F4E79" w:themeColor="accent1" w:themeShade="80"/>
                <w:sz w:val="24"/>
                <w:szCs w:val="24"/>
              </w:rPr>
              <w:t>k</w:t>
            </w:r>
            <w:r w:rsidRPr="00357B6C">
              <w:rPr>
                <w:rFonts w:ascii="Arial" w:hAnsi="Arial" w:cs="Arial"/>
                <w:b/>
                <w:bCs/>
                <w:iCs/>
                <w:color w:val="1F4E79" w:themeColor="accent1" w:themeShade="80"/>
                <w:sz w:val="24"/>
                <w:szCs w:val="24"/>
              </w:rPr>
              <w:t xml:space="preserve"> </w:t>
            </w:r>
            <w:r w:rsidR="00496F7A">
              <w:rPr>
                <w:rFonts w:ascii="Arial" w:hAnsi="Arial" w:cs="Arial"/>
                <w:b/>
                <w:bCs/>
                <w:iCs/>
                <w:color w:val="1F4E79" w:themeColor="accent1" w:themeShade="80"/>
                <w:sz w:val="24"/>
                <w:szCs w:val="24"/>
              </w:rPr>
              <w:t>(0.28% of Annual Budget)</w:t>
            </w:r>
          </w:p>
          <w:p w14:paraId="62FB3286" w14:textId="77777777" w:rsidR="00C27D03" w:rsidRPr="00A94E94" w:rsidRDefault="00C27D03" w:rsidP="00C27D03">
            <w:pPr>
              <w:pStyle w:val="BodyText"/>
              <w:kinsoku w:val="0"/>
              <w:overflowPunct w:val="0"/>
              <w:ind w:right="-613"/>
              <w:rPr>
                <w:rFonts w:ascii="Arial" w:hAnsi="Arial" w:cs="Arial"/>
                <w:bCs/>
                <w:iCs/>
                <w:sz w:val="24"/>
                <w:szCs w:val="24"/>
                <w:u w:val="single"/>
              </w:rPr>
            </w:pPr>
          </w:p>
          <w:p w14:paraId="59CE32BE" w14:textId="77777777" w:rsidR="000910C8" w:rsidRPr="009555C9" w:rsidRDefault="00F37EE1" w:rsidP="009555C9">
            <w:pPr>
              <w:rPr>
                <w:rFonts w:ascii="Arial" w:hAnsi="Arial" w:cs="Arial"/>
                <w:sz w:val="24"/>
                <w:szCs w:val="24"/>
              </w:rPr>
            </w:pPr>
            <w:r>
              <w:rPr>
                <w:rFonts w:ascii="Arial" w:hAnsi="Arial" w:cs="Arial"/>
                <w:sz w:val="24"/>
                <w:szCs w:val="24"/>
              </w:rPr>
              <w:t xml:space="preserve">The variance for </w:t>
            </w:r>
            <w:r w:rsidR="00D27478" w:rsidRPr="009555C9">
              <w:rPr>
                <w:rFonts w:ascii="Arial" w:hAnsi="Arial" w:cs="Arial"/>
                <w:sz w:val="24"/>
                <w:szCs w:val="24"/>
              </w:rPr>
              <w:t>PPE</w:t>
            </w:r>
            <w:r w:rsidR="00DB06CC" w:rsidRPr="009555C9">
              <w:rPr>
                <w:rFonts w:ascii="Arial" w:hAnsi="Arial" w:cs="Arial"/>
                <w:sz w:val="24"/>
                <w:szCs w:val="24"/>
              </w:rPr>
              <w:t xml:space="preserve"> </w:t>
            </w:r>
            <w:r>
              <w:rPr>
                <w:rFonts w:ascii="Arial" w:hAnsi="Arial" w:cs="Arial"/>
                <w:sz w:val="24"/>
                <w:szCs w:val="24"/>
              </w:rPr>
              <w:t>ha</w:t>
            </w:r>
            <w:r w:rsidR="00357B6C">
              <w:rPr>
                <w:rFonts w:ascii="Arial" w:hAnsi="Arial" w:cs="Arial"/>
                <w:sz w:val="24"/>
                <w:szCs w:val="24"/>
              </w:rPr>
              <w:t>s kept a favourable £29</w:t>
            </w:r>
            <w:r>
              <w:rPr>
                <w:rFonts w:ascii="Arial" w:hAnsi="Arial" w:cs="Arial"/>
                <w:sz w:val="24"/>
                <w:szCs w:val="24"/>
              </w:rPr>
              <w:t xml:space="preserve">k </w:t>
            </w:r>
            <w:r w:rsidR="004F2590">
              <w:rPr>
                <w:rFonts w:ascii="Arial" w:hAnsi="Arial" w:cs="Arial"/>
                <w:sz w:val="24"/>
                <w:szCs w:val="24"/>
              </w:rPr>
              <w:t xml:space="preserve">position </w:t>
            </w:r>
            <w:r>
              <w:rPr>
                <w:rFonts w:ascii="Arial" w:hAnsi="Arial" w:cs="Arial"/>
                <w:sz w:val="24"/>
                <w:szCs w:val="24"/>
              </w:rPr>
              <w:t xml:space="preserve">YTD.  </w:t>
            </w:r>
            <w:r w:rsidR="00357B6C">
              <w:rPr>
                <w:rFonts w:ascii="Arial" w:hAnsi="Arial" w:cs="Arial"/>
                <w:sz w:val="24"/>
                <w:szCs w:val="24"/>
              </w:rPr>
              <w:t xml:space="preserve">Corporate is </w:t>
            </w:r>
            <w:r w:rsidR="00761EEB">
              <w:rPr>
                <w:rFonts w:ascii="Arial" w:hAnsi="Arial" w:cs="Arial"/>
                <w:sz w:val="24"/>
                <w:szCs w:val="24"/>
              </w:rPr>
              <w:t xml:space="preserve">now </w:t>
            </w:r>
            <w:r w:rsidR="00357B6C">
              <w:rPr>
                <w:rFonts w:ascii="Arial" w:hAnsi="Arial" w:cs="Arial"/>
                <w:sz w:val="24"/>
                <w:szCs w:val="24"/>
              </w:rPr>
              <w:t>showing a</w:t>
            </w:r>
            <w:r w:rsidR="00761EEB">
              <w:rPr>
                <w:rFonts w:ascii="Arial" w:hAnsi="Arial" w:cs="Arial"/>
                <w:sz w:val="24"/>
                <w:szCs w:val="24"/>
              </w:rPr>
              <w:t>n</w:t>
            </w:r>
            <w:r w:rsidR="00357B6C">
              <w:rPr>
                <w:rFonts w:ascii="Arial" w:hAnsi="Arial" w:cs="Arial"/>
                <w:sz w:val="24"/>
                <w:szCs w:val="24"/>
              </w:rPr>
              <w:t xml:space="preserve"> </w:t>
            </w:r>
            <w:r w:rsidR="00761EEB">
              <w:rPr>
                <w:rFonts w:ascii="Arial" w:hAnsi="Arial" w:cs="Arial"/>
                <w:sz w:val="24"/>
                <w:szCs w:val="24"/>
              </w:rPr>
              <w:t>underspend</w:t>
            </w:r>
            <w:r w:rsidR="00357B6C">
              <w:rPr>
                <w:rFonts w:ascii="Arial" w:hAnsi="Arial" w:cs="Arial"/>
                <w:sz w:val="24"/>
                <w:szCs w:val="24"/>
              </w:rPr>
              <w:t xml:space="preserve"> position in month due to the release of budget to cover contract charges within </w:t>
            </w:r>
            <w:r w:rsidR="00357B6C" w:rsidRPr="009555C9">
              <w:rPr>
                <w:rFonts w:ascii="Arial" w:hAnsi="Arial" w:cs="Arial"/>
                <w:sz w:val="24"/>
                <w:szCs w:val="24"/>
              </w:rPr>
              <w:t>eHealth and Maintenance</w:t>
            </w:r>
            <w:r w:rsidR="00357B6C">
              <w:rPr>
                <w:rFonts w:ascii="Arial" w:hAnsi="Arial" w:cs="Arial"/>
                <w:sz w:val="24"/>
                <w:szCs w:val="24"/>
              </w:rPr>
              <w:t xml:space="preserve">. NES is showing an over spend </w:t>
            </w:r>
            <w:r w:rsidR="00357B6C" w:rsidRPr="00357B6C">
              <w:rPr>
                <w:rFonts w:ascii="Arial" w:hAnsi="Arial" w:cs="Arial"/>
                <w:color w:val="FF0000"/>
                <w:sz w:val="24"/>
                <w:szCs w:val="24"/>
              </w:rPr>
              <w:t>-£</w:t>
            </w:r>
            <w:r w:rsidR="00357B6C">
              <w:rPr>
                <w:rFonts w:ascii="Arial" w:hAnsi="Arial" w:cs="Arial"/>
                <w:color w:val="FF0000"/>
                <w:sz w:val="24"/>
                <w:szCs w:val="24"/>
              </w:rPr>
              <w:t>99k</w:t>
            </w:r>
            <w:r w:rsidRPr="00357B6C">
              <w:rPr>
                <w:rFonts w:ascii="Arial" w:hAnsi="Arial" w:cs="Arial"/>
                <w:sz w:val="24"/>
                <w:szCs w:val="24"/>
              </w:rPr>
              <w:t xml:space="preserve"> </w:t>
            </w:r>
            <w:r>
              <w:rPr>
                <w:rFonts w:ascii="Arial" w:hAnsi="Arial" w:cs="Arial"/>
                <w:sz w:val="24"/>
                <w:szCs w:val="24"/>
              </w:rPr>
              <w:t xml:space="preserve">key factor of this is the </w:t>
            </w:r>
            <w:r w:rsidR="00357B6C">
              <w:rPr>
                <w:rFonts w:ascii="Arial" w:hAnsi="Arial" w:cs="Arial"/>
                <w:sz w:val="24"/>
                <w:szCs w:val="24"/>
              </w:rPr>
              <w:t xml:space="preserve">Theatres spend over all areas.  HL&amp;D is also showing an over spend but this has reduced to </w:t>
            </w:r>
            <w:r w:rsidR="00357B6C" w:rsidRPr="00357B6C">
              <w:rPr>
                <w:rFonts w:ascii="Arial" w:hAnsi="Arial" w:cs="Arial"/>
                <w:color w:val="FF0000"/>
                <w:sz w:val="24"/>
                <w:szCs w:val="24"/>
              </w:rPr>
              <w:t xml:space="preserve">-£37k </w:t>
            </w:r>
            <w:r w:rsidR="00357B6C">
              <w:rPr>
                <w:rFonts w:ascii="Arial" w:hAnsi="Arial" w:cs="Arial"/>
                <w:sz w:val="24"/>
                <w:szCs w:val="24"/>
              </w:rPr>
              <w:t>after funding was released in previous month.</w:t>
            </w:r>
          </w:p>
          <w:p w14:paraId="567D8AB9" w14:textId="77777777" w:rsidR="00E678A5" w:rsidRPr="00EB4212" w:rsidRDefault="00E678A5" w:rsidP="00891816">
            <w:pPr>
              <w:pStyle w:val="BodyText"/>
              <w:kinsoku w:val="0"/>
              <w:overflowPunct w:val="0"/>
              <w:spacing w:line="259" w:lineRule="auto"/>
              <w:ind w:right="-613"/>
              <w:rPr>
                <w:rFonts w:ascii="Arial" w:hAnsi="Arial" w:cs="Arial"/>
                <w:b/>
                <w:sz w:val="24"/>
                <w:szCs w:val="24"/>
              </w:rPr>
            </w:pPr>
          </w:p>
          <w:p w14:paraId="293FC409" w14:textId="217791CB" w:rsidR="00891816" w:rsidRPr="00263328" w:rsidRDefault="00891816" w:rsidP="00891816">
            <w:pPr>
              <w:pStyle w:val="BodyText"/>
              <w:kinsoku w:val="0"/>
              <w:overflowPunct w:val="0"/>
              <w:ind w:right="-613"/>
              <w:rPr>
                <w:rFonts w:ascii="Arial" w:hAnsi="Arial" w:cs="Arial"/>
                <w:b/>
                <w:bCs/>
                <w:iCs/>
                <w:sz w:val="24"/>
                <w:szCs w:val="24"/>
              </w:rPr>
            </w:pPr>
            <w:r w:rsidRPr="00263328">
              <w:rPr>
                <w:rFonts w:ascii="Arial" w:hAnsi="Arial" w:cs="Arial"/>
                <w:b/>
                <w:color w:val="002060"/>
                <w:sz w:val="24"/>
                <w:szCs w:val="24"/>
              </w:rPr>
              <w:t>FM</w:t>
            </w:r>
            <w:r w:rsidRPr="00263328">
              <w:rPr>
                <w:rFonts w:ascii="Arial" w:hAnsi="Arial" w:cs="Arial"/>
                <w:sz w:val="24"/>
                <w:szCs w:val="24"/>
              </w:rPr>
              <w:t xml:space="preserve"> </w:t>
            </w:r>
            <w:r w:rsidR="00C27D03">
              <w:rPr>
                <w:rFonts w:ascii="Arial" w:hAnsi="Arial" w:cs="Arial"/>
                <w:b/>
                <w:bCs/>
                <w:iCs/>
                <w:color w:val="FF0000"/>
                <w:sz w:val="24"/>
                <w:szCs w:val="24"/>
              </w:rPr>
              <w:t>-£</w:t>
            </w:r>
            <w:r w:rsidR="00357B6C">
              <w:rPr>
                <w:rFonts w:ascii="Arial" w:hAnsi="Arial" w:cs="Arial"/>
                <w:b/>
                <w:bCs/>
                <w:iCs/>
                <w:color w:val="FF0000"/>
                <w:sz w:val="24"/>
                <w:szCs w:val="24"/>
              </w:rPr>
              <w:t>1.095m</w:t>
            </w:r>
            <w:r w:rsidR="00496F7A">
              <w:rPr>
                <w:rFonts w:ascii="Arial" w:hAnsi="Arial" w:cs="Arial"/>
                <w:b/>
                <w:bCs/>
                <w:iCs/>
                <w:color w:val="FF0000"/>
                <w:sz w:val="24"/>
                <w:szCs w:val="24"/>
              </w:rPr>
              <w:t xml:space="preserve"> (10.08% of Annual Budget)</w:t>
            </w:r>
          </w:p>
          <w:p w14:paraId="0E50452B" w14:textId="77777777" w:rsidR="00891816" w:rsidRPr="00A94E94" w:rsidRDefault="00891816" w:rsidP="00891816">
            <w:pPr>
              <w:pStyle w:val="BodyText"/>
              <w:kinsoku w:val="0"/>
              <w:overflowPunct w:val="0"/>
              <w:ind w:right="-613"/>
              <w:rPr>
                <w:rFonts w:ascii="Arial" w:hAnsi="Arial" w:cs="Arial"/>
                <w:bCs/>
                <w:iCs/>
                <w:sz w:val="24"/>
                <w:szCs w:val="24"/>
                <w:u w:val="single"/>
              </w:rPr>
            </w:pPr>
          </w:p>
          <w:p w14:paraId="387A496E" w14:textId="77777777" w:rsidR="00891816" w:rsidRDefault="00761EEB" w:rsidP="009555C9">
            <w:pPr>
              <w:jc w:val="both"/>
              <w:rPr>
                <w:rFonts w:ascii="Arial" w:hAnsi="Arial" w:cs="Arial"/>
                <w:sz w:val="24"/>
                <w:szCs w:val="24"/>
              </w:rPr>
            </w:pPr>
            <w:r>
              <w:rPr>
                <w:rFonts w:ascii="Arial" w:hAnsi="Arial" w:cs="Arial"/>
                <w:sz w:val="24"/>
                <w:szCs w:val="24"/>
              </w:rPr>
              <w:t xml:space="preserve">The key driver within FM continues to be the pressures on Utilities and clinical waste within the Corporate Division, with the YTD overspend now totalling </w:t>
            </w:r>
            <w:r>
              <w:rPr>
                <w:rFonts w:ascii="Arial" w:hAnsi="Arial" w:cs="Arial"/>
                <w:color w:val="FF0000"/>
                <w:sz w:val="24"/>
                <w:szCs w:val="24"/>
              </w:rPr>
              <w:t>-£364</w:t>
            </w:r>
            <w:r w:rsidRPr="002800B0">
              <w:rPr>
                <w:rFonts w:ascii="Arial" w:hAnsi="Arial" w:cs="Arial"/>
                <w:color w:val="FF0000"/>
                <w:sz w:val="24"/>
                <w:szCs w:val="24"/>
              </w:rPr>
              <w:t>k</w:t>
            </w:r>
            <w:r>
              <w:rPr>
                <w:rFonts w:ascii="Arial" w:hAnsi="Arial" w:cs="Arial"/>
                <w:color w:val="FF0000"/>
                <w:sz w:val="24"/>
                <w:szCs w:val="24"/>
              </w:rPr>
              <w:t>.</w:t>
            </w:r>
            <w:r w:rsidR="00813CB0" w:rsidRPr="009555C9">
              <w:rPr>
                <w:rFonts w:ascii="Arial" w:hAnsi="Arial" w:cs="Arial"/>
                <w:sz w:val="24"/>
                <w:szCs w:val="24"/>
              </w:rPr>
              <w:t xml:space="preserve">This is a combination of increase </w:t>
            </w:r>
            <w:r>
              <w:rPr>
                <w:rFonts w:ascii="Arial" w:hAnsi="Arial" w:cs="Arial"/>
                <w:sz w:val="24"/>
                <w:szCs w:val="24"/>
              </w:rPr>
              <w:t xml:space="preserve">in </w:t>
            </w:r>
            <w:r w:rsidR="00813CB0" w:rsidRPr="009555C9">
              <w:rPr>
                <w:rFonts w:ascii="Arial" w:hAnsi="Arial" w:cs="Arial"/>
                <w:sz w:val="24"/>
                <w:szCs w:val="24"/>
              </w:rPr>
              <w:t>volume as well as increasing unit costs for</w:t>
            </w:r>
            <w:r w:rsidR="00063316" w:rsidRPr="009555C9">
              <w:rPr>
                <w:rFonts w:ascii="Arial" w:hAnsi="Arial" w:cs="Arial"/>
                <w:sz w:val="24"/>
                <w:szCs w:val="24"/>
              </w:rPr>
              <w:t xml:space="preserve"> </w:t>
            </w:r>
            <w:r w:rsidR="00813CB0" w:rsidRPr="009555C9">
              <w:rPr>
                <w:rFonts w:ascii="Arial" w:hAnsi="Arial" w:cs="Arial"/>
                <w:sz w:val="24"/>
                <w:szCs w:val="24"/>
              </w:rPr>
              <w:t>energy above the estimates agreed in the financial plan.</w:t>
            </w:r>
            <w:r w:rsidR="003050A0">
              <w:rPr>
                <w:rFonts w:ascii="Arial" w:hAnsi="Arial" w:cs="Arial"/>
                <w:sz w:val="24"/>
                <w:szCs w:val="24"/>
              </w:rPr>
              <w:t xml:space="preserve"> These pressures will be built into the revised Financial Plan inflationary assumptions.</w:t>
            </w:r>
          </w:p>
          <w:p w14:paraId="465FCD63" w14:textId="77777777" w:rsidR="00B8489D" w:rsidRDefault="00761EEB" w:rsidP="009555C9">
            <w:pPr>
              <w:jc w:val="both"/>
              <w:rPr>
                <w:rFonts w:ascii="Arial" w:hAnsi="Arial" w:cs="Arial"/>
                <w:sz w:val="24"/>
                <w:szCs w:val="24"/>
              </w:rPr>
            </w:pPr>
            <w:r>
              <w:rPr>
                <w:rFonts w:ascii="Arial" w:hAnsi="Arial" w:cs="Arial"/>
                <w:sz w:val="24"/>
                <w:szCs w:val="24"/>
              </w:rPr>
              <w:t>The other areas of pressure within the Corporate Divisions relate to Catering</w:t>
            </w:r>
            <w:r w:rsidR="007621BB">
              <w:rPr>
                <w:rFonts w:ascii="Arial" w:hAnsi="Arial" w:cs="Arial"/>
                <w:sz w:val="24"/>
                <w:szCs w:val="24"/>
              </w:rPr>
              <w:t xml:space="preserve"> and Shop expenditure of </w:t>
            </w:r>
            <w:r w:rsidR="007621BB">
              <w:rPr>
                <w:rFonts w:ascii="Arial" w:hAnsi="Arial" w:cs="Arial"/>
                <w:color w:val="FF0000"/>
                <w:sz w:val="24"/>
                <w:szCs w:val="24"/>
              </w:rPr>
              <w:t>-£153</w:t>
            </w:r>
            <w:r w:rsidR="007621BB" w:rsidRPr="002800B0">
              <w:rPr>
                <w:rFonts w:ascii="Arial" w:hAnsi="Arial" w:cs="Arial"/>
                <w:color w:val="FF0000"/>
                <w:sz w:val="24"/>
                <w:szCs w:val="24"/>
              </w:rPr>
              <w:t>k</w:t>
            </w:r>
            <w:r w:rsidR="007621BB">
              <w:rPr>
                <w:rFonts w:ascii="Arial" w:hAnsi="Arial" w:cs="Arial"/>
                <w:color w:val="FF0000"/>
                <w:sz w:val="24"/>
                <w:szCs w:val="24"/>
              </w:rPr>
              <w:t xml:space="preserve">, </w:t>
            </w:r>
            <w:r w:rsidR="007621BB" w:rsidRPr="007621BB">
              <w:rPr>
                <w:rFonts w:ascii="Arial" w:hAnsi="Arial" w:cs="Arial"/>
                <w:sz w:val="24"/>
                <w:szCs w:val="24"/>
              </w:rPr>
              <w:t>which is offset with an over-recovery on catering income of £</w:t>
            </w:r>
            <w:r w:rsidR="007621BB">
              <w:rPr>
                <w:rFonts w:ascii="Arial" w:hAnsi="Arial" w:cs="Arial"/>
                <w:sz w:val="24"/>
                <w:szCs w:val="24"/>
              </w:rPr>
              <w:t>193k.</w:t>
            </w:r>
          </w:p>
          <w:p w14:paraId="6457334B" w14:textId="77777777" w:rsidR="00761EEB" w:rsidRPr="009555C9" w:rsidRDefault="00761EEB" w:rsidP="009555C9">
            <w:pPr>
              <w:jc w:val="both"/>
              <w:rPr>
                <w:rFonts w:ascii="Arial" w:hAnsi="Arial" w:cs="Arial"/>
                <w:sz w:val="24"/>
                <w:szCs w:val="24"/>
              </w:rPr>
            </w:pPr>
          </w:p>
          <w:p w14:paraId="0057A668" w14:textId="77777777" w:rsidR="00B8489D" w:rsidRPr="009555C9" w:rsidRDefault="00B8489D" w:rsidP="009555C9">
            <w:pPr>
              <w:jc w:val="both"/>
              <w:rPr>
                <w:rFonts w:ascii="Arial" w:hAnsi="Arial" w:cs="Arial"/>
                <w:sz w:val="24"/>
                <w:szCs w:val="24"/>
              </w:rPr>
            </w:pPr>
            <w:r w:rsidRPr="009555C9">
              <w:rPr>
                <w:rFonts w:ascii="Arial" w:hAnsi="Arial" w:cs="Arial"/>
                <w:sz w:val="24"/>
                <w:szCs w:val="24"/>
              </w:rPr>
              <w:t xml:space="preserve">NES is overspent by </w:t>
            </w:r>
            <w:r w:rsidRPr="009555C9">
              <w:rPr>
                <w:rFonts w:ascii="Arial" w:hAnsi="Arial" w:cs="Arial"/>
                <w:color w:val="FF0000"/>
                <w:sz w:val="24"/>
                <w:szCs w:val="24"/>
              </w:rPr>
              <w:t>-£</w:t>
            </w:r>
            <w:r w:rsidR="00166944">
              <w:rPr>
                <w:rFonts w:ascii="Arial" w:hAnsi="Arial" w:cs="Arial"/>
                <w:color w:val="FF0000"/>
                <w:sz w:val="24"/>
                <w:szCs w:val="24"/>
              </w:rPr>
              <w:t>90</w:t>
            </w:r>
            <w:r w:rsidRPr="009555C9">
              <w:rPr>
                <w:rFonts w:ascii="Arial" w:hAnsi="Arial" w:cs="Arial"/>
                <w:color w:val="FF0000"/>
                <w:sz w:val="24"/>
                <w:szCs w:val="24"/>
              </w:rPr>
              <w:t xml:space="preserve">k – </w:t>
            </w:r>
            <w:r w:rsidR="002800B0">
              <w:rPr>
                <w:rFonts w:ascii="Arial" w:hAnsi="Arial" w:cs="Arial"/>
                <w:sz w:val="24"/>
                <w:szCs w:val="24"/>
              </w:rPr>
              <w:t>Transport</w:t>
            </w:r>
            <w:r w:rsidRPr="009555C9">
              <w:rPr>
                <w:rFonts w:ascii="Arial" w:hAnsi="Arial" w:cs="Arial"/>
                <w:sz w:val="24"/>
                <w:szCs w:val="24"/>
              </w:rPr>
              <w:t xml:space="preserve"> </w:t>
            </w:r>
            <w:r w:rsidR="00813CB0" w:rsidRPr="009555C9">
              <w:rPr>
                <w:rFonts w:ascii="Arial" w:hAnsi="Arial" w:cs="Arial"/>
                <w:sz w:val="24"/>
                <w:szCs w:val="24"/>
              </w:rPr>
              <w:t xml:space="preserve">being the </w:t>
            </w:r>
            <w:r w:rsidRPr="009555C9">
              <w:rPr>
                <w:rFonts w:ascii="Arial" w:hAnsi="Arial" w:cs="Arial"/>
                <w:sz w:val="24"/>
                <w:szCs w:val="24"/>
              </w:rPr>
              <w:t xml:space="preserve">main </w:t>
            </w:r>
            <w:r w:rsidR="00B4684B" w:rsidRPr="009555C9">
              <w:rPr>
                <w:rFonts w:ascii="Arial" w:hAnsi="Arial" w:cs="Arial"/>
                <w:sz w:val="24"/>
                <w:szCs w:val="24"/>
              </w:rPr>
              <w:t>over</w:t>
            </w:r>
            <w:r w:rsidRPr="009555C9">
              <w:rPr>
                <w:rFonts w:ascii="Arial" w:hAnsi="Arial" w:cs="Arial"/>
                <w:sz w:val="24"/>
                <w:szCs w:val="24"/>
              </w:rPr>
              <w:t xml:space="preserve">spend of </w:t>
            </w:r>
            <w:r w:rsidRPr="009555C9">
              <w:rPr>
                <w:rFonts w:ascii="Arial" w:hAnsi="Arial" w:cs="Arial"/>
                <w:color w:val="FF0000"/>
                <w:sz w:val="24"/>
                <w:szCs w:val="24"/>
              </w:rPr>
              <w:t>-£</w:t>
            </w:r>
            <w:r w:rsidR="00166944">
              <w:rPr>
                <w:rFonts w:ascii="Arial" w:hAnsi="Arial" w:cs="Arial"/>
                <w:color w:val="FF0000"/>
                <w:sz w:val="24"/>
                <w:szCs w:val="24"/>
              </w:rPr>
              <w:t>60</w:t>
            </w:r>
            <w:r w:rsidRPr="009555C9">
              <w:rPr>
                <w:rFonts w:ascii="Arial" w:hAnsi="Arial" w:cs="Arial"/>
                <w:color w:val="FF0000"/>
                <w:sz w:val="24"/>
                <w:szCs w:val="24"/>
              </w:rPr>
              <w:t xml:space="preserve">k </w:t>
            </w:r>
            <w:r w:rsidR="00F90AAB">
              <w:rPr>
                <w:rFonts w:ascii="Arial" w:hAnsi="Arial" w:cs="Arial"/>
                <w:sz w:val="24"/>
                <w:szCs w:val="24"/>
              </w:rPr>
              <w:t>in Hospital Ambulance service charges</w:t>
            </w:r>
            <w:r w:rsidR="00573B14" w:rsidRPr="009555C9">
              <w:rPr>
                <w:rFonts w:ascii="Arial" w:hAnsi="Arial" w:cs="Arial"/>
                <w:sz w:val="24"/>
                <w:szCs w:val="24"/>
              </w:rPr>
              <w:t>.</w:t>
            </w:r>
            <w:r w:rsidR="00813CB0" w:rsidRPr="009555C9">
              <w:rPr>
                <w:rFonts w:ascii="Arial" w:hAnsi="Arial" w:cs="Arial"/>
                <w:sz w:val="24"/>
                <w:szCs w:val="24"/>
              </w:rPr>
              <w:t xml:space="preserve"> </w:t>
            </w:r>
            <w:r w:rsidR="003050A0">
              <w:rPr>
                <w:rFonts w:ascii="Arial" w:hAnsi="Arial" w:cs="Arial"/>
                <w:sz w:val="24"/>
                <w:szCs w:val="24"/>
              </w:rPr>
              <w:t>The Division is currently reviewing the transport service to consider whether provision has to be reviewed in line with the funding available.</w:t>
            </w:r>
          </w:p>
          <w:p w14:paraId="3D97954F" w14:textId="77777777" w:rsidR="005E789A" w:rsidRPr="009555C9" w:rsidRDefault="005E789A" w:rsidP="009555C9">
            <w:pPr>
              <w:jc w:val="both"/>
              <w:rPr>
                <w:rFonts w:ascii="Arial" w:hAnsi="Arial" w:cs="Arial"/>
                <w:sz w:val="24"/>
                <w:szCs w:val="24"/>
              </w:rPr>
            </w:pPr>
          </w:p>
          <w:p w14:paraId="7B47D402" w14:textId="77777777" w:rsidR="00813CB0" w:rsidRPr="00640CB7" w:rsidRDefault="00F90AAB" w:rsidP="009555C9">
            <w:pPr>
              <w:jc w:val="both"/>
              <w:rPr>
                <w:rFonts w:ascii="Arial" w:hAnsi="Arial" w:cs="Arial"/>
                <w:sz w:val="24"/>
                <w:szCs w:val="24"/>
              </w:rPr>
            </w:pPr>
            <w:r>
              <w:rPr>
                <w:rFonts w:ascii="Arial" w:hAnsi="Arial" w:cs="Arial"/>
                <w:sz w:val="24"/>
                <w:szCs w:val="24"/>
              </w:rPr>
              <w:t xml:space="preserve">HL&amp;D overspend has reduced to </w:t>
            </w:r>
            <w:r w:rsidR="00573B14" w:rsidRPr="009555C9">
              <w:rPr>
                <w:rFonts w:ascii="Arial" w:hAnsi="Arial" w:cs="Arial"/>
                <w:color w:val="FF0000"/>
                <w:sz w:val="24"/>
                <w:szCs w:val="24"/>
              </w:rPr>
              <w:t>-£</w:t>
            </w:r>
            <w:r w:rsidR="00166944">
              <w:rPr>
                <w:rFonts w:ascii="Arial" w:hAnsi="Arial" w:cs="Arial"/>
                <w:color w:val="FF0000"/>
                <w:sz w:val="24"/>
                <w:szCs w:val="24"/>
              </w:rPr>
              <w:t>63</w:t>
            </w:r>
            <w:r w:rsidR="00573B14" w:rsidRPr="009555C9">
              <w:rPr>
                <w:rFonts w:ascii="Arial" w:hAnsi="Arial" w:cs="Arial"/>
                <w:color w:val="FF0000"/>
                <w:sz w:val="24"/>
                <w:szCs w:val="24"/>
              </w:rPr>
              <w:t>k –</w:t>
            </w:r>
            <w:r w:rsidR="00166944">
              <w:rPr>
                <w:rFonts w:ascii="Arial" w:hAnsi="Arial" w:cs="Arial"/>
                <w:color w:val="FF0000"/>
                <w:sz w:val="24"/>
                <w:szCs w:val="24"/>
              </w:rPr>
              <w:t xml:space="preserve"> </w:t>
            </w:r>
            <w:r w:rsidR="00813CB0" w:rsidRPr="00640CB7">
              <w:rPr>
                <w:rFonts w:ascii="Arial" w:hAnsi="Arial" w:cs="Arial"/>
                <w:sz w:val="24"/>
                <w:szCs w:val="24"/>
              </w:rPr>
              <w:t xml:space="preserve">the </w:t>
            </w:r>
            <w:r w:rsidR="00573B14" w:rsidRPr="00640CB7">
              <w:rPr>
                <w:rFonts w:ascii="Arial" w:hAnsi="Arial" w:cs="Arial"/>
                <w:sz w:val="24"/>
                <w:szCs w:val="24"/>
              </w:rPr>
              <w:t xml:space="preserve">main </w:t>
            </w:r>
            <w:r w:rsidR="00813CB0" w:rsidRPr="00640CB7">
              <w:rPr>
                <w:rFonts w:ascii="Arial" w:hAnsi="Arial" w:cs="Arial"/>
                <w:sz w:val="24"/>
                <w:szCs w:val="24"/>
              </w:rPr>
              <w:t>pressure</w:t>
            </w:r>
            <w:r w:rsidR="00573B14" w:rsidRPr="00640CB7">
              <w:rPr>
                <w:rFonts w:ascii="Arial" w:hAnsi="Arial" w:cs="Arial"/>
                <w:sz w:val="24"/>
                <w:szCs w:val="24"/>
              </w:rPr>
              <w:t xml:space="preserve"> of</w:t>
            </w:r>
            <w:r w:rsidR="003050A0">
              <w:rPr>
                <w:rFonts w:ascii="Arial" w:hAnsi="Arial" w:cs="Arial"/>
                <w:sz w:val="24"/>
                <w:szCs w:val="24"/>
              </w:rPr>
              <w:t>;</w:t>
            </w:r>
            <w:r w:rsidR="00573B14" w:rsidRPr="00640CB7">
              <w:rPr>
                <w:rFonts w:ascii="Arial" w:hAnsi="Arial" w:cs="Arial"/>
                <w:sz w:val="24"/>
                <w:szCs w:val="24"/>
              </w:rPr>
              <w:t xml:space="preserve"> disposables, laundry</w:t>
            </w:r>
            <w:r w:rsidR="00D50948" w:rsidRPr="00640CB7">
              <w:rPr>
                <w:rFonts w:ascii="Arial" w:hAnsi="Arial" w:cs="Arial"/>
                <w:sz w:val="24"/>
                <w:szCs w:val="24"/>
              </w:rPr>
              <w:t xml:space="preserve"> and </w:t>
            </w:r>
            <w:r w:rsidR="00573B14" w:rsidRPr="00640CB7">
              <w:rPr>
                <w:rFonts w:ascii="Arial" w:hAnsi="Arial" w:cs="Arial"/>
                <w:sz w:val="24"/>
                <w:szCs w:val="24"/>
              </w:rPr>
              <w:t>cleaning materials.</w:t>
            </w:r>
            <w:r w:rsidR="00813CB0" w:rsidRPr="00640CB7">
              <w:rPr>
                <w:rFonts w:ascii="Arial" w:hAnsi="Arial" w:cs="Arial"/>
                <w:sz w:val="24"/>
                <w:szCs w:val="24"/>
              </w:rPr>
              <w:t xml:space="preserve"> </w:t>
            </w:r>
            <w:r w:rsidR="00640CB7" w:rsidRPr="00640CB7">
              <w:rPr>
                <w:rFonts w:ascii="Arial" w:hAnsi="Arial" w:cs="Arial"/>
                <w:sz w:val="24"/>
                <w:szCs w:val="24"/>
              </w:rPr>
              <w:t>B</w:t>
            </w:r>
            <w:r w:rsidRPr="00640CB7">
              <w:rPr>
                <w:rFonts w:ascii="Arial" w:hAnsi="Arial" w:cs="Arial"/>
                <w:sz w:val="24"/>
                <w:szCs w:val="24"/>
              </w:rPr>
              <w:t xml:space="preserve">udget was also released to cover the </w:t>
            </w:r>
            <w:r w:rsidR="00640CB7" w:rsidRPr="00640CB7">
              <w:rPr>
                <w:rFonts w:ascii="Arial" w:hAnsi="Arial" w:cs="Arial"/>
                <w:sz w:val="24"/>
                <w:szCs w:val="24"/>
              </w:rPr>
              <w:t xml:space="preserve">Organ Care System </w:t>
            </w:r>
            <w:r w:rsidR="00640CB7">
              <w:rPr>
                <w:rFonts w:ascii="Arial" w:hAnsi="Arial" w:cs="Arial"/>
                <w:sz w:val="24"/>
                <w:szCs w:val="24"/>
              </w:rPr>
              <w:t xml:space="preserve">for </w:t>
            </w:r>
            <w:r w:rsidR="00640CB7" w:rsidRPr="00640CB7">
              <w:rPr>
                <w:rFonts w:ascii="Arial" w:hAnsi="Arial" w:cs="Arial"/>
                <w:sz w:val="24"/>
                <w:szCs w:val="24"/>
              </w:rPr>
              <w:t xml:space="preserve">staff </w:t>
            </w:r>
            <w:r w:rsidR="00640CB7">
              <w:rPr>
                <w:rFonts w:ascii="Arial" w:hAnsi="Arial" w:cs="Arial"/>
                <w:sz w:val="24"/>
                <w:szCs w:val="24"/>
              </w:rPr>
              <w:t xml:space="preserve">transport </w:t>
            </w:r>
            <w:r w:rsidR="00640CB7" w:rsidRPr="00640CB7">
              <w:rPr>
                <w:rFonts w:ascii="Arial" w:hAnsi="Arial" w:cs="Arial"/>
                <w:sz w:val="24"/>
                <w:szCs w:val="24"/>
              </w:rPr>
              <w:t xml:space="preserve">due to </w:t>
            </w:r>
            <w:r w:rsidR="00640CB7">
              <w:rPr>
                <w:rFonts w:ascii="Arial" w:hAnsi="Arial" w:cs="Arial"/>
                <w:sz w:val="24"/>
                <w:szCs w:val="24"/>
              </w:rPr>
              <w:t>retrieval travel to sites.</w:t>
            </w:r>
          </w:p>
          <w:p w14:paraId="0D9D56ED" w14:textId="77777777" w:rsidR="00891816" w:rsidRPr="009555C9" w:rsidRDefault="00891816" w:rsidP="009555C9">
            <w:pPr>
              <w:jc w:val="both"/>
              <w:rPr>
                <w:rFonts w:ascii="Arial" w:hAnsi="Arial" w:cs="Arial"/>
                <w:sz w:val="24"/>
                <w:szCs w:val="24"/>
              </w:rPr>
            </w:pPr>
          </w:p>
          <w:p w14:paraId="681C81DC" w14:textId="77777777" w:rsidR="00640CB7" w:rsidRDefault="00891816" w:rsidP="009555C9">
            <w:pPr>
              <w:jc w:val="both"/>
              <w:rPr>
                <w:rFonts w:ascii="Arial" w:hAnsi="Arial" w:cs="Arial"/>
                <w:sz w:val="24"/>
                <w:szCs w:val="24"/>
              </w:rPr>
            </w:pPr>
            <w:r w:rsidRPr="009555C9">
              <w:rPr>
                <w:rFonts w:ascii="Arial" w:hAnsi="Arial" w:cs="Arial"/>
                <w:sz w:val="24"/>
                <w:szCs w:val="24"/>
              </w:rPr>
              <w:t xml:space="preserve">The Hotel is overspent by </w:t>
            </w:r>
            <w:r w:rsidR="00EB4212" w:rsidRPr="009555C9">
              <w:rPr>
                <w:rFonts w:ascii="Arial" w:hAnsi="Arial" w:cs="Arial"/>
                <w:color w:val="FF0000"/>
                <w:sz w:val="24"/>
                <w:szCs w:val="24"/>
              </w:rPr>
              <w:t>-£</w:t>
            </w:r>
            <w:r w:rsidR="00166944">
              <w:rPr>
                <w:rFonts w:ascii="Arial" w:hAnsi="Arial" w:cs="Arial"/>
                <w:color w:val="FF0000"/>
                <w:sz w:val="24"/>
                <w:szCs w:val="24"/>
              </w:rPr>
              <w:t>419</w:t>
            </w:r>
            <w:r w:rsidR="00D77176" w:rsidRPr="009555C9">
              <w:rPr>
                <w:rFonts w:ascii="Arial" w:hAnsi="Arial" w:cs="Arial"/>
                <w:color w:val="FF0000"/>
                <w:sz w:val="24"/>
                <w:szCs w:val="24"/>
              </w:rPr>
              <w:t>k</w:t>
            </w:r>
            <w:r w:rsidRPr="009555C9">
              <w:rPr>
                <w:rFonts w:ascii="Arial" w:hAnsi="Arial" w:cs="Arial"/>
                <w:color w:val="FF0000"/>
                <w:sz w:val="24"/>
                <w:szCs w:val="24"/>
              </w:rPr>
              <w:t xml:space="preserve"> </w:t>
            </w:r>
            <w:r w:rsidRPr="009555C9">
              <w:rPr>
                <w:rFonts w:ascii="Arial" w:hAnsi="Arial" w:cs="Arial"/>
                <w:sz w:val="24"/>
                <w:szCs w:val="24"/>
              </w:rPr>
              <w:t xml:space="preserve">YTD </w:t>
            </w:r>
            <w:r w:rsidR="00813CB0" w:rsidRPr="009555C9">
              <w:rPr>
                <w:rFonts w:ascii="Arial" w:hAnsi="Arial" w:cs="Arial"/>
                <w:sz w:val="24"/>
                <w:szCs w:val="24"/>
              </w:rPr>
              <w:t xml:space="preserve">with the </w:t>
            </w:r>
            <w:r w:rsidRPr="009555C9">
              <w:rPr>
                <w:rFonts w:ascii="Arial" w:hAnsi="Arial" w:cs="Arial"/>
                <w:sz w:val="24"/>
                <w:szCs w:val="24"/>
              </w:rPr>
              <w:t xml:space="preserve">main drivers </w:t>
            </w:r>
            <w:r w:rsidR="00813CB0" w:rsidRPr="009555C9">
              <w:rPr>
                <w:rFonts w:ascii="Arial" w:hAnsi="Arial" w:cs="Arial"/>
                <w:sz w:val="24"/>
                <w:szCs w:val="24"/>
              </w:rPr>
              <w:t>being</w:t>
            </w:r>
            <w:r w:rsidRPr="009555C9">
              <w:rPr>
                <w:rFonts w:ascii="Arial" w:hAnsi="Arial" w:cs="Arial"/>
                <w:sz w:val="24"/>
                <w:szCs w:val="24"/>
              </w:rPr>
              <w:t xml:space="preserve"> </w:t>
            </w:r>
            <w:r w:rsidR="00265B8C" w:rsidRPr="009555C9">
              <w:rPr>
                <w:rFonts w:ascii="Arial" w:hAnsi="Arial" w:cs="Arial"/>
                <w:sz w:val="24"/>
                <w:szCs w:val="24"/>
              </w:rPr>
              <w:t xml:space="preserve">Utilities </w:t>
            </w:r>
            <w:r w:rsidR="00166944">
              <w:rPr>
                <w:rFonts w:ascii="Arial" w:hAnsi="Arial" w:cs="Arial"/>
                <w:color w:val="FF0000"/>
                <w:sz w:val="24"/>
                <w:szCs w:val="24"/>
              </w:rPr>
              <w:t>-£154</w:t>
            </w:r>
            <w:r w:rsidR="00265B8C" w:rsidRPr="009555C9">
              <w:rPr>
                <w:rFonts w:ascii="Arial" w:hAnsi="Arial" w:cs="Arial"/>
                <w:color w:val="FF0000"/>
                <w:sz w:val="24"/>
                <w:szCs w:val="24"/>
              </w:rPr>
              <w:t>k,</w:t>
            </w:r>
            <w:r w:rsidR="00265B8C" w:rsidRPr="009555C9">
              <w:rPr>
                <w:rFonts w:ascii="Arial" w:hAnsi="Arial" w:cs="Arial"/>
                <w:sz w:val="24"/>
                <w:szCs w:val="24"/>
              </w:rPr>
              <w:t xml:space="preserve"> </w:t>
            </w:r>
            <w:r w:rsidRPr="009555C9">
              <w:rPr>
                <w:rFonts w:ascii="Arial" w:hAnsi="Arial" w:cs="Arial"/>
                <w:sz w:val="24"/>
                <w:szCs w:val="24"/>
              </w:rPr>
              <w:t xml:space="preserve">Laundry costs </w:t>
            </w:r>
          </w:p>
          <w:p w14:paraId="28AEC4DE" w14:textId="77777777" w:rsidR="00891816" w:rsidRDefault="00311B2F" w:rsidP="009555C9">
            <w:pPr>
              <w:jc w:val="both"/>
              <w:rPr>
                <w:rFonts w:ascii="Arial" w:hAnsi="Arial" w:cs="Arial"/>
                <w:sz w:val="24"/>
                <w:szCs w:val="24"/>
              </w:rPr>
            </w:pPr>
            <w:proofErr w:type="gramStart"/>
            <w:r>
              <w:rPr>
                <w:rFonts w:ascii="Arial" w:hAnsi="Arial" w:cs="Arial"/>
                <w:sz w:val="24"/>
                <w:szCs w:val="24"/>
              </w:rPr>
              <w:t>at</w:t>
            </w:r>
            <w:proofErr w:type="gramEnd"/>
            <w:r>
              <w:rPr>
                <w:rFonts w:ascii="Arial" w:hAnsi="Arial" w:cs="Arial"/>
                <w:sz w:val="24"/>
                <w:szCs w:val="24"/>
              </w:rPr>
              <w:t xml:space="preserve"> </w:t>
            </w:r>
            <w:r w:rsidR="00D77176" w:rsidRPr="009555C9">
              <w:rPr>
                <w:rFonts w:ascii="Arial" w:hAnsi="Arial" w:cs="Arial"/>
                <w:color w:val="FF0000"/>
                <w:sz w:val="24"/>
                <w:szCs w:val="24"/>
              </w:rPr>
              <w:t>-</w:t>
            </w:r>
            <w:r w:rsidR="00166944">
              <w:rPr>
                <w:rFonts w:ascii="Arial" w:hAnsi="Arial" w:cs="Arial"/>
                <w:color w:val="FF0000"/>
                <w:sz w:val="24"/>
                <w:szCs w:val="24"/>
              </w:rPr>
              <w:t>£76</w:t>
            </w:r>
            <w:r w:rsidR="00891816" w:rsidRPr="009555C9">
              <w:rPr>
                <w:rFonts w:ascii="Arial" w:hAnsi="Arial" w:cs="Arial"/>
                <w:color w:val="FF0000"/>
                <w:sz w:val="24"/>
                <w:szCs w:val="24"/>
              </w:rPr>
              <w:t>k</w:t>
            </w:r>
            <w:r w:rsidR="00BD0B88" w:rsidRPr="009555C9">
              <w:rPr>
                <w:rFonts w:ascii="Arial" w:hAnsi="Arial" w:cs="Arial"/>
                <w:color w:val="FF0000"/>
                <w:sz w:val="24"/>
                <w:szCs w:val="24"/>
              </w:rPr>
              <w:t>,</w:t>
            </w:r>
            <w:r w:rsidR="00891816" w:rsidRPr="009555C9">
              <w:rPr>
                <w:rFonts w:ascii="Arial" w:hAnsi="Arial" w:cs="Arial"/>
                <w:color w:val="FF0000"/>
                <w:sz w:val="24"/>
                <w:szCs w:val="24"/>
              </w:rPr>
              <w:t xml:space="preserve"> </w:t>
            </w:r>
            <w:r w:rsidR="00891816" w:rsidRPr="009555C9">
              <w:rPr>
                <w:rFonts w:ascii="Arial" w:hAnsi="Arial" w:cs="Arial"/>
                <w:sz w:val="24"/>
                <w:szCs w:val="24"/>
              </w:rPr>
              <w:t xml:space="preserve">Food items </w:t>
            </w:r>
            <w:r w:rsidR="00D77176" w:rsidRPr="009555C9">
              <w:rPr>
                <w:rFonts w:ascii="Arial" w:hAnsi="Arial" w:cs="Arial"/>
                <w:color w:val="FF0000"/>
                <w:sz w:val="24"/>
                <w:szCs w:val="24"/>
              </w:rPr>
              <w:t>-</w:t>
            </w:r>
            <w:r w:rsidR="00166944">
              <w:rPr>
                <w:rFonts w:ascii="Arial" w:hAnsi="Arial" w:cs="Arial"/>
                <w:color w:val="FF0000"/>
                <w:sz w:val="24"/>
                <w:szCs w:val="24"/>
              </w:rPr>
              <w:t>£11</w:t>
            </w:r>
            <w:r w:rsidR="00640CB7">
              <w:rPr>
                <w:rFonts w:ascii="Arial" w:hAnsi="Arial" w:cs="Arial"/>
                <w:color w:val="FF0000"/>
                <w:sz w:val="24"/>
                <w:szCs w:val="24"/>
              </w:rPr>
              <w:t>8</w:t>
            </w:r>
            <w:r w:rsidR="00891816" w:rsidRPr="009555C9">
              <w:rPr>
                <w:rFonts w:ascii="Arial" w:hAnsi="Arial" w:cs="Arial"/>
                <w:color w:val="FF0000"/>
                <w:sz w:val="24"/>
                <w:szCs w:val="24"/>
              </w:rPr>
              <w:t>k</w:t>
            </w:r>
            <w:r w:rsidR="00265B8C" w:rsidRPr="009555C9">
              <w:rPr>
                <w:rFonts w:ascii="Arial" w:hAnsi="Arial" w:cs="Arial"/>
                <w:color w:val="FF0000"/>
                <w:sz w:val="24"/>
                <w:szCs w:val="24"/>
              </w:rPr>
              <w:t xml:space="preserve"> </w:t>
            </w:r>
            <w:r w:rsidR="00891816" w:rsidRPr="009555C9">
              <w:rPr>
                <w:rFonts w:ascii="Arial" w:hAnsi="Arial" w:cs="Arial"/>
                <w:sz w:val="24"/>
                <w:szCs w:val="24"/>
              </w:rPr>
              <w:t xml:space="preserve">and </w:t>
            </w:r>
            <w:r w:rsidR="008026C8">
              <w:rPr>
                <w:rFonts w:ascii="Arial" w:hAnsi="Arial" w:cs="Arial"/>
                <w:sz w:val="24"/>
                <w:szCs w:val="24"/>
              </w:rPr>
              <w:t xml:space="preserve">net all other </w:t>
            </w:r>
            <w:r w:rsidR="009860DB">
              <w:rPr>
                <w:rFonts w:ascii="Arial" w:hAnsi="Arial" w:cs="Arial"/>
                <w:sz w:val="24"/>
                <w:szCs w:val="24"/>
              </w:rPr>
              <w:t xml:space="preserve">budgets </w:t>
            </w:r>
            <w:r w:rsidR="009860DB" w:rsidRPr="009555C9">
              <w:rPr>
                <w:rFonts w:ascii="Arial" w:hAnsi="Arial" w:cs="Arial"/>
                <w:sz w:val="24"/>
                <w:szCs w:val="24"/>
              </w:rPr>
              <w:t>at</w:t>
            </w:r>
            <w:r w:rsidR="00891816" w:rsidRPr="009555C9">
              <w:rPr>
                <w:rFonts w:ascii="Arial" w:hAnsi="Arial" w:cs="Arial"/>
                <w:sz w:val="24"/>
                <w:szCs w:val="24"/>
              </w:rPr>
              <w:t xml:space="preserve"> </w:t>
            </w:r>
            <w:r w:rsidR="00166944">
              <w:rPr>
                <w:rFonts w:ascii="Arial" w:hAnsi="Arial" w:cs="Arial"/>
                <w:color w:val="FF0000"/>
                <w:sz w:val="24"/>
                <w:szCs w:val="24"/>
              </w:rPr>
              <w:t>-£71</w:t>
            </w:r>
            <w:r w:rsidR="00D77176" w:rsidRPr="009555C9">
              <w:rPr>
                <w:rFonts w:ascii="Arial" w:hAnsi="Arial" w:cs="Arial"/>
                <w:color w:val="FF0000"/>
                <w:sz w:val="24"/>
                <w:szCs w:val="24"/>
              </w:rPr>
              <w:t>k.</w:t>
            </w:r>
            <w:r w:rsidR="00BD0B88" w:rsidRPr="009555C9">
              <w:rPr>
                <w:rFonts w:ascii="Arial" w:hAnsi="Arial" w:cs="Arial"/>
                <w:color w:val="FF0000"/>
                <w:sz w:val="24"/>
                <w:szCs w:val="24"/>
              </w:rPr>
              <w:t xml:space="preserve"> </w:t>
            </w:r>
            <w:r w:rsidR="004D3A39">
              <w:rPr>
                <w:rFonts w:ascii="Arial" w:hAnsi="Arial" w:cs="Arial"/>
                <w:color w:val="FF0000"/>
                <w:sz w:val="24"/>
                <w:szCs w:val="24"/>
              </w:rPr>
              <w:t xml:space="preserve"> </w:t>
            </w:r>
            <w:r w:rsidR="00F15CA7" w:rsidRPr="009555C9">
              <w:rPr>
                <w:rFonts w:ascii="Arial" w:hAnsi="Arial" w:cs="Arial"/>
                <w:sz w:val="24"/>
                <w:szCs w:val="24"/>
              </w:rPr>
              <w:t>Whilst Laundry items an</w:t>
            </w:r>
            <w:r w:rsidR="00BD0B88" w:rsidRPr="009555C9">
              <w:rPr>
                <w:rFonts w:ascii="Arial" w:hAnsi="Arial" w:cs="Arial"/>
                <w:sz w:val="24"/>
                <w:szCs w:val="24"/>
              </w:rPr>
              <w:t xml:space="preserve">d food costs </w:t>
            </w:r>
            <w:r w:rsidR="00695B94">
              <w:rPr>
                <w:rFonts w:ascii="Arial" w:hAnsi="Arial" w:cs="Arial"/>
                <w:sz w:val="24"/>
                <w:szCs w:val="24"/>
              </w:rPr>
              <w:t xml:space="preserve">are </w:t>
            </w:r>
            <w:r w:rsidR="00BD0B88" w:rsidRPr="009555C9">
              <w:rPr>
                <w:rFonts w:ascii="Arial" w:hAnsi="Arial" w:cs="Arial"/>
                <w:sz w:val="24"/>
                <w:szCs w:val="24"/>
              </w:rPr>
              <w:t xml:space="preserve">offset with increased income, the other pressures reflect the increasing unit costs experienced </w:t>
            </w:r>
            <w:r w:rsidR="004D3A39">
              <w:rPr>
                <w:rFonts w:ascii="Arial" w:hAnsi="Arial" w:cs="Arial"/>
                <w:sz w:val="24"/>
                <w:szCs w:val="24"/>
              </w:rPr>
              <w:t xml:space="preserve">across </w:t>
            </w:r>
            <w:r w:rsidR="00BD0B88" w:rsidRPr="009555C9">
              <w:rPr>
                <w:rFonts w:ascii="Arial" w:hAnsi="Arial" w:cs="Arial"/>
                <w:sz w:val="24"/>
                <w:szCs w:val="24"/>
              </w:rPr>
              <w:t>this sector.</w:t>
            </w:r>
          </w:p>
          <w:p w14:paraId="53C33A5C" w14:textId="77777777" w:rsidR="00E678A5" w:rsidRPr="009555C9" w:rsidRDefault="00E678A5" w:rsidP="009555C9">
            <w:pPr>
              <w:jc w:val="both"/>
              <w:rPr>
                <w:rFonts w:ascii="Arial" w:hAnsi="Arial" w:cs="Arial"/>
                <w:sz w:val="24"/>
                <w:szCs w:val="24"/>
              </w:rPr>
            </w:pPr>
          </w:p>
          <w:p w14:paraId="03A2C0BB" w14:textId="3D61442E" w:rsidR="00891816" w:rsidRDefault="00891816" w:rsidP="00891816">
            <w:pPr>
              <w:pStyle w:val="BodyText"/>
              <w:kinsoku w:val="0"/>
              <w:overflowPunct w:val="0"/>
              <w:ind w:right="-613"/>
              <w:rPr>
                <w:rFonts w:ascii="Arial" w:hAnsi="Arial" w:cs="Arial"/>
                <w:b/>
                <w:bCs/>
                <w:iCs/>
                <w:color w:val="FF0000"/>
                <w:sz w:val="24"/>
                <w:szCs w:val="24"/>
              </w:rPr>
            </w:pPr>
            <w:r w:rsidRPr="006F42C9">
              <w:rPr>
                <w:rFonts w:ascii="Arial" w:hAnsi="Arial" w:cs="Arial"/>
                <w:b/>
                <w:color w:val="002060"/>
                <w:sz w:val="24"/>
                <w:szCs w:val="24"/>
              </w:rPr>
              <w:t xml:space="preserve">CS&amp;R&amp;S </w:t>
            </w:r>
            <w:r w:rsidR="00A43E2C">
              <w:rPr>
                <w:rFonts w:ascii="Arial" w:hAnsi="Arial" w:cs="Arial"/>
                <w:b/>
                <w:bCs/>
                <w:iCs/>
                <w:color w:val="FF0000"/>
                <w:sz w:val="24"/>
                <w:szCs w:val="24"/>
              </w:rPr>
              <w:t>-£95</w:t>
            </w:r>
            <w:r w:rsidR="00F15CA7" w:rsidRPr="00263328">
              <w:rPr>
                <w:rFonts w:ascii="Arial" w:hAnsi="Arial" w:cs="Arial"/>
                <w:b/>
                <w:bCs/>
                <w:iCs/>
                <w:color w:val="FF0000"/>
                <w:sz w:val="24"/>
                <w:szCs w:val="24"/>
              </w:rPr>
              <w:t>k</w:t>
            </w:r>
            <w:r w:rsidR="00A43E2C">
              <w:rPr>
                <w:rFonts w:ascii="Arial" w:hAnsi="Arial" w:cs="Arial"/>
                <w:b/>
                <w:bCs/>
                <w:iCs/>
                <w:color w:val="FF0000"/>
                <w:sz w:val="24"/>
                <w:szCs w:val="24"/>
              </w:rPr>
              <w:t xml:space="preserve"> (0.52</w:t>
            </w:r>
            <w:r w:rsidR="00496F7A">
              <w:rPr>
                <w:rFonts w:ascii="Arial" w:hAnsi="Arial" w:cs="Arial"/>
                <w:b/>
                <w:bCs/>
                <w:iCs/>
                <w:color w:val="FF0000"/>
                <w:sz w:val="24"/>
                <w:szCs w:val="24"/>
              </w:rPr>
              <w:t>% of Annual Budget)</w:t>
            </w:r>
          </w:p>
          <w:p w14:paraId="15C8693A" w14:textId="77777777" w:rsidR="009555C9" w:rsidRPr="00263328" w:rsidRDefault="009555C9" w:rsidP="00891816">
            <w:pPr>
              <w:pStyle w:val="BodyText"/>
              <w:kinsoku w:val="0"/>
              <w:overflowPunct w:val="0"/>
              <w:ind w:right="-613"/>
              <w:rPr>
                <w:rFonts w:ascii="Arial" w:hAnsi="Arial" w:cs="Arial"/>
                <w:b/>
                <w:color w:val="002060"/>
                <w:sz w:val="24"/>
                <w:szCs w:val="24"/>
              </w:rPr>
            </w:pPr>
          </w:p>
          <w:p w14:paraId="5175A3E9" w14:textId="77777777" w:rsidR="00A43E2C" w:rsidRDefault="00166944" w:rsidP="009555C9">
            <w:pPr>
              <w:jc w:val="both"/>
              <w:rPr>
                <w:rFonts w:ascii="Arial" w:hAnsi="Arial" w:cs="Arial"/>
                <w:sz w:val="24"/>
                <w:szCs w:val="24"/>
              </w:rPr>
            </w:pPr>
            <w:r>
              <w:rPr>
                <w:rFonts w:ascii="Arial" w:hAnsi="Arial" w:cs="Arial"/>
                <w:sz w:val="24"/>
                <w:szCs w:val="24"/>
              </w:rPr>
              <w:t>The over spend has reduced in month due to budget bein</w:t>
            </w:r>
            <w:r w:rsidR="007621BB">
              <w:rPr>
                <w:rFonts w:ascii="Arial" w:hAnsi="Arial" w:cs="Arial"/>
                <w:sz w:val="24"/>
                <w:szCs w:val="24"/>
              </w:rPr>
              <w:t>g released to offset non-recurring costs associated with International recruitment costs.</w:t>
            </w:r>
            <w:r>
              <w:rPr>
                <w:rFonts w:ascii="Arial" w:hAnsi="Arial" w:cs="Arial"/>
                <w:sz w:val="24"/>
                <w:szCs w:val="24"/>
              </w:rPr>
              <w:t xml:space="preserve">  </w:t>
            </w:r>
            <w:r w:rsidR="007621BB">
              <w:rPr>
                <w:rFonts w:ascii="Arial" w:hAnsi="Arial" w:cs="Arial"/>
                <w:sz w:val="24"/>
                <w:szCs w:val="24"/>
              </w:rPr>
              <w:t>Of the pressures within this area,</w:t>
            </w:r>
            <w:r w:rsidR="00F15CA7" w:rsidRPr="009555C9">
              <w:rPr>
                <w:rFonts w:ascii="Arial" w:hAnsi="Arial" w:cs="Arial"/>
                <w:sz w:val="24"/>
                <w:szCs w:val="24"/>
              </w:rPr>
              <w:t xml:space="preserve"> NES </w:t>
            </w:r>
          </w:p>
          <w:p w14:paraId="30E55471" w14:textId="77777777" w:rsidR="00A43E2C" w:rsidRDefault="007621BB" w:rsidP="009555C9">
            <w:pPr>
              <w:jc w:val="both"/>
              <w:rPr>
                <w:rFonts w:ascii="Arial" w:hAnsi="Arial" w:cs="Arial"/>
                <w:sz w:val="24"/>
                <w:szCs w:val="24"/>
              </w:rPr>
            </w:pPr>
            <w:r>
              <w:rPr>
                <w:rFonts w:ascii="Arial" w:hAnsi="Arial" w:cs="Arial"/>
                <w:sz w:val="24"/>
                <w:szCs w:val="24"/>
              </w:rPr>
              <w:t xml:space="preserve">is </w:t>
            </w:r>
            <w:r w:rsidR="00A43E2C">
              <w:rPr>
                <w:rFonts w:ascii="Arial" w:hAnsi="Arial" w:cs="Arial"/>
                <w:color w:val="FF0000"/>
                <w:sz w:val="24"/>
                <w:szCs w:val="24"/>
              </w:rPr>
              <w:t>-£123</w:t>
            </w:r>
            <w:r w:rsidR="00772589" w:rsidRPr="00170806">
              <w:rPr>
                <w:rFonts w:ascii="Arial" w:hAnsi="Arial" w:cs="Arial"/>
                <w:color w:val="FF0000"/>
                <w:sz w:val="24"/>
                <w:szCs w:val="24"/>
              </w:rPr>
              <w:t xml:space="preserve">k </w:t>
            </w:r>
            <w:r w:rsidR="007D5CE5" w:rsidRPr="00170806">
              <w:rPr>
                <w:rFonts w:ascii="Arial" w:hAnsi="Arial" w:cs="Arial"/>
                <w:color w:val="FF0000"/>
                <w:sz w:val="24"/>
                <w:szCs w:val="24"/>
              </w:rPr>
              <w:t>YTD</w:t>
            </w:r>
            <w:r w:rsidR="00772589" w:rsidRPr="00170806">
              <w:rPr>
                <w:rFonts w:ascii="Arial" w:hAnsi="Arial" w:cs="Arial"/>
                <w:color w:val="FF0000"/>
                <w:sz w:val="24"/>
                <w:szCs w:val="24"/>
              </w:rPr>
              <w:t xml:space="preserve"> </w:t>
            </w:r>
            <w:r w:rsidR="00170806">
              <w:rPr>
                <w:rFonts w:ascii="Arial" w:hAnsi="Arial" w:cs="Arial"/>
                <w:sz w:val="24"/>
                <w:szCs w:val="24"/>
              </w:rPr>
              <w:t>- t</w:t>
            </w:r>
            <w:r w:rsidR="00B4518B" w:rsidRPr="009555C9">
              <w:rPr>
                <w:rFonts w:ascii="Arial" w:hAnsi="Arial" w:cs="Arial"/>
                <w:sz w:val="24"/>
                <w:szCs w:val="24"/>
              </w:rPr>
              <w:t xml:space="preserve">his </w:t>
            </w:r>
            <w:r>
              <w:rPr>
                <w:rFonts w:ascii="Arial" w:hAnsi="Arial" w:cs="Arial"/>
                <w:sz w:val="24"/>
                <w:szCs w:val="24"/>
              </w:rPr>
              <w:t xml:space="preserve">mainly </w:t>
            </w:r>
            <w:r w:rsidR="00B4518B" w:rsidRPr="009555C9">
              <w:rPr>
                <w:rFonts w:ascii="Arial" w:hAnsi="Arial" w:cs="Arial"/>
                <w:sz w:val="24"/>
                <w:szCs w:val="24"/>
              </w:rPr>
              <w:t>relates to</w:t>
            </w:r>
            <w:r w:rsidR="00772589" w:rsidRPr="009555C9">
              <w:rPr>
                <w:rFonts w:ascii="Arial" w:hAnsi="Arial" w:cs="Arial"/>
                <w:sz w:val="24"/>
                <w:szCs w:val="24"/>
              </w:rPr>
              <w:t xml:space="preserve"> </w:t>
            </w:r>
            <w:r w:rsidR="00170806">
              <w:rPr>
                <w:rFonts w:ascii="Arial" w:hAnsi="Arial" w:cs="Arial"/>
                <w:sz w:val="24"/>
                <w:szCs w:val="24"/>
              </w:rPr>
              <w:t>the increase in Postage &amp; Franking costs</w:t>
            </w:r>
            <w:r w:rsidR="003050A0">
              <w:rPr>
                <w:rFonts w:ascii="Arial" w:hAnsi="Arial" w:cs="Arial"/>
                <w:sz w:val="24"/>
                <w:szCs w:val="24"/>
              </w:rPr>
              <w:t xml:space="preserve">, driven by </w:t>
            </w:r>
          </w:p>
          <w:p w14:paraId="44799EC0" w14:textId="14202983" w:rsidR="00146943" w:rsidRPr="009555C9" w:rsidRDefault="003050A0" w:rsidP="009555C9">
            <w:pPr>
              <w:jc w:val="both"/>
              <w:rPr>
                <w:rFonts w:ascii="Arial" w:hAnsi="Arial" w:cs="Arial"/>
                <w:sz w:val="24"/>
                <w:szCs w:val="24"/>
              </w:rPr>
            </w:pPr>
            <w:proofErr w:type="gramStart"/>
            <w:r>
              <w:rPr>
                <w:rFonts w:ascii="Arial" w:hAnsi="Arial" w:cs="Arial"/>
                <w:sz w:val="24"/>
                <w:szCs w:val="24"/>
              </w:rPr>
              <w:t>patient</w:t>
            </w:r>
            <w:proofErr w:type="gramEnd"/>
            <w:r>
              <w:rPr>
                <w:rFonts w:ascii="Arial" w:hAnsi="Arial" w:cs="Arial"/>
                <w:sz w:val="24"/>
                <w:szCs w:val="24"/>
              </w:rPr>
              <w:t xml:space="preserve"> activity numbers,</w:t>
            </w:r>
            <w:r w:rsidR="009860DB">
              <w:rPr>
                <w:rFonts w:ascii="Arial" w:hAnsi="Arial" w:cs="Arial"/>
                <w:sz w:val="24"/>
                <w:szCs w:val="24"/>
              </w:rPr>
              <w:t xml:space="preserve"> </w:t>
            </w:r>
            <w:r w:rsidR="00170806">
              <w:rPr>
                <w:rFonts w:ascii="Arial" w:hAnsi="Arial" w:cs="Arial"/>
                <w:sz w:val="24"/>
                <w:szCs w:val="24"/>
              </w:rPr>
              <w:t xml:space="preserve">which is the main driver at </w:t>
            </w:r>
            <w:r w:rsidR="00166944">
              <w:rPr>
                <w:rFonts w:ascii="Arial" w:hAnsi="Arial" w:cs="Arial"/>
                <w:color w:val="FF0000"/>
                <w:sz w:val="24"/>
                <w:szCs w:val="24"/>
              </w:rPr>
              <w:t>-£105</w:t>
            </w:r>
            <w:r w:rsidR="00170806" w:rsidRPr="00170806">
              <w:rPr>
                <w:rFonts w:ascii="Arial" w:hAnsi="Arial" w:cs="Arial"/>
                <w:color w:val="FF0000"/>
                <w:sz w:val="24"/>
                <w:szCs w:val="24"/>
              </w:rPr>
              <w:t>k YTD</w:t>
            </w:r>
            <w:r w:rsidR="00170806">
              <w:rPr>
                <w:rFonts w:ascii="Arial" w:hAnsi="Arial" w:cs="Arial"/>
                <w:color w:val="FF0000"/>
                <w:sz w:val="24"/>
                <w:szCs w:val="24"/>
              </w:rPr>
              <w:t xml:space="preserve">.  </w:t>
            </w:r>
          </w:p>
          <w:p w14:paraId="08CC0CF0" w14:textId="77777777" w:rsidR="00307435" w:rsidRDefault="00307435" w:rsidP="0070695B">
            <w:pPr>
              <w:pStyle w:val="BodyText"/>
              <w:kinsoku w:val="0"/>
              <w:overflowPunct w:val="0"/>
              <w:spacing w:line="259" w:lineRule="auto"/>
              <w:ind w:right="-613"/>
              <w:rPr>
                <w:rFonts w:ascii="Arial" w:hAnsi="Arial" w:cs="Arial"/>
                <w:b/>
                <w:color w:val="002060"/>
                <w:sz w:val="24"/>
                <w:szCs w:val="24"/>
              </w:rPr>
            </w:pPr>
          </w:p>
          <w:p w14:paraId="1718F6DB" w14:textId="77777777" w:rsidR="00170806" w:rsidRDefault="00170806" w:rsidP="0070695B">
            <w:pPr>
              <w:pStyle w:val="BodyText"/>
              <w:kinsoku w:val="0"/>
              <w:overflowPunct w:val="0"/>
              <w:spacing w:line="259" w:lineRule="auto"/>
              <w:ind w:right="-613"/>
              <w:rPr>
                <w:rFonts w:ascii="Arial" w:hAnsi="Arial" w:cs="Arial"/>
                <w:b/>
                <w:color w:val="002060"/>
                <w:sz w:val="24"/>
                <w:szCs w:val="24"/>
              </w:rPr>
            </w:pPr>
          </w:p>
          <w:p w14:paraId="33C2F4B8" w14:textId="77777777" w:rsidR="007621BB" w:rsidRDefault="007621BB" w:rsidP="0070695B">
            <w:pPr>
              <w:pStyle w:val="BodyText"/>
              <w:kinsoku w:val="0"/>
              <w:overflowPunct w:val="0"/>
              <w:spacing w:line="259" w:lineRule="auto"/>
              <w:ind w:right="-613"/>
              <w:rPr>
                <w:rFonts w:ascii="Arial" w:hAnsi="Arial" w:cs="Arial"/>
                <w:b/>
                <w:color w:val="002060"/>
                <w:sz w:val="24"/>
                <w:szCs w:val="24"/>
              </w:rPr>
            </w:pPr>
          </w:p>
          <w:p w14:paraId="5933036B" w14:textId="77777777" w:rsidR="007621BB" w:rsidRDefault="007621BB" w:rsidP="0070695B">
            <w:pPr>
              <w:pStyle w:val="BodyText"/>
              <w:kinsoku w:val="0"/>
              <w:overflowPunct w:val="0"/>
              <w:spacing w:line="259" w:lineRule="auto"/>
              <w:ind w:right="-613"/>
              <w:rPr>
                <w:rFonts w:ascii="Arial" w:hAnsi="Arial" w:cs="Arial"/>
                <w:b/>
                <w:color w:val="002060"/>
                <w:sz w:val="24"/>
                <w:szCs w:val="24"/>
              </w:rPr>
            </w:pPr>
          </w:p>
          <w:p w14:paraId="15171224" w14:textId="77777777" w:rsidR="007621BB" w:rsidRDefault="007621BB" w:rsidP="0070695B">
            <w:pPr>
              <w:pStyle w:val="BodyText"/>
              <w:kinsoku w:val="0"/>
              <w:overflowPunct w:val="0"/>
              <w:spacing w:line="259" w:lineRule="auto"/>
              <w:ind w:right="-613"/>
              <w:rPr>
                <w:rFonts w:ascii="Arial" w:hAnsi="Arial" w:cs="Arial"/>
                <w:b/>
                <w:color w:val="002060"/>
                <w:sz w:val="24"/>
                <w:szCs w:val="24"/>
              </w:rPr>
            </w:pPr>
          </w:p>
          <w:p w14:paraId="311FA2A1" w14:textId="77777777" w:rsidR="007621BB" w:rsidRDefault="007621BB" w:rsidP="0070695B">
            <w:pPr>
              <w:pStyle w:val="BodyText"/>
              <w:kinsoku w:val="0"/>
              <w:overflowPunct w:val="0"/>
              <w:spacing w:line="259" w:lineRule="auto"/>
              <w:ind w:right="-613"/>
              <w:rPr>
                <w:rFonts w:ascii="Arial" w:hAnsi="Arial" w:cs="Arial"/>
                <w:b/>
                <w:color w:val="002060"/>
                <w:sz w:val="24"/>
                <w:szCs w:val="24"/>
              </w:rPr>
            </w:pPr>
          </w:p>
          <w:p w14:paraId="25AED321" w14:textId="77777777" w:rsidR="007621BB" w:rsidRDefault="007621BB" w:rsidP="0070695B">
            <w:pPr>
              <w:pStyle w:val="BodyText"/>
              <w:kinsoku w:val="0"/>
              <w:overflowPunct w:val="0"/>
              <w:spacing w:line="259" w:lineRule="auto"/>
              <w:ind w:right="-613"/>
              <w:rPr>
                <w:rFonts w:ascii="Arial" w:hAnsi="Arial" w:cs="Arial"/>
                <w:b/>
                <w:color w:val="002060"/>
                <w:sz w:val="24"/>
                <w:szCs w:val="24"/>
              </w:rPr>
            </w:pPr>
          </w:p>
          <w:p w14:paraId="3EE66E42" w14:textId="77777777" w:rsidR="007621BB" w:rsidRDefault="007621BB" w:rsidP="0070695B">
            <w:pPr>
              <w:pStyle w:val="BodyText"/>
              <w:kinsoku w:val="0"/>
              <w:overflowPunct w:val="0"/>
              <w:spacing w:line="259" w:lineRule="auto"/>
              <w:ind w:right="-613"/>
              <w:rPr>
                <w:rFonts w:ascii="Arial" w:hAnsi="Arial" w:cs="Arial"/>
                <w:b/>
                <w:color w:val="002060"/>
                <w:sz w:val="24"/>
                <w:szCs w:val="24"/>
              </w:rPr>
            </w:pPr>
          </w:p>
          <w:p w14:paraId="65EFFD5F" w14:textId="77777777" w:rsidR="007621BB" w:rsidRDefault="007621BB" w:rsidP="0070695B">
            <w:pPr>
              <w:pStyle w:val="BodyText"/>
              <w:kinsoku w:val="0"/>
              <w:overflowPunct w:val="0"/>
              <w:spacing w:line="259" w:lineRule="auto"/>
              <w:ind w:right="-613"/>
              <w:rPr>
                <w:rFonts w:ascii="Arial" w:hAnsi="Arial" w:cs="Arial"/>
                <w:b/>
                <w:color w:val="002060"/>
                <w:sz w:val="24"/>
                <w:szCs w:val="24"/>
              </w:rPr>
            </w:pPr>
          </w:p>
          <w:p w14:paraId="42D80844" w14:textId="77777777" w:rsidR="007621BB" w:rsidRDefault="007621BB" w:rsidP="0070695B">
            <w:pPr>
              <w:pStyle w:val="BodyText"/>
              <w:kinsoku w:val="0"/>
              <w:overflowPunct w:val="0"/>
              <w:spacing w:line="259" w:lineRule="auto"/>
              <w:ind w:right="-613"/>
              <w:rPr>
                <w:rFonts w:ascii="Arial" w:hAnsi="Arial" w:cs="Arial"/>
                <w:b/>
                <w:color w:val="002060"/>
                <w:sz w:val="24"/>
                <w:szCs w:val="24"/>
              </w:rPr>
            </w:pPr>
          </w:p>
          <w:p w14:paraId="74C201F9" w14:textId="77777777" w:rsidR="007621BB" w:rsidRDefault="007621BB" w:rsidP="0070695B">
            <w:pPr>
              <w:pStyle w:val="BodyText"/>
              <w:kinsoku w:val="0"/>
              <w:overflowPunct w:val="0"/>
              <w:spacing w:line="259" w:lineRule="auto"/>
              <w:ind w:right="-613"/>
              <w:rPr>
                <w:rFonts w:ascii="Arial" w:hAnsi="Arial" w:cs="Arial"/>
                <w:b/>
                <w:color w:val="002060"/>
                <w:sz w:val="24"/>
                <w:szCs w:val="24"/>
              </w:rPr>
            </w:pPr>
          </w:p>
          <w:p w14:paraId="51D2B587" w14:textId="77777777" w:rsidR="007621BB" w:rsidRDefault="007621BB" w:rsidP="0070695B">
            <w:pPr>
              <w:pStyle w:val="BodyText"/>
              <w:kinsoku w:val="0"/>
              <w:overflowPunct w:val="0"/>
              <w:spacing w:line="259" w:lineRule="auto"/>
              <w:ind w:right="-613"/>
              <w:rPr>
                <w:rFonts w:ascii="Arial" w:hAnsi="Arial" w:cs="Arial"/>
                <w:b/>
                <w:color w:val="002060"/>
                <w:sz w:val="24"/>
                <w:szCs w:val="24"/>
              </w:rPr>
            </w:pPr>
          </w:p>
          <w:p w14:paraId="1B8AD07D" w14:textId="77777777" w:rsidR="00170806" w:rsidRDefault="00170806" w:rsidP="0070695B">
            <w:pPr>
              <w:pStyle w:val="BodyText"/>
              <w:kinsoku w:val="0"/>
              <w:overflowPunct w:val="0"/>
              <w:spacing w:line="259" w:lineRule="auto"/>
              <w:ind w:right="-613"/>
              <w:rPr>
                <w:rFonts w:ascii="Arial" w:hAnsi="Arial" w:cs="Arial"/>
                <w:b/>
                <w:color w:val="002060"/>
                <w:sz w:val="24"/>
                <w:szCs w:val="24"/>
              </w:rPr>
            </w:pPr>
          </w:p>
        </w:tc>
      </w:tr>
      <w:tr w:rsidR="00126E3C" w:rsidRPr="00594355" w14:paraId="5A82625D" w14:textId="77777777" w:rsidTr="00D04E68">
        <w:tc>
          <w:tcPr>
            <w:tcW w:w="10772" w:type="dxa"/>
          </w:tcPr>
          <w:p w14:paraId="6F8E8D30" w14:textId="77777777" w:rsidR="00126E3C" w:rsidRPr="00263328" w:rsidRDefault="00126E3C" w:rsidP="00126E3C">
            <w:pPr>
              <w:pStyle w:val="BodyText"/>
              <w:kinsoku w:val="0"/>
              <w:overflowPunct w:val="0"/>
              <w:spacing w:before="120" w:line="259" w:lineRule="auto"/>
              <w:ind w:right="-613"/>
              <w:rPr>
                <w:rFonts w:ascii="Arial" w:hAnsi="Arial" w:cs="Arial"/>
                <w:sz w:val="32"/>
                <w:szCs w:val="32"/>
              </w:rPr>
            </w:pPr>
            <w:r w:rsidRPr="00263328">
              <w:rPr>
                <w:rFonts w:ascii="Arial" w:hAnsi="Arial" w:cs="Arial"/>
                <w:b/>
                <w:color w:val="002060"/>
                <w:sz w:val="32"/>
                <w:szCs w:val="32"/>
              </w:rPr>
              <w:lastRenderedPageBreak/>
              <w:t xml:space="preserve">SECTION </w:t>
            </w:r>
            <w:r w:rsidR="00E3423E" w:rsidRPr="00263328">
              <w:rPr>
                <w:rFonts w:ascii="Arial" w:hAnsi="Arial" w:cs="Arial"/>
                <w:b/>
                <w:color w:val="002060"/>
                <w:sz w:val="32"/>
                <w:szCs w:val="32"/>
              </w:rPr>
              <w:t>4</w:t>
            </w:r>
            <w:r w:rsidRPr="00263328">
              <w:rPr>
                <w:rFonts w:ascii="Arial" w:hAnsi="Arial" w:cs="Arial"/>
                <w:b/>
                <w:color w:val="002060"/>
                <w:sz w:val="32"/>
                <w:szCs w:val="32"/>
              </w:rPr>
              <w:t xml:space="preserve">: NHS GOLDEN JUBILEE- DIVISIONAL PERFORMANCE </w:t>
            </w:r>
          </w:p>
          <w:p w14:paraId="4ACB6A6A" w14:textId="77777777" w:rsidR="00126E3C" w:rsidRDefault="00126E3C" w:rsidP="00126E3C">
            <w:pPr>
              <w:pStyle w:val="BodyText"/>
              <w:kinsoku w:val="0"/>
              <w:overflowPunct w:val="0"/>
              <w:ind w:right="-613"/>
              <w:rPr>
                <w:rFonts w:ascii="Arial" w:hAnsi="Arial" w:cs="Arial"/>
                <w:sz w:val="24"/>
                <w:szCs w:val="24"/>
              </w:rPr>
            </w:pPr>
          </w:p>
          <w:p w14:paraId="78BE47A3" w14:textId="77777777" w:rsidR="008D7285" w:rsidRPr="009555C9" w:rsidRDefault="00573B14" w:rsidP="009555C9">
            <w:pPr>
              <w:jc w:val="both"/>
              <w:rPr>
                <w:rFonts w:ascii="Arial" w:hAnsi="Arial" w:cs="Arial"/>
                <w:sz w:val="24"/>
                <w:szCs w:val="24"/>
              </w:rPr>
            </w:pPr>
            <w:r w:rsidRPr="009555C9">
              <w:rPr>
                <w:rFonts w:ascii="Arial" w:hAnsi="Arial" w:cs="Arial"/>
                <w:sz w:val="24"/>
                <w:szCs w:val="24"/>
              </w:rPr>
              <w:t xml:space="preserve">At </w:t>
            </w:r>
            <w:r w:rsidR="00D962A5">
              <w:rPr>
                <w:rFonts w:ascii="Arial" w:hAnsi="Arial" w:cs="Arial"/>
                <w:sz w:val="24"/>
                <w:szCs w:val="24"/>
              </w:rPr>
              <w:t>Month 10</w:t>
            </w:r>
            <w:r w:rsidR="00126E3C" w:rsidRPr="009555C9">
              <w:rPr>
                <w:rFonts w:ascii="Arial" w:hAnsi="Arial" w:cs="Arial"/>
                <w:sz w:val="24"/>
                <w:szCs w:val="24"/>
              </w:rPr>
              <w:t xml:space="preserve">, NHS Golden Jubilee has a Pay </w:t>
            </w:r>
            <w:r w:rsidR="005E789A" w:rsidRPr="009555C9">
              <w:rPr>
                <w:rFonts w:ascii="Arial" w:hAnsi="Arial" w:cs="Arial"/>
                <w:sz w:val="24"/>
                <w:szCs w:val="24"/>
              </w:rPr>
              <w:t>und</w:t>
            </w:r>
            <w:r w:rsidR="00126E3C" w:rsidRPr="009555C9">
              <w:rPr>
                <w:rFonts w:ascii="Arial" w:hAnsi="Arial" w:cs="Arial"/>
                <w:sz w:val="24"/>
                <w:szCs w:val="24"/>
              </w:rPr>
              <w:t xml:space="preserve">erspend of </w:t>
            </w:r>
            <w:r w:rsidR="005E789A" w:rsidRPr="009555C9">
              <w:rPr>
                <w:rFonts w:ascii="Arial" w:hAnsi="Arial" w:cs="Arial"/>
                <w:sz w:val="24"/>
                <w:szCs w:val="24"/>
              </w:rPr>
              <w:t>£</w:t>
            </w:r>
            <w:r w:rsidR="00307435">
              <w:rPr>
                <w:rFonts w:ascii="Arial" w:hAnsi="Arial" w:cs="Arial"/>
                <w:sz w:val="24"/>
                <w:szCs w:val="24"/>
              </w:rPr>
              <w:t>462</w:t>
            </w:r>
            <w:r w:rsidR="005E789A" w:rsidRPr="009555C9">
              <w:rPr>
                <w:rFonts w:ascii="Arial" w:hAnsi="Arial" w:cs="Arial"/>
                <w:sz w:val="24"/>
                <w:szCs w:val="24"/>
              </w:rPr>
              <w:t>k</w:t>
            </w:r>
            <w:r w:rsidR="00126E3C" w:rsidRPr="009555C9">
              <w:rPr>
                <w:rFonts w:ascii="Arial" w:hAnsi="Arial" w:cs="Arial"/>
                <w:sz w:val="24"/>
                <w:szCs w:val="24"/>
              </w:rPr>
              <w:t xml:space="preserve"> and a Non-Pay overspend of</w:t>
            </w:r>
          </w:p>
          <w:p w14:paraId="36CF1DF8" w14:textId="77777777" w:rsidR="00126E3C" w:rsidRPr="009555C9" w:rsidRDefault="00126E3C" w:rsidP="009555C9">
            <w:pPr>
              <w:jc w:val="both"/>
              <w:rPr>
                <w:rFonts w:ascii="Arial" w:hAnsi="Arial" w:cs="Arial"/>
                <w:sz w:val="24"/>
                <w:szCs w:val="24"/>
              </w:rPr>
            </w:pPr>
            <w:r w:rsidRPr="009555C9">
              <w:rPr>
                <w:rFonts w:ascii="Arial" w:hAnsi="Arial" w:cs="Arial"/>
                <w:sz w:val="24"/>
                <w:szCs w:val="24"/>
              </w:rPr>
              <w:t xml:space="preserve"> </w:t>
            </w:r>
            <w:r w:rsidR="00807EA0" w:rsidRPr="009555C9">
              <w:rPr>
                <w:rFonts w:ascii="Arial" w:hAnsi="Arial" w:cs="Arial"/>
                <w:color w:val="FF0000"/>
                <w:sz w:val="24"/>
                <w:szCs w:val="24"/>
              </w:rPr>
              <w:t>-£</w:t>
            </w:r>
            <w:r w:rsidR="00307435">
              <w:rPr>
                <w:rFonts w:ascii="Arial" w:hAnsi="Arial" w:cs="Arial"/>
                <w:color w:val="FF0000"/>
                <w:sz w:val="24"/>
                <w:szCs w:val="24"/>
              </w:rPr>
              <w:t>1.384</w:t>
            </w:r>
            <w:r w:rsidR="002D3400" w:rsidRPr="009555C9">
              <w:rPr>
                <w:rFonts w:ascii="Arial" w:hAnsi="Arial" w:cs="Arial"/>
                <w:color w:val="FF0000"/>
                <w:sz w:val="24"/>
                <w:szCs w:val="24"/>
              </w:rPr>
              <w:t>m</w:t>
            </w:r>
            <w:r w:rsidRPr="009555C9">
              <w:rPr>
                <w:rFonts w:ascii="Arial" w:hAnsi="Arial" w:cs="Arial"/>
                <w:sz w:val="24"/>
                <w:szCs w:val="24"/>
              </w:rPr>
              <w:t xml:space="preserve">. </w:t>
            </w:r>
          </w:p>
          <w:p w14:paraId="42BD8058" w14:textId="77777777" w:rsidR="009555C9" w:rsidRPr="009555C9" w:rsidRDefault="009555C9" w:rsidP="009555C9">
            <w:pPr>
              <w:jc w:val="both"/>
              <w:rPr>
                <w:rFonts w:ascii="Arial" w:hAnsi="Arial" w:cs="Arial"/>
                <w:sz w:val="24"/>
                <w:szCs w:val="24"/>
              </w:rPr>
            </w:pPr>
          </w:p>
          <w:p w14:paraId="7AF19438" w14:textId="77777777" w:rsidR="00126E3C" w:rsidRPr="009555C9" w:rsidRDefault="00126E3C" w:rsidP="009555C9">
            <w:pPr>
              <w:jc w:val="both"/>
              <w:rPr>
                <w:rFonts w:ascii="Arial" w:hAnsi="Arial" w:cs="Arial"/>
                <w:sz w:val="24"/>
                <w:szCs w:val="24"/>
              </w:rPr>
            </w:pPr>
            <w:r w:rsidRPr="009555C9">
              <w:rPr>
                <w:rFonts w:ascii="Arial" w:hAnsi="Arial" w:cs="Arial"/>
                <w:sz w:val="24"/>
                <w:szCs w:val="24"/>
              </w:rPr>
              <w:t>The following Table provides details of th</w:t>
            </w:r>
            <w:r w:rsidR="003920AA" w:rsidRPr="009555C9">
              <w:rPr>
                <w:rFonts w:ascii="Arial" w:hAnsi="Arial" w:cs="Arial"/>
                <w:sz w:val="24"/>
                <w:szCs w:val="24"/>
              </w:rPr>
              <w:t xml:space="preserve">ese </w:t>
            </w:r>
            <w:r w:rsidRPr="009555C9">
              <w:rPr>
                <w:rFonts w:ascii="Arial" w:hAnsi="Arial" w:cs="Arial"/>
                <w:sz w:val="24"/>
                <w:szCs w:val="24"/>
              </w:rPr>
              <w:t>variances for both Pay and Non-Pay together with an analysis over each of the 8 Divisions</w:t>
            </w:r>
            <w:r w:rsidR="00DF6BC9" w:rsidRPr="009555C9">
              <w:rPr>
                <w:rFonts w:ascii="Arial" w:hAnsi="Arial" w:cs="Arial"/>
                <w:sz w:val="24"/>
                <w:szCs w:val="24"/>
              </w:rPr>
              <w:t xml:space="preserve"> (with full analysis on the relevant Appendices)</w:t>
            </w:r>
            <w:r w:rsidR="009555C9" w:rsidRPr="009555C9">
              <w:rPr>
                <w:rFonts w:ascii="Arial" w:hAnsi="Arial" w:cs="Arial"/>
                <w:sz w:val="24"/>
                <w:szCs w:val="24"/>
              </w:rPr>
              <w:t>.</w:t>
            </w:r>
          </w:p>
          <w:p w14:paraId="20D029E6" w14:textId="77777777" w:rsidR="00FF55A0" w:rsidRDefault="00FF55A0" w:rsidP="00807EA0">
            <w:pPr>
              <w:pStyle w:val="BodyText"/>
              <w:kinsoku w:val="0"/>
              <w:overflowPunct w:val="0"/>
              <w:ind w:right="-613"/>
              <w:rPr>
                <w:rFonts w:ascii="Arial" w:hAnsi="Arial" w:cs="Arial"/>
                <w:sz w:val="24"/>
                <w:szCs w:val="24"/>
              </w:rPr>
            </w:pPr>
          </w:p>
          <w:p w14:paraId="6CE41247" w14:textId="44D22538" w:rsidR="00CA7417" w:rsidRDefault="00E94843" w:rsidP="00807EA0">
            <w:pPr>
              <w:pStyle w:val="BodyText"/>
              <w:kinsoku w:val="0"/>
              <w:overflowPunct w:val="0"/>
              <w:ind w:right="-613"/>
              <w:rPr>
                <w:rFonts w:ascii="Arial" w:hAnsi="Arial" w:cs="Arial"/>
                <w:sz w:val="24"/>
                <w:szCs w:val="24"/>
              </w:rPr>
            </w:pPr>
            <w:r>
              <w:rPr>
                <w:rFonts w:ascii="Arial" w:hAnsi="Arial" w:cs="Arial"/>
                <w:b/>
                <w:sz w:val="24"/>
                <w:szCs w:val="24"/>
              </w:rPr>
              <w:t xml:space="preserve">Table </w:t>
            </w:r>
            <w:r w:rsidR="008D7285">
              <w:rPr>
                <w:rFonts w:ascii="Arial" w:hAnsi="Arial" w:cs="Arial"/>
                <w:b/>
                <w:sz w:val="24"/>
                <w:szCs w:val="24"/>
              </w:rPr>
              <w:t xml:space="preserve">8 – </w:t>
            </w:r>
            <w:r w:rsidR="00496F7A">
              <w:rPr>
                <w:rFonts w:ascii="Arial" w:hAnsi="Arial" w:cs="Arial"/>
                <w:b/>
                <w:sz w:val="24"/>
                <w:szCs w:val="24"/>
              </w:rPr>
              <w:t>P</w:t>
            </w:r>
            <w:r w:rsidR="008D7285">
              <w:rPr>
                <w:rFonts w:ascii="Arial" w:hAnsi="Arial" w:cs="Arial"/>
                <w:b/>
                <w:sz w:val="24"/>
                <w:szCs w:val="24"/>
              </w:rPr>
              <w:t>ay and Non-pay Variances by Division</w:t>
            </w:r>
          </w:p>
          <w:tbl>
            <w:tblPr>
              <w:tblW w:w="8245" w:type="dxa"/>
              <w:tblLook w:val="04A0" w:firstRow="1" w:lastRow="0" w:firstColumn="1" w:lastColumn="0" w:noHBand="0" w:noVBand="1"/>
            </w:tblPr>
            <w:tblGrid>
              <w:gridCol w:w="2291"/>
              <w:gridCol w:w="1985"/>
              <w:gridCol w:w="1842"/>
              <w:gridCol w:w="2127"/>
            </w:tblGrid>
            <w:tr w:rsidR="00573B14" w:rsidRPr="00573B14" w14:paraId="11B0839B" w14:textId="77777777" w:rsidTr="002D3400">
              <w:trPr>
                <w:trHeight w:val="600"/>
              </w:trPr>
              <w:tc>
                <w:tcPr>
                  <w:tcW w:w="2291" w:type="dxa"/>
                  <w:tcBorders>
                    <w:top w:val="single" w:sz="4" w:space="0" w:color="auto"/>
                    <w:left w:val="single" w:sz="4" w:space="0" w:color="auto"/>
                    <w:bottom w:val="single" w:sz="4" w:space="0" w:color="auto"/>
                    <w:right w:val="single" w:sz="4" w:space="0" w:color="auto"/>
                  </w:tcBorders>
                  <w:shd w:val="clear" w:color="auto" w:fill="auto"/>
                  <w:noWrap/>
                  <w:hideMark/>
                </w:tcPr>
                <w:p w14:paraId="049E10B4" w14:textId="77777777" w:rsidR="00573B14" w:rsidRPr="00573B14" w:rsidRDefault="00573B14" w:rsidP="00573B14">
                  <w:pPr>
                    <w:spacing w:after="0" w:line="240" w:lineRule="auto"/>
                    <w:rPr>
                      <w:rFonts w:ascii="Arial" w:eastAsia="Times New Roman" w:hAnsi="Arial" w:cs="Arial"/>
                      <w:b/>
                      <w:bCs/>
                      <w:color w:val="000000"/>
                      <w:lang w:eastAsia="en-GB"/>
                    </w:rPr>
                  </w:pPr>
                  <w:r w:rsidRPr="00573B14">
                    <w:rPr>
                      <w:rFonts w:ascii="Arial" w:eastAsia="Times New Roman" w:hAnsi="Arial" w:cs="Arial"/>
                      <w:b/>
                      <w:bCs/>
                      <w:color w:val="000000"/>
                      <w:lang w:eastAsia="en-GB"/>
                    </w:rPr>
                    <w:t> </w:t>
                  </w:r>
                </w:p>
              </w:tc>
              <w:tc>
                <w:tcPr>
                  <w:tcW w:w="1985" w:type="dxa"/>
                  <w:tcBorders>
                    <w:top w:val="single" w:sz="4" w:space="0" w:color="auto"/>
                    <w:left w:val="nil"/>
                    <w:bottom w:val="nil"/>
                    <w:right w:val="single" w:sz="4" w:space="0" w:color="auto"/>
                  </w:tcBorders>
                  <w:shd w:val="clear" w:color="auto" w:fill="auto"/>
                  <w:hideMark/>
                </w:tcPr>
                <w:p w14:paraId="3EF373E0" w14:textId="77777777" w:rsidR="00573B14" w:rsidRPr="00573B14" w:rsidRDefault="00573B14" w:rsidP="00573B14">
                  <w:pPr>
                    <w:spacing w:after="0" w:line="240" w:lineRule="auto"/>
                    <w:jc w:val="center"/>
                    <w:rPr>
                      <w:rFonts w:ascii="Arial" w:eastAsia="Times New Roman" w:hAnsi="Arial" w:cs="Arial"/>
                      <w:b/>
                      <w:bCs/>
                      <w:color w:val="000000"/>
                      <w:lang w:eastAsia="en-GB"/>
                    </w:rPr>
                  </w:pPr>
                  <w:r w:rsidRPr="00573B14">
                    <w:rPr>
                      <w:rFonts w:ascii="Arial" w:eastAsia="Times New Roman" w:hAnsi="Arial" w:cs="Arial"/>
                      <w:b/>
                      <w:bCs/>
                      <w:color w:val="000000"/>
                      <w:lang w:eastAsia="en-GB"/>
                    </w:rPr>
                    <w:t>Pay Costs</w:t>
                  </w:r>
                </w:p>
              </w:tc>
              <w:tc>
                <w:tcPr>
                  <w:tcW w:w="1842" w:type="dxa"/>
                  <w:tcBorders>
                    <w:top w:val="single" w:sz="4" w:space="0" w:color="auto"/>
                    <w:left w:val="nil"/>
                    <w:bottom w:val="nil"/>
                    <w:right w:val="single" w:sz="4" w:space="0" w:color="auto"/>
                  </w:tcBorders>
                  <w:shd w:val="clear" w:color="auto" w:fill="auto"/>
                  <w:hideMark/>
                </w:tcPr>
                <w:p w14:paraId="1CB131D8" w14:textId="77777777" w:rsidR="00573B14" w:rsidRPr="00573B14" w:rsidRDefault="00573B14" w:rsidP="00573B14">
                  <w:pPr>
                    <w:spacing w:after="0" w:line="240" w:lineRule="auto"/>
                    <w:jc w:val="center"/>
                    <w:rPr>
                      <w:rFonts w:ascii="Arial" w:eastAsia="Times New Roman" w:hAnsi="Arial" w:cs="Arial"/>
                      <w:b/>
                      <w:bCs/>
                      <w:color w:val="000000"/>
                      <w:lang w:eastAsia="en-GB"/>
                    </w:rPr>
                  </w:pPr>
                  <w:r w:rsidRPr="00573B14">
                    <w:rPr>
                      <w:rFonts w:ascii="Arial" w:eastAsia="Times New Roman" w:hAnsi="Arial" w:cs="Arial"/>
                      <w:b/>
                      <w:bCs/>
                      <w:color w:val="000000"/>
                      <w:lang w:eastAsia="en-GB"/>
                    </w:rPr>
                    <w:t>Non Pay Costs</w:t>
                  </w:r>
                </w:p>
              </w:tc>
              <w:tc>
                <w:tcPr>
                  <w:tcW w:w="2127" w:type="dxa"/>
                  <w:tcBorders>
                    <w:top w:val="single" w:sz="4" w:space="0" w:color="auto"/>
                    <w:left w:val="nil"/>
                    <w:bottom w:val="nil"/>
                    <w:right w:val="single" w:sz="4" w:space="0" w:color="auto"/>
                  </w:tcBorders>
                  <w:shd w:val="clear" w:color="auto" w:fill="auto"/>
                  <w:hideMark/>
                </w:tcPr>
                <w:p w14:paraId="54D1DA4C" w14:textId="77777777" w:rsidR="00573B14" w:rsidRPr="00573B14" w:rsidRDefault="00573B14" w:rsidP="00573B14">
                  <w:pPr>
                    <w:spacing w:after="0" w:line="240" w:lineRule="auto"/>
                    <w:jc w:val="center"/>
                    <w:rPr>
                      <w:rFonts w:ascii="Arial" w:eastAsia="Times New Roman" w:hAnsi="Arial" w:cs="Arial"/>
                      <w:b/>
                      <w:bCs/>
                      <w:color w:val="000000"/>
                      <w:lang w:eastAsia="en-GB"/>
                    </w:rPr>
                  </w:pPr>
                  <w:r w:rsidRPr="00573B14">
                    <w:rPr>
                      <w:rFonts w:ascii="Arial" w:eastAsia="Times New Roman" w:hAnsi="Arial" w:cs="Arial"/>
                      <w:b/>
                      <w:bCs/>
                      <w:color w:val="000000"/>
                      <w:lang w:eastAsia="en-GB"/>
                    </w:rPr>
                    <w:t>Variance</w:t>
                  </w:r>
                </w:p>
              </w:tc>
            </w:tr>
            <w:tr w:rsidR="00573B14" w:rsidRPr="00573B14" w14:paraId="5629E44D" w14:textId="77777777" w:rsidTr="002D3400">
              <w:trPr>
                <w:trHeight w:val="300"/>
              </w:trPr>
              <w:tc>
                <w:tcPr>
                  <w:tcW w:w="2291" w:type="dxa"/>
                  <w:tcBorders>
                    <w:top w:val="nil"/>
                    <w:left w:val="single" w:sz="4" w:space="0" w:color="auto"/>
                    <w:bottom w:val="single" w:sz="4" w:space="0" w:color="auto"/>
                    <w:right w:val="single" w:sz="4" w:space="0" w:color="auto"/>
                  </w:tcBorders>
                  <w:shd w:val="clear" w:color="auto" w:fill="auto"/>
                  <w:noWrap/>
                  <w:vAlign w:val="bottom"/>
                  <w:hideMark/>
                </w:tcPr>
                <w:p w14:paraId="3BB59DA9" w14:textId="77777777" w:rsidR="00573B14" w:rsidRPr="00573B14" w:rsidRDefault="00573B14" w:rsidP="00573B14">
                  <w:pPr>
                    <w:spacing w:after="0" w:line="240" w:lineRule="auto"/>
                    <w:rPr>
                      <w:rFonts w:ascii="Arial" w:eastAsia="Times New Roman" w:hAnsi="Arial" w:cs="Arial"/>
                      <w:color w:val="000000"/>
                      <w:lang w:eastAsia="en-GB"/>
                    </w:rPr>
                  </w:pPr>
                  <w:r w:rsidRPr="00573B14">
                    <w:rPr>
                      <w:rFonts w:ascii="Arial" w:eastAsia="Times New Roman" w:hAnsi="Arial" w:cs="Arial"/>
                      <w:color w:val="000000"/>
                      <w:lang w:eastAsia="en-GB"/>
                    </w:rPr>
                    <w:t>NES</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14:paraId="416E39C1" w14:textId="77777777" w:rsidR="00573B14" w:rsidRPr="00B84710" w:rsidRDefault="00166944" w:rsidP="0070695B">
                  <w:pPr>
                    <w:spacing w:after="0" w:line="240" w:lineRule="auto"/>
                    <w:jc w:val="center"/>
                    <w:rPr>
                      <w:rFonts w:ascii="Arial" w:eastAsia="Times New Roman" w:hAnsi="Arial" w:cs="Arial"/>
                      <w:lang w:eastAsia="en-GB"/>
                    </w:rPr>
                  </w:pPr>
                  <w:r>
                    <w:rPr>
                      <w:rFonts w:ascii="Arial" w:eastAsia="Times New Roman" w:hAnsi="Arial" w:cs="Arial"/>
                      <w:lang w:eastAsia="en-GB"/>
                    </w:rPr>
                    <w:t>426,953</w:t>
                  </w:r>
                  <w:r w:rsidR="00573B14" w:rsidRPr="00B84710">
                    <w:rPr>
                      <w:rFonts w:ascii="Arial" w:eastAsia="Times New Roman" w:hAnsi="Arial" w:cs="Arial"/>
                      <w:lang w:eastAsia="en-GB"/>
                    </w:rPr>
                    <w:t xml:space="preserve"> </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14:paraId="3CAA8764" w14:textId="4847569E" w:rsidR="00573B14" w:rsidRPr="00573B14" w:rsidRDefault="00573B14" w:rsidP="00A43E2C">
                  <w:pPr>
                    <w:spacing w:after="0" w:line="240" w:lineRule="auto"/>
                    <w:jc w:val="center"/>
                    <w:rPr>
                      <w:rFonts w:ascii="Arial" w:eastAsia="Times New Roman" w:hAnsi="Arial" w:cs="Arial"/>
                      <w:color w:val="000000"/>
                      <w:lang w:eastAsia="en-GB"/>
                    </w:rPr>
                  </w:pPr>
                  <w:r w:rsidRPr="00573B14">
                    <w:rPr>
                      <w:rFonts w:ascii="Arial" w:eastAsia="Times New Roman" w:hAnsi="Arial" w:cs="Arial"/>
                      <w:color w:val="FF0000"/>
                      <w:lang w:eastAsia="en-GB"/>
                    </w:rPr>
                    <w:t>-</w:t>
                  </w:r>
                  <w:r w:rsidR="00A43E2C">
                    <w:rPr>
                      <w:rFonts w:ascii="Arial" w:eastAsia="Times New Roman" w:hAnsi="Arial" w:cs="Arial"/>
                      <w:color w:val="FF0000"/>
                      <w:lang w:eastAsia="en-GB"/>
                    </w:rPr>
                    <w:t>417,394</w:t>
                  </w:r>
                  <w:r w:rsidRPr="00573B14">
                    <w:rPr>
                      <w:rFonts w:ascii="Arial" w:eastAsia="Times New Roman" w:hAnsi="Arial" w:cs="Arial"/>
                      <w:color w:val="FF0000"/>
                      <w:lang w:eastAsia="en-GB"/>
                    </w:rPr>
                    <w:t xml:space="preserve"> </w:t>
                  </w:r>
                </w:p>
              </w:tc>
              <w:tc>
                <w:tcPr>
                  <w:tcW w:w="2127" w:type="dxa"/>
                  <w:tcBorders>
                    <w:top w:val="single" w:sz="4" w:space="0" w:color="auto"/>
                    <w:left w:val="nil"/>
                    <w:bottom w:val="single" w:sz="4" w:space="0" w:color="auto"/>
                    <w:right w:val="single" w:sz="4" w:space="0" w:color="auto"/>
                  </w:tcBorders>
                  <w:shd w:val="clear" w:color="auto" w:fill="auto"/>
                  <w:noWrap/>
                  <w:vAlign w:val="bottom"/>
                  <w:hideMark/>
                </w:tcPr>
                <w:p w14:paraId="7518DED7" w14:textId="0AF5FEBA" w:rsidR="00573B14" w:rsidRPr="00573B14" w:rsidRDefault="00A43E2C" w:rsidP="00FD3BD1">
                  <w:pPr>
                    <w:spacing w:after="0" w:line="240" w:lineRule="auto"/>
                    <w:jc w:val="center"/>
                    <w:rPr>
                      <w:rFonts w:ascii="Arial" w:eastAsia="Times New Roman" w:hAnsi="Arial" w:cs="Arial"/>
                      <w:color w:val="000000"/>
                      <w:lang w:eastAsia="en-GB"/>
                    </w:rPr>
                  </w:pPr>
                  <w:r>
                    <w:rPr>
                      <w:rFonts w:ascii="Arial" w:eastAsia="Times New Roman" w:hAnsi="Arial" w:cs="Arial"/>
                      <w:lang w:eastAsia="en-GB"/>
                    </w:rPr>
                    <w:t>9,559</w:t>
                  </w:r>
                  <w:r w:rsidR="00573B14" w:rsidRPr="00FD3BD1">
                    <w:rPr>
                      <w:rFonts w:ascii="Arial" w:eastAsia="Times New Roman" w:hAnsi="Arial" w:cs="Arial"/>
                      <w:lang w:eastAsia="en-GB"/>
                    </w:rPr>
                    <w:t xml:space="preserve"> </w:t>
                  </w:r>
                </w:p>
              </w:tc>
            </w:tr>
            <w:tr w:rsidR="00573B14" w:rsidRPr="00573B14" w14:paraId="30A88807" w14:textId="77777777" w:rsidTr="002D3400">
              <w:trPr>
                <w:trHeight w:val="300"/>
              </w:trPr>
              <w:tc>
                <w:tcPr>
                  <w:tcW w:w="2291" w:type="dxa"/>
                  <w:tcBorders>
                    <w:top w:val="nil"/>
                    <w:left w:val="single" w:sz="4" w:space="0" w:color="auto"/>
                    <w:bottom w:val="single" w:sz="4" w:space="0" w:color="auto"/>
                    <w:right w:val="single" w:sz="4" w:space="0" w:color="auto"/>
                  </w:tcBorders>
                  <w:shd w:val="clear" w:color="auto" w:fill="auto"/>
                  <w:noWrap/>
                  <w:vAlign w:val="bottom"/>
                  <w:hideMark/>
                </w:tcPr>
                <w:p w14:paraId="2028441A" w14:textId="77777777" w:rsidR="00573B14" w:rsidRPr="00573B14" w:rsidRDefault="00573B14" w:rsidP="00573B14">
                  <w:pPr>
                    <w:spacing w:after="0" w:line="240" w:lineRule="auto"/>
                    <w:rPr>
                      <w:rFonts w:ascii="Arial" w:eastAsia="Times New Roman" w:hAnsi="Arial" w:cs="Arial"/>
                      <w:color w:val="000000"/>
                      <w:lang w:eastAsia="en-GB"/>
                    </w:rPr>
                  </w:pPr>
                  <w:r w:rsidRPr="00573B14">
                    <w:rPr>
                      <w:rFonts w:ascii="Arial" w:eastAsia="Times New Roman" w:hAnsi="Arial" w:cs="Arial"/>
                      <w:color w:val="000000"/>
                      <w:lang w:eastAsia="en-GB"/>
                    </w:rPr>
                    <w:t>HLD</w:t>
                  </w:r>
                </w:p>
              </w:tc>
              <w:tc>
                <w:tcPr>
                  <w:tcW w:w="1985" w:type="dxa"/>
                  <w:tcBorders>
                    <w:top w:val="nil"/>
                    <w:left w:val="nil"/>
                    <w:bottom w:val="single" w:sz="4" w:space="0" w:color="auto"/>
                    <w:right w:val="single" w:sz="4" w:space="0" w:color="auto"/>
                  </w:tcBorders>
                  <w:shd w:val="clear" w:color="auto" w:fill="auto"/>
                  <w:noWrap/>
                  <w:vAlign w:val="bottom"/>
                  <w:hideMark/>
                </w:tcPr>
                <w:p w14:paraId="43C96306" w14:textId="77777777" w:rsidR="00573B14" w:rsidRPr="00B84710" w:rsidRDefault="0006730C" w:rsidP="0070695B">
                  <w:pPr>
                    <w:spacing w:after="0" w:line="240" w:lineRule="auto"/>
                    <w:jc w:val="center"/>
                    <w:rPr>
                      <w:rFonts w:ascii="Arial" w:eastAsia="Times New Roman" w:hAnsi="Arial" w:cs="Arial"/>
                      <w:lang w:eastAsia="en-GB"/>
                    </w:rPr>
                  </w:pPr>
                  <w:r>
                    <w:rPr>
                      <w:rFonts w:ascii="Arial" w:eastAsia="Times New Roman" w:hAnsi="Arial" w:cs="Arial"/>
                      <w:lang w:eastAsia="en-GB"/>
                    </w:rPr>
                    <w:t>489,565</w:t>
                  </w:r>
                  <w:r w:rsidR="00573B14" w:rsidRPr="00B84710">
                    <w:rPr>
                      <w:rFonts w:ascii="Arial" w:eastAsia="Times New Roman" w:hAnsi="Arial" w:cs="Arial"/>
                      <w:lang w:eastAsia="en-GB"/>
                    </w:rPr>
                    <w:t xml:space="preserve"> </w:t>
                  </w:r>
                </w:p>
              </w:tc>
              <w:tc>
                <w:tcPr>
                  <w:tcW w:w="1842" w:type="dxa"/>
                  <w:tcBorders>
                    <w:top w:val="nil"/>
                    <w:left w:val="nil"/>
                    <w:bottom w:val="single" w:sz="4" w:space="0" w:color="auto"/>
                    <w:right w:val="single" w:sz="4" w:space="0" w:color="auto"/>
                  </w:tcBorders>
                  <w:shd w:val="clear" w:color="auto" w:fill="auto"/>
                  <w:noWrap/>
                  <w:vAlign w:val="bottom"/>
                  <w:hideMark/>
                </w:tcPr>
                <w:p w14:paraId="1FE8C542" w14:textId="6D00B0D0" w:rsidR="00573B14" w:rsidRPr="00573B14" w:rsidRDefault="00573B14" w:rsidP="00A43E2C">
                  <w:pPr>
                    <w:spacing w:after="0" w:line="240" w:lineRule="auto"/>
                    <w:jc w:val="center"/>
                    <w:rPr>
                      <w:rFonts w:ascii="Arial" w:eastAsia="Times New Roman" w:hAnsi="Arial" w:cs="Arial"/>
                      <w:color w:val="000000"/>
                      <w:lang w:eastAsia="en-GB"/>
                    </w:rPr>
                  </w:pPr>
                  <w:r w:rsidRPr="00573B14">
                    <w:rPr>
                      <w:rFonts w:ascii="Arial" w:eastAsia="Times New Roman" w:hAnsi="Arial" w:cs="Arial"/>
                      <w:color w:val="FF0000"/>
                      <w:lang w:eastAsia="en-GB"/>
                    </w:rPr>
                    <w:t>-</w:t>
                  </w:r>
                  <w:r w:rsidR="0006730C">
                    <w:rPr>
                      <w:rFonts w:ascii="Arial" w:eastAsia="Times New Roman" w:hAnsi="Arial" w:cs="Arial"/>
                      <w:color w:val="FF0000"/>
                      <w:lang w:eastAsia="en-GB"/>
                    </w:rPr>
                    <w:t>466,</w:t>
                  </w:r>
                  <w:r w:rsidR="00A43E2C">
                    <w:rPr>
                      <w:rFonts w:ascii="Arial" w:eastAsia="Times New Roman" w:hAnsi="Arial" w:cs="Arial"/>
                      <w:color w:val="FF0000"/>
                      <w:lang w:eastAsia="en-GB"/>
                    </w:rPr>
                    <w:t>861</w:t>
                  </w:r>
                  <w:r w:rsidRPr="00573B14">
                    <w:rPr>
                      <w:rFonts w:ascii="Arial" w:eastAsia="Times New Roman" w:hAnsi="Arial" w:cs="Arial"/>
                      <w:color w:val="FF0000"/>
                      <w:lang w:eastAsia="en-GB"/>
                    </w:rPr>
                    <w:t xml:space="preserve"> </w:t>
                  </w:r>
                </w:p>
              </w:tc>
              <w:tc>
                <w:tcPr>
                  <w:tcW w:w="2127" w:type="dxa"/>
                  <w:tcBorders>
                    <w:top w:val="nil"/>
                    <w:left w:val="nil"/>
                    <w:bottom w:val="single" w:sz="4" w:space="0" w:color="auto"/>
                    <w:right w:val="single" w:sz="4" w:space="0" w:color="auto"/>
                  </w:tcBorders>
                  <w:shd w:val="clear" w:color="auto" w:fill="auto"/>
                  <w:noWrap/>
                  <w:vAlign w:val="bottom"/>
                  <w:hideMark/>
                </w:tcPr>
                <w:p w14:paraId="3FE433EB" w14:textId="3F4DAB92" w:rsidR="00573B14" w:rsidRPr="00573B14" w:rsidRDefault="00A43E2C" w:rsidP="007B3A5C">
                  <w:pPr>
                    <w:spacing w:after="0" w:line="240" w:lineRule="auto"/>
                    <w:jc w:val="center"/>
                    <w:rPr>
                      <w:rFonts w:ascii="Arial" w:eastAsia="Times New Roman" w:hAnsi="Arial" w:cs="Arial"/>
                      <w:color w:val="000000"/>
                      <w:lang w:eastAsia="en-GB"/>
                    </w:rPr>
                  </w:pPr>
                  <w:r>
                    <w:rPr>
                      <w:rFonts w:ascii="Arial" w:eastAsia="Times New Roman" w:hAnsi="Arial" w:cs="Arial"/>
                      <w:lang w:eastAsia="en-GB"/>
                    </w:rPr>
                    <w:t>22,703</w:t>
                  </w:r>
                  <w:r w:rsidR="00573B14" w:rsidRPr="00FD3BD1">
                    <w:rPr>
                      <w:rFonts w:ascii="Arial" w:eastAsia="Times New Roman" w:hAnsi="Arial" w:cs="Arial"/>
                      <w:lang w:eastAsia="en-GB"/>
                    </w:rPr>
                    <w:t xml:space="preserve"> </w:t>
                  </w:r>
                </w:p>
              </w:tc>
            </w:tr>
            <w:tr w:rsidR="00573B14" w:rsidRPr="00573B14" w14:paraId="4DA41335" w14:textId="77777777" w:rsidTr="002D3400">
              <w:trPr>
                <w:trHeight w:val="300"/>
              </w:trPr>
              <w:tc>
                <w:tcPr>
                  <w:tcW w:w="2291" w:type="dxa"/>
                  <w:tcBorders>
                    <w:top w:val="nil"/>
                    <w:left w:val="single" w:sz="4" w:space="0" w:color="auto"/>
                    <w:bottom w:val="single" w:sz="4" w:space="0" w:color="auto"/>
                    <w:right w:val="single" w:sz="4" w:space="0" w:color="auto"/>
                  </w:tcBorders>
                  <w:shd w:val="clear" w:color="auto" w:fill="auto"/>
                  <w:noWrap/>
                  <w:vAlign w:val="bottom"/>
                  <w:hideMark/>
                </w:tcPr>
                <w:p w14:paraId="4C773D39" w14:textId="77777777" w:rsidR="00573B14" w:rsidRPr="00573B14" w:rsidRDefault="00573B14" w:rsidP="00573B14">
                  <w:pPr>
                    <w:spacing w:after="0" w:line="240" w:lineRule="auto"/>
                    <w:rPr>
                      <w:rFonts w:ascii="Arial" w:eastAsia="Times New Roman" w:hAnsi="Arial" w:cs="Arial"/>
                      <w:color w:val="000000"/>
                      <w:lang w:eastAsia="en-GB"/>
                    </w:rPr>
                  </w:pPr>
                  <w:r w:rsidRPr="00573B14">
                    <w:rPr>
                      <w:rFonts w:ascii="Arial" w:eastAsia="Times New Roman" w:hAnsi="Arial" w:cs="Arial"/>
                      <w:color w:val="000000"/>
                      <w:lang w:eastAsia="en-GB"/>
                    </w:rPr>
                    <w:t>Corporate</w:t>
                  </w:r>
                </w:p>
              </w:tc>
              <w:tc>
                <w:tcPr>
                  <w:tcW w:w="1985" w:type="dxa"/>
                  <w:tcBorders>
                    <w:top w:val="nil"/>
                    <w:left w:val="nil"/>
                    <w:bottom w:val="single" w:sz="4" w:space="0" w:color="auto"/>
                    <w:right w:val="single" w:sz="4" w:space="0" w:color="auto"/>
                  </w:tcBorders>
                  <w:shd w:val="clear" w:color="auto" w:fill="auto"/>
                  <w:noWrap/>
                  <w:vAlign w:val="bottom"/>
                  <w:hideMark/>
                </w:tcPr>
                <w:p w14:paraId="157494E4" w14:textId="77777777" w:rsidR="00573B14" w:rsidRPr="00573B14" w:rsidRDefault="00FD3BD1" w:rsidP="0006730C">
                  <w:pPr>
                    <w:spacing w:after="0" w:line="240" w:lineRule="auto"/>
                    <w:jc w:val="center"/>
                    <w:rPr>
                      <w:rFonts w:ascii="Arial" w:eastAsia="Times New Roman" w:hAnsi="Arial" w:cs="Arial"/>
                      <w:color w:val="000000"/>
                      <w:lang w:eastAsia="en-GB"/>
                    </w:rPr>
                  </w:pPr>
                  <w:r>
                    <w:rPr>
                      <w:rFonts w:ascii="Arial" w:eastAsia="Times New Roman" w:hAnsi="Arial" w:cs="Arial"/>
                      <w:color w:val="FF0000"/>
                      <w:lang w:eastAsia="en-GB"/>
                    </w:rPr>
                    <w:t>-</w:t>
                  </w:r>
                  <w:r w:rsidR="0006730C">
                    <w:rPr>
                      <w:rFonts w:ascii="Arial" w:eastAsia="Times New Roman" w:hAnsi="Arial" w:cs="Arial"/>
                      <w:color w:val="FF0000"/>
                      <w:lang w:eastAsia="en-GB"/>
                    </w:rPr>
                    <w:t>122,997</w:t>
                  </w:r>
                  <w:r w:rsidR="00573B14" w:rsidRPr="00573B14">
                    <w:rPr>
                      <w:rFonts w:ascii="Arial" w:eastAsia="Times New Roman" w:hAnsi="Arial" w:cs="Arial"/>
                      <w:color w:val="FF0000"/>
                      <w:lang w:eastAsia="en-GB"/>
                    </w:rPr>
                    <w:t xml:space="preserve"> </w:t>
                  </w:r>
                </w:p>
              </w:tc>
              <w:tc>
                <w:tcPr>
                  <w:tcW w:w="1842" w:type="dxa"/>
                  <w:tcBorders>
                    <w:top w:val="nil"/>
                    <w:left w:val="nil"/>
                    <w:bottom w:val="single" w:sz="4" w:space="0" w:color="auto"/>
                    <w:right w:val="single" w:sz="4" w:space="0" w:color="auto"/>
                  </w:tcBorders>
                  <w:shd w:val="clear" w:color="auto" w:fill="auto"/>
                  <w:noWrap/>
                  <w:vAlign w:val="bottom"/>
                  <w:hideMark/>
                </w:tcPr>
                <w:p w14:paraId="3480B8DC" w14:textId="1F899D7B" w:rsidR="00573B14" w:rsidRPr="00573B14" w:rsidRDefault="00573B14" w:rsidP="00A43E2C">
                  <w:pPr>
                    <w:spacing w:after="0" w:line="240" w:lineRule="auto"/>
                    <w:jc w:val="center"/>
                    <w:rPr>
                      <w:rFonts w:ascii="Arial" w:eastAsia="Times New Roman" w:hAnsi="Arial" w:cs="Arial"/>
                      <w:color w:val="000000"/>
                      <w:lang w:eastAsia="en-GB"/>
                    </w:rPr>
                  </w:pPr>
                  <w:r w:rsidRPr="00573B14">
                    <w:rPr>
                      <w:rFonts w:ascii="Arial" w:eastAsia="Times New Roman" w:hAnsi="Arial" w:cs="Arial"/>
                      <w:color w:val="FF0000"/>
                      <w:lang w:eastAsia="en-GB"/>
                    </w:rPr>
                    <w:t>-</w:t>
                  </w:r>
                  <w:r w:rsidR="00A43E2C">
                    <w:rPr>
                      <w:rFonts w:ascii="Arial" w:eastAsia="Times New Roman" w:hAnsi="Arial" w:cs="Arial"/>
                      <w:color w:val="FF0000"/>
                      <w:lang w:eastAsia="en-GB"/>
                    </w:rPr>
                    <w:t>466,108</w:t>
                  </w:r>
                  <w:r w:rsidRPr="00573B14">
                    <w:rPr>
                      <w:rFonts w:ascii="Arial" w:eastAsia="Times New Roman" w:hAnsi="Arial" w:cs="Arial"/>
                      <w:color w:val="FF0000"/>
                      <w:lang w:eastAsia="en-GB"/>
                    </w:rPr>
                    <w:t xml:space="preserve"> </w:t>
                  </w:r>
                </w:p>
              </w:tc>
              <w:tc>
                <w:tcPr>
                  <w:tcW w:w="2127" w:type="dxa"/>
                  <w:tcBorders>
                    <w:top w:val="nil"/>
                    <w:left w:val="nil"/>
                    <w:bottom w:val="single" w:sz="4" w:space="0" w:color="auto"/>
                    <w:right w:val="single" w:sz="4" w:space="0" w:color="auto"/>
                  </w:tcBorders>
                  <w:shd w:val="clear" w:color="auto" w:fill="auto"/>
                  <w:noWrap/>
                  <w:vAlign w:val="bottom"/>
                  <w:hideMark/>
                </w:tcPr>
                <w:p w14:paraId="49409515" w14:textId="5D566E83" w:rsidR="00573B14" w:rsidRPr="00573B14" w:rsidRDefault="00573B14" w:rsidP="00A43E2C">
                  <w:pPr>
                    <w:spacing w:after="0" w:line="240" w:lineRule="auto"/>
                    <w:jc w:val="center"/>
                    <w:rPr>
                      <w:rFonts w:ascii="Arial" w:eastAsia="Times New Roman" w:hAnsi="Arial" w:cs="Arial"/>
                      <w:color w:val="000000"/>
                      <w:lang w:eastAsia="en-GB"/>
                    </w:rPr>
                  </w:pPr>
                  <w:r w:rsidRPr="00573B14">
                    <w:rPr>
                      <w:rFonts w:ascii="Arial" w:eastAsia="Times New Roman" w:hAnsi="Arial" w:cs="Arial"/>
                      <w:color w:val="FF0000"/>
                      <w:lang w:eastAsia="en-GB"/>
                    </w:rPr>
                    <w:t>-</w:t>
                  </w:r>
                  <w:r w:rsidR="00A43E2C">
                    <w:rPr>
                      <w:rFonts w:ascii="Arial" w:eastAsia="Times New Roman" w:hAnsi="Arial" w:cs="Arial"/>
                      <w:color w:val="FF0000"/>
                      <w:lang w:eastAsia="en-GB"/>
                    </w:rPr>
                    <w:t>589,106</w:t>
                  </w:r>
                  <w:r w:rsidRPr="00573B14">
                    <w:rPr>
                      <w:rFonts w:ascii="Arial" w:eastAsia="Times New Roman" w:hAnsi="Arial" w:cs="Arial"/>
                      <w:color w:val="FF0000"/>
                      <w:lang w:eastAsia="en-GB"/>
                    </w:rPr>
                    <w:t xml:space="preserve"> </w:t>
                  </w:r>
                </w:p>
              </w:tc>
            </w:tr>
            <w:tr w:rsidR="00573B14" w:rsidRPr="00573B14" w14:paraId="4101E1A9" w14:textId="77777777" w:rsidTr="002D3400">
              <w:trPr>
                <w:trHeight w:val="300"/>
              </w:trPr>
              <w:tc>
                <w:tcPr>
                  <w:tcW w:w="2291" w:type="dxa"/>
                  <w:tcBorders>
                    <w:top w:val="nil"/>
                    <w:left w:val="single" w:sz="4" w:space="0" w:color="auto"/>
                    <w:bottom w:val="single" w:sz="4" w:space="0" w:color="auto"/>
                    <w:right w:val="single" w:sz="4" w:space="0" w:color="auto"/>
                  </w:tcBorders>
                  <w:shd w:val="clear" w:color="auto" w:fill="auto"/>
                  <w:noWrap/>
                  <w:vAlign w:val="bottom"/>
                  <w:hideMark/>
                </w:tcPr>
                <w:p w14:paraId="2A81A428" w14:textId="77777777" w:rsidR="00573B14" w:rsidRPr="00573B14" w:rsidRDefault="00573B14" w:rsidP="00573B14">
                  <w:pPr>
                    <w:spacing w:after="0" w:line="240" w:lineRule="auto"/>
                    <w:rPr>
                      <w:rFonts w:ascii="Arial" w:eastAsia="Times New Roman" w:hAnsi="Arial" w:cs="Arial"/>
                      <w:color w:val="000000"/>
                      <w:lang w:eastAsia="en-GB"/>
                    </w:rPr>
                  </w:pPr>
                  <w:r w:rsidRPr="00573B14">
                    <w:rPr>
                      <w:rFonts w:ascii="Arial" w:eastAsia="Times New Roman" w:hAnsi="Arial" w:cs="Arial"/>
                      <w:color w:val="000000"/>
                      <w:lang w:eastAsia="en-GB"/>
                    </w:rPr>
                    <w:t>Hotel</w:t>
                  </w:r>
                </w:p>
              </w:tc>
              <w:tc>
                <w:tcPr>
                  <w:tcW w:w="1985" w:type="dxa"/>
                  <w:tcBorders>
                    <w:top w:val="nil"/>
                    <w:left w:val="nil"/>
                    <w:bottom w:val="single" w:sz="4" w:space="0" w:color="auto"/>
                    <w:right w:val="single" w:sz="4" w:space="0" w:color="auto"/>
                  </w:tcBorders>
                  <w:shd w:val="clear" w:color="auto" w:fill="auto"/>
                  <w:noWrap/>
                  <w:vAlign w:val="bottom"/>
                  <w:hideMark/>
                </w:tcPr>
                <w:p w14:paraId="4A836C72" w14:textId="77777777" w:rsidR="00573B14" w:rsidRPr="00573B14" w:rsidRDefault="00573B14" w:rsidP="0006730C">
                  <w:pPr>
                    <w:spacing w:after="0" w:line="240" w:lineRule="auto"/>
                    <w:jc w:val="center"/>
                    <w:rPr>
                      <w:rFonts w:ascii="Arial" w:eastAsia="Times New Roman" w:hAnsi="Arial" w:cs="Arial"/>
                      <w:color w:val="000000"/>
                      <w:lang w:eastAsia="en-GB"/>
                    </w:rPr>
                  </w:pPr>
                  <w:r w:rsidRPr="00573B14">
                    <w:rPr>
                      <w:rFonts w:ascii="Arial" w:eastAsia="Times New Roman" w:hAnsi="Arial" w:cs="Arial"/>
                      <w:color w:val="FF0000"/>
                      <w:lang w:eastAsia="en-GB"/>
                    </w:rPr>
                    <w:t>-</w:t>
                  </w:r>
                  <w:r w:rsidR="0006730C">
                    <w:rPr>
                      <w:rFonts w:ascii="Arial" w:eastAsia="Times New Roman" w:hAnsi="Arial" w:cs="Arial"/>
                      <w:color w:val="FF0000"/>
                      <w:lang w:eastAsia="en-GB"/>
                    </w:rPr>
                    <w:t>140,384</w:t>
                  </w:r>
                  <w:r w:rsidRPr="00573B14">
                    <w:rPr>
                      <w:rFonts w:ascii="Arial" w:eastAsia="Times New Roman" w:hAnsi="Arial" w:cs="Arial"/>
                      <w:color w:val="FF0000"/>
                      <w:lang w:eastAsia="en-GB"/>
                    </w:rPr>
                    <w:t xml:space="preserve"> </w:t>
                  </w:r>
                </w:p>
              </w:tc>
              <w:tc>
                <w:tcPr>
                  <w:tcW w:w="1842" w:type="dxa"/>
                  <w:tcBorders>
                    <w:top w:val="nil"/>
                    <w:left w:val="nil"/>
                    <w:bottom w:val="single" w:sz="4" w:space="0" w:color="auto"/>
                    <w:right w:val="single" w:sz="4" w:space="0" w:color="auto"/>
                  </w:tcBorders>
                  <w:shd w:val="clear" w:color="auto" w:fill="auto"/>
                  <w:noWrap/>
                  <w:vAlign w:val="bottom"/>
                  <w:hideMark/>
                </w:tcPr>
                <w:p w14:paraId="2EE42A0E" w14:textId="77777777" w:rsidR="00573B14" w:rsidRPr="00573B14" w:rsidRDefault="00573B14" w:rsidP="0006730C">
                  <w:pPr>
                    <w:spacing w:after="0" w:line="240" w:lineRule="auto"/>
                    <w:jc w:val="center"/>
                    <w:rPr>
                      <w:rFonts w:ascii="Arial" w:eastAsia="Times New Roman" w:hAnsi="Arial" w:cs="Arial"/>
                      <w:color w:val="000000"/>
                      <w:lang w:eastAsia="en-GB"/>
                    </w:rPr>
                  </w:pPr>
                  <w:r w:rsidRPr="00573B14">
                    <w:rPr>
                      <w:rFonts w:ascii="Arial" w:eastAsia="Times New Roman" w:hAnsi="Arial" w:cs="Arial"/>
                      <w:color w:val="FF0000"/>
                      <w:lang w:eastAsia="en-GB"/>
                    </w:rPr>
                    <w:t>-</w:t>
                  </w:r>
                  <w:r w:rsidR="0006730C">
                    <w:rPr>
                      <w:rFonts w:ascii="Arial" w:eastAsia="Times New Roman" w:hAnsi="Arial" w:cs="Arial"/>
                      <w:color w:val="FF0000"/>
                      <w:lang w:eastAsia="en-GB"/>
                    </w:rPr>
                    <w:t>476,348</w:t>
                  </w:r>
                  <w:r w:rsidRPr="00573B14">
                    <w:rPr>
                      <w:rFonts w:ascii="Arial" w:eastAsia="Times New Roman" w:hAnsi="Arial" w:cs="Arial"/>
                      <w:color w:val="FF0000"/>
                      <w:lang w:eastAsia="en-GB"/>
                    </w:rPr>
                    <w:t xml:space="preserve"> </w:t>
                  </w:r>
                </w:p>
              </w:tc>
              <w:tc>
                <w:tcPr>
                  <w:tcW w:w="2127" w:type="dxa"/>
                  <w:tcBorders>
                    <w:top w:val="nil"/>
                    <w:left w:val="nil"/>
                    <w:bottom w:val="single" w:sz="4" w:space="0" w:color="auto"/>
                    <w:right w:val="single" w:sz="4" w:space="0" w:color="auto"/>
                  </w:tcBorders>
                  <w:shd w:val="clear" w:color="auto" w:fill="auto"/>
                  <w:noWrap/>
                  <w:vAlign w:val="bottom"/>
                  <w:hideMark/>
                </w:tcPr>
                <w:p w14:paraId="022E305C" w14:textId="77777777" w:rsidR="00573B14" w:rsidRPr="00573B14" w:rsidRDefault="00573B14" w:rsidP="0006730C">
                  <w:pPr>
                    <w:spacing w:after="0" w:line="240" w:lineRule="auto"/>
                    <w:jc w:val="center"/>
                    <w:rPr>
                      <w:rFonts w:ascii="Arial" w:eastAsia="Times New Roman" w:hAnsi="Arial" w:cs="Arial"/>
                      <w:color w:val="000000"/>
                      <w:lang w:eastAsia="en-GB"/>
                    </w:rPr>
                  </w:pPr>
                  <w:r w:rsidRPr="00573B14">
                    <w:rPr>
                      <w:rFonts w:ascii="Arial" w:eastAsia="Times New Roman" w:hAnsi="Arial" w:cs="Arial"/>
                      <w:color w:val="FF0000"/>
                      <w:lang w:eastAsia="en-GB"/>
                    </w:rPr>
                    <w:t>-</w:t>
                  </w:r>
                  <w:r w:rsidR="0006730C">
                    <w:rPr>
                      <w:rFonts w:ascii="Arial" w:eastAsia="Times New Roman" w:hAnsi="Arial" w:cs="Arial"/>
                      <w:color w:val="FF0000"/>
                      <w:lang w:eastAsia="en-GB"/>
                    </w:rPr>
                    <w:t>616,731</w:t>
                  </w:r>
                  <w:r w:rsidRPr="00573B14">
                    <w:rPr>
                      <w:rFonts w:ascii="Arial" w:eastAsia="Times New Roman" w:hAnsi="Arial" w:cs="Arial"/>
                      <w:color w:val="FF0000"/>
                      <w:lang w:eastAsia="en-GB"/>
                    </w:rPr>
                    <w:t xml:space="preserve"> </w:t>
                  </w:r>
                </w:p>
              </w:tc>
            </w:tr>
            <w:tr w:rsidR="00573B14" w:rsidRPr="00573B14" w14:paraId="6B34EF41" w14:textId="77777777" w:rsidTr="002D3400">
              <w:trPr>
                <w:trHeight w:val="300"/>
              </w:trPr>
              <w:tc>
                <w:tcPr>
                  <w:tcW w:w="2291" w:type="dxa"/>
                  <w:tcBorders>
                    <w:top w:val="nil"/>
                    <w:left w:val="single" w:sz="4" w:space="0" w:color="auto"/>
                    <w:bottom w:val="single" w:sz="4" w:space="0" w:color="auto"/>
                    <w:right w:val="single" w:sz="4" w:space="0" w:color="auto"/>
                  </w:tcBorders>
                  <w:shd w:val="clear" w:color="auto" w:fill="auto"/>
                  <w:noWrap/>
                  <w:vAlign w:val="bottom"/>
                  <w:hideMark/>
                </w:tcPr>
                <w:p w14:paraId="003AD8A2" w14:textId="77777777" w:rsidR="00573B14" w:rsidRPr="00573B14" w:rsidRDefault="00573B14" w:rsidP="00573B14">
                  <w:pPr>
                    <w:spacing w:after="0" w:line="240" w:lineRule="auto"/>
                    <w:rPr>
                      <w:rFonts w:ascii="Arial" w:eastAsia="Times New Roman" w:hAnsi="Arial" w:cs="Arial"/>
                      <w:color w:val="000000"/>
                      <w:lang w:eastAsia="en-GB"/>
                    </w:rPr>
                  </w:pPr>
                  <w:r w:rsidRPr="00573B14">
                    <w:rPr>
                      <w:rFonts w:ascii="Arial" w:eastAsia="Times New Roman" w:hAnsi="Arial" w:cs="Arial"/>
                      <w:color w:val="000000"/>
                      <w:lang w:eastAsia="en-GB"/>
                    </w:rPr>
                    <w:t>CfSD</w:t>
                  </w:r>
                </w:p>
              </w:tc>
              <w:tc>
                <w:tcPr>
                  <w:tcW w:w="1985" w:type="dxa"/>
                  <w:tcBorders>
                    <w:top w:val="nil"/>
                    <w:left w:val="nil"/>
                    <w:bottom w:val="single" w:sz="4" w:space="0" w:color="auto"/>
                    <w:right w:val="single" w:sz="4" w:space="0" w:color="auto"/>
                  </w:tcBorders>
                  <w:shd w:val="clear" w:color="auto" w:fill="auto"/>
                  <w:noWrap/>
                  <w:vAlign w:val="bottom"/>
                  <w:hideMark/>
                </w:tcPr>
                <w:p w14:paraId="6C9566DC" w14:textId="77777777" w:rsidR="00573B14" w:rsidRPr="00573B14" w:rsidRDefault="00573B14" w:rsidP="00573B14">
                  <w:pPr>
                    <w:spacing w:after="0" w:line="240" w:lineRule="auto"/>
                    <w:jc w:val="center"/>
                    <w:rPr>
                      <w:rFonts w:ascii="Arial" w:eastAsia="Times New Roman" w:hAnsi="Arial" w:cs="Arial"/>
                      <w:color w:val="000000"/>
                      <w:lang w:eastAsia="en-GB"/>
                    </w:rPr>
                  </w:pPr>
                  <w:r w:rsidRPr="00573B14">
                    <w:rPr>
                      <w:rFonts w:ascii="Arial" w:eastAsia="Times New Roman" w:hAnsi="Arial" w:cs="Arial"/>
                      <w:color w:val="000000"/>
                      <w:lang w:eastAsia="en-GB"/>
                    </w:rPr>
                    <w:t xml:space="preserve">0 </w:t>
                  </w:r>
                </w:p>
              </w:tc>
              <w:tc>
                <w:tcPr>
                  <w:tcW w:w="1842" w:type="dxa"/>
                  <w:tcBorders>
                    <w:top w:val="nil"/>
                    <w:left w:val="nil"/>
                    <w:bottom w:val="single" w:sz="4" w:space="0" w:color="auto"/>
                    <w:right w:val="single" w:sz="4" w:space="0" w:color="auto"/>
                  </w:tcBorders>
                  <w:shd w:val="clear" w:color="auto" w:fill="auto"/>
                  <w:noWrap/>
                  <w:vAlign w:val="bottom"/>
                  <w:hideMark/>
                </w:tcPr>
                <w:p w14:paraId="3A9805FA" w14:textId="77777777" w:rsidR="00573B14" w:rsidRPr="00573B14" w:rsidRDefault="00573B14" w:rsidP="00573B14">
                  <w:pPr>
                    <w:spacing w:after="0" w:line="240" w:lineRule="auto"/>
                    <w:jc w:val="center"/>
                    <w:rPr>
                      <w:rFonts w:ascii="Arial" w:eastAsia="Times New Roman" w:hAnsi="Arial" w:cs="Arial"/>
                      <w:color w:val="000000"/>
                      <w:lang w:eastAsia="en-GB"/>
                    </w:rPr>
                  </w:pPr>
                  <w:r w:rsidRPr="00573B14">
                    <w:rPr>
                      <w:rFonts w:ascii="Arial" w:eastAsia="Times New Roman" w:hAnsi="Arial" w:cs="Arial"/>
                      <w:color w:val="000000"/>
                      <w:lang w:eastAsia="en-GB"/>
                    </w:rPr>
                    <w:t xml:space="preserve">0 </w:t>
                  </w:r>
                </w:p>
              </w:tc>
              <w:tc>
                <w:tcPr>
                  <w:tcW w:w="2127" w:type="dxa"/>
                  <w:tcBorders>
                    <w:top w:val="nil"/>
                    <w:left w:val="nil"/>
                    <w:bottom w:val="single" w:sz="4" w:space="0" w:color="auto"/>
                    <w:right w:val="single" w:sz="4" w:space="0" w:color="auto"/>
                  </w:tcBorders>
                  <w:shd w:val="clear" w:color="auto" w:fill="auto"/>
                  <w:noWrap/>
                  <w:vAlign w:val="bottom"/>
                  <w:hideMark/>
                </w:tcPr>
                <w:p w14:paraId="752A1A04" w14:textId="77777777" w:rsidR="00573B14" w:rsidRPr="00573B14" w:rsidRDefault="00573B14" w:rsidP="00573B14">
                  <w:pPr>
                    <w:spacing w:after="0" w:line="240" w:lineRule="auto"/>
                    <w:jc w:val="center"/>
                    <w:rPr>
                      <w:rFonts w:ascii="Arial" w:eastAsia="Times New Roman" w:hAnsi="Arial" w:cs="Arial"/>
                      <w:color w:val="000000"/>
                      <w:lang w:eastAsia="en-GB"/>
                    </w:rPr>
                  </w:pPr>
                  <w:r w:rsidRPr="00573B14">
                    <w:rPr>
                      <w:rFonts w:ascii="Arial" w:eastAsia="Times New Roman" w:hAnsi="Arial" w:cs="Arial"/>
                      <w:color w:val="000000"/>
                      <w:lang w:eastAsia="en-GB"/>
                    </w:rPr>
                    <w:t xml:space="preserve">0 </w:t>
                  </w:r>
                </w:p>
              </w:tc>
            </w:tr>
            <w:tr w:rsidR="00573B14" w:rsidRPr="00573B14" w14:paraId="7A1E6245" w14:textId="77777777" w:rsidTr="002D3400">
              <w:trPr>
                <w:trHeight w:val="300"/>
              </w:trPr>
              <w:tc>
                <w:tcPr>
                  <w:tcW w:w="2291" w:type="dxa"/>
                  <w:tcBorders>
                    <w:top w:val="nil"/>
                    <w:left w:val="single" w:sz="4" w:space="0" w:color="auto"/>
                    <w:bottom w:val="single" w:sz="4" w:space="0" w:color="auto"/>
                    <w:right w:val="single" w:sz="4" w:space="0" w:color="auto"/>
                  </w:tcBorders>
                  <w:shd w:val="clear" w:color="auto" w:fill="auto"/>
                  <w:noWrap/>
                  <w:vAlign w:val="bottom"/>
                  <w:hideMark/>
                </w:tcPr>
                <w:p w14:paraId="68CB8EB7" w14:textId="77777777" w:rsidR="00573B14" w:rsidRPr="00573B14" w:rsidRDefault="00573B14" w:rsidP="00573B14">
                  <w:pPr>
                    <w:spacing w:after="0" w:line="240" w:lineRule="auto"/>
                    <w:rPr>
                      <w:rFonts w:ascii="Arial" w:eastAsia="Times New Roman" w:hAnsi="Arial" w:cs="Arial"/>
                      <w:color w:val="000000"/>
                      <w:lang w:eastAsia="en-GB"/>
                    </w:rPr>
                  </w:pPr>
                  <w:r w:rsidRPr="00573B14">
                    <w:rPr>
                      <w:rFonts w:ascii="Arial" w:eastAsia="Times New Roman" w:hAnsi="Arial" w:cs="Arial"/>
                      <w:color w:val="000000"/>
                      <w:lang w:eastAsia="en-GB"/>
                    </w:rPr>
                    <w:t>NHSSA</w:t>
                  </w:r>
                </w:p>
              </w:tc>
              <w:tc>
                <w:tcPr>
                  <w:tcW w:w="1985" w:type="dxa"/>
                  <w:tcBorders>
                    <w:top w:val="nil"/>
                    <w:left w:val="nil"/>
                    <w:bottom w:val="single" w:sz="4" w:space="0" w:color="auto"/>
                    <w:right w:val="single" w:sz="4" w:space="0" w:color="auto"/>
                  </w:tcBorders>
                  <w:shd w:val="clear" w:color="auto" w:fill="auto"/>
                  <w:noWrap/>
                  <w:vAlign w:val="bottom"/>
                  <w:hideMark/>
                </w:tcPr>
                <w:p w14:paraId="642EF74B" w14:textId="77777777" w:rsidR="00573B14" w:rsidRPr="00573B14" w:rsidRDefault="00573B14" w:rsidP="00573B14">
                  <w:pPr>
                    <w:spacing w:after="0" w:line="240" w:lineRule="auto"/>
                    <w:jc w:val="center"/>
                    <w:rPr>
                      <w:rFonts w:ascii="Arial" w:eastAsia="Times New Roman" w:hAnsi="Arial" w:cs="Arial"/>
                      <w:color w:val="000000"/>
                      <w:lang w:eastAsia="en-GB"/>
                    </w:rPr>
                  </w:pPr>
                  <w:r w:rsidRPr="00573B14">
                    <w:rPr>
                      <w:rFonts w:ascii="Arial" w:eastAsia="Times New Roman" w:hAnsi="Arial" w:cs="Arial"/>
                      <w:color w:val="000000"/>
                      <w:lang w:eastAsia="en-GB"/>
                    </w:rPr>
                    <w:t xml:space="preserve">0 </w:t>
                  </w:r>
                </w:p>
              </w:tc>
              <w:tc>
                <w:tcPr>
                  <w:tcW w:w="1842" w:type="dxa"/>
                  <w:tcBorders>
                    <w:top w:val="nil"/>
                    <w:left w:val="nil"/>
                    <w:bottom w:val="single" w:sz="4" w:space="0" w:color="auto"/>
                    <w:right w:val="single" w:sz="4" w:space="0" w:color="auto"/>
                  </w:tcBorders>
                  <w:shd w:val="clear" w:color="auto" w:fill="auto"/>
                  <w:noWrap/>
                  <w:vAlign w:val="bottom"/>
                  <w:hideMark/>
                </w:tcPr>
                <w:p w14:paraId="78D1D8E7" w14:textId="77777777" w:rsidR="00573B14" w:rsidRPr="00573B14" w:rsidRDefault="00573B14" w:rsidP="00573B14">
                  <w:pPr>
                    <w:spacing w:after="0" w:line="240" w:lineRule="auto"/>
                    <w:jc w:val="center"/>
                    <w:rPr>
                      <w:rFonts w:ascii="Arial" w:eastAsia="Times New Roman" w:hAnsi="Arial" w:cs="Arial"/>
                      <w:color w:val="000000"/>
                      <w:lang w:eastAsia="en-GB"/>
                    </w:rPr>
                  </w:pPr>
                  <w:r w:rsidRPr="00573B14">
                    <w:rPr>
                      <w:rFonts w:ascii="Arial" w:eastAsia="Times New Roman" w:hAnsi="Arial" w:cs="Arial"/>
                      <w:color w:val="000000"/>
                      <w:lang w:eastAsia="en-GB"/>
                    </w:rPr>
                    <w:t xml:space="preserve">0 </w:t>
                  </w:r>
                </w:p>
              </w:tc>
              <w:tc>
                <w:tcPr>
                  <w:tcW w:w="2127" w:type="dxa"/>
                  <w:tcBorders>
                    <w:top w:val="nil"/>
                    <w:left w:val="nil"/>
                    <w:bottom w:val="single" w:sz="4" w:space="0" w:color="auto"/>
                    <w:right w:val="single" w:sz="4" w:space="0" w:color="auto"/>
                  </w:tcBorders>
                  <w:shd w:val="clear" w:color="auto" w:fill="auto"/>
                  <w:noWrap/>
                  <w:vAlign w:val="bottom"/>
                  <w:hideMark/>
                </w:tcPr>
                <w:p w14:paraId="257AFBE6" w14:textId="77777777" w:rsidR="00573B14" w:rsidRPr="00573B14" w:rsidRDefault="00573B14" w:rsidP="00573B14">
                  <w:pPr>
                    <w:spacing w:after="0" w:line="240" w:lineRule="auto"/>
                    <w:jc w:val="center"/>
                    <w:rPr>
                      <w:rFonts w:ascii="Arial" w:eastAsia="Times New Roman" w:hAnsi="Arial" w:cs="Arial"/>
                      <w:color w:val="000000"/>
                      <w:lang w:eastAsia="en-GB"/>
                    </w:rPr>
                  </w:pPr>
                  <w:r w:rsidRPr="00573B14">
                    <w:rPr>
                      <w:rFonts w:ascii="Arial" w:eastAsia="Times New Roman" w:hAnsi="Arial" w:cs="Arial"/>
                      <w:color w:val="000000"/>
                      <w:lang w:eastAsia="en-GB"/>
                    </w:rPr>
                    <w:t xml:space="preserve">0 </w:t>
                  </w:r>
                </w:p>
              </w:tc>
            </w:tr>
            <w:tr w:rsidR="00573B14" w:rsidRPr="00573B14" w14:paraId="793A5828" w14:textId="77777777" w:rsidTr="002D3400">
              <w:trPr>
                <w:trHeight w:val="300"/>
              </w:trPr>
              <w:tc>
                <w:tcPr>
                  <w:tcW w:w="2291" w:type="dxa"/>
                  <w:tcBorders>
                    <w:top w:val="nil"/>
                    <w:left w:val="single" w:sz="4" w:space="0" w:color="auto"/>
                    <w:bottom w:val="single" w:sz="4" w:space="0" w:color="auto"/>
                    <w:right w:val="single" w:sz="4" w:space="0" w:color="auto"/>
                  </w:tcBorders>
                  <w:shd w:val="clear" w:color="auto" w:fill="auto"/>
                  <w:noWrap/>
                  <w:vAlign w:val="bottom"/>
                  <w:hideMark/>
                </w:tcPr>
                <w:p w14:paraId="7AACE859" w14:textId="77777777" w:rsidR="00573B14" w:rsidRPr="00573B14" w:rsidRDefault="00573B14" w:rsidP="008D7285">
                  <w:pPr>
                    <w:spacing w:after="0" w:line="240" w:lineRule="auto"/>
                    <w:rPr>
                      <w:rFonts w:ascii="Arial" w:eastAsia="Times New Roman" w:hAnsi="Arial" w:cs="Arial"/>
                      <w:color w:val="000000"/>
                      <w:lang w:eastAsia="en-GB"/>
                    </w:rPr>
                  </w:pPr>
                  <w:proofErr w:type="spellStart"/>
                  <w:r w:rsidRPr="00573B14">
                    <w:rPr>
                      <w:rFonts w:ascii="Arial" w:eastAsia="Times New Roman" w:hAnsi="Arial" w:cs="Arial"/>
                      <w:color w:val="000000"/>
                      <w:lang w:eastAsia="en-GB"/>
                    </w:rPr>
                    <w:t>GJR</w:t>
                  </w:r>
                  <w:r w:rsidR="008D7285">
                    <w:rPr>
                      <w:rFonts w:ascii="Arial" w:eastAsia="Times New Roman" w:hAnsi="Arial" w:cs="Arial"/>
                      <w:color w:val="000000"/>
                      <w:lang w:eastAsia="en-GB"/>
                    </w:rPr>
                    <w:t>esearch</w:t>
                  </w:r>
                  <w:proofErr w:type="spellEnd"/>
                </w:p>
              </w:tc>
              <w:tc>
                <w:tcPr>
                  <w:tcW w:w="1985" w:type="dxa"/>
                  <w:tcBorders>
                    <w:top w:val="nil"/>
                    <w:left w:val="nil"/>
                    <w:bottom w:val="single" w:sz="4" w:space="0" w:color="auto"/>
                    <w:right w:val="single" w:sz="4" w:space="0" w:color="auto"/>
                  </w:tcBorders>
                  <w:shd w:val="clear" w:color="auto" w:fill="auto"/>
                  <w:noWrap/>
                  <w:vAlign w:val="bottom"/>
                  <w:hideMark/>
                </w:tcPr>
                <w:p w14:paraId="565AA521" w14:textId="77777777" w:rsidR="00573B14" w:rsidRPr="00573B14" w:rsidRDefault="0006730C" w:rsidP="00573B14">
                  <w:pPr>
                    <w:spacing w:after="0" w:line="240" w:lineRule="auto"/>
                    <w:jc w:val="center"/>
                    <w:rPr>
                      <w:rFonts w:ascii="Arial" w:eastAsia="Times New Roman" w:hAnsi="Arial" w:cs="Arial"/>
                      <w:color w:val="000000"/>
                      <w:lang w:eastAsia="en-GB"/>
                    </w:rPr>
                  </w:pPr>
                  <w:r>
                    <w:rPr>
                      <w:rFonts w:ascii="Arial" w:eastAsia="Times New Roman" w:hAnsi="Arial" w:cs="Arial"/>
                      <w:color w:val="000000"/>
                      <w:lang w:eastAsia="en-GB"/>
                    </w:rPr>
                    <w:t>60,799</w:t>
                  </w:r>
                  <w:r w:rsidR="00573B14" w:rsidRPr="00573B14">
                    <w:rPr>
                      <w:rFonts w:ascii="Arial" w:eastAsia="Times New Roman" w:hAnsi="Arial" w:cs="Arial"/>
                      <w:color w:val="000000"/>
                      <w:lang w:eastAsia="en-GB"/>
                    </w:rPr>
                    <w:t xml:space="preserve"> </w:t>
                  </w:r>
                </w:p>
              </w:tc>
              <w:tc>
                <w:tcPr>
                  <w:tcW w:w="1842" w:type="dxa"/>
                  <w:tcBorders>
                    <w:top w:val="nil"/>
                    <w:left w:val="nil"/>
                    <w:bottom w:val="single" w:sz="4" w:space="0" w:color="auto"/>
                    <w:right w:val="single" w:sz="4" w:space="0" w:color="auto"/>
                  </w:tcBorders>
                  <w:shd w:val="clear" w:color="auto" w:fill="auto"/>
                  <w:noWrap/>
                  <w:vAlign w:val="bottom"/>
                  <w:hideMark/>
                </w:tcPr>
                <w:p w14:paraId="6E7DB422" w14:textId="704CEB3C" w:rsidR="00573B14" w:rsidRPr="00573B14" w:rsidRDefault="00573B14" w:rsidP="00A43E2C">
                  <w:pPr>
                    <w:spacing w:after="0" w:line="240" w:lineRule="auto"/>
                    <w:jc w:val="center"/>
                    <w:rPr>
                      <w:rFonts w:ascii="Arial" w:eastAsia="Times New Roman" w:hAnsi="Arial" w:cs="Arial"/>
                      <w:color w:val="000000"/>
                      <w:lang w:eastAsia="en-GB"/>
                    </w:rPr>
                  </w:pPr>
                  <w:r w:rsidRPr="00573B14">
                    <w:rPr>
                      <w:rFonts w:ascii="Arial" w:eastAsia="Times New Roman" w:hAnsi="Arial" w:cs="Arial"/>
                      <w:color w:val="FF0000"/>
                      <w:lang w:eastAsia="en-GB"/>
                    </w:rPr>
                    <w:t>-</w:t>
                  </w:r>
                  <w:r w:rsidR="00A43E2C">
                    <w:rPr>
                      <w:rFonts w:ascii="Arial" w:eastAsia="Times New Roman" w:hAnsi="Arial" w:cs="Arial"/>
                      <w:color w:val="FF0000"/>
                      <w:lang w:eastAsia="en-GB"/>
                    </w:rPr>
                    <w:t>48,554</w:t>
                  </w:r>
                  <w:r w:rsidRPr="00573B14">
                    <w:rPr>
                      <w:rFonts w:ascii="Arial" w:eastAsia="Times New Roman" w:hAnsi="Arial" w:cs="Arial"/>
                      <w:color w:val="FF0000"/>
                      <w:lang w:eastAsia="en-GB"/>
                    </w:rPr>
                    <w:t xml:space="preserve"> </w:t>
                  </w:r>
                </w:p>
              </w:tc>
              <w:tc>
                <w:tcPr>
                  <w:tcW w:w="2127" w:type="dxa"/>
                  <w:tcBorders>
                    <w:top w:val="nil"/>
                    <w:left w:val="nil"/>
                    <w:bottom w:val="single" w:sz="4" w:space="0" w:color="auto"/>
                    <w:right w:val="single" w:sz="4" w:space="0" w:color="auto"/>
                  </w:tcBorders>
                  <w:shd w:val="clear" w:color="auto" w:fill="auto"/>
                  <w:noWrap/>
                  <w:vAlign w:val="bottom"/>
                  <w:hideMark/>
                </w:tcPr>
                <w:p w14:paraId="677471B0" w14:textId="3A10AC6A" w:rsidR="00573B14" w:rsidRPr="00573B14" w:rsidRDefault="00A43E2C" w:rsidP="007B3A5C">
                  <w:pPr>
                    <w:spacing w:after="0" w:line="240" w:lineRule="auto"/>
                    <w:jc w:val="center"/>
                    <w:rPr>
                      <w:rFonts w:ascii="Arial" w:eastAsia="Times New Roman" w:hAnsi="Arial" w:cs="Arial"/>
                      <w:color w:val="000000"/>
                      <w:lang w:eastAsia="en-GB"/>
                    </w:rPr>
                  </w:pPr>
                  <w:r>
                    <w:rPr>
                      <w:rFonts w:ascii="Arial" w:eastAsia="Times New Roman" w:hAnsi="Arial" w:cs="Arial"/>
                      <w:color w:val="000000"/>
                      <w:lang w:eastAsia="en-GB"/>
                    </w:rPr>
                    <w:t>12246</w:t>
                  </w:r>
                </w:p>
              </w:tc>
            </w:tr>
            <w:tr w:rsidR="00573B14" w:rsidRPr="00573B14" w14:paraId="29D0E1F0" w14:textId="77777777" w:rsidTr="002D3400">
              <w:trPr>
                <w:trHeight w:val="300"/>
              </w:trPr>
              <w:tc>
                <w:tcPr>
                  <w:tcW w:w="2291" w:type="dxa"/>
                  <w:tcBorders>
                    <w:top w:val="nil"/>
                    <w:left w:val="single" w:sz="4" w:space="0" w:color="auto"/>
                    <w:bottom w:val="single" w:sz="4" w:space="0" w:color="auto"/>
                    <w:right w:val="single" w:sz="4" w:space="0" w:color="auto"/>
                  </w:tcBorders>
                  <w:shd w:val="clear" w:color="auto" w:fill="auto"/>
                  <w:noWrap/>
                  <w:vAlign w:val="bottom"/>
                  <w:hideMark/>
                </w:tcPr>
                <w:p w14:paraId="4E54F3F6" w14:textId="77777777" w:rsidR="00573B14" w:rsidRPr="00573B14" w:rsidRDefault="00573B14" w:rsidP="00573B14">
                  <w:pPr>
                    <w:spacing w:after="0" w:line="240" w:lineRule="auto"/>
                    <w:rPr>
                      <w:rFonts w:ascii="Arial" w:eastAsia="Times New Roman" w:hAnsi="Arial" w:cs="Arial"/>
                      <w:color w:val="000000"/>
                      <w:lang w:eastAsia="en-GB"/>
                    </w:rPr>
                  </w:pPr>
                  <w:r w:rsidRPr="00573B14">
                    <w:rPr>
                      <w:rFonts w:ascii="Arial" w:eastAsia="Times New Roman" w:hAnsi="Arial" w:cs="Arial"/>
                      <w:color w:val="000000"/>
                      <w:lang w:eastAsia="en-GB"/>
                    </w:rPr>
                    <w:t>Reserves/Others</w:t>
                  </w:r>
                </w:p>
              </w:tc>
              <w:tc>
                <w:tcPr>
                  <w:tcW w:w="1985" w:type="dxa"/>
                  <w:tcBorders>
                    <w:top w:val="nil"/>
                    <w:left w:val="nil"/>
                    <w:bottom w:val="single" w:sz="4" w:space="0" w:color="auto"/>
                    <w:right w:val="single" w:sz="4" w:space="0" w:color="auto"/>
                  </w:tcBorders>
                  <w:shd w:val="clear" w:color="auto" w:fill="auto"/>
                  <w:noWrap/>
                  <w:vAlign w:val="bottom"/>
                  <w:hideMark/>
                </w:tcPr>
                <w:p w14:paraId="2C2000E8" w14:textId="77777777" w:rsidR="00573B14" w:rsidRPr="00573B14" w:rsidRDefault="0006730C" w:rsidP="00573B14">
                  <w:pPr>
                    <w:spacing w:after="0" w:line="240" w:lineRule="auto"/>
                    <w:jc w:val="center"/>
                    <w:rPr>
                      <w:rFonts w:ascii="Arial" w:eastAsia="Times New Roman" w:hAnsi="Arial" w:cs="Arial"/>
                      <w:color w:val="000000"/>
                      <w:lang w:eastAsia="en-GB"/>
                    </w:rPr>
                  </w:pPr>
                  <w:r>
                    <w:rPr>
                      <w:rFonts w:ascii="Arial" w:eastAsia="Times New Roman" w:hAnsi="Arial" w:cs="Arial"/>
                      <w:color w:val="FF0000"/>
                      <w:lang w:eastAsia="en-GB"/>
                    </w:rPr>
                    <w:t>-22,088</w:t>
                  </w:r>
                </w:p>
              </w:tc>
              <w:tc>
                <w:tcPr>
                  <w:tcW w:w="1842" w:type="dxa"/>
                  <w:tcBorders>
                    <w:top w:val="nil"/>
                    <w:left w:val="nil"/>
                    <w:bottom w:val="single" w:sz="4" w:space="0" w:color="auto"/>
                    <w:right w:val="single" w:sz="4" w:space="0" w:color="auto"/>
                  </w:tcBorders>
                  <w:shd w:val="clear" w:color="auto" w:fill="auto"/>
                  <w:noWrap/>
                  <w:vAlign w:val="bottom"/>
                  <w:hideMark/>
                </w:tcPr>
                <w:p w14:paraId="62CF8445" w14:textId="77777777" w:rsidR="00573B14" w:rsidRPr="00573B14" w:rsidRDefault="0006730C" w:rsidP="00573B14">
                  <w:pPr>
                    <w:spacing w:after="0" w:line="240" w:lineRule="auto"/>
                    <w:jc w:val="center"/>
                    <w:rPr>
                      <w:rFonts w:ascii="Arial" w:eastAsia="Times New Roman" w:hAnsi="Arial" w:cs="Arial"/>
                      <w:color w:val="000000"/>
                      <w:lang w:eastAsia="en-GB"/>
                    </w:rPr>
                  </w:pPr>
                  <w:r>
                    <w:rPr>
                      <w:rFonts w:ascii="Arial" w:eastAsia="Times New Roman" w:hAnsi="Arial" w:cs="Arial"/>
                      <w:color w:val="000000"/>
                      <w:lang w:eastAsia="en-GB"/>
                    </w:rPr>
                    <w:t>103,798</w:t>
                  </w:r>
                  <w:r w:rsidR="00573B14" w:rsidRPr="00573B14">
                    <w:rPr>
                      <w:rFonts w:ascii="Arial" w:eastAsia="Times New Roman" w:hAnsi="Arial" w:cs="Arial"/>
                      <w:color w:val="000000"/>
                      <w:lang w:eastAsia="en-GB"/>
                    </w:rPr>
                    <w:t xml:space="preserve"> </w:t>
                  </w:r>
                </w:p>
              </w:tc>
              <w:tc>
                <w:tcPr>
                  <w:tcW w:w="2127" w:type="dxa"/>
                  <w:tcBorders>
                    <w:top w:val="nil"/>
                    <w:left w:val="nil"/>
                    <w:bottom w:val="single" w:sz="4" w:space="0" w:color="auto"/>
                    <w:right w:val="single" w:sz="4" w:space="0" w:color="auto"/>
                  </w:tcBorders>
                  <w:shd w:val="clear" w:color="auto" w:fill="auto"/>
                  <w:noWrap/>
                  <w:vAlign w:val="bottom"/>
                  <w:hideMark/>
                </w:tcPr>
                <w:p w14:paraId="4E12298D" w14:textId="77777777" w:rsidR="00573B14" w:rsidRPr="00573B14" w:rsidRDefault="0006730C" w:rsidP="00573B14">
                  <w:pPr>
                    <w:spacing w:after="0" w:line="240" w:lineRule="auto"/>
                    <w:jc w:val="center"/>
                    <w:rPr>
                      <w:rFonts w:ascii="Arial" w:eastAsia="Times New Roman" w:hAnsi="Arial" w:cs="Arial"/>
                      <w:color w:val="000000"/>
                      <w:lang w:eastAsia="en-GB"/>
                    </w:rPr>
                  </w:pPr>
                  <w:r>
                    <w:rPr>
                      <w:rFonts w:ascii="Arial" w:eastAsia="Times New Roman" w:hAnsi="Arial" w:cs="Arial"/>
                      <w:color w:val="000000"/>
                      <w:lang w:eastAsia="en-GB"/>
                    </w:rPr>
                    <w:t>81,701</w:t>
                  </w:r>
                  <w:r w:rsidR="00573B14" w:rsidRPr="00573B14">
                    <w:rPr>
                      <w:rFonts w:ascii="Arial" w:eastAsia="Times New Roman" w:hAnsi="Arial" w:cs="Arial"/>
                      <w:color w:val="000000"/>
                      <w:lang w:eastAsia="en-GB"/>
                    </w:rPr>
                    <w:t xml:space="preserve"> </w:t>
                  </w:r>
                </w:p>
              </w:tc>
            </w:tr>
            <w:tr w:rsidR="00573B14" w:rsidRPr="00573B14" w14:paraId="6523AC7A" w14:textId="77777777" w:rsidTr="002D3400">
              <w:trPr>
                <w:trHeight w:val="300"/>
              </w:trPr>
              <w:tc>
                <w:tcPr>
                  <w:tcW w:w="2291" w:type="dxa"/>
                  <w:tcBorders>
                    <w:top w:val="nil"/>
                    <w:left w:val="single" w:sz="4" w:space="0" w:color="auto"/>
                    <w:bottom w:val="single" w:sz="4" w:space="0" w:color="auto"/>
                    <w:right w:val="single" w:sz="4" w:space="0" w:color="auto"/>
                  </w:tcBorders>
                  <w:shd w:val="clear" w:color="auto" w:fill="auto"/>
                  <w:noWrap/>
                  <w:vAlign w:val="bottom"/>
                  <w:hideMark/>
                </w:tcPr>
                <w:p w14:paraId="4D787440" w14:textId="77777777" w:rsidR="00573B14" w:rsidRPr="00573B14" w:rsidRDefault="00573B14" w:rsidP="00573B14">
                  <w:pPr>
                    <w:spacing w:after="0" w:line="240" w:lineRule="auto"/>
                    <w:rPr>
                      <w:rFonts w:ascii="Arial" w:eastAsia="Times New Roman" w:hAnsi="Arial" w:cs="Arial"/>
                      <w:b/>
                      <w:bCs/>
                      <w:color w:val="000000"/>
                      <w:lang w:eastAsia="en-GB"/>
                    </w:rPr>
                  </w:pPr>
                  <w:r w:rsidRPr="00573B14">
                    <w:rPr>
                      <w:rFonts w:ascii="Arial" w:eastAsia="Times New Roman" w:hAnsi="Arial" w:cs="Arial"/>
                      <w:b/>
                      <w:bCs/>
                      <w:color w:val="000000"/>
                      <w:lang w:eastAsia="en-GB"/>
                    </w:rPr>
                    <w:t>Total Pay</w:t>
                  </w:r>
                </w:p>
              </w:tc>
              <w:tc>
                <w:tcPr>
                  <w:tcW w:w="1985" w:type="dxa"/>
                  <w:tcBorders>
                    <w:top w:val="nil"/>
                    <w:left w:val="nil"/>
                    <w:bottom w:val="single" w:sz="4" w:space="0" w:color="auto"/>
                    <w:right w:val="single" w:sz="4" w:space="0" w:color="auto"/>
                  </w:tcBorders>
                  <w:shd w:val="clear" w:color="auto" w:fill="auto"/>
                  <w:noWrap/>
                  <w:vAlign w:val="bottom"/>
                  <w:hideMark/>
                </w:tcPr>
                <w:p w14:paraId="2110A0B5" w14:textId="77777777" w:rsidR="00573B14" w:rsidRPr="00573B14" w:rsidRDefault="0006730C" w:rsidP="0070695B">
                  <w:pPr>
                    <w:spacing w:after="0" w:line="240" w:lineRule="auto"/>
                    <w:jc w:val="center"/>
                    <w:rPr>
                      <w:rFonts w:ascii="Arial" w:eastAsia="Times New Roman" w:hAnsi="Arial" w:cs="Arial"/>
                      <w:b/>
                      <w:bCs/>
                      <w:color w:val="000000"/>
                      <w:lang w:eastAsia="en-GB"/>
                    </w:rPr>
                  </w:pPr>
                  <w:r>
                    <w:rPr>
                      <w:rFonts w:ascii="Arial" w:eastAsia="Times New Roman" w:hAnsi="Arial" w:cs="Arial"/>
                      <w:b/>
                      <w:bCs/>
                      <w:lang w:eastAsia="en-GB"/>
                    </w:rPr>
                    <w:t>691,839</w:t>
                  </w:r>
                  <w:r w:rsidR="00573B14" w:rsidRPr="00B84710">
                    <w:rPr>
                      <w:rFonts w:ascii="Arial" w:eastAsia="Times New Roman" w:hAnsi="Arial" w:cs="Arial"/>
                      <w:b/>
                      <w:bCs/>
                      <w:lang w:eastAsia="en-GB"/>
                    </w:rPr>
                    <w:t xml:space="preserve"> </w:t>
                  </w:r>
                </w:p>
              </w:tc>
              <w:tc>
                <w:tcPr>
                  <w:tcW w:w="1842" w:type="dxa"/>
                  <w:tcBorders>
                    <w:top w:val="nil"/>
                    <w:left w:val="nil"/>
                    <w:bottom w:val="single" w:sz="4" w:space="0" w:color="auto"/>
                    <w:right w:val="single" w:sz="4" w:space="0" w:color="auto"/>
                  </w:tcBorders>
                  <w:shd w:val="clear" w:color="auto" w:fill="auto"/>
                  <w:noWrap/>
                  <w:vAlign w:val="bottom"/>
                  <w:hideMark/>
                </w:tcPr>
                <w:p w14:paraId="15F1F0FC" w14:textId="07E6D740" w:rsidR="00573B14" w:rsidRPr="00573B14" w:rsidRDefault="00573B14" w:rsidP="00A43E2C">
                  <w:pPr>
                    <w:spacing w:after="0" w:line="240" w:lineRule="auto"/>
                    <w:jc w:val="center"/>
                    <w:rPr>
                      <w:rFonts w:ascii="Arial" w:eastAsia="Times New Roman" w:hAnsi="Arial" w:cs="Arial"/>
                      <w:b/>
                      <w:bCs/>
                      <w:color w:val="000000"/>
                      <w:lang w:eastAsia="en-GB"/>
                    </w:rPr>
                  </w:pPr>
                  <w:r w:rsidRPr="00573B14">
                    <w:rPr>
                      <w:rFonts w:ascii="Arial" w:eastAsia="Times New Roman" w:hAnsi="Arial" w:cs="Arial"/>
                      <w:b/>
                      <w:bCs/>
                      <w:color w:val="FF0000"/>
                      <w:lang w:eastAsia="en-GB"/>
                    </w:rPr>
                    <w:t>-</w:t>
                  </w:r>
                  <w:r w:rsidR="0006730C">
                    <w:rPr>
                      <w:rFonts w:ascii="Arial" w:eastAsia="Times New Roman" w:hAnsi="Arial" w:cs="Arial"/>
                      <w:b/>
                      <w:bCs/>
                      <w:color w:val="FF0000"/>
                      <w:lang w:eastAsia="en-GB"/>
                    </w:rPr>
                    <w:t>1,</w:t>
                  </w:r>
                  <w:r w:rsidR="00A43E2C">
                    <w:rPr>
                      <w:rFonts w:ascii="Arial" w:eastAsia="Times New Roman" w:hAnsi="Arial" w:cs="Arial"/>
                      <w:b/>
                      <w:bCs/>
                      <w:color w:val="FF0000"/>
                      <w:lang w:eastAsia="en-GB"/>
                    </w:rPr>
                    <w:t>771,467</w:t>
                  </w:r>
                  <w:r w:rsidRPr="00573B14">
                    <w:rPr>
                      <w:rFonts w:ascii="Arial" w:eastAsia="Times New Roman" w:hAnsi="Arial" w:cs="Arial"/>
                      <w:b/>
                      <w:bCs/>
                      <w:color w:val="FF0000"/>
                      <w:lang w:eastAsia="en-GB"/>
                    </w:rPr>
                    <w:t xml:space="preserve"> </w:t>
                  </w:r>
                </w:p>
              </w:tc>
              <w:tc>
                <w:tcPr>
                  <w:tcW w:w="2127" w:type="dxa"/>
                  <w:tcBorders>
                    <w:top w:val="nil"/>
                    <w:left w:val="nil"/>
                    <w:bottom w:val="single" w:sz="4" w:space="0" w:color="auto"/>
                    <w:right w:val="single" w:sz="4" w:space="0" w:color="auto"/>
                  </w:tcBorders>
                  <w:shd w:val="clear" w:color="auto" w:fill="auto"/>
                  <w:noWrap/>
                  <w:vAlign w:val="bottom"/>
                  <w:hideMark/>
                </w:tcPr>
                <w:p w14:paraId="7DB6B3FB" w14:textId="5A6CA01D" w:rsidR="00573B14" w:rsidRPr="00573B14" w:rsidRDefault="00573B14" w:rsidP="00A43E2C">
                  <w:pPr>
                    <w:spacing w:after="0" w:line="240" w:lineRule="auto"/>
                    <w:jc w:val="center"/>
                    <w:rPr>
                      <w:rFonts w:ascii="Arial" w:eastAsia="Times New Roman" w:hAnsi="Arial" w:cs="Arial"/>
                      <w:b/>
                      <w:bCs/>
                      <w:color w:val="000000"/>
                      <w:lang w:eastAsia="en-GB"/>
                    </w:rPr>
                  </w:pPr>
                  <w:r w:rsidRPr="00573B14">
                    <w:rPr>
                      <w:rFonts w:ascii="Arial" w:eastAsia="Times New Roman" w:hAnsi="Arial" w:cs="Arial"/>
                      <w:b/>
                      <w:bCs/>
                      <w:color w:val="FF0000"/>
                      <w:lang w:eastAsia="en-GB"/>
                    </w:rPr>
                    <w:t>-</w:t>
                  </w:r>
                  <w:r w:rsidR="0006730C">
                    <w:rPr>
                      <w:rFonts w:ascii="Arial" w:eastAsia="Times New Roman" w:hAnsi="Arial" w:cs="Arial"/>
                      <w:b/>
                      <w:bCs/>
                      <w:color w:val="FF0000"/>
                      <w:lang w:eastAsia="en-GB"/>
                    </w:rPr>
                    <w:t>1,</w:t>
                  </w:r>
                  <w:r w:rsidR="00A43E2C">
                    <w:rPr>
                      <w:rFonts w:ascii="Arial" w:eastAsia="Times New Roman" w:hAnsi="Arial" w:cs="Arial"/>
                      <w:b/>
                      <w:bCs/>
                      <w:color w:val="FF0000"/>
                      <w:lang w:eastAsia="en-GB"/>
                    </w:rPr>
                    <w:t>079,628</w:t>
                  </w:r>
                  <w:r w:rsidRPr="00573B14">
                    <w:rPr>
                      <w:rFonts w:ascii="Arial" w:eastAsia="Times New Roman" w:hAnsi="Arial" w:cs="Arial"/>
                      <w:b/>
                      <w:bCs/>
                      <w:color w:val="FF0000"/>
                      <w:lang w:eastAsia="en-GB"/>
                    </w:rPr>
                    <w:t xml:space="preserve"> </w:t>
                  </w:r>
                </w:p>
              </w:tc>
            </w:tr>
          </w:tbl>
          <w:p w14:paraId="249CADBF" w14:textId="77777777" w:rsidR="00E678A5" w:rsidRDefault="00E678A5" w:rsidP="000142DF">
            <w:pPr>
              <w:pStyle w:val="BodyText"/>
              <w:kinsoku w:val="0"/>
              <w:overflowPunct w:val="0"/>
              <w:ind w:right="-613"/>
              <w:rPr>
                <w:rFonts w:ascii="Arial" w:hAnsi="Arial" w:cs="Arial"/>
                <w:b/>
                <w:sz w:val="24"/>
                <w:szCs w:val="24"/>
                <w:u w:val="single"/>
              </w:rPr>
            </w:pPr>
          </w:p>
          <w:p w14:paraId="29C241AB" w14:textId="77777777" w:rsidR="008D7285" w:rsidRPr="008D7285" w:rsidRDefault="008D7285" w:rsidP="008D7285">
            <w:pPr>
              <w:pStyle w:val="BodyText"/>
              <w:numPr>
                <w:ilvl w:val="0"/>
                <w:numId w:val="27"/>
              </w:numPr>
              <w:kinsoku w:val="0"/>
              <w:overflowPunct w:val="0"/>
              <w:ind w:right="-613"/>
              <w:rPr>
                <w:rFonts w:ascii="Arial" w:hAnsi="Arial" w:cs="Arial"/>
                <w:sz w:val="24"/>
                <w:szCs w:val="24"/>
              </w:rPr>
            </w:pPr>
            <w:r>
              <w:rPr>
                <w:rFonts w:ascii="Arial" w:hAnsi="Arial" w:cs="Arial"/>
                <w:sz w:val="24"/>
                <w:szCs w:val="24"/>
              </w:rPr>
              <w:t>Appendix 1-Summary Finance Position (overall)</w:t>
            </w:r>
          </w:p>
          <w:p w14:paraId="1C5E0953" w14:textId="77777777" w:rsidR="008D7285" w:rsidRPr="002A0943" w:rsidRDefault="008D7285" w:rsidP="008D7285">
            <w:pPr>
              <w:pStyle w:val="BodyText"/>
              <w:numPr>
                <w:ilvl w:val="0"/>
                <w:numId w:val="27"/>
              </w:numPr>
              <w:kinsoku w:val="0"/>
              <w:overflowPunct w:val="0"/>
              <w:ind w:right="-613"/>
              <w:rPr>
                <w:rFonts w:ascii="Arial" w:hAnsi="Arial" w:cs="Arial"/>
                <w:sz w:val="24"/>
                <w:szCs w:val="24"/>
              </w:rPr>
            </w:pPr>
            <w:r>
              <w:rPr>
                <w:rFonts w:ascii="Arial" w:hAnsi="Arial" w:cs="Arial"/>
                <w:sz w:val="24"/>
                <w:szCs w:val="24"/>
              </w:rPr>
              <w:t>Appendix 2-</w:t>
            </w:r>
            <w:r w:rsidRPr="002A0943">
              <w:rPr>
                <w:rFonts w:ascii="Arial" w:hAnsi="Arial" w:cs="Arial"/>
                <w:sz w:val="24"/>
                <w:szCs w:val="24"/>
              </w:rPr>
              <w:t>National Elective Services (NES)</w:t>
            </w:r>
          </w:p>
          <w:p w14:paraId="5E988493" w14:textId="77777777" w:rsidR="008D7285" w:rsidRPr="002A0943" w:rsidRDefault="008D7285" w:rsidP="008D7285">
            <w:pPr>
              <w:pStyle w:val="BodyText"/>
              <w:numPr>
                <w:ilvl w:val="0"/>
                <w:numId w:val="27"/>
              </w:numPr>
              <w:kinsoku w:val="0"/>
              <w:overflowPunct w:val="0"/>
              <w:ind w:right="-613"/>
              <w:rPr>
                <w:rFonts w:ascii="Arial" w:hAnsi="Arial" w:cs="Arial"/>
                <w:sz w:val="24"/>
                <w:szCs w:val="24"/>
              </w:rPr>
            </w:pPr>
            <w:r>
              <w:rPr>
                <w:rFonts w:ascii="Arial" w:hAnsi="Arial" w:cs="Arial"/>
                <w:sz w:val="24"/>
                <w:szCs w:val="24"/>
              </w:rPr>
              <w:t>Appendix 3-</w:t>
            </w:r>
            <w:r w:rsidRPr="002A0943">
              <w:rPr>
                <w:rFonts w:ascii="Arial" w:hAnsi="Arial" w:cs="Arial"/>
                <w:sz w:val="24"/>
                <w:szCs w:val="24"/>
              </w:rPr>
              <w:t>Heart, Lung and Diagnostics (HLD)</w:t>
            </w:r>
          </w:p>
          <w:p w14:paraId="1C22E9ED" w14:textId="77777777" w:rsidR="008D7285" w:rsidRPr="002A0943" w:rsidRDefault="008D7285" w:rsidP="008D7285">
            <w:pPr>
              <w:pStyle w:val="BodyText"/>
              <w:numPr>
                <w:ilvl w:val="0"/>
                <w:numId w:val="27"/>
              </w:numPr>
              <w:kinsoku w:val="0"/>
              <w:overflowPunct w:val="0"/>
              <w:ind w:right="-613"/>
              <w:rPr>
                <w:rFonts w:ascii="Arial" w:hAnsi="Arial" w:cs="Arial"/>
                <w:sz w:val="24"/>
                <w:szCs w:val="24"/>
              </w:rPr>
            </w:pPr>
            <w:r>
              <w:rPr>
                <w:rFonts w:ascii="Arial" w:hAnsi="Arial" w:cs="Arial"/>
                <w:sz w:val="24"/>
                <w:szCs w:val="24"/>
              </w:rPr>
              <w:t>Appendix 4-</w:t>
            </w:r>
            <w:r w:rsidRPr="002A0943">
              <w:rPr>
                <w:rFonts w:ascii="Arial" w:hAnsi="Arial" w:cs="Arial"/>
                <w:sz w:val="24"/>
                <w:szCs w:val="24"/>
              </w:rPr>
              <w:t>Corporate (Corp</w:t>
            </w:r>
            <w:r>
              <w:rPr>
                <w:rFonts w:ascii="Arial" w:hAnsi="Arial" w:cs="Arial"/>
                <w:sz w:val="24"/>
                <w:szCs w:val="24"/>
              </w:rPr>
              <w:t>orate</w:t>
            </w:r>
            <w:r w:rsidRPr="002A0943">
              <w:rPr>
                <w:rFonts w:ascii="Arial" w:hAnsi="Arial" w:cs="Arial"/>
                <w:sz w:val="24"/>
                <w:szCs w:val="24"/>
              </w:rPr>
              <w:t>)</w:t>
            </w:r>
          </w:p>
          <w:p w14:paraId="0274D981" w14:textId="77777777" w:rsidR="008D7285" w:rsidRPr="002A0943" w:rsidRDefault="008D7285" w:rsidP="008D7285">
            <w:pPr>
              <w:pStyle w:val="BodyText"/>
              <w:numPr>
                <w:ilvl w:val="0"/>
                <w:numId w:val="27"/>
              </w:numPr>
              <w:kinsoku w:val="0"/>
              <w:overflowPunct w:val="0"/>
              <w:ind w:right="-613"/>
              <w:rPr>
                <w:rFonts w:ascii="Arial" w:hAnsi="Arial" w:cs="Arial"/>
                <w:sz w:val="24"/>
                <w:szCs w:val="24"/>
              </w:rPr>
            </w:pPr>
            <w:r>
              <w:rPr>
                <w:rFonts w:ascii="Arial" w:hAnsi="Arial" w:cs="Arial"/>
                <w:sz w:val="24"/>
                <w:szCs w:val="24"/>
              </w:rPr>
              <w:t>Appendix 5-</w:t>
            </w:r>
            <w:r w:rsidRPr="002A0943">
              <w:rPr>
                <w:rFonts w:ascii="Arial" w:hAnsi="Arial" w:cs="Arial"/>
                <w:sz w:val="24"/>
                <w:szCs w:val="24"/>
              </w:rPr>
              <w:t>Golden Jubilee Conference Hotel (Hotel)</w:t>
            </w:r>
            <w:r>
              <w:rPr>
                <w:rFonts w:ascii="Arial" w:hAnsi="Arial" w:cs="Arial"/>
                <w:sz w:val="24"/>
                <w:szCs w:val="24"/>
              </w:rPr>
              <w:t xml:space="preserve"> (includes Income)</w:t>
            </w:r>
          </w:p>
          <w:p w14:paraId="57C8EA60" w14:textId="77777777" w:rsidR="008D7285" w:rsidRPr="002A0943" w:rsidRDefault="008D7285" w:rsidP="008D7285">
            <w:pPr>
              <w:pStyle w:val="BodyText"/>
              <w:numPr>
                <w:ilvl w:val="0"/>
                <w:numId w:val="27"/>
              </w:numPr>
              <w:kinsoku w:val="0"/>
              <w:overflowPunct w:val="0"/>
              <w:ind w:right="-613"/>
              <w:rPr>
                <w:rFonts w:ascii="Arial" w:hAnsi="Arial" w:cs="Arial"/>
                <w:sz w:val="24"/>
                <w:szCs w:val="24"/>
              </w:rPr>
            </w:pPr>
            <w:r>
              <w:rPr>
                <w:rFonts w:ascii="Arial" w:hAnsi="Arial" w:cs="Arial"/>
                <w:sz w:val="24"/>
                <w:szCs w:val="24"/>
              </w:rPr>
              <w:t>Appendix 6-</w:t>
            </w:r>
            <w:r w:rsidRPr="002A0943">
              <w:rPr>
                <w:rFonts w:ascii="Arial" w:hAnsi="Arial" w:cs="Arial"/>
                <w:sz w:val="24"/>
                <w:szCs w:val="24"/>
              </w:rPr>
              <w:t>Centre for Sustainable Delivery (CfSD)</w:t>
            </w:r>
          </w:p>
          <w:p w14:paraId="51D44DC7" w14:textId="77777777" w:rsidR="008D7285" w:rsidRPr="002A0943" w:rsidRDefault="008D7285" w:rsidP="008D7285">
            <w:pPr>
              <w:pStyle w:val="BodyText"/>
              <w:numPr>
                <w:ilvl w:val="0"/>
                <w:numId w:val="27"/>
              </w:numPr>
              <w:kinsoku w:val="0"/>
              <w:overflowPunct w:val="0"/>
              <w:ind w:right="-613"/>
              <w:rPr>
                <w:rFonts w:ascii="Arial" w:hAnsi="Arial" w:cs="Arial"/>
                <w:sz w:val="24"/>
                <w:szCs w:val="24"/>
              </w:rPr>
            </w:pPr>
            <w:r>
              <w:rPr>
                <w:rFonts w:ascii="Arial" w:hAnsi="Arial" w:cs="Arial"/>
                <w:sz w:val="24"/>
                <w:szCs w:val="24"/>
              </w:rPr>
              <w:t>Appendix 7-</w:t>
            </w:r>
            <w:r w:rsidRPr="002A0943">
              <w:rPr>
                <w:rFonts w:ascii="Arial" w:hAnsi="Arial" w:cs="Arial"/>
                <w:sz w:val="24"/>
                <w:szCs w:val="24"/>
              </w:rPr>
              <w:t>NHS Scotland Academy (NHSSA)</w:t>
            </w:r>
          </w:p>
          <w:p w14:paraId="58B8A129" w14:textId="77777777" w:rsidR="008D7285" w:rsidRDefault="008D7285" w:rsidP="008D7285">
            <w:pPr>
              <w:pStyle w:val="BodyText"/>
              <w:numPr>
                <w:ilvl w:val="0"/>
                <w:numId w:val="27"/>
              </w:numPr>
              <w:kinsoku w:val="0"/>
              <w:overflowPunct w:val="0"/>
              <w:ind w:right="-613"/>
              <w:rPr>
                <w:rFonts w:ascii="Arial" w:hAnsi="Arial" w:cs="Arial"/>
                <w:sz w:val="24"/>
                <w:szCs w:val="24"/>
              </w:rPr>
            </w:pPr>
            <w:r>
              <w:rPr>
                <w:rFonts w:ascii="Arial" w:hAnsi="Arial" w:cs="Arial"/>
                <w:sz w:val="24"/>
                <w:szCs w:val="24"/>
              </w:rPr>
              <w:t>Appendix 8-</w:t>
            </w:r>
            <w:r w:rsidRPr="002A0943">
              <w:rPr>
                <w:rFonts w:ascii="Arial" w:hAnsi="Arial" w:cs="Arial"/>
                <w:sz w:val="24"/>
                <w:szCs w:val="24"/>
              </w:rPr>
              <w:t>Golden Jubilee Research Institut</w:t>
            </w:r>
            <w:r>
              <w:rPr>
                <w:rFonts w:ascii="Arial" w:hAnsi="Arial" w:cs="Arial"/>
                <w:sz w:val="24"/>
                <w:szCs w:val="24"/>
              </w:rPr>
              <w:t>e</w:t>
            </w:r>
            <w:r w:rsidRPr="002A0943">
              <w:rPr>
                <w:rFonts w:ascii="Arial" w:hAnsi="Arial" w:cs="Arial"/>
                <w:sz w:val="24"/>
                <w:szCs w:val="24"/>
              </w:rPr>
              <w:t xml:space="preserve"> (GJRI) </w:t>
            </w:r>
          </w:p>
          <w:p w14:paraId="3E0B81E1" w14:textId="77777777" w:rsidR="0070695B" w:rsidRDefault="0070695B" w:rsidP="000142DF">
            <w:pPr>
              <w:pStyle w:val="BodyText"/>
              <w:kinsoku w:val="0"/>
              <w:overflowPunct w:val="0"/>
              <w:ind w:right="-613"/>
              <w:rPr>
                <w:rFonts w:ascii="Arial" w:hAnsi="Arial" w:cs="Arial"/>
                <w:b/>
                <w:sz w:val="24"/>
                <w:szCs w:val="24"/>
                <w:u w:val="single"/>
              </w:rPr>
            </w:pPr>
          </w:p>
        </w:tc>
      </w:tr>
      <w:tr w:rsidR="00126E3C" w:rsidRPr="00594355" w14:paraId="7DC441AF" w14:textId="77777777" w:rsidTr="00D04E68">
        <w:tc>
          <w:tcPr>
            <w:tcW w:w="10772" w:type="dxa"/>
          </w:tcPr>
          <w:p w14:paraId="57046A84" w14:textId="77777777" w:rsidR="0068021E" w:rsidRDefault="00126E3C" w:rsidP="00126E3C">
            <w:pPr>
              <w:pStyle w:val="NoSpacing"/>
              <w:spacing w:before="120"/>
              <w:rPr>
                <w:rFonts w:ascii="Arial" w:hAnsi="Arial" w:cs="Arial"/>
                <w:b/>
                <w:color w:val="002060"/>
                <w:sz w:val="32"/>
                <w:szCs w:val="32"/>
              </w:rPr>
            </w:pPr>
            <w:r w:rsidRPr="00CD5D26">
              <w:rPr>
                <w:rFonts w:ascii="Arial" w:hAnsi="Arial" w:cs="Arial"/>
                <w:b/>
                <w:color w:val="002060"/>
                <w:sz w:val="32"/>
                <w:szCs w:val="32"/>
              </w:rPr>
              <w:t xml:space="preserve">SECTION </w:t>
            </w:r>
            <w:r w:rsidR="00E3423E" w:rsidRPr="00CD5D26">
              <w:rPr>
                <w:rFonts w:ascii="Arial" w:hAnsi="Arial" w:cs="Arial"/>
                <w:b/>
                <w:color w:val="002060"/>
                <w:sz w:val="32"/>
                <w:szCs w:val="32"/>
              </w:rPr>
              <w:t>5</w:t>
            </w:r>
            <w:r w:rsidRPr="00CD5D26">
              <w:rPr>
                <w:rFonts w:ascii="Arial" w:hAnsi="Arial" w:cs="Arial"/>
                <w:b/>
                <w:color w:val="002060"/>
                <w:sz w:val="32"/>
                <w:szCs w:val="32"/>
              </w:rPr>
              <w:t>: 2023/24 RRL ALLOCATIONS AND ANTICIPATED ALLOCATIONS</w:t>
            </w:r>
          </w:p>
          <w:p w14:paraId="5F7736E6" w14:textId="77777777" w:rsidR="009555C9" w:rsidRPr="009555C9" w:rsidRDefault="009555C9" w:rsidP="009555C9">
            <w:pPr>
              <w:rPr>
                <w:rFonts w:ascii="Arial" w:hAnsi="Arial" w:cs="Arial"/>
                <w:b/>
              </w:rPr>
            </w:pPr>
          </w:p>
          <w:p w14:paraId="7B81F370" w14:textId="77777777" w:rsidR="00325AE1" w:rsidRPr="009555C9" w:rsidRDefault="00BC679E" w:rsidP="009555C9">
            <w:pPr>
              <w:rPr>
                <w:rFonts w:ascii="Arial" w:hAnsi="Arial" w:cs="Arial"/>
                <w:b/>
                <w:sz w:val="24"/>
                <w:szCs w:val="24"/>
              </w:rPr>
            </w:pPr>
            <w:r w:rsidRPr="009555C9">
              <w:rPr>
                <w:rFonts w:ascii="Arial" w:hAnsi="Arial" w:cs="Arial"/>
                <w:b/>
                <w:sz w:val="24"/>
                <w:szCs w:val="24"/>
              </w:rPr>
              <w:t>Table 9 – Current RRL allocations</w:t>
            </w:r>
            <w:r w:rsidR="00CD5D26" w:rsidRPr="009555C9">
              <w:rPr>
                <w:rFonts w:ascii="Arial" w:hAnsi="Arial" w:cs="Arial"/>
                <w:b/>
                <w:sz w:val="24"/>
                <w:szCs w:val="24"/>
              </w:rPr>
              <w:t xml:space="preserve"> as at end </w:t>
            </w:r>
            <w:r w:rsidR="00D962A5">
              <w:rPr>
                <w:rFonts w:ascii="Arial" w:hAnsi="Arial" w:cs="Arial"/>
                <w:b/>
                <w:sz w:val="24"/>
                <w:szCs w:val="24"/>
              </w:rPr>
              <w:t>January 2024</w:t>
            </w:r>
          </w:p>
          <w:p w14:paraId="43650061" w14:textId="77777777" w:rsidR="00CD5D26" w:rsidRPr="009555C9" w:rsidRDefault="00CD5D26" w:rsidP="009555C9">
            <w:pPr>
              <w:rPr>
                <w:rFonts w:ascii="Arial" w:hAnsi="Arial" w:cs="Arial"/>
                <w:b/>
                <w:sz w:val="24"/>
                <w:szCs w:val="24"/>
              </w:rPr>
            </w:pPr>
          </w:p>
          <w:p w14:paraId="14CC6A46" w14:textId="77777777" w:rsidR="00F60B36" w:rsidRPr="00CD5D26" w:rsidRDefault="0006730C" w:rsidP="00126E3C">
            <w:pPr>
              <w:pStyle w:val="BodyText"/>
              <w:kinsoku w:val="0"/>
              <w:overflowPunct w:val="0"/>
              <w:spacing w:line="259" w:lineRule="auto"/>
              <w:ind w:right="-613"/>
              <w:rPr>
                <w:rFonts w:ascii="Arial" w:hAnsi="Arial" w:cs="Arial"/>
                <w:sz w:val="12"/>
                <w:szCs w:val="12"/>
              </w:rPr>
            </w:pPr>
            <w:r w:rsidRPr="00496F7A">
              <w:rPr>
                <w:rFonts w:ascii="Arial" w:hAnsi="Arial" w:cs="Arial"/>
                <w:noProof/>
                <w:sz w:val="12"/>
                <w:szCs w:val="12"/>
              </w:rPr>
              <w:lastRenderedPageBreak/>
              <w:drawing>
                <wp:inline distT="0" distB="0" distL="0" distR="0" wp14:anchorId="733D1BBB" wp14:editId="0A5DD73D">
                  <wp:extent cx="5329555" cy="1797685"/>
                  <wp:effectExtent l="0" t="0" r="444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29555" cy="1797685"/>
                          </a:xfrm>
                          <a:prstGeom prst="rect">
                            <a:avLst/>
                          </a:prstGeom>
                          <a:noFill/>
                          <a:ln>
                            <a:noFill/>
                          </a:ln>
                        </pic:spPr>
                      </pic:pic>
                    </a:graphicData>
                  </a:graphic>
                </wp:inline>
              </w:drawing>
            </w:r>
          </w:p>
          <w:p w14:paraId="0115BB87" w14:textId="77777777" w:rsidR="0068021E" w:rsidRPr="00CD5D26" w:rsidRDefault="0068021E" w:rsidP="00126E3C">
            <w:pPr>
              <w:pStyle w:val="BodyText"/>
              <w:kinsoku w:val="0"/>
              <w:overflowPunct w:val="0"/>
              <w:spacing w:line="259" w:lineRule="auto"/>
              <w:ind w:right="-613"/>
              <w:rPr>
                <w:rFonts w:ascii="Arial" w:hAnsi="Arial" w:cs="Arial"/>
                <w:sz w:val="16"/>
                <w:szCs w:val="16"/>
              </w:rPr>
            </w:pPr>
          </w:p>
          <w:p w14:paraId="39C7D115" w14:textId="77777777" w:rsidR="00F60B36" w:rsidRPr="009555C9" w:rsidRDefault="00BC679E" w:rsidP="009555C9">
            <w:pPr>
              <w:jc w:val="both"/>
              <w:rPr>
                <w:rFonts w:ascii="Arial" w:hAnsi="Arial" w:cs="Arial"/>
                <w:sz w:val="24"/>
                <w:szCs w:val="24"/>
              </w:rPr>
            </w:pPr>
            <w:r w:rsidRPr="009555C9">
              <w:rPr>
                <w:rFonts w:ascii="Arial" w:hAnsi="Arial" w:cs="Arial"/>
                <w:sz w:val="24"/>
                <w:szCs w:val="24"/>
              </w:rPr>
              <w:t xml:space="preserve">Whilst ongoing discussions with Policy teams have indicated allocations have been agreed, not all </w:t>
            </w:r>
            <w:r w:rsidR="00311B2F">
              <w:rPr>
                <w:rFonts w:ascii="Arial" w:hAnsi="Arial" w:cs="Arial"/>
                <w:sz w:val="24"/>
                <w:szCs w:val="24"/>
              </w:rPr>
              <w:t xml:space="preserve">of </w:t>
            </w:r>
            <w:r w:rsidRPr="009555C9">
              <w:rPr>
                <w:rFonts w:ascii="Arial" w:hAnsi="Arial" w:cs="Arial"/>
                <w:sz w:val="24"/>
                <w:szCs w:val="24"/>
              </w:rPr>
              <w:t xml:space="preserve">these allocations have been received in the allocation letters to-date. Most notably 2023/24 </w:t>
            </w:r>
          </w:p>
          <w:p w14:paraId="41ACDE75" w14:textId="77777777" w:rsidR="00DE54B1" w:rsidRDefault="00BC679E" w:rsidP="00E678A5">
            <w:pPr>
              <w:jc w:val="both"/>
              <w:rPr>
                <w:rFonts w:ascii="Arial" w:hAnsi="Arial" w:cs="Arial"/>
                <w:sz w:val="24"/>
                <w:szCs w:val="24"/>
              </w:rPr>
            </w:pPr>
            <w:r w:rsidRPr="009555C9">
              <w:rPr>
                <w:rFonts w:ascii="Arial" w:hAnsi="Arial" w:cs="Arial"/>
                <w:sz w:val="24"/>
                <w:szCs w:val="24"/>
              </w:rPr>
              <w:t xml:space="preserve">Phase </w:t>
            </w:r>
            <w:r w:rsidR="003050A0">
              <w:rPr>
                <w:rFonts w:ascii="Arial" w:hAnsi="Arial" w:cs="Arial"/>
                <w:sz w:val="24"/>
                <w:szCs w:val="24"/>
              </w:rPr>
              <w:t xml:space="preserve">1 and </w:t>
            </w:r>
            <w:r w:rsidRPr="009555C9">
              <w:rPr>
                <w:rFonts w:ascii="Arial" w:hAnsi="Arial" w:cs="Arial"/>
                <w:sz w:val="24"/>
                <w:szCs w:val="24"/>
              </w:rPr>
              <w:t xml:space="preserve">2 pay funding as well as 2023/24 Pay award funding relating to </w:t>
            </w:r>
            <w:r w:rsidR="0070695B" w:rsidRPr="009555C9">
              <w:rPr>
                <w:rFonts w:ascii="Arial" w:hAnsi="Arial" w:cs="Arial"/>
                <w:sz w:val="24"/>
                <w:szCs w:val="24"/>
              </w:rPr>
              <w:t>ring-fenced</w:t>
            </w:r>
            <w:r w:rsidRPr="009555C9">
              <w:rPr>
                <w:rFonts w:ascii="Arial" w:hAnsi="Arial" w:cs="Arial"/>
                <w:sz w:val="24"/>
                <w:szCs w:val="24"/>
              </w:rPr>
              <w:t xml:space="preserve"> allocations </w:t>
            </w:r>
            <w:r w:rsidR="009555C9">
              <w:rPr>
                <w:rFonts w:ascii="Arial" w:hAnsi="Arial" w:cs="Arial"/>
                <w:sz w:val="24"/>
                <w:szCs w:val="24"/>
              </w:rPr>
              <w:t xml:space="preserve">are yet to be finalised. </w:t>
            </w:r>
          </w:p>
          <w:p w14:paraId="1FDF0CEA" w14:textId="77777777" w:rsidR="00170806" w:rsidRDefault="00170806" w:rsidP="00E678A5">
            <w:pPr>
              <w:jc w:val="both"/>
              <w:rPr>
                <w:rFonts w:ascii="Arial" w:hAnsi="Arial" w:cs="Arial"/>
                <w:sz w:val="24"/>
                <w:szCs w:val="24"/>
              </w:rPr>
            </w:pPr>
          </w:p>
          <w:p w14:paraId="4AFF41C0" w14:textId="77777777" w:rsidR="003050A0" w:rsidRDefault="003050A0" w:rsidP="00E678A5">
            <w:pPr>
              <w:jc w:val="both"/>
              <w:rPr>
                <w:rFonts w:ascii="Arial" w:hAnsi="Arial" w:cs="Arial"/>
                <w:sz w:val="24"/>
                <w:szCs w:val="24"/>
              </w:rPr>
            </w:pPr>
            <w:r>
              <w:rPr>
                <w:rFonts w:ascii="Arial" w:hAnsi="Arial" w:cs="Arial"/>
                <w:sz w:val="24"/>
                <w:szCs w:val="24"/>
              </w:rPr>
              <w:t>A further meeting is planned with SG colleagues to finalise the 23/24 funding requirement for both expansive phases.</w:t>
            </w:r>
          </w:p>
          <w:p w14:paraId="3D8A4D4C" w14:textId="77777777" w:rsidR="00170806" w:rsidRPr="00210F0E" w:rsidRDefault="00170806" w:rsidP="00E678A5">
            <w:pPr>
              <w:jc w:val="both"/>
              <w:rPr>
                <w:rFonts w:ascii="Arial" w:hAnsi="Arial" w:cs="Arial"/>
                <w:color w:val="002060"/>
                <w:sz w:val="24"/>
                <w:szCs w:val="24"/>
                <w:highlight w:val="yellow"/>
                <w:u w:val="single"/>
              </w:rPr>
            </w:pPr>
          </w:p>
        </w:tc>
      </w:tr>
      <w:tr w:rsidR="00126E3C" w:rsidRPr="00594355" w14:paraId="3F0A19BF" w14:textId="77777777" w:rsidTr="00D04E68">
        <w:tc>
          <w:tcPr>
            <w:tcW w:w="10772" w:type="dxa"/>
          </w:tcPr>
          <w:p w14:paraId="6D18D80C" w14:textId="77777777" w:rsidR="00126E3C" w:rsidRPr="00E06F1E" w:rsidRDefault="00126E3C" w:rsidP="00126E3C">
            <w:pPr>
              <w:pStyle w:val="NoSpacing"/>
              <w:spacing w:before="120"/>
              <w:rPr>
                <w:rFonts w:ascii="Arial" w:hAnsi="Arial" w:cs="Arial"/>
                <w:color w:val="002060"/>
                <w:sz w:val="32"/>
                <w:szCs w:val="24"/>
              </w:rPr>
            </w:pPr>
            <w:r w:rsidRPr="00E06F1E">
              <w:rPr>
                <w:rFonts w:ascii="Arial" w:hAnsi="Arial" w:cs="Arial"/>
                <w:b/>
                <w:color w:val="002060"/>
                <w:sz w:val="32"/>
                <w:szCs w:val="24"/>
              </w:rPr>
              <w:lastRenderedPageBreak/>
              <w:t xml:space="preserve">SECTION </w:t>
            </w:r>
            <w:r w:rsidR="00E3423E" w:rsidRPr="00E06F1E">
              <w:rPr>
                <w:rFonts w:ascii="Arial" w:hAnsi="Arial" w:cs="Arial"/>
                <w:b/>
                <w:color w:val="002060"/>
                <w:sz w:val="32"/>
                <w:szCs w:val="24"/>
              </w:rPr>
              <w:t>6</w:t>
            </w:r>
            <w:r w:rsidRPr="00E06F1E">
              <w:rPr>
                <w:rFonts w:ascii="Arial" w:hAnsi="Arial" w:cs="Arial"/>
                <w:b/>
                <w:color w:val="002060"/>
                <w:sz w:val="32"/>
                <w:szCs w:val="24"/>
              </w:rPr>
              <w:t xml:space="preserve">: 2023/24 EFFICIENCY REQUIREMENT </w:t>
            </w:r>
          </w:p>
          <w:p w14:paraId="6D253FC4" w14:textId="77777777" w:rsidR="00FF55A0" w:rsidRDefault="00FF55A0" w:rsidP="00126E3C">
            <w:pPr>
              <w:pStyle w:val="NoSpacing"/>
              <w:rPr>
                <w:rFonts w:ascii="Arial" w:hAnsi="Arial" w:cs="Arial"/>
                <w:sz w:val="24"/>
                <w:szCs w:val="24"/>
              </w:rPr>
            </w:pPr>
          </w:p>
          <w:p w14:paraId="490C2256" w14:textId="77777777" w:rsidR="00126E3C" w:rsidRPr="009555C9" w:rsidRDefault="00126E3C" w:rsidP="009555C9">
            <w:pPr>
              <w:jc w:val="both"/>
              <w:rPr>
                <w:rFonts w:ascii="Arial" w:hAnsi="Arial" w:cs="Arial"/>
                <w:sz w:val="24"/>
                <w:szCs w:val="24"/>
              </w:rPr>
            </w:pPr>
            <w:r w:rsidRPr="009555C9">
              <w:rPr>
                <w:rFonts w:ascii="Arial" w:hAnsi="Arial" w:cs="Arial"/>
                <w:sz w:val="24"/>
                <w:szCs w:val="24"/>
              </w:rPr>
              <w:t xml:space="preserve">There is a </w:t>
            </w:r>
            <w:r w:rsidR="00807EA0" w:rsidRPr="009555C9">
              <w:rPr>
                <w:rFonts w:ascii="Arial" w:hAnsi="Arial" w:cs="Arial"/>
                <w:color w:val="FF0000"/>
                <w:sz w:val="24"/>
                <w:szCs w:val="24"/>
              </w:rPr>
              <w:t>-£</w:t>
            </w:r>
            <w:r w:rsidRPr="009555C9">
              <w:rPr>
                <w:rFonts w:ascii="Arial" w:hAnsi="Arial" w:cs="Arial"/>
                <w:color w:val="FF0000"/>
                <w:sz w:val="24"/>
                <w:szCs w:val="24"/>
              </w:rPr>
              <w:t>6.66m</w:t>
            </w:r>
            <w:r w:rsidRPr="009555C9">
              <w:rPr>
                <w:rFonts w:ascii="Arial" w:hAnsi="Arial" w:cs="Arial"/>
                <w:sz w:val="24"/>
                <w:szCs w:val="24"/>
              </w:rPr>
              <w:t xml:space="preserve"> efficiency requirement within the Financial Plan to achieve the targeted break even position for 2023/24. </w:t>
            </w:r>
          </w:p>
          <w:p w14:paraId="718E18E0" w14:textId="77777777" w:rsidR="00126E3C" w:rsidRPr="009555C9" w:rsidRDefault="00126E3C" w:rsidP="009555C9">
            <w:pPr>
              <w:rPr>
                <w:rFonts w:ascii="Arial" w:hAnsi="Arial" w:cs="Arial"/>
                <w:sz w:val="24"/>
                <w:szCs w:val="24"/>
              </w:rPr>
            </w:pPr>
          </w:p>
          <w:p w14:paraId="735D4F32" w14:textId="77777777" w:rsidR="00126E3C" w:rsidRPr="009555C9" w:rsidRDefault="00126E3C" w:rsidP="009555C9">
            <w:pPr>
              <w:rPr>
                <w:rFonts w:ascii="Arial" w:hAnsi="Arial" w:cs="Arial"/>
                <w:b/>
                <w:sz w:val="24"/>
                <w:szCs w:val="24"/>
                <w:u w:val="single"/>
              </w:rPr>
            </w:pPr>
            <w:r w:rsidRPr="009555C9">
              <w:rPr>
                <w:rFonts w:ascii="Arial" w:hAnsi="Arial" w:cs="Arial"/>
                <w:b/>
                <w:sz w:val="24"/>
                <w:szCs w:val="24"/>
                <w:u w:val="single"/>
              </w:rPr>
              <w:t>Full Year Non-Recurring Savings Plan</w:t>
            </w:r>
          </w:p>
          <w:p w14:paraId="5DB41AE3" w14:textId="77777777" w:rsidR="00126E3C" w:rsidRPr="009555C9" w:rsidRDefault="00126E3C" w:rsidP="009555C9">
            <w:pPr>
              <w:rPr>
                <w:rFonts w:ascii="Arial" w:hAnsi="Arial" w:cs="Arial"/>
                <w:sz w:val="24"/>
                <w:szCs w:val="24"/>
              </w:rPr>
            </w:pPr>
          </w:p>
          <w:p w14:paraId="61785BB1" w14:textId="77777777" w:rsidR="00126E3C" w:rsidRPr="009555C9" w:rsidRDefault="002D3400" w:rsidP="009555C9">
            <w:pPr>
              <w:jc w:val="both"/>
              <w:rPr>
                <w:rFonts w:ascii="Arial" w:hAnsi="Arial" w:cs="Arial"/>
                <w:sz w:val="24"/>
                <w:szCs w:val="24"/>
              </w:rPr>
            </w:pPr>
            <w:r w:rsidRPr="009555C9">
              <w:rPr>
                <w:rFonts w:ascii="Arial" w:hAnsi="Arial" w:cs="Arial"/>
                <w:sz w:val="24"/>
                <w:szCs w:val="24"/>
              </w:rPr>
              <w:t xml:space="preserve">At </w:t>
            </w:r>
            <w:r w:rsidR="00D962A5">
              <w:rPr>
                <w:rFonts w:ascii="Arial" w:hAnsi="Arial" w:cs="Arial"/>
                <w:sz w:val="24"/>
                <w:szCs w:val="24"/>
              </w:rPr>
              <w:t>Month 10</w:t>
            </w:r>
            <w:r w:rsidR="00126E3C" w:rsidRPr="009555C9">
              <w:rPr>
                <w:rFonts w:ascii="Arial" w:hAnsi="Arial" w:cs="Arial"/>
                <w:sz w:val="24"/>
                <w:szCs w:val="24"/>
              </w:rPr>
              <w:t xml:space="preserve"> </w:t>
            </w:r>
            <w:r w:rsidR="005C35FD" w:rsidRPr="009555C9">
              <w:rPr>
                <w:rFonts w:ascii="Arial" w:hAnsi="Arial" w:cs="Arial"/>
                <w:sz w:val="24"/>
                <w:szCs w:val="24"/>
              </w:rPr>
              <w:t>total savings of £6.297</w:t>
            </w:r>
            <w:r w:rsidR="00126E3C" w:rsidRPr="009555C9">
              <w:rPr>
                <w:rFonts w:ascii="Arial" w:hAnsi="Arial" w:cs="Arial"/>
                <w:sz w:val="24"/>
                <w:szCs w:val="24"/>
              </w:rPr>
              <w:t>m have been identified (on a full year basis) with a remaining requirement of £</w:t>
            </w:r>
            <w:r w:rsidR="005C35FD" w:rsidRPr="009555C9">
              <w:rPr>
                <w:rFonts w:ascii="Arial" w:hAnsi="Arial" w:cs="Arial"/>
                <w:sz w:val="24"/>
                <w:szCs w:val="24"/>
              </w:rPr>
              <w:t>369</w:t>
            </w:r>
            <w:r w:rsidR="0031081A" w:rsidRPr="009555C9">
              <w:rPr>
                <w:rFonts w:ascii="Arial" w:hAnsi="Arial" w:cs="Arial"/>
                <w:sz w:val="24"/>
                <w:szCs w:val="24"/>
              </w:rPr>
              <w:t>k</w:t>
            </w:r>
            <w:r w:rsidR="00BC679E" w:rsidRPr="009555C9">
              <w:rPr>
                <w:rFonts w:ascii="Arial" w:hAnsi="Arial" w:cs="Arial"/>
                <w:sz w:val="24"/>
                <w:szCs w:val="24"/>
              </w:rPr>
              <w:t xml:space="preserve"> still to be identified</w:t>
            </w:r>
            <w:r w:rsidR="00126E3C" w:rsidRPr="009555C9">
              <w:rPr>
                <w:rFonts w:ascii="Arial" w:hAnsi="Arial" w:cs="Arial"/>
                <w:sz w:val="24"/>
                <w:szCs w:val="24"/>
              </w:rPr>
              <w:t>.</w:t>
            </w:r>
            <w:r w:rsidR="00BC679E" w:rsidRPr="009555C9">
              <w:rPr>
                <w:rFonts w:ascii="Arial" w:hAnsi="Arial" w:cs="Arial"/>
                <w:sz w:val="24"/>
                <w:szCs w:val="24"/>
              </w:rPr>
              <w:t xml:space="preserve"> The table below provides a summary of the </w:t>
            </w:r>
            <w:r w:rsidR="00361FD7" w:rsidRPr="009555C9">
              <w:rPr>
                <w:rFonts w:ascii="Arial" w:hAnsi="Arial" w:cs="Arial"/>
                <w:sz w:val="24"/>
                <w:szCs w:val="24"/>
              </w:rPr>
              <w:t>work streams</w:t>
            </w:r>
            <w:r w:rsidR="00BC679E" w:rsidRPr="009555C9">
              <w:rPr>
                <w:rFonts w:ascii="Arial" w:hAnsi="Arial" w:cs="Arial"/>
                <w:sz w:val="24"/>
                <w:szCs w:val="24"/>
              </w:rPr>
              <w:t xml:space="preserve"> identified to-date.</w:t>
            </w:r>
          </w:p>
          <w:p w14:paraId="61627E59" w14:textId="77777777" w:rsidR="00126E3C" w:rsidRPr="0052612C" w:rsidRDefault="00126E3C" w:rsidP="00126E3C">
            <w:pPr>
              <w:pStyle w:val="NoSpacing"/>
              <w:rPr>
                <w:rFonts w:ascii="Arial" w:hAnsi="Arial" w:cs="Arial"/>
                <w:sz w:val="24"/>
                <w:szCs w:val="24"/>
              </w:rPr>
            </w:pPr>
          </w:p>
          <w:p w14:paraId="1A960F80" w14:textId="77777777" w:rsidR="00126E3C" w:rsidRPr="0052612C" w:rsidRDefault="00BC679E" w:rsidP="00126E3C">
            <w:pPr>
              <w:pStyle w:val="NoSpacing"/>
              <w:rPr>
                <w:rFonts w:ascii="Arial" w:hAnsi="Arial" w:cs="Arial"/>
                <w:b/>
                <w:sz w:val="24"/>
                <w:szCs w:val="24"/>
              </w:rPr>
            </w:pPr>
            <w:r w:rsidRPr="0052612C">
              <w:rPr>
                <w:rFonts w:ascii="Arial" w:hAnsi="Arial" w:cs="Arial"/>
                <w:b/>
                <w:sz w:val="24"/>
                <w:szCs w:val="24"/>
              </w:rPr>
              <w:t>Table 10</w:t>
            </w:r>
          </w:p>
          <w:tbl>
            <w:tblPr>
              <w:tblStyle w:val="TableGrid"/>
              <w:tblW w:w="0" w:type="auto"/>
              <w:tblInd w:w="23" w:type="dxa"/>
              <w:tblLook w:val="04A0" w:firstRow="1" w:lastRow="0" w:firstColumn="1" w:lastColumn="0" w:noHBand="0" w:noVBand="1"/>
            </w:tblPr>
            <w:tblGrid>
              <w:gridCol w:w="3827"/>
              <w:gridCol w:w="1134"/>
              <w:gridCol w:w="1619"/>
              <w:gridCol w:w="1645"/>
              <w:gridCol w:w="1701"/>
            </w:tblGrid>
            <w:tr w:rsidR="00BC679E" w:rsidRPr="0052612C" w14:paraId="12BD86C1" w14:textId="77777777" w:rsidTr="00C96C2E">
              <w:tc>
                <w:tcPr>
                  <w:tcW w:w="3827" w:type="dxa"/>
                </w:tcPr>
                <w:p w14:paraId="09DD5BF3" w14:textId="77777777" w:rsidR="00BC679E" w:rsidRPr="0052612C" w:rsidRDefault="00361FD7" w:rsidP="00BC679E">
                  <w:pPr>
                    <w:pStyle w:val="NoSpacing"/>
                    <w:rPr>
                      <w:rFonts w:ascii="Arial" w:hAnsi="Arial" w:cs="Arial"/>
                      <w:b/>
                    </w:rPr>
                  </w:pPr>
                  <w:r w:rsidRPr="0052612C">
                    <w:rPr>
                      <w:rFonts w:ascii="Arial" w:hAnsi="Arial" w:cs="Arial"/>
                      <w:b/>
                    </w:rPr>
                    <w:t>Work stream</w:t>
                  </w:r>
                </w:p>
              </w:tc>
              <w:tc>
                <w:tcPr>
                  <w:tcW w:w="1134" w:type="dxa"/>
                </w:tcPr>
                <w:p w14:paraId="0C1D2078" w14:textId="77777777" w:rsidR="00BC679E" w:rsidRPr="0052612C" w:rsidRDefault="00BC679E" w:rsidP="00496F7A">
                  <w:pPr>
                    <w:pStyle w:val="NoSpacing"/>
                    <w:jc w:val="center"/>
                    <w:rPr>
                      <w:rFonts w:ascii="Arial" w:hAnsi="Arial" w:cs="Arial"/>
                      <w:b/>
                    </w:rPr>
                  </w:pPr>
                  <w:r w:rsidRPr="0052612C">
                    <w:rPr>
                      <w:rFonts w:ascii="Arial" w:hAnsi="Arial" w:cs="Arial"/>
                      <w:b/>
                    </w:rPr>
                    <w:t>YTD £m</w:t>
                  </w:r>
                </w:p>
              </w:tc>
              <w:tc>
                <w:tcPr>
                  <w:tcW w:w="1619" w:type="dxa"/>
                </w:tcPr>
                <w:p w14:paraId="54734EFE" w14:textId="77777777" w:rsidR="00BC679E" w:rsidRPr="0052612C" w:rsidRDefault="00BC679E" w:rsidP="00496F7A">
                  <w:pPr>
                    <w:pStyle w:val="NoSpacing"/>
                    <w:jc w:val="center"/>
                    <w:rPr>
                      <w:rFonts w:ascii="Arial" w:hAnsi="Arial" w:cs="Arial"/>
                      <w:b/>
                    </w:rPr>
                  </w:pPr>
                  <w:r w:rsidRPr="0052612C">
                    <w:rPr>
                      <w:rFonts w:ascii="Arial" w:hAnsi="Arial" w:cs="Arial"/>
                      <w:b/>
                    </w:rPr>
                    <w:t>Full Year £m</w:t>
                  </w:r>
                </w:p>
              </w:tc>
              <w:tc>
                <w:tcPr>
                  <w:tcW w:w="1645" w:type="dxa"/>
                </w:tcPr>
                <w:p w14:paraId="66AA5757" w14:textId="77777777" w:rsidR="00BC679E" w:rsidRPr="0052612C" w:rsidRDefault="00BC679E" w:rsidP="00496F7A">
                  <w:pPr>
                    <w:pStyle w:val="NoSpacing"/>
                    <w:jc w:val="center"/>
                    <w:rPr>
                      <w:rFonts w:ascii="Arial" w:hAnsi="Arial" w:cs="Arial"/>
                      <w:b/>
                    </w:rPr>
                  </w:pPr>
                  <w:r w:rsidRPr="0052612C">
                    <w:rPr>
                      <w:rFonts w:ascii="Arial" w:hAnsi="Arial" w:cs="Arial"/>
                      <w:b/>
                    </w:rPr>
                    <w:t>Recurring £m</w:t>
                  </w:r>
                </w:p>
              </w:tc>
              <w:tc>
                <w:tcPr>
                  <w:tcW w:w="1701" w:type="dxa"/>
                </w:tcPr>
                <w:p w14:paraId="2FE5821E" w14:textId="77777777" w:rsidR="00BC679E" w:rsidRPr="0052612C" w:rsidRDefault="00BC679E" w:rsidP="00496F7A">
                  <w:pPr>
                    <w:pStyle w:val="NoSpacing"/>
                    <w:jc w:val="center"/>
                    <w:rPr>
                      <w:rFonts w:ascii="Arial" w:hAnsi="Arial" w:cs="Arial"/>
                      <w:b/>
                    </w:rPr>
                  </w:pPr>
                  <w:r w:rsidRPr="0052612C">
                    <w:rPr>
                      <w:rFonts w:ascii="Arial" w:hAnsi="Arial" w:cs="Arial"/>
                      <w:b/>
                    </w:rPr>
                    <w:t>Non-recurring £m</w:t>
                  </w:r>
                </w:p>
              </w:tc>
            </w:tr>
            <w:tr w:rsidR="00BC679E" w:rsidRPr="0052612C" w14:paraId="72C8D423" w14:textId="77777777" w:rsidTr="00C96C2E">
              <w:tc>
                <w:tcPr>
                  <w:tcW w:w="3827" w:type="dxa"/>
                </w:tcPr>
                <w:p w14:paraId="0BE74307" w14:textId="77777777" w:rsidR="00BC679E" w:rsidRPr="0052612C" w:rsidRDefault="00BC679E" w:rsidP="00BC679E">
                  <w:pPr>
                    <w:pStyle w:val="NoSpacing"/>
                    <w:rPr>
                      <w:rFonts w:ascii="Arial" w:hAnsi="Arial" w:cs="Arial"/>
                      <w:sz w:val="20"/>
                      <w:szCs w:val="20"/>
                    </w:rPr>
                  </w:pPr>
                  <w:r w:rsidRPr="0052612C">
                    <w:rPr>
                      <w:rFonts w:ascii="Arial" w:hAnsi="Arial" w:cs="Arial"/>
                      <w:sz w:val="20"/>
                      <w:szCs w:val="20"/>
                    </w:rPr>
                    <w:t>Medical Recovery funding</w:t>
                  </w:r>
                </w:p>
              </w:tc>
              <w:tc>
                <w:tcPr>
                  <w:tcW w:w="1134" w:type="dxa"/>
                </w:tcPr>
                <w:p w14:paraId="42031DC3" w14:textId="77777777" w:rsidR="00BC679E" w:rsidRPr="0052612C" w:rsidRDefault="00BC679E" w:rsidP="00496F7A">
                  <w:pPr>
                    <w:pStyle w:val="NoSpacing"/>
                    <w:jc w:val="center"/>
                    <w:rPr>
                      <w:rFonts w:ascii="Arial" w:hAnsi="Arial" w:cs="Arial"/>
                      <w:sz w:val="20"/>
                      <w:szCs w:val="20"/>
                    </w:rPr>
                  </w:pPr>
                  <w:r w:rsidRPr="0052612C">
                    <w:rPr>
                      <w:rFonts w:ascii="Arial" w:hAnsi="Arial" w:cs="Arial"/>
                      <w:sz w:val="20"/>
                      <w:szCs w:val="20"/>
                    </w:rPr>
                    <w:t>£0.</w:t>
                  </w:r>
                  <w:r w:rsidR="000532A4">
                    <w:rPr>
                      <w:rFonts w:ascii="Arial" w:hAnsi="Arial" w:cs="Arial"/>
                      <w:sz w:val="20"/>
                      <w:szCs w:val="20"/>
                    </w:rPr>
                    <w:t>5</w:t>
                  </w:r>
                  <w:r w:rsidRPr="0052612C">
                    <w:rPr>
                      <w:rFonts w:ascii="Arial" w:hAnsi="Arial" w:cs="Arial"/>
                      <w:sz w:val="20"/>
                      <w:szCs w:val="20"/>
                    </w:rPr>
                    <w:t>m</w:t>
                  </w:r>
                </w:p>
              </w:tc>
              <w:tc>
                <w:tcPr>
                  <w:tcW w:w="1619" w:type="dxa"/>
                </w:tcPr>
                <w:p w14:paraId="0C99A0DA" w14:textId="77777777" w:rsidR="00BC679E" w:rsidRPr="0052612C" w:rsidRDefault="00BC679E" w:rsidP="00496F7A">
                  <w:pPr>
                    <w:pStyle w:val="NoSpacing"/>
                    <w:jc w:val="center"/>
                    <w:rPr>
                      <w:rFonts w:ascii="Arial" w:hAnsi="Arial" w:cs="Arial"/>
                      <w:sz w:val="20"/>
                      <w:szCs w:val="20"/>
                    </w:rPr>
                  </w:pPr>
                  <w:r w:rsidRPr="0052612C">
                    <w:rPr>
                      <w:rFonts w:ascii="Arial" w:hAnsi="Arial" w:cs="Arial"/>
                      <w:sz w:val="20"/>
                      <w:szCs w:val="20"/>
                    </w:rPr>
                    <w:t>£0.6m</w:t>
                  </w:r>
                </w:p>
              </w:tc>
              <w:tc>
                <w:tcPr>
                  <w:tcW w:w="1645" w:type="dxa"/>
                </w:tcPr>
                <w:p w14:paraId="7CBC8AF5" w14:textId="77777777" w:rsidR="00BC679E" w:rsidRPr="0052612C" w:rsidRDefault="00BC679E" w:rsidP="00496F7A">
                  <w:pPr>
                    <w:pStyle w:val="NoSpacing"/>
                    <w:jc w:val="center"/>
                    <w:rPr>
                      <w:rFonts w:ascii="Arial" w:hAnsi="Arial" w:cs="Arial"/>
                      <w:sz w:val="20"/>
                      <w:szCs w:val="20"/>
                    </w:rPr>
                  </w:pPr>
                  <w:r w:rsidRPr="0052612C">
                    <w:rPr>
                      <w:rFonts w:ascii="Arial" w:hAnsi="Arial" w:cs="Arial"/>
                      <w:sz w:val="20"/>
                      <w:szCs w:val="20"/>
                    </w:rPr>
                    <w:t>£0.6m</w:t>
                  </w:r>
                </w:p>
              </w:tc>
              <w:tc>
                <w:tcPr>
                  <w:tcW w:w="1701" w:type="dxa"/>
                </w:tcPr>
                <w:p w14:paraId="682BC8F2" w14:textId="77777777" w:rsidR="00BC679E" w:rsidRPr="0052612C" w:rsidRDefault="00BC679E" w:rsidP="00496F7A">
                  <w:pPr>
                    <w:pStyle w:val="NoSpacing"/>
                    <w:jc w:val="center"/>
                    <w:rPr>
                      <w:rFonts w:ascii="Arial" w:hAnsi="Arial" w:cs="Arial"/>
                      <w:sz w:val="20"/>
                      <w:szCs w:val="20"/>
                    </w:rPr>
                  </w:pPr>
                </w:p>
              </w:tc>
            </w:tr>
            <w:tr w:rsidR="00BC679E" w:rsidRPr="0052612C" w14:paraId="6834D45B" w14:textId="77777777" w:rsidTr="00C96C2E">
              <w:tc>
                <w:tcPr>
                  <w:tcW w:w="3827" w:type="dxa"/>
                </w:tcPr>
                <w:p w14:paraId="1D7F35F5" w14:textId="77777777" w:rsidR="00BC679E" w:rsidRPr="0052612C" w:rsidRDefault="00BC679E" w:rsidP="00BC679E">
                  <w:pPr>
                    <w:pStyle w:val="NoSpacing"/>
                    <w:rPr>
                      <w:rFonts w:ascii="Arial" w:hAnsi="Arial" w:cs="Arial"/>
                      <w:sz w:val="20"/>
                      <w:szCs w:val="20"/>
                    </w:rPr>
                  </w:pPr>
                  <w:r w:rsidRPr="0052612C">
                    <w:rPr>
                      <w:rFonts w:ascii="Arial" w:hAnsi="Arial" w:cs="Arial"/>
                      <w:sz w:val="20"/>
                      <w:szCs w:val="20"/>
                    </w:rPr>
                    <w:t>Other Recovery funding</w:t>
                  </w:r>
                </w:p>
              </w:tc>
              <w:tc>
                <w:tcPr>
                  <w:tcW w:w="1134" w:type="dxa"/>
                </w:tcPr>
                <w:p w14:paraId="3445B991" w14:textId="77777777" w:rsidR="00BC679E" w:rsidRPr="0052612C" w:rsidRDefault="000532A4" w:rsidP="00496F7A">
                  <w:pPr>
                    <w:pStyle w:val="NoSpacing"/>
                    <w:jc w:val="center"/>
                    <w:rPr>
                      <w:rFonts w:ascii="Arial" w:hAnsi="Arial" w:cs="Arial"/>
                      <w:sz w:val="20"/>
                      <w:szCs w:val="20"/>
                    </w:rPr>
                  </w:pPr>
                  <w:r>
                    <w:rPr>
                      <w:rFonts w:ascii="Arial" w:hAnsi="Arial" w:cs="Arial"/>
                      <w:sz w:val="20"/>
                      <w:szCs w:val="20"/>
                    </w:rPr>
                    <w:t>£1.0</w:t>
                  </w:r>
                  <w:r w:rsidR="00BC679E" w:rsidRPr="0052612C">
                    <w:rPr>
                      <w:rFonts w:ascii="Arial" w:hAnsi="Arial" w:cs="Arial"/>
                      <w:sz w:val="20"/>
                      <w:szCs w:val="20"/>
                    </w:rPr>
                    <w:t>m</w:t>
                  </w:r>
                </w:p>
              </w:tc>
              <w:tc>
                <w:tcPr>
                  <w:tcW w:w="1619" w:type="dxa"/>
                </w:tcPr>
                <w:p w14:paraId="71ECC70A" w14:textId="77777777" w:rsidR="00BC679E" w:rsidRPr="0052612C" w:rsidRDefault="00BC679E" w:rsidP="00496F7A">
                  <w:pPr>
                    <w:pStyle w:val="NoSpacing"/>
                    <w:jc w:val="center"/>
                    <w:rPr>
                      <w:rFonts w:ascii="Arial" w:hAnsi="Arial" w:cs="Arial"/>
                      <w:sz w:val="20"/>
                      <w:szCs w:val="20"/>
                    </w:rPr>
                  </w:pPr>
                  <w:r w:rsidRPr="0052612C">
                    <w:rPr>
                      <w:rFonts w:ascii="Arial" w:hAnsi="Arial" w:cs="Arial"/>
                      <w:sz w:val="20"/>
                      <w:szCs w:val="20"/>
                    </w:rPr>
                    <w:t>£1.2m</w:t>
                  </w:r>
                </w:p>
              </w:tc>
              <w:tc>
                <w:tcPr>
                  <w:tcW w:w="1645" w:type="dxa"/>
                </w:tcPr>
                <w:p w14:paraId="239CC2E5" w14:textId="77777777" w:rsidR="00BC679E" w:rsidRPr="0052612C" w:rsidRDefault="00BC679E" w:rsidP="00496F7A">
                  <w:pPr>
                    <w:pStyle w:val="NoSpacing"/>
                    <w:jc w:val="center"/>
                    <w:rPr>
                      <w:rFonts w:ascii="Arial" w:hAnsi="Arial" w:cs="Arial"/>
                      <w:sz w:val="20"/>
                      <w:szCs w:val="20"/>
                    </w:rPr>
                  </w:pPr>
                  <w:r w:rsidRPr="0052612C">
                    <w:rPr>
                      <w:rFonts w:ascii="Arial" w:hAnsi="Arial" w:cs="Arial"/>
                      <w:sz w:val="20"/>
                      <w:szCs w:val="20"/>
                    </w:rPr>
                    <w:t>£1.2m</w:t>
                  </w:r>
                </w:p>
              </w:tc>
              <w:tc>
                <w:tcPr>
                  <w:tcW w:w="1701" w:type="dxa"/>
                </w:tcPr>
                <w:p w14:paraId="4FED9332" w14:textId="77777777" w:rsidR="00BC679E" w:rsidRPr="0052612C" w:rsidRDefault="00BC679E" w:rsidP="00496F7A">
                  <w:pPr>
                    <w:pStyle w:val="NoSpacing"/>
                    <w:jc w:val="center"/>
                    <w:rPr>
                      <w:rFonts w:ascii="Arial" w:hAnsi="Arial" w:cs="Arial"/>
                      <w:sz w:val="20"/>
                      <w:szCs w:val="20"/>
                    </w:rPr>
                  </w:pPr>
                </w:p>
              </w:tc>
            </w:tr>
            <w:tr w:rsidR="00BC679E" w:rsidRPr="0052612C" w14:paraId="41C96B5D" w14:textId="77777777" w:rsidTr="00C96C2E">
              <w:tc>
                <w:tcPr>
                  <w:tcW w:w="3827" w:type="dxa"/>
                </w:tcPr>
                <w:p w14:paraId="4DC3962D" w14:textId="77777777" w:rsidR="00BC679E" w:rsidRPr="0052612C" w:rsidRDefault="00BC679E" w:rsidP="00BC679E">
                  <w:pPr>
                    <w:pStyle w:val="NoSpacing"/>
                    <w:rPr>
                      <w:rFonts w:ascii="Arial" w:hAnsi="Arial" w:cs="Arial"/>
                      <w:sz w:val="20"/>
                      <w:szCs w:val="20"/>
                    </w:rPr>
                  </w:pPr>
                  <w:r w:rsidRPr="0052612C">
                    <w:rPr>
                      <w:rFonts w:ascii="Arial" w:hAnsi="Arial" w:cs="Arial"/>
                      <w:sz w:val="20"/>
                      <w:szCs w:val="20"/>
                    </w:rPr>
                    <w:t>Nursing Initiatives (vacancies)</w:t>
                  </w:r>
                </w:p>
              </w:tc>
              <w:tc>
                <w:tcPr>
                  <w:tcW w:w="1134" w:type="dxa"/>
                </w:tcPr>
                <w:p w14:paraId="6365247F" w14:textId="77777777" w:rsidR="00BC679E" w:rsidRPr="0052612C" w:rsidRDefault="000532A4" w:rsidP="00496F7A">
                  <w:pPr>
                    <w:pStyle w:val="NoSpacing"/>
                    <w:jc w:val="center"/>
                    <w:rPr>
                      <w:rFonts w:ascii="Arial" w:hAnsi="Arial" w:cs="Arial"/>
                      <w:sz w:val="20"/>
                      <w:szCs w:val="20"/>
                    </w:rPr>
                  </w:pPr>
                  <w:r>
                    <w:rPr>
                      <w:rFonts w:ascii="Arial" w:hAnsi="Arial" w:cs="Arial"/>
                      <w:sz w:val="20"/>
                      <w:szCs w:val="20"/>
                    </w:rPr>
                    <w:t>£2.09</w:t>
                  </w:r>
                  <w:r w:rsidR="00BC679E" w:rsidRPr="0052612C">
                    <w:rPr>
                      <w:rFonts w:ascii="Arial" w:hAnsi="Arial" w:cs="Arial"/>
                      <w:sz w:val="20"/>
                      <w:szCs w:val="20"/>
                    </w:rPr>
                    <w:t>m</w:t>
                  </w:r>
                </w:p>
              </w:tc>
              <w:tc>
                <w:tcPr>
                  <w:tcW w:w="1619" w:type="dxa"/>
                </w:tcPr>
                <w:p w14:paraId="3A360869" w14:textId="77777777" w:rsidR="00BC679E" w:rsidRPr="0052612C" w:rsidRDefault="0052612C" w:rsidP="00496F7A">
                  <w:pPr>
                    <w:pStyle w:val="NoSpacing"/>
                    <w:jc w:val="center"/>
                    <w:rPr>
                      <w:rFonts w:ascii="Arial" w:hAnsi="Arial" w:cs="Arial"/>
                      <w:sz w:val="20"/>
                      <w:szCs w:val="20"/>
                    </w:rPr>
                  </w:pPr>
                  <w:r w:rsidRPr="0052612C">
                    <w:rPr>
                      <w:rFonts w:ascii="Arial" w:hAnsi="Arial" w:cs="Arial"/>
                      <w:sz w:val="20"/>
                      <w:szCs w:val="20"/>
                    </w:rPr>
                    <w:t>£2.3</w:t>
                  </w:r>
                  <w:r w:rsidR="00BC679E" w:rsidRPr="0052612C">
                    <w:rPr>
                      <w:rFonts w:ascii="Arial" w:hAnsi="Arial" w:cs="Arial"/>
                      <w:sz w:val="20"/>
                      <w:szCs w:val="20"/>
                    </w:rPr>
                    <w:t>m</w:t>
                  </w:r>
                </w:p>
              </w:tc>
              <w:tc>
                <w:tcPr>
                  <w:tcW w:w="1645" w:type="dxa"/>
                </w:tcPr>
                <w:p w14:paraId="45ED69AE" w14:textId="77777777" w:rsidR="00BC679E" w:rsidRPr="0052612C" w:rsidRDefault="00BC679E" w:rsidP="00496F7A">
                  <w:pPr>
                    <w:pStyle w:val="NoSpacing"/>
                    <w:jc w:val="center"/>
                    <w:rPr>
                      <w:rFonts w:ascii="Arial" w:hAnsi="Arial" w:cs="Arial"/>
                      <w:sz w:val="20"/>
                      <w:szCs w:val="20"/>
                    </w:rPr>
                  </w:pPr>
                </w:p>
              </w:tc>
              <w:tc>
                <w:tcPr>
                  <w:tcW w:w="1701" w:type="dxa"/>
                </w:tcPr>
                <w:p w14:paraId="3FFC0144" w14:textId="77777777" w:rsidR="00BC679E" w:rsidRPr="0052612C" w:rsidRDefault="0052612C" w:rsidP="00496F7A">
                  <w:pPr>
                    <w:pStyle w:val="NoSpacing"/>
                    <w:jc w:val="center"/>
                    <w:rPr>
                      <w:rFonts w:ascii="Arial" w:hAnsi="Arial" w:cs="Arial"/>
                      <w:sz w:val="20"/>
                      <w:szCs w:val="20"/>
                    </w:rPr>
                  </w:pPr>
                  <w:r w:rsidRPr="0052612C">
                    <w:rPr>
                      <w:rFonts w:ascii="Arial" w:hAnsi="Arial" w:cs="Arial"/>
                      <w:sz w:val="20"/>
                      <w:szCs w:val="20"/>
                    </w:rPr>
                    <w:t>£2.3</w:t>
                  </w:r>
                  <w:r w:rsidR="00BC679E" w:rsidRPr="0052612C">
                    <w:rPr>
                      <w:rFonts w:ascii="Arial" w:hAnsi="Arial" w:cs="Arial"/>
                      <w:sz w:val="20"/>
                      <w:szCs w:val="20"/>
                    </w:rPr>
                    <w:t>m</w:t>
                  </w:r>
                </w:p>
              </w:tc>
            </w:tr>
            <w:tr w:rsidR="00BC679E" w:rsidRPr="0052612C" w14:paraId="50FE1C83" w14:textId="77777777" w:rsidTr="00C96C2E">
              <w:tc>
                <w:tcPr>
                  <w:tcW w:w="3827" w:type="dxa"/>
                </w:tcPr>
                <w:p w14:paraId="6728AA92" w14:textId="77777777" w:rsidR="00BC679E" w:rsidRPr="0052612C" w:rsidRDefault="00BC679E" w:rsidP="00BC679E">
                  <w:pPr>
                    <w:pStyle w:val="NoSpacing"/>
                    <w:rPr>
                      <w:rFonts w:ascii="Arial" w:hAnsi="Arial" w:cs="Arial"/>
                      <w:sz w:val="20"/>
                      <w:szCs w:val="20"/>
                    </w:rPr>
                  </w:pPr>
                  <w:r w:rsidRPr="0052612C">
                    <w:rPr>
                      <w:rFonts w:ascii="Arial" w:hAnsi="Arial" w:cs="Arial"/>
                      <w:sz w:val="20"/>
                      <w:szCs w:val="20"/>
                    </w:rPr>
                    <w:t>Medical Service plans</w:t>
                  </w:r>
                </w:p>
              </w:tc>
              <w:tc>
                <w:tcPr>
                  <w:tcW w:w="1134" w:type="dxa"/>
                </w:tcPr>
                <w:p w14:paraId="1E249070" w14:textId="77777777" w:rsidR="00BC679E" w:rsidRPr="0052612C" w:rsidRDefault="00BC679E" w:rsidP="00496F7A">
                  <w:pPr>
                    <w:pStyle w:val="NoSpacing"/>
                    <w:jc w:val="center"/>
                    <w:rPr>
                      <w:rFonts w:ascii="Arial" w:hAnsi="Arial" w:cs="Arial"/>
                      <w:sz w:val="20"/>
                      <w:szCs w:val="20"/>
                    </w:rPr>
                  </w:pPr>
                  <w:r w:rsidRPr="0052612C">
                    <w:rPr>
                      <w:rFonts w:ascii="Arial" w:hAnsi="Arial" w:cs="Arial"/>
                      <w:sz w:val="20"/>
                      <w:szCs w:val="20"/>
                    </w:rPr>
                    <w:t>£0.3m</w:t>
                  </w:r>
                </w:p>
              </w:tc>
              <w:tc>
                <w:tcPr>
                  <w:tcW w:w="1619" w:type="dxa"/>
                </w:tcPr>
                <w:p w14:paraId="7BC5D3A7" w14:textId="77777777" w:rsidR="00BC679E" w:rsidRPr="0052612C" w:rsidRDefault="00BC679E" w:rsidP="00496F7A">
                  <w:pPr>
                    <w:pStyle w:val="NoSpacing"/>
                    <w:jc w:val="center"/>
                    <w:rPr>
                      <w:rFonts w:ascii="Arial" w:hAnsi="Arial" w:cs="Arial"/>
                      <w:sz w:val="20"/>
                      <w:szCs w:val="20"/>
                    </w:rPr>
                  </w:pPr>
                  <w:r w:rsidRPr="0052612C">
                    <w:rPr>
                      <w:rFonts w:ascii="Arial" w:hAnsi="Arial" w:cs="Arial"/>
                      <w:sz w:val="20"/>
                      <w:szCs w:val="20"/>
                    </w:rPr>
                    <w:t>£0.3m</w:t>
                  </w:r>
                </w:p>
              </w:tc>
              <w:tc>
                <w:tcPr>
                  <w:tcW w:w="1645" w:type="dxa"/>
                </w:tcPr>
                <w:p w14:paraId="6F55ABFF" w14:textId="77777777" w:rsidR="00BC679E" w:rsidRPr="0052612C" w:rsidRDefault="00BC679E" w:rsidP="00496F7A">
                  <w:pPr>
                    <w:pStyle w:val="NoSpacing"/>
                    <w:jc w:val="center"/>
                    <w:rPr>
                      <w:rFonts w:ascii="Arial" w:hAnsi="Arial" w:cs="Arial"/>
                      <w:sz w:val="20"/>
                      <w:szCs w:val="20"/>
                    </w:rPr>
                  </w:pPr>
                </w:p>
              </w:tc>
              <w:tc>
                <w:tcPr>
                  <w:tcW w:w="1701" w:type="dxa"/>
                </w:tcPr>
                <w:p w14:paraId="44B43911" w14:textId="77777777" w:rsidR="00BC679E" w:rsidRPr="0052612C" w:rsidRDefault="00BC679E" w:rsidP="00496F7A">
                  <w:pPr>
                    <w:pStyle w:val="NoSpacing"/>
                    <w:jc w:val="center"/>
                    <w:rPr>
                      <w:rFonts w:ascii="Arial" w:hAnsi="Arial" w:cs="Arial"/>
                      <w:sz w:val="20"/>
                      <w:szCs w:val="20"/>
                    </w:rPr>
                  </w:pPr>
                  <w:r w:rsidRPr="0052612C">
                    <w:rPr>
                      <w:rFonts w:ascii="Arial" w:hAnsi="Arial" w:cs="Arial"/>
                      <w:sz w:val="20"/>
                      <w:szCs w:val="20"/>
                    </w:rPr>
                    <w:t>£0.3m</w:t>
                  </w:r>
                </w:p>
              </w:tc>
            </w:tr>
            <w:tr w:rsidR="00BC679E" w:rsidRPr="0052612C" w14:paraId="6149EEB9" w14:textId="77777777" w:rsidTr="00C96C2E">
              <w:tc>
                <w:tcPr>
                  <w:tcW w:w="3827" w:type="dxa"/>
                </w:tcPr>
                <w:p w14:paraId="3F98B78A" w14:textId="77777777" w:rsidR="00BC679E" w:rsidRPr="0052612C" w:rsidRDefault="00BC679E" w:rsidP="00BC679E">
                  <w:pPr>
                    <w:pStyle w:val="NoSpacing"/>
                    <w:rPr>
                      <w:rFonts w:ascii="Arial" w:hAnsi="Arial" w:cs="Arial"/>
                      <w:sz w:val="20"/>
                      <w:szCs w:val="20"/>
                    </w:rPr>
                  </w:pPr>
                  <w:r w:rsidRPr="0052612C">
                    <w:rPr>
                      <w:rFonts w:ascii="Arial" w:hAnsi="Arial" w:cs="Arial"/>
                      <w:sz w:val="20"/>
                      <w:szCs w:val="20"/>
                    </w:rPr>
                    <w:t>Other staffing (vacancies)</w:t>
                  </w:r>
                </w:p>
              </w:tc>
              <w:tc>
                <w:tcPr>
                  <w:tcW w:w="1134" w:type="dxa"/>
                </w:tcPr>
                <w:p w14:paraId="60C5FCD3" w14:textId="77777777" w:rsidR="00BC679E" w:rsidRPr="0052612C" w:rsidRDefault="0052612C" w:rsidP="00496F7A">
                  <w:pPr>
                    <w:pStyle w:val="NoSpacing"/>
                    <w:jc w:val="center"/>
                    <w:rPr>
                      <w:rFonts w:ascii="Arial" w:hAnsi="Arial" w:cs="Arial"/>
                      <w:sz w:val="20"/>
                      <w:szCs w:val="20"/>
                    </w:rPr>
                  </w:pPr>
                  <w:r w:rsidRPr="0052612C">
                    <w:rPr>
                      <w:rFonts w:ascii="Arial" w:hAnsi="Arial" w:cs="Arial"/>
                      <w:sz w:val="20"/>
                      <w:szCs w:val="20"/>
                    </w:rPr>
                    <w:t>£1.</w:t>
                  </w:r>
                  <w:r w:rsidR="000532A4">
                    <w:rPr>
                      <w:rFonts w:ascii="Arial" w:hAnsi="Arial" w:cs="Arial"/>
                      <w:sz w:val="20"/>
                      <w:szCs w:val="20"/>
                    </w:rPr>
                    <w:t>5</w:t>
                  </w:r>
                  <w:r w:rsidR="00BC679E" w:rsidRPr="0052612C">
                    <w:rPr>
                      <w:rFonts w:ascii="Arial" w:hAnsi="Arial" w:cs="Arial"/>
                      <w:sz w:val="20"/>
                      <w:szCs w:val="20"/>
                    </w:rPr>
                    <w:t>m</w:t>
                  </w:r>
                </w:p>
              </w:tc>
              <w:tc>
                <w:tcPr>
                  <w:tcW w:w="1619" w:type="dxa"/>
                </w:tcPr>
                <w:p w14:paraId="268126BC" w14:textId="77777777" w:rsidR="00BC679E" w:rsidRPr="0052612C" w:rsidRDefault="00BC679E" w:rsidP="00496F7A">
                  <w:pPr>
                    <w:pStyle w:val="NoSpacing"/>
                    <w:jc w:val="center"/>
                    <w:rPr>
                      <w:rFonts w:ascii="Arial" w:hAnsi="Arial" w:cs="Arial"/>
                      <w:sz w:val="20"/>
                      <w:szCs w:val="20"/>
                    </w:rPr>
                  </w:pPr>
                  <w:r w:rsidRPr="0052612C">
                    <w:rPr>
                      <w:rFonts w:ascii="Arial" w:hAnsi="Arial" w:cs="Arial"/>
                      <w:sz w:val="20"/>
                      <w:szCs w:val="20"/>
                    </w:rPr>
                    <w:t>£1.7m</w:t>
                  </w:r>
                </w:p>
              </w:tc>
              <w:tc>
                <w:tcPr>
                  <w:tcW w:w="1645" w:type="dxa"/>
                </w:tcPr>
                <w:p w14:paraId="43B7CC58" w14:textId="77777777" w:rsidR="00BC679E" w:rsidRPr="0052612C" w:rsidRDefault="00BC679E" w:rsidP="00496F7A">
                  <w:pPr>
                    <w:pStyle w:val="NoSpacing"/>
                    <w:jc w:val="center"/>
                    <w:rPr>
                      <w:rFonts w:ascii="Arial" w:hAnsi="Arial" w:cs="Arial"/>
                      <w:sz w:val="20"/>
                      <w:szCs w:val="20"/>
                    </w:rPr>
                  </w:pPr>
                </w:p>
              </w:tc>
              <w:tc>
                <w:tcPr>
                  <w:tcW w:w="1701" w:type="dxa"/>
                </w:tcPr>
                <w:p w14:paraId="7D2721D5" w14:textId="77777777" w:rsidR="00BC679E" w:rsidRPr="0052612C" w:rsidRDefault="00BC679E" w:rsidP="00496F7A">
                  <w:pPr>
                    <w:pStyle w:val="NoSpacing"/>
                    <w:jc w:val="center"/>
                    <w:rPr>
                      <w:rFonts w:ascii="Arial" w:hAnsi="Arial" w:cs="Arial"/>
                      <w:sz w:val="20"/>
                      <w:szCs w:val="20"/>
                    </w:rPr>
                  </w:pPr>
                  <w:r w:rsidRPr="0052612C">
                    <w:rPr>
                      <w:rFonts w:ascii="Arial" w:hAnsi="Arial" w:cs="Arial"/>
                      <w:sz w:val="20"/>
                      <w:szCs w:val="20"/>
                    </w:rPr>
                    <w:t>£1.7m</w:t>
                  </w:r>
                </w:p>
              </w:tc>
            </w:tr>
            <w:tr w:rsidR="00BC679E" w:rsidRPr="0052612C" w14:paraId="7F789E5D" w14:textId="77777777" w:rsidTr="00C96C2E">
              <w:tc>
                <w:tcPr>
                  <w:tcW w:w="3827" w:type="dxa"/>
                </w:tcPr>
                <w:p w14:paraId="6C582345" w14:textId="77777777" w:rsidR="00BC679E" w:rsidRPr="0052612C" w:rsidRDefault="00BC679E" w:rsidP="00BC679E">
                  <w:pPr>
                    <w:pStyle w:val="NoSpacing"/>
                    <w:rPr>
                      <w:rFonts w:ascii="Arial" w:hAnsi="Arial" w:cs="Arial"/>
                      <w:sz w:val="20"/>
                      <w:szCs w:val="20"/>
                    </w:rPr>
                  </w:pPr>
                  <w:r w:rsidRPr="0052612C">
                    <w:rPr>
                      <w:rFonts w:ascii="Arial" w:hAnsi="Arial" w:cs="Arial"/>
                      <w:sz w:val="20"/>
                      <w:szCs w:val="20"/>
                    </w:rPr>
                    <w:t>Savings in Labs contracts</w:t>
                  </w:r>
                </w:p>
              </w:tc>
              <w:tc>
                <w:tcPr>
                  <w:tcW w:w="1134" w:type="dxa"/>
                </w:tcPr>
                <w:p w14:paraId="0C4DF5C5" w14:textId="77777777" w:rsidR="00BC679E" w:rsidRPr="0052612C" w:rsidRDefault="00BC679E" w:rsidP="00496F7A">
                  <w:pPr>
                    <w:pStyle w:val="NoSpacing"/>
                    <w:jc w:val="center"/>
                    <w:rPr>
                      <w:rFonts w:ascii="Arial" w:hAnsi="Arial" w:cs="Arial"/>
                      <w:sz w:val="20"/>
                      <w:szCs w:val="20"/>
                    </w:rPr>
                  </w:pPr>
                  <w:r w:rsidRPr="0052612C">
                    <w:rPr>
                      <w:rFonts w:ascii="Arial" w:hAnsi="Arial" w:cs="Arial"/>
                      <w:sz w:val="20"/>
                      <w:szCs w:val="20"/>
                    </w:rPr>
                    <w:t>£0.1m</w:t>
                  </w:r>
                </w:p>
              </w:tc>
              <w:tc>
                <w:tcPr>
                  <w:tcW w:w="1619" w:type="dxa"/>
                </w:tcPr>
                <w:p w14:paraId="25DA4908" w14:textId="77777777" w:rsidR="00BC679E" w:rsidRPr="0052612C" w:rsidRDefault="00BC679E" w:rsidP="00496F7A">
                  <w:pPr>
                    <w:pStyle w:val="NoSpacing"/>
                    <w:jc w:val="center"/>
                    <w:rPr>
                      <w:rFonts w:ascii="Arial" w:hAnsi="Arial" w:cs="Arial"/>
                      <w:sz w:val="20"/>
                      <w:szCs w:val="20"/>
                    </w:rPr>
                  </w:pPr>
                  <w:r w:rsidRPr="0052612C">
                    <w:rPr>
                      <w:rFonts w:ascii="Arial" w:hAnsi="Arial" w:cs="Arial"/>
                      <w:sz w:val="20"/>
                      <w:szCs w:val="20"/>
                    </w:rPr>
                    <w:t>£0.1m</w:t>
                  </w:r>
                </w:p>
              </w:tc>
              <w:tc>
                <w:tcPr>
                  <w:tcW w:w="1645" w:type="dxa"/>
                </w:tcPr>
                <w:p w14:paraId="42306FCE" w14:textId="77777777" w:rsidR="00BC679E" w:rsidRPr="0052612C" w:rsidRDefault="00BC679E" w:rsidP="00496F7A">
                  <w:pPr>
                    <w:pStyle w:val="NoSpacing"/>
                    <w:jc w:val="center"/>
                    <w:rPr>
                      <w:rFonts w:ascii="Arial" w:hAnsi="Arial" w:cs="Arial"/>
                      <w:sz w:val="20"/>
                      <w:szCs w:val="20"/>
                    </w:rPr>
                  </w:pPr>
                </w:p>
              </w:tc>
              <w:tc>
                <w:tcPr>
                  <w:tcW w:w="1701" w:type="dxa"/>
                </w:tcPr>
                <w:p w14:paraId="573DF8A4" w14:textId="77777777" w:rsidR="00BC679E" w:rsidRPr="0052612C" w:rsidRDefault="00BC679E" w:rsidP="00496F7A">
                  <w:pPr>
                    <w:pStyle w:val="NoSpacing"/>
                    <w:jc w:val="center"/>
                    <w:rPr>
                      <w:rFonts w:ascii="Arial" w:hAnsi="Arial" w:cs="Arial"/>
                      <w:sz w:val="20"/>
                      <w:szCs w:val="20"/>
                    </w:rPr>
                  </w:pPr>
                  <w:r w:rsidRPr="0052612C">
                    <w:rPr>
                      <w:rFonts w:ascii="Arial" w:hAnsi="Arial" w:cs="Arial"/>
                      <w:sz w:val="20"/>
                      <w:szCs w:val="20"/>
                    </w:rPr>
                    <w:t>£0.1m</w:t>
                  </w:r>
                </w:p>
              </w:tc>
            </w:tr>
            <w:tr w:rsidR="00B029E4" w:rsidRPr="0052612C" w14:paraId="1CC19E48" w14:textId="77777777" w:rsidTr="00C96C2E">
              <w:tc>
                <w:tcPr>
                  <w:tcW w:w="3827" w:type="dxa"/>
                </w:tcPr>
                <w:p w14:paraId="5160607A" w14:textId="77777777" w:rsidR="00B029E4" w:rsidRPr="0052612C" w:rsidRDefault="00B029E4" w:rsidP="00BC679E">
                  <w:pPr>
                    <w:pStyle w:val="NoSpacing"/>
                    <w:rPr>
                      <w:rFonts w:ascii="Arial" w:hAnsi="Arial" w:cs="Arial"/>
                      <w:sz w:val="20"/>
                      <w:szCs w:val="20"/>
                    </w:rPr>
                  </w:pPr>
                  <w:r>
                    <w:rPr>
                      <w:rFonts w:ascii="Arial" w:hAnsi="Arial" w:cs="Arial"/>
                      <w:sz w:val="20"/>
                      <w:szCs w:val="20"/>
                    </w:rPr>
                    <w:t>Review of Mini BC Application</w:t>
                  </w:r>
                </w:p>
              </w:tc>
              <w:tc>
                <w:tcPr>
                  <w:tcW w:w="1134" w:type="dxa"/>
                </w:tcPr>
                <w:p w14:paraId="79620A8C" w14:textId="77777777" w:rsidR="00B029E4" w:rsidRPr="0052612C" w:rsidRDefault="00B029E4" w:rsidP="00496F7A">
                  <w:pPr>
                    <w:pStyle w:val="NoSpacing"/>
                    <w:jc w:val="center"/>
                    <w:rPr>
                      <w:rFonts w:ascii="Arial" w:hAnsi="Arial" w:cs="Arial"/>
                      <w:sz w:val="20"/>
                      <w:szCs w:val="20"/>
                    </w:rPr>
                  </w:pPr>
                  <w:r>
                    <w:rPr>
                      <w:rFonts w:ascii="Arial" w:hAnsi="Arial" w:cs="Arial"/>
                      <w:sz w:val="20"/>
                      <w:szCs w:val="20"/>
                    </w:rPr>
                    <w:t>£0.</w:t>
                  </w:r>
                  <w:r w:rsidR="00C96C2E">
                    <w:rPr>
                      <w:rFonts w:ascii="Arial" w:hAnsi="Arial" w:cs="Arial"/>
                      <w:sz w:val="20"/>
                      <w:szCs w:val="20"/>
                    </w:rPr>
                    <w:t>08m</w:t>
                  </w:r>
                </w:p>
              </w:tc>
              <w:tc>
                <w:tcPr>
                  <w:tcW w:w="1619" w:type="dxa"/>
                </w:tcPr>
                <w:p w14:paraId="413BA215" w14:textId="77777777" w:rsidR="00B029E4" w:rsidRPr="0052612C" w:rsidRDefault="00C96C2E" w:rsidP="00496F7A">
                  <w:pPr>
                    <w:pStyle w:val="NoSpacing"/>
                    <w:jc w:val="center"/>
                    <w:rPr>
                      <w:rFonts w:ascii="Arial" w:hAnsi="Arial" w:cs="Arial"/>
                      <w:sz w:val="20"/>
                      <w:szCs w:val="20"/>
                    </w:rPr>
                  </w:pPr>
                  <w:r>
                    <w:rPr>
                      <w:rFonts w:ascii="Arial" w:hAnsi="Arial" w:cs="Arial"/>
                      <w:sz w:val="20"/>
                      <w:szCs w:val="20"/>
                    </w:rPr>
                    <w:t>£0.08m</w:t>
                  </w:r>
                </w:p>
              </w:tc>
              <w:tc>
                <w:tcPr>
                  <w:tcW w:w="1645" w:type="dxa"/>
                </w:tcPr>
                <w:p w14:paraId="27C5D7F9" w14:textId="77777777" w:rsidR="00B029E4" w:rsidRPr="0052612C" w:rsidRDefault="00B029E4" w:rsidP="00496F7A">
                  <w:pPr>
                    <w:pStyle w:val="NoSpacing"/>
                    <w:jc w:val="center"/>
                    <w:rPr>
                      <w:rFonts w:ascii="Arial" w:hAnsi="Arial" w:cs="Arial"/>
                      <w:sz w:val="20"/>
                      <w:szCs w:val="20"/>
                    </w:rPr>
                  </w:pPr>
                </w:p>
              </w:tc>
              <w:tc>
                <w:tcPr>
                  <w:tcW w:w="1701" w:type="dxa"/>
                </w:tcPr>
                <w:p w14:paraId="6BFB24DA" w14:textId="77777777" w:rsidR="00B029E4" w:rsidRPr="0052612C" w:rsidRDefault="00C96C2E" w:rsidP="00496F7A">
                  <w:pPr>
                    <w:pStyle w:val="NoSpacing"/>
                    <w:jc w:val="center"/>
                    <w:rPr>
                      <w:rFonts w:ascii="Arial" w:hAnsi="Arial" w:cs="Arial"/>
                      <w:sz w:val="20"/>
                      <w:szCs w:val="20"/>
                    </w:rPr>
                  </w:pPr>
                  <w:r>
                    <w:rPr>
                      <w:rFonts w:ascii="Arial" w:hAnsi="Arial" w:cs="Arial"/>
                      <w:sz w:val="20"/>
                      <w:szCs w:val="20"/>
                    </w:rPr>
                    <w:t>£0.08m</w:t>
                  </w:r>
                </w:p>
              </w:tc>
            </w:tr>
            <w:tr w:rsidR="00B029E4" w:rsidRPr="0052612C" w14:paraId="64D217D7" w14:textId="77777777" w:rsidTr="00C96C2E">
              <w:tc>
                <w:tcPr>
                  <w:tcW w:w="3827" w:type="dxa"/>
                </w:tcPr>
                <w:p w14:paraId="4AE1F6F7" w14:textId="77777777" w:rsidR="00B029E4" w:rsidRPr="0052612C" w:rsidRDefault="00C96C2E" w:rsidP="00BC679E">
                  <w:pPr>
                    <w:pStyle w:val="NoSpacing"/>
                    <w:rPr>
                      <w:rFonts w:ascii="Arial" w:hAnsi="Arial" w:cs="Arial"/>
                      <w:sz w:val="20"/>
                      <w:szCs w:val="20"/>
                    </w:rPr>
                  </w:pPr>
                  <w:r>
                    <w:rPr>
                      <w:rFonts w:ascii="Arial" w:hAnsi="Arial" w:cs="Arial"/>
                      <w:sz w:val="20"/>
                      <w:szCs w:val="20"/>
                    </w:rPr>
                    <w:t>Review of Clinical Users &amp; IFRS Leases</w:t>
                  </w:r>
                </w:p>
              </w:tc>
              <w:tc>
                <w:tcPr>
                  <w:tcW w:w="1134" w:type="dxa"/>
                </w:tcPr>
                <w:p w14:paraId="59CC2E28" w14:textId="77777777" w:rsidR="00B029E4" w:rsidRPr="0052612C" w:rsidRDefault="00C96C2E" w:rsidP="00496F7A">
                  <w:pPr>
                    <w:pStyle w:val="NoSpacing"/>
                    <w:jc w:val="center"/>
                    <w:rPr>
                      <w:rFonts w:ascii="Arial" w:hAnsi="Arial" w:cs="Arial"/>
                      <w:sz w:val="20"/>
                      <w:szCs w:val="20"/>
                    </w:rPr>
                  </w:pPr>
                  <w:r>
                    <w:rPr>
                      <w:rFonts w:ascii="Arial" w:hAnsi="Arial" w:cs="Arial"/>
                      <w:sz w:val="20"/>
                      <w:szCs w:val="20"/>
                    </w:rPr>
                    <w:t>£0.07m</w:t>
                  </w:r>
                </w:p>
              </w:tc>
              <w:tc>
                <w:tcPr>
                  <w:tcW w:w="1619" w:type="dxa"/>
                </w:tcPr>
                <w:p w14:paraId="091398DD" w14:textId="77777777" w:rsidR="00B029E4" w:rsidRPr="0052612C" w:rsidRDefault="00C96C2E" w:rsidP="00496F7A">
                  <w:pPr>
                    <w:pStyle w:val="NoSpacing"/>
                    <w:jc w:val="center"/>
                    <w:rPr>
                      <w:rFonts w:ascii="Arial" w:hAnsi="Arial" w:cs="Arial"/>
                      <w:sz w:val="20"/>
                      <w:szCs w:val="20"/>
                    </w:rPr>
                  </w:pPr>
                  <w:r>
                    <w:rPr>
                      <w:rFonts w:ascii="Arial" w:hAnsi="Arial" w:cs="Arial"/>
                      <w:sz w:val="20"/>
                      <w:szCs w:val="20"/>
                    </w:rPr>
                    <w:t>£0.07m</w:t>
                  </w:r>
                </w:p>
              </w:tc>
              <w:tc>
                <w:tcPr>
                  <w:tcW w:w="1645" w:type="dxa"/>
                </w:tcPr>
                <w:p w14:paraId="4FDC1214" w14:textId="77777777" w:rsidR="00B029E4" w:rsidRPr="0052612C" w:rsidRDefault="00B029E4" w:rsidP="00496F7A">
                  <w:pPr>
                    <w:pStyle w:val="NoSpacing"/>
                    <w:jc w:val="center"/>
                    <w:rPr>
                      <w:rFonts w:ascii="Arial" w:hAnsi="Arial" w:cs="Arial"/>
                      <w:sz w:val="20"/>
                      <w:szCs w:val="20"/>
                    </w:rPr>
                  </w:pPr>
                </w:p>
              </w:tc>
              <w:tc>
                <w:tcPr>
                  <w:tcW w:w="1701" w:type="dxa"/>
                </w:tcPr>
                <w:p w14:paraId="48AE6128" w14:textId="77777777" w:rsidR="00B029E4" w:rsidRPr="0052612C" w:rsidRDefault="00C96C2E" w:rsidP="00496F7A">
                  <w:pPr>
                    <w:pStyle w:val="NoSpacing"/>
                    <w:jc w:val="center"/>
                    <w:rPr>
                      <w:rFonts w:ascii="Arial" w:hAnsi="Arial" w:cs="Arial"/>
                      <w:sz w:val="20"/>
                      <w:szCs w:val="20"/>
                    </w:rPr>
                  </w:pPr>
                  <w:r>
                    <w:rPr>
                      <w:rFonts w:ascii="Arial" w:hAnsi="Arial" w:cs="Arial"/>
                      <w:sz w:val="20"/>
                      <w:szCs w:val="20"/>
                    </w:rPr>
                    <w:t>£0.07m</w:t>
                  </w:r>
                </w:p>
              </w:tc>
            </w:tr>
            <w:tr w:rsidR="00B029E4" w:rsidRPr="0052612C" w14:paraId="685A73C4" w14:textId="77777777" w:rsidTr="00C96C2E">
              <w:tc>
                <w:tcPr>
                  <w:tcW w:w="3827" w:type="dxa"/>
                </w:tcPr>
                <w:p w14:paraId="6AE98AEA" w14:textId="77777777" w:rsidR="00B029E4" w:rsidRPr="0052612C" w:rsidRDefault="00B029E4" w:rsidP="00BC679E">
                  <w:pPr>
                    <w:pStyle w:val="NoSpacing"/>
                    <w:rPr>
                      <w:rFonts w:ascii="Arial" w:hAnsi="Arial" w:cs="Arial"/>
                      <w:sz w:val="20"/>
                      <w:szCs w:val="20"/>
                    </w:rPr>
                  </w:pPr>
                </w:p>
              </w:tc>
              <w:tc>
                <w:tcPr>
                  <w:tcW w:w="1134" w:type="dxa"/>
                </w:tcPr>
                <w:p w14:paraId="1C831DDC" w14:textId="77777777" w:rsidR="00B029E4" w:rsidRPr="0052612C" w:rsidRDefault="00B029E4" w:rsidP="00496F7A">
                  <w:pPr>
                    <w:pStyle w:val="NoSpacing"/>
                    <w:jc w:val="center"/>
                    <w:rPr>
                      <w:rFonts w:ascii="Arial" w:hAnsi="Arial" w:cs="Arial"/>
                      <w:sz w:val="20"/>
                      <w:szCs w:val="20"/>
                    </w:rPr>
                  </w:pPr>
                </w:p>
              </w:tc>
              <w:tc>
                <w:tcPr>
                  <w:tcW w:w="1619" w:type="dxa"/>
                </w:tcPr>
                <w:p w14:paraId="6D1D354B" w14:textId="77777777" w:rsidR="00B029E4" w:rsidRPr="0052612C" w:rsidRDefault="00B029E4" w:rsidP="00496F7A">
                  <w:pPr>
                    <w:pStyle w:val="NoSpacing"/>
                    <w:jc w:val="center"/>
                    <w:rPr>
                      <w:rFonts w:ascii="Arial" w:hAnsi="Arial" w:cs="Arial"/>
                      <w:sz w:val="20"/>
                      <w:szCs w:val="20"/>
                    </w:rPr>
                  </w:pPr>
                </w:p>
              </w:tc>
              <w:tc>
                <w:tcPr>
                  <w:tcW w:w="1645" w:type="dxa"/>
                </w:tcPr>
                <w:p w14:paraId="14927D2D" w14:textId="77777777" w:rsidR="00B029E4" w:rsidRPr="0052612C" w:rsidRDefault="00B029E4" w:rsidP="00496F7A">
                  <w:pPr>
                    <w:pStyle w:val="NoSpacing"/>
                    <w:jc w:val="center"/>
                    <w:rPr>
                      <w:rFonts w:ascii="Arial" w:hAnsi="Arial" w:cs="Arial"/>
                      <w:sz w:val="20"/>
                      <w:szCs w:val="20"/>
                    </w:rPr>
                  </w:pPr>
                </w:p>
              </w:tc>
              <w:tc>
                <w:tcPr>
                  <w:tcW w:w="1701" w:type="dxa"/>
                </w:tcPr>
                <w:p w14:paraId="52D8F5CC" w14:textId="77777777" w:rsidR="00B029E4" w:rsidRPr="0052612C" w:rsidRDefault="00B029E4" w:rsidP="00496F7A">
                  <w:pPr>
                    <w:pStyle w:val="NoSpacing"/>
                    <w:jc w:val="center"/>
                    <w:rPr>
                      <w:rFonts w:ascii="Arial" w:hAnsi="Arial" w:cs="Arial"/>
                      <w:sz w:val="20"/>
                      <w:szCs w:val="20"/>
                    </w:rPr>
                  </w:pPr>
                </w:p>
              </w:tc>
            </w:tr>
            <w:tr w:rsidR="00BC679E" w:rsidRPr="0052612C" w14:paraId="53CC6A1B" w14:textId="77777777" w:rsidTr="00C96C2E">
              <w:tc>
                <w:tcPr>
                  <w:tcW w:w="3827" w:type="dxa"/>
                </w:tcPr>
                <w:p w14:paraId="71180C2E" w14:textId="77777777" w:rsidR="00BC679E" w:rsidRPr="0052612C" w:rsidRDefault="00BC679E" w:rsidP="00BC679E">
                  <w:pPr>
                    <w:pStyle w:val="NoSpacing"/>
                    <w:rPr>
                      <w:rFonts w:ascii="Arial" w:hAnsi="Arial" w:cs="Arial"/>
                      <w:b/>
                      <w:sz w:val="20"/>
                      <w:szCs w:val="20"/>
                    </w:rPr>
                  </w:pPr>
                  <w:r w:rsidRPr="0052612C">
                    <w:rPr>
                      <w:rFonts w:ascii="Arial" w:hAnsi="Arial" w:cs="Arial"/>
                      <w:b/>
                      <w:sz w:val="20"/>
                      <w:szCs w:val="20"/>
                    </w:rPr>
                    <w:t>Total Identified</w:t>
                  </w:r>
                </w:p>
              </w:tc>
              <w:tc>
                <w:tcPr>
                  <w:tcW w:w="1134" w:type="dxa"/>
                </w:tcPr>
                <w:p w14:paraId="429822B8" w14:textId="77777777" w:rsidR="00BC679E" w:rsidRPr="0052612C" w:rsidRDefault="000532A4" w:rsidP="00496F7A">
                  <w:pPr>
                    <w:pStyle w:val="NoSpacing"/>
                    <w:jc w:val="center"/>
                    <w:rPr>
                      <w:rFonts w:ascii="Arial" w:hAnsi="Arial" w:cs="Arial"/>
                      <w:b/>
                      <w:sz w:val="20"/>
                      <w:szCs w:val="20"/>
                    </w:rPr>
                  </w:pPr>
                  <w:r>
                    <w:rPr>
                      <w:rFonts w:ascii="Arial" w:hAnsi="Arial" w:cs="Arial"/>
                      <w:b/>
                      <w:sz w:val="20"/>
                      <w:szCs w:val="20"/>
                    </w:rPr>
                    <w:t>£5.62</w:t>
                  </w:r>
                  <w:r w:rsidR="00BC679E" w:rsidRPr="0052612C">
                    <w:rPr>
                      <w:rFonts w:ascii="Arial" w:hAnsi="Arial" w:cs="Arial"/>
                      <w:b/>
                      <w:sz w:val="20"/>
                      <w:szCs w:val="20"/>
                    </w:rPr>
                    <w:t>M</w:t>
                  </w:r>
                </w:p>
              </w:tc>
              <w:tc>
                <w:tcPr>
                  <w:tcW w:w="1619" w:type="dxa"/>
                </w:tcPr>
                <w:p w14:paraId="6178B6CC" w14:textId="77777777" w:rsidR="00BC679E" w:rsidRPr="0052612C" w:rsidRDefault="00C96C2E" w:rsidP="00496F7A">
                  <w:pPr>
                    <w:pStyle w:val="NoSpacing"/>
                    <w:jc w:val="center"/>
                    <w:rPr>
                      <w:rFonts w:ascii="Arial" w:hAnsi="Arial" w:cs="Arial"/>
                      <w:b/>
                      <w:sz w:val="20"/>
                      <w:szCs w:val="20"/>
                    </w:rPr>
                  </w:pPr>
                  <w:r>
                    <w:rPr>
                      <w:rFonts w:ascii="Arial" w:hAnsi="Arial" w:cs="Arial"/>
                      <w:b/>
                      <w:sz w:val="20"/>
                      <w:szCs w:val="20"/>
                    </w:rPr>
                    <w:t>£6.3</w:t>
                  </w:r>
                  <w:r w:rsidR="00BC679E" w:rsidRPr="0052612C">
                    <w:rPr>
                      <w:rFonts w:ascii="Arial" w:hAnsi="Arial" w:cs="Arial"/>
                      <w:b/>
                      <w:sz w:val="20"/>
                      <w:szCs w:val="20"/>
                    </w:rPr>
                    <w:t>m</w:t>
                  </w:r>
                </w:p>
              </w:tc>
              <w:tc>
                <w:tcPr>
                  <w:tcW w:w="1645" w:type="dxa"/>
                </w:tcPr>
                <w:p w14:paraId="6F0994A9" w14:textId="77777777" w:rsidR="00BC679E" w:rsidRPr="0052612C" w:rsidRDefault="00BC679E" w:rsidP="00496F7A">
                  <w:pPr>
                    <w:pStyle w:val="NoSpacing"/>
                    <w:jc w:val="center"/>
                    <w:rPr>
                      <w:rFonts w:ascii="Arial" w:hAnsi="Arial" w:cs="Arial"/>
                      <w:b/>
                      <w:sz w:val="20"/>
                      <w:szCs w:val="20"/>
                    </w:rPr>
                  </w:pPr>
                  <w:r w:rsidRPr="0052612C">
                    <w:rPr>
                      <w:rFonts w:ascii="Arial" w:hAnsi="Arial" w:cs="Arial"/>
                      <w:b/>
                      <w:sz w:val="20"/>
                      <w:szCs w:val="20"/>
                    </w:rPr>
                    <w:t>£1.8m</w:t>
                  </w:r>
                </w:p>
              </w:tc>
              <w:tc>
                <w:tcPr>
                  <w:tcW w:w="1701" w:type="dxa"/>
                </w:tcPr>
                <w:p w14:paraId="5D990E74" w14:textId="77777777" w:rsidR="00BC679E" w:rsidRPr="0052612C" w:rsidRDefault="00BC679E" w:rsidP="00496F7A">
                  <w:pPr>
                    <w:pStyle w:val="NoSpacing"/>
                    <w:jc w:val="center"/>
                    <w:rPr>
                      <w:rFonts w:ascii="Arial" w:hAnsi="Arial" w:cs="Arial"/>
                      <w:b/>
                      <w:sz w:val="20"/>
                      <w:szCs w:val="20"/>
                    </w:rPr>
                  </w:pPr>
                  <w:r w:rsidRPr="0052612C">
                    <w:rPr>
                      <w:rFonts w:ascii="Arial" w:hAnsi="Arial" w:cs="Arial"/>
                      <w:b/>
                      <w:sz w:val="20"/>
                      <w:szCs w:val="20"/>
                    </w:rPr>
                    <w:t>£4.</w:t>
                  </w:r>
                  <w:r w:rsidR="00C96C2E">
                    <w:rPr>
                      <w:rFonts w:ascii="Arial" w:hAnsi="Arial" w:cs="Arial"/>
                      <w:b/>
                      <w:sz w:val="20"/>
                      <w:szCs w:val="20"/>
                    </w:rPr>
                    <w:t>5</w:t>
                  </w:r>
                  <w:r w:rsidRPr="0052612C">
                    <w:rPr>
                      <w:rFonts w:ascii="Arial" w:hAnsi="Arial" w:cs="Arial"/>
                      <w:b/>
                      <w:sz w:val="20"/>
                      <w:szCs w:val="20"/>
                    </w:rPr>
                    <w:t>m</w:t>
                  </w:r>
                </w:p>
              </w:tc>
            </w:tr>
            <w:tr w:rsidR="00BC679E" w14:paraId="48E3AB7E" w14:textId="77777777" w:rsidTr="00C96C2E">
              <w:tc>
                <w:tcPr>
                  <w:tcW w:w="3827" w:type="dxa"/>
                </w:tcPr>
                <w:p w14:paraId="640F7236" w14:textId="77777777" w:rsidR="00BC679E" w:rsidRPr="0052612C" w:rsidRDefault="00BC679E" w:rsidP="00BC679E">
                  <w:pPr>
                    <w:pStyle w:val="NoSpacing"/>
                    <w:rPr>
                      <w:rFonts w:ascii="Arial" w:hAnsi="Arial" w:cs="Arial"/>
                      <w:b/>
                      <w:sz w:val="20"/>
                      <w:szCs w:val="20"/>
                    </w:rPr>
                  </w:pPr>
                  <w:r w:rsidRPr="0052612C">
                    <w:rPr>
                      <w:rFonts w:ascii="Arial" w:hAnsi="Arial" w:cs="Arial"/>
                      <w:b/>
                      <w:sz w:val="20"/>
                      <w:szCs w:val="20"/>
                    </w:rPr>
                    <w:t>Remaining Gap</w:t>
                  </w:r>
                </w:p>
              </w:tc>
              <w:tc>
                <w:tcPr>
                  <w:tcW w:w="1134" w:type="dxa"/>
                </w:tcPr>
                <w:p w14:paraId="3F9D6ABE" w14:textId="77777777" w:rsidR="00BC679E" w:rsidRPr="0052612C" w:rsidRDefault="00BC679E" w:rsidP="00496F7A">
                  <w:pPr>
                    <w:pStyle w:val="NoSpacing"/>
                    <w:jc w:val="center"/>
                    <w:rPr>
                      <w:rFonts w:ascii="Arial" w:hAnsi="Arial" w:cs="Arial"/>
                      <w:sz w:val="20"/>
                      <w:szCs w:val="20"/>
                    </w:rPr>
                  </w:pPr>
                </w:p>
              </w:tc>
              <w:tc>
                <w:tcPr>
                  <w:tcW w:w="1619" w:type="dxa"/>
                </w:tcPr>
                <w:p w14:paraId="1514CECC" w14:textId="77777777" w:rsidR="00BC679E" w:rsidRPr="0052612C" w:rsidRDefault="005C35FD" w:rsidP="00496F7A">
                  <w:pPr>
                    <w:pStyle w:val="NoSpacing"/>
                    <w:jc w:val="center"/>
                    <w:rPr>
                      <w:rFonts w:ascii="Arial" w:hAnsi="Arial" w:cs="Arial"/>
                      <w:b/>
                      <w:sz w:val="20"/>
                      <w:szCs w:val="20"/>
                    </w:rPr>
                  </w:pPr>
                  <w:r>
                    <w:rPr>
                      <w:rFonts w:ascii="Arial" w:hAnsi="Arial" w:cs="Arial"/>
                      <w:b/>
                      <w:sz w:val="20"/>
                      <w:szCs w:val="20"/>
                    </w:rPr>
                    <w:t>£0.</w:t>
                  </w:r>
                  <w:r w:rsidR="007846ED">
                    <w:rPr>
                      <w:rFonts w:ascii="Arial" w:hAnsi="Arial" w:cs="Arial"/>
                      <w:b/>
                      <w:sz w:val="20"/>
                      <w:szCs w:val="20"/>
                    </w:rPr>
                    <w:t>4</w:t>
                  </w:r>
                  <w:r w:rsidR="00BC679E" w:rsidRPr="0052612C">
                    <w:rPr>
                      <w:rFonts w:ascii="Arial" w:hAnsi="Arial" w:cs="Arial"/>
                      <w:b/>
                      <w:sz w:val="20"/>
                      <w:szCs w:val="20"/>
                    </w:rPr>
                    <w:t>m</w:t>
                  </w:r>
                </w:p>
              </w:tc>
              <w:tc>
                <w:tcPr>
                  <w:tcW w:w="1645" w:type="dxa"/>
                </w:tcPr>
                <w:p w14:paraId="5A4E1E6E" w14:textId="77777777" w:rsidR="00BC679E" w:rsidRPr="0052612C" w:rsidRDefault="00BC679E" w:rsidP="00496F7A">
                  <w:pPr>
                    <w:pStyle w:val="NoSpacing"/>
                    <w:jc w:val="center"/>
                    <w:rPr>
                      <w:rFonts w:ascii="Arial" w:hAnsi="Arial" w:cs="Arial"/>
                      <w:b/>
                      <w:sz w:val="20"/>
                      <w:szCs w:val="20"/>
                    </w:rPr>
                  </w:pPr>
                  <w:r w:rsidRPr="0052612C">
                    <w:rPr>
                      <w:rFonts w:ascii="Arial" w:hAnsi="Arial" w:cs="Arial"/>
                      <w:b/>
                      <w:sz w:val="20"/>
                      <w:szCs w:val="20"/>
                    </w:rPr>
                    <w:t>£4.9m</w:t>
                  </w:r>
                </w:p>
              </w:tc>
              <w:tc>
                <w:tcPr>
                  <w:tcW w:w="1701" w:type="dxa"/>
                </w:tcPr>
                <w:p w14:paraId="01F25641" w14:textId="77777777" w:rsidR="00BC679E" w:rsidRPr="0052612C" w:rsidRDefault="00BC679E" w:rsidP="00496F7A">
                  <w:pPr>
                    <w:pStyle w:val="NoSpacing"/>
                    <w:jc w:val="center"/>
                    <w:rPr>
                      <w:rFonts w:ascii="Arial" w:hAnsi="Arial" w:cs="Arial"/>
                      <w:b/>
                      <w:sz w:val="20"/>
                      <w:szCs w:val="20"/>
                    </w:rPr>
                  </w:pPr>
                </w:p>
              </w:tc>
            </w:tr>
          </w:tbl>
          <w:p w14:paraId="6136DD3C" w14:textId="77777777" w:rsidR="00170806" w:rsidRPr="009555C9" w:rsidRDefault="00170806" w:rsidP="009555C9">
            <w:pPr>
              <w:jc w:val="both"/>
              <w:rPr>
                <w:rFonts w:ascii="Arial" w:hAnsi="Arial" w:cs="Arial"/>
                <w:sz w:val="24"/>
                <w:szCs w:val="24"/>
              </w:rPr>
            </w:pPr>
          </w:p>
          <w:p w14:paraId="10D23D30" w14:textId="77777777" w:rsidR="00126E3C" w:rsidRPr="009555C9" w:rsidRDefault="00126E3C" w:rsidP="009555C9">
            <w:pPr>
              <w:jc w:val="both"/>
              <w:rPr>
                <w:rFonts w:ascii="Arial" w:hAnsi="Arial" w:cs="Arial"/>
                <w:b/>
                <w:sz w:val="24"/>
                <w:szCs w:val="24"/>
                <w:u w:val="single"/>
              </w:rPr>
            </w:pPr>
            <w:r w:rsidRPr="009555C9">
              <w:rPr>
                <w:rFonts w:ascii="Arial" w:hAnsi="Arial" w:cs="Arial"/>
                <w:b/>
                <w:sz w:val="24"/>
                <w:szCs w:val="24"/>
                <w:u w:val="single"/>
              </w:rPr>
              <w:t>Sustainability &amp; Value</w:t>
            </w:r>
          </w:p>
          <w:p w14:paraId="6C820D9C" w14:textId="77777777" w:rsidR="00126E3C" w:rsidRPr="009555C9" w:rsidRDefault="00126E3C" w:rsidP="009555C9">
            <w:pPr>
              <w:jc w:val="both"/>
              <w:rPr>
                <w:rFonts w:ascii="Arial" w:hAnsi="Arial" w:cs="Arial"/>
                <w:sz w:val="24"/>
                <w:szCs w:val="24"/>
              </w:rPr>
            </w:pPr>
          </w:p>
          <w:p w14:paraId="54511C32" w14:textId="77777777" w:rsidR="00126E3C" w:rsidRDefault="00126E3C" w:rsidP="009555C9">
            <w:pPr>
              <w:jc w:val="both"/>
              <w:rPr>
                <w:rFonts w:ascii="Arial" w:hAnsi="Arial" w:cs="Arial"/>
                <w:sz w:val="24"/>
                <w:szCs w:val="24"/>
              </w:rPr>
            </w:pPr>
            <w:r w:rsidRPr="009555C9">
              <w:rPr>
                <w:rFonts w:ascii="Arial" w:hAnsi="Arial" w:cs="Arial"/>
                <w:sz w:val="24"/>
                <w:szCs w:val="24"/>
              </w:rPr>
              <w:t xml:space="preserve">The focus </w:t>
            </w:r>
            <w:r w:rsidR="00BC679E" w:rsidRPr="009555C9">
              <w:rPr>
                <w:rFonts w:ascii="Arial" w:hAnsi="Arial" w:cs="Arial"/>
                <w:sz w:val="24"/>
                <w:szCs w:val="24"/>
              </w:rPr>
              <w:t xml:space="preserve">continues to be on </w:t>
            </w:r>
            <w:r w:rsidRPr="009555C9">
              <w:rPr>
                <w:rFonts w:ascii="Arial" w:hAnsi="Arial" w:cs="Arial"/>
                <w:sz w:val="24"/>
                <w:szCs w:val="24"/>
              </w:rPr>
              <w:t>identify</w:t>
            </w:r>
            <w:r w:rsidR="00BC679E" w:rsidRPr="009555C9">
              <w:rPr>
                <w:rFonts w:ascii="Arial" w:hAnsi="Arial" w:cs="Arial"/>
                <w:sz w:val="24"/>
                <w:szCs w:val="24"/>
              </w:rPr>
              <w:t>ing</w:t>
            </w:r>
            <w:r w:rsidRPr="009555C9">
              <w:rPr>
                <w:rFonts w:ascii="Arial" w:hAnsi="Arial" w:cs="Arial"/>
                <w:sz w:val="24"/>
                <w:szCs w:val="24"/>
              </w:rPr>
              <w:t xml:space="preserve"> recurring efficiency savings. A more structured programme management approach is being taken forward in the identification and delivery of savings in 2023/24 with recruitment to the Sustainability and Value programme. This approach is designed to achieve at least 3% on a recurring basis (as required by SG guidance).  </w:t>
            </w:r>
          </w:p>
          <w:p w14:paraId="46B39430" w14:textId="77777777" w:rsidR="003050A0" w:rsidRDefault="003050A0" w:rsidP="009555C9">
            <w:pPr>
              <w:jc w:val="both"/>
              <w:rPr>
                <w:rFonts w:ascii="Arial" w:hAnsi="Arial" w:cs="Arial"/>
                <w:sz w:val="24"/>
                <w:szCs w:val="24"/>
              </w:rPr>
            </w:pPr>
          </w:p>
          <w:p w14:paraId="7248D019" w14:textId="77777777" w:rsidR="003050A0" w:rsidRDefault="003050A0" w:rsidP="009555C9">
            <w:pPr>
              <w:jc w:val="both"/>
              <w:rPr>
                <w:rFonts w:ascii="Arial" w:hAnsi="Arial" w:cs="Arial"/>
                <w:sz w:val="24"/>
                <w:szCs w:val="24"/>
              </w:rPr>
            </w:pPr>
            <w:r>
              <w:rPr>
                <w:rFonts w:ascii="Arial" w:hAnsi="Arial" w:cs="Arial"/>
                <w:sz w:val="24"/>
                <w:szCs w:val="24"/>
              </w:rPr>
              <w:lastRenderedPageBreak/>
              <w:t>Work has progressed on the “15 box grid” agreed with CEOs. In particular a review of temporary staffing expenditure across all staff groups has identified the current level of expenditure associated with funded vacant posts, as</w:t>
            </w:r>
            <w:r w:rsidR="009860DB">
              <w:rPr>
                <w:rFonts w:ascii="Arial" w:hAnsi="Arial" w:cs="Arial"/>
                <w:sz w:val="24"/>
                <w:szCs w:val="24"/>
              </w:rPr>
              <w:t xml:space="preserve"> </w:t>
            </w:r>
            <w:r>
              <w:rPr>
                <w:rFonts w:ascii="Arial" w:hAnsi="Arial" w:cs="Arial"/>
                <w:sz w:val="24"/>
                <w:szCs w:val="24"/>
              </w:rPr>
              <w:t>well as costs incurred to recover the Waiting Times Targets.</w:t>
            </w:r>
          </w:p>
          <w:p w14:paraId="6E64470A" w14:textId="77777777" w:rsidR="003050A0" w:rsidRDefault="003050A0" w:rsidP="009555C9">
            <w:pPr>
              <w:jc w:val="both"/>
              <w:rPr>
                <w:rFonts w:ascii="Arial" w:hAnsi="Arial" w:cs="Arial"/>
                <w:sz w:val="24"/>
                <w:szCs w:val="24"/>
              </w:rPr>
            </w:pPr>
          </w:p>
          <w:p w14:paraId="1806437F" w14:textId="77777777" w:rsidR="003050A0" w:rsidRDefault="003050A0" w:rsidP="009555C9">
            <w:pPr>
              <w:jc w:val="both"/>
              <w:rPr>
                <w:rFonts w:ascii="Arial" w:hAnsi="Arial" w:cs="Arial"/>
                <w:sz w:val="24"/>
                <w:szCs w:val="24"/>
              </w:rPr>
            </w:pPr>
            <w:r>
              <w:rPr>
                <w:rFonts w:ascii="Arial" w:hAnsi="Arial" w:cs="Arial"/>
                <w:sz w:val="24"/>
                <w:szCs w:val="24"/>
              </w:rPr>
              <w:t xml:space="preserve">Reviews of Pharmacy costs with the Director of Pharmacy will be </w:t>
            </w:r>
            <w:r w:rsidR="00DA306C">
              <w:rPr>
                <w:rFonts w:ascii="Arial" w:hAnsi="Arial" w:cs="Arial"/>
                <w:sz w:val="24"/>
                <w:szCs w:val="24"/>
              </w:rPr>
              <w:t>undertaken in February</w:t>
            </w:r>
            <w:r w:rsidR="007621BB">
              <w:rPr>
                <w:rFonts w:ascii="Arial" w:hAnsi="Arial" w:cs="Arial"/>
                <w:sz w:val="24"/>
                <w:szCs w:val="24"/>
              </w:rPr>
              <w:t>/March</w:t>
            </w:r>
            <w:r w:rsidR="00DA306C">
              <w:rPr>
                <w:rFonts w:ascii="Arial" w:hAnsi="Arial" w:cs="Arial"/>
                <w:sz w:val="24"/>
                <w:szCs w:val="24"/>
              </w:rPr>
              <w:t xml:space="preserve"> to inform discussions planned with Divisions in identifying changes in prescribing practices, more in line with available funding streams.</w:t>
            </w:r>
          </w:p>
          <w:p w14:paraId="4358122A" w14:textId="77777777" w:rsidR="00DA306C" w:rsidRDefault="00DA306C" w:rsidP="009555C9">
            <w:pPr>
              <w:jc w:val="both"/>
              <w:rPr>
                <w:rFonts w:ascii="Arial" w:hAnsi="Arial" w:cs="Arial"/>
                <w:sz w:val="24"/>
                <w:szCs w:val="24"/>
              </w:rPr>
            </w:pPr>
          </w:p>
          <w:p w14:paraId="24BDA37C" w14:textId="77777777" w:rsidR="00DA306C" w:rsidRDefault="00DA306C" w:rsidP="009555C9">
            <w:pPr>
              <w:jc w:val="both"/>
              <w:rPr>
                <w:rFonts w:ascii="Arial" w:hAnsi="Arial" w:cs="Arial"/>
                <w:sz w:val="24"/>
                <w:szCs w:val="24"/>
              </w:rPr>
            </w:pPr>
            <w:r>
              <w:rPr>
                <w:rFonts w:ascii="Arial" w:hAnsi="Arial" w:cs="Arial"/>
                <w:sz w:val="24"/>
                <w:szCs w:val="24"/>
              </w:rPr>
              <w:t>Procurement and finance are creating a detailed analysis tool to investigate the highest areas of expenditure where there will be opportunities to review current procurement and product mix across all specialties.</w:t>
            </w:r>
          </w:p>
          <w:p w14:paraId="1A3597CD" w14:textId="77777777" w:rsidR="00DA306C" w:rsidRDefault="00DA306C" w:rsidP="009555C9">
            <w:pPr>
              <w:jc w:val="both"/>
              <w:rPr>
                <w:rFonts w:ascii="Arial" w:hAnsi="Arial" w:cs="Arial"/>
                <w:sz w:val="24"/>
                <w:szCs w:val="24"/>
              </w:rPr>
            </w:pPr>
          </w:p>
          <w:p w14:paraId="150D5F74" w14:textId="77777777" w:rsidR="00205CE6" w:rsidRDefault="00DA306C" w:rsidP="009555C9">
            <w:pPr>
              <w:jc w:val="both"/>
              <w:rPr>
                <w:rFonts w:ascii="Arial" w:hAnsi="Arial" w:cs="Arial"/>
                <w:sz w:val="24"/>
                <w:szCs w:val="24"/>
              </w:rPr>
            </w:pPr>
            <w:r>
              <w:rPr>
                <w:rFonts w:ascii="Arial" w:hAnsi="Arial" w:cs="Arial"/>
                <w:sz w:val="24"/>
                <w:szCs w:val="24"/>
              </w:rPr>
              <w:t>This work will support the revised governance arrangements associated with ‘Achieving a Balanced System’.</w:t>
            </w:r>
          </w:p>
          <w:p w14:paraId="3D139FA9" w14:textId="77777777" w:rsidR="00EC7F81" w:rsidRDefault="00EC7F81" w:rsidP="009555C9">
            <w:pPr>
              <w:jc w:val="both"/>
              <w:rPr>
                <w:rFonts w:ascii="Arial" w:hAnsi="Arial" w:cs="Arial"/>
                <w:sz w:val="24"/>
                <w:szCs w:val="24"/>
              </w:rPr>
            </w:pPr>
          </w:p>
          <w:p w14:paraId="34E0EAEA" w14:textId="77777777" w:rsidR="00EC7F81" w:rsidRPr="009555C9" w:rsidRDefault="00EC7F81" w:rsidP="009555C9">
            <w:pPr>
              <w:jc w:val="both"/>
              <w:rPr>
                <w:rFonts w:ascii="Arial" w:hAnsi="Arial" w:cs="Arial"/>
                <w:sz w:val="24"/>
                <w:szCs w:val="24"/>
              </w:rPr>
            </w:pPr>
          </w:p>
          <w:p w14:paraId="33A0E8A7" w14:textId="77777777" w:rsidR="009555C9" w:rsidRDefault="009555C9" w:rsidP="00325AE1">
            <w:pPr>
              <w:pStyle w:val="NoSpacing"/>
              <w:rPr>
                <w:rFonts w:ascii="Arial" w:hAnsi="Arial" w:cs="Arial"/>
                <w:b/>
                <w:sz w:val="24"/>
                <w:szCs w:val="24"/>
                <w:u w:val="single"/>
              </w:rPr>
            </w:pPr>
          </w:p>
        </w:tc>
      </w:tr>
      <w:tr w:rsidR="00126E3C" w:rsidRPr="00594355" w14:paraId="1E7B8647" w14:textId="77777777" w:rsidTr="00D04E68">
        <w:tc>
          <w:tcPr>
            <w:tcW w:w="10772" w:type="dxa"/>
          </w:tcPr>
          <w:p w14:paraId="018A8E61" w14:textId="77777777" w:rsidR="00126E3C" w:rsidRPr="00E06F1E" w:rsidRDefault="00126E3C" w:rsidP="00126E3C">
            <w:pPr>
              <w:pStyle w:val="BodyText"/>
              <w:kinsoku w:val="0"/>
              <w:overflowPunct w:val="0"/>
              <w:ind w:right="-613"/>
              <w:rPr>
                <w:rFonts w:ascii="Arial" w:hAnsi="Arial" w:cs="Arial"/>
                <w:b/>
                <w:color w:val="002060"/>
                <w:sz w:val="32"/>
                <w:szCs w:val="32"/>
              </w:rPr>
            </w:pPr>
            <w:r w:rsidRPr="00E06F1E">
              <w:rPr>
                <w:rFonts w:ascii="Arial" w:hAnsi="Arial" w:cs="Arial"/>
                <w:b/>
                <w:color w:val="002060"/>
                <w:sz w:val="32"/>
                <w:szCs w:val="32"/>
              </w:rPr>
              <w:lastRenderedPageBreak/>
              <w:t xml:space="preserve">SECTION </w:t>
            </w:r>
            <w:r w:rsidR="00D77176" w:rsidRPr="00E06F1E">
              <w:rPr>
                <w:rFonts w:ascii="Arial" w:hAnsi="Arial" w:cs="Arial"/>
                <w:b/>
                <w:color w:val="002060"/>
                <w:sz w:val="32"/>
                <w:szCs w:val="32"/>
              </w:rPr>
              <w:t>7</w:t>
            </w:r>
            <w:r w:rsidRPr="00E06F1E">
              <w:rPr>
                <w:rFonts w:ascii="Arial" w:hAnsi="Arial" w:cs="Arial"/>
                <w:b/>
                <w:color w:val="002060"/>
                <w:sz w:val="32"/>
                <w:szCs w:val="32"/>
              </w:rPr>
              <w:t xml:space="preserve">: NON CORE PERFORMANCE </w:t>
            </w:r>
          </w:p>
          <w:p w14:paraId="3B84D87C" w14:textId="77777777" w:rsidR="00126E3C" w:rsidRDefault="00126E3C" w:rsidP="00126E3C">
            <w:pPr>
              <w:pStyle w:val="BodyText"/>
              <w:kinsoku w:val="0"/>
              <w:overflowPunct w:val="0"/>
              <w:ind w:right="-613"/>
              <w:rPr>
                <w:rFonts w:ascii="Arial" w:hAnsi="Arial" w:cs="Arial"/>
                <w:sz w:val="24"/>
                <w:szCs w:val="24"/>
                <w:u w:val="single"/>
              </w:rPr>
            </w:pPr>
          </w:p>
          <w:p w14:paraId="7271DE31" w14:textId="77777777" w:rsidR="00021A45" w:rsidRPr="009555C9" w:rsidRDefault="00021A45" w:rsidP="009555C9">
            <w:pPr>
              <w:rPr>
                <w:rFonts w:ascii="Arial" w:hAnsi="Arial" w:cs="Arial"/>
                <w:sz w:val="24"/>
                <w:szCs w:val="24"/>
              </w:rPr>
            </w:pPr>
            <w:r w:rsidRPr="009555C9">
              <w:rPr>
                <w:rFonts w:ascii="Arial" w:hAnsi="Arial" w:cs="Arial"/>
                <w:sz w:val="24"/>
                <w:szCs w:val="24"/>
              </w:rPr>
              <w:t xml:space="preserve">Non-Core position at </w:t>
            </w:r>
            <w:r w:rsidR="00D962A5">
              <w:rPr>
                <w:rFonts w:ascii="Arial" w:hAnsi="Arial" w:cs="Arial"/>
                <w:sz w:val="24"/>
                <w:szCs w:val="24"/>
              </w:rPr>
              <w:t>Month 10</w:t>
            </w:r>
            <w:r w:rsidRPr="009555C9">
              <w:rPr>
                <w:rFonts w:ascii="Arial" w:hAnsi="Arial" w:cs="Arial"/>
                <w:sz w:val="24"/>
                <w:szCs w:val="24"/>
              </w:rPr>
              <w:t xml:space="preserve"> is anticipated to be break-even (expenditure below matched by SG Income)</w:t>
            </w:r>
            <w:r w:rsidR="00364A54" w:rsidRPr="009555C9">
              <w:rPr>
                <w:rFonts w:ascii="Arial" w:hAnsi="Arial" w:cs="Arial"/>
                <w:sz w:val="24"/>
                <w:szCs w:val="24"/>
              </w:rPr>
              <w:t xml:space="preserve">.  All </w:t>
            </w:r>
            <w:r w:rsidR="00146943" w:rsidRPr="009555C9">
              <w:rPr>
                <w:rFonts w:ascii="Arial" w:hAnsi="Arial" w:cs="Arial"/>
                <w:sz w:val="24"/>
                <w:szCs w:val="24"/>
              </w:rPr>
              <w:t>Assets Under Construction (</w:t>
            </w:r>
            <w:r w:rsidR="00364A54" w:rsidRPr="009555C9">
              <w:rPr>
                <w:rFonts w:ascii="Arial" w:hAnsi="Arial" w:cs="Arial"/>
                <w:sz w:val="24"/>
                <w:szCs w:val="24"/>
              </w:rPr>
              <w:t>AUC</w:t>
            </w:r>
            <w:r w:rsidR="00146943" w:rsidRPr="009555C9">
              <w:rPr>
                <w:rFonts w:ascii="Arial" w:hAnsi="Arial" w:cs="Arial"/>
                <w:sz w:val="24"/>
                <w:szCs w:val="24"/>
              </w:rPr>
              <w:t>)</w:t>
            </w:r>
            <w:r w:rsidR="00364A54" w:rsidRPr="009555C9">
              <w:rPr>
                <w:rFonts w:ascii="Arial" w:hAnsi="Arial" w:cs="Arial"/>
                <w:sz w:val="24"/>
                <w:szCs w:val="24"/>
              </w:rPr>
              <w:t xml:space="preserve"> that are in use will be put on </w:t>
            </w:r>
            <w:r w:rsidR="00146943" w:rsidRPr="009555C9">
              <w:rPr>
                <w:rFonts w:ascii="Arial" w:hAnsi="Arial" w:cs="Arial"/>
                <w:sz w:val="24"/>
                <w:szCs w:val="24"/>
              </w:rPr>
              <w:t xml:space="preserve">the </w:t>
            </w:r>
            <w:r w:rsidR="00364A54" w:rsidRPr="009555C9">
              <w:rPr>
                <w:rFonts w:ascii="Arial" w:hAnsi="Arial" w:cs="Arial"/>
                <w:sz w:val="24"/>
                <w:szCs w:val="24"/>
              </w:rPr>
              <w:t xml:space="preserve">RAM </w:t>
            </w:r>
            <w:r w:rsidR="00146943" w:rsidRPr="009555C9">
              <w:rPr>
                <w:rFonts w:ascii="Arial" w:hAnsi="Arial" w:cs="Arial"/>
                <w:sz w:val="24"/>
                <w:szCs w:val="24"/>
              </w:rPr>
              <w:t xml:space="preserve">system </w:t>
            </w:r>
            <w:r w:rsidR="00364A54" w:rsidRPr="009555C9">
              <w:rPr>
                <w:rFonts w:ascii="Arial" w:hAnsi="Arial" w:cs="Arial"/>
                <w:sz w:val="24"/>
                <w:szCs w:val="24"/>
              </w:rPr>
              <w:t>in Month</w:t>
            </w:r>
            <w:r w:rsidR="00E60FC3" w:rsidRPr="009555C9">
              <w:rPr>
                <w:rFonts w:ascii="Arial" w:hAnsi="Arial" w:cs="Arial"/>
                <w:sz w:val="24"/>
                <w:szCs w:val="24"/>
              </w:rPr>
              <w:t>8</w:t>
            </w:r>
            <w:r w:rsidR="00364A54" w:rsidRPr="009555C9">
              <w:rPr>
                <w:rFonts w:ascii="Arial" w:hAnsi="Arial" w:cs="Arial"/>
                <w:sz w:val="24"/>
                <w:szCs w:val="24"/>
              </w:rPr>
              <w:t>.  There is currently no change to IFRS16 Leases.</w:t>
            </w:r>
          </w:p>
          <w:p w14:paraId="1565FE9B" w14:textId="77777777" w:rsidR="00146943" w:rsidRPr="009555C9" w:rsidRDefault="00146943" w:rsidP="009555C9">
            <w:pPr>
              <w:rPr>
                <w:rFonts w:ascii="Arial" w:hAnsi="Arial" w:cs="Arial"/>
                <w:sz w:val="24"/>
                <w:szCs w:val="24"/>
              </w:rPr>
            </w:pPr>
          </w:p>
          <w:p w14:paraId="04E53D14" w14:textId="77777777" w:rsidR="00021A45" w:rsidRDefault="00021A45" w:rsidP="009555C9">
            <w:pPr>
              <w:rPr>
                <w:rFonts w:ascii="Arial" w:hAnsi="Arial" w:cs="Arial"/>
                <w:sz w:val="24"/>
                <w:szCs w:val="24"/>
              </w:rPr>
            </w:pPr>
            <w:r w:rsidRPr="009555C9">
              <w:rPr>
                <w:rFonts w:ascii="Arial" w:hAnsi="Arial" w:cs="Arial"/>
                <w:sz w:val="24"/>
                <w:szCs w:val="24"/>
              </w:rPr>
              <w:t xml:space="preserve">The main elements of Non-Core funding are </w:t>
            </w:r>
            <w:r w:rsidR="00780400" w:rsidRPr="009555C9">
              <w:rPr>
                <w:rFonts w:ascii="Arial" w:hAnsi="Arial" w:cs="Arial"/>
                <w:sz w:val="24"/>
                <w:szCs w:val="24"/>
              </w:rPr>
              <w:t>shown in the table below</w:t>
            </w:r>
            <w:r w:rsidR="009555C9">
              <w:rPr>
                <w:rFonts w:ascii="Arial" w:hAnsi="Arial" w:cs="Arial"/>
                <w:sz w:val="24"/>
                <w:szCs w:val="24"/>
              </w:rPr>
              <w:t>:</w:t>
            </w:r>
          </w:p>
          <w:p w14:paraId="6964E7A7" w14:textId="77777777" w:rsidR="00E678A5" w:rsidRPr="00525477" w:rsidRDefault="00E678A5" w:rsidP="00021A45">
            <w:pPr>
              <w:pStyle w:val="NoSpacing"/>
              <w:rPr>
                <w:rFonts w:ascii="Arial" w:hAnsi="Arial" w:cs="Arial"/>
              </w:rPr>
            </w:pPr>
          </w:p>
          <w:p w14:paraId="5F17E522" w14:textId="77777777" w:rsidR="0064761B" w:rsidRPr="00525477" w:rsidRDefault="00FC2FFF" w:rsidP="00021A45">
            <w:pPr>
              <w:pStyle w:val="NoSpacing"/>
              <w:rPr>
                <w:rFonts w:ascii="Arial" w:hAnsi="Arial" w:cs="Arial"/>
                <w:b/>
                <w:sz w:val="24"/>
                <w:szCs w:val="24"/>
              </w:rPr>
            </w:pPr>
            <w:r w:rsidRPr="00525477">
              <w:rPr>
                <w:rFonts w:ascii="Arial" w:hAnsi="Arial" w:cs="Arial"/>
                <w:b/>
                <w:sz w:val="24"/>
                <w:szCs w:val="24"/>
              </w:rPr>
              <w:t>T</w:t>
            </w:r>
            <w:r w:rsidR="00126E3C" w:rsidRPr="00525477">
              <w:rPr>
                <w:rFonts w:ascii="Arial" w:hAnsi="Arial" w:cs="Arial"/>
                <w:b/>
                <w:sz w:val="24"/>
                <w:szCs w:val="24"/>
              </w:rPr>
              <w:t>able</w:t>
            </w:r>
            <w:r w:rsidR="00780400" w:rsidRPr="00525477">
              <w:rPr>
                <w:rFonts w:ascii="Arial" w:hAnsi="Arial" w:cs="Arial"/>
                <w:b/>
                <w:sz w:val="24"/>
                <w:szCs w:val="24"/>
              </w:rPr>
              <w:t xml:space="preserve"> 11</w:t>
            </w:r>
            <w:r w:rsidR="00126E3C" w:rsidRPr="00525477">
              <w:rPr>
                <w:rFonts w:ascii="Arial" w:hAnsi="Arial" w:cs="Arial"/>
                <w:b/>
                <w:sz w:val="24"/>
                <w:szCs w:val="24"/>
              </w:rPr>
              <w:t xml:space="preserve"> </w:t>
            </w:r>
          </w:p>
          <w:tbl>
            <w:tblPr>
              <w:tblW w:w="5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5"/>
              <w:gridCol w:w="1519"/>
            </w:tblGrid>
            <w:tr w:rsidR="00126E3C" w:rsidRPr="00525477" w14:paraId="04BAEA7D" w14:textId="77777777" w:rsidTr="007B5642">
              <w:trPr>
                <w:trHeight w:val="600"/>
              </w:trPr>
              <w:tc>
                <w:tcPr>
                  <w:tcW w:w="4135" w:type="dxa"/>
                  <w:shd w:val="clear" w:color="auto" w:fill="auto"/>
                  <w:noWrap/>
                </w:tcPr>
                <w:p w14:paraId="32BE1FAC" w14:textId="77777777" w:rsidR="00126E3C" w:rsidRPr="00525477" w:rsidRDefault="00126E3C" w:rsidP="00807EA0">
                  <w:pPr>
                    <w:rPr>
                      <w:rFonts w:ascii="Arial" w:eastAsia="Times New Roman" w:hAnsi="Arial" w:cs="Arial"/>
                      <w:b/>
                      <w:bCs/>
                      <w:color w:val="000000"/>
                      <w:lang w:eastAsia="en-GB"/>
                    </w:rPr>
                  </w:pPr>
                  <w:r w:rsidRPr="00525477">
                    <w:rPr>
                      <w:rFonts w:ascii="Arial" w:eastAsia="Times New Roman" w:hAnsi="Arial" w:cs="Arial"/>
                      <w:b/>
                      <w:bCs/>
                      <w:color w:val="000000"/>
                      <w:lang w:eastAsia="en-GB"/>
                    </w:rPr>
                    <w:t>Category</w:t>
                  </w:r>
                </w:p>
              </w:tc>
              <w:tc>
                <w:tcPr>
                  <w:tcW w:w="1519" w:type="dxa"/>
                  <w:shd w:val="clear" w:color="auto" w:fill="auto"/>
                </w:tcPr>
                <w:p w14:paraId="42D1C68D" w14:textId="77777777" w:rsidR="00126E3C" w:rsidRPr="00525477" w:rsidRDefault="00126E3C" w:rsidP="00126E3C">
                  <w:pPr>
                    <w:spacing w:after="0" w:line="240" w:lineRule="auto"/>
                    <w:jc w:val="center"/>
                    <w:rPr>
                      <w:rFonts w:ascii="Arial" w:eastAsia="Times New Roman" w:hAnsi="Arial" w:cs="Arial"/>
                      <w:b/>
                      <w:bCs/>
                      <w:color w:val="000000"/>
                      <w:lang w:eastAsia="en-GB"/>
                    </w:rPr>
                  </w:pPr>
                  <w:r w:rsidRPr="00525477">
                    <w:rPr>
                      <w:rFonts w:ascii="Arial" w:eastAsia="Times New Roman" w:hAnsi="Arial" w:cs="Arial"/>
                      <w:b/>
                      <w:bCs/>
                      <w:color w:val="000000"/>
                      <w:lang w:eastAsia="en-GB"/>
                    </w:rPr>
                    <w:t>Annual Budget</w:t>
                  </w:r>
                </w:p>
              </w:tc>
            </w:tr>
            <w:tr w:rsidR="00126E3C" w:rsidRPr="00525477" w14:paraId="0AC23CC5" w14:textId="77777777" w:rsidTr="00807EA0">
              <w:trPr>
                <w:trHeight w:val="425"/>
              </w:trPr>
              <w:tc>
                <w:tcPr>
                  <w:tcW w:w="4135" w:type="dxa"/>
                  <w:shd w:val="clear" w:color="auto" w:fill="auto"/>
                  <w:noWrap/>
                  <w:vAlign w:val="center"/>
                </w:tcPr>
                <w:p w14:paraId="11C27A08" w14:textId="7A396D18" w:rsidR="00126E3C" w:rsidRPr="00525477" w:rsidRDefault="00126E3C" w:rsidP="00807EA0">
                  <w:pPr>
                    <w:spacing w:after="0" w:line="240" w:lineRule="auto"/>
                    <w:rPr>
                      <w:rFonts w:ascii="Arial" w:eastAsia="Times New Roman" w:hAnsi="Arial" w:cs="Arial"/>
                      <w:color w:val="000000"/>
                      <w:lang w:eastAsia="en-GB"/>
                    </w:rPr>
                  </w:pPr>
                  <w:r w:rsidRPr="00525477">
                    <w:rPr>
                      <w:rFonts w:ascii="Arial" w:eastAsia="Times New Roman" w:hAnsi="Arial" w:cs="Arial"/>
                      <w:color w:val="000000"/>
                      <w:lang w:eastAsia="en-GB"/>
                    </w:rPr>
                    <w:t>Annually Managed Expenditure (AME)</w:t>
                  </w:r>
                </w:p>
              </w:tc>
              <w:tc>
                <w:tcPr>
                  <w:tcW w:w="1519" w:type="dxa"/>
                  <w:shd w:val="clear" w:color="auto" w:fill="auto"/>
                  <w:noWrap/>
                  <w:vAlign w:val="center"/>
                </w:tcPr>
                <w:p w14:paraId="6CD0365B" w14:textId="77777777" w:rsidR="00126E3C" w:rsidRPr="00525477" w:rsidRDefault="00F4246E" w:rsidP="00807EA0">
                  <w:pPr>
                    <w:spacing w:after="0" w:line="240" w:lineRule="auto"/>
                    <w:jc w:val="center"/>
                    <w:rPr>
                      <w:rFonts w:ascii="Arial" w:eastAsia="Times New Roman" w:hAnsi="Arial" w:cs="Arial"/>
                      <w:color w:val="000000"/>
                      <w:lang w:eastAsia="en-GB"/>
                    </w:rPr>
                  </w:pPr>
                  <w:r>
                    <w:rPr>
                      <w:rFonts w:ascii="Arial" w:eastAsia="Times New Roman" w:hAnsi="Arial" w:cs="Arial"/>
                      <w:color w:val="000000"/>
                      <w:lang w:eastAsia="en-GB"/>
                    </w:rPr>
                    <w:t>40,000</w:t>
                  </w:r>
                </w:p>
              </w:tc>
            </w:tr>
            <w:tr w:rsidR="00126E3C" w:rsidRPr="00525477" w14:paraId="659177A2" w14:textId="77777777" w:rsidTr="00807EA0">
              <w:trPr>
                <w:trHeight w:val="425"/>
              </w:trPr>
              <w:tc>
                <w:tcPr>
                  <w:tcW w:w="4135" w:type="dxa"/>
                  <w:shd w:val="clear" w:color="auto" w:fill="auto"/>
                  <w:noWrap/>
                  <w:vAlign w:val="center"/>
                </w:tcPr>
                <w:p w14:paraId="58A200D8" w14:textId="77777777" w:rsidR="00126E3C" w:rsidRPr="00525477" w:rsidRDefault="00126E3C" w:rsidP="00807EA0">
                  <w:pPr>
                    <w:spacing w:after="0" w:line="240" w:lineRule="auto"/>
                    <w:rPr>
                      <w:rFonts w:ascii="Arial" w:eastAsia="Times New Roman" w:hAnsi="Arial" w:cs="Arial"/>
                      <w:color w:val="000000"/>
                      <w:lang w:eastAsia="en-GB"/>
                    </w:rPr>
                  </w:pPr>
                  <w:r w:rsidRPr="00525477">
                    <w:rPr>
                      <w:rFonts w:ascii="Arial" w:eastAsia="Times New Roman" w:hAnsi="Arial" w:cs="Arial"/>
                      <w:color w:val="000000"/>
                      <w:lang w:eastAsia="en-GB"/>
                    </w:rPr>
                    <w:t>Depreciation (Donated Assets)</w:t>
                  </w:r>
                </w:p>
              </w:tc>
              <w:tc>
                <w:tcPr>
                  <w:tcW w:w="1519" w:type="dxa"/>
                  <w:shd w:val="clear" w:color="auto" w:fill="auto"/>
                  <w:noWrap/>
                  <w:vAlign w:val="center"/>
                </w:tcPr>
                <w:p w14:paraId="5A074FE9" w14:textId="77777777" w:rsidR="00126E3C" w:rsidRPr="00525477" w:rsidRDefault="00126E3C" w:rsidP="00807EA0">
                  <w:pPr>
                    <w:spacing w:after="0" w:line="240" w:lineRule="auto"/>
                    <w:jc w:val="center"/>
                    <w:rPr>
                      <w:rFonts w:ascii="Arial" w:eastAsia="Times New Roman" w:hAnsi="Arial" w:cs="Arial"/>
                      <w:color w:val="000000"/>
                      <w:lang w:eastAsia="en-GB"/>
                    </w:rPr>
                  </w:pPr>
                  <w:r w:rsidRPr="00525477">
                    <w:rPr>
                      <w:rFonts w:ascii="Arial" w:eastAsia="Times New Roman" w:hAnsi="Arial" w:cs="Arial"/>
                      <w:color w:val="000000"/>
                      <w:lang w:eastAsia="en-GB"/>
                    </w:rPr>
                    <w:t>10,000</w:t>
                  </w:r>
                </w:p>
              </w:tc>
            </w:tr>
            <w:tr w:rsidR="00126E3C" w:rsidRPr="00525477" w14:paraId="492A116D" w14:textId="77777777" w:rsidTr="00807EA0">
              <w:trPr>
                <w:trHeight w:val="425"/>
              </w:trPr>
              <w:tc>
                <w:tcPr>
                  <w:tcW w:w="4135" w:type="dxa"/>
                  <w:shd w:val="clear" w:color="auto" w:fill="auto"/>
                  <w:noWrap/>
                  <w:vAlign w:val="center"/>
                </w:tcPr>
                <w:p w14:paraId="18A76176" w14:textId="77777777" w:rsidR="00126E3C" w:rsidRPr="00525477" w:rsidRDefault="00126E3C" w:rsidP="00807EA0">
                  <w:pPr>
                    <w:spacing w:after="0" w:line="240" w:lineRule="auto"/>
                    <w:rPr>
                      <w:rFonts w:ascii="Arial" w:eastAsia="Times New Roman" w:hAnsi="Arial" w:cs="Arial"/>
                      <w:color w:val="000000"/>
                      <w:lang w:eastAsia="en-GB"/>
                    </w:rPr>
                  </w:pPr>
                  <w:r w:rsidRPr="00525477">
                    <w:rPr>
                      <w:rFonts w:ascii="Arial" w:eastAsia="Times New Roman" w:hAnsi="Arial" w:cs="Arial"/>
                      <w:color w:val="000000"/>
                      <w:lang w:eastAsia="en-GB"/>
                    </w:rPr>
                    <w:t>Depreciation (Board Capital)</w:t>
                  </w:r>
                </w:p>
              </w:tc>
              <w:tc>
                <w:tcPr>
                  <w:tcW w:w="1519" w:type="dxa"/>
                  <w:shd w:val="clear" w:color="auto" w:fill="auto"/>
                  <w:noWrap/>
                  <w:vAlign w:val="center"/>
                </w:tcPr>
                <w:p w14:paraId="6852BD03" w14:textId="77777777" w:rsidR="00126E3C" w:rsidRPr="00525477" w:rsidRDefault="00126E3C" w:rsidP="00807EA0">
                  <w:pPr>
                    <w:spacing w:after="0" w:line="240" w:lineRule="auto"/>
                    <w:jc w:val="center"/>
                    <w:rPr>
                      <w:rFonts w:ascii="Arial" w:eastAsia="Times New Roman" w:hAnsi="Arial" w:cs="Arial"/>
                      <w:color w:val="000000"/>
                      <w:lang w:eastAsia="en-GB"/>
                    </w:rPr>
                  </w:pPr>
                  <w:r w:rsidRPr="00525477">
                    <w:rPr>
                      <w:rFonts w:ascii="Arial" w:eastAsia="Times New Roman" w:hAnsi="Arial" w:cs="Arial"/>
                      <w:color w:val="000000"/>
                      <w:lang w:eastAsia="en-GB"/>
                    </w:rPr>
                    <w:t>9,296,000</w:t>
                  </w:r>
                </w:p>
              </w:tc>
            </w:tr>
            <w:tr w:rsidR="00126E3C" w:rsidRPr="00525477" w14:paraId="21B1F3AB" w14:textId="77777777" w:rsidTr="00146943">
              <w:trPr>
                <w:trHeight w:val="425"/>
              </w:trPr>
              <w:tc>
                <w:tcPr>
                  <w:tcW w:w="4135" w:type="dxa"/>
                  <w:tcBorders>
                    <w:bottom w:val="single" w:sz="4" w:space="0" w:color="auto"/>
                  </w:tcBorders>
                  <w:shd w:val="clear" w:color="auto" w:fill="auto"/>
                  <w:noWrap/>
                  <w:vAlign w:val="center"/>
                </w:tcPr>
                <w:p w14:paraId="6DEB6DAB" w14:textId="77777777" w:rsidR="00126E3C" w:rsidRPr="00525477" w:rsidRDefault="00126E3C" w:rsidP="00807EA0">
                  <w:pPr>
                    <w:spacing w:after="0" w:line="240" w:lineRule="auto"/>
                    <w:rPr>
                      <w:rFonts w:ascii="Arial" w:eastAsia="Times New Roman" w:hAnsi="Arial" w:cs="Arial"/>
                      <w:color w:val="000000"/>
                      <w:lang w:eastAsia="en-GB"/>
                    </w:rPr>
                  </w:pPr>
                  <w:r w:rsidRPr="00525477">
                    <w:rPr>
                      <w:rFonts w:ascii="Arial" w:eastAsia="Times New Roman" w:hAnsi="Arial" w:cs="Arial"/>
                      <w:color w:val="000000"/>
                      <w:lang w:eastAsia="en-GB"/>
                    </w:rPr>
                    <w:t>IFRS 16 Funding</w:t>
                  </w:r>
                </w:p>
              </w:tc>
              <w:tc>
                <w:tcPr>
                  <w:tcW w:w="1519" w:type="dxa"/>
                  <w:tcBorders>
                    <w:bottom w:val="single" w:sz="4" w:space="0" w:color="auto"/>
                  </w:tcBorders>
                  <w:shd w:val="clear" w:color="auto" w:fill="auto"/>
                  <w:noWrap/>
                  <w:vAlign w:val="center"/>
                </w:tcPr>
                <w:p w14:paraId="7BDB289C" w14:textId="77777777" w:rsidR="00126E3C" w:rsidRPr="00525477" w:rsidRDefault="00126E3C" w:rsidP="00807EA0">
                  <w:pPr>
                    <w:spacing w:after="0" w:line="240" w:lineRule="auto"/>
                    <w:jc w:val="center"/>
                    <w:rPr>
                      <w:rFonts w:ascii="Arial" w:eastAsia="Times New Roman" w:hAnsi="Arial" w:cs="Arial"/>
                      <w:color w:val="000000"/>
                      <w:lang w:eastAsia="en-GB"/>
                    </w:rPr>
                  </w:pPr>
                  <w:r w:rsidRPr="00525477">
                    <w:rPr>
                      <w:rFonts w:ascii="Arial" w:eastAsia="Times New Roman" w:hAnsi="Arial" w:cs="Arial"/>
                      <w:color w:val="000000"/>
                      <w:lang w:eastAsia="en-GB"/>
                    </w:rPr>
                    <w:t>1,377,000</w:t>
                  </w:r>
                </w:p>
              </w:tc>
            </w:tr>
            <w:tr w:rsidR="00126E3C" w:rsidRPr="002A0943" w14:paraId="36694F11" w14:textId="77777777" w:rsidTr="00FC6203">
              <w:trPr>
                <w:trHeight w:val="425"/>
              </w:trPr>
              <w:tc>
                <w:tcPr>
                  <w:tcW w:w="4135" w:type="dxa"/>
                  <w:shd w:val="clear" w:color="auto" w:fill="auto"/>
                  <w:noWrap/>
                  <w:vAlign w:val="center"/>
                </w:tcPr>
                <w:p w14:paraId="42DD9880" w14:textId="77777777" w:rsidR="00126E3C" w:rsidRPr="00525477" w:rsidRDefault="00126E3C" w:rsidP="00807EA0">
                  <w:pPr>
                    <w:spacing w:after="0" w:line="240" w:lineRule="auto"/>
                    <w:rPr>
                      <w:rFonts w:ascii="Arial" w:eastAsia="Times New Roman" w:hAnsi="Arial" w:cs="Arial"/>
                      <w:b/>
                      <w:color w:val="000000"/>
                      <w:lang w:eastAsia="en-GB"/>
                    </w:rPr>
                  </w:pPr>
                  <w:r w:rsidRPr="00525477">
                    <w:rPr>
                      <w:rFonts w:ascii="Arial" w:eastAsia="Times New Roman" w:hAnsi="Arial" w:cs="Arial"/>
                      <w:b/>
                      <w:color w:val="000000"/>
                      <w:lang w:eastAsia="en-GB"/>
                    </w:rPr>
                    <w:t>Total</w:t>
                  </w:r>
                </w:p>
              </w:tc>
              <w:tc>
                <w:tcPr>
                  <w:tcW w:w="1519" w:type="dxa"/>
                  <w:shd w:val="clear" w:color="auto" w:fill="auto"/>
                  <w:noWrap/>
                  <w:vAlign w:val="center"/>
                </w:tcPr>
                <w:p w14:paraId="4A3034E0" w14:textId="77777777" w:rsidR="00126E3C" w:rsidRPr="002A0943" w:rsidRDefault="00126E3C" w:rsidP="00807EA0">
                  <w:pPr>
                    <w:spacing w:after="0" w:line="240" w:lineRule="auto"/>
                    <w:jc w:val="center"/>
                    <w:rPr>
                      <w:rFonts w:ascii="Arial" w:eastAsia="Times New Roman" w:hAnsi="Arial" w:cs="Arial"/>
                      <w:b/>
                      <w:color w:val="000000"/>
                      <w:lang w:eastAsia="en-GB"/>
                    </w:rPr>
                  </w:pPr>
                  <w:r w:rsidRPr="00525477">
                    <w:rPr>
                      <w:rFonts w:ascii="Arial" w:eastAsia="Times New Roman" w:hAnsi="Arial" w:cs="Arial"/>
                      <w:b/>
                      <w:color w:val="000000"/>
                      <w:lang w:eastAsia="en-GB"/>
                    </w:rPr>
                    <w:t>10,723,000</w:t>
                  </w:r>
                </w:p>
              </w:tc>
            </w:tr>
          </w:tbl>
          <w:p w14:paraId="010B02EA" w14:textId="77777777" w:rsidR="00126E3C" w:rsidRDefault="00126E3C" w:rsidP="00126E3C">
            <w:pPr>
              <w:pStyle w:val="BodyText"/>
              <w:kinsoku w:val="0"/>
              <w:overflowPunct w:val="0"/>
              <w:spacing w:line="259" w:lineRule="auto"/>
              <w:ind w:right="-613"/>
              <w:rPr>
                <w:rFonts w:ascii="Arial" w:hAnsi="Arial" w:cs="Arial"/>
                <w:b/>
                <w:sz w:val="24"/>
                <w:szCs w:val="24"/>
                <w:u w:val="single"/>
              </w:rPr>
            </w:pPr>
          </w:p>
        </w:tc>
      </w:tr>
      <w:tr w:rsidR="00126E3C" w:rsidRPr="00594355" w14:paraId="51D77602" w14:textId="77777777" w:rsidTr="00D04E68">
        <w:tc>
          <w:tcPr>
            <w:tcW w:w="10772" w:type="dxa"/>
          </w:tcPr>
          <w:p w14:paraId="03DB1F46" w14:textId="77777777" w:rsidR="008026C8" w:rsidRDefault="008026C8" w:rsidP="00126E3C">
            <w:pPr>
              <w:pStyle w:val="BodyText"/>
              <w:kinsoku w:val="0"/>
              <w:overflowPunct w:val="0"/>
              <w:ind w:right="-613"/>
              <w:rPr>
                <w:rFonts w:ascii="Arial" w:hAnsi="Arial" w:cs="Arial"/>
                <w:b/>
                <w:color w:val="002060"/>
                <w:sz w:val="32"/>
                <w:szCs w:val="32"/>
              </w:rPr>
            </w:pPr>
          </w:p>
          <w:p w14:paraId="084B785E" w14:textId="77777777" w:rsidR="00126E3C" w:rsidRPr="00E06F1E" w:rsidRDefault="00126E3C" w:rsidP="00126E3C">
            <w:pPr>
              <w:pStyle w:val="BodyText"/>
              <w:kinsoku w:val="0"/>
              <w:overflowPunct w:val="0"/>
              <w:ind w:right="-613"/>
              <w:rPr>
                <w:rFonts w:ascii="Arial" w:hAnsi="Arial" w:cs="Arial"/>
                <w:b/>
                <w:color w:val="002060"/>
                <w:sz w:val="32"/>
                <w:szCs w:val="32"/>
              </w:rPr>
            </w:pPr>
            <w:r w:rsidRPr="00210F0E">
              <w:rPr>
                <w:rFonts w:ascii="Arial" w:hAnsi="Arial" w:cs="Arial"/>
                <w:b/>
                <w:color w:val="002060"/>
                <w:sz w:val="32"/>
                <w:szCs w:val="32"/>
              </w:rPr>
              <w:t xml:space="preserve">SECTION </w:t>
            </w:r>
            <w:r w:rsidR="00146943" w:rsidRPr="00210F0E">
              <w:rPr>
                <w:rFonts w:ascii="Arial" w:hAnsi="Arial" w:cs="Arial"/>
                <w:b/>
                <w:color w:val="002060"/>
                <w:sz w:val="32"/>
                <w:szCs w:val="32"/>
              </w:rPr>
              <w:t>8</w:t>
            </w:r>
            <w:r w:rsidRPr="00210F0E">
              <w:rPr>
                <w:rFonts w:ascii="Arial" w:hAnsi="Arial" w:cs="Arial"/>
                <w:b/>
                <w:color w:val="002060"/>
                <w:sz w:val="32"/>
                <w:szCs w:val="32"/>
              </w:rPr>
              <w:t>: CAPITAL INCOME AND EXPENDITURE</w:t>
            </w:r>
            <w:r w:rsidRPr="00E06F1E">
              <w:rPr>
                <w:rFonts w:ascii="Arial" w:hAnsi="Arial" w:cs="Arial"/>
                <w:b/>
                <w:color w:val="002060"/>
                <w:sz w:val="32"/>
                <w:szCs w:val="32"/>
              </w:rPr>
              <w:t xml:space="preserve"> </w:t>
            </w:r>
          </w:p>
          <w:p w14:paraId="52556542" w14:textId="77777777" w:rsidR="00126E3C" w:rsidRPr="009555C9" w:rsidRDefault="00126E3C" w:rsidP="009555C9">
            <w:pPr>
              <w:jc w:val="both"/>
              <w:rPr>
                <w:rFonts w:ascii="Arial" w:hAnsi="Arial" w:cs="Arial"/>
                <w:highlight w:val="yellow"/>
              </w:rPr>
            </w:pPr>
          </w:p>
          <w:p w14:paraId="311A7287" w14:textId="77777777" w:rsidR="00021A45" w:rsidRPr="009555C9" w:rsidRDefault="00210F0E" w:rsidP="009555C9">
            <w:pPr>
              <w:jc w:val="both"/>
              <w:rPr>
                <w:rFonts w:ascii="Arial" w:hAnsi="Arial" w:cs="Arial"/>
                <w:sz w:val="24"/>
                <w:szCs w:val="24"/>
              </w:rPr>
            </w:pPr>
            <w:r w:rsidRPr="009555C9">
              <w:rPr>
                <w:rFonts w:ascii="Arial" w:hAnsi="Arial" w:cs="Arial"/>
                <w:sz w:val="24"/>
                <w:szCs w:val="24"/>
              </w:rPr>
              <w:t>Capital allocations of £4.270</w:t>
            </w:r>
            <w:r w:rsidR="00021A45" w:rsidRPr="009555C9">
              <w:rPr>
                <w:rFonts w:ascii="Arial" w:hAnsi="Arial" w:cs="Arial"/>
                <w:sz w:val="24"/>
                <w:szCs w:val="24"/>
              </w:rPr>
              <w:t xml:space="preserve">m have been confirmed by Scottish Government at </w:t>
            </w:r>
            <w:r w:rsidR="00D962A5">
              <w:rPr>
                <w:rFonts w:ascii="Arial" w:hAnsi="Arial" w:cs="Arial"/>
                <w:sz w:val="24"/>
                <w:szCs w:val="24"/>
              </w:rPr>
              <w:t>Month 10</w:t>
            </w:r>
            <w:r w:rsidR="00021A45" w:rsidRPr="009555C9">
              <w:rPr>
                <w:rFonts w:ascii="Arial" w:hAnsi="Arial" w:cs="Arial"/>
                <w:sz w:val="24"/>
                <w:szCs w:val="24"/>
              </w:rPr>
              <w:t xml:space="preserve"> with ‘anticipated’ allocations expected of a further £</w:t>
            </w:r>
            <w:r w:rsidR="003C7697">
              <w:rPr>
                <w:rFonts w:ascii="Arial" w:hAnsi="Arial" w:cs="Arial"/>
                <w:sz w:val="24"/>
                <w:szCs w:val="24"/>
              </w:rPr>
              <w:t>10.187</w:t>
            </w:r>
            <w:r w:rsidR="00525477" w:rsidRPr="009555C9">
              <w:rPr>
                <w:rFonts w:ascii="Arial" w:hAnsi="Arial" w:cs="Arial"/>
                <w:sz w:val="24"/>
                <w:szCs w:val="24"/>
              </w:rPr>
              <w:t>m</w:t>
            </w:r>
            <w:r w:rsidR="00021A45" w:rsidRPr="009555C9">
              <w:rPr>
                <w:rFonts w:ascii="Arial" w:hAnsi="Arial" w:cs="Arial"/>
                <w:sz w:val="24"/>
                <w:szCs w:val="24"/>
              </w:rPr>
              <w:t xml:space="preserve"> which would result in an overall</w:t>
            </w:r>
            <w:r w:rsidR="001D2AF7" w:rsidRPr="009555C9">
              <w:rPr>
                <w:rFonts w:ascii="Arial" w:hAnsi="Arial" w:cs="Arial"/>
                <w:sz w:val="24"/>
                <w:szCs w:val="24"/>
              </w:rPr>
              <w:t> funded</w:t>
            </w:r>
            <w:r w:rsidR="00021A45" w:rsidRPr="009555C9">
              <w:rPr>
                <w:rFonts w:ascii="Arial" w:hAnsi="Arial" w:cs="Arial"/>
                <w:sz w:val="24"/>
                <w:szCs w:val="24"/>
              </w:rPr>
              <w:t xml:space="preserve"> 2023/24 Capital Plan of £</w:t>
            </w:r>
            <w:r w:rsidR="003C7697">
              <w:rPr>
                <w:rFonts w:ascii="Arial" w:hAnsi="Arial" w:cs="Arial"/>
                <w:sz w:val="24"/>
                <w:szCs w:val="24"/>
              </w:rPr>
              <w:t>14.457</w:t>
            </w:r>
            <w:r w:rsidR="00525477" w:rsidRPr="009555C9">
              <w:rPr>
                <w:rFonts w:ascii="Arial" w:hAnsi="Arial" w:cs="Arial"/>
                <w:sz w:val="24"/>
                <w:szCs w:val="24"/>
              </w:rPr>
              <w:t>m.</w:t>
            </w:r>
          </w:p>
          <w:p w14:paraId="5EA8633B" w14:textId="77777777" w:rsidR="00126E3C" w:rsidRPr="009555C9" w:rsidRDefault="00126E3C" w:rsidP="009555C9">
            <w:pPr>
              <w:jc w:val="both"/>
              <w:rPr>
                <w:rFonts w:ascii="Arial" w:hAnsi="Arial" w:cs="Arial"/>
                <w:sz w:val="24"/>
                <w:szCs w:val="24"/>
              </w:rPr>
            </w:pPr>
          </w:p>
          <w:p w14:paraId="7CF3C57E" w14:textId="77777777" w:rsidR="0064761B" w:rsidRPr="00525477" w:rsidRDefault="00780400" w:rsidP="00126E3C">
            <w:pPr>
              <w:pStyle w:val="NoSpacing"/>
              <w:rPr>
                <w:rFonts w:ascii="Arial" w:hAnsi="Arial" w:cs="Arial"/>
                <w:b/>
                <w:sz w:val="24"/>
                <w:szCs w:val="24"/>
              </w:rPr>
            </w:pPr>
            <w:r w:rsidRPr="00525477">
              <w:rPr>
                <w:rFonts w:ascii="Arial" w:hAnsi="Arial" w:cs="Arial"/>
                <w:b/>
                <w:sz w:val="24"/>
                <w:szCs w:val="24"/>
              </w:rPr>
              <w:t>Table 12</w:t>
            </w:r>
          </w:p>
          <w:tbl>
            <w:tblPr>
              <w:tblW w:w="9095" w:type="dxa"/>
              <w:tblLook w:val="04A0" w:firstRow="1" w:lastRow="0" w:firstColumn="1" w:lastColumn="0" w:noHBand="0" w:noVBand="1"/>
            </w:tblPr>
            <w:tblGrid>
              <w:gridCol w:w="4277"/>
              <w:gridCol w:w="1783"/>
              <w:gridCol w:w="1519"/>
              <w:gridCol w:w="1516"/>
            </w:tblGrid>
            <w:tr w:rsidR="00126E3C" w:rsidRPr="00525477" w14:paraId="7DBC10C5" w14:textId="77777777" w:rsidTr="007B5642">
              <w:trPr>
                <w:trHeight w:val="600"/>
              </w:trPr>
              <w:tc>
                <w:tcPr>
                  <w:tcW w:w="4277" w:type="dxa"/>
                  <w:tcBorders>
                    <w:top w:val="single" w:sz="4" w:space="0" w:color="auto"/>
                    <w:left w:val="single" w:sz="4" w:space="0" w:color="auto"/>
                    <w:bottom w:val="single" w:sz="4" w:space="0" w:color="auto"/>
                    <w:right w:val="single" w:sz="4" w:space="0" w:color="auto"/>
                  </w:tcBorders>
                  <w:shd w:val="clear" w:color="auto" w:fill="auto"/>
                  <w:noWrap/>
                </w:tcPr>
                <w:p w14:paraId="2EEC64AA" w14:textId="77777777" w:rsidR="00126E3C" w:rsidRPr="00525477" w:rsidRDefault="00126E3C" w:rsidP="00807EA0">
                  <w:pPr>
                    <w:rPr>
                      <w:rFonts w:ascii="Arial" w:eastAsia="Times New Roman" w:hAnsi="Arial" w:cs="Arial"/>
                      <w:b/>
                      <w:bCs/>
                      <w:color w:val="000000"/>
                      <w:szCs w:val="20"/>
                      <w:lang w:eastAsia="en-GB"/>
                    </w:rPr>
                  </w:pPr>
                </w:p>
              </w:tc>
              <w:tc>
                <w:tcPr>
                  <w:tcW w:w="1783" w:type="dxa"/>
                  <w:tcBorders>
                    <w:top w:val="single" w:sz="4" w:space="0" w:color="auto"/>
                    <w:left w:val="nil"/>
                    <w:bottom w:val="nil"/>
                    <w:right w:val="single" w:sz="4" w:space="0" w:color="auto"/>
                  </w:tcBorders>
                  <w:shd w:val="clear" w:color="auto" w:fill="auto"/>
                </w:tcPr>
                <w:p w14:paraId="3DDEAB32" w14:textId="77777777" w:rsidR="00126E3C" w:rsidRPr="00525477" w:rsidRDefault="00126E3C" w:rsidP="00126E3C">
                  <w:pPr>
                    <w:spacing w:after="0" w:line="240" w:lineRule="auto"/>
                    <w:jc w:val="center"/>
                    <w:rPr>
                      <w:rFonts w:ascii="Arial" w:eastAsia="Times New Roman" w:hAnsi="Arial" w:cs="Arial"/>
                      <w:b/>
                      <w:bCs/>
                      <w:color w:val="000000"/>
                      <w:szCs w:val="20"/>
                      <w:lang w:eastAsia="en-GB"/>
                    </w:rPr>
                  </w:pPr>
                  <w:r w:rsidRPr="00525477">
                    <w:rPr>
                      <w:rFonts w:ascii="Arial" w:eastAsia="Times New Roman" w:hAnsi="Arial" w:cs="Arial"/>
                      <w:b/>
                      <w:bCs/>
                      <w:color w:val="000000"/>
                      <w:szCs w:val="20"/>
                      <w:lang w:eastAsia="en-GB"/>
                    </w:rPr>
                    <w:t>Confirmed</w:t>
                  </w:r>
                </w:p>
                <w:p w14:paraId="225A640C" w14:textId="77777777" w:rsidR="00126E3C" w:rsidRPr="00525477" w:rsidRDefault="00126E3C" w:rsidP="00126E3C">
                  <w:pPr>
                    <w:spacing w:after="0" w:line="240" w:lineRule="auto"/>
                    <w:jc w:val="center"/>
                    <w:rPr>
                      <w:rFonts w:ascii="Arial" w:eastAsia="Times New Roman" w:hAnsi="Arial" w:cs="Arial"/>
                      <w:b/>
                      <w:bCs/>
                      <w:color w:val="000000"/>
                      <w:szCs w:val="20"/>
                      <w:lang w:eastAsia="en-GB"/>
                    </w:rPr>
                  </w:pPr>
                  <w:r w:rsidRPr="00525477">
                    <w:rPr>
                      <w:rFonts w:ascii="Arial" w:eastAsia="Times New Roman" w:hAnsi="Arial" w:cs="Arial"/>
                      <w:b/>
                      <w:bCs/>
                      <w:color w:val="000000"/>
                      <w:szCs w:val="20"/>
                      <w:lang w:eastAsia="en-GB"/>
                    </w:rPr>
                    <w:t>Allocation</w:t>
                  </w:r>
                </w:p>
              </w:tc>
              <w:tc>
                <w:tcPr>
                  <w:tcW w:w="1519" w:type="dxa"/>
                  <w:tcBorders>
                    <w:top w:val="single" w:sz="4" w:space="0" w:color="auto"/>
                    <w:left w:val="nil"/>
                    <w:bottom w:val="nil"/>
                    <w:right w:val="single" w:sz="4" w:space="0" w:color="auto"/>
                  </w:tcBorders>
                </w:tcPr>
                <w:p w14:paraId="00BCF3C2" w14:textId="77777777" w:rsidR="00126E3C" w:rsidRPr="00525477" w:rsidRDefault="00126E3C" w:rsidP="00126E3C">
                  <w:pPr>
                    <w:spacing w:after="0" w:line="240" w:lineRule="auto"/>
                    <w:jc w:val="center"/>
                    <w:rPr>
                      <w:rFonts w:ascii="Arial" w:eastAsia="Times New Roman" w:hAnsi="Arial" w:cs="Arial"/>
                      <w:b/>
                      <w:bCs/>
                      <w:color w:val="000000"/>
                      <w:szCs w:val="20"/>
                      <w:lang w:eastAsia="en-GB"/>
                    </w:rPr>
                  </w:pPr>
                  <w:r w:rsidRPr="00525477">
                    <w:rPr>
                      <w:rFonts w:ascii="Arial" w:eastAsia="Times New Roman" w:hAnsi="Arial" w:cs="Arial"/>
                      <w:b/>
                      <w:bCs/>
                      <w:color w:val="000000"/>
                      <w:szCs w:val="20"/>
                      <w:lang w:eastAsia="en-GB"/>
                    </w:rPr>
                    <w:t>Anticipated</w:t>
                  </w:r>
                </w:p>
                <w:p w14:paraId="6BE01352" w14:textId="77777777" w:rsidR="00126E3C" w:rsidRPr="00525477" w:rsidRDefault="00126E3C" w:rsidP="00126E3C">
                  <w:pPr>
                    <w:spacing w:after="0" w:line="240" w:lineRule="auto"/>
                    <w:jc w:val="center"/>
                    <w:rPr>
                      <w:rFonts w:ascii="Arial" w:eastAsia="Times New Roman" w:hAnsi="Arial" w:cs="Arial"/>
                      <w:b/>
                      <w:bCs/>
                      <w:color w:val="000000"/>
                      <w:szCs w:val="20"/>
                      <w:lang w:eastAsia="en-GB"/>
                    </w:rPr>
                  </w:pPr>
                  <w:r w:rsidRPr="00525477">
                    <w:rPr>
                      <w:rFonts w:ascii="Arial" w:eastAsia="Times New Roman" w:hAnsi="Arial" w:cs="Arial"/>
                      <w:b/>
                      <w:bCs/>
                      <w:color w:val="000000"/>
                      <w:szCs w:val="20"/>
                      <w:lang w:eastAsia="en-GB"/>
                    </w:rPr>
                    <w:t>Allocation</w:t>
                  </w:r>
                </w:p>
              </w:tc>
              <w:tc>
                <w:tcPr>
                  <w:tcW w:w="1516" w:type="dxa"/>
                  <w:tcBorders>
                    <w:top w:val="single" w:sz="4" w:space="0" w:color="auto"/>
                    <w:left w:val="nil"/>
                    <w:bottom w:val="nil"/>
                    <w:right w:val="single" w:sz="4" w:space="0" w:color="auto"/>
                  </w:tcBorders>
                </w:tcPr>
                <w:p w14:paraId="0E521353" w14:textId="77777777" w:rsidR="00126E3C" w:rsidRPr="00525477" w:rsidRDefault="00126E3C" w:rsidP="00126E3C">
                  <w:pPr>
                    <w:spacing w:after="0" w:line="240" w:lineRule="auto"/>
                    <w:jc w:val="center"/>
                    <w:rPr>
                      <w:rFonts w:ascii="Arial" w:eastAsia="Times New Roman" w:hAnsi="Arial" w:cs="Arial"/>
                      <w:b/>
                      <w:bCs/>
                      <w:color w:val="000000"/>
                      <w:szCs w:val="20"/>
                      <w:lang w:eastAsia="en-GB"/>
                    </w:rPr>
                  </w:pPr>
                  <w:r w:rsidRPr="00525477">
                    <w:rPr>
                      <w:rFonts w:ascii="Arial" w:eastAsia="Times New Roman" w:hAnsi="Arial" w:cs="Arial"/>
                      <w:b/>
                      <w:bCs/>
                      <w:color w:val="000000"/>
                      <w:szCs w:val="20"/>
                      <w:lang w:eastAsia="en-GB"/>
                    </w:rPr>
                    <w:t xml:space="preserve">Total </w:t>
                  </w:r>
                </w:p>
              </w:tc>
            </w:tr>
            <w:tr w:rsidR="00126E3C" w:rsidRPr="00210F0E" w14:paraId="276F7663" w14:textId="77777777" w:rsidTr="00807EA0">
              <w:trPr>
                <w:trHeight w:val="425"/>
              </w:trPr>
              <w:tc>
                <w:tcPr>
                  <w:tcW w:w="4277" w:type="dxa"/>
                  <w:tcBorders>
                    <w:top w:val="nil"/>
                    <w:left w:val="single" w:sz="4" w:space="0" w:color="auto"/>
                    <w:bottom w:val="single" w:sz="4" w:space="0" w:color="auto"/>
                    <w:right w:val="single" w:sz="4" w:space="0" w:color="auto"/>
                  </w:tcBorders>
                  <w:shd w:val="clear" w:color="auto" w:fill="auto"/>
                  <w:noWrap/>
                  <w:vAlign w:val="center"/>
                </w:tcPr>
                <w:p w14:paraId="32DC498E" w14:textId="77777777" w:rsidR="00126E3C" w:rsidRPr="003C7697" w:rsidRDefault="00126E3C" w:rsidP="00807EA0">
                  <w:pPr>
                    <w:spacing w:after="0" w:line="240" w:lineRule="auto"/>
                    <w:rPr>
                      <w:rFonts w:ascii="Arial" w:eastAsia="Times New Roman" w:hAnsi="Arial" w:cs="Arial"/>
                      <w:color w:val="000000"/>
                      <w:szCs w:val="20"/>
                      <w:lang w:eastAsia="en-GB"/>
                    </w:rPr>
                  </w:pPr>
                  <w:r w:rsidRPr="003C7697">
                    <w:rPr>
                      <w:rFonts w:ascii="Arial" w:eastAsia="Times New Roman" w:hAnsi="Arial" w:cs="Arial"/>
                      <w:color w:val="000000"/>
                      <w:szCs w:val="20"/>
                      <w:lang w:eastAsia="en-GB"/>
                    </w:rPr>
                    <w:t>Formula Core Capital</w:t>
                  </w:r>
                </w:p>
              </w:tc>
              <w:tc>
                <w:tcPr>
                  <w:tcW w:w="1783" w:type="dxa"/>
                  <w:tcBorders>
                    <w:top w:val="single" w:sz="4" w:space="0" w:color="auto"/>
                    <w:left w:val="nil"/>
                    <w:bottom w:val="single" w:sz="4" w:space="0" w:color="auto"/>
                    <w:right w:val="single" w:sz="4" w:space="0" w:color="auto"/>
                  </w:tcBorders>
                  <w:shd w:val="clear" w:color="auto" w:fill="auto"/>
                  <w:noWrap/>
                  <w:vAlign w:val="center"/>
                </w:tcPr>
                <w:p w14:paraId="47FEAD51" w14:textId="77777777" w:rsidR="00126E3C" w:rsidRPr="003C7697" w:rsidRDefault="00126E3C" w:rsidP="00807EA0">
                  <w:pPr>
                    <w:spacing w:after="0" w:line="240" w:lineRule="auto"/>
                    <w:jc w:val="center"/>
                    <w:rPr>
                      <w:rFonts w:ascii="Arial" w:eastAsia="Times New Roman" w:hAnsi="Arial" w:cs="Arial"/>
                      <w:color w:val="000000"/>
                      <w:szCs w:val="20"/>
                      <w:lang w:eastAsia="en-GB"/>
                    </w:rPr>
                  </w:pPr>
                  <w:r w:rsidRPr="003C7697">
                    <w:rPr>
                      <w:rFonts w:ascii="Arial" w:eastAsia="Times New Roman" w:hAnsi="Arial" w:cs="Arial"/>
                      <w:color w:val="000000"/>
                      <w:szCs w:val="20"/>
                      <w:lang w:eastAsia="en-GB"/>
                    </w:rPr>
                    <w:t>£2.691m</w:t>
                  </w:r>
                </w:p>
              </w:tc>
              <w:tc>
                <w:tcPr>
                  <w:tcW w:w="1519" w:type="dxa"/>
                  <w:tcBorders>
                    <w:top w:val="single" w:sz="4" w:space="0" w:color="auto"/>
                    <w:left w:val="nil"/>
                    <w:bottom w:val="single" w:sz="4" w:space="0" w:color="auto"/>
                    <w:right w:val="single" w:sz="4" w:space="0" w:color="auto"/>
                  </w:tcBorders>
                  <w:vAlign w:val="center"/>
                </w:tcPr>
                <w:p w14:paraId="104BE960" w14:textId="77777777" w:rsidR="00126E3C" w:rsidRPr="003C7697" w:rsidRDefault="00126E3C" w:rsidP="00807EA0">
                  <w:pPr>
                    <w:spacing w:after="0" w:line="240" w:lineRule="auto"/>
                    <w:jc w:val="center"/>
                    <w:rPr>
                      <w:rFonts w:ascii="Arial" w:eastAsia="Times New Roman" w:hAnsi="Arial" w:cs="Arial"/>
                      <w:color w:val="000000"/>
                      <w:szCs w:val="20"/>
                      <w:lang w:eastAsia="en-GB"/>
                    </w:rPr>
                  </w:pPr>
                  <w:r w:rsidRPr="003C7697">
                    <w:rPr>
                      <w:rFonts w:ascii="Arial" w:eastAsia="Times New Roman" w:hAnsi="Arial" w:cs="Arial"/>
                      <w:color w:val="000000"/>
                      <w:szCs w:val="20"/>
                      <w:lang w:eastAsia="en-GB"/>
                    </w:rPr>
                    <w:t>£0</w:t>
                  </w:r>
                </w:p>
              </w:tc>
              <w:tc>
                <w:tcPr>
                  <w:tcW w:w="1516" w:type="dxa"/>
                  <w:tcBorders>
                    <w:top w:val="single" w:sz="4" w:space="0" w:color="auto"/>
                    <w:left w:val="nil"/>
                    <w:bottom w:val="single" w:sz="4" w:space="0" w:color="auto"/>
                    <w:right w:val="single" w:sz="4" w:space="0" w:color="auto"/>
                  </w:tcBorders>
                  <w:vAlign w:val="center"/>
                </w:tcPr>
                <w:p w14:paraId="4B44BF66" w14:textId="77777777" w:rsidR="00126E3C" w:rsidRPr="003C7697" w:rsidRDefault="00126E3C" w:rsidP="00807EA0">
                  <w:pPr>
                    <w:spacing w:after="0" w:line="240" w:lineRule="auto"/>
                    <w:jc w:val="center"/>
                    <w:rPr>
                      <w:rFonts w:ascii="Arial" w:eastAsia="Times New Roman" w:hAnsi="Arial" w:cs="Arial"/>
                      <w:color w:val="000000"/>
                      <w:szCs w:val="20"/>
                      <w:lang w:eastAsia="en-GB"/>
                    </w:rPr>
                  </w:pPr>
                  <w:r w:rsidRPr="003C7697">
                    <w:rPr>
                      <w:rFonts w:ascii="Arial" w:eastAsia="Times New Roman" w:hAnsi="Arial" w:cs="Arial"/>
                      <w:color w:val="000000"/>
                      <w:szCs w:val="20"/>
                      <w:lang w:eastAsia="en-GB"/>
                    </w:rPr>
                    <w:t>£2.691m</w:t>
                  </w:r>
                </w:p>
              </w:tc>
            </w:tr>
            <w:tr w:rsidR="00126E3C" w:rsidRPr="00210F0E" w14:paraId="3E71D028" w14:textId="77777777" w:rsidTr="00807EA0">
              <w:trPr>
                <w:trHeight w:val="425"/>
              </w:trPr>
              <w:tc>
                <w:tcPr>
                  <w:tcW w:w="4277" w:type="dxa"/>
                  <w:tcBorders>
                    <w:top w:val="nil"/>
                    <w:left w:val="single" w:sz="4" w:space="0" w:color="auto"/>
                    <w:bottom w:val="single" w:sz="4" w:space="0" w:color="auto"/>
                    <w:right w:val="single" w:sz="4" w:space="0" w:color="auto"/>
                  </w:tcBorders>
                  <w:shd w:val="clear" w:color="auto" w:fill="auto"/>
                  <w:noWrap/>
                  <w:vAlign w:val="center"/>
                </w:tcPr>
                <w:p w14:paraId="7A1D6EA1" w14:textId="77777777" w:rsidR="00126E3C" w:rsidRPr="003C7697" w:rsidRDefault="00126E3C" w:rsidP="00807EA0">
                  <w:pPr>
                    <w:spacing w:after="0" w:line="240" w:lineRule="auto"/>
                    <w:rPr>
                      <w:rFonts w:ascii="Arial" w:eastAsia="Times New Roman" w:hAnsi="Arial" w:cs="Arial"/>
                      <w:color w:val="000000"/>
                      <w:szCs w:val="20"/>
                      <w:lang w:eastAsia="en-GB"/>
                    </w:rPr>
                  </w:pPr>
                  <w:r w:rsidRPr="003C7697">
                    <w:rPr>
                      <w:rFonts w:ascii="Arial" w:eastAsia="Times New Roman" w:hAnsi="Arial" w:cs="Arial"/>
                      <w:color w:val="000000"/>
                      <w:szCs w:val="20"/>
                      <w:lang w:eastAsia="en-GB"/>
                    </w:rPr>
                    <w:t>Academy Capital</w:t>
                  </w:r>
                </w:p>
              </w:tc>
              <w:tc>
                <w:tcPr>
                  <w:tcW w:w="1783" w:type="dxa"/>
                  <w:tcBorders>
                    <w:top w:val="nil"/>
                    <w:left w:val="nil"/>
                    <w:bottom w:val="single" w:sz="4" w:space="0" w:color="auto"/>
                    <w:right w:val="single" w:sz="4" w:space="0" w:color="auto"/>
                  </w:tcBorders>
                  <w:shd w:val="clear" w:color="auto" w:fill="auto"/>
                  <w:noWrap/>
                  <w:vAlign w:val="center"/>
                </w:tcPr>
                <w:p w14:paraId="562A1F4E" w14:textId="77777777" w:rsidR="00126E3C" w:rsidRPr="003C7697" w:rsidRDefault="00126E3C" w:rsidP="00807EA0">
                  <w:pPr>
                    <w:spacing w:after="0" w:line="240" w:lineRule="auto"/>
                    <w:jc w:val="center"/>
                    <w:rPr>
                      <w:rFonts w:ascii="Arial" w:eastAsia="Times New Roman" w:hAnsi="Arial" w:cs="Arial"/>
                      <w:color w:val="000000"/>
                      <w:szCs w:val="20"/>
                      <w:lang w:eastAsia="en-GB"/>
                    </w:rPr>
                  </w:pPr>
                  <w:r w:rsidRPr="003C7697">
                    <w:rPr>
                      <w:rFonts w:ascii="Arial" w:eastAsia="Times New Roman" w:hAnsi="Arial" w:cs="Arial"/>
                      <w:color w:val="000000"/>
                      <w:szCs w:val="20"/>
                      <w:lang w:eastAsia="en-GB"/>
                    </w:rPr>
                    <w:t>£1.272m</w:t>
                  </w:r>
                </w:p>
              </w:tc>
              <w:tc>
                <w:tcPr>
                  <w:tcW w:w="1519" w:type="dxa"/>
                  <w:tcBorders>
                    <w:top w:val="nil"/>
                    <w:left w:val="nil"/>
                    <w:bottom w:val="single" w:sz="4" w:space="0" w:color="auto"/>
                    <w:right w:val="single" w:sz="4" w:space="0" w:color="auto"/>
                  </w:tcBorders>
                  <w:vAlign w:val="center"/>
                </w:tcPr>
                <w:p w14:paraId="28FFE740" w14:textId="77777777" w:rsidR="00126E3C" w:rsidRPr="003C7697" w:rsidRDefault="00126E3C" w:rsidP="00807EA0">
                  <w:pPr>
                    <w:spacing w:after="0" w:line="240" w:lineRule="auto"/>
                    <w:jc w:val="center"/>
                    <w:rPr>
                      <w:rFonts w:ascii="Arial" w:eastAsia="Times New Roman" w:hAnsi="Arial" w:cs="Arial"/>
                      <w:color w:val="000000"/>
                      <w:szCs w:val="20"/>
                      <w:lang w:eastAsia="en-GB"/>
                    </w:rPr>
                  </w:pPr>
                  <w:r w:rsidRPr="003C7697">
                    <w:rPr>
                      <w:rFonts w:ascii="Arial" w:eastAsia="Times New Roman" w:hAnsi="Arial" w:cs="Arial"/>
                      <w:color w:val="000000"/>
                      <w:szCs w:val="20"/>
                      <w:lang w:eastAsia="en-GB"/>
                    </w:rPr>
                    <w:t>£0</w:t>
                  </w:r>
                </w:p>
              </w:tc>
              <w:tc>
                <w:tcPr>
                  <w:tcW w:w="1516" w:type="dxa"/>
                  <w:tcBorders>
                    <w:top w:val="nil"/>
                    <w:left w:val="nil"/>
                    <w:bottom w:val="single" w:sz="4" w:space="0" w:color="auto"/>
                    <w:right w:val="single" w:sz="4" w:space="0" w:color="auto"/>
                  </w:tcBorders>
                  <w:vAlign w:val="center"/>
                </w:tcPr>
                <w:p w14:paraId="7C575C03" w14:textId="77777777" w:rsidR="00126E3C" w:rsidRPr="003C7697" w:rsidRDefault="00126E3C" w:rsidP="00807EA0">
                  <w:pPr>
                    <w:spacing w:after="0" w:line="240" w:lineRule="auto"/>
                    <w:jc w:val="center"/>
                    <w:rPr>
                      <w:rFonts w:ascii="Arial" w:eastAsia="Times New Roman" w:hAnsi="Arial" w:cs="Arial"/>
                      <w:color w:val="000000"/>
                      <w:szCs w:val="20"/>
                      <w:lang w:eastAsia="en-GB"/>
                    </w:rPr>
                  </w:pPr>
                  <w:r w:rsidRPr="003C7697">
                    <w:rPr>
                      <w:rFonts w:ascii="Arial" w:eastAsia="Times New Roman" w:hAnsi="Arial" w:cs="Arial"/>
                      <w:color w:val="000000"/>
                      <w:szCs w:val="20"/>
                      <w:lang w:eastAsia="en-GB"/>
                    </w:rPr>
                    <w:t>£1.272m</w:t>
                  </w:r>
                </w:p>
              </w:tc>
            </w:tr>
            <w:tr w:rsidR="00126E3C" w:rsidRPr="00210F0E" w14:paraId="02AFAD95" w14:textId="77777777" w:rsidTr="00807EA0">
              <w:trPr>
                <w:trHeight w:val="425"/>
              </w:trPr>
              <w:tc>
                <w:tcPr>
                  <w:tcW w:w="4277" w:type="dxa"/>
                  <w:tcBorders>
                    <w:top w:val="nil"/>
                    <w:left w:val="single" w:sz="4" w:space="0" w:color="auto"/>
                    <w:bottom w:val="single" w:sz="4" w:space="0" w:color="auto"/>
                    <w:right w:val="single" w:sz="4" w:space="0" w:color="auto"/>
                  </w:tcBorders>
                  <w:shd w:val="clear" w:color="auto" w:fill="auto"/>
                  <w:noWrap/>
                  <w:vAlign w:val="center"/>
                </w:tcPr>
                <w:p w14:paraId="2F4B6C1E" w14:textId="77777777" w:rsidR="00126E3C" w:rsidRPr="003C7697" w:rsidRDefault="00126E3C" w:rsidP="00807EA0">
                  <w:pPr>
                    <w:spacing w:after="0" w:line="240" w:lineRule="auto"/>
                    <w:rPr>
                      <w:rFonts w:ascii="Arial" w:eastAsia="Times New Roman" w:hAnsi="Arial" w:cs="Arial"/>
                      <w:color w:val="000000"/>
                      <w:szCs w:val="20"/>
                      <w:lang w:eastAsia="en-GB"/>
                    </w:rPr>
                  </w:pPr>
                  <w:r w:rsidRPr="003C7697">
                    <w:rPr>
                      <w:rFonts w:ascii="Arial" w:hAnsi="Arial" w:cs="Arial"/>
                      <w:szCs w:val="20"/>
                    </w:rPr>
                    <w:t>National Infrastructure Board Equipment</w:t>
                  </w:r>
                </w:p>
              </w:tc>
              <w:tc>
                <w:tcPr>
                  <w:tcW w:w="1783" w:type="dxa"/>
                  <w:tcBorders>
                    <w:top w:val="nil"/>
                    <w:left w:val="nil"/>
                    <w:bottom w:val="single" w:sz="4" w:space="0" w:color="auto"/>
                    <w:right w:val="single" w:sz="4" w:space="0" w:color="auto"/>
                  </w:tcBorders>
                  <w:shd w:val="clear" w:color="auto" w:fill="auto"/>
                  <w:noWrap/>
                  <w:vAlign w:val="center"/>
                </w:tcPr>
                <w:p w14:paraId="7B7F8FB7" w14:textId="77777777" w:rsidR="00126E3C" w:rsidRPr="003C7697" w:rsidRDefault="00210F0E" w:rsidP="00807EA0">
                  <w:pPr>
                    <w:spacing w:after="0" w:line="240" w:lineRule="auto"/>
                    <w:jc w:val="center"/>
                    <w:rPr>
                      <w:rFonts w:ascii="Arial" w:eastAsia="Times New Roman" w:hAnsi="Arial" w:cs="Arial"/>
                      <w:color w:val="000000"/>
                      <w:szCs w:val="20"/>
                      <w:lang w:eastAsia="en-GB"/>
                    </w:rPr>
                  </w:pPr>
                  <w:r w:rsidRPr="003C7697">
                    <w:rPr>
                      <w:rFonts w:ascii="Arial" w:eastAsia="Times New Roman" w:hAnsi="Arial" w:cs="Arial"/>
                      <w:color w:val="000000"/>
                      <w:szCs w:val="20"/>
                      <w:lang w:eastAsia="en-GB"/>
                    </w:rPr>
                    <w:t>£0.</w:t>
                  </w:r>
                  <w:r w:rsidR="006F2950" w:rsidRPr="003C7697">
                    <w:rPr>
                      <w:rFonts w:ascii="Arial" w:eastAsia="Times New Roman" w:hAnsi="Arial" w:cs="Arial"/>
                      <w:color w:val="000000"/>
                      <w:szCs w:val="20"/>
                      <w:lang w:eastAsia="en-GB"/>
                    </w:rPr>
                    <w:t>162</w:t>
                  </w:r>
                  <w:r w:rsidR="00126E3C" w:rsidRPr="003C7697">
                    <w:rPr>
                      <w:rFonts w:ascii="Arial" w:eastAsia="Times New Roman" w:hAnsi="Arial" w:cs="Arial"/>
                      <w:color w:val="000000"/>
                      <w:szCs w:val="20"/>
                      <w:lang w:eastAsia="en-GB"/>
                    </w:rPr>
                    <w:t>m</w:t>
                  </w:r>
                </w:p>
              </w:tc>
              <w:tc>
                <w:tcPr>
                  <w:tcW w:w="1519" w:type="dxa"/>
                  <w:tcBorders>
                    <w:top w:val="nil"/>
                    <w:left w:val="nil"/>
                    <w:bottom w:val="single" w:sz="4" w:space="0" w:color="auto"/>
                    <w:right w:val="single" w:sz="4" w:space="0" w:color="auto"/>
                  </w:tcBorders>
                  <w:vAlign w:val="center"/>
                </w:tcPr>
                <w:p w14:paraId="67B950FF" w14:textId="77777777" w:rsidR="00126E3C" w:rsidRPr="003C7697" w:rsidRDefault="00126E3C" w:rsidP="00807EA0">
                  <w:pPr>
                    <w:spacing w:after="0" w:line="240" w:lineRule="auto"/>
                    <w:jc w:val="center"/>
                    <w:rPr>
                      <w:rFonts w:ascii="Arial" w:eastAsia="Times New Roman" w:hAnsi="Arial" w:cs="Arial"/>
                      <w:color w:val="000000"/>
                      <w:szCs w:val="20"/>
                      <w:lang w:eastAsia="en-GB"/>
                    </w:rPr>
                  </w:pPr>
                  <w:r w:rsidRPr="003C7697">
                    <w:rPr>
                      <w:rFonts w:ascii="Arial" w:eastAsia="Times New Roman" w:hAnsi="Arial" w:cs="Arial"/>
                      <w:color w:val="000000"/>
                      <w:szCs w:val="20"/>
                      <w:lang w:eastAsia="en-GB"/>
                    </w:rPr>
                    <w:t>£0</w:t>
                  </w:r>
                </w:p>
              </w:tc>
              <w:tc>
                <w:tcPr>
                  <w:tcW w:w="1516" w:type="dxa"/>
                  <w:tcBorders>
                    <w:top w:val="nil"/>
                    <w:left w:val="nil"/>
                    <w:bottom w:val="single" w:sz="4" w:space="0" w:color="auto"/>
                    <w:right w:val="single" w:sz="4" w:space="0" w:color="auto"/>
                  </w:tcBorders>
                  <w:vAlign w:val="center"/>
                </w:tcPr>
                <w:p w14:paraId="4B6527AB" w14:textId="77777777" w:rsidR="00126E3C" w:rsidRPr="003C7697" w:rsidRDefault="00210F0E" w:rsidP="00807EA0">
                  <w:pPr>
                    <w:spacing w:after="0" w:line="240" w:lineRule="auto"/>
                    <w:jc w:val="center"/>
                    <w:rPr>
                      <w:rFonts w:ascii="Arial" w:eastAsia="Times New Roman" w:hAnsi="Arial" w:cs="Arial"/>
                      <w:color w:val="000000"/>
                      <w:szCs w:val="20"/>
                      <w:lang w:eastAsia="en-GB"/>
                    </w:rPr>
                  </w:pPr>
                  <w:r w:rsidRPr="003C7697">
                    <w:rPr>
                      <w:rFonts w:ascii="Arial" w:eastAsia="Times New Roman" w:hAnsi="Arial" w:cs="Arial"/>
                      <w:color w:val="000000"/>
                      <w:szCs w:val="20"/>
                      <w:lang w:eastAsia="en-GB"/>
                    </w:rPr>
                    <w:t>£0.</w:t>
                  </w:r>
                  <w:r w:rsidR="006F2950" w:rsidRPr="003C7697">
                    <w:rPr>
                      <w:rFonts w:ascii="Arial" w:eastAsia="Times New Roman" w:hAnsi="Arial" w:cs="Arial"/>
                      <w:color w:val="000000"/>
                      <w:szCs w:val="20"/>
                      <w:lang w:eastAsia="en-GB"/>
                    </w:rPr>
                    <w:t>162</w:t>
                  </w:r>
                  <w:r w:rsidR="00126E3C" w:rsidRPr="003C7697">
                    <w:rPr>
                      <w:rFonts w:ascii="Arial" w:eastAsia="Times New Roman" w:hAnsi="Arial" w:cs="Arial"/>
                      <w:color w:val="000000"/>
                      <w:szCs w:val="20"/>
                      <w:lang w:eastAsia="en-GB"/>
                    </w:rPr>
                    <w:t>m</w:t>
                  </w:r>
                </w:p>
              </w:tc>
            </w:tr>
            <w:tr w:rsidR="00126E3C" w:rsidRPr="00210F0E" w14:paraId="30B15F6C" w14:textId="77777777" w:rsidTr="00807EA0">
              <w:trPr>
                <w:trHeight w:val="425"/>
              </w:trPr>
              <w:tc>
                <w:tcPr>
                  <w:tcW w:w="4277" w:type="dxa"/>
                  <w:tcBorders>
                    <w:top w:val="nil"/>
                    <w:left w:val="single" w:sz="4" w:space="0" w:color="auto"/>
                    <w:bottom w:val="single" w:sz="4" w:space="0" w:color="auto"/>
                    <w:right w:val="single" w:sz="4" w:space="0" w:color="auto"/>
                  </w:tcBorders>
                  <w:shd w:val="clear" w:color="auto" w:fill="auto"/>
                  <w:noWrap/>
                  <w:vAlign w:val="center"/>
                </w:tcPr>
                <w:p w14:paraId="28A2D42B" w14:textId="77777777" w:rsidR="00126E3C" w:rsidRPr="003C7697" w:rsidRDefault="00126E3C" w:rsidP="00807EA0">
                  <w:pPr>
                    <w:spacing w:after="0" w:line="240" w:lineRule="auto"/>
                    <w:rPr>
                      <w:rFonts w:ascii="Arial" w:eastAsia="Times New Roman" w:hAnsi="Arial" w:cs="Arial"/>
                      <w:color w:val="000000"/>
                      <w:szCs w:val="20"/>
                      <w:lang w:eastAsia="en-GB"/>
                    </w:rPr>
                  </w:pPr>
                  <w:r w:rsidRPr="003C7697">
                    <w:rPr>
                      <w:rFonts w:ascii="Arial" w:hAnsi="Arial" w:cs="Arial"/>
                      <w:szCs w:val="20"/>
                    </w:rPr>
                    <w:lastRenderedPageBreak/>
                    <w:t>2022/23 Capital Allocation ‘returned’</w:t>
                  </w:r>
                </w:p>
              </w:tc>
              <w:tc>
                <w:tcPr>
                  <w:tcW w:w="1783" w:type="dxa"/>
                  <w:tcBorders>
                    <w:top w:val="nil"/>
                    <w:left w:val="nil"/>
                    <w:bottom w:val="single" w:sz="4" w:space="0" w:color="auto"/>
                    <w:right w:val="single" w:sz="4" w:space="0" w:color="auto"/>
                  </w:tcBorders>
                  <w:shd w:val="clear" w:color="auto" w:fill="auto"/>
                  <w:noWrap/>
                  <w:vAlign w:val="center"/>
                </w:tcPr>
                <w:p w14:paraId="09B24174" w14:textId="77777777" w:rsidR="00126E3C" w:rsidRPr="003C7697" w:rsidRDefault="00126E3C" w:rsidP="00807EA0">
                  <w:pPr>
                    <w:spacing w:after="0" w:line="240" w:lineRule="auto"/>
                    <w:jc w:val="center"/>
                    <w:rPr>
                      <w:rFonts w:ascii="Arial" w:eastAsia="Times New Roman" w:hAnsi="Arial" w:cs="Arial"/>
                      <w:color w:val="000000"/>
                      <w:szCs w:val="20"/>
                      <w:lang w:eastAsia="en-GB"/>
                    </w:rPr>
                  </w:pPr>
                  <w:r w:rsidRPr="003C7697">
                    <w:rPr>
                      <w:rFonts w:ascii="Arial" w:eastAsia="Times New Roman" w:hAnsi="Arial" w:cs="Arial"/>
                      <w:color w:val="000000"/>
                      <w:szCs w:val="20"/>
                      <w:lang w:eastAsia="en-GB"/>
                    </w:rPr>
                    <w:t>£0</w:t>
                  </w:r>
                </w:p>
              </w:tc>
              <w:tc>
                <w:tcPr>
                  <w:tcW w:w="1519" w:type="dxa"/>
                  <w:tcBorders>
                    <w:top w:val="nil"/>
                    <w:left w:val="nil"/>
                    <w:bottom w:val="single" w:sz="4" w:space="0" w:color="auto"/>
                    <w:right w:val="single" w:sz="4" w:space="0" w:color="auto"/>
                  </w:tcBorders>
                  <w:vAlign w:val="center"/>
                </w:tcPr>
                <w:p w14:paraId="1685C2BB" w14:textId="77777777" w:rsidR="00126E3C" w:rsidRPr="003C7697" w:rsidRDefault="00126E3C" w:rsidP="00807EA0">
                  <w:pPr>
                    <w:spacing w:after="0" w:line="240" w:lineRule="auto"/>
                    <w:jc w:val="center"/>
                    <w:rPr>
                      <w:rFonts w:ascii="Arial" w:eastAsia="Times New Roman" w:hAnsi="Arial" w:cs="Arial"/>
                      <w:color w:val="000000"/>
                      <w:szCs w:val="20"/>
                      <w:lang w:eastAsia="en-GB"/>
                    </w:rPr>
                  </w:pPr>
                  <w:r w:rsidRPr="003C7697">
                    <w:rPr>
                      <w:rFonts w:ascii="Arial" w:eastAsia="Times New Roman" w:hAnsi="Arial" w:cs="Arial"/>
                      <w:color w:val="000000"/>
                      <w:szCs w:val="20"/>
                      <w:lang w:eastAsia="en-GB"/>
                    </w:rPr>
                    <w:t>£1.887m</w:t>
                  </w:r>
                </w:p>
              </w:tc>
              <w:tc>
                <w:tcPr>
                  <w:tcW w:w="1516" w:type="dxa"/>
                  <w:tcBorders>
                    <w:top w:val="nil"/>
                    <w:left w:val="nil"/>
                    <w:bottom w:val="single" w:sz="4" w:space="0" w:color="auto"/>
                    <w:right w:val="single" w:sz="4" w:space="0" w:color="auto"/>
                  </w:tcBorders>
                  <w:vAlign w:val="center"/>
                </w:tcPr>
                <w:p w14:paraId="248C2D44" w14:textId="77777777" w:rsidR="00126E3C" w:rsidRPr="003C7697" w:rsidRDefault="00126E3C" w:rsidP="00807EA0">
                  <w:pPr>
                    <w:spacing w:after="0" w:line="240" w:lineRule="auto"/>
                    <w:jc w:val="center"/>
                    <w:rPr>
                      <w:rFonts w:ascii="Arial" w:eastAsia="Times New Roman" w:hAnsi="Arial" w:cs="Arial"/>
                      <w:color w:val="000000"/>
                      <w:szCs w:val="20"/>
                      <w:lang w:eastAsia="en-GB"/>
                    </w:rPr>
                  </w:pPr>
                  <w:r w:rsidRPr="003C7697">
                    <w:rPr>
                      <w:rFonts w:ascii="Arial" w:eastAsia="Times New Roman" w:hAnsi="Arial" w:cs="Arial"/>
                      <w:color w:val="000000"/>
                      <w:szCs w:val="20"/>
                      <w:lang w:eastAsia="en-GB"/>
                    </w:rPr>
                    <w:t>£1.887m</w:t>
                  </w:r>
                </w:p>
              </w:tc>
            </w:tr>
            <w:tr w:rsidR="00021A45" w:rsidRPr="00525477" w14:paraId="1C30D0D6" w14:textId="77777777" w:rsidTr="00807EA0">
              <w:trPr>
                <w:trHeight w:val="425"/>
              </w:trPr>
              <w:tc>
                <w:tcPr>
                  <w:tcW w:w="4277" w:type="dxa"/>
                  <w:tcBorders>
                    <w:top w:val="nil"/>
                    <w:left w:val="single" w:sz="4" w:space="0" w:color="auto"/>
                    <w:bottom w:val="single" w:sz="4" w:space="0" w:color="auto"/>
                    <w:right w:val="single" w:sz="4" w:space="0" w:color="auto"/>
                  </w:tcBorders>
                  <w:shd w:val="clear" w:color="auto" w:fill="auto"/>
                  <w:noWrap/>
                  <w:vAlign w:val="center"/>
                </w:tcPr>
                <w:p w14:paraId="1FA68448" w14:textId="77777777" w:rsidR="00021A45" w:rsidRPr="003C7697" w:rsidRDefault="00021A45" w:rsidP="00807EA0">
                  <w:pPr>
                    <w:spacing w:after="0" w:line="240" w:lineRule="auto"/>
                    <w:rPr>
                      <w:rFonts w:ascii="Arial" w:hAnsi="Arial" w:cs="Arial"/>
                      <w:szCs w:val="20"/>
                    </w:rPr>
                  </w:pPr>
                  <w:r w:rsidRPr="003C7697">
                    <w:rPr>
                      <w:rFonts w:ascii="Arial" w:hAnsi="Arial" w:cs="Arial"/>
                      <w:szCs w:val="20"/>
                    </w:rPr>
                    <w:t>2023/24 agreed additional allocations (three allocations agreed with SG)</w:t>
                  </w:r>
                </w:p>
              </w:tc>
              <w:tc>
                <w:tcPr>
                  <w:tcW w:w="1783" w:type="dxa"/>
                  <w:tcBorders>
                    <w:top w:val="nil"/>
                    <w:left w:val="nil"/>
                    <w:bottom w:val="single" w:sz="4" w:space="0" w:color="auto"/>
                    <w:right w:val="single" w:sz="4" w:space="0" w:color="auto"/>
                  </w:tcBorders>
                  <w:shd w:val="clear" w:color="auto" w:fill="auto"/>
                  <w:noWrap/>
                  <w:vAlign w:val="center"/>
                </w:tcPr>
                <w:p w14:paraId="522D9406" w14:textId="77777777" w:rsidR="00021A45" w:rsidRPr="003C7697" w:rsidRDefault="00021A45" w:rsidP="00807EA0">
                  <w:pPr>
                    <w:spacing w:after="0" w:line="240" w:lineRule="auto"/>
                    <w:jc w:val="center"/>
                    <w:rPr>
                      <w:rFonts w:ascii="Arial" w:eastAsia="Times New Roman" w:hAnsi="Arial" w:cs="Arial"/>
                      <w:color w:val="000000"/>
                      <w:szCs w:val="20"/>
                      <w:lang w:eastAsia="en-GB"/>
                    </w:rPr>
                  </w:pPr>
                  <w:r w:rsidRPr="003C7697">
                    <w:rPr>
                      <w:rFonts w:ascii="Arial" w:eastAsia="Times New Roman" w:hAnsi="Arial" w:cs="Arial"/>
                      <w:color w:val="000000"/>
                      <w:szCs w:val="20"/>
                      <w:lang w:eastAsia="en-GB"/>
                    </w:rPr>
                    <w:t>£0</w:t>
                  </w:r>
                </w:p>
              </w:tc>
              <w:tc>
                <w:tcPr>
                  <w:tcW w:w="1519" w:type="dxa"/>
                  <w:tcBorders>
                    <w:top w:val="nil"/>
                    <w:left w:val="nil"/>
                    <w:bottom w:val="single" w:sz="4" w:space="0" w:color="auto"/>
                    <w:right w:val="single" w:sz="4" w:space="0" w:color="auto"/>
                  </w:tcBorders>
                  <w:vAlign w:val="center"/>
                </w:tcPr>
                <w:p w14:paraId="39948A2A" w14:textId="77777777" w:rsidR="00021A45" w:rsidRPr="003C7697" w:rsidRDefault="00021A45" w:rsidP="00807EA0">
                  <w:pPr>
                    <w:spacing w:after="0" w:line="240" w:lineRule="auto"/>
                    <w:jc w:val="center"/>
                    <w:rPr>
                      <w:rFonts w:ascii="Arial" w:eastAsia="Times New Roman" w:hAnsi="Arial" w:cs="Arial"/>
                      <w:color w:val="000000"/>
                      <w:szCs w:val="20"/>
                      <w:lang w:eastAsia="en-GB"/>
                    </w:rPr>
                  </w:pPr>
                  <w:r w:rsidRPr="003C7697">
                    <w:rPr>
                      <w:rFonts w:ascii="Arial" w:eastAsia="Times New Roman" w:hAnsi="Arial" w:cs="Arial"/>
                      <w:color w:val="000000"/>
                      <w:szCs w:val="20"/>
                      <w:lang w:eastAsia="en-GB"/>
                    </w:rPr>
                    <w:t>£0.800m</w:t>
                  </w:r>
                </w:p>
              </w:tc>
              <w:tc>
                <w:tcPr>
                  <w:tcW w:w="1516" w:type="dxa"/>
                  <w:tcBorders>
                    <w:top w:val="nil"/>
                    <w:left w:val="nil"/>
                    <w:bottom w:val="single" w:sz="4" w:space="0" w:color="auto"/>
                    <w:right w:val="single" w:sz="4" w:space="0" w:color="auto"/>
                  </w:tcBorders>
                  <w:vAlign w:val="center"/>
                </w:tcPr>
                <w:p w14:paraId="12853AE3" w14:textId="77777777" w:rsidR="00021A45" w:rsidRPr="003C7697" w:rsidRDefault="00021A45" w:rsidP="00807EA0">
                  <w:pPr>
                    <w:spacing w:after="0" w:line="240" w:lineRule="auto"/>
                    <w:jc w:val="center"/>
                    <w:rPr>
                      <w:rFonts w:ascii="Arial" w:eastAsia="Times New Roman" w:hAnsi="Arial" w:cs="Arial"/>
                      <w:color w:val="000000"/>
                      <w:szCs w:val="20"/>
                      <w:lang w:eastAsia="en-GB"/>
                    </w:rPr>
                  </w:pPr>
                  <w:r w:rsidRPr="003C7697">
                    <w:rPr>
                      <w:rFonts w:ascii="Arial" w:eastAsia="Times New Roman" w:hAnsi="Arial" w:cs="Arial"/>
                      <w:color w:val="000000"/>
                      <w:szCs w:val="20"/>
                      <w:lang w:eastAsia="en-GB"/>
                    </w:rPr>
                    <w:t>£0.800m</w:t>
                  </w:r>
                </w:p>
              </w:tc>
            </w:tr>
            <w:tr w:rsidR="00126E3C" w:rsidRPr="00525477" w14:paraId="4261F096" w14:textId="77777777" w:rsidTr="00807EA0">
              <w:trPr>
                <w:trHeight w:val="425"/>
              </w:trPr>
              <w:tc>
                <w:tcPr>
                  <w:tcW w:w="4277" w:type="dxa"/>
                  <w:tcBorders>
                    <w:top w:val="nil"/>
                    <w:left w:val="single" w:sz="4" w:space="0" w:color="auto"/>
                    <w:bottom w:val="single" w:sz="4" w:space="0" w:color="auto"/>
                    <w:right w:val="single" w:sz="4" w:space="0" w:color="auto"/>
                  </w:tcBorders>
                  <w:shd w:val="clear" w:color="auto" w:fill="auto"/>
                  <w:noWrap/>
                  <w:vAlign w:val="center"/>
                </w:tcPr>
                <w:p w14:paraId="17C86854" w14:textId="77777777" w:rsidR="00126E3C" w:rsidRPr="003C7697" w:rsidRDefault="005C35FD" w:rsidP="00807EA0">
                  <w:pPr>
                    <w:spacing w:after="0" w:line="240" w:lineRule="auto"/>
                    <w:rPr>
                      <w:rFonts w:ascii="Arial" w:eastAsia="Times New Roman" w:hAnsi="Arial" w:cs="Arial"/>
                      <w:color w:val="000000"/>
                      <w:szCs w:val="20"/>
                      <w:lang w:eastAsia="en-GB"/>
                    </w:rPr>
                  </w:pPr>
                  <w:r w:rsidRPr="003C7697">
                    <w:rPr>
                      <w:rFonts w:ascii="Arial" w:hAnsi="Arial" w:cs="Arial"/>
                      <w:szCs w:val="20"/>
                    </w:rPr>
                    <w:t xml:space="preserve">NHS </w:t>
                  </w:r>
                  <w:r w:rsidR="003B5803" w:rsidRPr="003C7697">
                    <w:rPr>
                      <w:rFonts w:ascii="Arial" w:hAnsi="Arial" w:cs="Arial"/>
                      <w:szCs w:val="20"/>
                    </w:rPr>
                    <w:t>Academy</w:t>
                  </w:r>
                </w:p>
              </w:tc>
              <w:tc>
                <w:tcPr>
                  <w:tcW w:w="1783" w:type="dxa"/>
                  <w:tcBorders>
                    <w:top w:val="nil"/>
                    <w:left w:val="nil"/>
                    <w:bottom w:val="single" w:sz="4" w:space="0" w:color="auto"/>
                    <w:right w:val="single" w:sz="4" w:space="0" w:color="auto"/>
                  </w:tcBorders>
                  <w:shd w:val="clear" w:color="auto" w:fill="auto"/>
                  <w:noWrap/>
                  <w:vAlign w:val="center"/>
                </w:tcPr>
                <w:p w14:paraId="7E571609" w14:textId="77777777" w:rsidR="00126E3C" w:rsidRPr="003C7697" w:rsidRDefault="00126E3C" w:rsidP="00807EA0">
                  <w:pPr>
                    <w:spacing w:after="0" w:line="240" w:lineRule="auto"/>
                    <w:jc w:val="center"/>
                    <w:rPr>
                      <w:rFonts w:ascii="Arial" w:eastAsia="Times New Roman" w:hAnsi="Arial" w:cs="Arial"/>
                      <w:color w:val="000000"/>
                      <w:szCs w:val="20"/>
                      <w:lang w:eastAsia="en-GB"/>
                    </w:rPr>
                  </w:pPr>
                  <w:r w:rsidRPr="003C7697">
                    <w:rPr>
                      <w:rFonts w:ascii="Arial" w:eastAsia="Times New Roman" w:hAnsi="Arial" w:cs="Arial"/>
                      <w:color w:val="000000"/>
                      <w:szCs w:val="20"/>
                      <w:lang w:eastAsia="en-GB"/>
                    </w:rPr>
                    <w:t>£0</w:t>
                  </w:r>
                </w:p>
              </w:tc>
              <w:tc>
                <w:tcPr>
                  <w:tcW w:w="1519" w:type="dxa"/>
                  <w:tcBorders>
                    <w:top w:val="nil"/>
                    <w:left w:val="nil"/>
                    <w:bottom w:val="single" w:sz="4" w:space="0" w:color="auto"/>
                    <w:right w:val="single" w:sz="4" w:space="0" w:color="auto"/>
                  </w:tcBorders>
                  <w:vAlign w:val="center"/>
                </w:tcPr>
                <w:p w14:paraId="6DF547F6" w14:textId="77777777" w:rsidR="00126E3C" w:rsidRPr="003C7697" w:rsidRDefault="005C35FD" w:rsidP="00807EA0">
                  <w:pPr>
                    <w:spacing w:after="0" w:line="240" w:lineRule="auto"/>
                    <w:jc w:val="center"/>
                    <w:rPr>
                      <w:rFonts w:ascii="Arial" w:eastAsia="Times New Roman" w:hAnsi="Arial" w:cs="Arial"/>
                      <w:color w:val="000000"/>
                      <w:szCs w:val="20"/>
                      <w:lang w:eastAsia="en-GB"/>
                    </w:rPr>
                  </w:pPr>
                  <w:r w:rsidRPr="003C7697">
                    <w:rPr>
                      <w:rFonts w:ascii="Arial" w:eastAsia="Times New Roman" w:hAnsi="Arial" w:cs="Arial"/>
                      <w:color w:val="000000"/>
                      <w:szCs w:val="20"/>
                      <w:lang w:eastAsia="en-GB"/>
                    </w:rPr>
                    <w:t>£0.500m</w:t>
                  </w:r>
                </w:p>
              </w:tc>
              <w:tc>
                <w:tcPr>
                  <w:tcW w:w="1516" w:type="dxa"/>
                  <w:tcBorders>
                    <w:top w:val="nil"/>
                    <w:left w:val="nil"/>
                    <w:bottom w:val="single" w:sz="4" w:space="0" w:color="auto"/>
                    <w:right w:val="single" w:sz="4" w:space="0" w:color="auto"/>
                  </w:tcBorders>
                  <w:vAlign w:val="center"/>
                </w:tcPr>
                <w:p w14:paraId="75D68965" w14:textId="77777777" w:rsidR="00126E3C" w:rsidRPr="003C7697" w:rsidRDefault="005C35FD" w:rsidP="00807EA0">
                  <w:pPr>
                    <w:spacing w:after="0" w:line="240" w:lineRule="auto"/>
                    <w:jc w:val="center"/>
                    <w:rPr>
                      <w:rFonts w:ascii="Arial" w:eastAsia="Times New Roman" w:hAnsi="Arial" w:cs="Arial"/>
                      <w:color w:val="000000"/>
                      <w:szCs w:val="20"/>
                      <w:lang w:eastAsia="en-GB"/>
                    </w:rPr>
                  </w:pPr>
                  <w:r w:rsidRPr="003C7697">
                    <w:rPr>
                      <w:rFonts w:ascii="Arial" w:eastAsia="Times New Roman" w:hAnsi="Arial" w:cs="Arial"/>
                      <w:color w:val="000000"/>
                      <w:szCs w:val="20"/>
                      <w:lang w:eastAsia="en-GB"/>
                    </w:rPr>
                    <w:t>£0.500</w:t>
                  </w:r>
                  <w:r w:rsidR="00126E3C" w:rsidRPr="003C7697">
                    <w:rPr>
                      <w:rFonts w:ascii="Arial" w:eastAsia="Times New Roman" w:hAnsi="Arial" w:cs="Arial"/>
                      <w:color w:val="000000"/>
                      <w:szCs w:val="20"/>
                      <w:lang w:eastAsia="en-GB"/>
                    </w:rPr>
                    <w:t>m</w:t>
                  </w:r>
                </w:p>
              </w:tc>
            </w:tr>
            <w:tr w:rsidR="00126E3C" w:rsidRPr="00525477" w14:paraId="4FE8F886" w14:textId="77777777" w:rsidTr="00807EA0">
              <w:trPr>
                <w:trHeight w:val="425"/>
              </w:trPr>
              <w:tc>
                <w:tcPr>
                  <w:tcW w:w="4277" w:type="dxa"/>
                  <w:tcBorders>
                    <w:top w:val="nil"/>
                    <w:left w:val="single" w:sz="4" w:space="0" w:color="auto"/>
                    <w:bottom w:val="single" w:sz="4" w:space="0" w:color="auto"/>
                    <w:right w:val="single" w:sz="4" w:space="0" w:color="auto"/>
                  </w:tcBorders>
                  <w:shd w:val="clear" w:color="auto" w:fill="auto"/>
                  <w:noWrap/>
                  <w:vAlign w:val="center"/>
                </w:tcPr>
                <w:p w14:paraId="42577EF0" w14:textId="77777777" w:rsidR="00126E3C" w:rsidRPr="003C7697" w:rsidRDefault="00126E3C" w:rsidP="00807EA0">
                  <w:pPr>
                    <w:spacing w:after="0" w:line="240" w:lineRule="auto"/>
                    <w:rPr>
                      <w:rFonts w:ascii="Arial" w:eastAsia="Times New Roman" w:hAnsi="Arial" w:cs="Arial"/>
                      <w:color w:val="000000"/>
                      <w:szCs w:val="20"/>
                      <w:lang w:eastAsia="en-GB"/>
                    </w:rPr>
                  </w:pPr>
                  <w:r w:rsidRPr="003C7697">
                    <w:rPr>
                      <w:rFonts w:ascii="Arial" w:hAnsi="Arial" w:cs="Arial"/>
                      <w:szCs w:val="20"/>
                    </w:rPr>
                    <w:t>Phase 2</w:t>
                  </w:r>
                </w:p>
              </w:tc>
              <w:tc>
                <w:tcPr>
                  <w:tcW w:w="1783" w:type="dxa"/>
                  <w:tcBorders>
                    <w:top w:val="nil"/>
                    <w:left w:val="nil"/>
                    <w:bottom w:val="single" w:sz="4" w:space="0" w:color="auto"/>
                    <w:right w:val="single" w:sz="4" w:space="0" w:color="auto"/>
                  </w:tcBorders>
                  <w:shd w:val="clear" w:color="auto" w:fill="auto"/>
                  <w:noWrap/>
                  <w:vAlign w:val="center"/>
                </w:tcPr>
                <w:p w14:paraId="31AD8BDD" w14:textId="77777777" w:rsidR="00126E3C" w:rsidRPr="003C7697" w:rsidRDefault="00126E3C" w:rsidP="00807EA0">
                  <w:pPr>
                    <w:spacing w:after="0" w:line="240" w:lineRule="auto"/>
                    <w:jc w:val="center"/>
                    <w:rPr>
                      <w:rFonts w:ascii="Arial" w:eastAsia="Times New Roman" w:hAnsi="Arial" w:cs="Arial"/>
                      <w:color w:val="000000"/>
                      <w:szCs w:val="20"/>
                      <w:lang w:eastAsia="en-GB"/>
                    </w:rPr>
                  </w:pPr>
                  <w:r w:rsidRPr="003C7697">
                    <w:rPr>
                      <w:rFonts w:ascii="Arial" w:eastAsia="Times New Roman" w:hAnsi="Arial" w:cs="Arial"/>
                      <w:color w:val="000000"/>
                      <w:szCs w:val="20"/>
                      <w:lang w:eastAsia="en-GB"/>
                    </w:rPr>
                    <w:t>£0</w:t>
                  </w:r>
                </w:p>
              </w:tc>
              <w:tc>
                <w:tcPr>
                  <w:tcW w:w="1519" w:type="dxa"/>
                  <w:tcBorders>
                    <w:top w:val="nil"/>
                    <w:left w:val="nil"/>
                    <w:bottom w:val="single" w:sz="4" w:space="0" w:color="auto"/>
                    <w:right w:val="single" w:sz="4" w:space="0" w:color="auto"/>
                  </w:tcBorders>
                  <w:vAlign w:val="center"/>
                </w:tcPr>
                <w:p w14:paraId="69DB6C7B" w14:textId="5AF69FE9" w:rsidR="00126E3C" w:rsidRPr="003C7697" w:rsidRDefault="00126E3C" w:rsidP="00C7044D">
                  <w:pPr>
                    <w:spacing w:after="0" w:line="240" w:lineRule="auto"/>
                    <w:jc w:val="center"/>
                    <w:rPr>
                      <w:rFonts w:ascii="Arial" w:eastAsia="Times New Roman" w:hAnsi="Arial" w:cs="Arial"/>
                      <w:color w:val="000000"/>
                      <w:szCs w:val="20"/>
                      <w:lang w:eastAsia="en-GB"/>
                    </w:rPr>
                  </w:pPr>
                  <w:r w:rsidRPr="003C7697">
                    <w:rPr>
                      <w:rFonts w:ascii="Arial" w:eastAsia="Times New Roman" w:hAnsi="Arial" w:cs="Arial"/>
                      <w:color w:val="000000"/>
                      <w:szCs w:val="20"/>
                      <w:lang w:eastAsia="en-GB"/>
                    </w:rPr>
                    <w:t>£</w:t>
                  </w:r>
                  <w:r w:rsidR="00C7044D">
                    <w:rPr>
                      <w:rFonts w:ascii="Arial" w:eastAsia="Times New Roman" w:hAnsi="Arial" w:cs="Arial"/>
                      <w:color w:val="000000"/>
                      <w:szCs w:val="20"/>
                      <w:lang w:eastAsia="en-GB"/>
                    </w:rPr>
                    <w:t>6.855m</w:t>
                  </w:r>
                </w:p>
              </w:tc>
              <w:tc>
                <w:tcPr>
                  <w:tcW w:w="1516" w:type="dxa"/>
                  <w:tcBorders>
                    <w:top w:val="nil"/>
                    <w:left w:val="nil"/>
                    <w:bottom w:val="single" w:sz="4" w:space="0" w:color="auto"/>
                    <w:right w:val="single" w:sz="4" w:space="0" w:color="auto"/>
                  </w:tcBorders>
                  <w:vAlign w:val="center"/>
                </w:tcPr>
                <w:p w14:paraId="21DDAAAA" w14:textId="6EAAD547" w:rsidR="00126E3C" w:rsidRPr="003C7697" w:rsidRDefault="005C35FD" w:rsidP="00C7044D">
                  <w:pPr>
                    <w:spacing w:after="0" w:line="240" w:lineRule="auto"/>
                    <w:jc w:val="center"/>
                    <w:rPr>
                      <w:rFonts w:ascii="Arial" w:eastAsia="Times New Roman" w:hAnsi="Arial" w:cs="Arial"/>
                      <w:color w:val="000000"/>
                      <w:szCs w:val="20"/>
                      <w:lang w:eastAsia="en-GB"/>
                    </w:rPr>
                  </w:pPr>
                  <w:r w:rsidRPr="003C7697">
                    <w:rPr>
                      <w:rFonts w:ascii="Arial" w:eastAsia="Times New Roman" w:hAnsi="Arial" w:cs="Arial"/>
                      <w:color w:val="000000"/>
                      <w:szCs w:val="20"/>
                      <w:lang w:eastAsia="en-GB"/>
                    </w:rPr>
                    <w:t>£</w:t>
                  </w:r>
                  <w:r w:rsidR="00C7044D">
                    <w:rPr>
                      <w:rFonts w:ascii="Arial" w:eastAsia="Times New Roman" w:hAnsi="Arial" w:cs="Arial"/>
                      <w:color w:val="000000"/>
                      <w:szCs w:val="20"/>
                      <w:lang w:eastAsia="en-GB"/>
                    </w:rPr>
                    <w:t>6.855m</w:t>
                  </w:r>
                </w:p>
              </w:tc>
            </w:tr>
            <w:tr w:rsidR="006F2950" w:rsidRPr="00525477" w14:paraId="5001E806" w14:textId="77777777" w:rsidTr="00807EA0">
              <w:trPr>
                <w:trHeight w:val="425"/>
              </w:trPr>
              <w:tc>
                <w:tcPr>
                  <w:tcW w:w="4277" w:type="dxa"/>
                  <w:tcBorders>
                    <w:top w:val="nil"/>
                    <w:left w:val="single" w:sz="4" w:space="0" w:color="auto"/>
                    <w:bottom w:val="single" w:sz="4" w:space="0" w:color="auto"/>
                    <w:right w:val="single" w:sz="4" w:space="0" w:color="auto"/>
                  </w:tcBorders>
                  <w:shd w:val="clear" w:color="auto" w:fill="auto"/>
                  <w:noWrap/>
                  <w:vAlign w:val="center"/>
                </w:tcPr>
                <w:p w14:paraId="3793126F" w14:textId="77777777" w:rsidR="006F2950" w:rsidRPr="003C7697" w:rsidRDefault="00763E50" w:rsidP="00807EA0">
                  <w:pPr>
                    <w:spacing w:after="0" w:line="240" w:lineRule="auto"/>
                    <w:rPr>
                      <w:rFonts w:ascii="Arial" w:hAnsi="Arial" w:cs="Arial"/>
                      <w:szCs w:val="20"/>
                    </w:rPr>
                  </w:pPr>
                  <w:r w:rsidRPr="003C7697">
                    <w:rPr>
                      <w:rFonts w:ascii="Arial" w:hAnsi="Arial" w:cs="Arial"/>
                      <w:szCs w:val="20"/>
                    </w:rPr>
                    <w:t>NSD funding transfer for NSD Pod</w:t>
                  </w:r>
                  <w:r w:rsidR="006F2950" w:rsidRPr="003C7697">
                    <w:rPr>
                      <w:rFonts w:ascii="Arial" w:hAnsi="Arial" w:cs="Arial"/>
                      <w:szCs w:val="20"/>
                    </w:rPr>
                    <w:t>s</w:t>
                  </w:r>
                </w:p>
              </w:tc>
              <w:tc>
                <w:tcPr>
                  <w:tcW w:w="1783" w:type="dxa"/>
                  <w:tcBorders>
                    <w:top w:val="nil"/>
                    <w:left w:val="nil"/>
                    <w:bottom w:val="single" w:sz="4" w:space="0" w:color="auto"/>
                    <w:right w:val="single" w:sz="4" w:space="0" w:color="auto"/>
                  </w:tcBorders>
                  <w:shd w:val="clear" w:color="auto" w:fill="auto"/>
                  <w:noWrap/>
                  <w:vAlign w:val="center"/>
                </w:tcPr>
                <w:p w14:paraId="2036F96D" w14:textId="77777777" w:rsidR="006F2950" w:rsidRPr="003C7697" w:rsidRDefault="006F2950" w:rsidP="00807EA0">
                  <w:pPr>
                    <w:spacing w:after="0" w:line="240" w:lineRule="auto"/>
                    <w:jc w:val="center"/>
                    <w:rPr>
                      <w:rFonts w:ascii="Arial" w:eastAsia="Times New Roman" w:hAnsi="Arial" w:cs="Arial"/>
                      <w:color w:val="000000"/>
                      <w:szCs w:val="20"/>
                      <w:lang w:eastAsia="en-GB"/>
                    </w:rPr>
                  </w:pPr>
                  <w:r w:rsidRPr="003C7697">
                    <w:rPr>
                      <w:rFonts w:ascii="Arial" w:eastAsia="Times New Roman" w:hAnsi="Arial" w:cs="Arial"/>
                      <w:color w:val="000000"/>
                      <w:szCs w:val="20"/>
                      <w:lang w:eastAsia="en-GB"/>
                    </w:rPr>
                    <w:t>£0.145m</w:t>
                  </w:r>
                </w:p>
              </w:tc>
              <w:tc>
                <w:tcPr>
                  <w:tcW w:w="1519" w:type="dxa"/>
                  <w:tcBorders>
                    <w:top w:val="nil"/>
                    <w:left w:val="nil"/>
                    <w:bottom w:val="single" w:sz="4" w:space="0" w:color="auto"/>
                    <w:right w:val="single" w:sz="4" w:space="0" w:color="auto"/>
                  </w:tcBorders>
                  <w:vAlign w:val="center"/>
                </w:tcPr>
                <w:p w14:paraId="780BA0E9" w14:textId="77777777" w:rsidR="006F2950" w:rsidRPr="003C7697" w:rsidRDefault="006F2950" w:rsidP="005C35FD">
                  <w:pPr>
                    <w:spacing w:after="0" w:line="240" w:lineRule="auto"/>
                    <w:jc w:val="center"/>
                    <w:rPr>
                      <w:rFonts w:ascii="Arial" w:eastAsia="Times New Roman" w:hAnsi="Arial" w:cs="Arial"/>
                      <w:color w:val="000000"/>
                      <w:szCs w:val="20"/>
                      <w:lang w:eastAsia="en-GB"/>
                    </w:rPr>
                  </w:pPr>
                  <w:r w:rsidRPr="003C7697">
                    <w:rPr>
                      <w:rFonts w:ascii="Arial" w:eastAsia="Times New Roman" w:hAnsi="Arial" w:cs="Arial"/>
                      <w:color w:val="000000"/>
                      <w:szCs w:val="20"/>
                      <w:lang w:eastAsia="en-GB"/>
                    </w:rPr>
                    <w:t>£0</w:t>
                  </w:r>
                </w:p>
              </w:tc>
              <w:tc>
                <w:tcPr>
                  <w:tcW w:w="1516" w:type="dxa"/>
                  <w:tcBorders>
                    <w:top w:val="nil"/>
                    <w:left w:val="nil"/>
                    <w:bottom w:val="single" w:sz="4" w:space="0" w:color="auto"/>
                    <w:right w:val="single" w:sz="4" w:space="0" w:color="auto"/>
                  </w:tcBorders>
                  <w:vAlign w:val="center"/>
                </w:tcPr>
                <w:p w14:paraId="7129146F" w14:textId="77777777" w:rsidR="006F2950" w:rsidRPr="003C7697" w:rsidRDefault="006F2950" w:rsidP="00807EA0">
                  <w:pPr>
                    <w:spacing w:after="0" w:line="240" w:lineRule="auto"/>
                    <w:jc w:val="center"/>
                    <w:rPr>
                      <w:rFonts w:ascii="Arial" w:eastAsia="Times New Roman" w:hAnsi="Arial" w:cs="Arial"/>
                      <w:color w:val="000000"/>
                      <w:szCs w:val="20"/>
                      <w:lang w:eastAsia="en-GB"/>
                    </w:rPr>
                  </w:pPr>
                  <w:r w:rsidRPr="003C7697">
                    <w:rPr>
                      <w:rFonts w:ascii="Arial" w:eastAsia="Times New Roman" w:hAnsi="Arial" w:cs="Arial"/>
                      <w:color w:val="000000"/>
                      <w:szCs w:val="20"/>
                      <w:lang w:eastAsia="en-GB"/>
                    </w:rPr>
                    <w:t>£0.145m</w:t>
                  </w:r>
                </w:p>
              </w:tc>
            </w:tr>
            <w:tr w:rsidR="00126E3C" w:rsidRPr="00525477" w14:paraId="56566943" w14:textId="77777777" w:rsidTr="00807EA0">
              <w:trPr>
                <w:trHeight w:val="425"/>
              </w:trPr>
              <w:tc>
                <w:tcPr>
                  <w:tcW w:w="4277" w:type="dxa"/>
                  <w:tcBorders>
                    <w:top w:val="nil"/>
                    <w:left w:val="single" w:sz="4" w:space="0" w:color="auto"/>
                    <w:bottom w:val="single" w:sz="4" w:space="0" w:color="auto"/>
                    <w:right w:val="single" w:sz="4" w:space="0" w:color="auto"/>
                  </w:tcBorders>
                  <w:shd w:val="clear" w:color="auto" w:fill="auto"/>
                  <w:noWrap/>
                  <w:vAlign w:val="center"/>
                </w:tcPr>
                <w:p w14:paraId="742F1833" w14:textId="77777777" w:rsidR="00126E3C" w:rsidRPr="003C7697" w:rsidRDefault="00126E3C" w:rsidP="00807EA0">
                  <w:pPr>
                    <w:spacing w:after="0" w:line="240" w:lineRule="auto"/>
                    <w:rPr>
                      <w:rFonts w:ascii="Arial" w:eastAsia="Times New Roman" w:hAnsi="Arial" w:cs="Arial"/>
                      <w:b/>
                      <w:color w:val="000000"/>
                      <w:szCs w:val="20"/>
                      <w:lang w:eastAsia="en-GB"/>
                    </w:rPr>
                  </w:pPr>
                  <w:r w:rsidRPr="003C7697">
                    <w:rPr>
                      <w:rFonts w:ascii="Arial" w:eastAsia="Times New Roman" w:hAnsi="Arial" w:cs="Arial"/>
                      <w:b/>
                      <w:color w:val="000000"/>
                      <w:szCs w:val="20"/>
                      <w:lang w:eastAsia="en-GB"/>
                    </w:rPr>
                    <w:t>Total</w:t>
                  </w:r>
                </w:p>
              </w:tc>
              <w:tc>
                <w:tcPr>
                  <w:tcW w:w="1783" w:type="dxa"/>
                  <w:tcBorders>
                    <w:top w:val="nil"/>
                    <w:left w:val="nil"/>
                    <w:bottom w:val="single" w:sz="4" w:space="0" w:color="auto"/>
                    <w:right w:val="single" w:sz="4" w:space="0" w:color="auto"/>
                  </w:tcBorders>
                  <w:shd w:val="clear" w:color="auto" w:fill="auto"/>
                  <w:noWrap/>
                  <w:vAlign w:val="center"/>
                </w:tcPr>
                <w:p w14:paraId="4DC05D8E" w14:textId="77777777" w:rsidR="00126E3C" w:rsidRPr="003C7697" w:rsidRDefault="00210F0E" w:rsidP="00807EA0">
                  <w:pPr>
                    <w:spacing w:after="0" w:line="240" w:lineRule="auto"/>
                    <w:jc w:val="center"/>
                    <w:rPr>
                      <w:rFonts w:ascii="Arial" w:eastAsia="Times New Roman" w:hAnsi="Arial" w:cs="Arial"/>
                      <w:b/>
                      <w:color w:val="000000"/>
                      <w:szCs w:val="20"/>
                      <w:lang w:eastAsia="en-GB"/>
                    </w:rPr>
                  </w:pPr>
                  <w:r w:rsidRPr="003C7697">
                    <w:rPr>
                      <w:rFonts w:ascii="Arial" w:eastAsia="Times New Roman" w:hAnsi="Arial" w:cs="Arial"/>
                      <w:b/>
                      <w:color w:val="000000"/>
                      <w:szCs w:val="20"/>
                      <w:lang w:eastAsia="en-GB"/>
                    </w:rPr>
                    <w:t>£4.270</w:t>
                  </w:r>
                  <w:r w:rsidR="00126E3C" w:rsidRPr="003C7697">
                    <w:rPr>
                      <w:rFonts w:ascii="Arial" w:eastAsia="Times New Roman" w:hAnsi="Arial" w:cs="Arial"/>
                      <w:b/>
                      <w:color w:val="000000"/>
                      <w:szCs w:val="20"/>
                      <w:lang w:eastAsia="en-GB"/>
                    </w:rPr>
                    <w:t>m</w:t>
                  </w:r>
                </w:p>
              </w:tc>
              <w:tc>
                <w:tcPr>
                  <w:tcW w:w="1519" w:type="dxa"/>
                  <w:tcBorders>
                    <w:top w:val="nil"/>
                    <w:left w:val="nil"/>
                    <w:bottom w:val="single" w:sz="4" w:space="0" w:color="auto"/>
                    <w:right w:val="single" w:sz="4" w:space="0" w:color="auto"/>
                  </w:tcBorders>
                  <w:vAlign w:val="center"/>
                </w:tcPr>
                <w:p w14:paraId="67D1E255" w14:textId="22A7F18A" w:rsidR="00126E3C" w:rsidRPr="003C7697" w:rsidRDefault="00126E3C" w:rsidP="00021A45">
                  <w:pPr>
                    <w:spacing w:after="0" w:line="240" w:lineRule="auto"/>
                    <w:jc w:val="center"/>
                    <w:rPr>
                      <w:rFonts w:ascii="Arial" w:eastAsia="Times New Roman" w:hAnsi="Arial" w:cs="Arial"/>
                      <w:b/>
                      <w:color w:val="000000"/>
                      <w:szCs w:val="20"/>
                      <w:lang w:eastAsia="en-GB"/>
                    </w:rPr>
                  </w:pPr>
                  <w:r w:rsidRPr="003C7697">
                    <w:rPr>
                      <w:rFonts w:ascii="Arial" w:eastAsia="Times New Roman" w:hAnsi="Arial" w:cs="Arial"/>
                      <w:b/>
                      <w:color w:val="000000"/>
                      <w:szCs w:val="20"/>
                      <w:lang w:eastAsia="en-GB"/>
                    </w:rPr>
                    <w:t>£</w:t>
                  </w:r>
                  <w:r w:rsidR="00C7044D">
                    <w:rPr>
                      <w:rFonts w:ascii="Arial" w:eastAsia="Times New Roman" w:hAnsi="Arial" w:cs="Arial"/>
                      <w:b/>
                      <w:color w:val="000000"/>
                      <w:szCs w:val="20"/>
                      <w:lang w:eastAsia="en-GB"/>
                    </w:rPr>
                    <w:t>10.042</w:t>
                  </w:r>
                  <w:r w:rsidR="00021A45" w:rsidRPr="003C7697">
                    <w:rPr>
                      <w:rFonts w:ascii="Arial" w:eastAsia="Times New Roman" w:hAnsi="Arial" w:cs="Arial"/>
                      <w:b/>
                      <w:color w:val="000000"/>
                      <w:szCs w:val="20"/>
                      <w:lang w:eastAsia="en-GB"/>
                    </w:rPr>
                    <w:t>m</w:t>
                  </w:r>
                </w:p>
              </w:tc>
              <w:tc>
                <w:tcPr>
                  <w:tcW w:w="1516" w:type="dxa"/>
                  <w:tcBorders>
                    <w:top w:val="nil"/>
                    <w:left w:val="nil"/>
                    <w:bottom w:val="single" w:sz="4" w:space="0" w:color="auto"/>
                    <w:right w:val="single" w:sz="4" w:space="0" w:color="auto"/>
                  </w:tcBorders>
                  <w:vAlign w:val="center"/>
                </w:tcPr>
                <w:p w14:paraId="79E4B73C" w14:textId="0077A467" w:rsidR="00126E3C" w:rsidRPr="003C7697" w:rsidRDefault="00126E3C" w:rsidP="00525477">
                  <w:pPr>
                    <w:spacing w:after="0" w:line="240" w:lineRule="auto"/>
                    <w:jc w:val="center"/>
                    <w:rPr>
                      <w:rFonts w:ascii="Arial" w:eastAsia="Times New Roman" w:hAnsi="Arial" w:cs="Arial"/>
                      <w:b/>
                      <w:color w:val="000000"/>
                      <w:szCs w:val="20"/>
                      <w:lang w:eastAsia="en-GB"/>
                    </w:rPr>
                  </w:pPr>
                  <w:r w:rsidRPr="003C7697">
                    <w:rPr>
                      <w:rFonts w:ascii="Arial" w:eastAsia="Times New Roman" w:hAnsi="Arial" w:cs="Arial"/>
                      <w:b/>
                      <w:color w:val="000000"/>
                      <w:szCs w:val="20"/>
                      <w:lang w:eastAsia="en-GB"/>
                    </w:rPr>
                    <w:t>£</w:t>
                  </w:r>
                  <w:r w:rsidR="00C7044D">
                    <w:rPr>
                      <w:rFonts w:ascii="Arial" w:eastAsia="Times New Roman" w:hAnsi="Arial" w:cs="Arial"/>
                      <w:b/>
                      <w:color w:val="000000"/>
                      <w:szCs w:val="20"/>
                      <w:lang w:eastAsia="en-GB"/>
                    </w:rPr>
                    <w:t>14.312</w:t>
                  </w:r>
                  <w:r w:rsidR="00525477" w:rsidRPr="003C7697">
                    <w:rPr>
                      <w:rFonts w:ascii="Arial" w:eastAsia="Times New Roman" w:hAnsi="Arial" w:cs="Arial"/>
                      <w:b/>
                      <w:color w:val="000000"/>
                      <w:szCs w:val="20"/>
                      <w:lang w:eastAsia="en-GB"/>
                    </w:rPr>
                    <w:t>m</w:t>
                  </w:r>
                </w:p>
              </w:tc>
            </w:tr>
          </w:tbl>
          <w:p w14:paraId="4C1121E8" w14:textId="77777777" w:rsidR="00126E3C" w:rsidRPr="00525477" w:rsidRDefault="00126E3C" w:rsidP="00126E3C">
            <w:pPr>
              <w:pStyle w:val="NoSpacing"/>
              <w:rPr>
                <w:rFonts w:ascii="Arial" w:hAnsi="Arial" w:cs="Arial"/>
                <w:sz w:val="24"/>
                <w:szCs w:val="24"/>
              </w:rPr>
            </w:pPr>
          </w:p>
          <w:p w14:paraId="484E90B4" w14:textId="77777777" w:rsidR="00126E3C" w:rsidRDefault="00126E3C" w:rsidP="009555C9">
            <w:pPr>
              <w:jc w:val="both"/>
              <w:rPr>
                <w:rFonts w:ascii="Arial" w:hAnsi="Arial" w:cs="Arial"/>
                <w:sz w:val="24"/>
                <w:szCs w:val="24"/>
              </w:rPr>
            </w:pPr>
            <w:r w:rsidRPr="009555C9">
              <w:rPr>
                <w:rFonts w:ascii="Arial" w:hAnsi="Arial" w:cs="Arial"/>
                <w:sz w:val="24"/>
                <w:szCs w:val="24"/>
              </w:rPr>
              <w:t xml:space="preserve">Based on the above, the following is </w:t>
            </w:r>
            <w:r w:rsidR="00021A45" w:rsidRPr="009555C9">
              <w:rPr>
                <w:rFonts w:ascii="Arial" w:hAnsi="Arial" w:cs="Arial"/>
                <w:sz w:val="24"/>
                <w:szCs w:val="24"/>
              </w:rPr>
              <w:t>the Capital Expenditure Plan (V2</w:t>
            </w:r>
            <w:r w:rsidRPr="009555C9">
              <w:rPr>
                <w:rFonts w:ascii="Arial" w:hAnsi="Arial" w:cs="Arial"/>
                <w:sz w:val="24"/>
                <w:szCs w:val="24"/>
              </w:rPr>
              <w:t>) split across th</w:t>
            </w:r>
            <w:r w:rsidR="009555C9">
              <w:rPr>
                <w:rFonts w:ascii="Arial" w:hAnsi="Arial" w:cs="Arial"/>
                <w:sz w:val="24"/>
                <w:szCs w:val="24"/>
              </w:rPr>
              <w:t xml:space="preserve">e various monitoring categories. </w:t>
            </w:r>
          </w:p>
          <w:p w14:paraId="091237EA" w14:textId="77777777" w:rsidR="00FC2FFF" w:rsidRDefault="00FC2FFF" w:rsidP="00126E3C">
            <w:pPr>
              <w:pStyle w:val="NoSpacing"/>
              <w:rPr>
                <w:rFonts w:ascii="Arial" w:hAnsi="Arial" w:cs="Arial"/>
                <w:sz w:val="24"/>
                <w:szCs w:val="24"/>
              </w:rPr>
            </w:pPr>
          </w:p>
          <w:p w14:paraId="1AF7BC6A" w14:textId="77777777" w:rsidR="00EC7F81" w:rsidRDefault="00EC7F81" w:rsidP="00126E3C">
            <w:pPr>
              <w:pStyle w:val="NoSpacing"/>
              <w:rPr>
                <w:rFonts w:ascii="Arial" w:hAnsi="Arial" w:cs="Arial"/>
                <w:sz w:val="24"/>
                <w:szCs w:val="24"/>
              </w:rPr>
            </w:pPr>
          </w:p>
          <w:p w14:paraId="2D03EF06" w14:textId="77777777" w:rsidR="009860DB" w:rsidRDefault="009860DB" w:rsidP="00126E3C">
            <w:pPr>
              <w:pStyle w:val="NoSpacing"/>
              <w:rPr>
                <w:rFonts w:ascii="Arial" w:hAnsi="Arial" w:cs="Arial"/>
                <w:sz w:val="24"/>
                <w:szCs w:val="24"/>
              </w:rPr>
            </w:pPr>
          </w:p>
          <w:p w14:paraId="0AF57BB8" w14:textId="77777777" w:rsidR="009860DB" w:rsidRDefault="009860DB" w:rsidP="00126E3C">
            <w:pPr>
              <w:pStyle w:val="NoSpacing"/>
              <w:rPr>
                <w:rFonts w:ascii="Arial" w:hAnsi="Arial" w:cs="Arial"/>
                <w:sz w:val="24"/>
                <w:szCs w:val="24"/>
              </w:rPr>
            </w:pPr>
          </w:p>
          <w:p w14:paraId="069800B6" w14:textId="77777777" w:rsidR="009860DB" w:rsidRDefault="009860DB" w:rsidP="00126E3C">
            <w:pPr>
              <w:pStyle w:val="NoSpacing"/>
              <w:rPr>
                <w:rFonts w:ascii="Arial" w:hAnsi="Arial" w:cs="Arial"/>
                <w:sz w:val="24"/>
                <w:szCs w:val="24"/>
              </w:rPr>
            </w:pPr>
          </w:p>
          <w:p w14:paraId="106008CE" w14:textId="77777777" w:rsidR="00EC7F81" w:rsidRPr="00525477" w:rsidRDefault="00EC7F81" w:rsidP="00126E3C">
            <w:pPr>
              <w:pStyle w:val="NoSpacing"/>
              <w:rPr>
                <w:rFonts w:ascii="Arial" w:hAnsi="Arial" w:cs="Arial"/>
                <w:sz w:val="24"/>
                <w:szCs w:val="24"/>
              </w:rPr>
            </w:pPr>
          </w:p>
          <w:p w14:paraId="4F3E93A3" w14:textId="77777777" w:rsidR="00126E3C" w:rsidRPr="00525477" w:rsidRDefault="00807EA0" w:rsidP="00126E3C">
            <w:pPr>
              <w:pStyle w:val="NoSpacing"/>
              <w:rPr>
                <w:rFonts w:ascii="Arial" w:hAnsi="Arial" w:cs="Arial"/>
                <w:b/>
                <w:sz w:val="24"/>
                <w:szCs w:val="24"/>
              </w:rPr>
            </w:pPr>
            <w:r w:rsidRPr="00525477">
              <w:rPr>
                <w:rFonts w:ascii="Arial" w:hAnsi="Arial" w:cs="Arial"/>
                <w:b/>
                <w:sz w:val="24"/>
                <w:szCs w:val="24"/>
              </w:rPr>
              <w:t xml:space="preserve">Table </w:t>
            </w:r>
            <w:r w:rsidR="009555C9">
              <w:rPr>
                <w:rFonts w:ascii="Arial" w:hAnsi="Arial" w:cs="Arial"/>
                <w:b/>
                <w:sz w:val="24"/>
                <w:szCs w:val="24"/>
              </w:rPr>
              <w:t>13</w:t>
            </w:r>
          </w:p>
          <w:p w14:paraId="2EB2B506" w14:textId="77777777" w:rsidR="0064761B" w:rsidRPr="00525477" w:rsidRDefault="0064761B" w:rsidP="00126E3C">
            <w:pPr>
              <w:pStyle w:val="NoSpacing"/>
              <w:rPr>
                <w:rFonts w:ascii="Arial" w:hAnsi="Arial" w:cs="Arial"/>
                <w:b/>
                <w:sz w:val="24"/>
                <w:szCs w:val="24"/>
              </w:rPr>
            </w:pPr>
          </w:p>
          <w:tbl>
            <w:tblPr>
              <w:tblW w:w="7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6"/>
              <w:gridCol w:w="1660"/>
            </w:tblGrid>
            <w:tr w:rsidR="00126E3C" w:rsidRPr="006F2950" w14:paraId="27E8B4BC" w14:textId="77777777" w:rsidTr="00D9579D">
              <w:trPr>
                <w:trHeight w:val="300"/>
              </w:trPr>
              <w:tc>
                <w:tcPr>
                  <w:tcW w:w="6236" w:type="dxa"/>
                  <w:shd w:val="clear" w:color="auto" w:fill="auto"/>
                  <w:vAlign w:val="center"/>
                  <w:hideMark/>
                </w:tcPr>
                <w:p w14:paraId="18D774BC" w14:textId="77777777" w:rsidR="00126E3C" w:rsidRPr="006F2950" w:rsidRDefault="00126E3C" w:rsidP="00807EA0">
                  <w:pPr>
                    <w:spacing w:after="0" w:line="240" w:lineRule="auto"/>
                    <w:rPr>
                      <w:rFonts w:ascii="Arial" w:eastAsia="Times New Roman" w:hAnsi="Arial" w:cs="Arial"/>
                      <w:b/>
                      <w:bCs/>
                      <w:color w:val="000000"/>
                      <w:lang w:eastAsia="en-GB"/>
                    </w:rPr>
                  </w:pPr>
                  <w:r w:rsidRPr="006F2950">
                    <w:rPr>
                      <w:rFonts w:ascii="Arial" w:eastAsia="Times New Roman" w:hAnsi="Arial" w:cs="Arial"/>
                      <w:b/>
                      <w:bCs/>
                      <w:color w:val="000000"/>
                      <w:lang w:eastAsia="en-GB"/>
                    </w:rPr>
                    <w:t>Category</w:t>
                  </w:r>
                </w:p>
              </w:tc>
              <w:tc>
                <w:tcPr>
                  <w:tcW w:w="1660" w:type="dxa"/>
                  <w:shd w:val="clear" w:color="auto" w:fill="auto"/>
                  <w:vAlign w:val="center"/>
                  <w:hideMark/>
                </w:tcPr>
                <w:p w14:paraId="1CA603B3" w14:textId="77777777" w:rsidR="00126E3C" w:rsidRPr="006F2950" w:rsidRDefault="00126E3C" w:rsidP="003469BA">
                  <w:pPr>
                    <w:spacing w:after="0" w:line="240" w:lineRule="auto"/>
                    <w:jc w:val="center"/>
                    <w:rPr>
                      <w:rFonts w:ascii="Arial" w:eastAsia="Times New Roman" w:hAnsi="Arial" w:cs="Arial"/>
                      <w:b/>
                      <w:bCs/>
                      <w:color w:val="000000"/>
                      <w:lang w:eastAsia="en-GB"/>
                    </w:rPr>
                  </w:pPr>
                  <w:r w:rsidRPr="006F2950">
                    <w:rPr>
                      <w:rFonts w:ascii="Arial" w:eastAsia="Times New Roman" w:hAnsi="Arial" w:cs="Arial"/>
                      <w:b/>
                      <w:bCs/>
                      <w:color w:val="000000"/>
                      <w:lang w:eastAsia="en-GB"/>
                    </w:rPr>
                    <w:t>Capital Plan V</w:t>
                  </w:r>
                  <w:r w:rsidR="003469BA">
                    <w:rPr>
                      <w:rFonts w:ascii="Arial" w:eastAsia="Times New Roman" w:hAnsi="Arial" w:cs="Arial"/>
                      <w:b/>
                      <w:bCs/>
                      <w:color w:val="000000"/>
                      <w:lang w:eastAsia="en-GB"/>
                    </w:rPr>
                    <w:t>2</w:t>
                  </w:r>
                </w:p>
              </w:tc>
            </w:tr>
            <w:tr w:rsidR="00126E3C" w:rsidRPr="006F2950" w14:paraId="348135FA" w14:textId="77777777" w:rsidTr="003469BA">
              <w:trPr>
                <w:trHeight w:val="425"/>
              </w:trPr>
              <w:tc>
                <w:tcPr>
                  <w:tcW w:w="6236" w:type="dxa"/>
                  <w:shd w:val="clear" w:color="auto" w:fill="auto"/>
                  <w:vAlign w:val="center"/>
                  <w:hideMark/>
                </w:tcPr>
                <w:p w14:paraId="256A4772" w14:textId="77777777" w:rsidR="00126E3C" w:rsidRPr="00CB17A5" w:rsidRDefault="00126E3C" w:rsidP="00807EA0">
                  <w:pPr>
                    <w:spacing w:after="0" w:line="240" w:lineRule="auto"/>
                    <w:rPr>
                      <w:rFonts w:ascii="Arial" w:eastAsia="Times New Roman" w:hAnsi="Arial" w:cs="Arial"/>
                      <w:color w:val="000000"/>
                      <w:lang w:eastAsia="en-GB"/>
                    </w:rPr>
                  </w:pPr>
                  <w:r w:rsidRPr="00CB17A5">
                    <w:rPr>
                      <w:rFonts w:ascii="Arial" w:eastAsia="Times New Roman" w:hAnsi="Arial" w:cs="Arial"/>
                      <w:color w:val="000000"/>
                      <w:lang w:eastAsia="en-GB"/>
                    </w:rPr>
                    <w:t>1.Estates (Inc. Hotel and Academy)</w:t>
                  </w:r>
                </w:p>
              </w:tc>
              <w:tc>
                <w:tcPr>
                  <w:tcW w:w="1660" w:type="dxa"/>
                  <w:shd w:val="clear" w:color="auto" w:fill="auto"/>
                  <w:vAlign w:val="center"/>
                </w:tcPr>
                <w:p w14:paraId="7943AE43" w14:textId="77777777" w:rsidR="00126E3C" w:rsidRPr="00CB17A5" w:rsidRDefault="00CB17A5" w:rsidP="00460AC3">
                  <w:pPr>
                    <w:spacing w:after="0" w:line="240" w:lineRule="auto"/>
                    <w:jc w:val="center"/>
                    <w:rPr>
                      <w:rFonts w:ascii="Arial" w:eastAsia="Times New Roman" w:hAnsi="Arial" w:cs="Arial"/>
                      <w:color w:val="000000"/>
                      <w:lang w:eastAsia="en-GB"/>
                    </w:rPr>
                  </w:pPr>
                  <w:r w:rsidRPr="00CB17A5">
                    <w:rPr>
                      <w:rFonts w:ascii="Arial" w:eastAsia="Times New Roman" w:hAnsi="Arial" w:cs="Arial"/>
                      <w:color w:val="000000"/>
                      <w:lang w:eastAsia="en-GB"/>
                    </w:rPr>
                    <w:t>£5</w:t>
                  </w:r>
                  <w:r w:rsidR="00460AC3">
                    <w:rPr>
                      <w:rFonts w:ascii="Arial" w:eastAsia="Times New Roman" w:hAnsi="Arial" w:cs="Arial"/>
                      <w:color w:val="000000"/>
                      <w:lang w:eastAsia="en-GB"/>
                    </w:rPr>
                    <w:t>.</w:t>
                  </w:r>
                  <w:r w:rsidRPr="00CB17A5">
                    <w:rPr>
                      <w:rFonts w:ascii="Arial" w:eastAsia="Times New Roman" w:hAnsi="Arial" w:cs="Arial"/>
                      <w:color w:val="000000"/>
                      <w:lang w:eastAsia="en-GB"/>
                    </w:rPr>
                    <w:t>665</w:t>
                  </w:r>
                  <w:r w:rsidR="00460AC3">
                    <w:rPr>
                      <w:rFonts w:ascii="Arial" w:eastAsia="Times New Roman" w:hAnsi="Arial" w:cs="Arial"/>
                      <w:color w:val="000000"/>
                      <w:lang w:eastAsia="en-GB"/>
                    </w:rPr>
                    <w:t>m</w:t>
                  </w:r>
                </w:p>
              </w:tc>
            </w:tr>
            <w:tr w:rsidR="00126E3C" w:rsidRPr="006F2950" w14:paraId="3DB3EE8E" w14:textId="77777777" w:rsidTr="003469BA">
              <w:trPr>
                <w:trHeight w:val="425"/>
              </w:trPr>
              <w:tc>
                <w:tcPr>
                  <w:tcW w:w="6236" w:type="dxa"/>
                  <w:shd w:val="clear" w:color="auto" w:fill="auto"/>
                  <w:vAlign w:val="center"/>
                  <w:hideMark/>
                </w:tcPr>
                <w:p w14:paraId="5C00988D" w14:textId="77777777" w:rsidR="00126E3C" w:rsidRPr="00CB17A5" w:rsidRDefault="00126E3C" w:rsidP="00807EA0">
                  <w:pPr>
                    <w:spacing w:after="0" w:line="240" w:lineRule="auto"/>
                    <w:rPr>
                      <w:rFonts w:ascii="Arial" w:eastAsia="Times New Roman" w:hAnsi="Arial" w:cs="Arial"/>
                      <w:color w:val="000000"/>
                      <w:lang w:eastAsia="en-GB"/>
                    </w:rPr>
                  </w:pPr>
                  <w:r w:rsidRPr="00CB17A5">
                    <w:rPr>
                      <w:rFonts w:ascii="Arial" w:eastAsia="Times New Roman" w:hAnsi="Arial" w:cs="Arial"/>
                      <w:color w:val="000000"/>
                      <w:lang w:eastAsia="en-GB"/>
                    </w:rPr>
                    <w:t>2.Medical Equipment (Inc. Academy)</w:t>
                  </w:r>
                </w:p>
              </w:tc>
              <w:tc>
                <w:tcPr>
                  <w:tcW w:w="1660" w:type="dxa"/>
                  <w:shd w:val="clear" w:color="auto" w:fill="auto"/>
                  <w:vAlign w:val="center"/>
                </w:tcPr>
                <w:p w14:paraId="1DE9462C" w14:textId="77777777" w:rsidR="00126E3C" w:rsidRPr="00CB17A5" w:rsidRDefault="00CB17A5" w:rsidP="003469BA">
                  <w:pPr>
                    <w:spacing w:after="0" w:line="240" w:lineRule="auto"/>
                    <w:jc w:val="center"/>
                    <w:rPr>
                      <w:rFonts w:ascii="Arial" w:eastAsia="Times New Roman" w:hAnsi="Arial" w:cs="Arial"/>
                      <w:color w:val="000000"/>
                      <w:lang w:eastAsia="en-GB"/>
                    </w:rPr>
                  </w:pPr>
                  <w:r w:rsidRPr="00CB17A5">
                    <w:rPr>
                      <w:rFonts w:ascii="Arial" w:eastAsia="Times New Roman" w:hAnsi="Arial" w:cs="Arial"/>
                      <w:color w:val="000000"/>
                      <w:lang w:eastAsia="en-GB"/>
                    </w:rPr>
                    <w:t>£</w:t>
                  </w:r>
                  <w:r w:rsidR="00460AC3">
                    <w:rPr>
                      <w:rFonts w:ascii="Arial" w:eastAsia="Times New Roman" w:hAnsi="Arial" w:cs="Arial"/>
                      <w:color w:val="000000"/>
                      <w:lang w:eastAsia="en-GB"/>
                    </w:rPr>
                    <w:t>0.</w:t>
                  </w:r>
                  <w:r w:rsidRPr="00CB17A5">
                    <w:rPr>
                      <w:rFonts w:ascii="Arial" w:eastAsia="Times New Roman" w:hAnsi="Arial" w:cs="Arial"/>
                      <w:color w:val="000000"/>
                      <w:lang w:eastAsia="en-GB"/>
                    </w:rPr>
                    <w:t>669</w:t>
                  </w:r>
                  <w:r w:rsidR="00460AC3">
                    <w:rPr>
                      <w:rFonts w:ascii="Arial" w:eastAsia="Times New Roman" w:hAnsi="Arial" w:cs="Arial"/>
                      <w:color w:val="000000"/>
                      <w:lang w:eastAsia="en-GB"/>
                    </w:rPr>
                    <w:t>m</w:t>
                  </w:r>
                </w:p>
                <w:p w14:paraId="1935BD82" w14:textId="77777777" w:rsidR="006F2950" w:rsidRPr="00CB17A5" w:rsidRDefault="006F2950" w:rsidP="003469BA">
                  <w:pPr>
                    <w:spacing w:after="0" w:line="240" w:lineRule="auto"/>
                    <w:jc w:val="center"/>
                    <w:rPr>
                      <w:rFonts w:ascii="Arial" w:eastAsia="Times New Roman" w:hAnsi="Arial" w:cs="Arial"/>
                      <w:color w:val="000000"/>
                      <w:lang w:eastAsia="en-GB"/>
                    </w:rPr>
                  </w:pPr>
                </w:p>
              </w:tc>
            </w:tr>
            <w:tr w:rsidR="00126E3C" w:rsidRPr="006F2950" w14:paraId="327C9FF6" w14:textId="77777777" w:rsidTr="003469BA">
              <w:trPr>
                <w:trHeight w:val="425"/>
              </w:trPr>
              <w:tc>
                <w:tcPr>
                  <w:tcW w:w="6236" w:type="dxa"/>
                  <w:shd w:val="clear" w:color="auto" w:fill="auto"/>
                  <w:vAlign w:val="center"/>
                  <w:hideMark/>
                </w:tcPr>
                <w:p w14:paraId="3AD39E9E" w14:textId="77777777" w:rsidR="00126E3C" w:rsidRPr="00CB17A5" w:rsidRDefault="00126E3C" w:rsidP="00807EA0">
                  <w:pPr>
                    <w:spacing w:after="0" w:line="240" w:lineRule="auto"/>
                    <w:rPr>
                      <w:rFonts w:ascii="Arial" w:eastAsia="Times New Roman" w:hAnsi="Arial" w:cs="Arial"/>
                      <w:color w:val="000000"/>
                      <w:lang w:eastAsia="en-GB"/>
                    </w:rPr>
                  </w:pPr>
                  <w:r w:rsidRPr="00CB17A5">
                    <w:rPr>
                      <w:rFonts w:ascii="Arial" w:eastAsia="Times New Roman" w:hAnsi="Arial" w:cs="Arial"/>
                      <w:color w:val="000000"/>
                      <w:lang w:eastAsia="en-GB"/>
                    </w:rPr>
                    <w:t>3.Information Management &amp; Technology (IM&amp;T)</w:t>
                  </w:r>
                </w:p>
              </w:tc>
              <w:tc>
                <w:tcPr>
                  <w:tcW w:w="1660" w:type="dxa"/>
                  <w:shd w:val="clear" w:color="auto" w:fill="auto"/>
                  <w:vAlign w:val="center"/>
                </w:tcPr>
                <w:p w14:paraId="6378F5DA" w14:textId="77777777" w:rsidR="00126E3C" w:rsidRPr="00CB17A5" w:rsidRDefault="00CB17A5" w:rsidP="003469BA">
                  <w:pPr>
                    <w:spacing w:after="0" w:line="240" w:lineRule="auto"/>
                    <w:jc w:val="center"/>
                    <w:rPr>
                      <w:rFonts w:ascii="Arial" w:eastAsia="Times New Roman" w:hAnsi="Arial" w:cs="Arial"/>
                      <w:color w:val="000000"/>
                      <w:lang w:eastAsia="en-GB"/>
                    </w:rPr>
                  </w:pPr>
                  <w:r w:rsidRPr="00CB17A5">
                    <w:rPr>
                      <w:rFonts w:ascii="Arial" w:eastAsia="Times New Roman" w:hAnsi="Arial" w:cs="Arial"/>
                      <w:color w:val="000000"/>
                      <w:lang w:eastAsia="en-GB"/>
                    </w:rPr>
                    <w:t>£</w:t>
                  </w:r>
                  <w:r w:rsidR="00460AC3">
                    <w:rPr>
                      <w:rFonts w:ascii="Arial" w:eastAsia="Times New Roman" w:hAnsi="Arial" w:cs="Arial"/>
                      <w:color w:val="000000"/>
                      <w:lang w:eastAsia="en-GB"/>
                    </w:rPr>
                    <w:t>0.</w:t>
                  </w:r>
                  <w:r w:rsidRPr="00CB17A5">
                    <w:rPr>
                      <w:rFonts w:ascii="Arial" w:eastAsia="Times New Roman" w:hAnsi="Arial" w:cs="Arial"/>
                      <w:color w:val="000000"/>
                      <w:lang w:eastAsia="en-GB"/>
                    </w:rPr>
                    <w:t>960</w:t>
                  </w:r>
                  <w:r w:rsidR="00460AC3">
                    <w:rPr>
                      <w:rFonts w:ascii="Arial" w:eastAsia="Times New Roman" w:hAnsi="Arial" w:cs="Arial"/>
                      <w:color w:val="000000"/>
                      <w:lang w:eastAsia="en-GB"/>
                    </w:rPr>
                    <w:t>m</w:t>
                  </w:r>
                </w:p>
              </w:tc>
            </w:tr>
            <w:tr w:rsidR="00126E3C" w:rsidRPr="006F2950" w14:paraId="75E24801" w14:textId="77777777" w:rsidTr="003469BA">
              <w:trPr>
                <w:trHeight w:val="425"/>
              </w:trPr>
              <w:tc>
                <w:tcPr>
                  <w:tcW w:w="6236" w:type="dxa"/>
                  <w:shd w:val="clear" w:color="auto" w:fill="auto"/>
                  <w:vAlign w:val="center"/>
                  <w:hideMark/>
                </w:tcPr>
                <w:p w14:paraId="72116C31" w14:textId="77777777" w:rsidR="00126E3C" w:rsidRPr="00CB17A5" w:rsidRDefault="00126E3C" w:rsidP="00807EA0">
                  <w:pPr>
                    <w:spacing w:after="0" w:line="240" w:lineRule="auto"/>
                    <w:rPr>
                      <w:rFonts w:ascii="Arial" w:eastAsia="Times New Roman" w:hAnsi="Arial" w:cs="Arial"/>
                      <w:color w:val="000000"/>
                      <w:lang w:eastAsia="en-GB"/>
                    </w:rPr>
                  </w:pPr>
                  <w:r w:rsidRPr="00CB17A5">
                    <w:rPr>
                      <w:rFonts w:ascii="Arial" w:eastAsia="Times New Roman" w:hAnsi="Arial" w:cs="Arial"/>
                      <w:color w:val="000000"/>
                      <w:lang w:eastAsia="en-GB"/>
                    </w:rPr>
                    <w:t>4.National Infrastructure Board Projects-Medical Equipment</w:t>
                  </w:r>
                </w:p>
              </w:tc>
              <w:tc>
                <w:tcPr>
                  <w:tcW w:w="1660" w:type="dxa"/>
                  <w:shd w:val="clear" w:color="auto" w:fill="auto"/>
                  <w:vAlign w:val="center"/>
                </w:tcPr>
                <w:p w14:paraId="21708D1D" w14:textId="77777777" w:rsidR="00126E3C" w:rsidRPr="00CB17A5" w:rsidRDefault="00CB17A5" w:rsidP="003469BA">
                  <w:pPr>
                    <w:spacing w:after="0" w:line="240" w:lineRule="auto"/>
                    <w:jc w:val="center"/>
                    <w:rPr>
                      <w:rFonts w:ascii="Arial" w:eastAsia="Times New Roman" w:hAnsi="Arial" w:cs="Arial"/>
                      <w:color w:val="000000"/>
                      <w:lang w:eastAsia="en-GB"/>
                    </w:rPr>
                  </w:pPr>
                  <w:r w:rsidRPr="00CB17A5">
                    <w:rPr>
                      <w:rFonts w:ascii="Arial" w:eastAsia="Times New Roman" w:hAnsi="Arial" w:cs="Arial"/>
                      <w:color w:val="000000"/>
                      <w:lang w:eastAsia="en-GB"/>
                    </w:rPr>
                    <w:t>£</w:t>
                  </w:r>
                  <w:r w:rsidR="00460AC3">
                    <w:rPr>
                      <w:rFonts w:ascii="Arial" w:eastAsia="Times New Roman" w:hAnsi="Arial" w:cs="Arial"/>
                      <w:color w:val="000000"/>
                      <w:lang w:eastAsia="en-GB"/>
                    </w:rPr>
                    <w:t>0.</w:t>
                  </w:r>
                  <w:r w:rsidR="006F2950" w:rsidRPr="00CB17A5">
                    <w:rPr>
                      <w:rFonts w:ascii="Arial" w:eastAsia="Times New Roman" w:hAnsi="Arial" w:cs="Arial"/>
                      <w:color w:val="000000"/>
                      <w:lang w:eastAsia="en-GB"/>
                    </w:rPr>
                    <w:t>162</w:t>
                  </w:r>
                  <w:r w:rsidR="00460AC3">
                    <w:rPr>
                      <w:rFonts w:ascii="Arial" w:eastAsia="Times New Roman" w:hAnsi="Arial" w:cs="Arial"/>
                      <w:color w:val="000000"/>
                      <w:lang w:eastAsia="en-GB"/>
                    </w:rPr>
                    <w:t>m</w:t>
                  </w:r>
                </w:p>
              </w:tc>
            </w:tr>
            <w:tr w:rsidR="00126E3C" w:rsidRPr="006F2950" w14:paraId="72EE3482" w14:textId="77777777" w:rsidTr="00807EA0">
              <w:trPr>
                <w:trHeight w:val="425"/>
              </w:trPr>
              <w:tc>
                <w:tcPr>
                  <w:tcW w:w="6236" w:type="dxa"/>
                  <w:shd w:val="clear" w:color="auto" w:fill="auto"/>
                  <w:vAlign w:val="center"/>
                  <w:hideMark/>
                </w:tcPr>
                <w:p w14:paraId="04F15098" w14:textId="77777777" w:rsidR="00126E3C" w:rsidRPr="00CB17A5" w:rsidRDefault="00126E3C" w:rsidP="00807EA0">
                  <w:pPr>
                    <w:spacing w:after="0" w:line="240" w:lineRule="auto"/>
                    <w:rPr>
                      <w:rFonts w:ascii="Arial" w:eastAsia="Times New Roman" w:hAnsi="Arial" w:cs="Arial"/>
                      <w:b/>
                      <w:bCs/>
                      <w:color w:val="000000"/>
                      <w:lang w:eastAsia="en-GB"/>
                    </w:rPr>
                  </w:pPr>
                  <w:r w:rsidRPr="00CB17A5">
                    <w:rPr>
                      <w:rFonts w:ascii="Arial" w:eastAsia="Times New Roman" w:hAnsi="Arial" w:cs="Arial"/>
                      <w:b/>
                      <w:bCs/>
                      <w:color w:val="000000"/>
                      <w:lang w:eastAsia="en-GB"/>
                    </w:rPr>
                    <w:t>Total Core Capital</w:t>
                  </w:r>
                </w:p>
              </w:tc>
              <w:tc>
                <w:tcPr>
                  <w:tcW w:w="1660" w:type="dxa"/>
                  <w:shd w:val="clear" w:color="auto" w:fill="auto"/>
                  <w:vAlign w:val="center"/>
                  <w:hideMark/>
                </w:tcPr>
                <w:p w14:paraId="38AD7F02" w14:textId="77777777" w:rsidR="00126E3C" w:rsidRPr="00CB17A5" w:rsidRDefault="00CB17A5" w:rsidP="00460AC3">
                  <w:pPr>
                    <w:spacing w:after="0" w:line="240" w:lineRule="auto"/>
                    <w:jc w:val="center"/>
                    <w:rPr>
                      <w:rFonts w:ascii="Arial" w:eastAsia="Times New Roman" w:hAnsi="Arial" w:cs="Arial"/>
                      <w:b/>
                      <w:color w:val="000000"/>
                      <w:lang w:eastAsia="en-GB"/>
                    </w:rPr>
                  </w:pPr>
                  <w:r w:rsidRPr="00CB17A5">
                    <w:rPr>
                      <w:rFonts w:ascii="Arial" w:eastAsia="Times New Roman" w:hAnsi="Arial" w:cs="Arial"/>
                      <w:b/>
                      <w:color w:val="000000"/>
                      <w:lang w:eastAsia="en-GB"/>
                    </w:rPr>
                    <w:t>£7</w:t>
                  </w:r>
                  <w:r w:rsidR="00460AC3">
                    <w:rPr>
                      <w:rFonts w:ascii="Arial" w:eastAsia="Times New Roman" w:hAnsi="Arial" w:cs="Arial"/>
                      <w:b/>
                      <w:color w:val="000000"/>
                      <w:lang w:eastAsia="en-GB"/>
                    </w:rPr>
                    <w:t>.</w:t>
                  </w:r>
                  <w:r w:rsidRPr="00CB17A5">
                    <w:rPr>
                      <w:rFonts w:ascii="Arial" w:eastAsia="Times New Roman" w:hAnsi="Arial" w:cs="Arial"/>
                      <w:b/>
                      <w:color w:val="000000"/>
                      <w:lang w:eastAsia="en-GB"/>
                    </w:rPr>
                    <w:t>456</w:t>
                  </w:r>
                  <w:r w:rsidR="00460AC3">
                    <w:rPr>
                      <w:rFonts w:ascii="Arial" w:eastAsia="Times New Roman" w:hAnsi="Arial" w:cs="Arial"/>
                      <w:b/>
                      <w:color w:val="000000"/>
                      <w:lang w:eastAsia="en-GB"/>
                    </w:rPr>
                    <w:t>m</w:t>
                  </w:r>
                </w:p>
              </w:tc>
            </w:tr>
            <w:tr w:rsidR="00126E3C" w:rsidRPr="006F2950" w14:paraId="0E0FCA54" w14:textId="77777777" w:rsidTr="00807EA0">
              <w:trPr>
                <w:trHeight w:val="425"/>
              </w:trPr>
              <w:tc>
                <w:tcPr>
                  <w:tcW w:w="6236" w:type="dxa"/>
                  <w:shd w:val="clear" w:color="auto" w:fill="auto"/>
                  <w:vAlign w:val="center"/>
                  <w:hideMark/>
                </w:tcPr>
                <w:p w14:paraId="376155B0" w14:textId="77777777" w:rsidR="00126E3C" w:rsidRPr="00CB17A5" w:rsidRDefault="00126E3C" w:rsidP="00807EA0">
                  <w:pPr>
                    <w:spacing w:after="0" w:line="240" w:lineRule="auto"/>
                    <w:rPr>
                      <w:rFonts w:ascii="Arial" w:eastAsia="Times New Roman" w:hAnsi="Arial" w:cs="Arial"/>
                      <w:color w:val="000000"/>
                      <w:lang w:eastAsia="en-GB"/>
                    </w:rPr>
                  </w:pPr>
                  <w:r w:rsidRPr="00CB17A5">
                    <w:rPr>
                      <w:rFonts w:ascii="Arial" w:eastAsia="Times New Roman" w:hAnsi="Arial" w:cs="Arial"/>
                      <w:color w:val="000000"/>
                      <w:lang w:eastAsia="en-GB"/>
                    </w:rPr>
                    <w:t>6.Phase 2 Expansion</w:t>
                  </w:r>
                  <w:r w:rsidR="00CB17A5">
                    <w:rPr>
                      <w:rFonts w:ascii="Arial" w:eastAsia="Times New Roman" w:hAnsi="Arial" w:cs="Arial"/>
                      <w:color w:val="000000"/>
                      <w:lang w:eastAsia="en-GB"/>
                    </w:rPr>
                    <w:t xml:space="preserve"> (estimate)</w:t>
                  </w:r>
                </w:p>
              </w:tc>
              <w:tc>
                <w:tcPr>
                  <w:tcW w:w="1660" w:type="dxa"/>
                  <w:shd w:val="clear" w:color="auto" w:fill="auto"/>
                  <w:vAlign w:val="center"/>
                  <w:hideMark/>
                </w:tcPr>
                <w:p w14:paraId="2C212186" w14:textId="132774D9" w:rsidR="00126E3C" w:rsidRPr="00CB17A5" w:rsidRDefault="007621BB" w:rsidP="00C7044D">
                  <w:pPr>
                    <w:spacing w:after="0" w:line="240" w:lineRule="auto"/>
                    <w:jc w:val="center"/>
                    <w:rPr>
                      <w:rFonts w:ascii="Arial" w:eastAsia="Times New Roman" w:hAnsi="Arial" w:cs="Arial"/>
                      <w:color w:val="000000"/>
                      <w:lang w:eastAsia="en-GB"/>
                    </w:rPr>
                  </w:pPr>
                  <w:r>
                    <w:rPr>
                      <w:rFonts w:ascii="Arial" w:eastAsia="Times New Roman" w:hAnsi="Arial" w:cs="Arial"/>
                      <w:color w:val="000000"/>
                      <w:lang w:eastAsia="en-GB"/>
                    </w:rPr>
                    <w:t>£</w:t>
                  </w:r>
                  <w:r w:rsidR="00C7044D">
                    <w:rPr>
                      <w:rFonts w:ascii="Arial" w:eastAsia="Times New Roman" w:hAnsi="Arial" w:cs="Arial"/>
                      <w:color w:val="000000"/>
                      <w:lang w:eastAsia="en-GB"/>
                    </w:rPr>
                    <w:t>6.855</w:t>
                  </w:r>
                </w:p>
              </w:tc>
            </w:tr>
            <w:tr w:rsidR="00126E3C" w:rsidRPr="0070695B" w14:paraId="320CF360" w14:textId="77777777" w:rsidTr="00807EA0">
              <w:trPr>
                <w:trHeight w:val="425"/>
              </w:trPr>
              <w:tc>
                <w:tcPr>
                  <w:tcW w:w="6236" w:type="dxa"/>
                  <w:shd w:val="clear" w:color="auto" w:fill="auto"/>
                  <w:vAlign w:val="center"/>
                  <w:hideMark/>
                </w:tcPr>
                <w:p w14:paraId="0ED1B848" w14:textId="77777777" w:rsidR="00126E3C" w:rsidRPr="00CB17A5" w:rsidRDefault="00126E3C" w:rsidP="00807EA0">
                  <w:pPr>
                    <w:spacing w:after="0" w:line="240" w:lineRule="auto"/>
                    <w:rPr>
                      <w:rFonts w:ascii="Arial" w:eastAsia="Times New Roman" w:hAnsi="Arial" w:cs="Arial"/>
                      <w:b/>
                      <w:bCs/>
                      <w:color w:val="000000"/>
                      <w:lang w:eastAsia="en-GB"/>
                    </w:rPr>
                  </w:pPr>
                  <w:r w:rsidRPr="00CB17A5">
                    <w:rPr>
                      <w:rFonts w:ascii="Arial" w:eastAsia="Times New Roman" w:hAnsi="Arial" w:cs="Arial"/>
                      <w:b/>
                      <w:bCs/>
                      <w:color w:val="000000"/>
                      <w:lang w:eastAsia="en-GB"/>
                    </w:rPr>
                    <w:t xml:space="preserve">Total Capital </w:t>
                  </w:r>
                </w:p>
              </w:tc>
              <w:tc>
                <w:tcPr>
                  <w:tcW w:w="1660" w:type="dxa"/>
                  <w:shd w:val="clear" w:color="auto" w:fill="auto"/>
                  <w:vAlign w:val="center"/>
                  <w:hideMark/>
                </w:tcPr>
                <w:p w14:paraId="1E976BBD" w14:textId="52E91DB9" w:rsidR="00126E3C" w:rsidRPr="00CB17A5" w:rsidRDefault="007621BB" w:rsidP="003469BA">
                  <w:pPr>
                    <w:spacing w:after="0" w:line="240" w:lineRule="auto"/>
                    <w:jc w:val="center"/>
                    <w:rPr>
                      <w:rFonts w:ascii="Arial" w:eastAsia="Times New Roman" w:hAnsi="Arial" w:cs="Arial"/>
                      <w:b/>
                      <w:bCs/>
                      <w:color w:val="000000"/>
                      <w:lang w:eastAsia="en-GB"/>
                    </w:rPr>
                  </w:pPr>
                  <w:r>
                    <w:rPr>
                      <w:rFonts w:ascii="Arial" w:eastAsia="Times New Roman" w:hAnsi="Arial" w:cs="Arial"/>
                      <w:b/>
                      <w:bCs/>
                      <w:color w:val="000000"/>
                      <w:lang w:eastAsia="en-GB"/>
                    </w:rPr>
                    <w:t>£</w:t>
                  </w:r>
                  <w:r w:rsidR="00460AC3">
                    <w:rPr>
                      <w:rFonts w:ascii="Arial" w:eastAsia="Times New Roman" w:hAnsi="Arial" w:cs="Arial"/>
                      <w:b/>
                      <w:bCs/>
                      <w:color w:val="000000"/>
                      <w:lang w:eastAsia="en-GB"/>
                    </w:rPr>
                    <w:t>14.</w:t>
                  </w:r>
                  <w:r w:rsidR="00C7044D">
                    <w:rPr>
                      <w:rFonts w:ascii="Arial" w:eastAsia="Times New Roman" w:hAnsi="Arial" w:cs="Arial"/>
                      <w:b/>
                      <w:bCs/>
                      <w:color w:val="000000"/>
                      <w:lang w:eastAsia="en-GB"/>
                    </w:rPr>
                    <w:t>312</w:t>
                  </w:r>
                  <w:r w:rsidR="00460AC3">
                    <w:rPr>
                      <w:rFonts w:ascii="Arial" w:eastAsia="Times New Roman" w:hAnsi="Arial" w:cs="Arial"/>
                      <w:b/>
                      <w:bCs/>
                      <w:color w:val="000000"/>
                      <w:lang w:eastAsia="en-GB"/>
                    </w:rPr>
                    <w:t>m</w:t>
                  </w:r>
                </w:p>
              </w:tc>
            </w:tr>
          </w:tbl>
          <w:p w14:paraId="35E168D1" w14:textId="77777777" w:rsidR="00126E3C" w:rsidRDefault="00126E3C" w:rsidP="00126E3C">
            <w:pPr>
              <w:pStyle w:val="BodyText"/>
              <w:kinsoku w:val="0"/>
              <w:overflowPunct w:val="0"/>
              <w:spacing w:line="259" w:lineRule="auto"/>
              <w:ind w:right="-613"/>
              <w:rPr>
                <w:rFonts w:ascii="Arial" w:hAnsi="Arial" w:cs="Arial"/>
                <w:sz w:val="24"/>
                <w:szCs w:val="24"/>
                <w:highlight w:val="yellow"/>
              </w:rPr>
            </w:pPr>
          </w:p>
          <w:p w14:paraId="237EE395" w14:textId="77777777" w:rsidR="009860DB" w:rsidRPr="00496F7A" w:rsidRDefault="00CB17A5" w:rsidP="00126E3C">
            <w:pPr>
              <w:pStyle w:val="BodyText"/>
              <w:kinsoku w:val="0"/>
              <w:overflowPunct w:val="0"/>
              <w:spacing w:line="259" w:lineRule="auto"/>
              <w:ind w:right="-613"/>
              <w:rPr>
                <w:rFonts w:ascii="Arial" w:hAnsi="Arial" w:cs="Arial"/>
                <w:sz w:val="24"/>
                <w:szCs w:val="24"/>
              </w:rPr>
            </w:pPr>
            <w:r w:rsidRPr="00496F7A">
              <w:rPr>
                <w:rFonts w:ascii="Arial" w:hAnsi="Arial" w:cs="Arial"/>
                <w:sz w:val="24"/>
                <w:szCs w:val="24"/>
              </w:rPr>
              <w:t>In addition to the above there is an anticipa</w:t>
            </w:r>
            <w:r w:rsidR="007621BB" w:rsidRPr="00496F7A">
              <w:rPr>
                <w:rFonts w:ascii="Arial" w:hAnsi="Arial" w:cs="Arial"/>
                <w:sz w:val="24"/>
                <w:szCs w:val="24"/>
              </w:rPr>
              <w:t>ted capital allocation of £1.893</w:t>
            </w:r>
            <w:r w:rsidRPr="00496F7A">
              <w:rPr>
                <w:rFonts w:ascii="Arial" w:hAnsi="Arial" w:cs="Arial"/>
                <w:sz w:val="24"/>
                <w:szCs w:val="24"/>
              </w:rPr>
              <w:t xml:space="preserve">m associated with </w:t>
            </w:r>
          </w:p>
          <w:p w14:paraId="55ED93CF" w14:textId="77777777" w:rsidR="009860DB" w:rsidRPr="00496F7A" w:rsidRDefault="00CB17A5" w:rsidP="00126E3C">
            <w:pPr>
              <w:pStyle w:val="BodyText"/>
              <w:kinsoku w:val="0"/>
              <w:overflowPunct w:val="0"/>
              <w:spacing w:line="259" w:lineRule="auto"/>
              <w:ind w:right="-613"/>
              <w:rPr>
                <w:rFonts w:ascii="Arial" w:hAnsi="Arial" w:cs="Arial"/>
                <w:sz w:val="24"/>
                <w:szCs w:val="24"/>
              </w:rPr>
            </w:pPr>
            <w:r w:rsidRPr="00496F7A">
              <w:rPr>
                <w:rFonts w:ascii="Arial" w:hAnsi="Arial" w:cs="Arial"/>
                <w:sz w:val="24"/>
                <w:szCs w:val="24"/>
              </w:rPr>
              <w:t xml:space="preserve">Phase 2 Equipment under £5,000 which will be transferred from capital to revenue to fund these </w:t>
            </w:r>
          </w:p>
          <w:p w14:paraId="164C4D62" w14:textId="77777777" w:rsidR="00CB17A5" w:rsidRPr="00CB17A5" w:rsidRDefault="00CB17A5" w:rsidP="00126E3C">
            <w:pPr>
              <w:pStyle w:val="BodyText"/>
              <w:kinsoku w:val="0"/>
              <w:overflowPunct w:val="0"/>
              <w:spacing w:line="259" w:lineRule="auto"/>
              <w:ind w:right="-613"/>
              <w:rPr>
                <w:rFonts w:ascii="Arial" w:hAnsi="Arial" w:cs="Arial"/>
                <w:sz w:val="24"/>
                <w:szCs w:val="24"/>
              </w:rPr>
            </w:pPr>
            <w:proofErr w:type="gramStart"/>
            <w:r w:rsidRPr="00496F7A">
              <w:rPr>
                <w:rFonts w:ascii="Arial" w:hAnsi="Arial" w:cs="Arial"/>
                <w:sz w:val="24"/>
                <w:szCs w:val="24"/>
              </w:rPr>
              <w:t>items</w:t>
            </w:r>
            <w:proofErr w:type="gramEnd"/>
            <w:r w:rsidRPr="00496F7A">
              <w:rPr>
                <w:rFonts w:ascii="Arial" w:hAnsi="Arial" w:cs="Arial"/>
                <w:sz w:val="24"/>
                <w:szCs w:val="24"/>
              </w:rPr>
              <w:t xml:space="preserve"> over and above the Core capital resource limit.</w:t>
            </w:r>
          </w:p>
          <w:p w14:paraId="084172A2" w14:textId="77777777" w:rsidR="00126E3C" w:rsidRPr="00594355" w:rsidRDefault="00126E3C" w:rsidP="00126E3C">
            <w:pPr>
              <w:pStyle w:val="BodyText"/>
              <w:kinsoku w:val="0"/>
              <w:overflowPunct w:val="0"/>
              <w:spacing w:line="259" w:lineRule="auto"/>
              <w:ind w:right="-613"/>
              <w:rPr>
                <w:rFonts w:ascii="Arial" w:hAnsi="Arial" w:cs="Arial"/>
                <w:sz w:val="24"/>
                <w:szCs w:val="24"/>
                <w:highlight w:val="yellow"/>
              </w:rPr>
            </w:pPr>
          </w:p>
        </w:tc>
      </w:tr>
    </w:tbl>
    <w:tbl>
      <w:tblPr>
        <w:tblStyle w:val="TableGrid1"/>
        <w:tblW w:w="10885" w:type="dxa"/>
        <w:tblInd w:w="-5" w:type="dxa"/>
        <w:tblLook w:val="04A0" w:firstRow="1" w:lastRow="0" w:firstColumn="1" w:lastColumn="0" w:noHBand="0" w:noVBand="1"/>
      </w:tblPr>
      <w:tblGrid>
        <w:gridCol w:w="10885"/>
      </w:tblGrid>
      <w:tr w:rsidR="00CE18F3" w:rsidRPr="00594355" w14:paraId="12CF34B1" w14:textId="77777777" w:rsidTr="00BC03BA">
        <w:tc>
          <w:tcPr>
            <w:tcW w:w="10885" w:type="dxa"/>
            <w:shd w:val="clear" w:color="auto" w:fill="AEAAAA" w:themeFill="background2" w:themeFillShade="BF"/>
          </w:tcPr>
          <w:p w14:paraId="51D71DAA" w14:textId="77777777" w:rsidR="00CE18F3" w:rsidRPr="00594355" w:rsidRDefault="00CE18F3" w:rsidP="0074579B">
            <w:pPr>
              <w:kinsoku w:val="0"/>
              <w:overflowPunct w:val="0"/>
              <w:spacing w:before="2"/>
              <w:rPr>
                <w:rFonts w:ascii="Arial" w:hAnsi="Arial" w:cs="Arial"/>
                <w:b/>
                <w:bCs/>
                <w:iCs/>
                <w:color w:val="000000" w:themeColor="text1"/>
                <w:sz w:val="24"/>
                <w:szCs w:val="24"/>
              </w:rPr>
            </w:pPr>
            <w:r w:rsidRPr="00594355">
              <w:rPr>
                <w:rFonts w:ascii="Arial" w:hAnsi="Arial" w:cs="Arial"/>
                <w:b/>
                <w:bCs/>
                <w:iCs/>
                <w:color w:val="000000" w:themeColor="text1"/>
                <w:sz w:val="24"/>
                <w:szCs w:val="24"/>
              </w:rPr>
              <w:lastRenderedPageBreak/>
              <w:t xml:space="preserve">Decision– </w:t>
            </w:r>
          </w:p>
          <w:p w14:paraId="4499F506" w14:textId="77777777" w:rsidR="00CE18F3" w:rsidRPr="00594355" w:rsidRDefault="00CE18F3" w:rsidP="0074579B">
            <w:pPr>
              <w:kinsoku w:val="0"/>
              <w:overflowPunct w:val="0"/>
              <w:spacing w:before="2"/>
              <w:rPr>
                <w:rFonts w:ascii="Arial" w:hAnsi="Arial" w:cs="Arial"/>
                <w:b/>
                <w:bCs/>
                <w:iCs/>
                <w:color w:val="000000" w:themeColor="text1"/>
                <w:sz w:val="24"/>
                <w:szCs w:val="24"/>
              </w:rPr>
            </w:pPr>
            <w:r w:rsidRPr="00594355">
              <w:rPr>
                <w:rFonts w:ascii="Arial" w:hAnsi="Arial" w:cs="Arial"/>
                <w:b/>
                <w:bCs/>
                <w:iCs/>
                <w:color w:val="000000" w:themeColor="text1"/>
                <w:sz w:val="24"/>
                <w:szCs w:val="24"/>
              </w:rPr>
              <w:t> </w:t>
            </w:r>
          </w:p>
          <w:p w14:paraId="6159C118" w14:textId="77777777" w:rsidR="00CE18F3" w:rsidRPr="00594355" w:rsidRDefault="00CE18F3" w:rsidP="0074579B">
            <w:pPr>
              <w:kinsoku w:val="0"/>
              <w:overflowPunct w:val="0"/>
              <w:spacing w:before="2"/>
              <w:rPr>
                <w:rFonts w:ascii="Arial" w:hAnsi="Arial" w:cs="Arial"/>
                <w:b/>
                <w:bCs/>
                <w:iCs/>
                <w:color w:val="000000" w:themeColor="text1"/>
                <w:sz w:val="24"/>
                <w:szCs w:val="24"/>
              </w:rPr>
            </w:pPr>
            <w:r w:rsidRPr="00594355">
              <w:rPr>
                <w:rFonts w:ascii="Arial" w:hAnsi="Arial" w:cs="Arial"/>
                <w:b/>
                <w:bCs/>
                <w:iCs/>
                <w:color w:val="000000" w:themeColor="text1"/>
                <w:sz w:val="24"/>
                <w:szCs w:val="24"/>
              </w:rPr>
              <w:t xml:space="preserve">(1) Approve the Summary Financial Report as at </w:t>
            </w:r>
            <w:r w:rsidR="00A31FFE">
              <w:rPr>
                <w:rFonts w:ascii="Arial" w:hAnsi="Arial" w:cs="Arial"/>
                <w:b/>
                <w:bCs/>
                <w:iCs/>
                <w:color w:val="000000" w:themeColor="text1"/>
                <w:sz w:val="24"/>
                <w:szCs w:val="24"/>
              </w:rPr>
              <w:t>31</w:t>
            </w:r>
            <w:r w:rsidR="00E034AB">
              <w:rPr>
                <w:rFonts w:ascii="Arial" w:hAnsi="Arial" w:cs="Arial"/>
                <w:b/>
                <w:bCs/>
                <w:iCs/>
                <w:color w:val="000000" w:themeColor="text1"/>
                <w:sz w:val="24"/>
                <w:szCs w:val="24"/>
              </w:rPr>
              <w:t xml:space="preserve"> </w:t>
            </w:r>
            <w:r w:rsidR="00D962A5">
              <w:rPr>
                <w:rFonts w:ascii="Arial" w:hAnsi="Arial" w:cs="Arial"/>
                <w:b/>
                <w:bCs/>
                <w:iCs/>
                <w:color w:val="000000" w:themeColor="text1"/>
                <w:sz w:val="24"/>
                <w:szCs w:val="24"/>
              </w:rPr>
              <w:t>January 2024</w:t>
            </w:r>
            <w:r w:rsidRPr="00594355">
              <w:rPr>
                <w:rFonts w:ascii="Arial" w:hAnsi="Arial" w:cs="Arial"/>
                <w:b/>
                <w:bCs/>
                <w:iCs/>
                <w:color w:val="000000" w:themeColor="text1"/>
                <w:sz w:val="24"/>
                <w:szCs w:val="24"/>
              </w:rPr>
              <w:t xml:space="preserve"> (</w:t>
            </w:r>
            <w:r w:rsidR="00D962A5">
              <w:rPr>
                <w:rFonts w:ascii="Arial" w:hAnsi="Arial" w:cs="Arial"/>
                <w:b/>
                <w:bCs/>
                <w:iCs/>
                <w:color w:val="000000" w:themeColor="text1"/>
                <w:sz w:val="24"/>
                <w:szCs w:val="24"/>
              </w:rPr>
              <w:t>Month 10</w:t>
            </w:r>
            <w:r w:rsidRPr="00594355">
              <w:rPr>
                <w:rFonts w:ascii="Arial" w:hAnsi="Arial" w:cs="Arial"/>
                <w:b/>
                <w:bCs/>
                <w:iCs/>
                <w:color w:val="000000" w:themeColor="text1"/>
                <w:sz w:val="24"/>
                <w:szCs w:val="24"/>
              </w:rPr>
              <w:t>)</w:t>
            </w:r>
          </w:p>
          <w:p w14:paraId="4B518E5C" w14:textId="77777777" w:rsidR="00CE18F3" w:rsidRPr="00594355" w:rsidRDefault="00CE18F3" w:rsidP="0074579B">
            <w:pPr>
              <w:kinsoku w:val="0"/>
              <w:overflowPunct w:val="0"/>
              <w:spacing w:before="2"/>
              <w:ind w:left="360"/>
              <w:rPr>
                <w:rFonts w:ascii="Arial" w:hAnsi="Arial" w:cs="Arial"/>
                <w:bCs/>
                <w:iCs/>
                <w:color w:val="000000" w:themeColor="text1"/>
                <w:sz w:val="24"/>
                <w:szCs w:val="24"/>
              </w:rPr>
            </w:pPr>
          </w:p>
        </w:tc>
      </w:tr>
    </w:tbl>
    <w:p w14:paraId="322538E7" w14:textId="77777777" w:rsidR="00CE18F3" w:rsidRPr="00594355" w:rsidRDefault="00CE18F3" w:rsidP="00CE18F3">
      <w:pPr>
        <w:jc w:val="both"/>
        <w:rPr>
          <w:rFonts w:ascii="Arial" w:hAnsi="Arial" w:cs="Arial"/>
          <w:b/>
          <w:sz w:val="24"/>
          <w:szCs w:val="24"/>
        </w:rPr>
      </w:pPr>
    </w:p>
    <w:p w14:paraId="5904BE26" w14:textId="77777777" w:rsidR="00CE18F3" w:rsidRPr="00594355" w:rsidRDefault="00CE18F3" w:rsidP="00CE18F3">
      <w:pPr>
        <w:jc w:val="both"/>
        <w:rPr>
          <w:rFonts w:ascii="Arial" w:hAnsi="Arial" w:cs="Arial"/>
          <w:b/>
          <w:sz w:val="24"/>
          <w:szCs w:val="24"/>
        </w:rPr>
      </w:pPr>
      <w:r w:rsidRPr="00594355">
        <w:rPr>
          <w:rFonts w:ascii="Arial" w:hAnsi="Arial" w:cs="Arial"/>
          <w:b/>
          <w:sz w:val="24"/>
          <w:szCs w:val="24"/>
        </w:rPr>
        <w:t>Michael Breen</w:t>
      </w:r>
    </w:p>
    <w:p w14:paraId="25FF958B" w14:textId="77777777" w:rsidR="00CE18F3" w:rsidRPr="00594355" w:rsidRDefault="00CE18F3" w:rsidP="00CE18F3">
      <w:pPr>
        <w:jc w:val="both"/>
        <w:rPr>
          <w:rFonts w:ascii="Arial" w:hAnsi="Arial" w:cs="Arial"/>
          <w:b/>
          <w:sz w:val="24"/>
          <w:szCs w:val="24"/>
        </w:rPr>
      </w:pPr>
      <w:r w:rsidRPr="00594355">
        <w:rPr>
          <w:rFonts w:ascii="Arial" w:hAnsi="Arial" w:cs="Arial"/>
          <w:b/>
          <w:sz w:val="24"/>
          <w:szCs w:val="24"/>
        </w:rPr>
        <w:t>Director of Finance</w:t>
      </w:r>
    </w:p>
    <w:p w14:paraId="5918B1E3" w14:textId="77777777" w:rsidR="00CE18F3" w:rsidRPr="00594355" w:rsidRDefault="00CE18F3" w:rsidP="00CE18F3">
      <w:pPr>
        <w:jc w:val="both"/>
        <w:rPr>
          <w:rFonts w:ascii="Arial" w:hAnsi="Arial" w:cs="Arial"/>
          <w:b/>
          <w:color w:val="44546A" w:themeColor="text2"/>
          <w:sz w:val="24"/>
          <w:szCs w:val="24"/>
        </w:rPr>
      </w:pPr>
      <w:r w:rsidRPr="00594355">
        <w:rPr>
          <w:rFonts w:ascii="Arial" w:hAnsi="Arial" w:cs="Arial"/>
          <w:b/>
          <w:sz w:val="24"/>
          <w:szCs w:val="24"/>
        </w:rPr>
        <w:t>NHS Golden Jubilee</w:t>
      </w:r>
      <w:r w:rsidRPr="00594355">
        <w:rPr>
          <w:rFonts w:ascii="Arial" w:hAnsi="Arial" w:cs="Arial"/>
          <w:b/>
          <w:color w:val="44546A" w:themeColor="text2"/>
          <w:sz w:val="24"/>
          <w:szCs w:val="24"/>
        </w:rPr>
        <w:t xml:space="preserve"> </w:t>
      </w:r>
    </w:p>
    <w:p w14:paraId="236D3ABE" w14:textId="77777777" w:rsidR="004C771F" w:rsidRDefault="004C771F" w:rsidP="00CE18F3">
      <w:pPr>
        <w:jc w:val="both"/>
        <w:rPr>
          <w:rFonts w:ascii="Arial" w:hAnsi="Arial" w:cs="Arial"/>
          <w:b/>
          <w:color w:val="44546A" w:themeColor="text2"/>
          <w:sz w:val="24"/>
          <w:szCs w:val="24"/>
        </w:rPr>
      </w:pPr>
    </w:p>
    <w:p w14:paraId="3073465E" w14:textId="77777777" w:rsidR="007B5642" w:rsidRDefault="007B5642" w:rsidP="00CE18F3">
      <w:pPr>
        <w:jc w:val="both"/>
        <w:rPr>
          <w:rFonts w:ascii="Arial" w:hAnsi="Arial" w:cs="Arial"/>
          <w:b/>
          <w:color w:val="44546A" w:themeColor="text2"/>
          <w:sz w:val="24"/>
          <w:szCs w:val="24"/>
        </w:rPr>
      </w:pPr>
    </w:p>
    <w:p w14:paraId="515F5898" w14:textId="77777777" w:rsidR="007B5642" w:rsidRDefault="007B5642" w:rsidP="00CE18F3">
      <w:pPr>
        <w:jc w:val="both"/>
        <w:rPr>
          <w:rFonts w:ascii="Arial" w:hAnsi="Arial" w:cs="Arial"/>
          <w:b/>
          <w:color w:val="44546A" w:themeColor="text2"/>
          <w:sz w:val="24"/>
          <w:szCs w:val="24"/>
        </w:rPr>
      </w:pPr>
    </w:p>
    <w:p w14:paraId="51D68DE5" w14:textId="77777777" w:rsidR="007B5642" w:rsidRDefault="007B5642" w:rsidP="00CE18F3">
      <w:pPr>
        <w:jc w:val="both"/>
        <w:rPr>
          <w:rFonts w:ascii="Arial" w:hAnsi="Arial" w:cs="Arial"/>
          <w:b/>
          <w:color w:val="44546A" w:themeColor="text2"/>
          <w:sz w:val="24"/>
          <w:szCs w:val="24"/>
        </w:rPr>
      </w:pPr>
    </w:p>
    <w:p w14:paraId="2F0E5964" w14:textId="77777777" w:rsidR="007B5642" w:rsidRDefault="007B5642" w:rsidP="00CE18F3">
      <w:pPr>
        <w:jc w:val="both"/>
        <w:rPr>
          <w:rFonts w:ascii="Arial" w:hAnsi="Arial" w:cs="Arial"/>
          <w:b/>
          <w:color w:val="44546A" w:themeColor="text2"/>
          <w:sz w:val="24"/>
          <w:szCs w:val="24"/>
        </w:rPr>
      </w:pPr>
    </w:p>
    <w:p w14:paraId="54882AF1" w14:textId="77777777" w:rsidR="007B5642" w:rsidRDefault="007B5642" w:rsidP="00CE18F3">
      <w:pPr>
        <w:jc w:val="both"/>
        <w:rPr>
          <w:rFonts w:ascii="Arial" w:hAnsi="Arial" w:cs="Arial"/>
          <w:b/>
          <w:color w:val="44546A" w:themeColor="text2"/>
          <w:sz w:val="24"/>
          <w:szCs w:val="24"/>
        </w:rPr>
      </w:pPr>
    </w:p>
    <w:p w14:paraId="06E442AF" w14:textId="77777777" w:rsidR="007B5642" w:rsidRDefault="007B5642" w:rsidP="00CE18F3">
      <w:pPr>
        <w:jc w:val="both"/>
        <w:rPr>
          <w:rFonts w:ascii="Arial" w:hAnsi="Arial" w:cs="Arial"/>
          <w:b/>
          <w:color w:val="44546A" w:themeColor="text2"/>
          <w:sz w:val="24"/>
          <w:szCs w:val="24"/>
        </w:rPr>
      </w:pPr>
    </w:p>
    <w:p w14:paraId="7DDEF2F6" w14:textId="77777777" w:rsidR="007B5642" w:rsidRDefault="007B5642" w:rsidP="00CE18F3">
      <w:pPr>
        <w:jc w:val="both"/>
        <w:rPr>
          <w:rFonts w:ascii="Arial" w:hAnsi="Arial" w:cs="Arial"/>
          <w:b/>
          <w:color w:val="44546A" w:themeColor="text2"/>
          <w:sz w:val="24"/>
          <w:szCs w:val="24"/>
        </w:rPr>
      </w:pPr>
    </w:p>
    <w:p w14:paraId="6D1BBAD4" w14:textId="77777777" w:rsidR="007B5642" w:rsidRDefault="007B5642" w:rsidP="00CE18F3">
      <w:pPr>
        <w:jc w:val="both"/>
        <w:rPr>
          <w:rFonts w:ascii="Arial" w:hAnsi="Arial" w:cs="Arial"/>
          <w:b/>
          <w:color w:val="44546A" w:themeColor="text2"/>
          <w:sz w:val="24"/>
          <w:szCs w:val="24"/>
        </w:rPr>
      </w:pPr>
    </w:p>
    <w:p w14:paraId="5BDB53C5" w14:textId="77777777" w:rsidR="007B5642" w:rsidRDefault="007B5642" w:rsidP="00CE18F3">
      <w:pPr>
        <w:jc w:val="both"/>
        <w:rPr>
          <w:rFonts w:ascii="Arial" w:hAnsi="Arial" w:cs="Arial"/>
          <w:b/>
          <w:color w:val="44546A" w:themeColor="text2"/>
          <w:sz w:val="24"/>
          <w:szCs w:val="24"/>
        </w:rPr>
        <w:sectPr w:rsidR="007B5642" w:rsidSect="005961DA">
          <w:headerReference w:type="default" r:id="rId20"/>
          <w:footerReference w:type="default" r:id="rId21"/>
          <w:pgSz w:w="11906" w:h="16838"/>
          <w:pgMar w:top="720" w:right="720" w:bottom="720" w:left="720" w:header="708" w:footer="708" w:gutter="0"/>
          <w:cols w:space="708"/>
          <w:docGrid w:linePitch="360"/>
        </w:sectPr>
      </w:pPr>
    </w:p>
    <w:p w14:paraId="0829970B" w14:textId="77777777" w:rsidR="007B5642" w:rsidRDefault="007B5642" w:rsidP="00CE18F3">
      <w:pPr>
        <w:jc w:val="both"/>
        <w:rPr>
          <w:rFonts w:ascii="Arial" w:hAnsi="Arial" w:cs="Arial"/>
          <w:b/>
          <w:color w:val="002060"/>
          <w:sz w:val="24"/>
          <w:szCs w:val="24"/>
        </w:rPr>
      </w:pPr>
      <w:r w:rsidRPr="00E06F1E">
        <w:rPr>
          <w:rFonts w:ascii="Arial" w:hAnsi="Arial" w:cs="Arial"/>
          <w:b/>
          <w:color w:val="002060"/>
          <w:sz w:val="24"/>
          <w:szCs w:val="24"/>
        </w:rPr>
        <w:lastRenderedPageBreak/>
        <w:t>APPENDIX 1</w:t>
      </w:r>
      <w:r w:rsidR="004E490D" w:rsidRPr="00E06F1E">
        <w:rPr>
          <w:rFonts w:ascii="Arial" w:hAnsi="Arial" w:cs="Arial"/>
          <w:b/>
          <w:color w:val="002060"/>
          <w:sz w:val="24"/>
          <w:szCs w:val="24"/>
        </w:rPr>
        <w:t xml:space="preserve"> – SUMMARY </w:t>
      </w:r>
      <w:r w:rsidR="009758AD" w:rsidRPr="00E06F1E">
        <w:rPr>
          <w:rFonts w:ascii="Arial" w:hAnsi="Arial" w:cs="Arial"/>
          <w:b/>
          <w:color w:val="002060"/>
          <w:sz w:val="24"/>
          <w:szCs w:val="24"/>
        </w:rPr>
        <w:t>FINANCE POSITION</w:t>
      </w:r>
    </w:p>
    <w:p w14:paraId="3E9438BE" w14:textId="77777777" w:rsidR="0025303A" w:rsidRDefault="0025303A" w:rsidP="00CE18F3">
      <w:pPr>
        <w:jc w:val="both"/>
        <w:rPr>
          <w:rFonts w:ascii="Arial" w:hAnsi="Arial" w:cs="Arial"/>
          <w:b/>
          <w:color w:val="002060"/>
          <w:sz w:val="24"/>
          <w:szCs w:val="24"/>
        </w:rPr>
      </w:pPr>
      <w:r>
        <w:rPr>
          <w:rFonts w:ascii="Arial" w:hAnsi="Arial" w:cs="Arial"/>
          <w:b/>
          <w:color w:val="002060"/>
          <w:sz w:val="24"/>
          <w:szCs w:val="24"/>
        </w:rPr>
        <w:t>INCOME</w:t>
      </w:r>
    </w:p>
    <w:p w14:paraId="5751B042" w14:textId="709471E9" w:rsidR="00EC7F81" w:rsidRDefault="00A43E2C" w:rsidP="00CE18F3">
      <w:pPr>
        <w:jc w:val="both"/>
        <w:rPr>
          <w:rFonts w:ascii="Arial" w:hAnsi="Arial" w:cs="Arial"/>
          <w:b/>
          <w:color w:val="002060"/>
          <w:sz w:val="24"/>
          <w:szCs w:val="24"/>
        </w:rPr>
      </w:pPr>
      <w:r w:rsidRPr="00A43E2C">
        <w:rPr>
          <w:noProof/>
          <w:lang w:eastAsia="en-GB"/>
        </w:rPr>
        <w:drawing>
          <wp:inline distT="0" distB="0" distL="0" distR="0" wp14:anchorId="1170BA30" wp14:editId="36C64D68">
            <wp:extent cx="9554210" cy="3475990"/>
            <wp:effectExtent l="0" t="0" r="889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54210" cy="3475990"/>
                    </a:xfrm>
                    <a:prstGeom prst="rect">
                      <a:avLst/>
                    </a:prstGeom>
                    <a:noFill/>
                    <a:ln>
                      <a:noFill/>
                    </a:ln>
                  </pic:spPr>
                </pic:pic>
              </a:graphicData>
            </a:graphic>
          </wp:inline>
        </w:drawing>
      </w:r>
    </w:p>
    <w:p w14:paraId="73E3A8A5" w14:textId="77777777" w:rsidR="001F5E62" w:rsidRPr="00E06F1E" w:rsidRDefault="001F5E62" w:rsidP="00CE18F3">
      <w:pPr>
        <w:jc w:val="both"/>
        <w:rPr>
          <w:rFonts w:ascii="Arial" w:hAnsi="Arial" w:cs="Arial"/>
          <w:b/>
          <w:color w:val="002060"/>
          <w:sz w:val="24"/>
          <w:szCs w:val="24"/>
        </w:rPr>
      </w:pPr>
    </w:p>
    <w:p w14:paraId="7FC9A584" w14:textId="77777777" w:rsidR="001F5E62" w:rsidRDefault="001F5E62" w:rsidP="00CE18F3">
      <w:pPr>
        <w:jc w:val="both"/>
        <w:rPr>
          <w:rFonts w:ascii="Arial" w:hAnsi="Arial" w:cs="Arial"/>
          <w:b/>
          <w:color w:val="002060"/>
          <w:sz w:val="24"/>
          <w:szCs w:val="24"/>
        </w:rPr>
      </w:pPr>
    </w:p>
    <w:p w14:paraId="75DFC896" w14:textId="77777777" w:rsidR="001F5E62" w:rsidRDefault="001F5E62" w:rsidP="00CE18F3">
      <w:pPr>
        <w:jc w:val="both"/>
        <w:rPr>
          <w:rFonts w:ascii="Arial" w:hAnsi="Arial" w:cs="Arial"/>
          <w:b/>
          <w:color w:val="002060"/>
          <w:sz w:val="24"/>
          <w:szCs w:val="24"/>
        </w:rPr>
      </w:pPr>
    </w:p>
    <w:p w14:paraId="251F2AA4" w14:textId="77777777" w:rsidR="001F5E62" w:rsidRDefault="001F5E62" w:rsidP="00CE18F3">
      <w:pPr>
        <w:jc w:val="both"/>
        <w:rPr>
          <w:rFonts w:ascii="Arial" w:hAnsi="Arial" w:cs="Arial"/>
          <w:b/>
          <w:color w:val="002060"/>
          <w:sz w:val="24"/>
          <w:szCs w:val="24"/>
        </w:rPr>
      </w:pPr>
    </w:p>
    <w:p w14:paraId="37B38AB4" w14:textId="77777777" w:rsidR="001F5E62" w:rsidRDefault="001F5E62" w:rsidP="00CE18F3">
      <w:pPr>
        <w:jc w:val="both"/>
        <w:rPr>
          <w:rFonts w:ascii="Arial" w:hAnsi="Arial" w:cs="Arial"/>
          <w:b/>
          <w:color w:val="002060"/>
          <w:sz w:val="24"/>
          <w:szCs w:val="24"/>
        </w:rPr>
      </w:pPr>
    </w:p>
    <w:p w14:paraId="7DDCECE9" w14:textId="77777777" w:rsidR="001F5E62" w:rsidRDefault="001F5E62" w:rsidP="00CE18F3">
      <w:pPr>
        <w:jc w:val="both"/>
        <w:rPr>
          <w:rFonts w:ascii="Arial" w:hAnsi="Arial" w:cs="Arial"/>
          <w:b/>
          <w:color w:val="002060"/>
          <w:sz w:val="24"/>
          <w:szCs w:val="24"/>
        </w:rPr>
      </w:pPr>
    </w:p>
    <w:p w14:paraId="1F799877" w14:textId="77777777" w:rsidR="00FA3FA9" w:rsidRDefault="00FA3FA9" w:rsidP="00CE18F3">
      <w:pPr>
        <w:jc w:val="both"/>
        <w:rPr>
          <w:rFonts w:ascii="Arial" w:hAnsi="Arial" w:cs="Arial"/>
          <w:b/>
          <w:color w:val="002060"/>
          <w:sz w:val="24"/>
          <w:szCs w:val="24"/>
        </w:rPr>
      </w:pPr>
    </w:p>
    <w:p w14:paraId="16DABD6A" w14:textId="77777777" w:rsidR="004C771F" w:rsidRPr="00594355" w:rsidRDefault="001F5E62" w:rsidP="00CE18F3">
      <w:pPr>
        <w:jc w:val="both"/>
        <w:rPr>
          <w:rFonts w:ascii="Arial" w:hAnsi="Arial" w:cs="Arial"/>
          <w:b/>
          <w:color w:val="44546A" w:themeColor="text2"/>
          <w:sz w:val="24"/>
          <w:szCs w:val="24"/>
        </w:rPr>
      </w:pPr>
      <w:r w:rsidRPr="0025303A">
        <w:rPr>
          <w:rFonts w:ascii="Arial" w:hAnsi="Arial" w:cs="Arial"/>
          <w:b/>
          <w:color w:val="002060"/>
          <w:sz w:val="24"/>
          <w:szCs w:val="24"/>
        </w:rPr>
        <w:lastRenderedPageBreak/>
        <w:t>EXPENDITURE</w:t>
      </w:r>
    </w:p>
    <w:p w14:paraId="60A1371D" w14:textId="48517794" w:rsidR="004C771F" w:rsidRPr="00594355" w:rsidRDefault="00A43E2C" w:rsidP="00CE18F3">
      <w:pPr>
        <w:jc w:val="both"/>
        <w:rPr>
          <w:rFonts w:ascii="Arial" w:hAnsi="Arial" w:cs="Arial"/>
          <w:b/>
          <w:color w:val="44546A" w:themeColor="text2"/>
          <w:sz w:val="24"/>
          <w:szCs w:val="24"/>
        </w:rPr>
      </w:pPr>
      <w:r w:rsidRPr="00A43E2C">
        <w:rPr>
          <w:noProof/>
          <w:lang w:eastAsia="en-GB"/>
        </w:rPr>
        <w:drawing>
          <wp:inline distT="0" distB="0" distL="0" distR="0" wp14:anchorId="713F9197" wp14:editId="3DA6EFFC">
            <wp:extent cx="9554210" cy="4202430"/>
            <wp:effectExtent l="0" t="0" r="8890" b="762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54210" cy="4202430"/>
                    </a:xfrm>
                    <a:prstGeom prst="rect">
                      <a:avLst/>
                    </a:prstGeom>
                    <a:noFill/>
                    <a:ln>
                      <a:noFill/>
                    </a:ln>
                  </pic:spPr>
                </pic:pic>
              </a:graphicData>
            </a:graphic>
          </wp:inline>
        </w:drawing>
      </w:r>
    </w:p>
    <w:p w14:paraId="23CC48CD" w14:textId="77777777" w:rsidR="00617F03" w:rsidRDefault="00617F03" w:rsidP="00CE18F3">
      <w:pPr>
        <w:jc w:val="both"/>
        <w:rPr>
          <w:rFonts w:ascii="Arial" w:hAnsi="Arial" w:cs="Arial"/>
          <w:b/>
          <w:color w:val="44546A" w:themeColor="text2"/>
          <w:sz w:val="24"/>
          <w:szCs w:val="24"/>
        </w:rPr>
      </w:pPr>
    </w:p>
    <w:p w14:paraId="6F119E36" w14:textId="77777777" w:rsidR="00617F03" w:rsidRDefault="00617F03" w:rsidP="00CE18F3">
      <w:pPr>
        <w:jc w:val="both"/>
        <w:rPr>
          <w:rFonts w:ascii="Arial" w:hAnsi="Arial" w:cs="Arial"/>
          <w:b/>
          <w:color w:val="44546A" w:themeColor="text2"/>
          <w:sz w:val="24"/>
          <w:szCs w:val="24"/>
        </w:rPr>
      </w:pPr>
    </w:p>
    <w:p w14:paraId="11EF713C" w14:textId="77777777" w:rsidR="005961DA" w:rsidRDefault="005961DA" w:rsidP="00CE18F3">
      <w:pPr>
        <w:jc w:val="both"/>
        <w:rPr>
          <w:rFonts w:ascii="Arial" w:hAnsi="Arial" w:cs="Arial"/>
          <w:b/>
          <w:color w:val="44546A" w:themeColor="text2"/>
          <w:sz w:val="24"/>
          <w:szCs w:val="24"/>
        </w:rPr>
      </w:pPr>
    </w:p>
    <w:p w14:paraId="29D7C8C4" w14:textId="77777777" w:rsidR="005961DA" w:rsidRDefault="005961DA" w:rsidP="00CE18F3">
      <w:pPr>
        <w:jc w:val="both"/>
        <w:rPr>
          <w:rFonts w:ascii="Arial" w:hAnsi="Arial" w:cs="Arial"/>
          <w:b/>
          <w:color w:val="44546A" w:themeColor="text2"/>
          <w:sz w:val="24"/>
          <w:szCs w:val="24"/>
        </w:rPr>
      </w:pPr>
    </w:p>
    <w:p w14:paraId="563DC2FF" w14:textId="77777777" w:rsidR="00617F03" w:rsidRDefault="00617F03" w:rsidP="00CE18F3">
      <w:pPr>
        <w:jc w:val="both"/>
        <w:rPr>
          <w:rFonts w:ascii="Arial" w:hAnsi="Arial" w:cs="Arial"/>
          <w:b/>
          <w:color w:val="44546A" w:themeColor="text2"/>
          <w:sz w:val="24"/>
          <w:szCs w:val="24"/>
        </w:rPr>
        <w:sectPr w:rsidR="00617F03" w:rsidSect="007B5642">
          <w:pgSz w:w="16838" w:h="11906" w:orient="landscape"/>
          <w:pgMar w:top="720" w:right="720" w:bottom="720" w:left="720" w:header="709" w:footer="709" w:gutter="0"/>
          <w:cols w:space="708"/>
          <w:docGrid w:linePitch="360"/>
        </w:sectPr>
      </w:pPr>
    </w:p>
    <w:p w14:paraId="1A6E8888" w14:textId="77777777" w:rsidR="005056C2" w:rsidRDefault="00617F03" w:rsidP="00CE18F3">
      <w:pPr>
        <w:jc w:val="both"/>
        <w:rPr>
          <w:rFonts w:ascii="Arial" w:hAnsi="Arial" w:cs="Arial"/>
          <w:b/>
          <w:color w:val="44546A" w:themeColor="text2"/>
          <w:sz w:val="24"/>
          <w:szCs w:val="24"/>
        </w:rPr>
      </w:pPr>
      <w:r>
        <w:rPr>
          <w:rFonts w:ascii="Arial" w:hAnsi="Arial" w:cs="Arial"/>
          <w:b/>
          <w:color w:val="44546A" w:themeColor="text2"/>
          <w:sz w:val="24"/>
          <w:szCs w:val="24"/>
        </w:rPr>
        <w:lastRenderedPageBreak/>
        <w:t xml:space="preserve">APPENDIX </w:t>
      </w:r>
      <w:r w:rsidR="00E06F1E">
        <w:rPr>
          <w:rFonts w:ascii="Arial" w:hAnsi="Arial" w:cs="Arial"/>
          <w:b/>
          <w:color w:val="44546A" w:themeColor="text2"/>
          <w:sz w:val="24"/>
          <w:szCs w:val="24"/>
        </w:rPr>
        <w:t>2</w:t>
      </w:r>
      <w:r w:rsidR="005C3F3D">
        <w:rPr>
          <w:rFonts w:ascii="Arial" w:hAnsi="Arial" w:cs="Arial"/>
          <w:b/>
          <w:color w:val="44546A" w:themeColor="text2"/>
          <w:sz w:val="24"/>
          <w:szCs w:val="24"/>
        </w:rPr>
        <w:t xml:space="preserve"> D</w:t>
      </w:r>
      <w:r>
        <w:rPr>
          <w:rFonts w:ascii="Arial" w:hAnsi="Arial" w:cs="Arial"/>
          <w:b/>
          <w:color w:val="44546A" w:themeColor="text2"/>
          <w:sz w:val="24"/>
          <w:szCs w:val="24"/>
        </w:rPr>
        <w:t>IVISIONAL ANALYSIS</w:t>
      </w:r>
      <w:r w:rsidR="007A586A">
        <w:rPr>
          <w:rFonts w:ascii="Arial" w:hAnsi="Arial" w:cs="Arial"/>
          <w:b/>
          <w:color w:val="44546A" w:themeColor="text2"/>
          <w:sz w:val="24"/>
          <w:szCs w:val="24"/>
        </w:rPr>
        <w:t xml:space="preserve"> </w:t>
      </w:r>
      <w:r w:rsidR="008C292D">
        <w:rPr>
          <w:rFonts w:ascii="Arial" w:hAnsi="Arial" w:cs="Arial"/>
          <w:b/>
          <w:color w:val="44546A" w:themeColor="text2"/>
          <w:sz w:val="24"/>
          <w:szCs w:val="24"/>
        </w:rPr>
        <w:t>-</w:t>
      </w:r>
      <w:r w:rsidR="007A586A">
        <w:rPr>
          <w:rFonts w:ascii="Arial" w:hAnsi="Arial" w:cs="Arial"/>
          <w:b/>
          <w:color w:val="44546A" w:themeColor="text2"/>
          <w:sz w:val="24"/>
          <w:szCs w:val="24"/>
        </w:rPr>
        <w:t xml:space="preserve"> </w:t>
      </w:r>
      <w:r w:rsidR="008C292D">
        <w:rPr>
          <w:rFonts w:ascii="Arial" w:hAnsi="Arial" w:cs="Arial"/>
          <w:b/>
          <w:color w:val="44546A" w:themeColor="text2"/>
          <w:sz w:val="24"/>
          <w:szCs w:val="24"/>
        </w:rPr>
        <w:t>NATIONAL ELECTIVE SERVICE (NES)</w:t>
      </w:r>
      <w:r>
        <w:rPr>
          <w:rFonts w:ascii="Arial" w:hAnsi="Arial" w:cs="Arial"/>
          <w:b/>
          <w:color w:val="44546A" w:themeColor="text2"/>
          <w:sz w:val="24"/>
          <w:szCs w:val="24"/>
        </w:rPr>
        <w:t xml:space="preserve"> </w:t>
      </w:r>
    </w:p>
    <w:p w14:paraId="1D787F5B" w14:textId="6E745792" w:rsidR="008C292D" w:rsidRDefault="00A43E2C" w:rsidP="000142DF">
      <w:pPr>
        <w:spacing w:after="40"/>
      </w:pPr>
      <w:r w:rsidRPr="00A43E2C">
        <w:rPr>
          <w:noProof/>
          <w:lang w:eastAsia="en-GB"/>
        </w:rPr>
        <w:drawing>
          <wp:inline distT="0" distB="0" distL="0" distR="0" wp14:anchorId="34CAF431" wp14:editId="5EA5606C">
            <wp:extent cx="6645910" cy="3395016"/>
            <wp:effectExtent l="0" t="0" r="254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645910" cy="3395016"/>
                    </a:xfrm>
                    <a:prstGeom prst="rect">
                      <a:avLst/>
                    </a:prstGeom>
                    <a:noFill/>
                    <a:ln>
                      <a:noFill/>
                    </a:ln>
                  </pic:spPr>
                </pic:pic>
              </a:graphicData>
            </a:graphic>
          </wp:inline>
        </w:drawing>
      </w:r>
    </w:p>
    <w:p w14:paraId="32BA9782" w14:textId="77777777" w:rsidR="00283477" w:rsidRDefault="00283477" w:rsidP="000142DF">
      <w:pPr>
        <w:spacing w:after="40"/>
      </w:pPr>
    </w:p>
    <w:tbl>
      <w:tblPr>
        <w:tblStyle w:val="TableGrid"/>
        <w:tblW w:w="0" w:type="auto"/>
        <w:tblLook w:val="04A0" w:firstRow="1" w:lastRow="0" w:firstColumn="1" w:lastColumn="0" w:noHBand="0" w:noVBand="1"/>
      </w:tblPr>
      <w:tblGrid>
        <w:gridCol w:w="10456"/>
      </w:tblGrid>
      <w:tr w:rsidR="00D2043C" w14:paraId="6F38C36A" w14:textId="77777777" w:rsidTr="00D2043C">
        <w:tc>
          <w:tcPr>
            <w:tcW w:w="10456" w:type="dxa"/>
          </w:tcPr>
          <w:p w14:paraId="3B531AB6" w14:textId="77777777" w:rsidR="000D22AF" w:rsidRPr="00E94843" w:rsidRDefault="000D22AF" w:rsidP="000D22AF">
            <w:pPr>
              <w:pStyle w:val="BodyText"/>
              <w:kinsoku w:val="0"/>
              <w:overflowPunct w:val="0"/>
              <w:ind w:right="-613"/>
              <w:rPr>
                <w:rFonts w:ascii="Arial" w:hAnsi="Arial" w:cs="Arial"/>
                <w:b/>
                <w:sz w:val="24"/>
                <w:szCs w:val="24"/>
              </w:rPr>
            </w:pPr>
            <w:r>
              <w:rPr>
                <w:rFonts w:ascii="Arial" w:hAnsi="Arial" w:cs="Arial"/>
                <w:b/>
                <w:sz w:val="24"/>
                <w:szCs w:val="24"/>
              </w:rPr>
              <w:t>Analysis of the Division</w:t>
            </w:r>
          </w:p>
          <w:p w14:paraId="7E3492B4" w14:textId="77777777" w:rsidR="000D22AF" w:rsidRDefault="000D22AF" w:rsidP="000D22AF">
            <w:pPr>
              <w:pStyle w:val="BodyText"/>
              <w:kinsoku w:val="0"/>
              <w:overflowPunct w:val="0"/>
              <w:ind w:right="-613"/>
              <w:rPr>
                <w:rFonts w:ascii="Arial" w:hAnsi="Arial" w:cs="Arial"/>
                <w:b/>
                <w:sz w:val="24"/>
                <w:szCs w:val="24"/>
                <w:highlight w:val="green"/>
              </w:rPr>
            </w:pPr>
          </w:p>
          <w:p w14:paraId="41ECF462" w14:textId="77777777" w:rsidR="000D22AF" w:rsidRPr="009555C9" w:rsidRDefault="000D22AF" w:rsidP="009555C9">
            <w:pPr>
              <w:jc w:val="both"/>
              <w:rPr>
                <w:rFonts w:ascii="Arial" w:hAnsi="Arial" w:cs="Arial"/>
                <w:sz w:val="24"/>
                <w:szCs w:val="24"/>
              </w:rPr>
            </w:pPr>
            <w:r w:rsidRPr="009555C9">
              <w:rPr>
                <w:rFonts w:ascii="Arial" w:hAnsi="Arial" w:cs="Arial"/>
                <w:sz w:val="24"/>
                <w:szCs w:val="24"/>
              </w:rPr>
              <w:t xml:space="preserve">NES </w:t>
            </w:r>
            <w:r w:rsidR="002033E5">
              <w:rPr>
                <w:rFonts w:ascii="Arial" w:hAnsi="Arial" w:cs="Arial"/>
                <w:sz w:val="24"/>
                <w:szCs w:val="24"/>
              </w:rPr>
              <w:t>has a favoura</w:t>
            </w:r>
            <w:r w:rsidR="006B0F8F">
              <w:rPr>
                <w:rFonts w:ascii="Arial" w:hAnsi="Arial" w:cs="Arial"/>
                <w:sz w:val="24"/>
                <w:szCs w:val="24"/>
              </w:rPr>
              <w:t>ble variance of £9</w:t>
            </w:r>
            <w:r w:rsidR="002033E5">
              <w:rPr>
                <w:rFonts w:ascii="Arial" w:hAnsi="Arial" w:cs="Arial"/>
                <w:sz w:val="24"/>
                <w:szCs w:val="24"/>
              </w:rPr>
              <w:t>k</w:t>
            </w:r>
            <w:r w:rsidRPr="009555C9">
              <w:rPr>
                <w:rFonts w:ascii="Arial" w:hAnsi="Arial" w:cs="Arial"/>
                <w:color w:val="FF0000"/>
                <w:sz w:val="24"/>
                <w:szCs w:val="24"/>
              </w:rPr>
              <w:t xml:space="preserve"> </w:t>
            </w:r>
            <w:r w:rsidRPr="009555C9">
              <w:rPr>
                <w:rFonts w:ascii="Arial" w:hAnsi="Arial" w:cs="Arial"/>
                <w:sz w:val="24"/>
                <w:szCs w:val="24"/>
              </w:rPr>
              <w:t>between Pay and Non Pay costs with the following key variances:</w:t>
            </w:r>
          </w:p>
          <w:p w14:paraId="3A682A25" w14:textId="77777777" w:rsidR="000D22AF" w:rsidRPr="009555C9" w:rsidRDefault="000D22AF" w:rsidP="009555C9">
            <w:pPr>
              <w:jc w:val="both"/>
              <w:rPr>
                <w:rFonts w:ascii="Arial" w:hAnsi="Arial" w:cs="Arial"/>
                <w:sz w:val="24"/>
                <w:szCs w:val="24"/>
              </w:rPr>
            </w:pPr>
          </w:p>
          <w:p w14:paraId="49259F6A" w14:textId="77777777" w:rsidR="000D22AF" w:rsidRPr="009555C9" w:rsidRDefault="000D22AF" w:rsidP="009555C9">
            <w:pPr>
              <w:jc w:val="both"/>
              <w:rPr>
                <w:rFonts w:ascii="Arial" w:hAnsi="Arial" w:cs="Arial"/>
                <w:sz w:val="24"/>
                <w:szCs w:val="24"/>
              </w:rPr>
            </w:pPr>
            <w:r w:rsidRPr="009555C9">
              <w:rPr>
                <w:rFonts w:ascii="Arial" w:hAnsi="Arial" w:cs="Arial"/>
                <w:sz w:val="24"/>
                <w:szCs w:val="24"/>
                <w:u w:val="single"/>
              </w:rPr>
              <w:t>Medical Staffing</w:t>
            </w:r>
            <w:r w:rsidRPr="009555C9">
              <w:rPr>
                <w:rFonts w:ascii="Arial" w:hAnsi="Arial" w:cs="Arial"/>
                <w:sz w:val="24"/>
                <w:szCs w:val="24"/>
              </w:rPr>
              <w:t xml:space="preserve">  </w:t>
            </w:r>
            <w:r w:rsidRPr="009555C9">
              <w:rPr>
                <w:rFonts w:ascii="Arial" w:hAnsi="Arial" w:cs="Arial"/>
                <w:color w:val="FF0000"/>
                <w:sz w:val="24"/>
                <w:szCs w:val="24"/>
              </w:rPr>
              <w:t>-</w:t>
            </w:r>
            <w:r w:rsidR="000142DF" w:rsidRPr="009555C9">
              <w:rPr>
                <w:rFonts w:ascii="Arial" w:hAnsi="Arial" w:cs="Arial"/>
                <w:color w:val="FF0000"/>
                <w:sz w:val="24"/>
                <w:szCs w:val="24"/>
              </w:rPr>
              <w:t>£</w:t>
            </w:r>
            <w:r w:rsidR="006B0F8F">
              <w:rPr>
                <w:rFonts w:ascii="Arial" w:hAnsi="Arial" w:cs="Arial"/>
                <w:color w:val="FF0000"/>
                <w:sz w:val="24"/>
                <w:szCs w:val="24"/>
              </w:rPr>
              <w:t>244</w:t>
            </w:r>
            <w:r w:rsidRPr="009555C9">
              <w:rPr>
                <w:rFonts w:ascii="Arial" w:hAnsi="Arial" w:cs="Arial"/>
                <w:color w:val="FF0000"/>
                <w:sz w:val="24"/>
                <w:szCs w:val="24"/>
              </w:rPr>
              <w:t xml:space="preserve">k </w:t>
            </w:r>
          </w:p>
          <w:p w14:paraId="43617468" w14:textId="77777777" w:rsidR="005C56F5" w:rsidRPr="009555C9" w:rsidRDefault="005C56F5" w:rsidP="009555C9">
            <w:pPr>
              <w:jc w:val="both"/>
              <w:rPr>
                <w:rFonts w:ascii="Arial" w:hAnsi="Arial" w:cs="Arial"/>
                <w:sz w:val="24"/>
                <w:szCs w:val="24"/>
              </w:rPr>
            </w:pPr>
          </w:p>
          <w:p w14:paraId="0CBB9DE4" w14:textId="77777777" w:rsidR="00780400" w:rsidRPr="009555C9" w:rsidRDefault="00780400" w:rsidP="009555C9">
            <w:pPr>
              <w:jc w:val="both"/>
              <w:rPr>
                <w:rFonts w:ascii="Arial" w:hAnsi="Arial" w:cs="Arial"/>
                <w:sz w:val="24"/>
                <w:szCs w:val="24"/>
              </w:rPr>
            </w:pPr>
            <w:r w:rsidRPr="009555C9">
              <w:rPr>
                <w:rFonts w:ascii="Arial" w:hAnsi="Arial" w:cs="Arial"/>
                <w:sz w:val="24"/>
                <w:szCs w:val="24"/>
              </w:rPr>
              <w:t>The key pressures across the Division YTD relate to agency and WLI costs associated with the following:-</w:t>
            </w:r>
          </w:p>
          <w:p w14:paraId="14A4DAB8" w14:textId="77777777" w:rsidR="00780400" w:rsidRPr="009555C9" w:rsidRDefault="00780400" w:rsidP="009555C9">
            <w:pPr>
              <w:jc w:val="both"/>
              <w:rPr>
                <w:rFonts w:ascii="Arial" w:hAnsi="Arial" w:cs="Arial"/>
                <w:sz w:val="24"/>
                <w:szCs w:val="24"/>
              </w:rPr>
            </w:pPr>
            <w:r w:rsidRPr="009555C9">
              <w:rPr>
                <w:rFonts w:ascii="Arial" w:hAnsi="Arial" w:cs="Arial"/>
                <w:sz w:val="24"/>
                <w:szCs w:val="24"/>
              </w:rPr>
              <w:t xml:space="preserve">General Anaesthetics - </w:t>
            </w:r>
            <w:r w:rsidR="006B0F8F">
              <w:rPr>
                <w:rFonts w:ascii="Arial" w:hAnsi="Arial" w:cs="Arial"/>
                <w:color w:val="FF0000"/>
                <w:sz w:val="24"/>
                <w:szCs w:val="24"/>
              </w:rPr>
              <w:t>£377</w:t>
            </w:r>
            <w:r w:rsidRPr="009555C9">
              <w:rPr>
                <w:rFonts w:ascii="Arial" w:hAnsi="Arial" w:cs="Arial"/>
                <w:color w:val="FF0000"/>
                <w:sz w:val="24"/>
                <w:szCs w:val="24"/>
              </w:rPr>
              <w:t>k</w:t>
            </w:r>
          </w:p>
          <w:p w14:paraId="136782BD" w14:textId="77777777" w:rsidR="00780400" w:rsidRPr="009555C9" w:rsidRDefault="00780400" w:rsidP="009555C9">
            <w:pPr>
              <w:jc w:val="both"/>
              <w:rPr>
                <w:rFonts w:ascii="Arial" w:hAnsi="Arial" w:cs="Arial"/>
                <w:sz w:val="24"/>
                <w:szCs w:val="24"/>
              </w:rPr>
            </w:pPr>
            <w:r w:rsidRPr="009555C9">
              <w:rPr>
                <w:rFonts w:ascii="Arial" w:hAnsi="Arial" w:cs="Arial"/>
                <w:sz w:val="24"/>
                <w:szCs w:val="24"/>
              </w:rPr>
              <w:t xml:space="preserve">Orthopaedics - </w:t>
            </w:r>
            <w:r w:rsidR="00A01CA2">
              <w:rPr>
                <w:rFonts w:ascii="Arial" w:hAnsi="Arial" w:cs="Arial"/>
                <w:color w:val="FF0000"/>
                <w:sz w:val="24"/>
                <w:szCs w:val="24"/>
              </w:rPr>
              <w:t>£159</w:t>
            </w:r>
            <w:r w:rsidRPr="009555C9">
              <w:rPr>
                <w:rFonts w:ascii="Arial" w:hAnsi="Arial" w:cs="Arial"/>
                <w:color w:val="FF0000"/>
                <w:sz w:val="24"/>
                <w:szCs w:val="24"/>
              </w:rPr>
              <w:t>k</w:t>
            </w:r>
          </w:p>
          <w:p w14:paraId="050F417D" w14:textId="77777777" w:rsidR="006F42C9" w:rsidRPr="009555C9" w:rsidRDefault="002033E5" w:rsidP="009555C9">
            <w:pPr>
              <w:jc w:val="both"/>
              <w:rPr>
                <w:rFonts w:ascii="Arial" w:hAnsi="Arial" w:cs="Arial"/>
                <w:sz w:val="24"/>
                <w:szCs w:val="24"/>
              </w:rPr>
            </w:pPr>
            <w:r>
              <w:rPr>
                <w:rFonts w:ascii="Arial" w:hAnsi="Arial" w:cs="Arial"/>
                <w:sz w:val="24"/>
                <w:szCs w:val="24"/>
              </w:rPr>
              <w:t>Orthopaedics WLI slight increase in month to cover Consultant sickness absence but</w:t>
            </w:r>
            <w:r w:rsidR="00780400" w:rsidRPr="009555C9">
              <w:rPr>
                <w:rFonts w:ascii="Arial" w:hAnsi="Arial" w:cs="Arial"/>
                <w:sz w:val="24"/>
                <w:szCs w:val="24"/>
              </w:rPr>
              <w:t xml:space="preserve"> </w:t>
            </w:r>
            <w:r>
              <w:rPr>
                <w:rFonts w:ascii="Arial" w:hAnsi="Arial" w:cs="Arial"/>
                <w:sz w:val="24"/>
                <w:szCs w:val="24"/>
              </w:rPr>
              <w:t>Phase 2 appointments continue to be made.</w:t>
            </w:r>
            <w:r w:rsidR="00780400" w:rsidRPr="009555C9">
              <w:rPr>
                <w:rFonts w:ascii="Arial" w:hAnsi="Arial" w:cs="Arial"/>
                <w:sz w:val="24"/>
                <w:szCs w:val="24"/>
              </w:rPr>
              <w:t xml:space="preserve"> </w:t>
            </w:r>
          </w:p>
          <w:p w14:paraId="35500E0F" w14:textId="77777777" w:rsidR="000D22AF" w:rsidRPr="009555C9" w:rsidRDefault="000D22AF" w:rsidP="009555C9">
            <w:pPr>
              <w:jc w:val="both"/>
              <w:rPr>
                <w:rFonts w:ascii="Arial" w:hAnsi="Arial" w:cs="Arial"/>
                <w:sz w:val="24"/>
                <w:szCs w:val="24"/>
              </w:rPr>
            </w:pPr>
          </w:p>
          <w:p w14:paraId="5B383163" w14:textId="77777777" w:rsidR="000D22AF" w:rsidRPr="009555C9" w:rsidRDefault="000D22AF" w:rsidP="009555C9">
            <w:pPr>
              <w:jc w:val="both"/>
              <w:rPr>
                <w:rFonts w:ascii="Arial" w:hAnsi="Arial" w:cs="Arial"/>
                <w:color w:val="FF0000"/>
                <w:sz w:val="24"/>
                <w:szCs w:val="24"/>
              </w:rPr>
            </w:pPr>
            <w:r w:rsidRPr="009555C9">
              <w:rPr>
                <w:rFonts w:ascii="Arial" w:hAnsi="Arial" w:cs="Arial"/>
                <w:sz w:val="24"/>
                <w:szCs w:val="24"/>
                <w:u w:val="single"/>
              </w:rPr>
              <w:t>Admin Staffing</w:t>
            </w:r>
            <w:r w:rsidR="000142DF" w:rsidRPr="009555C9">
              <w:rPr>
                <w:rFonts w:ascii="Arial" w:hAnsi="Arial" w:cs="Arial"/>
                <w:sz w:val="24"/>
                <w:szCs w:val="24"/>
              </w:rPr>
              <w:t xml:space="preserve">  </w:t>
            </w:r>
            <w:r w:rsidR="000142DF" w:rsidRPr="009555C9">
              <w:rPr>
                <w:rFonts w:ascii="Arial" w:hAnsi="Arial" w:cs="Arial"/>
                <w:color w:val="FF0000"/>
                <w:sz w:val="24"/>
                <w:szCs w:val="24"/>
              </w:rPr>
              <w:t>-£</w:t>
            </w:r>
            <w:r w:rsidR="008A1A9A">
              <w:rPr>
                <w:rFonts w:ascii="Arial" w:hAnsi="Arial" w:cs="Arial"/>
                <w:color w:val="FF0000"/>
                <w:sz w:val="24"/>
                <w:szCs w:val="24"/>
              </w:rPr>
              <w:t>112</w:t>
            </w:r>
            <w:r w:rsidRPr="009555C9">
              <w:rPr>
                <w:rFonts w:ascii="Arial" w:hAnsi="Arial" w:cs="Arial"/>
                <w:color w:val="FF0000"/>
                <w:sz w:val="24"/>
                <w:szCs w:val="24"/>
              </w:rPr>
              <w:t>k</w:t>
            </w:r>
          </w:p>
          <w:p w14:paraId="15CB77F0" w14:textId="77777777" w:rsidR="000D22AF" w:rsidRPr="009555C9" w:rsidRDefault="000D22AF" w:rsidP="009555C9">
            <w:pPr>
              <w:jc w:val="both"/>
              <w:rPr>
                <w:rFonts w:ascii="Arial" w:hAnsi="Arial" w:cs="Arial"/>
                <w:sz w:val="24"/>
                <w:szCs w:val="24"/>
              </w:rPr>
            </w:pPr>
          </w:p>
          <w:p w14:paraId="39C4E4EA" w14:textId="77777777" w:rsidR="00780400" w:rsidRPr="009555C9" w:rsidRDefault="000D22AF" w:rsidP="009555C9">
            <w:pPr>
              <w:jc w:val="both"/>
              <w:rPr>
                <w:rFonts w:ascii="Arial" w:hAnsi="Arial" w:cs="Arial"/>
                <w:sz w:val="24"/>
                <w:szCs w:val="24"/>
              </w:rPr>
            </w:pPr>
            <w:r w:rsidRPr="009555C9">
              <w:rPr>
                <w:rFonts w:ascii="Arial" w:hAnsi="Arial" w:cs="Arial"/>
                <w:sz w:val="24"/>
                <w:szCs w:val="24"/>
              </w:rPr>
              <w:t>The main driver of this is</w:t>
            </w:r>
            <w:r w:rsidR="000142DF" w:rsidRPr="009555C9">
              <w:rPr>
                <w:rFonts w:ascii="Arial" w:hAnsi="Arial" w:cs="Arial"/>
                <w:sz w:val="24"/>
                <w:szCs w:val="24"/>
              </w:rPr>
              <w:t xml:space="preserve"> a </w:t>
            </w:r>
            <w:r w:rsidR="000142DF" w:rsidRPr="009555C9">
              <w:rPr>
                <w:rFonts w:ascii="Arial" w:hAnsi="Arial" w:cs="Arial"/>
                <w:color w:val="FF0000"/>
                <w:sz w:val="24"/>
                <w:szCs w:val="24"/>
              </w:rPr>
              <w:t>-£</w:t>
            </w:r>
            <w:r w:rsidR="002033E5">
              <w:rPr>
                <w:rFonts w:ascii="Arial" w:hAnsi="Arial" w:cs="Arial"/>
                <w:color w:val="FF0000"/>
                <w:sz w:val="24"/>
                <w:szCs w:val="24"/>
              </w:rPr>
              <w:t>124</w:t>
            </w:r>
            <w:r w:rsidRPr="009555C9">
              <w:rPr>
                <w:rFonts w:ascii="Arial" w:hAnsi="Arial" w:cs="Arial"/>
                <w:color w:val="FF0000"/>
                <w:sz w:val="24"/>
                <w:szCs w:val="24"/>
              </w:rPr>
              <w:t xml:space="preserve">k </w:t>
            </w:r>
            <w:r w:rsidRPr="009555C9">
              <w:rPr>
                <w:rFonts w:ascii="Arial" w:hAnsi="Arial" w:cs="Arial"/>
                <w:sz w:val="24"/>
                <w:szCs w:val="24"/>
              </w:rPr>
              <w:t xml:space="preserve">overspend in </w:t>
            </w:r>
            <w:r w:rsidR="00B85FCD" w:rsidRPr="009555C9">
              <w:rPr>
                <w:rFonts w:ascii="Arial" w:hAnsi="Arial" w:cs="Arial"/>
                <w:sz w:val="24"/>
                <w:szCs w:val="24"/>
              </w:rPr>
              <w:t xml:space="preserve">NES </w:t>
            </w:r>
            <w:r w:rsidR="00780400" w:rsidRPr="009555C9">
              <w:rPr>
                <w:rFonts w:ascii="Arial" w:hAnsi="Arial" w:cs="Arial"/>
                <w:sz w:val="24"/>
                <w:szCs w:val="24"/>
              </w:rPr>
              <w:t>–</w:t>
            </w:r>
            <w:r w:rsidR="00B85FCD" w:rsidRPr="009555C9">
              <w:rPr>
                <w:rFonts w:ascii="Arial" w:hAnsi="Arial" w:cs="Arial"/>
                <w:sz w:val="24"/>
                <w:szCs w:val="24"/>
              </w:rPr>
              <w:t xml:space="preserve"> </w:t>
            </w:r>
            <w:r w:rsidR="008A1A9A" w:rsidRPr="008A1A9A">
              <w:rPr>
                <w:rFonts w:ascii="Arial" w:hAnsi="Arial" w:cs="Arial"/>
                <w:color w:val="FF0000"/>
                <w:sz w:val="24"/>
                <w:szCs w:val="24"/>
              </w:rPr>
              <w:t xml:space="preserve">-£85k </w:t>
            </w:r>
            <w:r w:rsidR="00780400" w:rsidRPr="009555C9">
              <w:rPr>
                <w:rFonts w:ascii="Arial" w:hAnsi="Arial" w:cs="Arial"/>
                <w:sz w:val="24"/>
                <w:szCs w:val="24"/>
              </w:rPr>
              <w:t xml:space="preserve">related to </w:t>
            </w:r>
            <w:r w:rsidR="000142DF" w:rsidRPr="009555C9">
              <w:rPr>
                <w:rFonts w:ascii="Arial" w:hAnsi="Arial" w:cs="Arial"/>
                <w:sz w:val="24"/>
                <w:szCs w:val="24"/>
              </w:rPr>
              <w:t>I</w:t>
            </w:r>
            <w:r w:rsidRPr="009555C9">
              <w:rPr>
                <w:rFonts w:ascii="Arial" w:hAnsi="Arial" w:cs="Arial"/>
                <w:sz w:val="24"/>
                <w:szCs w:val="24"/>
              </w:rPr>
              <w:t xml:space="preserve">nterpreters within Booking </w:t>
            </w:r>
          </w:p>
          <w:p w14:paraId="518EBDB9" w14:textId="77777777" w:rsidR="000D22AF" w:rsidRPr="009555C9" w:rsidRDefault="000D22AF" w:rsidP="009555C9">
            <w:pPr>
              <w:jc w:val="both"/>
              <w:rPr>
                <w:rFonts w:ascii="Arial" w:hAnsi="Arial" w:cs="Arial"/>
                <w:sz w:val="24"/>
                <w:szCs w:val="24"/>
              </w:rPr>
            </w:pPr>
            <w:r w:rsidRPr="009555C9">
              <w:rPr>
                <w:rFonts w:ascii="Arial" w:hAnsi="Arial" w:cs="Arial"/>
                <w:sz w:val="24"/>
                <w:szCs w:val="24"/>
              </w:rPr>
              <w:t>Office</w:t>
            </w:r>
            <w:r w:rsidR="008A1A9A">
              <w:rPr>
                <w:rFonts w:ascii="Arial" w:hAnsi="Arial" w:cs="Arial"/>
                <w:sz w:val="24"/>
                <w:szCs w:val="24"/>
              </w:rPr>
              <w:t xml:space="preserve">, </w:t>
            </w:r>
            <w:r w:rsidR="008A1A9A" w:rsidRPr="008A1A9A">
              <w:rPr>
                <w:rFonts w:ascii="Arial" w:hAnsi="Arial" w:cs="Arial"/>
                <w:color w:val="FF0000"/>
                <w:sz w:val="24"/>
                <w:szCs w:val="24"/>
              </w:rPr>
              <w:t>-£66k</w:t>
            </w:r>
            <w:r w:rsidR="008A1A9A">
              <w:rPr>
                <w:rFonts w:ascii="Arial" w:hAnsi="Arial" w:cs="Arial"/>
                <w:sz w:val="24"/>
                <w:szCs w:val="24"/>
              </w:rPr>
              <w:t xml:space="preserve"> Band 7 Service Manager Assistants and </w:t>
            </w:r>
            <w:r w:rsidR="008A1A9A" w:rsidRPr="008A1A9A">
              <w:rPr>
                <w:rFonts w:ascii="Arial" w:hAnsi="Arial" w:cs="Arial"/>
                <w:color w:val="FF0000"/>
                <w:sz w:val="24"/>
                <w:szCs w:val="24"/>
              </w:rPr>
              <w:t>-£20</w:t>
            </w:r>
            <w:r w:rsidR="008A1A9A">
              <w:rPr>
                <w:rFonts w:ascii="Arial" w:hAnsi="Arial" w:cs="Arial"/>
                <w:sz w:val="24"/>
                <w:szCs w:val="24"/>
              </w:rPr>
              <w:t>k bank usage at Reception.</w:t>
            </w:r>
          </w:p>
          <w:p w14:paraId="6C113E71" w14:textId="77777777" w:rsidR="009555C9" w:rsidRDefault="009555C9" w:rsidP="009555C9">
            <w:pPr>
              <w:jc w:val="both"/>
              <w:rPr>
                <w:rFonts w:ascii="Arial" w:hAnsi="Arial" w:cs="Arial"/>
                <w:sz w:val="24"/>
                <w:szCs w:val="24"/>
                <w:u w:val="single"/>
              </w:rPr>
            </w:pPr>
          </w:p>
          <w:p w14:paraId="6C9565E4" w14:textId="77777777" w:rsidR="00D2043C" w:rsidRPr="009555C9" w:rsidRDefault="000142DF" w:rsidP="009555C9">
            <w:pPr>
              <w:jc w:val="both"/>
              <w:rPr>
                <w:rFonts w:ascii="Arial" w:hAnsi="Arial" w:cs="Arial"/>
                <w:color w:val="FF0000"/>
                <w:sz w:val="24"/>
                <w:szCs w:val="24"/>
              </w:rPr>
            </w:pPr>
            <w:r w:rsidRPr="009555C9">
              <w:rPr>
                <w:rFonts w:ascii="Arial" w:hAnsi="Arial" w:cs="Arial"/>
                <w:sz w:val="24"/>
                <w:szCs w:val="24"/>
                <w:u w:val="single"/>
              </w:rPr>
              <w:t>Surgical Supplies</w:t>
            </w:r>
            <w:r w:rsidRPr="009555C9">
              <w:rPr>
                <w:rFonts w:ascii="Arial" w:hAnsi="Arial" w:cs="Arial"/>
                <w:sz w:val="24"/>
                <w:szCs w:val="24"/>
              </w:rPr>
              <w:t xml:space="preserve"> </w:t>
            </w:r>
            <w:r w:rsidR="008A1A9A" w:rsidRPr="009555C9">
              <w:rPr>
                <w:rFonts w:ascii="Arial" w:hAnsi="Arial" w:cs="Arial"/>
                <w:color w:val="FF0000"/>
                <w:sz w:val="24"/>
                <w:szCs w:val="24"/>
              </w:rPr>
              <w:t>-£</w:t>
            </w:r>
            <w:r w:rsidR="008A1A9A">
              <w:rPr>
                <w:rFonts w:ascii="Arial" w:hAnsi="Arial" w:cs="Arial"/>
                <w:color w:val="FF0000"/>
                <w:sz w:val="24"/>
                <w:szCs w:val="24"/>
              </w:rPr>
              <w:t>48</w:t>
            </w:r>
            <w:r w:rsidR="008A1A9A" w:rsidRPr="009555C9">
              <w:rPr>
                <w:rFonts w:ascii="Arial" w:hAnsi="Arial" w:cs="Arial"/>
                <w:color w:val="FF0000"/>
                <w:sz w:val="24"/>
                <w:szCs w:val="24"/>
              </w:rPr>
              <w:t>k</w:t>
            </w:r>
          </w:p>
          <w:p w14:paraId="3A72CAF3" w14:textId="77777777" w:rsidR="000142DF" w:rsidRPr="009555C9" w:rsidRDefault="000142DF" w:rsidP="009555C9">
            <w:pPr>
              <w:jc w:val="both"/>
              <w:rPr>
                <w:rFonts w:ascii="Arial" w:hAnsi="Arial" w:cs="Arial"/>
                <w:color w:val="FF0000"/>
                <w:sz w:val="24"/>
                <w:szCs w:val="24"/>
              </w:rPr>
            </w:pPr>
          </w:p>
          <w:p w14:paraId="60E08E23" w14:textId="77777777" w:rsidR="00780400" w:rsidRPr="009555C9" w:rsidRDefault="004E352B" w:rsidP="009555C9">
            <w:pPr>
              <w:jc w:val="both"/>
              <w:rPr>
                <w:rFonts w:ascii="Arial" w:hAnsi="Arial" w:cs="Arial"/>
                <w:sz w:val="24"/>
                <w:szCs w:val="24"/>
              </w:rPr>
            </w:pPr>
            <w:r>
              <w:rPr>
                <w:rFonts w:ascii="Arial" w:hAnsi="Arial" w:cs="Arial"/>
                <w:sz w:val="24"/>
                <w:szCs w:val="24"/>
              </w:rPr>
              <w:t>Previous</w:t>
            </w:r>
            <w:r w:rsidR="009823FD" w:rsidRPr="009555C9">
              <w:rPr>
                <w:rFonts w:ascii="Arial" w:hAnsi="Arial" w:cs="Arial"/>
                <w:sz w:val="24"/>
                <w:szCs w:val="24"/>
              </w:rPr>
              <w:t xml:space="preserve"> </w:t>
            </w:r>
            <w:r w:rsidR="00780400" w:rsidRPr="009555C9">
              <w:rPr>
                <w:rFonts w:ascii="Arial" w:hAnsi="Arial" w:cs="Arial"/>
                <w:sz w:val="24"/>
                <w:szCs w:val="24"/>
              </w:rPr>
              <w:t xml:space="preserve">funding </w:t>
            </w:r>
            <w:r w:rsidR="009823FD" w:rsidRPr="009555C9">
              <w:rPr>
                <w:rFonts w:ascii="Arial" w:hAnsi="Arial" w:cs="Arial"/>
                <w:sz w:val="24"/>
                <w:szCs w:val="24"/>
              </w:rPr>
              <w:t>has been released to deliver the total</w:t>
            </w:r>
            <w:r w:rsidR="00780400" w:rsidRPr="009555C9">
              <w:rPr>
                <w:rFonts w:ascii="Arial" w:hAnsi="Arial" w:cs="Arial"/>
                <w:sz w:val="24"/>
                <w:szCs w:val="24"/>
              </w:rPr>
              <w:t xml:space="preserve"> activ</w:t>
            </w:r>
            <w:r w:rsidR="00585EDC" w:rsidRPr="009555C9">
              <w:rPr>
                <w:rFonts w:ascii="Arial" w:hAnsi="Arial" w:cs="Arial"/>
                <w:sz w:val="24"/>
                <w:szCs w:val="24"/>
              </w:rPr>
              <w:t>ity plans agreed within the ADP</w:t>
            </w:r>
            <w:r w:rsidR="009555C9">
              <w:rPr>
                <w:rFonts w:ascii="Arial" w:hAnsi="Arial" w:cs="Arial"/>
                <w:sz w:val="24"/>
                <w:szCs w:val="24"/>
              </w:rPr>
              <w:t>, f</w:t>
            </w:r>
            <w:r w:rsidR="00780400" w:rsidRPr="009555C9">
              <w:rPr>
                <w:rFonts w:ascii="Arial" w:hAnsi="Arial" w:cs="Arial"/>
                <w:sz w:val="24"/>
                <w:szCs w:val="24"/>
              </w:rPr>
              <w:t>urther work is required to ensure a complete</w:t>
            </w:r>
            <w:r w:rsidR="00585EDC" w:rsidRPr="009555C9">
              <w:rPr>
                <w:rFonts w:ascii="Arial" w:hAnsi="Arial" w:cs="Arial"/>
                <w:sz w:val="24"/>
                <w:szCs w:val="24"/>
              </w:rPr>
              <w:t xml:space="preserve"> </w:t>
            </w:r>
            <w:r w:rsidR="00780400" w:rsidRPr="009555C9">
              <w:rPr>
                <w:rFonts w:ascii="Arial" w:hAnsi="Arial" w:cs="Arial"/>
                <w:sz w:val="24"/>
                <w:szCs w:val="24"/>
              </w:rPr>
              <w:t>understanding of the historic baseline and current funding requirements are sufficient, particularly</w:t>
            </w:r>
            <w:r w:rsidR="00585EDC" w:rsidRPr="009555C9">
              <w:rPr>
                <w:rFonts w:ascii="Arial" w:hAnsi="Arial" w:cs="Arial"/>
                <w:sz w:val="24"/>
                <w:szCs w:val="24"/>
              </w:rPr>
              <w:t xml:space="preserve"> </w:t>
            </w:r>
            <w:r w:rsidR="00780400" w:rsidRPr="009555C9">
              <w:rPr>
                <w:rFonts w:ascii="Arial" w:hAnsi="Arial" w:cs="Arial"/>
                <w:sz w:val="24"/>
                <w:szCs w:val="24"/>
              </w:rPr>
              <w:t>in relation to Theatre budgets within Orthopaedics</w:t>
            </w:r>
            <w:r w:rsidR="008A1A9A">
              <w:rPr>
                <w:rFonts w:ascii="Arial" w:hAnsi="Arial" w:cs="Arial"/>
                <w:sz w:val="24"/>
                <w:szCs w:val="24"/>
              </w:rPr>
              <w:t>.</w:t>
            </w:r>
            <w:r w:rsidR="009555C9">
              <w:rPr>
                <w:rFonts w:ascii="Arial" w:hAnsi="Arial" w:cs="Arial"/>
                <w:sz w:val="24"/>
                <w:szCs w:val="24"/>
              </w:rPr>
              <w:t xml:space="preserve"> </w:t>
            </w:r>
            <w:r w:rsidR="008A1A9A">
              <w:rPr>
                <w:rFonts w:ascii="Arial" w:hAnsi="Arial" w:cs="Arial"/>
                <w:sz w:val="24"/>
                <w:szCs w:val="24"/>
              </w:rPr>
              <w:t>The</w:t>
            </w:r>
            <w:r w:rsidR="00FC619B" w:rsidRPr="009555C9">
              <w:rPr>
                <w:rFonts w:ascii="Arial" w:hAnsi="Arial" w:cs="Arial"/>
                <w:sz w:val="24"/>
                <w:szCs w:val="24"/>
              </w:rPr>
              <w:t xml:space="preserve"> historic Stryk</w:t>
            </w:r>
            <w:r w:rsidR="00780400" w:rsidRPr="009555C9">
              <w:rPr>
                <w:rFonts w:ascii="Arial" w:hAnsi="Arial" w:cs="Arial"/>
                <w:sz w:val="24"/>
                <w:szCs w:val="24"/>
              </w:rPr>
              <w:t>er stocks</w:t>
            </w:r>
            <w:r w:rsidR="008A1A9A">
              <w:rPr>
                <w:rFonts w:ascii="Arial" w:hAnsi="Arial" w:cs="Arial"/>
                <w:sz w:val="24"/>
                <w:szCs w:val="24"/>
              </w:rPr>
              <w:t xml:space="preserve"> have now ended and this has caused an increase in month spend.</w:t>
            </w:r>
          </w:p>
          <w:p w14:paraId="21B9C7F5" w14:textId="77777777" w:rsidR="00D2043C" w:rsidRDefault="00D2043C" w:rsidP="00FC619B">
            <w:pPr>
              <w:pStyle w:val="BodyText"/>
              <w:kinsoku w:val="0"/>
              <w:overflowPunct w:val="0"/>
              <w:ind w:right="-613"/>
            </w:pPr>
          </w:p>
        </w:tc>
      </w:tr>
    </w:tbl>
    <w:p w14:paraId="6FADA94C" w14:textId="77777777" w:rsidR="00C9422E" w:rsidRDefault="00C9422E" w:rsidP="008C292D">
      <w:pPr>
        <w:jc w:val="both"/>
        <w:rPr>
          <w:rFonts w:ascii="Arial" w:hAnsi="Arial" w:cs="Arial"/>
          <w:b/>
          <w:color w:val="44546A" w:themeColor="text2"/>
          <w:sz w:val="24"/>
          <w:szCs w:val="24"/>
        </w:rPr>
      </w:pPr>
    </w:p>
    <w:p w14:paraId="7444C91C" w14:textId="77777777" w:rsidR="008A1A9A" w:rsidRDefault="008A1A9A" w:rsidP="008C292D">
      <w:pPr>
        <w:jc w:val="both"/>
        <w:rPr>
          <w:rFonts w:ascii="Arial" w:hAnsi="Arial" w:cs="Arial"/>
          <w:b/>
          <w:color w:val="44546A" w:themeColor="text2"/>
          <w:sz w:val="24"/>
          <w:szCs w:val="24"/>
        </w:rPr>
      </w:pPr>
    </w:p>
    <w:p w14:paraId="0DE424CC" w14:textId="77777777" w:rsidR="004E352B" w:rsidRDefault="004E352B" w:rsidP="008C292D">
      <w:pPr>
        <w:jc w:val="both"/>
        <w:rPr>
          <w:rFonts w:ascii="Arial" w:hAnsi="Arial" w:cs="Arial"/>
          <w:b/>
          <w:color w:val="44546A" w:themeColor="text2"/>
          <w:sz w:val="24"/>
          <w:szCs w:val="24"/>
        </w:rPr>
      </w:pPr>
    </w:p>
    <w:p w14:paraId="04644FB3" w14:textId="77777777" w:rsidR="008C292D" w:rsidRDefault="008C292D" w:rsidP="008C292D">
      <w:pPr>
        <w:jc w:val="both"/>
        <w:rPr>
          <w:rFonts w:ascii="Arial" w:hAnsi="Arial" w:cs="Arial"/>
          <w:b/>
          <w:color w:val="44546A" w:themeColor="text2"/>
          <w:sz w:val="24"/>
          <w:szCs w:val="24"/>
        </w:rPr>
      </w:pPr>
      <w:r>
        <w:rPr>
          <w:rFonts w:ascii="Arial" w:hAnsi="Arial" w:cs="Arial"/>
          <w:b/>
          <w:color w:val="44546A" w:themeColor="text2"/>
          <w:sz w:val="24"/>
          <w:szCs w:val="24"/>
        </w:rPr>
        <w:lastRenderedPageBreak/>
        <w:t>APPENDIX 3 DIVISIONAL ANALYSIS</w:t>
      </w:r>
      <w:r w:rsidR="007A586A">
        <w:rPr>
          <w:rFonts w:ascii="Arial" w:hAnsi="Arial" w:cs="Arial"/>
          <w:b/>
          <w:color w:val="44546A" w:themeColor="text2"/>
          <w:sz w:val="24"/>
          <w:szCs w:val="24"/>
        </w:rPr>
        <w:t xml:space="preserve"> </w:t>
      </w:r>
      <w:r>
        <w:rPr>
          <w:rFonts w:ascii="Arial" w:hAnsi="Arial" w:cs="Arial"/>
          <w:b/>
          <w:color w:val="44546A" w:themeColor="text2"/>
          <w:sz w:val="24"/>
          <w:szCs w:val="24"/>
        </w:rPr>
        <w:t>-</w:t>
      </w:r>
      <w:r w:rsidR="007A586A">
        <w:rPr>
          <w:rFonts w:ascii="Arial" w:hAnsi="Arial" w:cs="Arial"/>
          <w:b/>
          <w:color w:val="44546A" w:themeColor="text2"/>
          <w:sz w:val="24"/>
          <w:szCs w:val="24"/>
        </w:rPr>
        <w:t xml:space="preserve"> </w:t>
      </w:r>
      <w:r>
        <w:rPr>
          <w:rFonts w:ascii="Arial" w:hAnsi="Arial" w:cs="Arial"/>
          <w:b/>
          <w:color w:val="44546A" w:themeColor="text2"/>
          <w:sz w:val="24"/>
          <w:szCs w:val="24"/>
        </w:rPr>
        <w:t>HEART,</w:t>
      </w:r>
      <w:r w:rsidR="00EF5450">
        <w:rPr>
          <w:rFonts w:ascii="Arial" w:hAnsi="Arial" w:cs="Arial"/>
          <w:b/>
          <w:color w:val="44546A" w:themeColor="text2"/>
          <w:sz w:val="24"/>
          <w:szCs w:val="24"/>
        </w:rPr>
        <w:t xml:space="preserve"> </w:t>
      </w:r>
      <w:r>
        <w:rPr>
          <w:rFonts w:ascii="Arial" w:hAnsi="Arial" w:cs="Arial"/>
          <w:b/>
          <w:color w:val="44546A" w:themeColor="text2"/>
          <w:sz w:val="24"/>
          <w:szCs w:val="24"/>
        </w:rPr>
        <w:t xml:space="preserve">LUNG AND DIAGNOSTICS (HLD) </w:t>
      </w:r>
    </w:p>
    <w:p w14:paraId="1752323D" w14:textId="22F3CC9A" w:rsidR="008C292D" w:rsidRDefault="00A43E2C" w:rsidP="000142DF">
      <w:pPr>
        <w:spacing w:after="40"/>
      </w:pPr>
      <w:r w:rsidRPr="00A43E2C">
        <w:rPr>
          <w:noProof/>
          <w:lang w:eastAsia="en-GB"/>
        </w:rPr>
        <w:drawing>
          <wp:inline distT="0" distB="0" distL="0" distR="0" wp14:anchorId="77F5D077" wp14:editId="495DD2F0">
            <wp:extent cx="6645910" cy="3395016"/>
            <wp:effectExtent l="0" t="0" r="254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645910" cy="3395016"/>
                    </a:xfrm>
                    <a:prstGeom prst="rect">
                      <a:avLst/>
                    </a:prstGeom>
                    <a:noFill/>
                    <a:ln>
                      <a:noFill/>
                    </a:ln>
                  </pic:spPr>
                </pic:pic>
              </a:graphicData>
            </a:graphic>
          </wp:inline>
        </w:drawing>
      </w:r>
    </w:p>
    <w:p w14:paraId="475E0814" w14:textId="77777777" w:rsidR="00D35C20" w:rsidRDefault="00D35C20" w:rsidP="000142DF">
      <w:pPr>
        <w:spacing w:after="40"/>
      </w:pPr>
    </w:p>
    <w:tbl>
      <w:tblPr>
        <w:tblStyle w:val="TableGrid"/>
        <w:tblW w:w="0" w:type="auto"/>
        <w:tblLook w:val="04A0" w:firstRow="1" w:lastRow="0" w:firstColumn="1" w:lastColumn="0" w:noHBand="0" w:noVBand="1"/>
      </w:tblPr>
      <w:tblGrid>
        <w:gridCol w:w="10456"/>
      </w:tblGrid>
      <w:tr w:rsidR="00E94843" w14:paraId="5F6905DD" w14:textId="77777777" w:rsidTr="00E94843">
        <w:tc>
          <w:tcPr>
            <w:tcW w:w="10456" w:type="dxa"/>
            <w:shd w:val="clear" w:color="auto" w:fill="auto"/>
          </w:tcPr>
          <w:p w14:paraId="7D68D0C3" w14:textId="77777777" w:rsidR="00E94843" w:rsidRPr="00E94843" w:rsidRDefault="00E94843" w:rsidP="00E94843">
            <w:pPr>
              <w:pStyle w:val="BodyText"/>
              <w:kinsoku w:val="0"/>
              <w:overflowPunct w:val="0"/>
              <w:ind w:right="-613"/>
              <w:rPr>
                <w:rFonts w:ascii="Arial" w:hAnsi="Arial" w:cs="Arial"/>
                <w:b/>
                <w:sz w:val="24"/>
                <w:szCs w:val="24"/>
              </w:rPr>
            </w:pPr>
            <w:r w:rsidRPr="00E94843">
              <w:rPr>
                <w:rFonts w:ascii="Arial" w:hAnsi="Arial" w:cs="Arial"/>
                <w:b/>
                <w:sz w:val="24"/>
                <w:szCs w:val="24"/>
              </w:rPr>
              <w:t>Analysis of the Division</w:t>
            </w:r>
          </w:p>
          <w:p w14:paraId="391DBF74" w14:textId="77777777" w:rsidR="00E94843" w:rsidRPr="00E94843" w:rsidRDefault="00E94843" w:rsidP="00E94843">
            <w:pPr>
              <w:pStyle w:val="BodyText"/>
              <w:kinsoku w:val="0"/>
              <w:overflowPunct w:val="0"/>
              <w:ind w:right="-613"/>
              <w:rPr>
                <w:rFonts w:ascii="Arial" w:hAnsi="Arial" w:cs="Arial"/>
                <w:b/>
                <w:sz w:val="24"/>
                <w:szCs w:val="24"/>
              </w:rPr>
            </w:pPr>
          </w:p>
          <w:p w14:paraId="45468D4C" w14:textId="77777777" w:rsidR="00E94843" w:rsidRPr="009555C9" w:rsidRDefault="00E94843" w:rsidP="009555C9">
            <w:pPr>
              <w:rPr>
                <w:rFonts w:ascii="Arial" w:hAnsi="Arial" w:cs="Arial"/>
                <w:sz w:val="24"/>
                <w:szCs w:val="24"/>
              </w:rPr>
            </w:pPr>
            <w:r w:rsidRPr="009555C9">
              <w:rPr>
                <w:rFonts w:ascii="Arial" w:hAnsi="Arial" w:cs="Arial"/>
                <w:sz w:val="24"/>
                <w:szCs w:val="24"/>
              </w:rPr>
              <w:t xml:space="preserve">HL&amp;D </w:t>
            </w:r>
            <w:r w:rsidR="008A1A9A">
              <w:rPr>
                <w:rFonts w:ascii="Arial" w:hAnsi="Arial" w:cs="Arial"/>
                <w:sz w:val="24"/>
                <w:szCs w:val="24"/>
              </w:rPr>
              <w:t>has a favourable variance of £23</w:t>
            </w:r>
            <w:r w:rsidR="004E352B">
              <w:rPr>
                <w:rFonts w:ascii="Arial" w:hAnsi="Arial" w:cs="Arial"/>
                <w:sz w:val="24"/>
                <w:szCs w:val="24"/>
              </w:rPr>
              <w:t>k</w:t>
            </w:r>
            <w:r w:rsidR="004E352B" w:rsidRPr="009555C9">
              <w:rPr>
                <w:rFonts w:ascii="Arial" w:hAnsi="Arial" w:cs="Arial"/>
                <w:color w:val="FF0000"/>
                <w:sz w:val="24"/>
                <w:szCs w:val="24"/>
              </w:rPr>
              <w:t xml:space="preserve"> </w:t>
            </w:r>
            <w:r w:rsidRPr="009555C9">
              <w:rPr>
                <w:rFonts w:ascii="Arial" w:hAnsi="Arial" w:cs="Arial"/>
                <w:sz w:val="24"/>
                <w:szCs w:val="24"/>
              </w:rPr>
              <w:t xml:space="preserve">between Pay and Non Pay costs the following key variances: </w:t>
            </w:r>
          </w:p>
          <w:p w14:paraId="3EA77360" w14:textId="77777777" w:rsidR="00E94843" w:rsidRPr="009555C9" w:rsidRDefault="00E94843" w:rsidP="009555C9">
            <w:pPr>
              <w:rPr>
                <w:rFonts w:ascii="Arial" w:hAnsi="Arial" w:cs="Arial"/>
                <w:sz w:val="24"/>
                <w:szCs w:val="24"/>
              </w:rPr>
            </w:pPr>
          </w:p>
          <w:p w14:paraId="390210C1" w14:textId="77777777" w:rsidR="00E94843" w:rsidRPr="009555C9" w:rsidRDefault="00E94843" w:rsidP="009555C9">
            <w:pPr>
              <w:rPr>
                <w:rFonts w:ascii="Arial" w:hAnsi="Arial" w:cs="Arial"/>
                <w:sz w:val="24"/>
                <w:szCs w:val="24"/>
              </w:rPr>
            </w:pPr>
            <w:r w:rsidRPr="009555C9">
              <w:rPr>
                <w:rFonts w:ascii="Arial" w:hAnsi="Arial" w:cs="Arial"/>
                <w:sz w:val="24"/>
                <w:szCs w:val="24"/>
                <w:u w:val="single"/>
              </w:rPr>
              <w:t>Medical Staffing</w:t>
            </w:r>
            <w:r w:rsidRPr="009555C9">
              <w:rPr>
                <w:rFonts w:ascii="Arial" w:hAnsi="Arial" w:cs="Arial"/>
                <w:sz w:val="24"/>
                <w:szCs w:val="24"/>
              </w:rPr>
              <w:t xml:space="preserve"> </w:t>
            </w:r>
            <w:r w:rsidR="000142DF" w:rsidRPr="009555C9">
              <w:rPr>
                <w:rFonts w:ascii="Arial" w:hAnsi="Arial" w:cs="Arial"/>
                <w:sz w:val="24"/>
                <w:szCs w:val="24"/>
              </w:rPr>
              <w:t xml:space="preserve"> </w:t>
            </w:r>
            <w:r w:rsidR="008A1A9A">
              <w:rPr>
                <w:rFonts w:ascii="Arial" w:hAnsi="Arial" w:cs="Arial"/>
                <w:color w:val="FF0000"/>
                <w:sz w:val="24"/>
                <w:szCs w:val="24"/>
              </w:rPr>
              <w:t>-£105</w:t>
            </w:r>
            <w:r w:rsidRPr="009555C9">
              <w:rPr>
                <w:rFonts w:ascii="Arial" w:hAnsi="Arial" w:cs="Arial"/>
                <w:color w:val="FF0000"/>
                <w:sz w:val="24"/>
                <w:szCs w:val="24"/>
              </w:rPr>
              <w:t xml:space="preserve">k </w:t>
            </w:r>
          </w:p>
          <w:p w14:paraId="1F497EA7" w14:textId="77777777" w:rsidR="00E94843" w:rsidRPr="009555C9" w:rsidRDefault="00E94843" w:rsidP="009555C9">
            <w:pPr>
              <w:rPr>
                <w:rFonts w:ascii="Arial" w:hAnsi="Arial" w:cs="Arial"/>
                <w:sz w:val="24"/>
                <w:szCs w:val="24"/>
              </w:rPr>
            </w:pPr>
          </w:p>
          <w:p w14:paraId="618C8B88" w14:textId="3C839105" w:rsidR="00E94843" w:rsidRPr="009555C9" w:rsidRDefault="0027524C" w:rsidP="009555C9">
            <w:pPr>
              <w:rPr>
                <w:rFonts w:ascii="Arial" w:hAnsi="Arial" w:cs="Arial"/>
                <w:color w:val="FF0000"/>
                <w:sz w:val="24"/>
                <w:szCs w:val="24"/>
              </w:rPr>
            </w:pPr>
            <w:r w:rsidRPr="009555C9">
              <w:rPr>
                <w:rFonts w:ascii="Arial" w:hAnsi="Arial" w:cs="Arial"/>
                <w:sz w:val="24"/>
                <w:szCs w:val="24"/>
              </w:rPr>
              <w:t xml:space="preserve">The </w:t>
            </w:r>
            <w:r w:rsidR="008A1A9A">
              <w:rPr>
                <w:rFonts w:ascii="Arial" w:hAnsi="Arial" w:cs="Arial"/>
                <w:sz w:val="24"/>
                <w:szCs w:val="24"/>
              </w:rPr>
              <w:t xml:space="preserve">previous budget released from the NSD business cases helped release the </w:t>
            </w:r>
            <w:r w:rsidR="006C7C7C">
              <w:rPr>
                <w:rFonts w:ascii="Arial" w:hAnsi="Arial" w:cs="Arial"/>
                <w:sz w:val="24"/>
                <w:szCs w:val="24"/>
              </w:rPr>
              <w:t>historic</w:t>
            </w:r>
            <w:r w:rsidR="008A1A9A">
              <w:rPr>
                <w:rFonts w:ascii="Arial" w:hAnsi="Arial" w:cs="Arial"/>
                <w:sz w:val="24"/>
                <w:szCs w:val="24"/>
              </w:rPr>
              <w:t xml:space="preserve"> pressure in </w:t>
            </w:r>
            <w:r w:rsidRPr="009555C9">
              <w:rPr>
                <w:rFonts w:ascii="Arial" w:hAnsi="Arial" w:cs="Arial"/>
                <w:sz w:val="24"/>
                <w:szCs w:val="24"/>
              </w:rPr>
              <w:t>ongoing cost pressures p</w:t>
            </w:r>
            <w:r w:rsidR="00832121" w:rsidRPr="009555C9">
              <w:rPr>
                <w:rFonts w:ascii="Arial" w:hAnsi="Arial" w:cs="Arial"/>
                <w:sz w:val="24"/>
                <w:szCs w:val="24"/>
              </w:rPr>
              <w:t xml:space="preserve">rimarily within </w:t>
            </w:r>
            <w:r w:rsidR="00283477" w:rsidRPr="009555C9">
              <w:rPr>
                <w:rFonts w:ascii="Arial" w:hAnsi="Arial" w:cs="Arial"/>
                <w:sz w:val="24"/>
                <w:szCs w:val="24"/>
              </w:rPr>
              <w:t xml:space="preserve">Cardiac &amp; Thoracic </w:t>
            </w:r>
            <w:r w:rsidR="00C9422E" w:rsidRPr="009555C9">
              <w:rPr>
                <w:rFonts w:ascii="Arial" w:hAnsi="Arial" w:cs="Arial"/>
                <w:sz w:val="24"/>
                <w:szCs w:val="24"/>
              </w:rPr>
              <w:t>budget</w:t>
            </w:r>
            <w:r w:rsidR="00283477" w:rsidRPr="009555C9">
              <w:rPr>
                <w:rFonts w:ascii="Arial" w:hAnsi="Arial" w:cs="Arial"/>
                <w:sz w:val="24"/>
                <w:szCs w:val="24"/>
              </w:rPr>
              <w:t xml:space="preserve"> which has gaps in the </w:t>
            </w:r>
            <w:r w:rsidR="004D3A39">
              <w:rPr>
                <w:rFonts w:ascii="Arial" w:hAnsi="Arial" w:cs="Arial"/>
                <w:sz w:val="24"/>
                <w:szCs w:val="24"/>
              </w:rPr>
              <w:t xml:space="preserve">junior </w:t>
            </w:r>
            <w:r w:rsidR="00283477" w:rsidRPr="009555C9">
              <w:rPr>
                <w:rFonts w:ascii="Arial" w:hAnsi="Arial" w:cs="Arial"/>
                <w:sz w:val="24"/>
                <w:szCs w:val="24"/>
              </w:rPr>
              <w:t>rota</w:t>
            </w:r>
            <w:r w:rsidR="00C9422E" w:rsidRPr="009555C9">
              <w:rPr>
                <w:rFonts w:ascii="Arial" w:hAnsi="Arial" w:cs="Arial"/>
                <w:sz w:val="24"/>
                <w:szCs w:val="24"/>
              </w:rPr>
              <w:t xml:space="preserve"> </w:t>
            </w:r>
            <w:r w:rsidRPr="009555C9">
              <w:rPr>
                <w:rFonts w:ascii="Arial" w:hAnsi="Arial" w:cs="Arial"/>
                <w:sz w:val="24"/>
                <w:szCs w:val="24"/>
              </w:rPr>
              <w:t xml:space="preserve">has meant the need to use </w:t>
            </w:r>
            <w:r w:rsidR="00FC619B" w:rsidRPr="009555C9">
              <w:rPr>
                <w:rFonts w:ascii="Arial" w:hAnsi="Arial" w:cs="Arial"/>
                <w:sz w:val="24"/>
                <w:szCs w:val="24"/>
              </w:rPr>
              <w:t xml:space="preserve">ongoing </w:t>
            </w:r>
            <w:r w:rsidR="00E94843" w:rsidRPr="009555C9">
              <w:rPr>
                <w:rFonts w:ascii="Arial" w:hAnsi="Arial" w:cs="Arial"/>
                <w:sz w:val="24"/>
                <w:szCs w:val="24"/>
              </w:rPr>
              <w:t xml:space="preserve">Agency costs </w:t>
            </w:r>
            <w:r w:rsidR="00FC619B" w:rsidRPr="009555C9">
              <w:rPr>
                <w:rFonts w:ascii="Arial" w:hAnsi="Arial" w:cs="Arial"/>
                <w:sz w:val="24"/>
                <w:szCs w:val="24"/>
              </w:rPr>
              <w:t>across</w:t>
            </w:r>
            <w:r w:rsidR="00E94843" w:rsidRPr="009555C9">
              <w:rPr>
                <w:rFonts w:ascii="Arial" w:hAnsi="Arial" w:cs="Arial"/>
                <w:sz w:val="24"/>
                <w:szCs w:val="24"/>
              </w:rPr>
              <w:t xml:space="preserve"> Cardiac &amp; Thoracic</w:t>
            </w:r>
            <w:r w:rsidR="00E94843" w:rsidRPr="009555C9">
              <w:rPr>
                <w:rFonts w:ascii="Arial" w:hAnsi="Arial" w:cs="Arial"/>
                <w:color w:val="FF0000"/>
                <w:sz w:val="24"/>
                <w:szCs w:val="24"/>
              </w:rPr>
              <w:t xml:space="preserve"> </w:t>
            </w:r>
            <w:r w:rsidR="00E94843" w:rsidRPr="009555C9">
              <w:rPr>
                <w:rFonts w:ascii="Arial" w:hAnsi="Arial" w:cs="Arial"/>
                <w:sz w:val="24"/>
                <w:szCs w:val="24"/>
              </w:rPr>
              <w:t xml:space="preserve">and </w:t>
            </w:r>
            <w:r w:rsidRPr="009555C9">
              <w:rPr>
                <w:rFonts w:ascii="Arial" w:hAnsi="Arial" w:cs="Arial"/>
                <w:sz w:val="24"/>
                <w:szCs w:val="24"/>
              </w:rPr>
              <w:t>Radiology.</w:t>
            </w:r>
            <w:r w:rsidR="008A1A9A">
              <w:rPr>
                <w:rFonts w:ascii="Arial" w:hAnsi="Arial" w:cs="Arial"/>
                <w:sz w:val="24"/>
                <w:szCs w:val="24"/>
              </w:rPr>
              <w:t xml:space="preserve">  There is a new pressure from SNAHFs Consultants who are due a total payment of £88k due to additional backdated programmed activities which is the main cause of the </w:t>
            </w:r>
            <w:proofErr w:type="spellStart"/>
            <w:r w:rsidR="00617C29">
              <w:rPr>
                <w:rFonts w:ascii="Arial" w:hAnsi="Arial" w:cs="Arial"/>
                <w:sz w:val="24"/>
                <w:szCs w:val="24"/>
              </w:rPr>
              <w:t>in</w:t>
            </w:r>
            <w:proofErr w:type="spellEnd"/>
            <w:r w:rsidR="00617C29">
              <w:rPr>
                <w:rFonts w:ascii="Arial" w:hAnsi="Arial" w:cs="Arial"/>
                <w:sz w:val="24"/>
                <w:szCs w:val="24"/>
              </w:rPr>
              <w:t xml:space="preserve"> month cost pressure.</w:t>
            </w:r>
          </w:p>
          <w:p w14:paraId="67D1C974" w14:textId="77777777" w:rsidR="00832121" w:rsidRPr="009555C9" w:rsidRDefault="00832121" w:rsidP="009555C9">
            <w:pPr>
              <w:rPr>
                <w:rFonts w:ascii="Arial" w:hAnsi="Arial" w:cs="Arial"/>
                <w:sz w:val="24"/>
                <w:szCs w:val="24"/>
              </w:rPr>
            </w:pPr>
          </w:p>
          <w:p w14:paraId="762A5A4D" w14:textId="77777777" w:rsidR="00832121" w:rsidRPr="009555C9" w:rsidRDefault="00832121" w:rsidP="009555C9">
            <w:pPr>
              <w:rPr>
                <w:rFonts w:ascii="Arial" w:hAnsi="Arial" w:cs="Arial"/>
                <w:sz w:val="24"/>
                <w:szCs w:val="24"/>
              </w:rPr>
            </w:pPr>
            <w:r w:rsidRPr="009555C9">
              <w:rPr>
                <w:rFonts w:ascii="Arial" w:hAnsi="Arial" w:cs="Arial"/>
                <w:sz w:val="24"/>
                <w:szCs w:val="24"/>
              </w:rPr>
              <w:t xml:space="preserve">Also CT Anaesthetics </w:t>
            </w:r>
            <w:r w:rsidR="004F3B5F" w:rsidRPr="009555C9">
              <w:rPr>
                <w:rFonts w:ascii="Arial" w:hAnsi="Arial" w:cs="Arial"/>
                <w:sz w:val="24"/>
                <w:szCs w:val="24"/>
              </w:rPr>
              <w:t>ongoing use of</w:t>
            </w:r>
            <w:r w:rsidRPr="009555C9">
              <w:rPr>
                <w:rFonts w:ascii="Arial" w:hAnsi="Arial" w:cs="Arial"/>
                <w:sz w:val="24"/>
                <w:szCs w:val="24"/>
              </w:rPr>
              <w:t xml:space="preserve"> WLI</w:t>
            </w:r>
            <w:r w:rsidRPr="009555C9">
              <w:rPr>
                <w:rFonts w:ascii="Arial" w:hAnsi="Arial" w:cs="Arial"/>
                <w:color w:val="FF0000"/>
                <w:sz w:val="24"/>
                <w:szCs w:val="24"/>
              </w:rPr>
              <w:t xml:space="preserve"> </w:t>
            </w:r>
            <w:r w:rsidR="008A1A9A">
              <w:rPr>
                <w:rFonts w:ascii="Arial" w:hAnsi="Arial" w:cs="Arial"/>
                <w:color w:val="FF0000"/>
                <w:sz w:val="24"/>
                <w:szCs w:val="24"/>
              </w:rPr>
              <w:t>£533</w:t>
            </w:r>
            <w:r w:rsidR="0027524C" w:rsidRPr="009555C9">
              <w:rPr>
                <w:rFonts w:ascii="Arial" w:hAnsi="Arial" w:cs="Arial"/>
                <w:color w:val="FF0000"/>
                <w:sz w:val="24"/>
                <w:szCs w:val="24"/>
              </w:rPr>
              <w:t xml:space="preserve">k </w:t>
            </w:r>
            <w:r w:rsidRPr="009555C9">
              <w:rPr>
                <w:rFonts w:ascii="Arial" w:hAnsi="Arial" w:cs="Arial"/>
                <w:sz w:val="24"/>
                <w:szCs w:val="24"/>
              </w:rPr>
              <w:t xml:space="preserve">to cover gaps within service </w:t>
            </w:r>
            <w:r w:rsidR="004F3B5F" w:rsidRPr="009555C9">
              <w:rPr>
                <w:rFonts w:ascii="Arial" w:hAnsi="Arial" w:cs="Arial"/>
                <w:sz w:val="24"/>
                <w:szCs w:val="24"/>
              </w:rPr>
              <w:t xml:space="preserve">plans due to </w:t>
            </w:r>
            <w:r w:rsidR="004D3A39">
              <w:rPr>
                <w:rFonts w:ascii="Arial" w:hAnsi="Arial" w:cs="Arial"/>
                <w:sz w:val="24"/>
                <w:szCs w:val="24"/>
              </w:rPr>
              <w:t xml:space="preserve">sickness </w:t>
            </w:r>
            <w:r w:rsidR="004F3B5F" w:rsidRPr="009555C9">
              <w:rPr>
                <w:rFonts w:ascii="Arial" w:hAnsi="Arial" w:cs="Arial"/>
                <w:sz w:val="24"/>
                <w:szCs w:val="24"/>
              </w:rPr>
              <w:t xml:space="preserve">absence.  </w:t>
            </w:r>
          </w:p>
          <w:p w14:paraId="51D74324" w14:textId="77777777" w:rsidR="00E94843" w:rsidRPr="009555C9" w:rsidRDefault="00E94843" w:rsidP="009555C9">
            <w:pPr>
              <w:rPr>
                <w:rFonts w:ascii="Arial" w:hAnsi="Arial" w:cs="Arial"/>
                <w:sz w:val="24"/>
                <w:szCs w:val="24"/>
                <w:u w:val="single"/>
              </w:rPr>
            </w:pPr>
          </w:p>
          <w:p w14:paraId="4A37AFFE" w14:textId="77777777" w:rsidR="00D2043C" w:rsidRPr="009555C9" w:rsidRDefault="00E94843" w:rsidP="009555C9">
            <w:pPr>
              <w:rPr>
                <w:rFonts w:ascii="Arial" w:hAnsi="Arial" w:cs="Arial"/>
                <w:sz w:val="24"/>
                <w:szCs w:val="24"/>
                <w:u w:val="single"/>
              </w:rPr>
            </w:pPr>
            <w:r w:rsidRPr="009555C9">
              <w:rPr>
                <w:rFonts w:ascii="Arial" w:hAnsi="Arial" w:cs="Arial"/>
                <w:sz w:val="24"/>
                <w:szCs w:val="24"/>
                <w:u w:val="single"/>
              </w:rPr>
              <w:t>Pharmacy Supplies</w:t>
            </w:r>
            <w:r w:rsidRPr="009555C9">
              <w:rPr>
                <w:rFonts w:ascii="Arial" w:hAnsi="Arial" w:cs="Arial"/>
                <w:sz w:val="24"/>
                <w:szCs w:val="24"/>
              </w:rPr>
              <w:t xml:space="preserve"> </w:t>
            </w:r>
            <w:r w:rsidR="000142DF" w:rsidRPr="009555C9">
              <w:rPr>
                <w:rFonts w:ascii="Arial" w:hAnsi="Arial" w:cs="Arial"/>
                <w:color w:val="FF0000"/>
                <w:sz w:val="24"/>
                <w:szCs w:val="24"/>
              </w:rPr>
              <w:t>-£</w:t>
            </w:r>
            <w:r w:rsidR="00617C29">
              <w:rPr>
                <w:rFonts w:ascii="Arial" w:hAnsi="Arial" w:cs="Arial"/>
                <w:color w:val="FF0000"/>
                <w:sz w:val="24"/>
                <w:szCs w:val="24"/>
              </w:rPr>
              <w:t>131</w:t>
            </w:r>
            <w:r w:rsidRPr="009555C9">
              <w:rPr>
                <w:rFonts w:ascii="Arial" w:hAnsi="Arial" w:cs="Arial"/>
                <w:color w:val="FF0000"/>
                <w:sz w:val="24"/>
                <w:szCs w:val="24"/>
              </w:rPr>
              <w:t>k</w:t>
            </w:r>
          </w:p>
          <w:p w14:paraId="55677D09" w14:textId="77777777" w:rsidR="000D22AF" w:rsidRPr="009555C9" w:rsidRDefault="000D22AF" w:rsidP="009555C9">
            <w:pPr>
              <w:rPr>
                <w:rFonts w:ascii="Arial" w:hAnsi="Arial" w:cs="Arial"/>
                <w:sz w:val="24"/>
                <w:szCs w:val="24"/>
              </w:rPr>
            </w:pPr>
          </w:p>
          <w:p w14:paraId="7E34B355" w14:textId="77777777" w:rsidR="00E94843" w:rsidRPr="009555C9" w:rsidRDefault="00BC2488" w:rsidP="009555C9">
            <w:pPr>
              <w:rPr>
                <w:rFonts w:ascii="Arial" w:hAnsi="Arial" w:cs="Arial"/>
                <w:color w:val="FF0000"/>
                <w:sz w:val="24"/>
                <w:szCs w:val="24"/>
              </w:rPr>
            </w:pPr>
            <w:r>
              <w:rPr>
                <w:rFonts w:ascii="Arial" w:hAnsi="Arial" w:cs="Arial"/>
                <w:bCs/>
                <w:iCs/>
                <w:sz w:val="24"/>
                <w:szCs w:val="24"/>
              </w:rPr>
              <w:t>NSD funding of £640k has been released into this are</w:t>
            </w:r>
            <w:r w:rsidR="00617C29">
              <w:rPr>
                <w:rFonts w:ascii="Arial" w:hAnsi="Arial" w:cs="Arial"/>
                <w:bCs/>
                <w:iCs/>
                <w:sz w:val="24"/>
                <w:szCs w:val="24"/>
              </w:rPr>
              <w:t>a</w:t>
            </w:r>
            <w:r>
              <w:rPr>
                <w:rFonts w:ascii="Arial" w:hAnsi="Arial" w:cs="Arial"/>
                <w:bCs/>
                <w:iCs/>
                <w:sz w:val="24"/>
                <w:szCs w:val="24"/>
              </w:rPr>
              <w:t xml:space="preserve"> due to </w:t>
            </w:r>
            <w:r w:rsidR="006E109A" w:rsidRPr="009555C9">
              <w:rPr>
                <w:rFonts w:ascii="Arial" w:hAnsi="Arial" w:cs="Arial"/>
                <w:bCs/>
                <w:iCs/>
                <w:sz w:val="24"/>
                <w:szCs w:val="24"/>
              </w:rPr>
              <w:t xml:space="preserve">cost pressures that relate to supplies </w:t>
            </w:r>
            <w:r w:rsidR="004F3B5F" w:rsidRPr="009555C9">
              <w:rPr>
                <w:rFonts w:ascii="Arial" w:hAnsi="Arial" w:cs="Arial"/>
                <w:bCs/>
                <w:iCs/>
                <w:sz w:val="24"/>
                <w:szCs w:val="24"/>
              </w:rPr>
              <w:t xml:space="preserve">in transplants and also increased </w:t>
            </w:r>
            <w:r w:rsidR="004D3A39">
              <w:rPr>
                <w:rFonts w:ascii="Arial" w:hAnsi="Arial" w:cs="Arial"/>
                <w:bCs/>
                <w:iCs/>
                <w:sz w:val="24"/>
                <w:szCs w:val="24"/>
              </w:rPr>
              <w:t xml:space="preserve">supplies for </w:t>
            </w:r>
            <w:r w:rsidR="004F3B5F" w:rsidRPr="009555C9">
              <w:rPr>
                <w:rFonts w:ascii="Arial" w:hAnsi="Arial" w:cs="Arial"/>
                <w:bCs/>
                <w:iCs/>
                <w:sz w:val="24"/>
                <w:szCs w:val="24"/>
              </w:rPr>
              <w:t xml:space="preserve">Haematology.  </w:t>
            </w:r>
            <w:r w:rsidR="00617C29">
              <w:rPr>
                <w:rFonts w:ascii="Arial" w:hAnsi="Arial" w:cs="Arial"/>
                <w:bCs/>
                <w:iCs/>
                <w:sz w:val="24"/>
                <w:szCs w:val="24"/>
              </w:rPr>
              <w:t>This increased budget has led to a more robust in month reduction in variance which is helping to reduce the YTD over spend.</w:t>
            </w:r>
          </w:p>
          <w:p w14:paraId="46D0C7C1" w14:textId="77777777" w:rsidR="00D2043C" w:rsidRPr="009555C9" w:rsidRDefault="00D2043C" w:rsidP="009555C9">
            <w:pPr>
              <w:rPr>
                <w:rFonts w:ascii="Arial" w:hAnsi="Arial" w:cs="Arial"/>
                <w:sz w:val="24"/>
                <w:szCs w:val="24"/>
                <w:u w:val="single"/>
              </w:rPr>
            </w:pPr>
          </w:p>
          <w:p w14:paraId="528C04F7" w14:textId="77777777" w:rsidR="00D2043C" w:rsidRPr="009555C9" w:rsidRDefault="00E94843" w:rsidP="009555C9">
            <w:pPr>
              <w:rPr>
                <w:rFonts w:ascii="Arial" w:hAnsi="Arial" w:cs="Arial"/>
                <w:sz w:val="24"/>
                <w:szCs w:val="24"/>
              </w:rPr>
            </w:pPr>
            <w:r w:rsidRPr="009555C9">
              <w:rPr>
                <w:rFonts w:ascii="Arial" w:hAnsi="Arial" w:cs="Arial"/>
                <w:sz w:val="24"/>
                <w:szCs w:val="24"/>
                <w:u w:val="single"/>
              </w:rPr>
              <w:t>Surgical Supplies</w:t>
            </w:r>
            <w:r w:rsidRPr="009555C9">
              <w:rPr>
                <w:rFonts w:ascii="Arial" w:hAnsi="Arial" w:cs="Arial"/>
                <w:sz w:val="24"/>
                <w:szCs w:val="24"/>
              </w:rPr>
              <w:t xml:space="preserve">  </w:t>
            </w:r>
            <w:r w:rsidR="000142DF" w:rsidRPr="009555C9">
              <w:rPr>
                <w:rFonts w:ascii="Arial" w:hAnsi="Arial" w:cs="Arial"/>
                <w:color w:val="FF0000"/>
                <w:sz w:val="24"/>
                <w:szCs w:val="24"/>
              </w:rPr>
              <w:t>-£</w:t>
            </w:r>
            <w:r w:rsidR="00617C29">
              <w:rPr>
                <w:rFonts w:ascii="Arial" w:hAnsi="Arial" w:cs="Arial"/>
                <w:color w:val="FF0000"/>
                <w:sz w:val="24"/>
                <w:szCs w:val="24"/>
              </w:rPr>
              <w:t>191</w:t>
            </w:r>
            <w:r w:rsidR="00D2043C" w:rsidRPr="009555C9">
              <w:rPr>
                <w:rFonts w:ascii="Arial" w:hAnsi="Arial" w:cs="Arial"/>
                <w:color w:val="FF0000"/>
                <w:sz w:val="24"/>
                <w:szCs w:val="24"/>
              </w:rPr>
              <w:t xml:space="preserve">k </w:t>
            </w:r>
          </w:p>
          <w:p w14:paraId="60A74701" w14:textId="77777777" w:rsidR="000D22AF" w:rsidRPr="009555C9" w:rsidRDefault="000D22AF" w:rsidP="009555C9">
            <w:pPr>
              <w:rPr>
                <w:rFonts w:ascii="Arial" w:hAnsi="Arial" w:cs="Arial"/>
                <w:sz w:val="24"/>
                <w:szCs w:val="24"/>
              </w:rPr>
            </w:pPr>
          </w:p>
          <w:p w14:paraId="0C5BD1F3" w14:textId="77777777" w:rsidR="00E94843" w:rsidRPr="009555C9" w:rsidRDefault="006E109A" w:rsidP="009555C9">
            <w:pPr>
              <w:rPr>
                <w:rFonts w:ascii="Arial" w:hAnsi="Arial" w:cs="Arial"/>
                <w:sz w:val="24"/>
                <w:szCs w:val="24"/>
              </w:rPr>
            </w:pPr>
            <w:r w:rsidRPr="009555C9">
              <w:rPr>
                <w:rFonts w:ascii="Arial" w:hAnsi="Arial" w:cs="Arial"/>
                <w:sz w:val="24"/>
                <w:szCs w:val="24"/>
              </w:rPr>
              <w:t>Budg</w:t>
            </w:r>
            <w:r w:rsidR="00BC2488">
              <w:rPr>
                <w:rFonts w:ascii="Arial" w:hAnsi="Arial" w:cs="Arial"/>
                <w:sz w:val="24"/>
                <w:szCs w:val="24"/>
              </w:rPr>
              <w:t>et was released in month of £200</w:t>
            </w:r>
            <w:r w:rsidRPr="009555C9">
              <w:rPr>
                <w:rFonts w:ascii="Arial" w:hAnsi="Arial" w:cs="Arial"/>
                <w:sz w:val="24"/>
                <w:szCs w:val="24"/>
              </w:rPr>
              <w:t xml:space="preserve">k to cover the increased costs of NSD </w:t>
            </w:r>
            <w:r w:rsidR="00BC2488">
              <w:rPr>
                <w:rFonts w:ascii="Arial" w:hAnsi="Arial" w:cs="Arial"/>
                <w:sz w:val="24"/>
                <w:szCs w:val="24"/>
              </w:rPr>
              <w:t xml:space="preserve">ECMO </w:t>
            </w:r>
            <w:r w:rsidRPr="009555C9">
              <w:rPr>
                <w:rFonts w:ascii="Arial" w:hAnsi="Arial" w:cs="Arial"/>
                <w:sz w:val="24"/>
                <w:szCs w:val="24"/>
              </w:rPr>
              <w:t xml:space="preserve">Supplies within </w:t>
            </w:r>
            <w:r w:rsidR="00BC2488">
              <w:rPr>
                <w:rFonts w:ascii="Arial" w:hAnsi="Arial" w:cs="Arial"/>
                <w:sz w:val="24"/>
                <w:szCs w:val="24"/>
              </w:rPr>
              <w:t>Perfusion</w:t>
            </w:r>
            <w:r w:rsidRPr="009555C9">
              <w:rPr>
                <w:rFonts w:ascii="Arial" w:hAnsi="Arial" w:cs="Arial"/>
                <w:sz w:val="24"/>
                <w:szCs w:val="24"/>
              </w:rPr>
              <w:t xml:space="preserve">.  </w:t>
            </w:r>
            <w:r w:rsidR="00D2643D">
              <w:rPr>
                <w:rFonts w:ascii="Arial" w:hAnsi="Arial" w:cs="Arial"/>
                <w:sz w:val="24"/>
                <w:szCs w:val="24"/>
              </w:rPr>
              <w:t>This increased budget release has meant that there has been a significant reduction in overspend this month.</w:t>
            </w:r>
            <w:r w:rsidR="00FC619B" w:rsidRPr="009555C9">
              <w:rPr>
                <w:rFonts w:ascii="Arial" w:hAnsi="Arial" w:cs="Arial"/>
                <w:sz w:val="24"/>
                <w:szCs w:val="24"/>
              </w:rPr>
              <w:t xml:space="preserve"> </w:t>
            </w:r>
          </w:p>
          <w:p w14:paraId="39920FED" w14:textId="77777777" w:rsidR="00E94843" w:rsidRPr="00807EA0" w:rsidRDefault="00E94843" w:rsidP="00E94843">
            <w:pPr>
              <w:pStyle w:val="BodyText"/>
              <w:kinsoku w:val="0"/>
              <w:overflowPunct w:val="0"/>
              <w:ind w:right="-613"/>
              <w:rPr>
                <w:rFonts w:ascii="Arial" w:hAnsi="Arial" w:cs="Arial"/>
                <w:sz w:val="24"/>
                <w:szCs w:val="24"/>
                <w:highlight w:val="green"/>
              </w:rPr>
            </w:pPr>
          </w:p>
          <w:p w14:paraId="3379B6DD" w14:textId="77777777" w:rsidR="00E94843" w:rsidRDefault="00E94843"/>
        </w:tc>
      </w:tr>
    </w:tbl>
    <w:p w14:paraId="5B12D75C" w14:textId="77777777" w:rsidR="008C292D" w:rsidRDefault="008C292D" w:rsidP="008C292D">
      <w:pPr>
        <w:jc w:val="both"/>
        <w:rPr>
          <w:rFonts w:ascii="Arial" w:hAnsi="Arial" w:cs="Arial"/>
          <w:b/>
          <w:color w:val="44546A" w:themeColor="text2"/>
          <w:sz w:val="24"/>
          <w:szCs w:val="24"/>
        </w:rPr>
      </w:pPr>
      <w:r>
        <w:rPr>
          <w:rFonts w:ascii="Arial" w:hAnsi="Arial" w:cs="Arial"/>
          <w:b/>
          <w:color w:val="44546A" w:themeColor="text2"/>
          <w:sz w:val="24"/>
          <w:szCs w:val="24"/>
        </w:rPr>
        <w:lastRenderedPageBreak/>
        <w:t>APPENDIX 4 DIVISIONAL ANALYSIS</w:t>
      </w:r>
      <w:r w:rsidR="007A586A">
        <w:rPr>
          <w:rFonts w:ascii="Arial" w:hAnsi="Arial" w:cs="Arial"/>
          <w:b/>
          <w:color w:val="44546A" w:themeColor="text2"/>
          <w:sz w:val="24"/>
          <w:szCs w:val="24"/>
        </w:rPr>
        <w:t xml:space="preserve"> </w:t>
      </w:r>
      <w:r w:rsidR="001C7CDD">
        <w:rPr>
          <w:rFonts w:ascii="Arial" w:hAnsi="Arial" w:cs="Arial"/>
          <w:b/>
          <w:color w:val="44546A" w:themeColor="text2"/>
          <w:sz w:val="24"/>
          <w:szCs w:val="24"/>
        </w:rPr>
        <w:t>- CORPORATE</w:t>
      </w:r>
      <w:r>
        <w:rPr>
          <w:rFonts w:ascii="Arial" w:hAnsi="Arial" w:cs="Arial"/>
          <w:b/>
          <w:color w:val="44546A" w:themeColor="text2"/>
          <w:sz w:val="24"/>
          <w:szCs w:val="24"/>
        </w:rPr>
        <w:t xml:space="preserve"> </w:t>
      </w:r>
    </w:p>
    <w:p w14:paraId="7CDCC9B9" w14:textId="1D65E759" w:rsidR="008C292D" w:rsidRDefault="001A7EB9">
      <w:r w:rsidRPr="001A7EB9">
        <w:rPr>
          <w:noProof/>
          <w:lang w:eastAsia="en-GB"/>
        </w:rPr>
        <w:drawing>
          <wp:inline distT="0" distB="0" distL="0" distR="0" wp14:anchorId="44E6C8DF" wp14:editId="5E4D4B12">
            <wp:extent cx="6645910" cy="3395016"/>
            <wp:effectExtent l="0" t="0" r="254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645910" cy="3395016"/>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10456"/>
      </w:tblGrid>
      <w:tr w:rsidR="000142DF" w14:paraId="32305A60" w14:textId="77777777" w:rsidTr="000142DF">
        <w:tc>
          <w:tcPr>
            <w:tcW w:w="10456" w:type="dxa"/>
          </w:tcPr>
          <w:p w14:paraId="3D33AE3A" w14:textId="77777777" w:rsidR="000142DF" w:rsidRPr="00E94843" w:rsidRDefault="000142DF" w:rsidP="000142DF">
            <w:pPr>
              <w:pStyle w:val="BodyText"/>
              <w:kinsoku w:val="0"/>
              <w:overflowPunct w:val="0"/>
              <w:ind w:right="-613"/>
              <w:rPr>
                <w:rFonts w:ascii="Arial" w:hAnsi="Arial" w:cs="Arial"/>
                <w:b/>
                <w:sz w:val="24"/>
                <w:szCs w:val="24"/>
              </w:rPr>
            </w:pPr>
            <w:r w:rsidRPr="00E94843">
              <w:rPr>
                <w:rFonts w:ascii="Arial" w:hAnsi="Arial" w:cs="Arial"/>
                <w:b/>
                <w:sz w:val="24"/>
                <w:szCs w:val="24"/>
              </w:rPr>
              <w:t>Analysis of the Division</w:t>
            </w:r>
          </w:p>
          <w:p w14:paraId="02AFAFD4" w14:textId="77777777" w:rsidR="000142DF" w:rsidRPr="00E94843" w:rsidRDefault="000142DF" w:rsidP="000142DF">
            <w:pPr>
              <w:pStyle w:val="BodyText"/>
              <w:kinsoku w:val="0"/>
              <w:overflowPunct w:val="0"/>
              <w:ind w:right="-613"/>
              <w:rPr>
                <w:rFonts w:ascii="Arial" w:hAnsi="Arial" w:cs="Arial"/>
                <w:b/>
                <w:sz w:val="24"/>
                <w:szCs w:val="24"/>
              </w:rPr>
            </w:pPr>
          </w:p>
          <w:p w14:paraId="28F919CE" w14:textId="77777777" w:rsidR="000142DF" w:rsidRPr="009555C9" w:rsidRDefault="000142DF" w:rsidP="009555C9">
            <w:pPr>
              <w:rPr>
                <w:rFonts w:ascii="Arial" w:hAnsi="Arial" w:cs="Arial"/>
                <w:sz w:val="24"/>
                <w:szCs w:val="24"/>
              </w:rPr>
            </w:pPr>
            <w:r w:rsidRPr="009555C9">
              <w:rPr>
                <w:rFonts w:ascii="Arial" w:hAnsi="Arial" w:cs="Arial"/>
                <w:sz w:val="24"/>
                <w:szCs w:val="24"/>
              </w:rPr>
              <w:t xml:space="preserve">Corporate is over by </w:t>
            </w:r>
            <w:r w:rsidRPr="009555C9">
              <w:rPr>
                <w:rFonts w:ascii="Arial" w:hAnsi="Arial" w:cs="Arial"/>
                <w:color w:val="FF0000"/>
                <w:sz w:val="24"/>
                <w:szCs w:val="24"/>
              </w:rPr>
              <w:t>-£</w:t>
            </w:r>
            <w:r w:rsidR="00D2643D">
              <w:rPr>
                <w:rFonts w:ascii="Arial" w:hAnsi="Arial" w:cs="Arial"/>
                <w:color w:val="FF0000"/>
                <w:sz w:val="24"/>
                <w:szCs w:val="24"/>
              </w:rPr>
              <w:t>588</w:t>
            </w:r>
            <w:r w:rsidRPr="009555C9">
              <w:rPr>
                <w:rFonts w:ascii="Arial" w:hAnsi="Arial" w:cs="Arial"/>
                <w:color w:val="FF0000"/>
                <w:sz w:val="24"/>
                <w:szCs w:val="24"/>
              </w:rPr>
              <w:t xml:space="preserve">k </w:t>
            </w:r>
            <w:r w:rsidRPr="009555C9">
              <w:rPr>
                <w:rFonts w:ascii="Arial" w:hAnsi="Arial" w:cs="Arial"/>
                <w:sz w:val="24"/>
                <w:szCs w:val="24"/>
              </w:rPr>
              <w:t xml:space="preserve">between Pay and Non Pay costs with the following key variances: </w:t>
            </w:r>
          </w:p>
          <w:p w14:paraId="775FB9BE" w14:textId="77777777" w:rsidR="000142DF" w:rsidRPr="009555C9" w:rsidRDefault="000142DF" w:rsidP="009555C9">
            <w:pPr>
              <w:rPr>
                <w:rFonts w:ascii="Arial" w:hAnsi="Arial" w:cs="Arial"/>
                <w:sz w:val="24"/>
                <w:szCs w:val="24"/>
              </w:rPr>
            </w:pPr>
          </w:p>
          <w:p w14:paraId="2E65B0ED" w14:textId="77777777" w:rsidR="000142DF" w:rsidRPr="009555C9" w:rsidRDefault="000142DF" w:rsidP="009555C9">
            <w:pPr>
              <w:rPr>
                <w:rFonts w:ascii="Arial" w:hAnsi="Arial" w:cs="Arial"/>
                <w:sz w:val="24"/>
                <w:szCs w:val="24"/>
                <w:u w:val="single"/>
              </w:rPr>
            </w:pPr>
            <w:r w:rsidRPr="009555C9">
              <w:rPr>
                <w:rFonts w:ascii="Arial" w:hAnsi="Arial" w:cs="Arial"/>
                <w:sz w:val="24"/>
                <w:szCs w:val="24"/>
                <w:u w:val="single"/>
              </w:rPr>
              <w:t xml:space="preserve">Support Staffing </w:t>
            </w:r>
            <w:r w:rsidR="00EE60D4" w:rsidRPr="009555C9">
              <w:rPr>
                <w:rFonts w:ascii="Arial" w:hAnsi="Arial" w:cs="Arial"/>
                <w:color w:val="FF0000"/>
                <w:sz w:val="24"/>
                <w:szCs w:val="24"/>
              </w:rPr>
              <w:t>-£</w:t>
            </w:r>
            <w:r w:rsidR="00D2643D">
              <w:rPr>
                <w:rFonts w:ascii="Arial" w:hAnsi="Arial" w:cs="Arial"/>
                <w:color w:val="FF0000"/>
                <w:sz w:val="24"/>
                <w:szCs w:val="24"/>
              </w:rPr>
              <w:t>158</w:t>
            </w:r>
            <w:r w:rsidRPr="009555C9">
              <w:rPr>
                <w:rFonts w:ascii="Arial" w:hAnsi="Arial" w:cs="Arial"/>
                <w:color w:val="FF0000"/>
                <w:sz w:val="24"/>
                <w:szCs w:val="24"/>
              </w:rPr>
              <w:t xml:space="preserve">k </w:t>
            </w:r>
            <w:r w:rsidRPr="009555C9">
              <w:rPr>
                <w:rFonts w:ascii="Arial" w:hAnsi="Arial" w:cs="Arial"/>
                <w:sz w:val="24"/>
                <w:szCs w:val="24"/>
              </w:rPr>
              <w:t xml:space="preserve"> </w:t>
            </w:r>
          </w:p>
          <w:p w14:paraId="0E41342A" w14:textId="77777777" w:rsidR="000142DF" w:rsidRPr="009555C9" w:rsidRDefault="000142DF" w:rsidP="009555C9">
            <w:pPr>
              <w:rPr>
                <w:rFonts w:ascii="Arial" w:hAnsi="Arial" w:cs="Arial"/>
                <w:sz w:val="24"/>
                <w:szCs w:val="24"/>
                <w:u w:val="single"/>
              </w:rPr>
            </w:pPr>
          </w:p>
          <w:p w14:paraId="767AEE58" w14:textId="77777777" w:rsidR="00FC619B" w:rsidRPr="009555C9" w:rsidRDefault="00FC619B" w:rsidP="009555C9">
            <w:pPr>
              <w:rPr>
                <w:rFonts w:ascii="Arial" w:hAnsi="Arial" w:cs="Arial"/>
                <w:sz w:val="24"/>
                <w:szCs w:val="24"/>
              </w:rPr>
            </w:pPr>
            <w:r w:rsidRPr="009555C9">
              <w:rPr>
                <w:rFonts w:ascii="Arial" w:hAnsi="Arial" w:cs="Arial"/>
                <w:sz w:val="24"/>
                <w:szCs w:val="24"/>
              </w:rPr>
              <w:t>The key areas of pressure within Corporate areas relate to the following:-</w:t>
            </w:r>
          </w:p>
          <w:p w14:paraId="6516A3EC" w14:textId="77777777" w:rsidR="00FC619B" w:rsidRPr="009555C9" w:rsidRDefault="000142DF" w:rsidP="009555C9">
            <w:pPr>
              <w:rPr>
                <w:rFonts w:ascii="Arial" w:hAnsi="Arial" w:cs="Arial"/>
                <w:sz w:val="24"/>
                <w:szCs w:val="24"/>
              </w:rPr>
            </w:pPr>
            <w:r w:rsidRPr="009555C9">
              <w:rPr>
                <w:rFonts w:ascii="Arial" w:hAnsi="Arial" w:cs="Arial"/>
                <w:sz w:val="24"/>
                <w:szCs w:val="24"/>
              </w:rPr>
              <w:t xml:space="preserve">Catering are </w:t>
            </w:r>
            <w:r w:rsidR="00FC2FFF" w:rsidRPr="009555C9">
              <w:rPr>
                <w:rFonts w:ascii="Arial" w:hAnsi="Arial" w:cs="Arial"/>
                <w:color w:val="FF0000"/>
                <w:sz w:val="24"/>
                <w:szCs w:val="24"/>
              </w:rPr>
              <w:t>-£</w:t>
            </w:r>
            <w:r w:rsidR="00D2643D">
              <w:rPr>
                <w:rFonts w:ascii="Arial" w:hAnsi="Arial" w:cs="Arial"/>
                <w:color w:val="FF0000"/>
                <w:sz w:val="24"/>
                <w:szCs w:val="24"/>
              </w:rPr>
              <w:t>32</w:t>
            </w:r>
            <w:r w:rsidRPr="009555C9">
              <w:rPr>
                <w:rFonts w:ascii="Arial" w:hAnsi="Arial" w:cs="Arial"/>
                <w:color w:val="FF0000"/>
                <w:sz w:val="24"/>
                <w:szCs w:val="24"/>
              </w:rPr>
              <w:t xml:space="preserve">k </w:t>
            </w:r>
          </w:p>
          <w:p w14:paraId="309B7B9D" w14:textId="77777777" w:rsidR="0014447E" w:rsidRPr="009555C9" w:rsidRDefault="0014447E" w:rsidP="009555C9">
            <w:pPr>
              <w:rPr>
                <w:rFonts w:ascii="Arial" w:hAnsi="Arial" w:cs="Arial"/>
                <w:sz w:val="24"/>
                <w:szCs w:val="24"/>
              </w:rPr>
            </w:pPr>
            <w:r w:rsidRPr="009555C9">
              <w:rPr>
                <w:rFonts w:ascii="Arial" w:hAnsi="Arial" w:cs="Arial"/>
                <w:sz w:val="24"/>
                <w:szCs w:val="24"/>
              </w:rPr>
              <w:t xml:space="preserve">HR are </w:t>
            </w:r>
            <w:r w:rsidR="00D2643D">
              <w:rPr>
                <w:rFonts w:ascii="Arial" w:hAnsi="Arial" w:cs="Arial"/>
                <w:color w:val="FF0000"/>
                <w:sz w:val="24"/>
                <w:szCs w:val="24"/>
              </w:rPr>
              <w:t>-£8</w:t>
            </w:r>
            <w:r w:rsidR="00BC2488">
              <w:rPr>
                <w:rFonts w:ascii="Arial" w:hAnsi="Arial" w:cs="Arial"/>
                <w:color w:val="FF0000"/>
                <w:sz w:val="24"/>
                <w:szCs w:val="24"/>
              </w:rPr>
              <w:t>8</w:t>
            </w:r>
            <w:r w:rsidRPr="009555C9">
              <w:rPr>
                <w:rFonts w:ascii="Arial" w:hAnsi="Arial" w:cs="Arial"/>
                <w:color w:val="FF0000"/>
                <w:sz w:val="24"/>
                <w:szCs w:val="24"/>
              </w:rPr>
              <w:t>k</w:t>
            </w:r>
          </w:p>
          <w:p w14:paraId="57E1F892" w14:textId="77777777" w:rsidR="0014447E" w:rsidRPr="009555C9" w:rsidRDefault="0014447E" w:rsidP="009555C9">
            <w:pPr>
              <w:rPr>
                <w:rFonts w:ascii="Arial" w:hAnsi="Arial" w:cs="Arial"/>
                <w:sz w:val="24"/>
                <w:szCs w:val="24"/>
              </w:rPr>
            </w:pPr>
          </w:p>
          <w:p w14:paraId="1309DE45" w14:textId="529B0D76" w:rsidR="007E0245" w:rsidRPr="009555C9" w:rsidRDefault="00D2643D" w:rsidP="009555C9">
            <w:pPr>
              <w:rPr>
                <w:rFonts w:ascii="Arial" w:hAnsi="Arial" w:cs="Arial"/>
                <w:sz w:val="24"/>
                <w:szCs w:val="24"/>
              </w:rPr>
            </w:pPr>
            <w:r>
              <w:rPr>
                <w:rFonts w:ascii="Arial" w:hAnsi="Arial" w:cs="Arial"/>
                <w:sz w:val="24"/>
                <w:szCs w:val="24"/>
              </w:rPr>
              <w:t xml:space="preserve">Budget has been released </w:t>
            </w:r>
            <w:r w:rsidR="006C7C7C">
              <w:rPr>
                <w:rFonts w:ascii="Arial" w:hAnsi="Arial" w:cs="Arial"/>
                <w:sz w:val="24"/>
                <w:szCs w:val="24"/>
              </w:rPr>
              <w:t>non-recurring</w:t>
            </w:r>
            <w:r>
              <w:rPr>
                <w:rFonts w:ascii="Arial" w:hAnsi="Arial" w:cs="Arial"/>
                <w:sz w:val="24"/>
                <w:szCs w:val="24"/>
              </w:rPr>
              <w:t xml:space="preserve"> this month to help cover the growing pressure in Catering, Housekeeping and HR services.  </w:t>
            </w:r>
            <w:r w:rsidR="007E0245" w:rsidRPr="009555C9">
              <w:rPr>
                <w:rFonts w:ascii="Arial" w:hAnsi="Arial" w:cs="Arial"/>
                <w:sz w:val="24"/>
                <w:szCs w:val="24"/>
              </w:rPr>
              <w:t>These additional costs</w:t>
            </w:r>
            <w:r w:rsidR="0014447E" w:rsidRPr="009555C9">
              <w:rPr>
                <w:rFonts w:ascii="Arial" w:hAnsi="Arial" w:cs="Arial"/>
                <w:sz w:val="24"/>
                <w:szCs w:val="24"/>
              </w:rPr>
              <w:t xml:space="preserve"> reflect the</w:t>
            </w:r>
            <w:r w:rsidR="000142DF" w:rsidRPr="009555C9">
              <w:rPr>
                <w:rFonts w:ascii="Arial" w:hAnsi="Arial" w:cs="Arial"/>
                <w:sz w:val="24"/>
                <w:szCs w:val="24"/>
              </w:rPr>
              <w:t xml:space="preserve"> </w:t>
            </w:r>
            <w:r w:rsidR="0014447E" w:rsidRPr="009555C9">
              <w:rPr>
                <w:rFonts w:ascii="Arial" w:hAnsi="Arial" w:cs="Arial"/>
                <w:sz w:val="24"/>
                <w:szCs w:val="24"/>
              </w:rPr>
              <w:t xml:space="preserve">level of </w:t>
            </w:r>
            <w:r w:rsidR="000142DF" w:rsidRPr="009555C9">
              <w:rPr>
                <w:rFonts w:ascii="Arial" w:hAnsi="Arial" w:cs="Arial"/>
                <w:sz w:val="24"/>
                <w:szCs w:val="24"/>
              </w:rPr>
              <w:t xml:space="preserve">additional hours </w:t>
            </w:r>
            <w:r w:rsidR="0014447E" w:rsidRPr="009555C9">
              <w:rPr>
                <w:rFonts w:ascii="Arial" w:hAnsi="Arial" w:cs="Arial"/>
                <w:sz w:val="24"/>
                <w:szCs w:val="24"/>
              </w:rPr>
              <w:t xml:space="preserve">being incurred to cover </w:t>
            </w:r>
            <w:r w:rsidR="004D3A39">
              <w:rPr>
                <w:rFonts w:ascii="Arial" w:hAnsi="Arial" w:cs="Arial"/>
                <w:sz w:val="24"/>
                <w:szCs w:val="24"/>
              </w:rPr>
              <w:t>Vacancies.</w:t>
            </w:r>
          </w:p>
          <w:p w14:paraId="7CA0BFC0" w14:textId="77777777" w:rsidR="0014447E" w:rsidRDefault="0014447E" w:rsidP="009555C9">
            <w:pPr>
              <w:rPr>
                <w:rFonts w:ascii="Arial" w:hAnsi="Arial" w:cs="Arial"/>
                <w:sz w:val="24"/>
                <w:szCs w:val="24"/>
              </w:rPr>
            </w:pPr>
            <w:r w:rsidRPr="009555C9">
              <w:rPr>
                <w:rFonts w:ascii="Arial" w:hAnsi="Arial" w:cs="Arial"/>
                <w:sz w:val="24"/>
                <w:szCs w:val="24"/>
              </w:rPr>
              <w:t>HR is experiencing pressures across most areas YTD.</w:t>
            </w:r>
          </w:p>
          <w:p w14:paraId="3DE91BEA" w14:textId="77777777" w:rsidR="00BC2488" w:rsidRDefault="00BC2488" w:rsidP="009555C9">
            <w:pPr>
              <w:rPr>
                <w:rFonts w:ascii="Arial" w:hAnsi="Arial" w:cs="Arial"/>
                <w:sz w:val="24"/>
                <w:szCs w:val="24"/>
              </w:rPr>
            </w:pPr>
          </w:p>
          <w:p w14:paraId="32E0C0E4" w14:textId="77777777" w:rsidR="00BC2488" w:rsidRPr="009555C9" w:rsidRDefault="00BC2488" w:rsidP="009555C9">
            <w:pPr>
              <w:rPr>
                <w:rFonts w:ascii="Arial" w:hAnsi="Arial" w:cs="Arial"/>
                <w:sz w:val="24"/>
                <w:szCs w:val="24"/>
              </w:rPr>
            </w:pPr>
            <w:r>
              <w:rPr>
                <w:rFonts w:ascii="Arial" w:hAnsi="Arial" w:cs="Arial"/>
                <w:sz w:val="24"/>
                <w:szCs w:val="24"/>
              </w:rPr>
              <w:t>E-Health have recruited to vacancies and this has resulted in a favourable variance as the consultancy costs to support key projects has reduced.</w:t>
            </w:r>
          </w:p>
          <w:p w14:paraId="7354BF58" w14:textId="77777777" w:rsidR="000142DF" w:rsidRPr="009555C9" w:rsidRDefault="000142DF" w:rsidP="009555C9">
            <w:pPr>
              <w:rPr>
                <w:rFonts w:ascii="Arial" w:hAnsi="Arial" w:cs="Arial"/>
                <w:sz w:val="24"/>
                <w:szCs w:val="24"/>
              </w:rPr>
            </w:pPr>
          </w:p>
          <w:p w14:paraId="153D8EFA" w14:textId="77777777" w:rsidR="009C74CE" w:rsidRPr="009555C9" w:rsidRDefault="00BC2488" w:rsidP="009555C9">
            <w:pPr>
              <w:rPr>
                <w:rFonts w:ascii="Arial" w:hAnsi="Arial" w:cs="Arial"/>
                <w:sz w:val="24"/>
                <w:szCs w:val="24"/>
                <w:u w:val="single"/>
              </w:rPr>
            </w:pPr>
            <w:r>
              <w:rPr>
                <w:rFonts w:ascii="Arial" w:hAnsi="Arial" w:cs="Arial"/>
                <w:sz w:val="24"/>
                <w:szCs w:val="24"/>
                <w:u w:val="single"/>
              </w:rPr>
              <w:t>FM</w:t>
            </w:r>
            <w:r w:rsidR="009C74CE" w:rsidRPr="009555C9">
              <w:rPr>
                <w:rFonts w:ascii="Arial" w:hAnsi="Arial" w:cs="Arial"/>
                <w:sz w:val="24"/>
                <w:szCs w:val="24"/>
                <w:u w:val="single"/>
              </w:rPr>
              <w:t xml:space="preserve"> </w:t>
            </w:r>
            <w:r w:rsidR="009C74CE" w:rsidRPr="009555C9">
              <w:rPr>
                <w:rFonts w:ascii="Arial" w:hAnsi="Arial" w:cs="Arial"/>
                <w:color w:val="FF0000"/>
                <w:sz w:val="24"/>
                <w:szCs w:val="24"/>
              </w:rPr>
              <w:t>-£</w:t>
            </w:r>
            <w:r w:rsidR="00D2643D">
              <w:rPr>
                <w:rFonts w:ascii="Arial" w:hAnsi="Arial" w:cs="Arial"/>
                <w:color w:val="FF0000"/>
                <w:sz w:val="24"/>
                <w:szCs w:val="24"/>
              </w:rPr>
              <w:t>522</w:t>
            </w:r>
            <w:r w:rsidR="009C74CE" w:rsidRPr="009555C9">
              <w:rPr>
                <w:rFonts w:ascii="Arial" w:hAnsi="Arial" w:cs="Arial"/>
                <w:color w:val="FF0000"/>
                <w:sz w:val="24"/>
                <w:szCs w:val="24"/>
              </w:rPr>
              <w:t>k</w:t>
            </w:r>
          </w:p>
          <w:p w14:paraId="75A2D7F8" w14:textId="77777777" w:rsidR="009C74CE" w:rsidRPr="009555C9" w:rsidRDefault="009C74CE" w:rsidP="009555C9">
            <w:pPr>
              <w:rPr>
                <w:rFonts w:ascii="Arial" w:hAnsi="Arial" w:cs="Arial"/>
                <w:color w:val="FF0000"/>
                <w:sz w:val="24"/>
                <w:szCs w:val="24"/>
              </w:rPr>
            </w:pPr>
          </w:p>
          <w:p w14:paraId="03444C6B" w14:textId="77777777" w:rsidR="009C74CE" w:rsidRPr="009555C9" w:rsidRDefault="007E0245" w:rsidP="009555C9">
            <w:pPr>
              <w:rPr>
                <w:rFonts w:ascii="Arial" w:hAnsi="Arial" w:cs="Arial"/>
                <w:sz w:val="24"/>
                <w:szCs w:val="24"/>
              </w:rPr>
            </w:pPr>
            <w:r w:rsidRPr="009555C9">
              <w:rPr>
                <w:rFonts w:ascii="Arial" w:eastAsia="Times New Roman" w:hAnsi="Arial" w:cs="Arial"/>
                <w:sz w:val="24"/>
                <w:szCs w:val="24"/>
                <w:lang w:eastAsia="en-GB"/>
              </w:rPr>
              <w:t xml:space="preserve">The main driver in this area is cost pressures within </w:t>
            </w:r>
            <w:r w:rsidR="003B5803" w:rsidRPr="009555C9">
              <w:rPr>
                <w:rFonts w:ascii="Arial" w:eastAsia="Times New Roman" w:hAnsi="Arial" w:cs="Arial"/>
                <w:sz w:val="24"/>
                <w:szCs w:val="24"/>
                <w:lang w:eastAsia="en-GB"/>
              </w:rPr>
              <w:t>Utilities</w:t>
            </w:r>
            <w:r w:rsidR="00BC2488">
              <w:rPr>
                <w:rFonts w:ascii="Arial" w:eastAsia="Times New Roman" w:hAnsi="Arial" w:cs="Arial"/>
                <w:sz w:val="24"/>
                <w:szCs w:val="24"/>
                <w:lang w:eastAsia="en-GB"/>
              </w:rPr>
              <w:t xml:space="preserve"> </w:t>
            </w:r>
            <w:r w:rsidR="00BC2488" w:rsidRPr="00F82A10">
              <w:rPr>
                <w:rFonts w:ascii="Arial" w:eastAsia="Times New Roman" w:hAnsi="Arial" w:cs="Arial"/>
                <w:color w:val="FF0000"/>
                <w:sz w:val="24"/>
                <w:szCs w:val="24"/>
                <w:lang w:eastAsia="en-GB"/>
              </w:rPr>
              <w:t>-£</w:t>
            </w:r>
            <w:r w:rsidR="00D2643D">
              <w:rPr>
                <w:rFonts w:ascii="Arial" w:eastAsia="Times New Roman" w:hAnsi="Arial" w:cs="Arial"/>
                <w:color w:val="FF0000"/>
                <w:sz w:val="24"/>
                <w:szCs w:val="24"/>
                <w:lang w:eastAsia="en-GB"/>
              </w:rPr>
              <w:t>351</w:t>
            </w:r>
            <w:r w:rsidR="00F82A10" w:rsidRPr="00F82A10">
              <w:rPr>
                <w:rFonts w:ascii="Arial" w:eastAsia="Times New Roman" w:hAnsi="Arial" w:cs="Arial"/>
                <w:color w:val="FF0000"/>
                <w:sz w:val="24"/>
                <w:szCs w:val="24"/>
                <w:lang w:eastAsia="en-GB"/>
              </w:rPr>
              <w:t>k</w:t>
            </w:r>
            <w:r w:rsidR="00BC2488" w:rsidRPr="00F82A10">
              <w:rPr>
                <w:rFonts w:ascii="Arial" w:eastAsia="Times New Roman" w:hAnsi="Arial" w:cs="Arial"/>
                <w:color w:val="FF0000"/>
                <w:sz w:val="24"/>
                <w:szCs w:val="24"/>
                <w:lang w:eastAsia="en-GB"/>
              </w:rPr>
              <w:t xml:space="preserve"> YTD</w:t>
            </w:r>
            <w:r w:rsidRPr="009555C9">
              <w:rPr>
                <w:rFonts w:ascii="Arial" w:eastAsia="Times New Roman" w:hAnsi="Arial" w:cs="Arial"/>
                <w:sz w:val="24"/>
                <w:szCs w:val="24"/>
                <w:lang w:eastAsia="en-GB"/>
              </w:rPr>
              <w:t xml:space="preserve">, budget has been released </w:t>
            </w:r>
            <w:r w:rsidR="00F82A10">
              <w:rPr>
                <w:rFonts w:ascii="Arial" w:eastAsia="Times New Roman" w:hAnsi="Arial" w:cs="Arial"/>
                <w:sz w:val="24"/>
                <w:szCs w:val="24"/>
                <w:lang w:eastAsia="en-GB"/>
              </w:rPr>
              <w:t>in previous months</w:t>
            </w:r>
            <w:r w:rsidRPr="009555C9">
              <w:rPr>
                <w:rFonts w:ascii="Arial" w:eastAsia="Times New Roman" w:hAnsi="Arial" w:cs="Arial"/>
                <w:sz w:val="24"/>
                <w:szCs w:val="24"/>
                <w:lang w:eastAsia="en-GB"/>
              </w:rPr>
              <w:t xml:space="preserve"> </w:t>
            </w:r>
            <w:r w:rsidR="009823FD" w:rsidRPr="009555C9">
              <w:rPr>
                <w:rFonts w:ascii="Arial" w:eastAsia="Times New Roman" w:hAnsi="Arial" w:cs="Arial"/>
                <w:sz w:val="24"/>
                <w:szCs w:val="24"/>
                <w:lang w:eastAsia="en-GB"/>
              </w:rPr>
              <w:t xml:space="preserve">from contingency reserves </w:t>
            </w:r>
            <w:r w:rsidRPr="009555C9">
              <w:rPr>
                <w:rFonts w:ascii="Arial" w:eastAsia="Times New Roman" w:hAnsi="Arial" w:cs="Arial"/>
                <w:sz w:val="24"/>
                <w:szCs w:val="24"/>
                <w:lang w:eastAsia="en-GB"/>
              </w:rPr>
              <w:t xml:space="preserve">to </w:t>
            </w:r>
            <w:r w:rsidR="009823FD" w:rsidRPr="009555C9">
              <w:rPr>
                <w:rFonts w:ascii="Arial" w:eastAsia="Times New Roman" w:hAnsi="Arial" w:cs="Arial"/>
                <w:sz w:val="24"/>
                <w:szCs w:val="24"/>
                <w:lang w:eastAsia="en-GB"/>
              </w:rPr>
              <w:t xml:space="preserve">reduce </w:t>
            </w:r>
            <w:r w:rsidRPr="009555C9">
              <w:rPr>
                <w:rFonts w:ascii="Arial" w:eastAsia="Times New Roman" w:hAnsi="Arial" w:cs="Arial"/>
                <w:sz w:val="24"/>
                <w:szCs w:val="24"/>
                <w:lang w:eastAsia="en-GB"/>
              </w:rPr>
              <w:t>these pressures</w:t>
            </w:r>
            <w:r w:rsidR="00F82A10">
              <w:rPr>
                <w:rFonts w:ascii="Arial" w:eastAsia="Times New Roman" w:hAnsi="Arial" w:cs="Arial"/>
                <w:sz w:val="24"/>
                <w:szCs w:val="24"/>
                <w:lang w:eastAsia="en-GB"/>
              </w:rPr>
              <w:t>, but the supply and demand issues are pushing up prices</w:t>
            </w:r>
            <w:r w:rsidRPr="009555C9">
              <w:rPr>
                <w:rFonts w:ascii="Arial" w:eastAsia="Times New Roman" w:hAnsi="Arial" w:cs="Arial"/>
                <w:sz w:val="24"/>
                <w:szCs w:val="24"/>
                <w:lang w:eastAsia="en-GB"/>
              </w:rPr>
              <w:t xml:space="preserve">. </w:t>
            </w:r>
          </w:p>
          <w:p w14:paraId="6E345A25" w14:textId="77777777" w:rsidR="000142DF" w:rsidRDefault="000142DF"/>
          <w:p w14:paraId="69731CE6" w14:textId="77777777" w:rsidR="000142DF" w:rsidRDefault="000142DF"/>
          <w:p w14:paraId="0028A436" w14:textId="77777777" w:rsidR="000142DF" w:rsidRDefault="000142DF"/>
        </w:tc>
      </w:tr>
    </w:tbl>
    <w:p w14:paraId="0407D58B" w14:textId="77777777" w:rsidR="008C292D" w:rsidRDefault="008C292D"/>
    <w:p w14:paraId="3B97EDFE" w14:textId="77777777" w:rsidR="008C292D" w:rsidRDefault="008C292D"/>
    <w:p w14:paraId="4E920177" w14:textId="77777777" w:rsidR="007E0245" w:rsidRDefault="007E0245"/>
    <w:p w14:paraId="524F040D" w14:textId="77777777" w:rsidR="007E0245" w:rsidRDefault="007E0245"/>
    <w:p w14:paraId="3C5B4E0D" w14:textId="77777777" w:rsidR="008C292D" w:rsidRDefault="008C292D" w:rsidP="008C292D">
      <w:pPr>
        <w:jc w:val="both"/>
        <w:rPr>
          <w:rFonts w:ascii="Arial" w:hAnsi="Arial" w:cs="Arial"/>
          <w:b/>
          <w:color w:val="44546A" w:themeColor="text2"/>
          <w:sz w:val="24"/>
          <w:szCs w:val="24"/>
        </w:rPr>
      </w:pPr>
      <w:r>
        <w:rPr>
          <w:rFonts w:ascii="Arial" w:hAnsi="Arial" w:cs="Arial"/>
          <w:b/>
          <w:color w:val="44546A" w:themeColor="text2"/>
          <w:sz w:val="24"/>
          <w:szCs w:val="24"/>
        </w:rPr>
        <w:t>APPENDIX 5 DIVISIONAL ANALYSIS</w:t>
      </w:r>
      <w:r w:rsidR="007A586A">
        <w:rPr>
          <w:rFonts w:ascii="Arial" w:hAnsi="Arial" w:cs="Arial"/>
          <w:b/>
          <w:color w:val="44546A" w:themeColor="text2"/>
          <w:sz w:val="24"/>
          <w:szCs w:val="24"/>
        </w:rPr>
        <w:t xml:space="preserve"> </w:t>
      </w:r>
      <w:r>
        <w:rPr>
          <w:rFonts w:ascii="Arial" w:hAnsi="Arial" w:cs="Arial"/>
          <w:b/>
          <w:color w:val="44546A" w:themeColor="text2"/>
          <w:sz w:val="24"/>
          <w:szCs w:val="24"/>
        </w:rPr>
        <w:t>-</w:t>
      </w:r>
      <w:r w:rsidR="007A586A">
        <w:rPr>
          <w:rFonts w:ascii="Arial" w:hAnsi="Arial" w:cs="Arial"/>
          <w:b/>
          <w:color w:val="44546A" w:themeColor="text2"/>
          <w:sz w:val="24"/>
          <w:szCs w:val="24"/>
        </w:rPr>
        <w:t xml:space="preserve"> </w:t>
      </w:r>
      <w:r>
        <w:rPr>
          <w:rFonts w:ascii="Arial" w:hAnsi="Arial" w:cs="Arial"/>
          <w:b/>
          <w:color w:val="44546A" w:themeColor="text2"/>
          <w:sz w:val="24"/>
          <w:szCs w:val="24"/>
        </w:rPr>
        <w:t xml:space="preserve">HOTEL </w:t>
      </w:r>
    </w:p>
    <w:p w14:paraId="15CE0EB5" w14:textId="77777777" w:rsidR="008C292D" w:rsidRDefault="00D2643D" w:rsidP="00201B62">
      <w:pPr>
        <w:spacing w:after="40"/>
        <w:jc w:val="both"/>
        <w:rPr>
          <w:rFonts w:ascii="Arial" w:hAnsi="Arial" w:cs="Arial"/>
          <w:b/>
          <w:color w:val="44546A" w:themeColor="text2"/>
          <w:sz w:val="24"/>
          <w:szCs w:val="24"/>
        </w:rPr>
      </w:pPr>
      <w:r w:rsidRPr="00D2643D">
        <w:rPr>
          <w:noProof/>
          <w:lang w:eastAsia="en-GB"/>
        </w:rPr>
        <w:drawing>
          <wp:inline distT="0" distB="0" distL="0" distR="0" wp14:anchorId="0C4F484D" wp14:editId="5895799A">
            <wp:extent cx="6645910" cy="4034904"/>
            <wp:effectExtent l="0" t="0" r="2540" b="381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645910" cy="4034904"/>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10456"/>
      </w:tblGrid>
      <w:tr w:rsidR="00201B62" w14:paraId="6442380A" w14:textId="77777777" w:rsidTr="00201B62">
        <w:tc>
          <w:tcPr>
            <w:tcW w:w="10456" w:type="dxa"/>
          </w:tcPr>
          <w:p w14:paraId="1D170242" w14:textId="77777777" w:rsidR="007E0245" w:rsidRDefault="007E0245" w:rsidP="00201B62">
            <w:pPr>
              <w:rPr>
                <w:rFonts w:ascii="Arial" w:hAnsi="Arial" w:cs="Arial"/>
                <w:b/>
                <w:sz w:val="24"/>
                <w:szCs w:val="24"/>
              </w:rPr>
            </w:pPr>
          </w:p>
          <w:p w14:paraId="16BE62EA" w14:textId="77777777" w:rsidR="00D2643D" w:rsidRDefault="00D2643D" w:rsidP="00201B62">
            <w:pPr>
              <w:rPr>
                <w:rFonts w:ascii="Arial" w:hAnsi="Arial" w:cs="Arial"/>
                <w:b/>
                <w:sz w:val="24"/>
                <w:szCs w:val="24"/>
              </w:rPr>
            </w:pPr>
          </w:p>
          <w:p w14:paraId="20E562AF" w14:textId="77777777" w:rsidR="00201B62" w:rsidRPr="009555C9" w:rsidRDefault="00201B62" w:rsidP="009555C9">
            <w:pPr>
              <w:jc w:val="both"/>
              <w:rPr>
                <w:rFonts w:ascii="Arial" w:hAnsi="Arial" w:cs="Arial"/>
                <w:b/>
                <w:sz w:val="24"/>
                <w:szCs w:val="24"/>
              </w:rPr>
            </w:pPr>
            <w:r w:rsidRPr="009555C9">
              <w:rPr>
                <w:rFonts w:ascii="Arial" w:hAnsi="Arial" w:cs="Arial"/>
                <w:b/>
                <w:sz w:val="24"/>
                <w:szCs w:val="24"/>
              </w:rPr>
              <w:t>Analysis of the Division</w:t>
            </w:r>
            <w:r w:rsidR="00D15060" w:rsidRPr="009555C9">
              <w:rPr>
                <w:rFonts w:ascii="Arial" w:hAnsi="Arial" w:cs="Arial"/>
                <w:b/>
                <w:sz w:val="24"/>
                <w:szCs w:val="24"/>
              </w:rPr>
              <w:t xml:space="preserve"> – The hotel is budgeted at a deficit of </w:t>
            </w:r>
            <w:r w:rsidR="00D15060" w:rsidRPr="009555C9">
              <w:rPr>
                <w:rFonts w:ascii="Arial" w:hAnsi="Arial" w:cs="Arial"/>
                <w:b/>
                <w:color w:val="FF0000"/>
                <w:sz w:val="24"/>
                <w:szCs w:val="24"/>
              </w:rPr>
              <w:t xml:space="preserve">-£1.045m </w:t>
            </w:r>
            <w:r w:rsidR="00D15060" w:rsidRPr="009555C9">
              <w:rPr>
                <w:rFonts w:ascii="Arial" w:hAnsi="Arial" w:cs="Arial"/>
                <w:b/>
                <w:sz w:val="24"/>
                <w:szCs w:val="24"/>
              </w:rPr>
              <w:t>(variances compared to this position)</w:t>
            </w:r>
          </w:p>
          <w:p w14:paraId="1B07857B" w14:textId="77777777" w:rsidR="00201B62" w:rsidRPr="009555C9" w:rsidRDefault="00201B62" w:rsidP="009555C9">
            <w:pPr>
              <w:jc w:val="both"/>
              <w:rPr>
                <w:rFonts w:ascii="Arial" w:hAnsi="Arial" w:cs="Arial"/>
                <w:sz w:val="24"/>
                <w:szCs w:val="24"/>
              </w:rPr>
            </w:pPr>
          </w:p>
          <w:p w14:paraId="0A98721D" w14:textId="77777777" w:rsidR="009823FD" w:rsidRPr="009555C9" w:rsidRDefault="00D15060" w:rsidP="009555C9">
            <w:pPr>
              <w:jc w:val="both"/>
              <w:rPr>
                <w:rFonts w:ascii="Arial" w:hAnsi="Arial" w:cs="Arial"/>
                <w:color w:val="FF0000"/>
                <w:sz w:val="24"/>
                <w:szCs w:val="24"/>
              </w:rPr>
            </w:pPr>
            <w:r w:rsidRPr="009555C9">
              <w:rPr>
                <w:rFonts w:ascii="Arial" w:hAnsi="Arial" w:cs="Arial"/>
                <w:sz w:val="24"/>
                <w:szCs w:val="24"/>
              </w:rPr>
              <w:t xml:space="preserve">The Hotel </w:t>
            </w:r>
            <w:r w:rsidR="00A16643" w:rsidRPr="009555C9">
              <w:rPr>
                <w:rFonts w:ascii="Arial" w:hAnsi="Arial" w:cs="Arial"/>
                <w:sz w:val="24"/>
                <w:szCs w:val="24"/>
              </w:rPr>
              <w:t xml:space="preserve">Pay </w:t>
            </w:r>
            <w:r w:rsidR="00201B62" w:rsidRPr="009555C9">
              <w:rPr>
                <w:rFonts w:ascii="Arial" w:hAnsi="Arial" w:cs="Arial"/>
                <w:sz w:val="24"/>
                <w:szCs w:val="24"/>
              </w:rPr>
              <w:t>is over</w:t>
            </w:r>
            <w:r w:rsidR="009823FD" w:rsidRPr="009555C9">
              <w:rPr>
                <w:rFonts w:ascii="Arial" w:hAnsi="Arial" w:cs="Arial"/>
                <w:sz w:val="24"/>
                <w:szCs w:val="24"/>
              </w:rPr>
              <w:t>spent</w:t>
            </w:r>
            <w:r w:rsidR="00201B62" w:rsidRPr="009555C9">
              <w:rPr>
                <w:rFonts w:ascii="Arial" w:hAnsi="Arial" w:cs="Arial"/>
                <w:sz w:val="24"/>
                <w:szCs w:val="24"/>
              </w:rPr>
              <w:t xml:space="preserve"> by </w:t>
            </w:r>
            <w:r w:rsidR="00201B62" w:rsidRPr="009555C9">
              <w:rPr>
                <w:rFonts w:ascii="Arial" w:hAnsi="Arial" w:cs="Arial"/>
                <w:color w:val="FF0000"/>
                <w:sz w:val="24"/>
                <w:szCs w:val="24"/>
              </w:rPr>
              <w:t>-£</w:t>
            </w:r>
            <w:r w:rsidR="00D2643D">
              <w:rPr>
                <w:rFonts w:ascii="Arial" w:hAnsi="Arial" w:cs="Arial"/>
                <w:color w:val="FF0000"/>
                <w:sz w:val="24"/>
                <w:szCs w:val="24"/>
              </w:rPr>
              <w:t>140</w:t>
            </w:r>
            <w:r w:rsidR="001D2AF7" w:rsidRPr="009555C9">
              <w:rPr>
                <w:rFonts w:ascii="Arial" w:hAnsi="Arial" w:cs="Arial"/>
                <w:color w:val="FF0000"/>
                <w:sz w:val="24"/>
                <w:szCs w:val="24"/>
              </w:rPr>
              <w:t xml:space="preserve">k, </w:t>
            </w:r>
            <w:r w:rsidR="001D2AF7" w:rsidRPr="009555C9">
              <w:rPr>
                <w:rFonts w:ascii="Arial" w:hAnsi="Arial" w:cs="Arial"/>
                <w:sz w:val="24"/>
                <w:szCs w:val="24"/>
              </w:rPr>
              <w:t xml:space="preserve">Non Pay </w:t>
            </w:r>
            <w:r w:rsidR="00D2643D">
              <w:rPr>
                <w:rFonts w:ascii="Arial" w:hAnsi="Arial" w:cs="Arial"/>
                <w:color w:val="FF0000"/>
                <w:sz w:val="24"/>
                <w:szCs w:val="24"/>
              </w:rPr>
              <w:t>-£476</w:t>
            </w:r>
            <w:r w:rsidR="00A16643" w:rsidRPr="009555C9">
              <w:rPr>
                <w:rFonts w:ascii="Arial" w:hAnsi="Arial" w:cs="Arial"/>
                <w:color w:val="FF0000"/>
                <w:sz w:val="24"/>
                <w:szCs w:val="24"/>
              </w:rPr>
              <w:t xml:space="preserve">k </w:t>
            </w:r>
            <w:r w:rsidR="00A16643" w:rsidRPr="009555C9">
              <w:rPr>
                <w:rFonts w:ascii="Arial" w:hAnsi="Arial" w:cs="Arial"/>
                <w:sz w:val="24"/>
                <w:szCs w:val="24"/>
              </w:rPr>
              <w:t>and Income over performed at £</w:t>
            </w:r>
            <w:r w:rsidR="00D2643D">
              <w:rPr>
                <w:rFonts w:ascii="Arial" w:hAnsi="Arial" w:cs="Arial"/>
                <w:sz w:val="24"/>
                <w:szCs w:val="24"/>
              </w:rPr>
              <w:t>482</w:t>
            </w:r>
            <w:r w:rsidR="00A16643" w:rsidRPr="009555C9">
              <w:rPr>
                <w:rFonts w:ascii="Arial" w:hAnsi="Arial" w:cs="Arial"/>
                <w:sz w:val="24"/>
                <w:szCs w:val="24"/>
              </w:rPr>
              <w:t xml:space="preserve">k resulting in a </w:t>
            </w:r>
            <w:r w:rsidR="00D962A5">
              <w:rPr>
                <w:rFonts w:ascii="Arial" w:hAnsi="Arial" w:cs="Arial"/>
                <w:sz w:val="24"/>
                <w:szCs w:val="24"/>
              </w:rPr>
              <w:t>Month 10</w:t>
            </w:r>
            <w:r w:rsidR="00A16643" w:rsidRPr="009555C9">
              <w:rPr>
                <w:rFonts w:ascii="Arial" w:hAnsi="Arial" w:cs="Arial"/>
                <w:sz w:val="24"/>
                <w:szCs w:val="24"/>
              </w:rPr>
              <w:t xml:space="preserve"> </w:t>
            </w:r>
            <w:r w:rsidR="001D2AF7" w:rsidRPr="009555C9">
              <w:rPr>
                <w:rFonts w:ascii="Arial" w:hAnsi="Arial" w:cs="Arial"/>
                <w:sz w:val="24"/>
                <w:szCs w:val="24"/>
              </w:rPr>
              <w:t>cumulative</w:t>
            </w:r>
            <w:r w:rsidRPr="009555C9">
              <w:rPr>
                <w:rFonts w:ascii="Arial" w:hAnsi="Arial" w:cs="Arial"/>
                <w:sz w:val="24"/>
                <w:szCs w:val="24"/>
              </w:rPr>
              <w:t xml:space="preserve"> overspend of </w:t>
            </w:r>
            <w:r w:rsidR="00D2643D">
              <w:rPr>
                <w:rFonts w:ascii="Arial" w:hAnsi="Arial" w:cs="Arial"/>
                <w:color w:val="FF0000"/>
                <w:sz w:val="24"/>
                <w:szCs w:val="24"/>
              </w:rPr>
              <w:t>-£134</w:t>
            </w:r>
            <w:r w:rsidRPr="009555C9">
              <w:rPr>
                <w:rFonts w:ascii="Arial" w:hAnsi="Arial" w:cs="Arial"/>
                <w:color w:val="FF0000"/>
                <w:sz w:val="24"/>
                <w:szCs w:val="24"/>
              </w:rPr>
              <w:t>k</w:t>
            </w:r>
            <w:r w:rsidR="00201B62" w:rsidRPr="009555C9">
              <w:rPr>
                <w:rFonts w:ascii="Arial" w:hAnsi="Arial" w:cs="Arial"/>
                <w:color w:val="FF0000"/>
                <w:sz w:val="24"/>
                <w:szCs w:val="24"/>
              </w:rPr>
              <w:t xml:space="preserve"> </w:t>
            </w:r>
            <w:r w:rsidR="009823FD" w:rsidRPr="009555C9">
              <w:rPr>
                <w:rFonts w:ascii="Arial" w:hAnsi="Arial" w:cs="Arial"/>
                <w:sz w:val="24"/>
                <w:szCs w:val="24"/>
              </w:rPr>
              <w:t xml:space="preserve">and actual YTD deficit of </w:t>
            </w:r>
            <w:r w:rsidR="00283388">
              <w:rPr>
                <w:rFonts w:ascii="Arial" w:hAnsi="Arial" w:cs="Arial"/>
                <w:color w:val="FF0000"/>
                <w:sz w:val="24"/>
                <w:szCs w:val="24"/>
              </w:rPr>
              <w:t>£1.012m</w:t>
            </w:r>
            <w:r w:rsidR="009823FD" w:rsidRPr="009555C9">
              <w:rPr>
                <w:rFonts w:ascii="Arial" w:hAnsi="Arial" w:cs="Arial"/>
                <w:color w:val="FF0000"/>
                <w:sz w:val="24"/>
                <w:szCs w:val="24"/>
              </w:rPr>
              <w:t xml:space="preserve">. </w:t>
            </w:r>
          </w:p>
          <w:p w14:paraId="155E7F61" w14:textId="77777777" w:rsidR="004D3A39" w:rsidRDefault="004D3A39" w:rsidP="009555C9">
            <w:pPr>
              <w:jc w:val="both"/>
              <w:rPr>
                <w:rFonts w:ascii="Arial" w:hAnsi="Arial" w:cs="Arial"/>
                <w:sz w:val="24"/>
                <w:szCs w:val="24"/>
              </w:rPr>
            </w:pPr>
          </w:p>
          <w:p w14:paraId="65497298" w14:textId="77777777" w:rsidR="00201B62" w:rsidRPr="009555C9" w:rsidRDefault="004D3A39" w:rsidP="009555C9">
            <w:pPr>
              <w:jc w:val="both"/>
              <w:rPr>
                <w:rFonts w:ascii="Arial" w:hAnsi="Arial" w:cs="Arial"/>
                <w:color w:val="FF0000"/>
                <w:sz w:val="24"/>
                <w:szCs w:val="24"/>
              </w:rPr>
            </w:pPr>
            <w:r>
              <w:rPr>
                <w:rFonts w:ascii="Arial" w:hAnsi="Arial" w:cs="Arial"/>
                <w:sz w:val="24"/>
                <w:szCs w:val="24"/>
              </w:rPr>
              <w:t>T</w:t>
            </w:r>
            <w:r w:rsidR="00201B62" w:rsidRPr="009555C9">
              <w:rPr>
                <w:rFonts w:ascii="Arial" w:hAnsi="Arial" w:cs="Arial"/>
                <w:sz w:val="24"/>
                <w:szCs w:val="24"/>
              </w:rPr>
              <w:t>he following key variances:</w:t>
            </w:r>
          </w:p>
          <w:p w14:paraId="4DBE2090" w14:textId="77777777" w:rsidR="009823FD" w:rsidRPr="009555C9" w:rsidRDefault="00EE60D4" w:rsidP="009555C9">
            <w:pPr>
              <w:jc w:val="both"/>
              <w:rPr>
                <w:rFonts w:ascii="Arial" w:hAnsi="Arial" w:cs="Arial"/>
                <w:sz w:val="24"/>
                <w:szCs w:val="24"/>
              </w:rPr>
            </w:pPr>
            <w:r w:rsidRPr="009555C9">
              <w:rPr>
                <w:rFonts w:ascii="Arial" w:hAnsi="Arial" w:cs="Arial"/>
                <w:sz w:val="24"/>
                <w:szCs w:val="24"/>
              </w:rPr>
              <w:t>Income £</w:t>
            </w:r>
            <w:r w:rsidR="00283388">
              <w:rPr>
                <w:rFonts w:ascii="Arial" w:hAnsi="Arial" w:cs="Arial"/>
                <w:sz w:val="24"/>
                <w:szCs w:val="24"/>
              </w:rPr>
              <w:t>482</w:t>
            </w:r>
            <w:r w:rsidR="00D15060" w:rsidRPr="009555C9">
              <w:rPr>
                <w:rFonts w:ascii="Arial" w:hAnsi="Arial" w:cs="Arial"/>
                <w:sz w:val="24"/>
                <w:szCs w:val="24"/>
              </w:rPr>
              <w:t>k</w:t>
            </w:r>
            <w:r w:rsidR="009823FD" w:rsidRPr="009555C9">
              <w:rPr>
                <w:rFonts w:ascii="Arial" w:hAnsi="Arial" w:cs="Arial"/>
                <w:sz w:val="24"/>
                <w:szCs w:val="24"/>
              </w:rPr>
              <w:t xml:space="preserve"> - Income is over recovered with the main elements being Rooms and Conferences </w:t>
            </w:r>
          </w:p>
          <w:p w14:paraId="11F40B02" w14:textId="77777777" w:rsidR="00201B62" w:rsidRPr="009555C9" w:rsidRDefault="00D15060" w:rsidP="009555C9">
            <w:pPr>
              <w:jc w:val="both"/>
              <w:rPr>
                <w:rFonts w:ascii="Arial" w:hAnsi="Arial" w:cs="Arial"/>
                <w:color w:val="FF0000"/>
                <w:sz w:val="24"/>
                <w:szCs w:val="24"/>
              </w:rPr>
            </w:pPr>
            <w:r w:rsidRPr="009555C9">
              <w:rPr>
                <w:rFonts w:ascii="Arial" w:hAnsi="Arial" w:cs="Arial"/>
                <w:sz w:val="24"/>
                <w:szCs w:val="24"/>
              </w:rPr>
              <w:t xml:space="preserve">Expenditure </w:t>
            </w:r>
            <w:r w:rsidR="00986975" w:rsidRPr="009555C9">
              <w:rPr>
                <w:rFonts w:ascii="Arial" w:hAnsi="Arial" w:cs="Arial"/>
                <w:color w:val="FF0000"/>
                <w:sz w:val="24"/>
                <w:szCs w:val="24"/>
              </w:rPr>
              <w:t>-£</w:t>
            </w:r>
            <w:r w:rsidR="00283388">
              <w:rPr>
                <w:rFonts w:ascii="Arial" w:hAnsi="Arial" w:cs="Arial"/>
                <w:color w:val="FF0000"/>
                <w:sz w:val="24"/>
                <w:szCs w:val="24"/>
              </w:rPr>
              <w:t>617</w:t>
            </w:r>
            <w:r w:rsidRPr="009555C9">
              <w:rPr>
                <w:rFonts w:ascii="Arial" w:hAnsi="Arial" w:cs="Arial"/>
                <w:color w:val="FF0000"/>
                <w:sz w:val="24"/>
                <w:szCs w:val="24"/>
              </w:rPr>
              <w:t>k</w:t>
            </w:r>
            <w:r w:rsidR="009823FD" w:rsidRPr="009555C9">
              <w:rPr>
                <w:rFonts w:ascii="Arial" w:hAnsi="Arial" w:cs="Arial"/>
                <w:color w:val="FF0000"/>
                <w:sz w:val="24"/>
                <w:szCs w:val="24"/>
              </w:rPr>
              <w:t xml:space="preserve"> </w:t>
            </w:r>
            <w:r w:rsidR="009823FD" w:rsidRPr="009555C9">
              <w:rPr>
                <w:rFonts w:ascii="Arial" w:hAnsi="Arial" w:cs="Arial"/>
                <w:sz w:val="24"/>
                <w:szCs w:val="24"/>
              </w:rPr>
              <w:t xml:space="preserve">overspend, reflecting the pressures across Utilities, </w:t>
            </w:r>
            <w:r w:rsidR="004D3A39">
              <w:rPr>
                <w:rFonts w:ascii="Arial" w:hAnsi="Arial" w:cs="Arial"/>
                <w:sz w:val="24"/>
                <w:szCs w:val="24"/>
              </w:rPr>
              <w:t>C</w:t>
            </w:r>
            <w:r w:rsidR="009823FD" w:rsidRPr="009555C9">
              <w:rPr>
                <w:rFonts w:ascii="Arial" w:hAnsi="Arial" w:cs="Arial"/>
                <w:sz w:val="24"/>
                <w:szCs w:val="24"/>
              </w:rPr>
              <w:t>atering and Pays in delivering the level of income YTD</w:t>
            </w:r>
          </w:p>
          <w:p w14:paraId="5A570545" w14:textId="77777777" w:rsidR="00D15060" w:rsidRPr="009555C9" w:rsidRDefault="00D15060" w:rsidP="009555C9">
            <w:pPr>
              <w:jc w:val="both"/>
              <w:rPr>
                <w:rFonts w:ascii="Arial" w:hAnsi="Arial" w:cs="Arial"/>
                <w:sz w:val="24"/>
                <w:szCs w:val="24"/>
              </w:rPr>
            </w:pPr>
          </w:p>
          <w:p w14:paraId="57721516" w14:textId="77777777" w:rsidR="00201B62" w:rsidRPr="009555C9" w:rsidRDefault="00D15060" w:rsidP="009555C9">
            <w:pPr>
              <w:jc w:val="both"/>
              <w:rPr>
                <w:rFonts w:ascii="Arial" w:hAnsi="Arial" w:cs="Arial"/>
                <w:sz w:val="24"/>
                <w:szCs w:val="24"/>
              </w:rPr>
            </w:pPr>
            <w:r w:rsidRPr="009555C9">
              <w:rPr>
                <w:rFonts w:ascii="Arial" w:hAnsi="Arial" w:cs="Arial"/>
                <w:sz w:val="24"/>
                <w:szCs w:val="24"/>
              </w:rPr>
              <w:t>A deep dive of the hotel operations is e</w:t>
            </w:r>
            <w:r w:rsidR="00F82A10">
              <w:rPr>
                <w:rFonts w:ascii="Arial" w:hAnsi="Arial" w:cs="Arial"/>
                <w:sz w:val="24"/>
                <w:szCs w:val="24"/>
              </w:rPr>
              <w:t>xpected to be started before the end of this financial year</w:t>
            </w:r>
            <w:r w:rsidRPr="009555C9">
              <w:rPr>
                <w:rFonts w:ascii="Arial" w:hAnsi="Arial" w:cs="Arial"/>
                <w:sz w:val="24"/>
                <w:szCs w:val="24"/>
              </w:rPr>
              <w:t xml:space="preserve">. </w:t>
            </w:r>
          </w:p>
          <w:p w14:paraId="4E9FD1D8" w14:textId="77777777" w:rsidR="00201B62" w:rsidRDefault="00201B62"/>
        </w:tc>
      </w:tr>
    </w:tbl>
    <w:p w14:paraId="5B6CB90A" w14:textId="77777777" w:rsidR="008C292D" w:rsidRDefault="008C292D"/>
    <w:p w14:paraId="75039390" w14:textId="77777777" w:rsidR="008C292D" w:rsidRDefault="008C292D"/>
    <w:p w14:paraId="254100D6" w14:textId="77777777" w:rsidR="006D5395" w:rsidRDefault="006D5395"/>
    <w:p w14:paraId="49C9DF98" w14:textId="77777777" w:rsidR="006D5395" w:rsidRDefault="006D5395"/>
    <w:p w14:paraId="6093997E" w14:textId="77777777" w:rsidR="009555C9" w:rsidRDefault="009555C9"/>
    <w:p w14:paraId="1974575C" w14:textId="77777777" w:rsidR="006D5395" w:rsidRDefault="006D5395"/>
    <w:p w14:paraId="1F481D12" w14:textId="77777777" w:rsidR="006D5395" w:rsidRDefault="006D5395"/>
    <w:p w14:paraId="2C8FFB4E" w14:textId="77777777" w:rsidR="006D5395" w:rsidRDefault="006D5395"/>
    <w:p w14:paraId="2AA8A8EB" w14:textId="77777777" w:rsidR="005F7566" w:rsidRDefault="00F0773F" w:rsidP="005F7566">
      <w:pPr>
        <w:jc w:val="both"/>
        <w:rPr>
          <w:rFonts w:ascii="Arial" w:hAnsi="Arial" w:cs="Arial"/>
          <w:b/>
          <w:color w:val="44546A" w:themeColor="text2"/>
          <w:sz w:val="24"/>
          <w:szCs w:val="24"/>
        </w:rPr>
      </w:pPr>
      <w:r>
        <w:rPr>
          <w:rFonts w:ascii="Arial" w:hAnsi="Arial" w:cs="Arial"/>
          <w:b/>
          <w:color w:val="44546A" w:themeColor="text2"/>
          <w:sz w:val="24"/>
          <w:szCs w:val="24"/>
        </w:rPr>
        <w:t>APPENDIX 6</w:t>
      </w:r>
      <w:r w:rsidR="005F7566">
        <w:rPr>
          <w:rFonts w:ascii="Arial" w:hAnsi="Arial" w:cs="Arial"/>
          <w:b/>
          <w:color w:val="44546A" w:themeColor="text2"/>
          <w:sz w:val="24"/>
          <w:szCs w:val="24"/>
        </w:rPr>
        <w:t xml:space="preserve"> DIVISIONAL ANALYSIS</w:t>
      </w:r>
      <w:r w:rsidR="007A586A">
        <w:rPr>
          <w:rFonts w:ascii="Arial" w:hAnsi="Arial" w:cs="Arial"/>
          <w:b/>
          <w:color w:val="44546A" w:themeColor="text2"/>
          <w:sz w:val="24"/>
          <w:szCs w:val="24"/>
        </w:rPr>
        <w:t xml:space="preserve"> </w:t>
      </w:r>
      <w:r w:rsidR="005F7566">
        <w:rPr>
          <w:rFonts w:ascii="Arial" w:hAnsi="Arial" w:cs="Arial"/>
          <w:b/>
          <w:color w:val="44546A" w:themeColor="text2"/>
          <w:sz w:val="24"/>
          <w:szCs w:val="24"/>
        </w:rPr>
        <w:t>-</w:t>
      </w:r>
      <w:r w:rsidR="007A586A">
        <w:rPr>
          <w:rFonts w:ascii="Arial" w:hAnsi="Arial" w:cs="Arial"/>
          <w:b/>
          <w:color w:val="44546A" w:themeColor="text2"/>
          <w:sz w:val="24"/>
          <w:szCs w:val="24"/>
        </w:rPr>
        <w:t xml:space="preserve"> </w:t>
      </w:r>
      <w:r w:rsidR="005F7566">
        <w:rPr>
          <w:rFonts w:ascii="Arial" w:hAnsi="Arial" w:cs="Arial"/>
          <w:b/>
          <w:color w:val="44546A" w:themeColor="text2"/>
          <w:sz w:val="24"/>
          <w:szCs w:val="24"/>
        </w:rPr>
        <w:t xml:space="preserve">CfSD </w:t>
      </w:r>
    </w:p>
    <w:p w14:paraId="23650116" w14:textId="77777777" w:rsidR="008C292D" w:rsidRDefault="00283388">
      <w:r w:rsidRPr="00283388">
        <w:rPr>
          <w:noProof/>
          <w:lang w:eastAsia="en-GB"/>
        </w:rPr>
        <w:drawing>
          <wp:inline distT="0" distB="0" distL="0" distR="0" wp14:anchorId="7966FBA8" wp14:editId="7ED15FC0">
            <wp:extent cx="6645910" cy="3400935"/>
            <wp:effectExtent l="0" t="0" r="2540"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645910" cy="3400935"/>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10456"/>
      </w:tblGrid>
      <w:tr w:rsidR="008759B2" w14:paraId="6CB0A474" w14:textId="77777777" w:rsidTr="008759B2">
        <w:tc>
          <w:tcPr>
            <w:tcW w:w="10456" w:type="dxa"/>
          </w:tcPr>
          <w:p w14:paraId="74E767EE" w14:textId="77777777" w:rsidR="008759B2" w:rsidRPr="00E94843" w:rsidRDefault="008759B2" w:rsidP="008759B2">
            <w:pPr>
              <w:pStyle w:val="BodyText"/>
              <w:kinsoku w:val="0"/>
              <w:overflowPunct w:val="0"/>
              <w:ind w:right="-613"/>
              <w:rPr>
                <w:rFonts w:ascii="Arial" w:hAnsi="Arial" w:cs="Arial"/>
                <w:b/>
                <w:sz w:val="24"/>
                <w:szCs w:val="24"/>
              </w:rPr>
            </w:pPr>
            <w:r w:rsidRPr="00E94843">
              <w:rPr>
                <w:rFonts w:ascii="Arial" w:hAnsi="Arial" w:cs="Arial"/>
                <w:b/>
                <w:sz w:val="24"/>
                <w:szCs w:val="24"/>
              </w:rPr>
              <w:t>Analysis of the Division</w:t>
            </w:r>
          </w:p>
          <w:p w14:paraId="6C8B057A" w14:textId="77777777" w:rsidR="008759B2" w:rsidRPr="008759B2" w:rsidRDefault="008759B2" w:rsidP="008759B2">
            <w:pPr>
              <w:pStyle w:val="BodyText"/>
              <w:kinsoku w:val="0"/>
              <w:overflowPunct w:val="0"/>
              <w:ind w:right="-613"/>
              <w:rPr>
                <w:rFonts w:ascii="Arial" w:hAnsi="Arial" w:cs="Arial"/>
                <w:b/>
                <w:sz w:val="24"/>
                <w:szCs w:val="24"/>
              </w:rPr>
            </w:pPr>
          </w:p>
          <w:p w14:paraId="2C5E0871" w14:textId="77777777" w:rsidR="008759B2" w:rsidRPr="008759B2" w:rsidRDefault="008759B2">
            <w:pPr>
              <w:rPr>
                <w:rFonts w:ascii="Arial" w:hAnsi="Arial" w:cs="Arial"/>
                <w:sz w:val="24"/>
                <w:szCs w:val="24"/>
              </w:rPr>
            </w:pPr>
            <w:r w:rsidRPr="008759B2">
              <w:rPr>
                <w:rFonts w:ascii="Arial" w:hAnsi="Arial" w:cs="Arial"/>
                <w:sz w:val="24"/>
                <w:szCs w:val="24"/>
              </w:rPr>
              <w:t xml:space="preserve">No financial issues to be reported </w:t>
            </w:r>
            <w:r w:rsidR="0014447E">
              <w:rPr>
                <w:rFonts w:ascii="Arial" w:hAnsi="Arial" w:cs="Arial"/>
                <w:sz w:val="24"/>
                <w:szCs w:val="24"/>
              </w:rPr>
              <w:t>as the Funding related to CfSD will reflect the outturn position by year-end.</w:t>
            </w:r>
          </w:p>
          <w:p w14:paraId="2E7698EA" w14:textId="77777777" w:rsidR="008759B2" w:rsidRDefault="008759B2"/>
          <w:p w14:paraId="16D515E3" w14:textId="77777777" w:rsidR="008759B2" w:rsidRDefault="008759B2"/>
          <w:p w14:paraId="07B566E2" w14:textId="77777777" w:rsidR="008759B2" w:rsidRDefault="008759B2"/>
          <w:p w14:paraId="55388F2B" w14:textId="77777777" w:rsidR="008759B2" w:rsidRDefault="008759B2"/>
          <w:p w14:paraId="75D93EC2" w14:textId="77777777" w:rsidR="008759B2" w:rsidRDefault="008759B2"/>
          <w:p w14:paraId="2A498606" w14:textId="77777777" w:rsidR="008759B2" w:rsidRDefault="008759B2"/>
          <w:p w14:paraId="61A75D3C" w14:textId="77777777" w:rsidR="008759B2" w:rsidRDefault="008759B2"/>
        </w:tc>
      </w:tr>
    </w:tbl>
    <w:p w14:paraId="4FA1F84A" w14:textId="77777777" w:rsidR="008C292D" w:rsidRDefault="008C292D"/>
    <w:p w14:paraId="13BF1C5B" w14:textId="77777777" w:rsidR="008C292D" w:rsidRDefault="008C292D"/>
    <w:p w14:paraId="25AF90FF" w14:textId="77777777" w:rsidR="008C292D" w:rsidRDefault="008C292D"/>
    <w:p w14:paraId="5B5A5A7B" w14:textId="77777777" w:rsidR="00934511" w:rsidRDefault="00934511"/>
    <w:p w14:paraId="344E0457" w14:textId="77777777" w:rsidR="008C292D" w:rsidRDefault="008C292D"/>
    <w:p w14:paraId="30094769" w14:textId="77777777" w:rsidR="008C292D" w:rsidRDefault="008C292D"/>
    <w:p w14:paraId="6F055DC2" w14:textId="77777777" w:rsidR="008C292D" w:rsidRDefault="008C292D"/>
    <w:p w14:paraId="3BEADAC8" w14:textId="77777777" w:rsidR="008C292D" w:rsidRDefault="008C292D"/>
    <w:p w14:paraId="3BD7F583" w14:textId="77777777" w:rsidR="008C292D" w:rsidRDefault="008C292D"/>
    <w:p w14:paraId="66F267AC" w14:textId="77777777" w:rsidR="008C292D" w:rsidRDefault="008C292D"/>
    <w:p w14:paraId="7C801D74" w14:textId="77777777" w:rsidR="008C292D" w:rsidRDefault="008C292D"/>
    <w:p w14:paraId="59F6E187" w14:textId="77777777" w:rsidR="008C292D" w:rsidRDefault="008C292D"/>
    <w:p w14:paraId="6F36D194" w14:textId="77777777" w:rsidR="008C292D" w:rsidRDefault="008C292D"/>
    <w:p w14:paraId="25131D4B" w14:textId="77777777" w:rsidR="008C292D" w:rsidRDefault="008C292D">
      <w:r>
        <w:rPr>
          <w:rFonts w:ascii="Arial" w:hAnsi="Arial" w:cs="Arial"/>
          <w:b/>
          <w:color w:val="44546A" w:themeColor="text2"/>
          <w:sz w:val="24"/>
          <w:szCs w:val="24"/>
        </w:rPr>
        <w:t xml:space="preserve">APPENDIX </w:t>
      </w:r>
      <w:r w:rsidR="000C65D0">
        <w:rPr>
          <w:rFonts w:ascii="Arial" w:hAnsi="Arial" w:cs="Arial"/>
          <w:b/>
          <w:color w:val="44546A" w:themeColor="text2"/>
          <w:sz w:val="24"/>
          <w:szCs w:val="24"/>
        </w:rPr>
        <w:t>7</w:t>
      </w:r>
      <w:r>
        <w:rPr>
          <w:rFonts w:ascii="Arial" w:hAnsi="Arial" w:cs="Arial"/>
          <w:b/>
          <w:color w:val="44546A" w:themeColor="text2"/>
          <w:sz w:val="24"/>
          <w:szCs w:val="24"/>
        </w:rPr>
        <w:t xml:space="preserve"> DIVISIONAL ANALYSIS</w:t>
      </w:r>
      <w:r w:rsidR="007A586A">
        <w:rPr>
          <w:rFonts w:ascii="Arial" w:hAnsi="Arial" w:cs="Arial"/>
          <w:b/>
          <w:color w:val="44546A" w:themeColor="text2"/>
          <w:sz w:val="24"/>
          <w:szCs w:val="24"/>
        </w:rPr>
        <w:t xml:space="preserve"> </w:t>
      </w:r>
      <w:r>
        <w:rPr>
          <w:rFonts w:ascii="Arial" w:hAnsi="Arial" w:cs="Arial"/>
          <w:b/>
          <w:color w:val="44546A" w:themeColor="text2"/>
          <w:sz w:val="24"/>
          <w:szCs w:val="24"/>
        </w:rPr>
        <w:t>-</w:t>
      </w:r>
      <w:r w:rsidR="007A586A">
        <w:rPr>
          <w:rFonts w:ascii="Arial" w:hAnsi="Arial" w:cs="Arial"/>
          <w:b/>
          <w:color w:val="44546A" w:themeColor="text2"/>
          <w:sz w:val="24"/>
          <w:szCs w:val="24"/>
        </w:rPr>
        <w:t xml:space="preserve"> </w:t>
      </w:r>
      <w:r w:rsidR="005F7566">
        <w:rPr>
          <w:rFonts w:ascii="Arial" w:hAnsi="Arial" w:cs="Arial"/>
          <w:b/>
          <w:color w:val="44546A" w:themeColor="text2"/>
          <w:sz w:val="24"/>
          <w:szCs w:val="24"/>
        </w:rPr>
        <w:t>NHS SCOTLAND ACADEMY</w:t>
      </w:r>
    </w:p>
    <w:p w14:paraId="695789E7" w14:textId="77777777" w:rsidR="008C292D" w:rsidRDefault="00283388">
      <w:r w:rsidRPr="00283388">
        <w:rPr>
          <w:noProof/>
          <w:lang w:eastAsia="en-GB"/>
        </w:rPr>
        <w:drawing>
          <wp:inline distT="0" distB="0" distL="0" distR="0" wp14:anchorId="4153558A" wp14:editId="350574A9">
            <wp:extent cx="6645910" cy="3400935"/>
            <wp:effectExtent l="0" t="0" r="2540"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645910" cy="3400935"/>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10456"/>
      </w:tblGrid>
      <w:tr w:rsidR="008759B2" w14:paraId="35863C3F" w14:textId="77777777" w:rsidTr="008759B2">
        <w:tc>
          <w:tcPr>
            <w:tcW w:w="10456" w:type="dxa"/>
          </w:tcPr>
          <w:p w14:paraId="5E5263F1" w14:textId="77777777" w:rsidR="008759B2" w:rsidRPr="00E94843" w:rsidRDefault="008759B2" w:rsidP="008759B2">
            <w:pPr>
              <w:pStyle w:val="BodyText"/>
              <w:kinsoku w:val="0"/>
              <w:overflowPunct w:val="0"/>
              <w:ind w:right="-613"/>
              <w:rPr>
                <w:rFonts w:ascii="Arial" w:hAnsi="Arial" w:cs="Arial"/>
                <w:b/>
                <w:sz w:val="24"/>
                <w:szCs w:val="24"/>
              </w:rPr>
            </w:pPr>
            <w:r w:rsidRPr="00E94843">
              <w:rPr>
                <w:rFonts w:ascii="Arial" w:hAnsi="Arial" w:cs="Arial"/>
                <w:b/>
                <w:sz w:val="24"/>
                <w:szCs w:val="24"/>
              </w:rPr>
              <w:t>Analysis of the Division</w:t>
            </w:r>
          </w:p>
          <w:p w14:paraId="19D10C83" w14:textId="77777777" w:rsidR="008759B2" w:rsidRPr="008759B2" w:rsidRDefault="008759B2" w:rsidP="008759B2">
            <w:pPr>
              <w:pStyle w:val="BodyText"/>
              <w:kinsoku w:val="0"/>
              <w:overflowPunct w:val="0"/>
              <w:ind w:right="-613"/>
              <w:rPr>
                <w:rFonts w:ascii="Arial" w:hAnsi="Arial" w:cs="Arial"/>
                <w:b/>
                <w:sz w:val="24"/>
                <w:szCs w:val="24"/>
              </w:rPr>
            </w:pPr>
          </w:p>
          <w:p w14:paraId="03D9D004" w14:textId="77777777" w:rsidR="008759B2" w:rsidRPr="008759B2" w:rsidRDefault="008759B2" w:rsidP="008759B2">
            <w:pPr>
              <w:rPr>
                <w:rFonts w:ascii="Arial" w:hAnsi="Arial" w:cs="Arial"/>
                <w:sz w:val="24"/>
                <w:szCs w:val="24"/>
              </w:rPr>
            </w:pPr>
            <w:r w:rsidRPr="008759B2">
              <w:rPr>
                <w:rFonts w:ascii="Arial" w:hAnsi="Arial" w:cs="Arial"/>
                <w:sz w:val="24"/>
                <w:szCs w:val="24"/>
              </w:rPr>
              <w:t>No financial issues to be reported</w:t>
            </w:r>
            <w:r w:rsidR="0014447E">
              <w:rPr>
                <w:rFonts w:ascii="Arial" w:hAnsi="Arial" w:cs="Arial"/>
                <w:sz w:val="24"/>
                <w:szCs w:val="24"/>
              </w:rPr>
              <w:t>, although work continues with the Director of the Academy to firm up the forecast funding requirement for 2023/24.</w:t>
            </w:r>
            <w:r w:rsidRPr="008759B2">
              <w:rPr>
                <w:rFonts w:ascii="Arial" w:hAnsi="Arial" w:cs="Arial"/>
                <w:sz w:val="24"/>
                <w:szCs w:val="24"/>
              </w:rPr>
              <w:t xml:space="preserve"> </w:t>
            </w:r>
          </w:p>
          <w:p w14:paraId="560DD56F" w14:textId="77777777" w:rsidR="008759B2" w:rsidRDefault="008759B2" w:rsidP="00934511">
            <w:pPr>
              <w:rPr>
                <w:rFonts w:ascii="Arial" w:hAnsi="Arial" w:cs="Arial"/>
                <w:b/>
                <w:color w:val="44546A" w:themeColor="text2"/>
                <w:sz w:val="24"/>
                <w:szCs w:val="24"/>
              </w:rPr>
            </w:pPr>
          </w:p>
          <w:p w14:paraId="6BC1F510" w14:textId="77777777" w:rsidR="008759B2" w:rsidRDefault="008759B2" w:rsidP="00934511">
            <w:pPr>
              <w:rPr>
                <w:rFonts w:ascii="Arial" w:hAnsi="Arial" w:cs="Arial"/>
                <w:b/>
                <w:color w:val="44546A" w:themeColor="text2"/>
                <w:sz w:val="24"/>
                <w:szCs w:val="24"/>
              </w:rPr>
            </w:pPr>
          </w:p>
          <w:p w14:paraId="0AE35CAE" w14:textId="77777777" w:rsidR="008759B2" w:rsidRDefault="008759B2" w:rsidP="00934511">
            <w:pPr>
              <w:rPr>
                <w:rFonts w:ascii="Arial" w:hAnsi="Arial" w:cs="Arial"/>
                <w:b/>
                <w:color w:val="44546A" w:themeColor="text2"/>
                <w:sz w:val="24"/>
                <w:szCs w:val="24"/>
              </w:rPr>
            </w:pPr>
          </w:p>
          <w:p w14:paraId="4F67280C" w14:textId="77777777" w:rsidR="008759B2" w:rsidRDefault="008759B2" w:rsidP="00934511">
            <w:pPr>
              <w:rPr>
                <w:rFonts w:ascii="Arial" w:hAnsi="Arial" w:cs="Arial"/>
                <w:b/>
                <w:color w:val="44546A" w:themeColor="text2"/>
                <w:sz w:val="24"/>
                <w:szCs w:val="24"/>
              </w:rPr>
            </w:pPr>
          </w:p>
          <w:p w14:paraId="43782DF9" w14:textId="77777777" w:rsidR="008759B2" w:rsidRDefault="008759B2" w:rsidP="00934511">
            <w:pPr>
              <w:rPr>
                <w:rFonts w:ascii="Arial" w:hAnsi="Arial" w:cs="Arial"/>
                <w:b/>
                <w:color w:val="44546A" w:themeColor="text2"/>
                <w:sz w:val="24"/>
                <w:szCs w:val="24"/>
              </w:rPr>
            </w:pPr>
          </w:p>
          <w:p w14:paraId="74888C96" w14:textId="77777777" w:rsidR="008759B2" w:rsidRDefault="008759B2" w:rsidP="00934511">
            <w:pPr>
              <w:rPr>
                <w:rFonts w:ascii="Arial" w:hAnsi="Arial" w:cs="Arial"/>
                <w:b/>
                <w:color w:val="44546A" w:themeColor="text2"/>
                <w:sz w:val="24"/>
                <w:szCs w:val="24"/>
              </w:rPr>
            </w:pPr>
          </w:p>
        </w:tc>
      </w:tr>
    </w:tbl>
    <w:p w14:paraId="79C20A22" w14:textId="77777777" w:rsidR="009F3918" w:rsidRDefault="009F3918" w:rsidP="00934511">
      <w:pPr>
        <w:rPr>
          <w:rFonts w:ascii="Arial" w:hAnsi="Arial" w:cs="Arial"/>
          <w:b/>
          <w:color w:val="44546A" w:themeColor="text2"/>
          <w:sz w:val="24"/>
          <w:szCs w:val="24"/>
        </w:rPr>
      </w:pPr>
    </w:p>
    <w:p w14:paraId="240BC4F9" w14:textId="77777777" w:rsidR="009F3918" w:rsidRDefault="009F3918" w:rsidP="00934511">
      <w:pPr>
        <w:rPr>
          <w:rFonts w:ascii="Arial" w:hAnsi="Arial" w:cs="Arial"/>
          <w:b/>
          <w:color w:val="44546A" w:themeColor="text2"/>
          <w:sz w:val="24"/>
          <w:szCs w:val="24"/>
        </w:rPr>
      </w:pPr>
    </w:p>
    <w:p w14:paraId="7290396E" w14:textId="77777777" w:rsidR="009F3918" w:rsidRDefault="009F3918" w:rsidP="00934511">
      <w:pPr>
        <w:rPr>
          <w:rFonts w:ascii="Arial" w:hAnsi="Arial" w:cs="Arial"/>
          <w:b/>
          <w:color w:val="44546A" w:themeColor="text2"/>
          <w:sz w:val="24"/>
          <w:szCs w:val="24"/>
        </w:rPr>
      </w:pPr>
    </w:p>
    <w:p w14:paraId="21F81AE9" w14:textId="77777777" w:rsidR="009F3918" w:rsidRDefault="009F3918" w:rsidP="00934511">
      <w:pPr>
        <w:rPr>
          <w:rFonts w:ascii="Arial" w:hAnsi="Arial" w:cs="Arial"/>
          <w:b/>
          <w:color w:val="44546A" w:themeColor="text2"/>
          <w:sz w:val="24"/>
          <w:szCs w:val="24"/>
        </w:rPr>
      </w:pPr>
    </w:p>
    <w:p w14:paraId="462D307D" w14:textId="77777777" w:rsidR="009F3918" w:rsidRDefault="009F3918" w:rsidP="00934511">
      <w:pPr>
        <w:rPr>
          <w:rFonts w:ascii="Arial" w:hAnsi="Arial" w:cs="Arial"/>
          <w:b/>
          <w:color w:val="44546A" w:themeColor="text2"/>
          <w:sz w:val="24"/>
          <w:szCs w:val="24"/>
        </w:rPr>
      </w:pPr>
    </w:p>
    <w:p w14:paraId="4EAA0F10" w14:textId="77777777" w:rsidR="006D5395" w:rsidRDefault="006D5395" w:rsidP="00934511">
      <w:pPr>
        <w:rPr>
          <w:rFonts w:ascii="Arial" w:hAnsi="Arial" w:cs="Arial"/>
          <w:b/>
          <w:color w:val="44546A" w:themeColor="text2"/>
          <w:sz w:val="24"/>
          <w:szCs w:val="24"/>
        </w:rPr>
      </w:pPr>
    </w:p>
    <w:p w14:paraId="6D10C8FA" w14:textId="77777777" w:rsidR="006D5395" w:rsidRDefault="006D5395" w:rsidP="00934511">
      <w:pPr>
        <w:rPr>
          <w:rFonts w:ascii="Arial" w:hAnsi="Arial" w:cs="Arial"/>
          <w:b/>
          <w:color w:val="44546A" w:themeColor="text2"/>
          <w:sz w:val="24"/>
          <w:szCs w:val="24"/>
        </w:rPr>
      </w:pPr>
    </w:p>
    <w:p w14:paraId="37FB1BCD" w14:textId="77777777" w:rsidR="006D5395" w:rsidRDefault="006D5395" w:rsidP="00934511">
      <w:pPr>
        <w:rPr>
          <w:rFonts w:ascii="Arial" w:hAnsi="Arial" w:cs="Arial"/>
          <w:b/>
          <w:color w:val="44546A" w:themeColor="text2"/>
          <w:sz w:val="24"/>
          <w:szCs w:val="24"/>
        </w:rPr>
      </w:pPr>
    </w:p>
    <w:p w14:paraId="3766606A" w14:textId="77777777" w:rsidR="006D5395" w:rsidRDefault="006D5395" w:rsidP="00934511">
      <w:pPr>
        <w:rPr>
          <w:rFonts w:ascii="Arial" w:hAnsi="Arial" w:cs="Arial"/>
          <w:b/>
          <w:color w:val="44546A" w:themeColor="text2"/>
          <w:sz w:val="24"/>
          <w:szCs w:val="24"/>
        </w:rPr>
      </w:pPr>
    </w:p>
    <w:p w14:paraId="6D8D8D49" w14:textId="77777777" w:rsidR="009F3918" w:rsidRDefault="009F3918" w:rsidP="00934511">
      <w:pPr>
        <w:rPr>
          <w:rFonts w:ascii="Arial" w:hAnsi="Arial" w:cs="Arial"/>
          <w:b/>
          <w:color w:val="44546A" w:themeColor="text2"/>
          <w:sz w:val="24"/>
          <w:szCs w:val="24"/>
        </w:rPr>
      </w:pPr>
    </w:p>
    <w:p w14:paraId="6A720DFF" w14:textId="77777777" w:rsidR="007E0245" w:rsidRDefault="007E0245" w:rsidP="00934511">
      <w:pPr>
        <w:rPr>
          <w:rFonts w:ascii="Arial" w:hAnsi="Arial" w:cs="Arial"/>
          <w:b/>
          <w:color w:val="44546A" w:themeColor="text2"/>
          <w:sz w:val="24"/>
          <w:szCs w:val="24"/>
        </w:rPr>
      </w:pPr>
    </w:p>
    <w:p w14:paraId="348FDFCE" w14:textId="77777777" w:rsidR="009F3918" w:rsidRDefault="009F3918" w:rsidP="00934511">
      <w:pPr>
        <w:rPr>
          <w:rFonts w:ascii="Arial" w:hAnsi="Arial" w:cs="Arial"/>
          <w:b/>
          <w:color w:val="44546A" w:themeColor="text2"/>
          <w:sz w:val="24"/>
          <w:szCs w:val="24"/>
        </w:rPr>
      </w:pPr>
    </w:p>
    <w:p w14:paraId="0E89B875" w14:textId="77777777" w:rsidR="009F3918" w:rsidRDefault="009F3918" w:rsidP="00934511">
      <w:pPr>
        <w:rPr>
          <w:rFonts w:ascii="Arial" w:hAnsi="Arial" w:cs="Arial"/>
          <w:b/>
          <w:color w:val="44546A" w:themeColor="text2"/>
          <w:sz w:val="24"/>
          <w:szCs w:val="24"/>
        </w:rPr>
      </w:pPr>
    </w:p>
    <w:p w14:paraId="54761314" w14:textId="77777777" w:rsidR="00934511" w:rsidRDefault="00934511" w:rsidP="00934511">
      <w:r>
        <w:rPr>
          <w:rFonts w:ascii="Arial" w:hAnsi="Arial" w:cs="Arial"/>
          <w:b/>
          <w:color w:val="44546A" w:themeColor="text2"/>
          <w:sz w:val="24"/>
          <w:szCs w:val="24"/>
        </w:rPr>
        <w:t>APPENDIX 7 DIVISIONAL ANALYSIS</w:t>
      </w:r>
      <w:r w:rsidR="007A586A">
        <w:rPr>
          <w:rFonts w:ascii="Arial" w:hAnsi="Arial" w:cs="Arial"/>
          <w:b/>
          <w:color w:val="44546A" w:themeColor="text2"/>
          <w:sz w:val="24"/>
          <w:szCs w:val="24"/>
        </w:rPr>
        <w:t xml:space="preserve"> </w:t>
      </w:r>
      <w:r>
        <w:rPr>
          <w:rFonts w:ascii="Arial" w:hAnsi="Arial" w:cs="Arial"/>
          <w:b/>
          <w:color w:val="44546A" w:themeColor="text2"/>
          <w:sz w:val="24"/>
          <w:szCs w:val="24"/>
        </w:rPr>
        <w:t>-</w:t>
      </w:r>
      <w:r w:rsidR="007A586A">
        <w:rPr>
          <w:rFonts w:ascii="Arial" w:hAnsi="Arial" w:cs="Arial"/>
          <w:b/>
          <w:color w:val="44546A" w:themeColor="text2"/>
          <w:sz w:val="24"/>
          <w:szCs w:val="24"/>
        </w:rPr>
        <w:t xml:space="preserve"> </w:t>
      </w:r>
      <w:r>
        <w:rPr>
          <w:rFonts w:ascii="Arial" w:hAnsi="Arial" w:cs="Arial"/>
          <w:b/>
          <w:color w:val="44546A" w:themeColor="text2"/>
          <w:sz w:val="24"/>
          <w:szCs w:val="24"/>
        </w:rPr>
        <w:t>GOLDEN JUBILEE RESEARCH AND DEVELOPMENT</w:t>
      </w:r>
    </w:p>
    <w:p w14:paraId="50C6D768" w14:textId="061F2006" w:rsidR="008C292D" w:rsidRDefault="00C7044D">
      <w:r w:rsidRPr="00C7044D">
        <w:rPr>
          <w:noProof/>
          <w:lang w:eastAsia="en-GB"/>
        </w:rPr>
        <w:drawing>
          <wp:inline distT="0" distB="0" distL="0" distR="0" wp14:anchorId="11F80CCC" wp14:editId="05C8DEFC">
            <wp:extent cx="5773420" cy="3440430"/>
            <wp:effectExtent l="0" t="0" r="0" b="762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73420" cy="3440430"/>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10456"/>
      </w:tblGrid>
      <w:tr w:rsidR="008759B2" w14:paraId="266671ED" w14:textId="77777777" w:rsidTr="008759B2">
        <w:tc>
          <w:tcPr>
            <w:tcW w:w="10456" w:type="dxa"/>
          </w:tcPr>
          <w:p w14:paraId="77429542" w14:textId="77777777" w:rsidR="008759B2" w:rsidRPr="009949E7" w:rsidRDefault="008759B2" w:rsidP="009949E7">
            <w:pPr>
              <w:rPr>
                <w:rFonts w:ascii="Arial" w:hAnsi="Arial" w:cs="Arial"/>
                <w:b/>
                <w:sz w:val="24"/>
                <w:szCs w:val="24"/>
              </w:rPr>
            </w:pPr>
            <w:r w:rsidRPr="009949E7">
              <w:rPr>
                <w:rFonts w:ascii="Arial" w:hAnsi="Arial" w:cs="Arial"/>
                <w:b/>
                <w:sz w:val="24"/>
                <w:szCs w:val="24"/>
              </w:rPr>
              <w:t>Analysis of the Division</w:t>
            </w:r>
          </w:p>
          <w:p w14:paraId="5064F512" w14:textId="77777777" w:rsidR="008759B2" w:rsidRPr="009949E7" w:rsidRDefault="008759B2" w:rsidP="009949E7">
            <w:pPr>
              <w:rPr>
                <w:rFonts w:ascii="Arial" w:hAnsi="Arial" w:cs="Arial"/>
                <w:b/>
                <w:sz w:val="24"/>
                <w:szCs w:val="24"/>
              </w:rPr>
            </w:pPr>
          </w:p>
          <w:p w14:paraId="4C1A8330" w14:textId="77777777" w:rsidR="008759B2" w:rsidRPr="009949E7" w:rsidRDefault="008759B2" w:rsidP="009949E7">
            <w:pPr>
              <w:rPr>
                <w:rFonts w:ascii="Arial" w:hAnsi="Arial" w:cs="Arial"/>
                <w:sz w:val="24"/>
                <w:szCs w:val="24"/>
              </w:rPr>
            </w:pPr>
            <w:r w:rsidRPr="009949E7">
              <w:rPr>
                <w:rFonts w:ascii="Arial" w:hAnsi="Arial" w:cs="Arial"/>
                <w:sz w:val="24"/>
                <w:szCs w:val="24"/>
              </w:rPr>
              <w:t xml:space="preserve">No financial issues to be reported </w:t>
            </w:r>
            <w:r w:rsidR="0014447E" w:rsidRPr="009949E7">
              <w:rPr>
                <w:rFonts w:ascii="Arial" w:hAnsi="Arial" w:cs="Arial"/>
                <w:sz w:val="24"/>
                <w:szCs w:val="24"/>
              </w:rPr>
              <w:t>other than a vacancy currently in the process of being filled.</w:t>
            </w:r>
          </w:p>
          <w:p w14:paraId="3027A580" w14:textId="77777777" w:rsidR="008759B2" w:rsidRPr="009949E7" w:rsidRDefault="008759B2" w:rsidP="009949E7">
            <w:pPr>
              <w:rPr>
                <w:rFonts w:ascii="Arial" w:hAnsi="Arial" w:cs="Arial"/>
                <w:sz w:val="24"/>
                <w:szCs w:val="24"/>
              </w:rPr>
            </w:pPr>
          </w:p>
          <w:p w14:paraId="7C04E9E7" w14:textId="77777777" w:rsidR="008759B2" w:rsidRPr="009949E7" w:rsidRDefault="008759B2" w:rsidP="009949E7">
            <w:pPr>
              <w:rPr>
                <w:rFonts w:ascii="Arial" w:hAnsi="Arial" w:cs="Arial"/>
                <w:sz w:val="24"/>
                <w:szCs w:val="24"/>
              </w:rPr>
            </w:pPr>
          </w:p>
          <w:p w14:paraId="638E2AEB" w14:textId="77777777" w:rsidR="008759B2" w:rsidRPr="009949E7" w:rsidRDefault="008759B2" w:rsidP="009949E7">
            <w:pPr>
              <w:rPr>
                <w:rFonts w:ascii="Arial" w:hAnsi="Arial" w:cs="Arial"/>
                <w:sz w:val="24"/>
                <w:szCs w:val="24"/>
              </w:rPr>
            </w:pPr>
          </w:p>
          <w:p w14:paraId="601157B4" w14:textId="77777777" w:rsidR="008759B2" w:rsidRPr="009949E7" w:rsidRDefault="008759B2" w:rsidP="009949E7">
            <w:pPr>
              <w:rPr>
                <w:rFonts w:ascii="Arial" w:hAnsi="Arial" w:cs="Arial"/>
                <w:sz w:val="24"/>
                <w:szCs w:val="24"/>
              </w:rPr>
            </w:pPr>
          </w:p>
          <w:p w14:paraId="145E8888" w14:textId="77777777" w:rsidR="008759B2" w:rsidRPr="009949E7" w:rsidRDefault="008759B2" w:rsidP="009949E7">
            <w:pPr>
              <w:rPr>
                <w:rFonts w:ascii="Arial" w:hAnsi="Arial" w:cs="Arial"/>
                <w:sz w:val="24"/>
                <w:szCs w:val="24"/>
              </w:rPr>
            </w:pPr>
          </w:p>
          <w:p w14:paraId="09A891B7" w14:textId="77777777" w:rsidR="008759B2" w:rsidRDefault="008759B2"/>
          <w:p w14:paraId="22EAD7D3" w14:textId="77777777" w:rsidR="008759B2" w:rsidRDefault="008759B2"/>
        </w:tc>
      </w:tr>
    </w:tbl>
    <w:p w14:paraId="432D5462" w14:textId="77777777" w:rsidR="008C292D" w:rsidRDefault="008C292D"/>
    <w:p w14:paraId="3D0B11C9" w14:textId="77777777" w:rsidR="008C292D" w:rsidRDefault="008C292D"/>
    <w:p w14:paraId="6CB63238" w14:textId="77777777" w:rsidR="008C292D" w:rsidRDefault="008C292D"/>
    <w:p w14:paraId="24B18542" w14:textId="77777777" w:rsidR="008C292D" w:rsidRDefault="008C292D"/>
    <w:p w14:paraId="4951F2A4" w14:textId="77777777" w:rsidR="008C292D" w:rsidRDefault="008C292D"/>
    <w:p w14:paraId="67D66A39" w14:textId="77777777" w:rsidR="009F3918" w:rsidRDefault="009F3918"/>
    <w:p w14:paraId="27B5F515" w14:textId="77777777" w:rsidR="009F3918" w:rsidRDefault="009F3918"/>
    <w:p w14:paraId="0A880172" w14:textId="77777777" w:rsidR="009F3918" w:rsidRDefault="009F3918"/>
    <w:p w14:paraId="1EAC2B96" w14:textId="77777777" w:rsidR="0014447E" w:rsidRDefault="0014447E"/>
    <w:p w14:paraId="4E10E3AC" w14:textId="77777777" w:rsidR="006D5395" w:rsidRDefault="006D5395"/>
    <w:p w14:paraId="78FB1094" w14:textId="77777777" w:rsidR="009F3918" w:rsidRDefault="009F3918"/>
    <w:p w14:paraId="52B7E876" w14:textId="77777777" w:rsidR="00283388" w:rsidRDefault="00283388"/>
    <w:p w14:paraId="745DE9E1" w14:textId="77777777" w:rsidR="007E0245" w:rsidRDefault="007E0245"/>
    <w:p w14:paraId="51E255F9" w14:textId="77777777" w:rsidR="008C292D" w:rsidRDefault="009F3918">
      <w:pPr>
        <w:rPr>
          <w:rFonts w:ascii="Arial" w:hAnsi="Arial" w:cs="Arial"/>
          <w:b/>
          <w:color w:val="44546A" w:themeColor="text2"/>
          <w:sz w:val="24"/>
          <w:szCs w:val="24"/>
        </w:rPr>
      </w:pPr>
      <w:r>
        <w:rPr>
          <w:rFonts w:ascii="Arial" w:hAnsi="Arial" w:cs="Arial"/>
          <w:b/>
          <w:color w:val="44546A" w:themeColor="text2"/>
          <w:sz w:val="24"/>
          <w:szCs w:val="24"/>
        </w:rPr>
        <w:t>APPENDIX 8 DIVISIONAL ANALYSIS</w:t>
      </w:r>
      <w:r w:rsidR="007A586A">
        <w:rPr>
          <w:rFonts w:ascii="Arial" w:hAnsi="Arial" w:cs="Arial"/>
          <w:b/>
          <w:color w:val="44546A" w:themeColor="text2"/>
          <w:sz w:val="24"/>
          <w:szCs w:val="24"/>
        </w:rPr>
        <w:t xml:space="preserve"> </w:t>
      </w:r>
      <w:r>
        <w:rPr>
          <w:rFonts w:ascii="Arial" w:hAnsi="Arial" w:cs="Arial"/>
          <w:b/>
          <w:color w:val="44546A" w:themeColor="text2"/>
          <w:sz w:val="24"/>
          <w:szCs w:val="24"/>
        </w:rPr>
        <w:t>-</w:t>
      </w:r>
      <w:r w:rsidR="007A586A">
        <w:rPr>
          <w:rFonts w:ascii="Arial" w:hAnsi="Arial" w:cs="Arial"/>
          <w:b/>
          <w:color w:val="44546A" w:themeColor="text2"/>
          <w:sz w:val="24"/>
          <w:szCs w:val="24"/>
        </w:rPr>
        <w:t xml:space="preserve"> </w:t>
      </w:r>
      <w:r>
        <w:rPr>
          <w:rFonts w:ascii="Arial" w:hAnsi="Arial" w:cs="Arial"/>
          <w:b/>
          <w:color w:val="44546A" w:themeColor="text2"/>
          <w:sz w:val="24"/>
          <w:szCs w:val="24"/>
        </w:rPr>
        <w:t xml:space="preserve">GOLDEN JUBILEE RESERVES AND </w:t>
      </w:r>
      <w:r w:rsidR="000E4644" w:rsidRPr="000E4644">
        <w:rPr>
          <w:rFonts w:ascii="Arial" w:hAnsi="Arial" w:cs="Arial"/>
          <w:b/>
          <w:color w:val="44546A" w:themeColor="text2"/>
          <w:sz w:val="24"/>
          <w:szCs w:val="24"/>
        </w:rPr>
        <w:t>MISCELLANEOUS</w:t>
      </w:r>
    </w:p>
    <w:p w14:paraId="73090766" w14:textId="77777777" w:rsidR="007E0245" w:rsidRDefault="00283388">
      <w:r w:rsidRPr="00283388">
        <w:rPr>
          <w:noProof/>
          <w:lang w:eastAsia="en-GB"/>
        </w:rPr>
        <w:drawing>
          <wp:inline distT="0" distB="0" distL="0" distR="0" wp14:anchorId="4D06B018" wp14:editId="149E6E8D">
            <wp:extent cx="6644877" cy="2880556"/>
            <wp:effectExtent l="0" t="0" r="381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658052" cy="2886267"/>
                    </a:xfrm>
                    <a:prstGeom prst="rect">
                      <a:avLst/>
                    </a:prstGeom>
                    <a:noFill/>
                    <a:ln>
                      <a:noFill/>
                    </a:ln>
                  </pic:spPr>
                </pic:pic>
              </a:graphicData>
            </a:graphic>
          </wp:inline>
        </w:drawing>
      </w:r>
    </w:p>
    <w:p w14:paraId="3C6DBB02" w14:textId="77777777" w:rsidR="006F7A23" w:rsidRDefault="006F7A23">
      <w:pPr>
        <w:rPr>
          <w:rFonts w:ascii="Arial" w:hAnsi="Arial" w:cs="Arial"/>
          <w:b/>
          <w:color w:val="44546A" w:themeColor="text2"/>
          <w:sz w:val="24"/>
          <w:szCs w:val="24"/>
        </w:rPr>
      </w:pPr>
    </w:p>
    <w:p w14:paraId="58AC0561" w14:textId="77777777" w:rsidR="009F3918" w:rsidRDefault="009F3918">
      <w:pPr>
        <w:rPr>
          <w:rFonts w:ascii="Arial" w:hAnsi="Arial" w:cs="Arial"/>
          <w:b/>
          <w:color w:val="44546A" w:themeColor="text2"/>
          <w:sz w:val="24"/>
          <w:szCs w:val="24"/>
        </w:rPr>
      </w:pPr>
      <w:r w:rsidRPr="000E4644">
        <w:rPr>
          <w:rFonts w:ascii="Arial" w:hAnsi="Arial" w:cs="Arial"/>
          <w:b/>
          <w:color w:val="44546A" w:themeColor="text2"/>
          <w:sz w:val="24"/>
          <w:szCs w:val="24"/>
        </w:rPr>
        <w:t>MISCELL</w:t>
      </w:r>
      <w:r w:rsidR="000E4644" w:rsidRPr="000E4644">
        <w:rPr>
          <w:rFonts w:ascii="Arial" w:hAnsi="Arial" w:cs="Arial"/>
          <w:b/>
          <w:color w:val="44546A" w:themeColor="text2"/>
          <w:sz w:val="24"/>
          <w:szCs w:val="24"/>
        </w:rPr>
        <w:t>ANEOUS</w:t>
      </w:r>
    </w:p>
    <w:p w14:paraId="5A574948" w14:textId="77777777" w:rsidR="00E678A5" w:rsidRDefault="00283388">
      <w:pPr>
        <w:rPr>
          <w:rFonts w:ascii="Arial" w:hAnsi="Arial" w:cs="Arial"/>
          <w:b/>
          <w:color w:val="44546A" w:themeColor="text2"/>
          <w:sz w:val="24"/>
          <w:szCs w:val="24"/>
        </w:rPr>
      </w:pPr>
      <w:r w:rsidRPr="00283388">
        <w:rPr>
          <w:noProof/>
          <w:lang w:eastAsia="en-GB"/>
        </w:rPr>
        <w:drawing>
          <wp:inline distT="0" distB="0" distL="0" distR="0" wp14:anchorId="1D03C4EE" wp14:editId="34A6B0A9">
            <wp:extent cx="6644913" cy="3116024"/>
            <wp:effectExtent l="0" t="0" r="3810" b="825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652876" cy="3119758"/>
                    </a:xfrm>
                    <a:prstGeom prst="rect">
                      <a:avLst/>
                    </a:prstGeom>
                    <a:noFill/>
                    <a:ln>
                      <a:noFill/>
                    </a:ln>
                  </pic:spPr>
                </pic:pic>
              </a:graphicData>
            </a:graphic>
          </wp:inline>
        </w:drawing>
      </w:r>
    </w:p>
    <w:p w14:paraId="61A33056" w14:textId="77777777" w:rsidR="007E0245" w:rsidRDefault="007E0245">
      <w:pPr>
        <w:rPr>
          <w:rFonts w:ascii="Arial" w:hAnsi="Arial" w:cs="Arial"/>
          <w:b/>
          <w:color w:val="44546A" w:themeColor="text2"/>
          <w:sz w:val="24"/>
          <w:szCs w:val="24"/>
        </w:rPr>
      </w:pPr>
    </w:p>
    <w:tbl>
      <w:tblPr>
        <w:tblStyle w:val="TableGrid"/>
        <w:tblW w:w="0" w:type="auto"/>
        <w:tblLook w:val="04A0" w:firstRow="1" w:lastRow="0" w:firstColumn="1" w:lastColumn="0" w:noHBand="0" w:noVBand="1"/>
      </w:tblPr>
      <w:tblGrid>
        <w:gridCol w:w="10456"/>
      </w:tblGrid>
      <w:tr w:rsidR="008759B2" w14:paraId="66FBC9E8" w14:textId="77777777" w:rsidTr="008759B2">
        <w:tc>
          <w:tcPr>
            <w:tcW w:w="10456" w:type="dxa"/>
          </w:tcPr>
          <w:p w14:paraId="4C8243A2" w14:textId="77777777" w:rsidR="008759B2" w:rsidRDefault="008759B2" w:rsidP="008759B2">
            <w:pPr>
              <w:rPr>
                <w:rFonts w:ascii="Arial" w:hAnsi="Arial" w:cs="Arial"/>
                <w:b/>
                <w:sz w:val="24"/>
                <w:szCs w:val="24"/>
              </w:rPr>
            </w:pPr>
            <w:r w:rsidRPr="00E94843">
              <w:rPr>
                <w:rFonts w:ascii="Arial" w:hAnsi="Arial" w:cs="Arial"/>
                <w:b/>
                <w:sz w:val="24"/>
                <w:szCs w:val="24"/>
              </w:rPr>
              <w:t>Analysis of the Division</w:t>
            </w:r>
          </w:p>
          <w:p w14:paraId="3C698960" w14:textId="77777777" w:rsidR="008759B2" w:rsidRDefault="008759B2" w:rsidP="008759B2">
            <w:pPr>
              <w:rPr>
                <w:rFonts w:ascii="Arial" w:hAnsi="Arial" w:cs="Arial"/>
                <w:b/>
                <w:sz w:val="24"/>
                <w:szCs w:val="24"/>
              </w:rPr>
            </w:pPr>
          </w:p>
          <w:p w14:paraId="37C7F474" w14:textId="77777777" w:rsidR="008759B2" w:rsidRPr="00E94843" w:rsidRDefault="008759B2" w:rsidP="008759B2">
            <w:pPr>
              <w:rPr>
                <w:rFonts w:ascii="Arial" w:hAnsi="Arial" w:cs="Arial"/>
                <w:b/>
                <w:sz w:val="24"/>
                <w:szCs w:val="24"/>
              </w:rPr>
            </w:pPr>
            <w:r w:rsidRPr="008759B2">
              <w:rPr>
                <w:rFonts w:ascii="Arial" w:hAnsi="Arial" w:cs="Arial"/>
                <w:sz w:val="24"/>
                <w:szCs w:val="24"/>
              </w:rPr>
              <w:t>This area includes reserves and contingency budgets agreed within the Financial Plan</w:t>
            </w:r>
            <w:r w:rsidR="00695B94">
              <w:rPr>
                <w:rFonts w:ascii="Arial" w:hAnsi="Arial" w:cs="Arial"/>
                <w:sz w:val="24"/>
                <w:szCs w:val="24"/>
              </w:rPr>
              <w:t>.</w:t>
            </w:r>
          </w:p>
          <w:p w14:paraId="0CF9D20C" w14:textId="77777777" w:rsidR="006F7A23" w:rsidRDefault="008759B2" w:rsidP="006F7A23">
            <w:pPr>
              <w:rPr>
                <w:rFonts w:ascii="Arial" w:hAnsi="Arial" w:cs="Arial"/>
                <w:b/>
                <w:color w:val="44546A" w:themeColor="text2"/>
                <w:sz w:val="24"/>
                <w:szCs w:val="24"/>
              </w:rPr>
            </w:pPr>
            <w:r w:rsidRPr="008759B2">
              <w:rPr>
                <w:rFonts w:ascii="Arial" w:hAnsi="Arial" w:cs="Arial"/>
                <w:sz w:val="24"/>
                <w:szCs w:val="24"/>
              </w:rPr>
              <w:t xml:space="preserve">No </w:t>
            </w:r>
            <w:r w:rsidR="006F7A23">
              <w:rPr>
                <w:rFonts w:ascii="Arial" w:hAnsi="Arial" w:cs="Arial"/>
                <w:sz w:val="24"/>
                <w:szCs w:val="24"/>
              </w:rPr>
              <w:t>financial issues to be reported.</w:t>
            </w:r>
          </w:p>
        </w:tc>
      </w:tr>
    </w:tbl>
    <w:p w14:paraId="647DC848" w14:textId="77777777" w:rsidR="008759B2" w:rsidRDefault="008759B2" w:rsidP="007A586A">
      <w:pPr>
        <w:jc w:val="both"/>
        <w:rPr>
          <w:rFonts w:ascii="Arial" w:hAnsi="Arial" w:cs="Arial"/>
          <w:b/>
          <w:color w:val="44546A" w:themeColor="text2"/>
          <w:sz w:val="24"/>
          <w:szCs w:val="24"/>
        </w:rPr>
      </w:pPr>
    </w:p>
    <w:sectPr w:rsidR="008759B2" w:rsidSect="00617F03">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E25849" w14:textId="77777777" w:rsidR="00854C2A" w:rsidRDefault="00854C2A" w:rsidP="00607224">
      <w:pPr>
        <w:spacing w:after="0" w:line="240" w:lineRule="auto"/>
      </w:pPr>
      <w:r>
        <w:separator/>
      </w:r>
    </w:p>
  </w:endnote>
  <w:endnote w:type="continuationSeparator" w:id="0">
    <w:p w14:paraId="1DD6A224" w14:textId="77777777" w:rsidR="00854C2A" w:rsidRDefault="00854C2A" w:rsidP="00607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05736"/>
      <w:docPartObj>
        <w:docPartGallery w:val="Page Numbers (Bottom of Page)"/>
        <w:docPartUnique/>
      </w:docPartObj>
    </w:sdtPr>
    <w:sdtEndPr/>
    <w:sdtContent>
      <w:sdt>
        <w:sdtPr>
          <w:id w:val="1728636285"/>
          <w:docPartObj>
            <w:docPartGallery w:val="Page Numbers (Top of Page)"/>
            <w:docPartUnique/>
          </w:docPartObj>
        </w:sdtPr>
        <w:sdtEndPr/>
        <w:sdtContent>
          <w:p w14:paraId="65355749" w14:textId="28D1AC18" w:rsidR="00854C2A" w:rsidRDefault="00854C2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E112CA">
              <w:rPr>
                <w:b/>
                <w:bCs/>
                <w:noProof/>
              </w:rPr>
              <w:t>21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112CA">
              <w:rPr>
                <w:b/>
                <w:bCs/>
                <w:noProof/>
              </w:rPr>
              <w:t>26</w:t>
            </w:r>
            <w:r>
              <w:rPr>
                <w:b/>
                <w:bCs/>
                <w:sz w:val="24"/>
                <w:szCs w:val="24"/>
              </w:rPr>
              <w:fldChar w:fldCharType="end"/>
            </w:r>
          </w:p>
        </w:sdtContent>
      </w:sdt>
    </w:sdtContent>
  </w:sdt>
  <w:p w14:paraId="4A627731" w14:textId="77777777" w:rsidR="00854C2A" w:rsidRDefault="00854C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30E97B" w14:textId="77777777" w:rsidR="00854C2A" w:rsidRDefault="00854C2A" w:rsidP="00607224">
      <w:pPr>
        <w:spacing w:after="0" w:line="240" w:lineRule="auto"/>
      </w:pPr>
      <w:r>
        <w:separator/>
      </w:r>
    </w:p>
  </w:footnote>
  <w:footnote w:type="continuationSeparator" w:id="0">
    <w:p w14:paraId="74A4D0CB" w14:textId="77777777" w:rsidR="00854C2A" w:rsidRDefault="00854C2A" w:rsidP="006072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2D71D3" w14:textId="49614006" w:rsidR="00401BB0" w:rsidRDefault="00E112CA" w:rsidP="00401BB0">
    <w:pPr>
      <w:pStyle w:val="Header"/>
      <w:jc w:val="right"/>
    </w:pPr>
    <w:r>
      <w:t xml:space="preserve">Board Public </w:t>
    </w:r>
    <w:r w:rsidR="00401BB0">
      <w:t xml:space="preserve">Item </w:t>
    </w:r>
    <w:r w:rsidR="00244096">
      <w:t>6</w:t>
    </w:r>
    <w:r w:rsidR="00401BB0">
      <w:t>.2 App1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A48C4"/>
    <w:multiLevelType w:val="hybridMultilevel"/>
    <w:tmpl w:val="A5CE61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084A51"/>
    <w:multiLevelType w:val="hybridMultilevel"/>
    <w:tmpl w:val="7F58FBDC"/>
    <w:lvl w:ilvl="0" w:tplc="AC141D8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AC62B6"/>
    <w:multiLevelType w:val="hybridMultilevel"/>
    <w:tmpl w:val="4FE43420"/>
    <w:lvl w:ilvl="0" w:tplc="08090001">
      <w:start w:val="1"/>
      <w:numFmt w:val="bullet"/>
      <w:lvlText w:val=""/>
      <w:lvlJc w:val="left"/>
      <w:pPr>
        <w:ind w:left="872" w:hanging="360"/>
      </w:pPr>
      <w:rPr>
        <w:rFonts w:ascii="Symbol" w:hAnsi="Symbol" w:hint="default"/>
      </w:rPr>
    </w:lvl>
    <w:lvl w:ilvl="1" w:tplc="08090003">
      <w:start w:val="1"/>
      <w:numFmt w:val="bullet"/>
      <w:lvlText w:val="o"/>
      <w:lvlJc w:val="left"/>
      <w:pPr>
        <w:ind w:left="1592" w:hanging="360"/>
      </w:pPr>
      <w:rPr>
        <w:rFonts w:ascii="Courier New" w:hAnsi="Courier New" w:cs="Courier New" w:hint="default"/>
      </w:rPr>
    </w:lvl>
    <w:lvl w:ilvl="2" w:tplc="08090005" w:tentative="1">
      <w:start w:val="1"/>
      <w:numFmt w:val="bullet"/>
      <w:lvlText w:val=""/>
      <w:lvlJc w:val="left"/>
      <w:pPr>
        <w:ind w:left="2312" w:hanging="360"/>
      </w:pPr>
      <w:rPr>
        <w:rFonts w:ascii="Wingdings" w:hAnsi="Wingdings" w:hint="default"/>
      </w:rPr>
    </w:lvl>
    <w:lvl w:ilvl="3" w:tplc="08090001" w:tentative="1">
      <w:start w:val="1"/>
      <w:numFmt w:val="bullet"/>
      <w:lvlText w:val=""/>
      <w:lvlJc w:val="left"/>
      <w:pPr>
        <w:ind w:left="3032" w:hanging="360"/>
      </w:pPr>
      <w:rPr>
        <w:rFonts w:ascii="Symbol" w:hAnsi="Symbol" w:hint="default"/>
      </w:rPr>
    </w:lvl>
    <w:lvl w:ilvl="4" w:tplc="08090003" w:tentative="1">
      <w:start w:val="1"/>
      <w:numFmt w:val="bullet"/>
      <w:lvlText w:val="o"/>
      <w:lvlJc w:val="left"/>
      <w:pPr>
        <w:ind w:left="3752" w:hanging="360"/>
      </w:pPr>
      <w:rPr>
        <w:rFonts w:ascii="Courier New" w:hAnsi="Courier New" w:cs="Courier New" w:hint="default"/>
      </w:rPr>
    </w:lvl>
    <w:lvl w:ilvl="5" w:tplc="08090005" w:tentative="1">
      <w:start w:val="1"/>
      <w:numFmt w:val="bullet"/>
      <w:lvlText w:val=""/>
      <w:lvlJc w:val="left"/>
      <w:pPr>
        <w:ind w:left="4472" w:hanging="360"/>
      </w:pPr>
      <w:rPr>
        <w:rFonts w:ascii="Wingdings" w:hAnsi="Wingdings" w:hint="default"/>
      </w:rPr>
    </w:lvl>
    <w:lvl w:ilvl="6" w:tplc="08090001" w:tentative="1">
      <w:start w:val="1"/>
      <w:numFmt w:val="bullet"/>
      <w:lvlText w:val=""/>
      <w:lvlJc w:val="left"/>
      <w:pPr>
        <w:ind w:left="5192" w:hanging="360"/>
      </w:pPr>
      <w:rPr>
        <w:rFonts w:ascii="Symbol" w:hAnsi="Symbol" w:hint="default"/>
      </w:rPr>
    </w:lvl>
    <w:lvl w:ilvl="7" w:tplc="08090003" w:tentative="1">
      <w:start w:val="1"/>
      <w:numFmt w:val="bullet"/>
      <w:lvlText w:val="o"/>
      <w:lvlJc w:val="left"/>
      <w:pPr>
        <w:ind w:left="5912" w:hanging="360"/>
      </w:pPr>
      <w:rPr>
        <w:rFonts w:ascii="Courier New" w:hAnsi="Courier New" w:cs="Courier New" w:hint="default"/>
      </w:rPr>
    </w:lvl>
    <w:lvl w:ilvl="8" w:tplc="08090005" w:tentative="1">
      <w:start w:val="1"/>
      <w:numFmt w:val="bullet"/>
      <w:lvlText w:val=""/>
      <w:lvlJc w:val="left"/>
      <w:pPr>
        <w:ind w:left="6632" w:hanging="360"/>
      </w:pPr>
      <w:rPr>
        <w:rFonts w:ascii="Wingdings" w:hAnsi="Wingdings" w:hint="default"/>
      </w:rPr>
    </w:lvl>
  </w:abstractNum>
  <w:abstractNum w:abstractNumId="3" w15:restartNumberingAfterBreak="0">
    <w:nsid w:val="09B8140E"/>
    <w:multiLevelType w:val="hybridMultilevel"/>
    <w:tmpl w:val="3440FCDE"/>
    <w:lvl w:ilvl="0" w:tplc="08090001">
      <w:start w:val="1"/>
      <w:numFmt w:val="bullet"/>
      <w:lvlText w:val=""/>
      <w:lvlJc w:val="left"/>
      <w:pPr>
        <w:ind w:left="715" w:hanging="360"/>
      </w:pPr>
      <w:rPr>
        <w:rFonts w:ascii="Symbol" w:hAnsi="Symbol" w:hint="default"/>
      </w:rPr>
    </w:lvl>
    <w:lvl w:ilvl="1" w:tplc="08090003" w:tentative="1">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4" w15:restartNumberingAfterBreak="0">
    <w:nsid w:val="09C61B88"/>
    <w:multiLevelType w:val="hybridMultilevel"/>
    <w:tmpl w:val="BA7E00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11C1A5E"/>
    <w:multiLevelType w:val="hybridMultilevel"/>
    <w:tmpl w:val="0AACD3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3A0525"/>
    <w:multiLevelType w:val="hybridMultilevel"/>
    <w:tmpl w:val="08C23C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34317AC"/>
    <w:multiLevelType w:val="hybridMultilevel"/>
    <w:tmpl w:val="290E730C"/>
    <w:lvl w:ilvl="0" w:tplc="99CA506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D2740E"/>
    <w:multiLevelType w:val="hybridMultilevel"/>
    <w:tmpl w:val="416675F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2095DCD"/>
    <w:multiLevelType w:val="hybridMultilevel"/>
    <w:tmpl w:val="9ED86A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61230C5"/>
    <w:multiLevelType w:val="hybridMultilevel"/>
    <w:tmpl w:val="93661F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91E2AAC"/>
    <w:multiLevelType w:val="hybridMultilevel"/>
    <w:tmpl w:val="50F2DF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376CCE"/>
    <w:multiLevelType w:val="hybridMultilevel"/>
    <w:tmpl w:val="BB8ED6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CD8213E"/>
    <w:multiLevelType w:val="hybridMultilevel"/>
    <w:tmpl w:val="23F0F0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42B0C27"/>
    <w:multiLevelType w:val="hybridMultilevel"/>
    <w:tmpl w:val="17A69552"/>
    <w:lvl w:ilvl="0" w:tplc="D63C5C54">
      <w:numFmt w:val="bullet"/>
      <w:lvlText w:val=""/>
      <w:lvlJc w:val="left"/>
      <w:pPr>
        <w:ind w:left="720" w:hanging="360"/>
      </w:pPr>
      <w:rPr>
        <w:rFonts w:ascii="Symbol" w:eastAsia="Times New Roman" w:hAnsi="Symbo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B95A2C"/>
    <w:multiLevelType w:val="hybridMultilevel"/>
    <w:tmpl w:val="4A3C6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4063D6"/>
    <w:multiLevelType w:val="hybridMultilevel"/>
    <w:tmpl w:val="4342C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A32591E"/>
    <w:multiLevelType w:val="hybridMultilevel"/>
    <w:tmpl w:val="54F6C2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C7044B0"/>
    <w:multiLevelType w:val="hybridMultilevel"/>
    <w:tmpl w:val="8B3860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08028AD"/>
    <w:multiLevelType w:val="hybridMultilevel"/>
    <w:tmpl w:val="71843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885260"/>
    <w:multiLevelType w:val="hybridMultilevel"/>
    <w:tmpl w:val="F776FD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3044317"/>
    <w:multiLevelType w:val="hybridMultilevel"/>
    <w:tmpl w:val="F3547DB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A7401C"/>
    <w:multiLevelType w:val="hybridMultilevel"/>
    <w:tmpl w:val="5F42EE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6D526B3"/>
    <w:multiLevelType w:val="hybridMultilevel"/>
    <w:tmpl w:val="9C4CAC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6D52ED3"/>
    <w:multiLevelType w:val="hybridMultilevel"/>
    <w:tmpl w:val="E202E74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8360266"/>
    <w:multiLevelType w:val="hybridMultilevel"/>
    <w:tmpl w:val="D1BA4C28"/>
    <w:lvl w:ilvl="0" w:tplc="FED0069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DD776D7"/>
    <w:multiLevelType w:val="hybridMultilevel"/>
    <w:tmpl w:val="B712C3F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570441"/>
    <w:multiLevelType w:val="hybridMultilevel"/>
    <w:tmpl w:val="E552F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6F2A7D"/>
    <w:multiLevelType w:val="hybridMultilevel"/>
    <w:tmpl w:val="70D4CD4E"/>
    <w:lvl w:ilvl="0" w:tplc="C53C40F8">
      <w:start w:val="1"/>
      <w:numFmt w:val="bullet"/>
      <w:lvlText w:val="•"/>
      <w:lvlJc w:val="left"/>
      <w:pPr>
        <w:tabs>
          <w:tab w:val="num" w:pos="720"/>
        </w:tabs>
        <w:ind w:left="720" w:hanging="360"/>
      </w:pPr>
      <w:rPr>
        <w:rFonts w:ascii="Arial" w:hAnsi="Arial" w:hint="default"/>
      </w:rPr>
    </w:lvl>
    <w:lvl w:ilvl="1" w:tplc="EB34CAEA">
      <w:start w:val="206"/>
      <w:numFmt w:val="bullet"/>
      <w:lvlText w:val="•"/>
      <w:lvlJc w:val="left"/>
      <w:pPr>
        <w:tabs>
          <w:tab w:val="num" w:pos="1440"/>
        </w:tabs>
        <w:ind w:left="1440" w:hanging="360"/>
      </w:pPr>
      <w:rPr>
        <w:rFonts w:ascii="Arial" w:hAnsi="Arial" w:hint="default"/>
      </w:rPr>
    </w:lvl>
    <w:lvl w:ilvl="2" w:tplc="20222534" w:tentative="1">
      <w:start w:val="1"/>
      <w:numFmt w:val="bullet"/>
      <w:lvlText w:val="•"/>
      <w:lvlJc w:val="left"/>
      <w:pPr>
        <w:tabs>
          <w:tab w:val="num" w:pos="2160"/>
        </w:tabs>
        <w:ind w:left="2160" w:hanging="360"/>
      </w:pPr>
      <w:rPr>
        <w:rFonts w:ascii="Arial" w:hAnsi="Arial" w:hint="default"/>
      </w:rPr>
    </w:lvl>
    <w:lvl w:ilvl="3" w:tplc="C5CEE564" w:tentative="1">
      <w:start w:val="1"/>
      <w:numFmt w:val="bullet"/>
      <w:lvlText w:val="•"/>
      <w:lvlJc w:val="left"/>
      <w:pPr>
        <w:tabs>
          <w:tab w:val="num" w:pos="2880"/>
        </w:tabs>
        <w:ind w:left="2880" w:hanging="360"/>
      </w:pPr>
      <w:rPr>
        <w:rFonts w:ascii="Arial" w:hAnsi="Arial" w:hint="default"/>
      </w:rPr>
    </w:lvl>
    <w:lvl w:ilvl="4" w:tplc="E66C7A22" w:tentative="1">
      <w:start w:val="1"/>
      <w:numFmt w:val="bullet"/>
      <w:lvlText w:val="•"/>
      <w:lvlJc w:val="left"/>
      <w:pPr>
        <w:tabs>
          <w:tab w:val="num" w:pos="3600"/>
        </w:tabs>
        <w:ind w:left="3600" w:hanging="360"/>
      </w:pPr>
      <w:rPr>
        <w:rFonts w:ascii="Arial" w:hAnsi="Arial" w:hint="default"/>
      </w:rPr>
    </w:lvl>
    <w:lvl w:ilvl="5" w:tplc="CBF896F2" w:tentative="1">
      <w:start w:val="1"/>
      <w:numFmt w:val="bullet"/>
      <w:lvlText w:val="•"/>
      <w:lvlJc w:val="left"/>
      <w:pPr>
        <w:tabs>
          <w:tab w:val="num" w:pos="4320"/>
        </w:tabs>
        <w:ind w:left="4320" w:hanging="360"/>
      </w:pPr>
      <w:rPr>
        <w:rFonts w:ascii="Arial" w:hAnsi="Arial" w:hint="default"/>
      </w:rPr>
    </w:lvl>
    <w:lvl w:ilvl="6" w:tplc="3B26773C" w:tentative="1">
      <w:start w:val="1"/>
      <w:numFmt w:val="bullet"/>
      <w:lvlText w:val="•"/>
      <w:lvlJc w:val="left"/>
      <w:pPr>
        <w:tabs>
          <w:tab w:val="num" w:pos="5040"/>
        </w:tabs>
        <w:ind w:left="5040" w:hanging="360"/>
      </w:pPr>
      <w:rPr>
        <w:rFonts w:ascii="Arial" w:hAnsi="Arial" w:hint="default"/>
      </w:rPr>
    </w:lvl>
    <w:lvl w:ilvl="7" w:tplc="B48A9526" w:tentative="1">
      <w:start w:val="1"/>
      <w:numFmt w:val="bullet"/>
      <w:lvlText w:val="•"/>
      <w:lvlJc w:val="left"/>
      <w:pPr>
        <w:tabs>
          <w:tab w:val="num" w:pos="5760"/>
        </w:tabs>
        <w:ind w:left="5760" w:hanging="360"/>
      </w:pPr>
      <w:rPr>
        <w:rFonts w:ascii="Arial" w:hAnsi="Arial" w:hint="default"/>
      </w:rPr>
    </w:lvl>
    <w:lvl w:ilvl="8" w:tplc="37BA5E34"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9450478"/>
    <w:multiLevelType w:val="hybridMultilevel"/>
    <w:tmpl w:val="640236E4"/>
    <w:lvl w:ilvl="0" w:tplc="DE12E4B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4D5CC4"/>
    <w:multiLevelType w:val="hybridMultilevel"/>
    <w:tmpl w:val="4C70E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A65606"/>
    <w:multiLevelType w:val="hybridMultilevel"/>
    <w:tmpl w:val="D124F10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61E8564B"/>
    <w:multiLevelType w:val="hybridMultilevel"/>
    <w:tmpl w:val="9F5CF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4E27752"/>
    <w:multiLevelType w:val="hybridMultilevel"/>
    <w:tmpl w:val="D28E5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BF0C30"/>
    <w:multiLevelType w:val="hybridMultilevel"/>
    <w:tmpl w:val="7022690E"/>
    <w:lvl w:ilvl="0" w:tplc="BB367AC8">
      <w:start w:val="1"/>
      <w:numFmt w:val="decimal"/>
      <w:lvlText w:val="%1."/>
      <w:lvlJc w:val="left"/>
      <w:pPr>
        <w:ind w:left="360" w:hanging="360"/>
      </w:pPr>
      <w:rPr>
        <w:rFonts w:hint="default"/>
        <w:b/>
        <w:sz w:val="32"/>
        <w:szCs w:val="3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67E03E76"/>
    <w:multiLevelType w:val="hybridMultilevel"/>
    <w:tmpl w:val="1AB4E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BA2F5D"/>
    <w:multiLevelType w:val="hybridMultilevel"/>
    <w:tmpl w:val="7070E780"/>
    <w:lvl w:ilvl="0" w:tplc="08090005">
      <w:start w:val="1"/>
      <w:numFmt w:val="bullet"/>
      <w:lvlText w:val=""/>
      <w:lvlJc w:val="left"/>
      <w:pPr>
        <w:ind w:left="371" w:hanging="360"/>
      </w:pPr>
      <w:rPr>
        <w:rFonts w:ascii="Wingdings" w:hAnsi="Wingdings" w:hint="default"/>
      </w:rPr>
    </w:lvl>
    <w:lvl w:ilvl="1" w:tplc="08090003">
      <w:start w:val="1"/>
      <w:numFmt w:val="bullet"/>
      <w:lvlText w:val="o"/>
      <w:lvlJc w:val="left"/>
      <w:pPr>
        <w:ind w:left="1091" w:hanging="360"/>
      </w:pPr>
      <w:rPr>
        <w:rFonts w:ascii="Courier New" w:hAnsi="Courier New" w:hint="default"/>
      </w:rPr>
    </w:lvl>
    <w:lvl w:ilvl="2" w:tplc="08090005" w:tentative="1">
      <w:start w:val="1"/>
      <w:numFmt w:val="bullet"/>
      <w:lvlText w:val=""/>
      <w:lvlJc w:val="left"/>
      <w:pPr>
        <w:ind w:left="1811" w:hanging="360"/>
      </w:pPr>
      <w:rPr>
        <w:rFonts w:ascii="Wingdings" w:hAnsi="Wingdings" w:hint="default"/>
      </w:rPr>
    </w:lvl>
    <w:lvl w:ilvl="3" w:tplc="08090001" w:tentative="1">
      <w:start w:val="1"/>
      <w:numFmt w:val="bullet"/>
      <w:lvlText w:val=""/>
      <w:lvlJc w:val="left"/>
      <w:pPr>
        <w:ind w:left="2531" w:hanging="360"/>
      </w:pPr>
      <w:rPr>
        <w:rFonts w:ascii="Symbol" w:hAnsi="Symbol" w:hint="default"/>
      </w:rPr>
    </w:lvl>
    <w:lvl w:ilvl="4" w:tplc="08090003" w:tentative="1">
      <w:start w:val="1"/>
      <w:numFmt w:val="bullet"/>
      <w:lvlText w:val="o"/>
      <w:lvlJc w:val="left"/>
      <w:pPr>
        <w:ind w:left="3251" w:hanging="360"/>
      </w:pPr>
      <w:rPr>
        <w:rFonts w:ascii="Courier New" w:hAnsi="Courier New" w:hint="default"/>
      </w:rPr>
    </w:lvl>
    <w:lvl w:ilvl="5" w:tplc="08090005" w:tentative="1">
      <w:start w:val="1"/>
      <w:numFmt w:val="bullet"/>
      <w:lvlText w:val=""/>
      <w:lvlJc w:val="left"/>
      <w:pPr>
        <w:ind w:left="3971" w:hanging="360"/>
      </w:pPr>
      <w:rPr>
        <w:rFonts w:ascii="Wingdings" w:hAnsi="Wingdings" w:hint="default"/>
      </w:rPr>
    </w:lvl>
    <w:lvl w:ilvl="6" w:tplc="08090001" w:tentative="1">
      <w:start w:val="1"/>
      <w:numFmt w:val="bullet"/>
      <w:lvlText w:val=""/>
      <w:lvlJc w:val="left"/>
      <w:pPr>
        <w:ind w:left="4691" w:hanging="360"/>
      </w:pPr>
      <w:rPr>
        <w:rFonts w:ascii="Symbol" w:hAnsi="Symbol" w:hint="default"/>
      </w:rPr>
    </w:lvl>
    <w:lvl w:ilvl="7" w:tplc="08090003" w:tentative="1">
      <w:start w:val="1"/>
      <w:numFmt w:val="bullet"/>
      <w:lvlText w:val="o"/>
      <w:lvlJc w:val="left"/>
      <w:pPr>
        <w:ind w:left="5411" w:hanging="360"/>
      </w:pPr>
      <w:rPr>
        <w:rFonts w:ascii="Courier New" w:hAnsi="Courier New" w:hint="default"/>
      </w:rPr>
    </w:lvl>
    <w:lvl w:ilvl="8" w:tplc="08090005" w:tentative="1">
      <w:start w:val="1"/>
      <w:numFmt w:val="bullet"/>
      <w:lvlText w:val=""/>
      <w:lvlJc w:val="left"/>
      <w:pPr>
        <w:ind w:left="6131" w:hanging="360"/>
      </w:pPr>
      <w:rPr>
        <w:rFonts w:ascii="Wingdings" w:hAnsi="Wingdings" w:hint="default"/>
      </w:rPr>
    </w:lvl>
  </w:abstractNum>
  <w:abstractNum w:abstractNumId="37" w15:restartNumberingAfterBreak="0">
    <w:nsid w:val="745B295C"/>
    <w:multiLevelType w:val="hybridMultilevel"/>
    <w:tmpl w:val="ECF8A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AE160D"/>
    <w:multiLevelType w:val="hybridMultilevel"/>
    <w:tmpl w:val="82C2BB1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9A45A26"/>
    <w:multiLevelType w:val="hybridMultilevel"/>
    <w:tmpl w:val="5CDCB95C"/>
    <w:lvl w:ilvl="0" w:tplc="05C22A70">
      <w:start w:val="14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F605C1A"/>
    <w:multiLevelType w:val="hybridMultilevel"/>
    <w:tmpl w:val="FDAC46F8"/>
    <w:lvl w:ilvl="0" w:tplc="D2F230DE">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5"/>
  </w:num>
  <w:num w:numId="2">
    <w:abstractNumId w:val="6"/>
  </w:num>
  <w:num w:numId="3">
    <w:abstractNumId w:val="11"/>
  </w:num>
  <w:num w:numId="4">
    <w:abstractNumId w:val="2"/>
  </w:num>
  <w:num w:numId="5">
    <w:abstractNumId w:val="36"/>
  </w:num>
  <w:num w:numId="6">
    <w:abstractNumId w:val="28"/>
  </w:num>
  <w:num w:numId="7">
    <w:abstractNumId w:val="5"/>
  </w:num>
  <w:num w:numId="8">
    <w:abstractNumId w:val="3"/>
  </w:num>
  <w:num w:numId="9">
    <w:abstractNumId w:val="16"/>
  </w:num>
  <w:num w:numId="10">
    <w:abstractNumId w:val="21"/>
  </w:num>
  <w:num w:numId="11">
    <w:abstractNumId w:val="26"/>
  </w:num>
  <w:num w:numId="12">
    <w:abstractNumId w:val="24"/>
  </w:num>
  <w:num w:numId="13">
    <w:abstractNumId w:val="32"/>
  </w:num>
  <w:num w:numId="14">
    <w:abstractNumId w:val="37"/>
  </w:num>
  <w:num w:numId="15">
    <w:abstractNumId w:val="15"/>
  </w:num>
  <w:num w:numId="16">
    <w:abstractNumId w:val="33"/>
  </w:num>
  <w:num w:numId="17">
    <w:abstractNumId w:val="17"/>
  </w:num>
  <w:num w:numId="18">
    <w:abstractNumId w:val="23"/>
  </w:num>
  <w:num w:numId="19">
    <w:abstractNumId w:val="13"/>
  </w:num>
  <w:num w:numId="20">
    <w:abstractNumId w:val="4"/>
  </w:num>
  <w:num w:numId="21">
    <w:abstractNumId w:val="34"/>
  </w:num>
  <w:num w:numId="22">
    <w:abstractNumId w:val="38"/>
  </w:num>
  <w:num w:numId="23">
    <w:abstractNumId w:val="31"/>
  </w:num>
  <w:num w:numId="24">
    <w:abstractNumId w:val="18"/>
  </w:num>
  <w:num w:numId="25">
    <w:abstractNumId w:val="22"/>
  </w:num>
  <w:num w:numId="26">
    <w:abstractNumId w:val="1"/>
  </w:num>
  <w:num w:numId="27">
    <w:abstractNumId w:val="12"/>
  </w:num>
  <w:num w:numId="28">
    <w:abstractNumId w:val="40"/>
  </w:num>
  <w:num w:numId="29">
    <w:abstractNumId w:val="14"/>
  </w:num>
  <w:num w:numId="30">
    <w:abstractNumId w:val="29"/>
  </w:num>
  <w:num w:numId="31">
    <w:abstractNumId w:val="19"/>
  </w:num>
  <w:num w:numId="32">
    <w:abstractNumId w:val="8"/>
  </w:num>
  <w:num w:numId="33">
    <w:abstractNumId w:val="10"/>
  </w:num>
  <w:num w:numId="34">
    <w:abstractNumId w:val="25"/>
  </w:num>
  <w:num w:numId="35">
    <w:abstractNumId w:val="0"/>
  </w:num>
  <w:num w:numId="36">
    <w:abstractNumId w:val="9"/>
  </w:num>
  <w:num w:numId="37">
    <w:abstractNumId w:val="7"/>
  </w:num>
  <w:num w:numId="38">
    <w:abstractNumId w:val="30"/>
  </w:num>
  <w:num w:numId="39">
    <w:abstractNumId w:val="27"/>
  </w:num>
  <w:num w:numId="40">
    <w:abstractNumId w:val="39"/>
  </w:num>
  <w:num w:numId="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796"/>
    <w:rsid w:val="000142DF"/>
    <w:rsid w:val="00015F2B"/>
    <w:rsid w:val="00021A45"/>
    <w:rsid w:val="00022314"/>
    <w:rsid w:val="00032687"/>
    <w:rsid w:val="00052DFC"/>
    <w:rsid w:val="000532A4"/>
    <w:rsid w:val="00060BFA"/>
    <w:rsid w:val="0006314C"/>
    <w:rsid w:val="00063316"/>
    <w:rsid w:val="00064B6E"/>
    <w:rsid w:val="0006730C"/>
    <w:rsid w:val="00076A59"/>
    <w:rsid w:val="000910C8"/>
    <w:rsid w:val="00091571"/>
    <w:rsid w:val="00092CA5"/>
    <w:rsid w:val="00092F47"/>
    <w:rsid w:val="000A2CEF"/>
    <w:rsid w:val="000A3F46"/>
    <w:rsid w:val="000A797E"/>
    <w:rsid w:val="000B3D76"/>
    <w:rsid w:val="000B487D"/>
    <w:rsid w:val="000B7F92"/>
    <w:rsid w:val="000C168E"/>
    <w:rsid w:val="000C4723"/>
    <w:rsid w:val="000C5637"/>
    <w:rsid w:val="000C65D0"/>
    <w:rsid w:val="000D22AF"/>
    <w:rsid w:val="000D234F"/>
    <w:rsid w:val="000D2AB1"/>
    <w:rsid w:val="000D5FD7"/>
    <w:rsid w:val="000E2F76"/>
    <w:rsid w:val="000E43F5"/>
    <w:rsid w:val="000E4644"/>
    <w:rsid w:val="00114272"/>
    <w:rsid w:val="00117162"/>
    <w:rsid w:val="00126E3C"/>
    <w:rsid w:val="00131796"/>
    <w:rsid w:val="0014447E"/>
    <w:rsid w:val="00146943"/>
    <w:rsid w:val="0015192C"/>
    <w:rsid w:val="00156BDF"/>
    <w:rsid w:val="00162A07"/>
    <w:rsid w:val="00166944"/>
    <w:rsid w:val="00170806"/>
    <w:rsid w:val="00182C5B"/>
    <w:rsid w:val="00195537"/>
    <w:rsid w:val="0019739C"/>
    <w:rsid w:val="001A5E9C"/>
    <w:rsid w:val="001A7110"/>
    <w:rsid w:val="001A7EB9"/>
    <w:rsid w:val="001C7CDD"/>
    <w:rsid w:val="001D145E"/>
    <w:rsid w:val="001D2269"/>
    <w:rsid w:val="001D2AF7"/>
    <w:rsid w:val="001D4228"/>
    <w:rsid w:val="001D454A"/>
    <w:rsid w:val="001D5D4B"/>
    <w:rsid w:val="001D7790"/>
    <w:rsid w:val="001E115F"/>
    <w:rsid w:val="001E3D80"/>
    <w:rsid w:val="001E4495"/>
    <w:rsid w:val="001E6A2F"/>
    <w:rsid w:val="001E74E2"/>
    <w:rsid w:val="001F1ECD"/>
    <w:rsid w:val="001F5E62"/>
    <w:rsid w:val="001F78E1"/>
    <w:rsid w:val="00201B62"/>
    <w:rsid w:val="00202BBB"/>
    <w:rsid w:val="002033E5"/>
    <w:rsid w:val="00204707"/>
    <w:rsid w:val="00205CE6"/>
    <w:rsid w:val="00210F0E"/>
    <w:rsid w:val="00210F67"/>
    <w:rsid w:val="00222017"/>
    <w:rsid w:val="00234CCF"/>
    <w:rsid w:val="0023693C"/>
    <w:rsid w:val="00244096"/>
    <w:rsid w:val="00244123"/>
    <w:rsid w:val="00246764"/>
    <w:rsid w:val="0025303A"/>
    <w:rsid w:val="00254353"/>
    <w:rsid w:val="0025452A"/>
    <w:rsid w:val="00263328"/>
    <w:rsid w:val="00265B8C"/>
    <w:rsid w:val="0026633A"/>
    <w:rsid w:val="0027524C"/>
    <w:rsid w:val="002800B0"/>
    <w:rsid w:val="00283388"/>
    <w:rsid w:val="00283477"/>
    <w:rsid w:val="00297B55"/>
    <w:rsid w:val="002A03CB"/>
    <w:rsid w:val="002A0943"/>
    <w:rsid w:val="002A5580"/>
    <w:rsid w:val="002B2009"/>
    <w:rsid w:val="002C22A6"/>
    <w:rsid w:val="002C4607"/>
    <w:rsid w:val="002D3400"/>
    <w:rsid w:val="002D423D"/>
    <w:rsid w:val="002F1EA2"/>
    <w:rsid w:val="002F76A6"/>
    <w:rsid w:val="003048D2"/>
    <w:rsid w:val="003050A0"/>
    <w:rsid w:val="00307435"/>
    <w:rsid w:val="0031081A"/>
    <w:rsid w:val="00311B2F"/>
    <w:rsid w:val="00314ADE"/>
    <w:rsid w:val="00321052"/>
    <w:rsid w:val="00325AE1"/>
    <w:rsid w:val="00333285"/>
    <w:rsid w:val="00335823"/>
    <w:rsid w:val="00336D56"/>
    <w:rsid w:val="00340FFB"/>
    <w:rsid w:val="003469BA"/>
    <w:rsid w:val="00357718"/>
    <w:rsid w:val="00357B6C"/>
    <w:rsid w:val="00360AF2"/>
    <w:rsid w:val="00361FD7"/>
    <w:rsid w:val="0036202A"/>
    <w:rsid w:val="003634F1"/>
    <w:rsid w:val="00364A54"/>
    <w:rsid w:val="00366554"/>
    <w:rsid w:val="0037320E"/>
    <w:rsid w:val="00390D76"/>
    <w:rsid w:val="003920AA"/>
    <w:rsid w:val="0039349B"/>
    <w:rsid w:val="00395050"/>
    <w:rsid w:val="00396D63"/>
    <w:rsid w:val="003A087E"/>
    <w:rsid w:val="003A1846"/>
    <w:rsid w:val="003B5803"/>
    <w:rsid w:val="003C4583"/>
    <w:rsid w:val="003C7697"/>
    <w:rsid w:val="003D703D"/>
    <w:rsid w:val="003E5141"/>
    <w:rsid w:val="003F03C4"/>
    <w:rsid w:val="003F4E4B"/>
    <w:rsid w:val="003F511B"/>
    <w:rsid w:val="00401BB0"/>
    <w:rsid w:val="0040789A"/>
    <w:rsid w:val="0042108E"/>
    <w:rsid w:val="00423C33"/>
    <w:rsid w:val="00427851"/>
    <w:rsid w:val="0044196C"/>
    <w:rsid w:val="0044242C"/>
    <w:rsid w:val="00445A7D"/>
    <w:rsid w:val="00445CF4"/>
    <w:rsid w:val="00454B78"/>
    <w:rsid w:val="00457B1B"/>
    <w:rsid w:val="00460AC3"/>
    <w:rsid w:val="00464455"/>
    <w:rsid w:val="00471832"/>
    <w:rsid w:val="00474BFF"/>
    <w:rsid w:val="0049022B"/>
    <w:rsid w:val="004940CB"/>
    <w:rsid w:val="00496F7A"/>
    <w:rsid w:val="004A44DA"/>
    <w:rsid w:val="004B3482"/>
    <w:rsid w:val="004C52C1"/>
    <w:rsid w:val="004C6066"/>
    <w:rsid w:val="004C771F"/>
    <w:rsid w:val="004D0161"/>
    <w:rsid w:val="004D2DDF"/>
    <w:rsid w:val="004D3A39"/>
    <w:rsid w:val="004E352B"/>
    <w:rsid w:val="004E490D"/>
    <w:rsid w:val="004E6B59"/>
    <w:rsid w:val="004F2590"/>
    <w:rsid w:val="004F3B5F"/>
    <w:rsid w:val="004F3FF4"/>
    <w:rsid w:val="004F66FF"/>
    <w:rsid w:val="00500545"/>
    <w:rsid w:val="005034D9"/>
    <w:rsid w:val="005056C2"/>
    <w:rsid w:val="005158BE"/>
    <w:rsid w:val="00515924"/>
    <w:rsid w:val="00521D68"/>
    <w:rsid w:val="00525477"/>
    <w:rsid w:val="0052612C"/>
    <w:rsid w:val="00536ADC"/>
    <w:rsid w:val="00537250"/>
    <w:rsid w:val="0055458F"/>
    <w:rsid w:val="005612E4"/>
    <w:rsid w:val="00564779"/>
    <w:rsid w:val="0056733B"/>
    <w:rsid w:val="005701D3"/>
    <w:rsid w:val="00571E08"/>
    <w:rsid w:val="0057346E"/>
    <w:rsid w:val="00573B14"/>
    <w:rsid w:val="00585EDC"/>
    <w:rsid w:val="00594355"/>
    <w:rsid w:val="00594461"/>
    <w:rsid w:val="005961DA"/>
    <w:rsid w:val="005B4BA0"/>
    <w:rsid w:val="005B4C50"/>
    <w:rsid w:val="005B4F7A"/>
    <w:rsid w:val="005B7196"/>
    <w:rsid w:val="005C19B7"/>
    <w:rsid w:val="005C1DF9"/>
    <w:rsid w:val="005C35FD"/>
    <w:rsid w:val="005C3F3D"/>
    <w:rsid w:val="005C56F5"/>
    <w:rsid w:val="005D36BE"/>
    <w:rsid w:val="005E2953"/>
    <w:rsid w:val="005E3657"/>
    <w:rsid w:val="005E789A"/>
    <w:rsid w:val="005E7DA9"/>
    <w:rsid w:val="005F6E8B"/>
    <w:rsid w:val="005F7566"/>
    <w:rsid w:val="00601063"/>
    <w:rsid w:val="00601326"/>
    <w:rsid w:val="00607224"/>
    <w:rsid w:val="00612421"/>
    <w:rsid w:val="00616F52"/>
    <w:rsid w:val="00617265"/>
    <w:rsid w:val="00617C29"/>
    <w:rsid w:val="00617F03"/>
    <w:rsid w:val="00624323"/>
    <w:rsid w:val="00634AD2"/>
    <w:rsid w:val="00637EAC"/>
    <w:rsid w:val="00640CB7"/>
    <w:rsid w:val="00646AB9"/>
    <w:rsid w:val="0064761B"/>
    <w:rsid w:val="006569A7"/>
    <w:rsid w:val="00657BC9"/>
    <w:rsid w:val="00662459"/>
    <w:rsid w:val="00663941"/>
    <w:rsid w:val="0067265B"/>
    <w:rsid w:val="00673161"/>
    <w:rsid w:val="0068021E"/>
    <w:rsid w:val="006864A2"/>
    <w:rsid w:val="006877BA"/>
    <w:rsid w:val="0069260B"/>
    <w:rsid w:val="00695B94"/>
    <w:rsid w:val="006A0728"/>
    <w:rsid w:val="006A2EF2"/>
    <w:rsid w:val="006B0C26"/>
    <w:rsid w:val="006B0F8F"/>
    <w:rsid w:val="006C074C"/>
    <w:rsid w:val="006C7C7C"/>
    <w:rsid w:val="006D5395"/>
    <w:rsid w:val="006D69EE"/>
    <w:rsid w:val="006E109A"/>
    <w:rsid w:val="006E1CA2"/>
    <w:rsid w:val="006E5AD1"/>
    <w:rsid w:val="006F2950"/>
    <w:rsid w:val="006F42C9"/>
    <w:rsid w:val="006F5B07"/>
    <w:rsid w:val="006F5FE3"/>
    <w:rsid w:val="006F7A23"/>
    <w:rsid w:val="00702FAC"/>
    <w:rsid w:val="0070695B"/>
    <w:rsid w:val="007206AD"/>
    <w:rsid w:val="007213EB"/>
    <w:rsid w:val="00721A1F"/>
    <w:rsid w:val="00722254"/>
    <w:rsid w:val="0074391A"/>
    <w:rsid w:val="0074579B"/>
    <w:rsid w:val="0075142D"/>
    <w:rsid w:val="00761EEB"/>
    <w:rsid w:val="007621BB"/>
    <w:rsid w:val="00763E50"/>
    <w:rsid w:val="00772589"/>
    <w:rsid w:val="00775BE8"/>
    <w:rsid w:val="0077646D"/>
    <w:rsid w:val="0078015D"/>
    <w:rsid w:val="0078017D"/>
    <w:rsid w:val="00780400"/>
    <w:rsid w:val="007846ED"/>
    <w:rsid w:val="00785DC7"/>
    <w:rsid w:val="00796637"/>
    <w:rsid w:val="007A1045"/>
    <w:rsid w:val="007A3893"/>
    <w:rsid w:val="007A586A"/>
    <w:rsid w:val="007B0ED1"/>
    <w:rsid w:val="007B30BC"/>
    <w:rsid w:val="007B3A5C"/>
    <w:rsid w:val="007B5642"/>
    <w:rsid w:val="007B5778"/>
    <w:rsid w:val="007B6ACA"/>
    <w:rsid w:val="007C1DDB"/>
    <w:rsid w:val="007C721D"/>
    <w:rsid w:val="007D053C"/>
    <w:rsid w:val="007D3CE7"/>
    <w:rsid w:val="007D3D80"/>
    <w:rsid w:val="007D5CE5"/>
    <w:rsid w:val="007D7388"/>
    <w:rsid w:val="007E0245"/>
    <w:rsid w:val="007E4F3C"/>
    <w:rsid w:val="007E679F"/>
    <w:rsid w:val="007E77D7"/>
    <w:rsid w:val="007E7A78"/>
    <w:rsid w:val="007F0F52"/>
    <w:rsid w:val="007F45E3"/>
    <w:rsid w:val="008026C8"/>
    <w:rsid w:val="00802B1D"/>
    <w:rsid w:val="00805048"/>
    <w:rsid w:val="0080724E"/>
    <w:rsid w:val="00807EA0"/>
    <w:rsid w:val="00813CB0"/>
    <w:rsid w:val="00816466"/>
    <w:rsid w:val="00823528"/>
    <w:rsid w:val="00832121"/>
    <w:rsid w:val="00832843"/>
    <w:rsid w:val="00835031"/>
    <w:rsid w:val="008373A3"/>
    <w:rsid w:val="0084038C"/>
    <w:rsid w:val="008414F1"/>
    <w:rsid w:val="00844A63"/>
    <w:rsid w:val="0085395A"/>
    <w:rsid w:val="00854C2A"/>
    <w:rsid w:val="00857439"/>
    <w:rsid w:val="008576B4"/>
    <w:rsid w:val="00862928"/>
    <w:rsid w:val="00867599"/>
    <w:rsid w:val="008759B2"/>
    <w:rsid w:val="00876DA2"/>
    <w:rsid w:val="00881F59"/>
    <w:rsid w:val="008854E5"/>
    <w:rsid w:val="00886992"/>
    <w:rsid w:val="00891816"/>
    <w:rsid w:val="00892727"/>
    <w:rsid w:val="00892A37"/>
    <w:rsid w:val="0089770B"/>
    <w:rsid w:val="008A1A9A"/>
    <w:rsid w:val="008A3D56"/>
    <w:rsid w:val="008B1069"/>
    <w:rsid w:val="008B599A"/>
    <w:rsid w:val="008B60EA"/>
    <w:rsid w:val="008C292D"/>
    <w:rsid w:val="008C424A"/>
    <w:rsid w:val="008C7D0A"/>
    <w:rsid w:val="008D21AC"/>
    <w:rsid w:val="008D6A79"/>
    <w:rsid w:val="008D7285"/>
    <w:rsid w:val="008E3FD8"/>
    <w:rsid w:val="00901375"/>
    <w:rsid w:val="00914BBD"/>
    <w:rsid w:val="00917170"/>
    <w:rsid w:val="00925FC6"/>
    <w:rsid w:val="009331EB"/>
    <w:rsid w:val="00934511"/>
    <w:rsid w:val="00935C65"/>
    <w:rsid w:val="0094061B"/>
    <w:rsid w:val="0094407F"/>
    <w:rsid w:val="00945899"/>
    <w:rsid w:val="009521A5"/>
    <w:rsid w:val="009555C9"/>
    <w:rsid w:val="00962E3B"/>
    <w:rsid w:val="00964FC1"/>
    <w:rsid w:val="009758AD"/>
    <w:rsid w:val="00976C64"/>
    <w:rsid w:val="00981FEB"/>
    <w:rsid w:val="009823FD"/>
    <w:rsid w:val="009860DB"/>
    <w:rsid w:val="009868A8"/>
    <w:rsid w:val="00986975"/>
    <w:rsid w:val="00990201"/>
    <w:rsid w:val="00992F38"/>
    <w:rsid w:val="00993AFD"/>
    <w:rsid w:val="009949E7"/>
    <w:rsid w:val="009A3D20"/>
    <w:rsid w:val="009A676F"/>
    <w:rsid w:val="009B0DB0"/>
    <w:rsid w:val="009B590D"/>
    <w:rsid w:val="009C74CE"/>
    <w:rsid w:val="009D2379"/>
    <w:rsid w:val="009D2BD0"/>
    <w:rsid w:val="009D70F3"/>
    <w:rsid w:val="009F3918"/>
    <w:rsid w:val="00A011AD"/>
    <w:rsid w:val="00A01CA2"/>
    <w:rsid w:val="00A05068"/>
    <w:rsid w:val="00A1139A"/>
    <w:rsid w:val="00A15AC0"/>
    <w:rsid w:val="00A16643"/>
    <w:rsid w:val="00A16748"/>
    <w:rsid w:val="00A16C3F"/>
    <w:rsid w:val="00A204E4"/>
    <w:rsid w:val="00A24CCE"/>
    <w:rsid w:val="00A31FFE"/>
    <w:rsid w:val="00A34154"/>
    <w:rsid w:val="00A41F18"/>
    <w:rsid w:val="00A42548"/>
    <w:rsid w:val="00A43E2C"/>
    <w:rsid w:val="00A447A8"/>
    <w:rsid w:val="00A50166"/>
    <w:rsid w:val="00A544FD"/>
    <w:rsid w:val="00A64E01"/>
    <w:rsid w:val="00A64EEC"/>
    <w:rsid w:val="00A777CD"/>
    <w:rsid w:val="00A84B11"/>
    <w:rsid w:val="00A94E94"/>
    <w:rsid w:val="00AA164E"/>
    <w:rsid w:val="00AA4EFE"/>
    <w:rsid w:val="00AB26FF"/>
    <w:rsid w:val="00AB45B2"/>
    <w:rsid w:val="00AF0546"/>
    <w:rsid w:val="00AF065E"/>
    <w:rsid w:val="00AF0CEA"/>
    <w:rsid w:val="00AF59C8"/>
    <w:rsid w:val="00AF64DD"/>
    <w:rsid w:val="00B02061"/>
    <w:rsid w:val="00B029E4"/>
    <w:rsid w:val="00B04EFA"/>
    <w:rsid w:val="00B055B3"/>
    <w:rsid w:val="00B076FF"/>
    <w:rsid w:val="00B078C0"/>
    <w:rsid w:val="00B107E7"/>
    <w:rsid w:val="00B1320E"/>
    <w:rsid w:val="00B16C19"/>
    <w:rsid w:val="00B171AC"/>
    <w:rsid w:val="00B17A7E"/>
    <w:rsid w:val="00B17CC5"/>
    <w:rsid w:val="00B23494"/>
    <w:rsid w:val="00B3459F"/>
    <w:rsid w:val="00B36375"/>
    <w:rsid w:val="00B400DC"/>
    <w:rsid w:val="00B40142"/>
    <w:rsid w:val="00B40335"/>
    <w:rsid w:val="00B4518B"/>
    <w:rsid w:val="00B4684B"/>
    <w:rsid w:val="00B47ED7"/>
    <w:rsid w:val="00B74A26"/>
    <w:rsid w:val="00B82393"/>
    <w:rsid w:val="00B84710"/>
    <w:rsid w:val="00B8489D"/>
    <w:rsid w:val="00B85FCD"/>
    <w:rsid w:val="00B978F1"/>
    <w:rsid w:val="00BA4D75"/>
    <w:rsid w:val="00BA52CE"/>
    <w:rsid w:val="00BB0963"/>
    <w:rsid w:val="00BB5C3A"/>
    <w:rsid w:val="00BB63E0"/>
    <w:rsid w:val="00BC03BA"/>
    <w:rsid w:val="00BC2488"/>
    <w:rsid w:val="00BC457E"/>
    <w:rsid w:val="00BC60E9"/>
    <w:rsid w:val="00BC679E"/>
    <w:rsid w:val="00BD0B88"/>
    <w:rsid w:val="00BD0DA9"/>
    <w:rsid w:val="00BD37A2"/>
    <w:rsid w:val="00BE07DB"/>
    <w:rsid w:val="00BF3DAC"/>
    <w:rsid w:val="00C203D4"/>
    <w:rsid w:val="00C23040"/>
    <w:rsid w:val="00C27D03"/>
    <w:rsid w:val="00C301B1"/>
    <w:rsid w:val="00C3133F"/>
    <w:rsid w:val="00C331D9"/>
    <w:rsid w:val="00C44C4D"/>
    <w:rsid w:val="00C47C05"/>
    <w:rsid w:val="00C47CC2"/>
    <w:rsid w:val="00C7044D"/>
    <w:rsid w:val="00C7110D"/>
    <w:rsid w:val="00C72E02"/>
    <w:rsid w:val="00C76EA7"/>
    <w:rsid w:val="00C835A2"/>
    <w:rsid w:val="00C83CF1"/>
    <w:rsid w:val="00C8512C"/>
    <w:rsid w:val="00C86D1D"/>
    <w:rsid w:val="00C90733"/>
    <w:rsid w:val="00C9422E"/>
    <w:rsid w:val="00C96C2E"/>
    <w:rsid w:val="00CA00FD"/>
    <w:rsid w:val="00CA4C39"/>
    <w:rsid w:val="00CA7417"/>
    <w:rsid w:val="00CB0E7B"/>
    <w:rsid w:val="00CB17A5"/>
    <w:rsid w:val="00CC05CB"/>
    <w:rsid w:val="00CD5110"/>
    <w:rsid w:val="00CD593D"/>
    <w:rsid w:val="00CD5D26"/>
    <w:rsid w:val="00CE111A"/>
    <w:rsid w:val="00CE17E4"/>
    <w:rsid w:val="00CE18F3"/>
    <w:rsid w:val="00CF4DA3"/>
    <w:rsid w:val="00D04E68"/>
    <w:rsid w:val="00D14CEC"/>
    <w:rsid w:val="00D15060"/>
    <w:rsid w:val="00D2043C"/>
    <w:rsid w:val="00D22A23"/>
    <w:rsid w:val="00D2643D"/>
    <w:rsid w:val="00D272C8"/>
    <w:rsid w:val="00D27478"/>
    <w:rsid w:val="00D35C20"/>
    <w:rsid w:val="00D5018A"/>
    <w:rsid w:val="00D50948"/>
    <w:rsid w:val="00D57CD5"/>
    <w:rsid w:val="00D73789"/>
    <w:rsid w:val="00D761B9"/>
    <w:rsid w:val="00D77176"/>
    <w:rsid w:val="00D82040"/>
    <w:rsid w:val="00D82DA2"/>
    <w:rsid w:val="00D84390"/>
    <w:rsid w:val="00D9579D"/>
    <w:rsid w:val="00D962A5"/>
    <w:rsid w:val="00DA306C"/>
    <w:rsid w:val="00DA3A18"/>
    <w:rsid w:val="00DA6717"/>
    <w:rsid w:val="00DB06CC"/>
    <w:rsid w:val="00DB432A"/>
    <w:rsid w:val="00DC1E84"/>
    <w:rsid w:val="00DD42C2"/>
    <w:rsid w:val="00DE5226"/>
    <w:rsid w:val="00DE54B1"/>
    <w:rsid w:val="00DE7583"/>
    <w:rsid w:val="00DF6BC9"/>
    <w:rsid w:val="00E0176C"/>
    <w:rsid w:val="00E02853"/>
    <w:rsid w:val="00E034AB"/>
    <w:rsid w:val="00E04E53"/>
    <w:rsid w:val="00E05C98"/>
    <w:rsid w:val="00E06F1E"/>
    <w:rsid w:val="00E1014D"/>
    <w:rsid w:val="00E112CA"/>
    <w:rsid w:val="00E11ADA"/>
    <w:rsid w:val="00E11F0A"/>
    <w:rsid w:val="00E231FD"/>
    <w:rsid w:val="00E27965"/>
    <w:rsid w:val="00E324EE"/>
    <w:rsid w:val="00E3423E"/>
    <w:rsid w:val="00E3452D"/>
    <w:rsid w:val="00E350A9"/>
    <w:rsid w:val="00E41C8F"/>
    <w:rsid w:val="00E420FD"/>
    <w:rsid w:val="00E47992"/>
    <w:rsid w:val="00E511DA"/>
    <w:rsid w:val="00E60FC3"/>
    <w:rsid w:val="00E658B3"/>
    <w:rsid w:val="00E678A5"/>
    <w:rsid w:val="00E67C47"/>
    <w:rsid w:val="00E67CE7"/>
    <w:rsid w:val="00E851E0"/>
    <w:rsid w:val="00E94843"/>
    <w:rsid w:val="00EA0ADC"/>
    <w:rsid w:val="00EA517C"/>
    <w:rsid w:val="00EB11CE"/>
    <w:rsid w:val="00EB4212"/>
    <w:rsid w:val="00EC7F81"/>
    <w:rsid w:val="00ED1872"/>
    <w:rsid w:val="00ED4647"/>
    <w:rsid w:val="00EE0D82"/>
    <w:rsid w:val="00EE60D4"/>
    <w:rsid w:val="00EF5450"/>
    <w:rsid w:val="00EF644B"/>
    <w:rsid w:val="00F015BB"/>
    <w:rsid w:val="00F071F7"/>
    <w:rsid w:val="00F0773F"/>
    <w:rsid w:val="00F100C9"/>
    <w:rsid w:val="00F15CA7"/>
    <w:rsid w:val="00F16221"/>
    <w:rsid w:val="00F20EF9"/>
    <w:rsid w:val="00F304D9"/>
    <w:rsid w:val="00F374A0"/>
    <w:rsid w:val="00F37EE1"/>
    <w:rsid w:val="00F4246E"/>
    <w:rsid w:val="00F447D4"/>
    <w:rsid w:val="00F467D2"/>
    <w:rsid w:val="00F50629"/>
    <w:rsid w:val="00F57666"/>
    <w:rsid w:val="00F60B36"/>
    <w:rsid w:val="00F72B47"/>
    <w:rsid w:val="00F82A10"/>
    <w:rsid w:val="00F85FC0"/>
    <w:rsid w:val="00F90AAB"/>
    <w:rsid w:val="00F91DAC"/>
    <w:rsid w:val="00F9528C"/>
    <w:rsid w:val="00FA3FA9"/>
    <w:rsid w:val="00FA4BA4"/>
    <w:rsid w:val="00FC246F"/>
    <w:rsid w:val="00FC2FFF"/>
    <w:rsid w:val="00FC59FF"/>
    <w:rsid w:val="00FC619B"/>
    <w:rsid w:val="00FC6203"/>
    <w:rsid w:val="00FC684C"/>
    <w:rsid w:val="00FD3BD1"/>
    <w:rsid w:val="00FD7EAC"/>
    <w:rsid w:val="00FE0148"/>
    <w:rsid w:val="00FE568E"/>
    <w:rsid w:val="00FE5C1B"/>
    <w:rsid w:val="00FF51B4"/>
    <w:rsid w:val="00FF55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94CA2"/>
  <w15:chartTrackingRefBased/>
  <w15:docId w15:val="{1F1E41BD-99C5-4E3B-95D7-7A8B47A34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31796"/>
    <w:pPr>
      <w:widowControl w:val="0"/>
      <w:autoSpaceDE w:val="0"/>
      <w:autoSpaceDN w:val="0"/>
      <w:adjustRightInd w:val="0"/>
      <w:spacing w:after="0" w:line="240" w:lineRule="auto"/>
    </w:pPr>
    <w:rPr>
      <w:rFonts w:ascii="Georgia" w:eastAsia="Times New Roman" w:hAnsi="Georgia" w:cs="Georgia"/>
      <w:sz w:val="20"/>
      <w:szCs w:val="20"/>
      <w:lang w:eastAsia="en-GB"/>
    </w:rPr>
  </w:style>
  <w:style w:type="character" w:customStyle="1" w:styleId="BodyTextChar">
    <w:name w:val="Body Text Char"/>
    <w:basedOn w:val="DefaultParagraphFont"/>
    <w:link w:val="BodyText"/>
    <w:uiPriority w:val="1"/>
    <w:rsid w:val="00131796"/>
    <w:rPr>
      <w:rFonts w:ascii="Georgia" w:eastAsia="Times New Roman" w:hAnsi="Georgia" w:cs="Georgia"/>
      <w:sz w:val="20"/>
      <w:szCs w:val="20"/>
      <w:lang w:eastAsia="en-GB"/>
    </w:rPr>
  </w:style>
  <w:style w:type="table" w:styleId="TableGrid">
    <w:name w:val="Table Grid"/>
    <w:basedOn w:val="TableNormal"/>
    <w:uiPriority w:val="39"/>
    <w:rsid w:val="001317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317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1796"/>
    <w:rPr>
      <w:rFonts w:ascii="Segoe UI" w:hAnsi="Segoe UI" w:cs="Segoe UI"/>
      <w:sz w:val="18"/>
      <w:szCs w:val="18"/>
    </w:rPr>
  </w:style>
  <w:style w:type="paragraph" w:styleId="NoSpacing">
    <w:name w:val="No Spacing"/>
    <w:uiPriority w:val="1"/>
    <w:qFormat/>
    <w:rsid w:val="00333285"/>
    <w:pPr>
      <w:spacing w:after="0" w:line="240" w:lineRule="auto"/>
    </w:pPr>
  </w:style>
  <w:style w:type="paragraph" w:styleId="BodyTextIndent3">
    <w:name w:val="Body Text Indent 3"/>
    <w:basedOn w:val="Normal"/>
    <w:link w:val="BodyTextIndent3Char"/>
    <w:uiPriority w:val="99"/>
    <w:unhideWhenUsed/>
    <w:rsid w:val="00333285"/>
    <w:pPr>
      <w:widowControl w:val="0"/>
      <w:autoSpaceDE w:val="0"/>
      <w:autoSpaceDN w:val="0"/>
      <w:adjustRightInd w:val="0"/>
      <w:spacing w:after="120" w:line="240" w:lineRule="auto"/>
      <w:ind w:left="283"/>
    </w:pPr>
    <w:rPr>
      <w:rFonts w:ascii="Georgia" w:eastAsia="Times New Roman" w:hAnsi="Georgia" w:cs="Georgia"/>
      <w:sz w:val="16"/>
      <w:szCs w:val="16"/>
      <w:lang w:eastAsia="en-GB"/>
    </w:rPr>
  </w:style>
  <w:style w:type="character" w:customStyle="1" w:styleId="BodyTextIndent3Char">
    <w:name w:val="Body Text Indent 3 Char"/>
    <w:basedOn w:val="DefaultParagraphFont"/>
    <w:link w:val="BodyTextIndent3"/>
    <w:uiPriority w:val="99"/>
    <w:rsid w:val="00333285"/>
    <w:rPr>
      <w:rFonts w:ascii="Georgia" w:eastAsia="Times New Roman" w:hAnsi="Georgia" w:cs="Georgia"/>
      <w:sz w:val="16"/>
      <w:szCs w:val="16"/>
      <w:lang w:eastAsia="en-GB"/>
    </w:rPr>
  </w:style>
  <w:style w:type="character" w:styleId="CommentReference">
    <w:name w:val="annotation reference"/>
    <w:basedOn w:val="DefaultParagraphFont"/>
    <w:uiPriority w:val="99"/>
    <w:semiHidden/>
    <w:unhideWhenUsed/>
    <w:rsid w:val="00CE18F3"/>
    <w:rPr>
      <w:sz w:val="16"/>
      <w:szCs w:val="16"/>
    </w:rPr>
  </w:style>
  <w:style w:type="paragraph" w:styleId="CommentText">
    <w:name w:val="annotation text"/>
    <w:basedOn w:val="Normal"/>
    <w:link w:val="CommentTextChar"/>
    <w:uiPriority w:val="99"/>
    <w:semiHidden/>
    <w:unhideWhenUsed/>
    <w:rsid w:val="00CE18F3"/>
    <w:pPr>
      <w:widowControl w:val="0"/>
      <w:autoSpaceDE w:val="0"/>
      <w:autoSpaceDN w:val="0"/>
      <w:adjustRightInd w:val="0"/>
      <w:spacing w:after="0" w:line="240" w:lineRule="auto"/>
    </w:pPr>
    <w:rPr>
      <w:rFonts w:ascii="Georgia" w:eastAsia="Times New Roman" w:hAnsi="Georgia" w:cs="Georgia"/>
      <w:sz w:val="20"/>
      <w:szCs w:val="20"/>
      <w:lang w:eastAsia="en-GB"/>
    </w:rPr>
  </w:style>
  <w:style w:type="character" w:customStyle="1" w:styleId="CommentTextChar">
    <w:name w:val="Comment Text Char"/>
    <w:basedOn w:val="DefaultParagraphFont"/>
    <w:link w:val="CommentText"/>
    <w:uiPriority w:val="99"/>
    <w:semiHidden/>
    <w:rsid w:val="00CE18F3"/>
    <w:rPr>
      <w:rFonts w:ascii="Georgia" w:eastAsia="Times New Roman" w:hAnsi="Georgia" w:cs="Georgia"/>
      <w:sz w:val="20"/>
      <w:szCs w:val="20"/>
      <w:lang w:eastAsia="en-GB"/>
    </w:rPr>
  </w:style>
  <w:style w:type="paragraph" w:styleId="ListParagraph">
    <w:name w:val="List Paragraph"/>
    <w:aliases w:val="Recommendatio,Dot pt,No Spacing1,List Paragraph Char Char Char,Indicator Text,Numbered Para 1,List Paragraph1,Bullet 1,Bullet Points,MAIN CONTENT,F5 List Paragraph,List Paragraph2,List Paragraph12,Colorful List - Accent 11,Normal numbere"/>
    <w:basedOn w:val="Normal"/>
    <w:link w:val="ListParagraphChar"/>
    <w:uiPriority w:val="34"/>
    <w:qFormat/>
    <w:rsid w:val="00CE18F3"/>
    <w:pPr>
      <w:widowControl w:val="0"/>
      <w:autoSpaceDE w:val="0"/>
      <w:autoSpaceDN w:val="0"/>
      <w:adjustRightInd w:val="0"/>
      <w:spacing w:before="112" w:after="0" w:line="240" w:lineRule="auto"/>
      <w:ind w:left="4339" w:hanging="450"/>
    </w:pPr>
    <w:rPr>
      <w:rFonts w:ascii="Georgia" w:eastAsia="Times New Roman" w:hAnsi="Georgia" w:cs="Georgia"/>
      <w:sz w:val="24"/>
      <w:szCs w:val="24"/>
      <w:lang w:eastAsia="en-GB"/>
    </w:rPr>
  </w:style>
  <w:style w:type="character" w:customStyle="1" w:styleId="ListParagraphChar">
    <w:name w:val="List Paragraph Char"/>
    <w:aliases w:val="Recommendatio Char,Dot pt Char,No Spacing1 Char,List Paragraph Char Char Char Char,Indicator Text Char,Numbered Para 1 Char,List Paragraph1 Char,Bullet 1 Char,Bullet Points Char,MAIN CONTENT Char,F5 List Paragraph Char"/>
    <w:basedOn w:val="DefaultParagraphFont"/>
    <w:link w:val="ListParagraph"/>
    <w:uiPriority w:val="34"/>
    <w:qFormat/>
    <w:locked/>
    <w:rsid w:val="00CE18F3"/>
    <w:rPr>
      <w:rFonts w:ascii="Georgia" w:eastAsia="Times New Roman" w:hAnsi="Georgia" w:cs="Georgia"/>
      <w:sz w:val="24"/>
      <w:szCs w:val="24"/>
      <w:lang w:eastAsia="en-GB"/>
    </w:rPr>
  </w:style>
  <w:style w:type="paragraph" w:styleId="BodyTextIndent">
    <w:name w:val="Body Text Indent"/>
    <w:basedOn w:val="Normal"/>
    <w:link w:val="BodyTextIndentChar"/>
    <w:uiPriority w:val="99"/>
    <w:unhideWhenUsed/>
    <w:rsid w:val="00CE18F3"/>
    <w:pPr>
      <w:widowControl w:val="0"/>
      <w:autoSpaceDE w:val="0"/>
      <w:autoSpaceDN w:val="0"/>
      <w:adjustRightInd w:val="0"/>
      <w:spacing w:after="120" w:line="240" w:lineRule="auto"/>
      <w:ind w:left="283"/>
    </w:pPr>
    <w:rPr>
      <w:rFonts w:ascii="Georgia" w:eastAsia="Times New Roman" w:hAnsi="Georgia" w:cs="Georgia"/>
      <w:lang w:eastAsia="en-GB"/>
    </w:rPr>
  </w:style>
  <w:style w:type="character" w:customStyle="1" w:styleId="BodyTextIndentChar">
    <w:name w:val="Body Text Indent Char"/>
    <w:basedOn w:val="DefaultParagraphFont"/>
    <w:link w:val="BodyTextIndent"/>
    <w:uiPriority w:val="99"/>
    <w:rsid w:val="00CE18F3"/>
    <w:rPr>
      <w:rFonts w:ascii="Georgia" w:eastAsia="Times New Roman" w:hAnsi="Georgia" w:cs="Georgia"/>
      <w:lang w:eastAsia="en-GB"/>
    </w:rPr>
  </w:style>
  <w:style w:type="paragraph" w:customStyle="1" w:styleId="xxxmsobodytext">
    <w:name w:val="x_xxmsobodytext"/>
    <w:basedOn w:val="Normal"/>
    <w:rsid w:val="00CE18F3"/>
    <w:pPr>
      <w:autoSpaceDE w:val="0"/>
      <w:autoSpaceDN w:val="0"/>
      <w:spacing w:after="0" w:line="240" w:lineRule="auto"/>
    </w:pPr>
    <w:rPr>
      <w:rFonts w:ascii="Georgia" w:hAnsi="Georgia" w:cs="Times New Roman"/>
      <w:sz w:val="20"/>
      <w:szCs w:val="20"/>
      <w:lang w:eastAsia="en-GB"/>
    </w:rPr>
  </w:style>
  <w:style w:type="table" w:customStyle="1" w:styleId="TableGrid1">
    <w:name w:val="Table Grid1"/>
    <w:basedOn w:val="TableNormal"/>
    <w:next w:val="TableGrid"/>
    <w:uiPriority w:val="99"/>
    <w:rsid w:val="00CE18F3"/>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072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7224"/>
  </w:style>
  <w:style w:type="paragraph" w:styleId="Footer">
    <w:name w:val="footer"/>
    <w:basedOn w:val="Normal"/>
    <w:link w:val="FooterChar"/>
    <w:uiPriority w:val="99"/>
    <w:unhideWhenUsed/>
    <w:rsid w:val="006072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7224"/>
  </w:style>
  <w:style w:type="paragraph" w:styleId="CommentSubject">
    <w:name w:val="annotation subject"/>
    <w:basedOn w:val="CommentText"/>
    <w:next w:val="CommentText"/>
    <w:link w:val="CommentSubjectChar"/>
    <w:uiPriority w:val="99"/>
    <w:semiHidden/>
    <w:unhideWhenUsed/>
    <w:rsid w:val="00B400DC"/>
    <w:pPr>
      <w:widowControl/>
      <w:autoSpaceDE/>
      <w:autoSpaceDN/>
      <w:adjustRightInd/>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B400DC"/>
    <w:rPr>
      <w:rFonts w:ascii="Georgia" w:eastAsia="Times New Roman" w:hAnsi="Georgia" w:cs="Georgia"/>
      <w:b/>
      <w:bCs/>
      <w:sz w:val="20"/>
      <w:szCs w:val="20"/>
      <w:lang w:eastAsia="en-GB"/>
    </w:rPr>
  </w:style>
  <w:style w:type="paragraph" w:customStyle="1" w:styleId="msonormal0">
    <w:name w:val="msonormal"/>
    <w:basedOn w:val="Normal"/>
    <w:rsid w:val="007B564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7B5642"/>
    <w:pP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66">
    <w:name w:val="xl66"/>
    <w:basedOn w:val="Normal"/>
    <w:rsid w:val="007B5642"/>
    <w:pP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67">
    <w:name w:val="xl67"/>
    <w:basedOn w:val="Normal"/>
    <w:rsid w:val="007B5642"/>
    <w:pPr>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68">
    <w:name w:val="xl68"/>
    <w:basedOn w:val="Normal"/>
    <w:rsid w:val="007B5642"/>
    <w:pP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69">
    <w:name w:val="xl69"/>
    <w:basedOn w:val="Normal"/>
    <w:rsid w:val="007B56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70">
    <w:name w:val="xl70"/>
    <w:basedOn w:val="Normal"/>
    <w:rsid w:val="007B56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71">
    <w:name w:val="xl71"/>
    <w:basedOn w:val="Normal"/>
    <w:rsid w:val="007B5642"/>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72">
    <w:name w:val="xl72"/>
    <w:basedOn w:val="Normal"/>
    <w:rsid w:val="007B56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73">
    <w:name w:val="xl73"/>
    <w:basedOn w:val="Normal"/>
    <w:rsid w:val="007B5642"/>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pPr>
    <w:rPr>
      <w:rFonts w:ascii="Times New Roman" w:eastAsia="Times New Roman" w:hAnsi="Times New Roman" w:cs="Times New Roman"/>
      <w:b/>
      <w:bCs/>
      <w:sz w:val="24"/>
      <w:szCs w:val="24"/>
      <w:lang w:eastAsia="en-GB"/>
    </w:rPr>
  </w:style>
  <w:style w:type="paragraph" w:customStyle="1" w:styleId="xl74">
    <w:name w:val="xl74"/>
    <w:basedOn w:val="Normal"/>
    <w:rsid w:val="007B5642"/>
    <w:pP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75">
    <w:name w:val="xl75"/>
    <w:basedOn w:val="Normal"/>
    <w:rsid w:val="007B5642"/>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76">
    <w:name w:val="xl76"/>
    <w:basedOn w:val="Normal"/>
    <w:rsid w:val="007B5642"/>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pPr>
    <w:rPr>
      <w:rFonts w:ascii="Times New Roman" w:eastAsia="Times New Roman" w:hAnsi="Times New Roman" w:cs="Times New Roman"/>
      <w:b/>
      <w:bCs/>
      <w:sz w:val="24"/>
      <w:szCs w:val="24"/>
      <w:lang w:eastAsia="en-GB"/>
    </w:rPr>
  </w:style>
  <w:style w:type="paragraph" w:customStyle="1" w:styleId="xl77">
    <w:name w:val="xl77"/>
    <w:basedOn w:val="Normal"/>
    <w:rsid w:val="007B564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en-GB"/>
    </w:rPr>
  </w:style>
  <w:style w:type="paragraph" w:customStyle="1" w:styleId="xl78">
    <w:name w:val="xl78"/>
    <w:basedOn w:val="Normal"/>
    <w:rsid w:val="007B564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en-GB"/>
    </w:rPr>
  </w:style>
  <w:style w:type="paragraph" w:customStyle="1" w:styleId="xl79">
    <w:name w:val="xl79"/>
    <w:basedOn w:val="Normal"/>
    <w:rsid w:val="007B564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66761">
      <w:bodyDiv w:val="1"/>
      <w:marLeft w:val="0"/>
      <w:marRight w:val="0"/>
      <w:marTop w:val="0"/>
      <w:marBottom w:val="0"/>
      <w:divBdr>
        <w:top w:val="none" w:sz="0" w:space="0" w:color="auto"/>
        <w:left w:val="none" w:sz="0" w:space="0" w:color="auto"/>
        <w:bottom w:val="none" w:sz="0" w:space="0" w:color="auto"/>
        <w:right w:val="none" w:sz="0" w:space="0" w:color="auto"/>
      </w:divBdr>
    </w:div>
    <w:div w:id="56636821">
      <w:bodyDiv w:val="1"/>
      <w:marLeft w:val="0"/>
      <w:marRight w:val="0"/>
      <w:marTop w:val="0"/>
      <w:marBottom w:val="0"/>
      <w:divBdr>
        <w:top w:val="none" w:sz="0" w:space="0" w:color="auto"/>
        <w:left w:val="none" w:sz="0" w:space="0" w:color="auto"/>
        <w:bottom w:val="none" w:sz="0" w:space="0" w:color="auto"/>
        <w:right w:val="none" w:sz="0" w:space="0" w:color="auto"/>
      </w:divBdr>
    </w:div>
    <w:div w:id="82337198">
      <w:bodyDiv w:val="1"/>
      <w:marLeft w:val="0"/>
      <w:marRight w:val="0"/>
      <w:marTop w:val="0"/>
      <w:marBottom w:val="0"/>
      <w:divBdr>
        <w:top w:val="none" w:sz="0" w:space="0" w:color="auto"/>
        <w:left w:val="none" w:sz="0" w:space="0" w:color="auto"/>
        <w:bottom w:val="none" w:sz="0" w:space="0" w:color="auto"/>
        <w:right w:val="none" w:sz="0" w:space="0" w:color="auto"/>
      </w:divBdr>
    </w:div>
    <w:div w:id="102307366">
      <w:bodyDiv w:val="1"/>
      <w:marLeft w:val="0"/>
      <w:marRight w:val="0"/>
      <w:marTop w:val="0"/>
      <w:marBottom w:val="0"/>
      <w:divBdr>
        <w:top w:val="none" w:sz="0" w:space="0" w:color="auto"/>
        <w:left w:val="none" w:sz="0" w:space="0" w:color="auto"/>
        <w:bottom w:val="none" w:sz="0" w:space="0" w:color="auto"/>
        <w:right w:val="none" w:sz="0" w:space="0" w:color="auto"/>
      </w:divBdr>
    </w:div>
    <w:div w:id="134372300">
      <w:bodyDiv w:val="1"/>
      <w:marLeft w:val="0"/>
      <w:marRight w:val="0"/>
      <w:marTop w:val="0"/>
      <w:marBottom w:val="0"/>
      <w:divBdr>
        <w:top w:val="none" w:sz="0" w:space="0" w:color="auto"/>
        <w:left w:val="none" w:sz="0" w:space="0" w:color="auto"/>
        <w:bottom w:val="none" w:sz="0" w:space="0" w:color="auto"/>
        <w:right w:val="none" w:sz="0" w:space="0" w:color="auto"/>
      </w:divBdr>
    </w:div>
    <w:div w:id="182014260">
      <w:bodyDiv w:val="1"/>
      <w:marLeft w:val="0"/>
      <w:marRight w:val="0"/>
      <w:marTop w:val="0"/>
      <w:marBottom w:val="0"/>
      <w:divBdr>
        <w:top w:val="none" w:sz="0" w:space="0" w:color="auto"/>
        <w:left w:val="none" w:sz="0" w:space="0" w:color="auto"/>
        <w:bottom w:val="none" w:sz="0" w:space="0" w:color="auto"/>
        <w:right w:val="none" w:sz="0" w:space="0" w:color="auto"/>
      </w:divBdr>
    </w:div>
    <w:div w:id="183709028">
      <w:bodyDiv w:val="1"/>
      <w:marLeft w:val="0"/>
      <w:marRight w:val="0"/>
      <w:marTop w:val="0"/>
      <w:marBottom w:val="0"/>
      <w:divBdr>
        <w:top w:val="none" w:sz="0" w:space="0" w:color="auto"/>
        <w:left w:val="none" w:sz="0" w:space="0" w:color="auto"/>
        <w:bottom w:val="none" w:sz="0" w:space="0" w:color="auto"/>
        <w:right w:val="none" w:sz="0" w:space="0" w:color="auto"/>
      </w:divBdr>
    </w:div>
    <w:div w:id="186724099">
      <w:bodyDiv w:val="1"/>
      <w:marLeft w:val="0"/>
      <w:marRight w:val="0"/>
      <w:marTop w:val="0"/>
      <w:marBottom w:val="0"/>
      <w:divBdr>
        <w:top w:val="none" w:sz="0" w:space="0" w:color="auto"/>
        <w:left w:val="none" w:sz="0" w:space="0" w:color="auto"/>
        <w:bottom w:val="none" w:sz="0" w:space="0" w:color="auto"/>
        <w:right w:val="none" w:sz="0" w:space="0" w:color="auto"/>
      </w:divBdr>
    </w:div>
    <w:div w:id="187378686">
      <w:bodyDiv w:val="1"/>
      <w:marLeft w:val="0"/>
      <w:marRight w:val="0"/>
      <w:marTop w:val="0"/>
      <w:marBottom w:val="0"/>
      <w:divBdr>
        <w:top w:val="none" w:sz="0" w:space="0" w:color="auto"/>
        <w:left w:val="none" w:sz="0" w:space="0" w:color="auto"/>
        <w:bottom w:val="none" w:sz="0" w:space="0" w:color="auto"/>
        <w:right w:val="none" w:sz="0" w:space="0" w:color="auto"/>
      </w:divBdr>
    </w:div>
    <w:div w:id="202987336">
      <w:bodyDiv w:val="1"/>
      <w:marLeft w:val="0"/>
      <w:marRight w:val="0"/>
      <w:marTop w:val="0"/>
      <w:marBottom w:val="0"/>
      <w:divBdr>
        <w:top w:val="none" w:sz="0" w:space="0" w:color="auto"/>
        <w:left w:val="none" w:sz="0" w:space="0" w:color="auto"/>
        <w:bottom w:val="none" w:sz="0" w:space="0" w:color="auto"/>
        <w:right w:val="none" w:sz="0" w:space="0" w:color="auto"/>
      </w:divBdr>
    </w:div>
    <w:div w:id="209273301">
      <w:bodyDiv w:val="1"/>
      <w:marLeft w:val="0"/>
      <w:marRight w:val="0"/>
      <w:marTop w:val="0"/>
      <w:marBottom w:val="0"/>
      <w:divBdr>
        <w:top w:val="none" w:sz="0" w:space="0" w:color="auto"/>
        <w:left w:val="none" w:sz="0" w:space="0" w:color="auto"/>
        <w:bottom w:val="none" w:sz="0" w:space="0" w:color="auto"/>
        <w:right w:val="none" w:sz="0" w:space="0" w:color="auto"/>
      </w:divBdr>
    </w:div>
    <w:div w:id="258876814">
      <w:bodyDiv w:val="1"/>
      <w:marLeft w:val="0"/>
      <w:marRight w:val="0"/>
      <w:marTop w:val="0"/>
      <w:marBottom w:val="0"/>
      <w:divBdr>
        <w:top w:val="none" w:sz="0" w:space="0" w:color="auto"/>
        <w:left w:val="none" w:sz="0" w:space="0" w:color="auto"/>
        <w:bottom w:val="none" w:sz="0" w:space="0" w:color="auto"/>
        <w:right w:val="none" w:sz="0" w:space="0" w:color="auto"/>
      </w:divBdr>
    </w:div>
    <w:div w:id="270624713">
      <w:bodyDiv w:val="1"/>
      <w:marLeft w:val="0"/>
      <w:marRight w:val="0"/>
      <w:marTop w:val="0"/>
      <w:marBottom w:val="0"/>
      <w:divBdr>
        <w:top w:val="none" w:sz="0" w:space="0" w:color="auto"/>
        <w:left w:val="none" w:sz="0" w:space="0" w:color="auto"/>
        <w:bottom w:val="none" w:sz="0" w:space="0" w:color="auto"/>
        <w:right w:val="none" w:sz="0" w:space="0" w:color="auto"/>
      </w:divBdr>
    </w:div>
    <w:div w:id="329723117">
      <w:bodyDiv w:val="1"/>
      <w:marLeft w:val="0"/>
      <w:marRight w:val="0"/>
      <w:marTop w:val="0"/>
      <w:marBottom w:val="0"/>
      <w:divBdr>
        <w:top w:val="none" w:sz="0" w:space="0" w:color="auto"/>
        <w:left w:val="none" w:sz="0" w:space="0" w:color="auto"/>
        <w:bottom w:val="none" w:sz="0" w:space="0" w:color="auto"/>
        <w:right w:val="none" w:sz="0" w:space="0" w:color="auto"/>
      </w:divBdr>
    </w:div>
    <w:div w:id="333651476">
      <w:bodyDiv w:val="1"/>
      <w:marLeft w:val="0"/>
      <w:marRight w:val="0"/>
      <w:marTop w:val="0"/>
      <w:marBottom w:val="0"/>
      <w:divBdr>
        <w:top w:val="none" w:sz="0" w:space="0" w:color="auto"/>
        <w:left w:val="none" w:sz="0" w:space="0" w:color="auto"/>
        <w:bottom w:val="none" w:sz="0" w:space="0" w:color="auto"/>
        <w:right w:val="none" w:sz="0" w:space="0" w:color="auto"/>
      </w:divBdr>
    </w:div>
    <w:div w:id="344327400">
      <w:bodyDiv w:val="1"/>
      <w:marLeft w:val="0"/>
      <w:marRight w:val="0"/>
      <w:marTop w:val="0"/>
      <w:marBottom w:val="0"/>
      <w:divBdr>
        <w:top w:val="none" w:sz="0" w:space="0" w:color="auto"/>
        <w:left w:val="none" w:sz="0" w:space="0" w:color="auto"/>
        <w:bottom w:val="none" w:sz="0" w:space="0" w:color="auto"/>
        <w:right w:val="none" w:sz="0" w:space="0" w:color="auto"/>
      </w:divBdr>
    </w:div>
    <w:div w:id="435298669">
      <w:bodyDiv w:val="1"/>
      <w:marLeft w:val="0"/>
      <w:marRight w:val="0"/>
      <w:marTop w:val="0"/>
      <w:marBottom w:val="0"/>
      <w:divBdr>
        <w:top w:val="none" w:sz="0" w:space="0" w:color="auto"/>
        <w:left w:val="none" w:sz="0" w:space="0" w:color="auto"/>
        <w:bottom w:val="none" w:sz="0" w:space="0" w:color="auto"/>
        <w:right w:val="none" w:sz="0" w:space="0" w:color="auto"/>
      </w:divBdr>
    </w:div>
    <w:div w:id="452409765">
      <w:bodyDiv w:val="1"/>
      <w:marLeft w:val="0"/>
      <w:marRight w:val="0"/>
      <w:marTop w:val="0"/>
      <w:marBottom w:val="0"/>
      <w:divBdr>
        <w:top w:val="none" w:sz="0" w:space="0" w:color="auto"/>
        <w:left w:val="none" w:sz="0" w:space="0" w:color="auto"/>
        <w:bottom w:val="none" w:sz="0" w:space="0" w:color="auto"/>
        <w:right w:val="none" w:sz="0" w:space="0" w:color="auto"/>
      </w:divBdr>
    </w:div>
    <w:div w:id="499202853">
      <w:bodyDiv w:val="1"/>
      <w:marLeft w:val="0"/>
      <w:marRight w:val="0"/>
      <w:marTop w:val="0"/>
      <w:marBottom w:val="0"/>
      <w:divBdr>
        <w:top w:val="none" w:sz="0" w:space="0" w:color="auto"/>
        <w:left w:val="none" w:sz="0" w:space="0" w:color="auto"/>
        <w:bottom w:val="none" w:sz="0" w:space="0" w:color="auto"/>
        <w:right w:val="none" w:sz="0" w:space="0" w:color="auto"/>
      </w:divBdr>
    </w:div>
    <w:div w:id="513301214">
      <w:bodyDiv w:val="1"/>
      <w:marLeft w:val="0"/>
      <w:marRight w:val="0"/>
      <w:marTop w:val="0"/>
      <w:marBottom w:val="0"/>
      <w:divBdr>
        <w:top w:val="none" w:sz="0" w:space="0" w:color="auto"/>
        <w:left w:val="none" w:sz="0" w:space="0" w:color="auto"/>
        <w:bottom w:val="none" w:sz="0" w:space="0" w:color="auto"/>
        <w:right w:val="none" w:sz="0" w:space="0" w:color="auto"/>
      </w:divBdr>
    </w:div>
    <w:div w:id="524486239">
      <w:bodyDiv w:val="1"/>
      <w:marLeft w:val="0"/>
      <w:marRight w:val="0"/>
      <w:marTop w:val="0"/>
      <w:marBottom w:val="0"/>
      <w:divBdr>
        <w:top w:val="none" w:sz="0" w:space="0" w:color="auto"/>
        <w:left w:val="none" w:sz="0" w:space="0" w:color="auto"/>
        <w:bottom w:val="none" w:sz="0" w:space="0" w:color="auto"/>
        <w:right w:val="none" w:sz="0" w:space="0" w:color="auto"/>
      </w:divBdr>
    </w:div>
    <w:div w:id="527377347">
      <w:bodyDiv w:val="1"/>
      <w:marLeft w:val="0"/>
      <w:marRight w:val="0"/>
      <w:marTop w:val="0"/>
      <w:marBottom w:val="0"/>
      <w:divBdr>
        <w:top w:val="none" w:sz="0" w:space="0" w:color="auto"/>
        <w:left w:val="none" w:sz="0" w:space="0" w:color="auto"/>
        <w:bottom w:val="none" w:sz="0" w:space="0" w:color="auto"/>
        <w:right w:val="none" w:sz="0" w:space="0" w:color="auto"/>
      </w:divBdr>
    </w:div>
    <w:div w:id="547376821">
      <w:bodyDiv w:val="1"/>
      <w:marLeft w:val="0"/>
      <w:marRight w:val="0"/>
      <w:marTop w:val="0"/>
      <w:marBottom w:val="0"/>
      <w:divBdr>
        <w:top w:val="none" w:sz="0" w:space="0" w:color="auto"/>
        <w:left w:val="none" w:sz="0" w:space="0" w:color="auto"/>
        <w:bottom w:val="none" w:sz="0" w:space="0" w:color="auto"/>
        <w:right w:val="none" w:sz="0" w:space="0" w:color="auto"/>
      </w:divBdr>
    </w:div>
    <w:div w:id="556164334">
      <w:bodyDiv w:val="1"/>
      <w:marLeft w:val="0"/>
      <w:marRight w:val="0"/>
      <w:marTop w:val="0"/>
      <w:marBottom w:val="0"/>
      <w:divBdr>
        <w:top w:val="none" w:sz="0" w:space="0" w:color="auto"/>
        <w:left w:val="none" w:sz="0" w:space="0" w:color="auto"/>
        <w:bottom w:val="none" w:sz="0" w:space="0" w:color="auto"/>
        <w:right w:val="none" w:sz="0" w:space="0" w:color="auto"/>
      </w:divBdr>
    </w:div>
    <w:div w:id="557396748">
      <w:bodyDiv w:val="1"/>
      <w:marLeft w:val="0"/>
      <w:marRight w:val="0"/>
      <w:marTop w:val="0"/>
      <w:marBottom w:val="0"/>
      <w:divBdr>
        <w:top w:val="none" w:sz="0" w:space="0" w:color="auto"/>
        <w:left w:val="none" w:sz="0" w:space="0" w:color="auto"/>
        <w:bottom w:val="none" w:sz="0" w:space="0" w:color="auto"/>
        <w:right w:val="none" w:sz="0" w:space="0" w:color="auto"/>
      </w:divBdr>
    </w:div>
    <w:div w:id="627248575">
      <w:bodyDiv w:val="1"/>
      <w:marLeft w:val="0"/>
      <w:marRight w:val="0"/>
      <w:marTop w:val="0"/>
      <w:marBottom w:val="0"/>
      <w:divBdr>
        <w:top w:val="none" w:sz="0" w:space="0" w:color="auto"/>
        <w:left w:val="none" w:sz="0" w:space="0" w:color="auto"/>
        <w:bottom w:val="none" w:sz="0" w:space="0" w:color="auto"/>
        <w:right w:val="none" w:sz="0" w:space="0" w:color="auto"/>
      </w:divBdr>
    </w:div>
    <w:div w:id="651059059">
      <w:bodyDiv w:val="1"/>
      <w:marLeft w:val="0"/>
      <w:marRight w:val="0"/>
      <w:marTop w:val="0"/>
      <w:marBottom w:val="0"/>
      <w:divBdr>
        <w:top w:val="none" w:sz="0" w:space="0" w:color="auto"/>
        <w:left w:val="none" w:sz="0" w:space="0" w:color="auto"/>
        <w:bottom w:val="none" w:sz="0" w:space="0" w:color="auto"/>
        <w:right w:val="none" w:sz="0" w:space="0" w:color="auto"/>
      </w:divBdr>
    </w:div>
    <w:div w:id="669216135">
      <w:bodyDiv w:val="1"/>
      <w:marLeft w:val="0"/>
      <w:marRight w:val="0"/>
      <w:marTop w:val="0"/>
      <w:marBottom w:val="0"/>
      <w:divBdr>
        <w:top w:val="none" w:sz="0" w:space="0" w:color="auto"/>
        <w:left w:val="none" w:sz="0" w:space="0" w:color="auto"/>
        <w:bottom w:val="none" w:sz="0" w:space="0" w:color="auto"/>
        <w:right w:val="none" w:sz="0" w:space="0" w:color="auto"/>
      </w:divBdr>
    </w:div>
    <w:div w:id="677736616">
      <w:bodyDiv w:val="1"/>
      <w:marLeft w:val="0"/>
      <w:marRight w:val="0"/>
      <w:marTop w:val="0"/>
      <w:marBottom w:val="0"/>
      <w:divBdr>
        <w:top w:val="none" w:sz="0" w:space="0" w:color="auto"/>
        <w:left w:val="none" w:sz="0" w:space="0" w:color="auto"/>
        <w:bottom w:val="none" w:sz="0" w:space="0" w:color="auto"/>
        <w:right w:val="none" w:sz="0" w:space="0" w:color="auto"/>
      </w:divBdr>
    </w:div>
    <w:div w:id="710804705">
      <w:bodyDiv w:val="1"/>
      <w:marLeft w:val="0"/>
      <w:marRight w:val="0"/>
      <w:marTop w:val="0"/>
      <w:marBottom w:val="0"/>
      <w:divBdr>
        <w:top w:val="none" w:sz="0" w:space="0" w:color="auto"/>
        <w:left w:val="none" w:sz="0" w:space="0" w:color="auto"/>
        <w:bottom w:val="none" w:sz="0" w:space="0" w:color="auto"/>
        <w:right w:val="none" w:sz="0" w:space="0" w:color="auto"/>
      </w:divBdr>
    </w:div>
    <w:div w:id="714893213">
      <w:bodyDiv w:val="1"/>
      <w:marLeft w:val="0"/>
      <w:marRight w:val="0"/>
      <w:marTop w:val="0"/>
      <w:marBottom w:val="0"/>
      <w:divBdr>
        <w:top w:val="none" w:sz="0" w:space="0" w:color="auto"/>
        <w:left w:val="none" w:sz="0" w:space="0" w:color="auto"/>
        <w:bottom w:val="none" w:sz="0" w:space="0" w:color="auto"/>
        <w:right w:val="none" w:sz="0" w:space="0" w:color="auto"/>
      </w:divBdr>
    </w:div>
    <w:div w:id="771053984">
      <w:bodyDiv w:val="1"/>
      <w:marLeft w:val="0"/>
      <w:marRight w:val="0"/>
      <w:marTop w:val="0"/>
      <w:marBottom w:val="0"/>
      <w:divBdr>
        <w:top w:val="none" w:sz="0" w:space="0" w:color="auto"/>
        <w:left w:val="none" w:sz="0" w:space="0" w:color="auto"/>
        <w:bottom w:val="none" w:sz="0" w:space="0" w:color="auto"/>
        <w:right w:val="none" w:sz="0" w:space="0" w:color="auto"/>
      </w:divBdr>
    </w:div>
    <w:div w:id="794954437">
      <w:bodyDiv w:val="1"/>
      <w:marLeft w:val="0"/>
      <w:marRight w:val="0"/>
      <w:marTop w:val="0"/>
      <w:marBottom w:val="0"/>
      <w:divBdr>
        <w:top w:val="none" w:sz="0" w:space="0" w:color="auto"/>
        <w:left w:val="none" w:sz="0" w:space="0" w:color="auto"/>
        <w:bottom w:val="none" w:sz="0" w:space="0" w:color="auto"/>
        <w:right w:val="none" w:sz="0" w:space="0" w:color="auto"/>
      </w:divBdr>
    </w:div>
    <w:div w:id="825246816">
      <w:bodyDiv w:val="1"/>
      <w:marLeft w:val="0"/>
      <w:marRight w:val="0"/>
      <w:marTop w:val="0"/>
      <w:marBottom w:val="0"/>
      <w:divBdr>
        <w:top w:val="none" w:sz="0" w:space="0" w:color="auto"/>
        <w:left w:val="none" w:sz="0" w:space="0" w:color="auto"/>
        <w:bottom w:val="none" w:sz="0" w:space="0" w:color="auto"/>
        <w:right w:val="none" w:sz="0" w:space="0" w:color="auto"/>
      </w:divBdr>
    </w:div>
    <w:div w:id="910581954">
      <w:bodyDiv w:val="1"/>
      <w:marLeft w:val="0"/>
      <w:marRight w:val="0"/>
      <w:marTop w:val="0"/>
      <w:marBottom w:val="0"/>
      <w:divBdr>
        <w:top w:val="none" w:sz="0" w:space="0" w:color="auto"/>
        <w:left w:val="none" w:sz="0" w:space="0" w:color="auto"/>
        <w:bottom w:val="none" w:sz="0" w:space="0" w:color="auto"/>
        <w:right w:val="none" w:sz="0" w:space="0" w:color="auto"/>
      </w:divBdr>
    </w:div>
    <w:div w:id="942807576">
      <w:bodyDiv w:val="1"/>
      <w:marLeft w:val="0"/>
      <w:marRight w:val="0"/>
      <w:marTop w:val="0"/>
      <w:marBottom w:val="0"/>
      <w:divBdr>
        <w:top w:val="none" w:sz="0" w:space="0" w:color="auto"/>
        <w:left w:val="none" w:sz="0" w:space="0" w:color="auto"/>
        <w:bottom w:val="none" w:sz="0" w:space="0" w:color="auto"/>
        <w:right w:val="none" w:sz="0" w:space="0" w:color="auto"/>
      </w:divBdr>
    </w:div>
    <w:div w:id="967130495">
      <w:bodyDiv w:val="1"/>
      <w:marLeft w:val="0"/>
      <w:marRight w:val="0"/>
      <w:marTop w:val="0"/>
      <w:marBottom w:val="0"/>
      <w:divBdr>
        <w:top w:val="none" w:sz="0" w:space="0" w:color="auto"/>
        <w:left w:val="none" w:sz="0" w:space="0" w:color="auto"/>
        <w:bottom w:val="none" w:sz="0" w:space="0" w:color="auto"/>
        <w:right w:val="none" w:sz="0" w:space="0" w:color="auto"/>
      </w:divBdr>
    </w:div>
    <w:div w:id="983850753">
      <w:bodyDiv w:val="1"/>
      <w:marLeft w:val="0"/>
      <w:marRight w:val="0"/>
      <w:marTop w:val="0"/>
      <w:marBottom w:val="0"/>
      <w:divBdr>
        <w:top w:val="none" w:sz="0" w:space="0" w:color="auto"/>
        <w:left w:val="none" w:sz="0" w:space="0" w:color="auto"/>
        <w:bottom w:val="none" w:sz="0" w:space="0" w:color="auto"/>
        <w:right w:val="none" w:sz="0" w:space="0" w:color="auto"/>
      </w:divBdr>
    </w:div>
    <w:div w:id="1010451449">
      <w:bodyDiv w:val="1"/>
      <w:marLeft w:val="0"/>
      <w:marRight w:val="0"/>
      <w:marTop w:val="0"/>
      <w:marBottom w:val="0"/>
      <w:divBdr>
        <w:top w:val="none" w:sz="0" w:space="0" w:color="auto"/>
        <w:left w:val="none" w:sz="0" w:space="0" w:color="auto"/>
        <w:bottom w:val="none" w:sz="0" w:space="0" w:color="auto"/>
        <w:right w:val="none" w:sz="0" w:space="0" w:color="auto"/>
      </w:divBdr>
    </w:div>
    <w:div w:id="1033195417">
      <w:bodyDiv w:val="1"/>
      <w:marLeft w:val="0"/>
      <w:marRight w:val="0"/>
      <w:marTop w:val="0"/>
      <w:marBottom w:val="0"/>
      <w:divBdr>
        <w:top w:val="none" w:sz="0" w:space="0" w:color="auto"/>
        <w:left w:val="none" w:sz="0" w:space="0" w:color="auto"/>
        <w:bottom w:val="none" w:sz="0" w:space="0" w:color="auto"/>
        <w:right w:val="none" w:sz="0" w:space="0" w:color="auto"/>
      </w:divBdr>
    </w:div>
    <w:div w:id="1055086802">
      <w:bodyDiv w:val="1"/>
      <w:marLeft w:val="0"/>
      <w:marRight w:val="0"/>
      <w:marTop w:val="0"/>
      <w:marBottom w:val="0"/>
      <w:divBdr>
        <w:top w:val="none" w:sz="0" w:space="0" w:color="auto"/>
        <w:left w:val="none" w:sz="0" w:space="0" w:color="auto"/>
        <w:bottom w:val="none" w:sz="0" w:space="0" w:color="auto"/>
        <w:right w:val="none" w:sz="0" w:space="0" w:color="auto"/>
      </w:divBdr>
    </w:div>
    <w:div w:id="1131480695">
      <w:bodyDiv w:val="1"/>
      <w:marLeft w:val="0"/>
      <w:marRight w:val="0"/>
      <w:marTop w:val="0"/>
      <w:marBottom w:val="0"/>
      <w:divBdr>
        <w:top w:val="none" w:sz="0" w:space="0" w:color="auto"/>
        <w:left w:val="none" w:sz="0" w:space="0" w:color="auto"/>
        <w:bottom w:val="none" w:sz="0" w:space="0" w:color="auto"/>
        <w:right w:val="none" w:sz="0" w:space="0" w:color="auto"/>
      </w:divBdr>
    </w:div>
    <w:div w:id="1212694028">
      <w:bodyDiv w:val="1"/>
      <w:marLeft w:val="0"/>
      <w:marRight w:val="0"/>
      <w:marTop w:val="0"/>
      <w:marBottom w:val="0"/>
      <w:divBdr>
        <w:top w:val="none" w:sz="0" w:space="0" w:color="auto"/>
        <w:left w:val="none" w:sz="0" w:space="0" w:color="auto"/>
        <w:bottom w:val="none" w:sz="0" w:space="0" w:color="auto"/>
        <w:right w:val="none" w:sz="0" w:space="0" w:color="auto"/>
      </w:divBdr>
    </w:div>
    <w:div w:id="1251157309">
      <w:bodyDiv w:val="1"/>
      <w:marLeft w:val="0"/>
      <w:marRight w:val="0"/>
      <w:marTop w:val="0"/>
      <w:marBottom w:val="0"/>
      <w:divBdr>
        <w:top w:val="none" w:sz="0" w:space="0" w:color="auto"/>
        <w:left w:val="none" w:sz="0" w:space="0" w:color="auto"/>
        <w:bottom w:val="none" w:sz="0" w:space="0" w:color="auto"/>
        <w:right w:val="none" w:sz="0" w:space="0" w:color="auto"/>
      </w:divBdr>
    </w:div>
    <w:div w:id="1313294870">
      <w:bodyDiv w:val="1"/>
      <w:marLeft w:val="0"/>
      <w:marRight w:val="0"/>
      <w:marTop w:val="0"/>
      <w:marBottom w:val="0"/>
      <w:divBdr>
        <w:top w:val="none" w:sz="0" w:space="0" w:color="auto"/>
        <w:left w:val="none" w:sz="0" w:space="0" w:color="auto"/>
        <w:bottom w:val="none" w:sz="0" w:space="0" w:color="auto"/>
        <w:right w:val="none" w:sz="0" w:space="0" w:color="auto"/>
      </w:divBdr>
    </w:div>
    <w:div w:id="1316764161">
      <w:bodyDiv w:val="1"/>
      <w:marLeft w:val="0"/>
      <w:marRight w:val="0"/>
      <w:marTop w:val="0"/>
      <w:marBottom w:val="0"/>
      <w:divBdr>
        <w:top w:val="none" w:sz="0" w:space="0" w:color="auto"/>
        <w:left w:val="none" w:sz="0" w:space="0" w:color="auto"/>
        <w:bottom w:val="none" w:sz="0" w:space="0" w:color="auto"/>
        <w:right w:val="none" w:sz="0" w:space="0" w:color="auto"/>
      </w:divBdr>
    </w:div>
    <w:div w:id="1351182799">
      <w:bodyDiv w:val="1"/>
      <w:marLeft w:val="0"/>
      <w:marRight w:val="0"/>
      <w:marTop w:val="0"/>
      <w:marBottom w:val="0"/>
      <w:divBdr>
        <w:top w:val="none" w:sz="0" w:space="0" w:color="auto"/>
        <w:left w:val="none" w:sz="0" w:space="0" w:color="auto"/>
        <w:bottom w:val="none" w:sz="0" w:space="0" w:color="auto"/>
        <w:right w:val="none" w:sz="0" w:space="0" w:color="auto"/>
      </w:divBdr>
    </w:div>
    <w:div w:id="1393965764">
      <w:bodyDiv w:val="1"/>
      <w:marLeft w:val="0"/>
      <w:marRight w:val="0"/>
      <w:marTop w:val="0"/>
      <w:marBottom w:val="0"/>
      <w:divBdr>
        <w:top w:val="none" w:sz="0" w:space="0" w:color="auto"/>
        <w:left w:val="none" w:sz="0" w:space="0" w:color="auto"/>
        <w:bottom w:val="none" w:sz="0" w:space="0" w:color="auto"/>
        <w:right w:val="none" w:sz="0" w:space="0" w:color="auto"/>
      </w:divBdr>
    </w:div>
    <w:div w:id="1410733071">
      <w:bodyDiv w:val="1"/>
      <w:marLeft w:val="0"/>
      <w:marRight w:val="0"/>
      <w:marTop w:val="0"/>
      <w:marBottom w:val="0"/>
      <w:divBdr>
        <w:top w:val="none" w:sz="0" w:space="0" w:color="auto"/>
        <w:left w:val="none" w:sz="0" w:space="0" w:color="auto"/>
        <w:bottom w:val="none" w:sz="0" w:space="0" w:color="auto"/>
        <w:right w:val="none" w:sz="0" w:space="0" w:color="auto"/>
      </w:divBdr>
    </w:div>
    <w:div w:id="1449735913">
      <w:bodyDiv w:val="1"/>
      <w:marLeft w:val="0"/>
      <w:marRight w:val="0"/>
      <w:marTop w:val="0"/>
      <w:marBottom w:val="0"/>
      <w:divBdr>
        <w:top w:val="none" w:sz="0" w:space="0" w:color="auto"/>
        <w:left w:val="none" w:sz="0" w:space="0" w:color="auto"/>
        <w:bottom w:val="none" w:sz="0" w:space="0" w:color="auto"/>
        <w:right w:val="none" w:sz="0" w:space="0" w:color="auto"/>
      </w:divBdr>
    </w:div>
    <w:div w:id="1485202032">
      <w:bodyDiv w:val="1"/>
      <w:marLeft w:val="0"/>
      <w:marRight w:val="0"/>
      <w:marTop w:val="0"/>
      <w:marBottom w:val="0"/>
      <w:divBdr>
        <w:top w:val="none" w:sz="0" w:space="0" w:color="auto"/>
        <w:left w:val="none" w:sz="0" w:space="0" w:color="auto"/>
        <w:bottom w:val="none" w:sz="0" w:space="0" w:color="auto"/>
        <w:right w:val="none" w:sz="0" w:space="0" w:color="auto"/>
      </w:divBdr>
    </w:div>
    <w:div w:id="1548567345">
      <w:bodyDiv w:val="1"/>
      <w:marLeft w:val="0"/>
      <w:marRight w:val="0"/>
      <w:marTop w:val="0"/>
      <w:marBottom w:val="0"/>
      <w:divBdr>
        <w:top w:val="none" w:sz="0" w:space="0" w:color="auto"/>
        <w:left w:val="none" w:sz="0" w:space="0" w:color="auto"/>
        <w:bottom w:val="none" w:sz="0" w:space="0" w:color="auto"/>
        <w:right w:val="none" w:sz="0" w:space="0" w:color="auto"/>
      </w:divBdr>
    </w:div>
    <w:div w:id="1572932519">
      <w:bodyDiv w:val="1"/>
      <w:marLeft w:val="0"/>
      <w:marRight w:val="0"/>
      <w:marTop w:val="0"/>
      <w:marBottom w:val="0"/>
      <w:divBdr>
        <w:top w:val="none" w:sz="0" w:space="0" w:color="auto"/>
        <w:left w:val="none" w:sz="0" w:space="0" w:color="auto"/>
        <w:bottom w:val="none" w:sz="0" w:space="0" w:color="auto"/>
        <w:right w:val="none" w:sz="0" w:space="0" w:color="auto"/>
      </w:divBdr>
    </w:div>
    <w:div w:id="1609197963">
      <w:bodyDiv w:val="1"/>
      <w:marLeft w:val="0"/>
      <w:marRight w:val="0"/>
      <w:marTop w:val="0"/>
      <w:marBottom w:val="0"/>
      <w:divBdr>
        <w:top w:val="none" w:sz="0" w:space="0" w:color="auto"/>
        <w:left w:val="none" w:sz="0" w:space="0" w:color="auto"/>
        <w:bottom w:val="none" w:sz="0" w:space="0" w:color="auto"/>
        <w:right w:val="none" w:sz="0" w:space="0" w:color="auto"/>
      </w:divBdr>
    </w:div>
    <w:div w:id="1615554368">
      <w:bodyDiv w:val="1"/>
      <w:marLeft w:val="0"/>
      <w:marRight w:val="0"/>
      <w:marTop w:val="0"/>
      <w:marBottom w:val="0"/>
      <w:divBdr>
        <w:top w:val="none" w:sz="0" w:space="0" w:color="auto"/>
        <w:left w:val="none" w:sz="0" w:space="0" w:color="auto"/>
        <w:bottom w:val="none" w:sz="0" w:space="0" w:color="auto"/>
        <w:right w:val="none" w:sz="0" w:space="0" w:color="auto"/>
      </w:divBdr>
    </w:div>
    <w:div w:id="1630820509">
      <w:bodyDiv w:val="1"/>
      <w:marLeft w:val="0"/>
      <w:marRight w:val="0"/>
      <w:marTop w:val="0"/>
      <w:marBottom w:val="0"/>
      <w:divBdr>
        <w:top w:val="none" w:sz="0" w:space="0" w:color="auto"/>
        <w:left w:val="none" w:sz="0" w:space="0" w:color="auto"/>
        <w:bottom w:val="none" w:sz="0" w:space="0" w:color="auto"/>
        <w:right w:val="none" w:sz="0" w:space="0" w:color="auto"/>
      </w:divBdr>
    </w:div>
    <w:div w:id="1657369876">
      <w:bodyDiv w:val="1"/>
      <w:marLeft w:val="0"/>
      <w:marRight w:val="0"/>
      <w:marTop w:val="0"/>
      <w:marBottom w:val="0"/>
      <w:divBdr>
        <w:top w:val="none" w:sz="0" w:space="0" w:color="auto"/>
        <w:left w:val="none" w:sz="0" w:space="0" w:color="auto"/>
        <w:bottom w:val="none" w:sz="0" w:space="0" w:color="auto"/>
        <w:right w:val="none" w:sz="0" w:space="0" w:color="auto"/>
      </w:divBdr>
    </w:div>
    <w:div w:id="1773816380">
      <w:bodyDiv w:val="1"/>
      <w:marLeft w:val="0"/>
      <w:marRight w:val="0"/>
      <w:marTop w:val="0"/>
      <w:marBottom w:val="0"/>
      <w:divBdr>
        <w:top w:val="none" w:sz="0" w:space="0" w:color="auto"/>
        <w:left w:val="none" w:sz="0" w:space="0" w:color="auto"/>
        <w:bottom w:val="none" w:sz="0" w:space="0" w:color="auto"/>
        <w:right w:val="none" w:sz="0" w:space="0" w:color="auto"/>
      </w:divBdr>
    </w:div>
    <w:div w:id="1776316879">
      <w:bodyDiv w:val="1"/>
      <w:marLeft w:val="0"/>
      <w:marRight w:val="0"/>
      <w:marTop w:val="0"/>
      <w:marBottom w:val="0"/>
      <w:divBdr>
        <w:top w:val="none" w:sz="0" w:space="0" w:color="auto"/>
        <w:left w:val="none" w:sz="0" w:space="0" w:color="auto"/>
        <w:bottom w:val="none" w:sz="0" w:space="0" w:color="auto"/>
        <w:right w:val="none" w:sz="0" w:space="0" w:color="auto"/>
      </w:divBdr>
    </w:div>
    <w:div w:id="1780175817">
      <w:bodyDiv w:val="1"/>
      <w:marLeft w:val="0"/>
      <w:marRight w:val="0"/>
      <w:marTop w:val="0"/>
      <w:marBottom w:val="0"/>
      <w:divBdr>
        <w:top w:val="none" w:sz="0" w:space="0" w:color="auto"/>
        <w:left w:val="none" w:sz="0" w:space="0" w:color="auto"/>
        <w:bottom w:val="none" w:sz="0" w:space="0" w:color="auto"/>
        <w:right w:val="none" w:sz="0" w:space="0" w:color="auto"/>
      </w:divBdr>
    </w:div>
    <w:div w:id="1831602425">
      <w:bodyDiv w:val="1"/>
      <w:marLeft w:val="0"/>
      <w:marRight w:val="0"/>
      <w:marTop w:val="0"/>
      <w:marBottom w:val="0"/>
      <w:divBdr>
        <w:top w:val="none" w:sz="0" w:space="0" w:color="auto"/>
        <w:left w:val="none" w:sz="0" w:space="0" w:color="auto"/>
        <w:bottom w:val="none" w:sz="0" w:space="0" w:color="auto"/>
        <w:right w:val="none" w:sz="0" w:space="0" w:color="auto"/>
      </w:divBdr>
    </w:div>
    <w:div w:id="1858694102">
      <w:bodyDiv w:val="1"/>
      <w:marLeft w:val="0"/>
      <w:marRight w:val="0"/>
      <w:marTop w:val="0"/>
      <w:marBottom w:val="0"/>
      <w:divBdr>
        <w:top w:val="none" w:sz="0" w:space="0" w:color="auto"/>
        <w:left w:val="none" w:sz="0" w:space="0" w:color="auto"/>
        <w:bottom w:val="none" w:sz="0" w:space="0" w:color="auto"/>
        <w:right w:val="none" w:sz="0" w:space="0" w:color="auto"/>
      </w:divBdr>
    </w:div>
    <w:div w:id="1861383815">
      <w:bodyDiv w:val="1"/>
      <w:marLeft w:val="0"/>
      <w:marRight w:val="0"/>
      <w:marTop w:val="0"/>
      <w:marBottom w:val="0"/>
      <w:divBdr>
        <w:top w:val="none" w:sz="0" w:space="0" w:color="auto"/>
        <w:left w:val="none" w:sz="0" w:space="0" w:color="auto"/>
        <w:bottom w:val="none" w:sz="0" w:space="0" w:color="auto"/>
        <w:right w:val="none" w:sz="0" w:space="0" w:color="auto"/>
      </w:divBdr>
    </w:div>
    <w:div w:id="1954701172">
      <w:bodyDiv w:val="1"/>
      <w:marLeft w:val="0"/>
      <w:marRight w:val="0"/>
      <w:marTop w:val="0"/>
      <w:marBottom w:val="0"/>
      <w:divBdr>
        <w:top w:val="none" w:sz="0" w:space="0" w:color="auto"/>
        <w:left w:val="none" w:sz="0" w:space="0" w:color="auto"/>
        <w:bottom w:val="none" w:sz="0" w:space="0" w:color="auto"/>
        <w:right w:val="none" w:sz="0" w:space="0" w:color="auto"/>
      </w:divBdr>
    </w:div>
    <w:div w:id="1974208195">
      <w:bodyDiv w:val="1"/>
      <w:marLeft w:val="0"/>
      <w:marRight w:val="0"/>
      <w:marTop w:val="0"/>
      <w:marBottom w:val="0"/>
      <w:divBdr>
        <w:top w:val="none" w:sz="0" w:space="0" w:color="auto"/>
        <w:left w:val="none" w:sz="0" w:space="0" w:color="auto"/>
        <w:bottom w:val="none" w:sz="0" w:space="0" w:color="auto"/>
        <w:right w:val="none" w:sz="0" w:space="0" w:color="auto"/>
      </w:divBdr>
    </w:div>
    <w:div w:id="1977710856">
      <w:bodyDiv w:val="1"/>
      <w:marLeft w:val="0"/>
      <w:marRight w:val="0"/>
      <w:marTop w:val="0"/>
      <w:marBottom w:val="0"/>
      <w:divBdr>
        <w:top w:val="none" w:sz="0" w:space="0" w:color="auto"/>
        <w:left w:val="none" w:sz="0" w:space="0" w:color="auto"/>
        <w:bottom w:val="none" w:sz="0" w:space="0" w:color="auto"/>
        <w:right w:val="none" w:sz="0" w:space="0" w:color="auto"/>
      </w:divBdr>
    </w:div>
    <w:div w:id="1978606433">
      <w:bodyDiv w:val="1"/>
      <w:marLeft w:val="0"/>
      <w:marRight w:val="0"/>
      <w:marTop w:val="0"/>
      <w:marBottom w:val="0"/>
      <w:divBdr>
        <w:top w:val="none" w:sz="0" w:space="0" w:color="auto"/>
        <w:left w:val="none" w:sz="0" w:space="0" w:color="auto"/>
        <w:bottom w:val="none" w:sz="0" w:space="0" w:color="auto"/>
        <w:right w:val="none" w:sz="0" w:space="0" w:color="auto"/>
      </w:divBdr>
    </w:div>
    <w:div w:id="1992709529">
      <w:bodyDiv w:val="1"/>
      <w:marLeft w:val="0"/>
      <w:marRight w:val="0"/>
      <w:marTop w:val="0"/>
      <w:marBottom w:val="0"/>
      <w:divBdr>
        <w:top w:val="none" w:sz="0" w:space="0" w:color="auto"/>
        <w:left w:val="none" w:sz="0" w:space="0" w:color="auto"/>
        <w:bottom w:val="none" w:sz="0" w:space="0" w:color="auto"/>
        <w:right w:val="none" w:sz="0" w:space="0" w:color="auto"/>
      </w:divBdr>
    </w:div>
    <w:div w:id="2033454970">
      <w:bodyDiv w:val="1"/>
      <w:marLeft w:val="0"/>
      <w:marRight w:val="0"/>
      <w:marTop w:val="0"/>
      <w:marBottom w:val="0"/>
      <w:divBdr>
        <w:top w:val="none" w:sz="0" w:space="0" w:color="auto"/>
        <w:left w:val="none" w:sz="0" w:space="0" w:color="auto"/>
        <w:bottom w:val="none" w:sz="0" w:space="0" w:color="auto"/>
        <w:right w:val="none" w:sz="0" w:space="0" w:color="auto"/>
      </w:divBdr>
    </w:div>
    <w:div w:id="2039772474">
      <w:bodyDiv w:val="1"/>
      <w:marLeft w:val="0"/>
      <w:marRight w:val="0"/>
      <w:marTop w:val="0"/>
      <w:marBottom w:val="0"/>
      <w:divBdr>
        <w:top w:val="none" w:sz="0" w:space="0" w:color="auto"/>
        <w:left w:val="none" w:sz="0" w:space="0" w:color="auto"/>
        <w:bottom w:val="none" w:sz="0" w:space="0" w:color="auto"/>
        <w:right w:val="none" w:sz="0" w:space="0" w:color="auto"/>
      </w:divBdr>
    </w:div>
    <w:div w:id="2045251510">
      <w:bodyDiv w:val="1"/>
      <w:marLeft w:val="0"/>
      <w:marRight w:val="0"/>
      <w:marTop w:val="0"/>
      <w:marBottom w:val="0"/>
      <w:divBdr>
        <w:top w:val="none" w:sz="0" w:space="0" w:color="auto"/>
        <w:left w:val="none" w:sz="0" w:space="0" w:color="auto"/>
        <w:bottom w:val="none" w:sz="0" w:space="0" w:color="auto"/>
        <w:right w:val="none" w:sz="0" w:space="0" w:color="auto"/>
      </w:divBdr>
    </w:div>
    <w:div w:id="2052849920">
      <w:bodyDiv w:val="1"/>
      <w:marLeft w:val="0"/>
      <w:marRight w:val="0"/>
      <w:marTop w:val="0"/>
      <w:marBottom w:val="0"/>
      <w:divBdr>
        <w:top w:val="none" w:sz="0" w:space="0" w:color="auto"/>
        <w:left w:val="none" w:sz="0" w:space="0" w:color="auto"/>
        <w:bottom w:val="none" w:sz="0" w:space="0" w:color="auto"/>
        <w:right w:val="none" w:sz="0" w:space="0" w:color="auto"/>
      </w:divBdr>
    </w:div>
    <w:div w:id="2059427307">
      <w:bodyDiv w:val="1"/>
      <w:marLeft w:val="0"/>
      <w:marRight w:val="0"/>
      <w:marTop w:val="0"/>
      <w:marBottom w:val="0"/>
      <w:divBdr>
        <w:top w:val="none" w:sz="0" w:space="0" w:color="auto"/>
        <w:left w:val="none" w:sz="0" w:space="0" w:color="auto"/>
        <w:bottom w:val="none" w:sz="0" w:space="0" w:color="auto"/>
        <w:right w:val="none" w:sz="0" w:space="0" w:color="auto"/>
      </w:divBdr>
    </w:div>
    <w:div w:id="214153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image" Target="media/image8.emf"/><Relationship Id="rId26" Type="http://schemas.openxmlformats.org/officeDocument/2006/relationships/image" Target="media/image14.emf"/><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emf"/><Relationship Id="rId25" Type="http://schemas.openxmlformats.org/officeDocument/2006/relationships/image" Target="media/image13.emf"/><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header" Target="header1.xml"/><Relationship Id="rId29" Type="http://schemas.openxmlformats.org/officeDocument/2006/relationships/image" Target="media/image17.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2.emf"/><Relationship Id="rId32" Type="http://schemas.openxmlformats.org/officeDocument/2006/relationships/image" Target="media/image20.emf"/><Relationship Id="rId5" Type="http://schemas.openxmlformats.org/officeDocument/2006/relationships/numbering" Target="numbering.xml"/><Relationship Id="rId15" Type="http://schemas.openxmlformats.org/officeDocument/2006/relationships/image" Target="media/image5.emf"/><Relationship Id="rId23" Type="http://schemas.openxmlformats.org/officeDocument/2006/relationships/image" Target="media/image11.emf"/><Relationship Id="rId28" Type="http://schemas.openxmlformats.org/officeDocument/2006/relationships/image" Target="media/image16.emf"/><Relationship Id="rId10" Type="http://schemas.openxmlformats.org/officeDocument/2006/relationships/endnotes" Target="endnotes.xml"/><Relationship Id="rId19" Type="http://schemas.openxmlformats.org/officeDocument/2006/relationships/image" Target="media/image9.emf"/><Relationship Id="rId31" Type="http://schemas.openxmlformats.org/officeDocument/2006/relationships/image" Target="media/image19.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image" Target="media/image10.emf"/><Relationship Id="rId27" Type="http://schemas.openxmlformats.org/officeDocument/2006/relationships/image" Target="media/image15.emf"/><Relationship Id="rId30" Type="http://schemas.openxmlformats.org/officeDocument/2006/relationships/image" Target="media/image18.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00bb3a5e-402d-49f1-8819-0c5909c4f47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E3415F7C2F9D1448A2B16A2FC211B14" ma:contentTypeVersion="16" ma:contentTypeDescription="Create a new document." ma:contentTypeScope="" ma:versionID="c59393584f4330e4c17cbe414b8819fe">
  <xsd:schema xmlns:xsd="http://www.w3.org/2001/XMLSchema" xmlns:xs="http://www.w3.org/2001/XMLSchema" xmlns:p="http://schemas.microsoft.com/office/2006/metadata/properties" xmlns:ns3="00bb3a5e-402d-49f1-8819-0c5909c4f47c" xmlns:ns4="00e2d715-7a53-419b-b55f-b31bcc50b7f7" targetNamespace="http://schemas.microsoft.com/office/2006/metadata/properties" ma:root="true" ma:fieldsID="3cb19bfa4096f27289d3b4e8e30bd3f0" ns3:_="" ns4:_="">
    <xsd:import namespace="00bb3a5e-402d-49f1-8819-0c5909c4f47c"/>
    <xsd:import namespace="00e2d715-7a53-419b-b55f-b31bcc50b7f7"/>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bjectDetectorVersions" minOccurs="0"/>
                <xsd:element ref="ns3:MediaServiceGenerationTime" minOccurs="0"/>
                <xsd:element ref="ns3:MediaServiceEventHashCode" minOccurs="0"/>
                <xsd:element ref="ns3:MediaServiceOCR"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bb3a5e-402d-49f1-8819-0c5909c4f4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e2d715-7a53-419b-b55f-b31bcc50b7f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C26FAE-9119-4F21-9AA5-2269CCC8196C}">
  <ds:schemaRefs>
    <ds:schemaRef ds:uri="http://schemas.microsoft.com/sharepoint/v3/contenttype/forms"/>
  </ds:schemaRefs>
</ds:datastoreItem>
</file>

<file path=customXml/itemProps2.xml><?xml version="1.0" encoding="utf-8"?>
<ds:datastoreItem xmlns:ds="http://schemas.openxmlformats.org/officeDocument/2006/customXml" ds:itemID="{E4D1BED2-A3B8-4DB1-88B3-034AFC0CEE70}">
  <ds:schemaRefs>
    <ds:schemaRef ds:uri="http://schemas.microsoft.com/office/infopath/2007/PartnerControls"/>
    <ds:schemaRef ds:uri="http://purl.org/dc/terms/"/>
    <ds:schemaRef ds:uri="00bb3a5e-402d-49f1-8819-0c5909c4f47c"/>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00e2d715-7a53-419b-b55f-b31bcc50b7f7"/>
    <ds:schemaRef ds:uri="http://www.w3.org/XML/1998/namespace"/>
    <ds:schemaRef ds:uri="http://purl.org/dc/dcmitype/"/>
  </ds:schemaRefs>
</ds:datastoreItem>
</file>

<file path=customXml/itemProps3.xml><?xml version="1.0" encoding="utf-8"?>
<ds:datastoreItem xmlns:ds="http://schemas.openxmlformats.org/officeDocument/2006/customXml" ds:itemID="{CFC0238A-592D-4305-A70E-700936E848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bb3a5e-402d-49f1-8819-0c5909c4f47c"/>
    <ds:schemaRef ds:uri="00e2d715-7a53-419b-b55f-b31bcc50b7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EC1B37-3DC1-494C-A896-A086F3746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4171</Words>
  <Characters>23781</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27897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Hendren (NHS GOLDEN JUBILEE)</dc:creator>
  <cp:keywords/>
  <dc:description/>
  <cp:lastModifiedBy>Christine Nelson (NHS GOLDEN JUBILEE)</cp:lastModifiedBy>
  <cp:revision>3</cp:revision>
  <cp:lastPrinted>2024-03-05T16:09:00Z</cp:lastPrinted>
  <dcterms:created xsi:type="dcterms:W3CDTF">2024-03-21T10:51:00Z</dcterms:created>
  <dcterms:modified xsi:type="dcterms:W3CDTF">2024-03-21T18:11:00Z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0x010100CE3415F7C2F9D1448A2B16A2FC211B14</vt:lpwstr>
  </property>
</Properties>
</file>