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25E2EBF4" wp14:editId="0D82AC7C">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3D757C">
        <w:rPr>
          <w:rStyle w:val="Heading3Char"/>
          <w:b/>
        </w:rPr>
        <w:t>NHS G</w:t>
      </w:r>
      <w:r w:rsidR="003751DE">
        <w:rPr>
          <w:rStyle w:val="Heading3Char"/>
          <w:b/>
        </w:rPr>
        <w:t xml:space="preserve">olden </w:t>
      </w:r>
      <w:r w:rsidR="003D757C">
        <w:rPr>
          <w:rStyle w:val="Heading3Char"/>
          <w:b/>
        </w:rPr>
        <w:t>J</w:t>
      </w:r>
      <w:r w:rsidR="003751DE">
        <w:rPr>
          <w:rStyle w:val="Heading3Char"/>
          <w:b/>
        </w:rPr>
        <w:t>ubilee</w:t>
      </w:r>
      <w:r w:rsidR="00050D76" w:rsidRPr="00050D76">
        <w:rPr>
          <w:rStyle w:val="Heading3Char"/>
          <w:b/>
        </w:rPr>
        <w:t xml:space="preserve"> Board </w:t>
      </w:r>
      <w:bookmarkStart w:id="0" w:name="_GoBack"/>
      <w:bookmarkEnd w:id="0"/>
    </w:p>
    <w:p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015FC0">
        <w:rPr>
          <w:rStyle w:val="Heading3Char"/>
          <w:b/>
        </w:rPr>
        <w:t>28</w:t>
      </w:r>
      <w:r w:rsidR="00EA2BC8">
        <w:rPr>
          <w:rStyle w:val="Heading3Char"/>
          <w:b/>
        </w:rPr>
        <w:t xml:space="preserve"> </w:t>
      </w:r>
      <w:r w:rsidR="00380C4A">
        <w:rPr>
          <w:rStyle w:val="Heading3Char"/>
          <w:b/>
        </w:rPr>
        <w:t>March</w:t>
      </w:r>
      <w:r w:rsidR="00EA2BC8">
        <w:rPr>
          <w:rStyle w:val="Heading3Char"/>
          <w:b/>
        </w:rPr>
        <w:t xml:space="preserve"> 2024</w:t>
      </w:r>
    </w:p>
    <w:p w:rsidR="00B77902" w:rsidRPr="00050D76"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9A3D7C">
        <w:rPr>
          <w:rFonts w:cs="Arial"/>
          <w:bCs/>
        </w:rPr>
        <w:t>Audit and Risk Committee</w:t>
      </w:r>
      <w:r w:rsidR="00050D76" w:rsidRPr="00050D76">
        <w:rPr>
          <w:rFonts w:cs="Arial"/>
          <w:bCs/>
        </w:rPr>
        <w:t xml:space="preserve"> </w:t>
      </w:r>
      <w:r w:rsidR="00B312CF">
        <w:rPr>
          <w:rFonts w:cs="Arial"/>
          <w:bCs/>
        </w:rPr>
        <w:t>U</w:t>
      </w:r>
      <w:r w:rsidR="00050D76" w:rsidRPr="00050D76">
        <w:rPr>
          <w:rFonts w:cs="Arial"/>
          <w:bCs/>
        </w:rPr>
        <w:t>pdate</w:t>
      </w:r>
    </w:p>
    <w:p w:rsidR="005814A6" w:rsidRDefault="0003098A" w:rsidP="005814A6">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C3506D">
        <w:rPr>
          <w:rStyle w:val="Heading3Char"/>
          <w:b/>
        </w:rPr>
        <w:t xml:space="preserve">Michael Breen, Finance Director </w:t>
      </w:r>
      <w:r w:rsidR="00022EE5">
        <w:rPr>
          <w:rStyle w:val="Heading3Char"/>
          <w:b/>
        </w:rPr>
        <w:t xml:space="preserve"> </w:t>
      </w:r>
    </w:p>
    <w:p w:rsidR="0003098A" w:rsidRPr="00F3337D" w:rsidRDefault="009A3D7C" w:rsidP="00DF2ADD">
      <w:pPr>
        <w:pStyle w:val="Heading3"/>
        <w:spacing w:after="240"/>
        <w:ind w:left="4536"/>
        <w:rPr>
          <w:rStyle w:val="Heading3Char"/>
          <w:b/>
        </w:rPr>
      </w:pPr>
      <w:r>
        <w:rPr>
          <w:rStyle w:val="Heading3Char"/>
          <w:b/>
        </w:rPr>
        <w:t>Karen Kelly</w:t>
      </w:r>
      <w:r w:rsidR="00C3506D">
        <w:rPr>
          <w:rStyle w:val="Heading3Char"/>
          <w:b/>
        </w:rPr>
        <w:t>, Non-Executive Director</w:t>
      </w:r>
      <w:r w:rsidR="00107B3E">
        <w:rPr>
          <w:rStyle w:val="Heading3Char"/>
          <w:b/>
        </w:rPr>
        <w:t xml:space="preserve"> </w:t>
      </w:r>
      <w:r w:rsidR="00C3506D">
        <w:rPr>
          <w:rStyle w:val="Heading3Char"/>
          <w:b/>
        </w:rPr>
        <w:t>(Chair)</w:t>
      </w:r>
    </w:p>
    <w:p w:rsidR="00430C09" w:rsidRDefault="00430C09" w:rsidP="00015FC0">
      <w:pPr>
        <w:pStyle w:val="Heading3"/>
        <w:spacing w:before="0"/>
        <w:ind w:left="4536" w:hanging="4536"/>
        <w:rPr>
          <w:rStyle w:val="Heading3Char"/>
          <w:b/>
        </w:rPr>
      </w:pPr>
      <w:r w:rsidRPr="00F3337D">
        <w:rPr>
          <w:rStyle w:val="Heading3Char"/>
          <w:b/>
        </w:rPr>
        <w:t>Report Author</w:t>
      </w:r>
      <w:r w:rsidR="0003098A" w:rsidRPr="00F3337D">
        <w:rPr>
          <w:rStyle w:val="Heading3Char"/>
          <w:b/>
        </w:rPr>
        <w:t>:</w:t>
      </w:r>
      <w:r w:rsidR="00EB2B54">
        <w:rPr>
          <w:rStyle w:val="Heading3Char"/>
          <w:b/>
        </w:rPr>
        <w:tab/>
      </w:r>
      <w:r w:rsidR="00107B3E">
        <w:rPr>
          <w:rStyle w:val="Heading3Char"/>
          <w:b/>
        </w:rPr>
        <w:t>Nicki Hamer, Head of Corporate Governance and Board Secretary</w:t>
      </w:r>
      <w:r w:rsidR="00C3506D">
        <w:rPr>
          <w:rStyle w:val="Heading3Char"/>
          <w:b/>
        </w:rPr>
        <w:t xml:space="preserve"> </w:t>
      </w:r>
    </w:p>
    <w:p w:rsidR="00B77902" w:rsidRPr="00B77902" w:rsidRDefault="00B77902" w:rsidP="00B77902"/>
    <w:p w:rsidR="00A43898" w:rsidRDefault="00A43898" w:rsidP="003D757C">
      <w:pPr>
        <w:pStyle w:val="Heading2"/>
        <w:numPr>
          <w:ilvl w:val="0"/>
          <w:numId w:val="21"/>
        </w:numPr>
        <w:spacing w:line="276" w:lineRule="auto"/>
      </w:pPr>
      <w:r w:rsidRPr="00F05C63">
        <w:t>Purpose</w:t>
      </w:r>
    </w:p>
    <w:p w:rsidR="003D757C" w:rsidRPr="003D757C" w:rsidRDefault="003D757C" w:rsidP="003D757C">
      <w:pPr>
        <w:ind w:left="709"/>
      </w:pPr>
    </w:p>
    <w:p w:rsidR="00A43898" w:rsidRDefault="00A43898" w:rsidP="00A43898">
      <w:pPr>
        <w:pStyle w:val="Heading3"/>
        <w:spacing w:line="276" w:lineRule="auto"/>
        <w:ind w:left="720"/>
        <w:rPr>
          <w:lang w:eastAsia="en-GB"/>
        </w:rPr>
      </w:pPr>
      <w:r w:rsidRPr="009807B4">
        <w:rPr>
          <w:lang w:eastAsia="en-GB"/>
        </w:rPr>
        <w:t xml:space="preserve">This is presented to </w:t>
      </w:r>
      <w:r w:rsidR="007B0388">
        <w:rPr>
          <w:lang w:eastAsia="en-GB"/>
        </w:rPr>
        <w:t>NHS Golden Jubilee</w:t>
      </w:r>
      <w:r w:rsidRPr="009807B4">
        <w:rPr>
          <w:lang w:eastAsia="en-GB"/>
        </w:rPr>
        <w:t xml:space="preserve"> Board for: </w:t>
      </w:r>
    </w:p>
    <w:p w:rsidR="00A43898" w:rsidRPr="00E91820" w:rsidRDefault="00A43898" w:rsidP="00A43898">
      <w:pPr>
        <w:pStyle w:val="Heading3"/>
        <w:numPr>
          <w:ilvl w:val="0"/>
          <w:numId w:val="9"/>
        </w:numPr>
        <w:spacing w:line="276" w:lineRule="auto"/>
        <w:ind w:left="1080"/>
        <w:rPr>
          <w:b w:val="0"/>
          <w:lang w:eastAsia="en-GB"/>
        </w:rPr>
      </w:pPr>
      <w:r>
        <w:rPr>
          <w:b w:val="0"/>
          <w:lang w:eastAsia="en-GB"/>
        </w:rPr>
        <w:t>Awareness</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2966E0">
        <w:rPr>
          <w:lang w:eastAsia="en-GB"/>
        </w:rPr>
        <w:t xml:space="preserve">This </w:t>
      </w:r>
      <w:r>
        <w:rPr>
          <w:lang w:eastAsia="en-GB"/>
        </w:rPr>
        <w:t>report relates to a:</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w:t>
      </w:r>
      <w:r w:rsidR="00DA0BFA">
        <w:rPr>
          <w:rFonts w:ascii="Arial" w:hAnsi="Arial" w:cs="Arial"/>
          <w:color w:val="000000"/>
          <w:sz w:val="24"/>
          <w:szCs w:val="24"/>
        </w:rPr>
        <w:t>n</w:t>
      </w:r>
      <w:r w:rsidRPr="00E91820">
        <w:rPr>
          <w:rFonts w:ascii="Arial" w:hAnsi="Arial" w:cs="Arial"/>
          <w:color w:val="000000"/>
          <w:sz w:val="24"/>
          <w:szCs w:val="24"/>
        </w:rPr>
        <w:t>ment policy/directive</w:t>
      </w:r>
    </w:p>
    <w:p w:rsidR="00A43898" w:rsidRPr="00E91820" w:rsidRDefault="00A43898" w:rsidP="00A43898">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A43898" w:rsidRDefault="00A43898" w:rsidP="00A43898">
      <w:pPr>
        <w:autoSpaceDE w:val="0"/>
        <w:autoSpaceDN w:val="0"/>
        <w:adjustRightInd w:val="0"/>
        <w:spacing w:before="40" w:after="40" w:line="276" w:lineRule="auto"/>
        <w:ind w:left="720"/>
        <w:rPr>
          <w:rFonts w:cs="Arial"/>
          <w:color w:val="000000"/>
          <w:szCs w:val="24"/>
          <w:lang w:eastAsia="en-GB"/>
        </w:rPr>
      </w:pPr>
    </w:p>
    <w:p w:rsidR="00A43898" w:rsidRDefault="00A43898" w:rsidP="00A43898">
      <w:pPr>
        <w:pStyle w:val="Heading3"/>
        <w:ind w:left="720"/>
        <w:rPr>
          <w:lang w:eastAsia="en-GB"/>
        </w:rPr>
      </w:pPr>
      <w:r w:rsidRPr="003114D5">
        <w:rPr>
          <w:lang w:eastAsia="en-GB"/>
        </w:rPr>
        <w:t>This aligns to the following</w:t>
      </w:r>
      <w:r>
        <w:rPr>
          <w:lang w:eastAsia="en-GB"/>
        </w:rPr>
        <w:t xml:space="preserve"> NHS</w:t>
      </w:r>
      <w:r w:rsidR="00072A23">
        <w:rPr>
          <w:lang w:eastAsia="en-GB"/>
        </w:rPr>
        <w:t xml:space="preserve"> </w:t>
      </w:r>
      <w:r>
        <w:rPr>
          <w:lang w:eastAsia="en-GB"/>
        </w:rPr>
        <w:t>Scotland</w:t>
      </w:r>
      <w:r w:rsidRPr="003114D5">
        <w:rPr>
          <w:lang w:eastAsia="en-GB"/>
        </w:rPr>
        <w:t xml:space="preserve"> quality </w:t>
      </w:r>
      <w:r>
        <w:rPr>
          <w:lang w:eastAsia="en-GB"/>
        </w:rPr>
        <w:t>ambition(s):</w:t>
      </w:r>
    </w:p>
    <w:p w:rsidR="00A43898" w:rsidRPr="00E91820" w:rsidRDefault="00A43898" w:rsidP="00A43898">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rsidR="00430C09" w:rsidRDefault="00430C09" w:rsidP="009807B4">
      <w:pPr>
        <w:spacing w:line="276" w:lineRule="auto"/>
      </w:pPr>
    </w:p>
    <w:p w:rsidR="00430C09" w:rsidRDefault="00C94BF7" w:rsidP="005F4D65">
      <w:pPr>
        <w:pStyle w:val="Heading2"/>
        <w:spacing w:line="276" w:lineRule="auto"/>
        <w:ind w:left="993" w:hanging="567"/>
      </w:pPr>
      <w:r>
        <w:t>2</w:t>
      </w:r>
      <w:r w:rsidR="00BF3AF0">
        <w:tab/>
      </w:r>
      <w:r w:rsidR="00430C09">
        <w:t>Report summary</w:t>
      </w:r>
      <w:r w:rsidR="00430C09">
        <w:tab/>
      </w:r>
    </w:p>
    <w:p w:rsidR="00050D76" w:rsidRPr="00B358DE" w:rsidRDefault="00050D76" w:rsidP="00050D76">
      <w:pPr>
        <w:pStyle w:val="Heading2"/>
        <w:ind w:right="183"/>
        <w:rPr>
          <w:i/>
          <w:sz w:val="24"/>
          <w:szCs w:val="24"/>
        </w:rPr>
      </w:pPr>
    </w:p>
    <w:p w:rsidR="00050D76" w:rsidRDefault="009A3D7C" w:rsidP="005F4D65">
      <w:pPr>
        <w:ind w:left="993" w:right="183"/>
        <w:rPr>
          <w:rFonts w:cs="Arial"/>
          <w:bCs/>
        </w:rPr>
      </w:pPr>
      <w:r>
        <w:rPr>
          <w:rFonts w:cs="Arial"/>
          <w:bCs/>
        </w:rPr>
        <w:t>Audit and Risk</w:t>
      </w:r>
      <w:r w:rsidR="00FE7C8E">
        <w:rPr>
          <w:rFonts w:cs="Arial"/>
          <w:bCs/>
        </w:rPr>
        <w:t xml:space="preserve"> </w:t>
      </w:r>
      <w:r w:rsidR="00BC6EC6">
        <w:rPr>
          <w:rFonts w:cs="Arial"/>
          <w:bCs/>
        </w:rPr>
        <w:t xml:space="preserve">Committee </w:t>
      </w:r>
      <w:r w:rsidR="00FE7C8E">
        <w:rPr>
          <w:rFonts w:cs="Arial"/>
          <w:bCs/>
        </w:rPr>
        <w:t>(</w:t>
      </w:r>
      <w:r>
        <w:rPr>
          <w:rFonts w:cs="Arial"/>
          <w:bCs/>
        </w:rPr>
        <w:t>AR</w:t>
      </w:r>
      <w:r w:rsidR="00B312CF">
        <w:rPr>
          <w:rFonts w:cs="Arial"/>
          <w:bCs/>
        </w:rPr>
        <w:t>C</w:t>
      </w:r>
      <w:r w:rsidR="00050D76">
        <w:rPr>
          <w:rFonts w:cs="Arial"/>
          <w:bCs/>
        </w:rPr>
        <w:t xml:space="preserve">) was held on </w:t>
      </w:r>
      <w:r w:rsidR="00EA2BC8">
        <w:rPr>
          <w:rFonts w:cs="Arial"/>
          <w:bCs/>
        </w:rPr>
        <w:t>1</w:t>
      </w:r>
      <w:r w:rsidR="00380C4A">
        <w:rPr>
          <w:rFonts w:cs="Arial"/>
          <w:bCs/>
        </w:rPr>
        <w:t>4</w:t>
      </w:r>
      <w:r w:rsidR="00AD3B8D">
        <w:rPr>
          <w:rFonts w:cs="Arial"/>
          <w:bCs/>
        </w:rPr>
        <w:t xml:space="preserve"> </w:t>
      </w:r>
      <w:r w:rsidR="00380C4A">
        <w:rPr>
          <w:rFonts w:cs="Arial"/>
          <w:bCs/>
        </w:rPr>
        <w:t>March</w:t>
      </w:r>
      <w:r w:rsidR="00EA2BC8">
        <w:rPr>
          <w:rFonts w:cs="Arial"/>
          <w:bCs/>
        </w:rPr>
        <w:t xml:space="preserve"> 2024</w:t>
      </w:r>
      <w:r w:rsidR="00050D76">
        <w:rPr>
          <w:rFonts w:cs="Arial"/>
          <w:bCs/>
        </w:rPr>
        <w:t xml:space="preserve">, the following key points were noted at the meeting.  </w:t>
      </w:r>
    </w:p>
    <w:p w:rsidR="00050D76" w:rsidRDefault="00050D76" w:rsidP="00050D76">
      <w:pPr>
        <w:rPr>
          <w:rFonts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34"/>
        <w:gridCol w:w="7929"/>
      </w:tblGrid>
      <w:tr w:rsidR="00050D76" w:rsidRPr="00C30F3E" w:rsidTr="00F84DD9">
        <w:trPr>
          <w:trHeight w:val="388"/>
          <w:tblHeader/>
        </w:trPr>
        <w:tc>
          <w:tcPr>
            <w:tcW w:w="1217" w:type="dxa"/>
            <w:shd w:val="clear" w:color="auto" w:fill="002060"/>
          </w:tcPr>
          <w:p w:rsidR="00050D76" w:rsidRPr="00C30F3E" w:rsidRDefault="00050D76" w:rsidP="00F84DD9">
            <w:pPr>
              <w:ind w:left="34"/>
              <w:rPr>
                <w:rFonts w:cs="Arial"/>
                <w:b/>
                <w:bCs/>
                <w:color w:val="FFFFFF"/>
                <w:lang w:val="en-US"/>
              </w:rPr>
            </w:pPr>
            <w:r w:rsidRPr="00C30F3E">
              <w:rPr>
                <w:rFonts w:cs="Arial"/>
                <w:b/>
                <w:bCs/>
                <w:color w:val="FFFFFF"/>
                <w:lang w:val="en-US"/>
              </w:rPr>
              <w:t>Item</w:t>
            </w:r>
          </w:p>
        </w:tc>
        <w:tc>
          <w:tcPr>
            <w:tcW w:w="7963" w:type="dxa"/>
            <w:gridSpan w:val="2"/>
            <w:shd w:val="clear" w:color="auto" w:fill="002060"/>
          </w:tcPr>
          <w:p w:rsidR="00050D76" w:rsidRPr="00C30F3E" w:rsidRDefault="00050D76" w:rsidP="00F84DD9">
            <w:pPr>
              <w:rPr>
                <w:rFonts w:cs="Arial"/>
                <w:b/>
                <w:bCs/>
                <w:color w:val="FFFFFF"/>
                <w:lang w:val="en-US"/>
              </w:rPr>
            </w:pPr>
            <w:r w:rsidRPr="00C30F3E">
              <w:rPr>
                <w:rFonts w:cs="Arial"/>
                <w:b/>
                <w:bCs/>
                <w:color w:val="FFFFFF"/>
                <w:lang w:val="en-US"/>
              </w:rPr>
              <w:t>Details</w:t>
            </w:r>
          </w:p>
        </w:tc>
      </w:tr>
      <w:tr w:rsidR="00050D76" w:rsidRPr="00973522" w:rsidTr="00022EE5">
        <w:tc>
          <w:tcPr>
            <w:tcW w:w="1251" w:type="dxa"/>
            <w:gridSpan w:val="2"/>
          </w:tcPr>
          <w:p w:rsidR="00050D76" w:rsidRDefault="00050D76" w:rsidP="00F84DD9">
            <w:pPr>
              <w:ind w:left="34"/>
              <w:rPr>
                <w:rFonts w:cs="Arial"/>
                <w:bCs/>
                <w:lang w:val="en-US"/>
              </w:rPr>
            </w:pPr>
          </w:p>
          <w:p w:rsidR="00666AAB" w:rsidRDefault="00666AAB" w:rsidP="00F84DD9">
            <w:pPr>
              <w:ind w:left="34"/>
              <w:rPr>
                <w:rFonts w:cs="Arial"/>
                <w:b/>
                <w:bCs/>
                <w:lang w:val="en-US"/>
              </w:rPr>
            </w:pPr>
            <w:r>
              <w:rPr>
                <w:rFonts w:cs="Arial"/>
                <w:b/>
                <w:bCs/>
                <w:lang w:val="en-US"/>
              </w:rPr>
              <w:t>Effective</w:t>
            </w: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Default="00666AAB" w:rsidP="00F84DD9">
            <w:pPr>
              <w:ind w:left="34"/>
              <w:rPr>
                <w:rFonts w:cs="Arial"/>
                <w:b/>
                <w:bCs/>
                <w:lang w:val="en-US"/>
              </w:rPr>
            </w:pPr>
          </w:p>
          <w:p w:rsidR="00666AAB" w:rsidRPr="00666AAB" w:rsidRDefault="00666AAB" w:rsidP="00666AAB">
            <w:pPr>
              <w:rPr>
                <w:rFonts w:cs="Arial"/>
                <w:b/>
                <w:bCs/>
                <w:lang w:val="en-US"/>
              </w:rPr>
            </w:pPr>
          </w:p>
        </w:tc>
        <w:tc>
          <w:tcPr>
            <w:tcW w:w="7929" w:type="dxa"/>
            <w:shd w:val="clear" w:color="auto" w:fill="auto"/>
          </w:tcPr>
          <w:p w:rsidR="00A76A8D" w:rsidRDefault="00A76A8D" w:rsidP="00011140">
            <w:pPr>
              <w:rPr>
                <w:rFonts w:cs="Arial"/>
                <w:szCs w:val="24"/>
              </w:rPr>
            </w:pPr>
          </w:p>
          <w:p w:rsidR="00E029B4" w:rsidRDefault="00160533" w:rsidP="00E029B4">
            <w:pPr>
              <w:spacing w:line="259" w:lineRule="auto"/>
              <w:contextualSpacing/>
            </w:pPr>
            <w:r>
              <w:t xml:space="preserve">The Committee </w:t>
            </w:r>
            <w:r w:rsidR="00A76A8D">
              <w:t xml:space="preserve">welcomed </w:t>
            </w:r>
            <w:r w:rsidR="00310EBF">
              <w:t>the</w:t>
            </w:r>
            <w:r w:rsidR="00A76A8D">
              <w:t xml:space="preserve"> </w:t>
            </w:r>
            <w:r w:rsidR="00310EBF">
              <w:t xml:space="preserve">ICO Audit Update and NIS Audit and Cyber Update noting good progress on both. </w:t>
            </w:r>
          </w:p>
          <w:p w:rsidR="00310EBF" w:rsidRDefault="00310EBF" w:rsidP="00E029B4">
            <w:pPr>
              <w:spacing w:line="259" w:lineRule="auto"/>
              <w:contextualSpacing/>
              <w:rPr>
                <w:rFonts w:eastAsiaTheme="minorHAnsi" w:cs="Arial"/>
                <w:spacing w:val="0"/>
                <w:szCs w:val="24"/>
                <w:lang w:val="en-US"/>
              </w:rPr>
            </w:pPr>
          </w:p>
          <w:p w:rsidR="00310EBF" w:rsidRDefault="00310EBF" w:rsidP="00310EBF">
            <w:pPr>
              <w:spacing w:line="259" w:lineRule="auto"/>
              <w:contextualSpacing/>
              <w:rPr>
                <w:rFonts w:eastAsiaTheme="minorHAnsi" w:cs="Arial"/>
                <w:spacing w:val="0"/>
                <w:szCs w:val="24"/>
                <w:lang w:val="en-US"/>
              </w:rPr>
            </w:pPr>
            <w:r w:rsidRPr="00B312CF">
              <w:rPr>
                <w:rFonts w:eastAsiaTheme="minorHAnsi" w:cs="Arial"/>
                <w:spacing w:val="0"/>
                <w:szCs w:val="24"/>
                <w:lang w:val="en-US"/>
              </w:rPr>
              <w:t xml:space="preserve">The Committee </w:t>
            </w:r>
            <w:r w:rsidR="00015FC0">
              <w:rPr>
                <w:rFonts w:eastAsiaTheme="minorHAnsi" w:cs="Arial"/>
                <w:spacing w:val="0"/>
                <w:szCs w:val="24"/>
                <w:lang w:val="en-US"/>
              </w:rPr>
              <w:t>r</w:t>
            </w:r>
            <w:r>
              <w:rPr>
                <w:rFonts w:eastAsiaTheme="minorHAnsi" w:cs="Arial"/>
                <w:spacing w:val="0"/>
                <w:szCs w:val="24"/>
                <w:lang w:val="en-US"/>
              </w:rPr>
              <w:t>eceive</w:t>
            </w:r>
            <w:r w:rsidR="00015FC0">
              <w:rPr>
                <w:rFonts w:eastAsiaTheme="minorHAnsi" w:cs="Arial"/>
                <w:spacing w:val="0"/>
                <w:szCs w:val="24"/>
                <w:lang w:val="en-US"/>
              </w:rPr>
              <w:t>d</w:t>
            </w:r>
            <w:r w:rsidRPr="00B312CF">
              <w:rPr>
                <w:rFonts w:eastAsiaTheme="minorHAnsi" w:cs="Arial"/>
                <w:spacing w:val="0"/>
                <w:szCs w:val="24"/>
                <w:lang w:val="en-US"/>
              </w:rPr>
              <w:t xml:space="preserve"> the Phase 2 update </w:t>
            </w:r>
            <w:r>
              <w:rPr>
                <w:rFonts w:eastAsiaTheme="minorHAnsi" w:cs="Arial"/>
                <w:spacing w:val="0"/>
                <w:szCs w:val="24"/>
                <w:lang w:val="en-US"/>
              </w:rPr>
              <w:t xml:space="preserve">as it neared completion. However, the Committee noted the ongoing issue with water testing and likely impacts on the operational </w:t>
            </w:r>
            <w:r w:rsidR="00015FC0">
              <w:rPr>
                <w:rFonts w:eastAsiaTheme="minorHAnsi" w:cs="Arial"/>
                <w:spacing w:val="0"/>
                <w:szCs w:val="24"/>
                <w:lang w:val="en-US"/>
              </w:rPr>
              <w:t>delivery</w:t>
            </w:r>
            <w:r>
              <w:rPr>
                <w:rFonts w:eastAsiaTheme="minorHAnsi" w:cs="Arial"/>
                <w:spacing w:val="0"/>
                <w:szCs w:val="24"/>
                <w:lang w:val="en-US"/>
              </w:rPr>
              <w:t>.</w:t>
            </w:r>
          </w:p>
          <w:p w:rsidR="00A76A8D" w:rsidRDefault="00A76A8D" w:rsidP="00B312CF">
            <w:pPr>
              <w:spacing w:line="259" w:lineRule="auto"/>
              <w:rPr>
                <w:rFonts w:eastAsiaTheme="minorHAnsi" w:cs="Arial"/>
                <w:spacing w:val="0"/>
                <w:szCs w:val="24"/>
                <w:lang w:val="en-US"/>
              </w:rPr>
            </w:pPr>
          </w:p>
          <w:p w:rsidR="00015FC0" w:rsidRDefault="00015FC0" w:rsidP="00B312CF">
            <w:pPr>
              <w:spacing w:line="259" w:lineRule="auto"/>
              <w:rPr>
                <w:rFonts w:eastAsiaTheme="minorHAnsi" w:cs="Arial"/>
                <w:spacing w:val="0"/>
                <w:szCs w:val="24"/>
                <w:lang w:val="en-US"/>
              </w:rPr>
            </w:pPr>
            <w:r>
              <w:rPr>
                <w:rFonts w:eastAsiaTheme="minorHAnsi" w:cs="Arial"/>
                <w:spacing w:val="0"/>
                <w:szCs w:val="24"/>
                <w:lang w:val="en-US"/>
              </w:rPr>
              <w:t>The Committee noted the Annual Report and Accounts Timetable.</w:t>
            </w:r>
          </w:p>
          <w:p w:rsidR="00015FC0" w:rsidRDefault="00015FC0" w:rsidP="00B312CF">
            <w:pPr>
              <w:spacing w:line="259" w:lineRule="auto"/>
              <w:rPr>
                <w:rFonts w:eastAsiaTheme="minorHAnsi" w:cs="Arial"/>
                <w:spacing w:val="0"/>
                <w:szCs w:val="24"/>
                <w:lang w:val="en-US"/>
              </w:rPr>
            </w:pPr>
            <w:r>
              <w:rPr>
                <w:rFonts w:eastAsiaTheme="minorHAnsi" w:cs="Arial"/>
                <w:spacing w:val="0"/>
                <w:szCs w:val="24"/>
                <w:lang w:val="en-US"/>
              </w:rPr>
              <w:t xml:space="preserve"> </w:t>
            </w:r>
          </w:p>
          <w:p w:rsidR="00EB15A0" w:rsidRDefault="0073091D" w:rsidP="0073091D">
            <w:pPr>
              <w:spacing w:line="259" w:lineRule="auto"/>
            </w:pPr>
            <w:r w:rsidRPr="00DB0B15">
              <w:t xml:space="preserve">The Committee </w:t>
            </w:r>
            <w:r w:rsidR="00EB15A0">
              <w:t>approved the 2023/24 Accounting Policies.</w:t>
            </w:r>
          </w:p>
          <w:p w:rsidR="00EB15A0" w:rsidRDefault="00EB15A0" w:rsidP="0073091D">
            <w:pPr>
              <w:spacing w:line="259" w:lineRule="auto"/>
            </w:pPr>
          </w:p>
          <w:p w:rsidR="0073091D" w:rsidRDefault="00EB15A0" w:rsidP="0073091D">
            <w:pPr>
              <w:spacing w:line="259" w:lineRule="auto"/>
            </w:pPr>
            <w:r>
              <w:lastRenderedPageBreak/>
              <w:t>The Committ</w:t>
            </w:r>
            <w:r w:rsidR="00034ECA">
              <w:t>ee approved the revised Standing</w:t>
            </w:r>
            <w:r>
              <w:t xml:space="preserve"> Financial Instructions March 2024</w:t>
            </w:r>
            <w:r w:rsidR="00015FC0">
              <w:t xml:space="preserve"> and agreed to share with the Board for final approval</w:t>
            </w:r>
            <w:r>
              <w:t>.</w:t>
            </w:r>
          </w:p>
          <w:p w:rsidR="0073091D" w:rsidRDefault="0073091D" w:rsidP="0073091D">
            <w:pPr>
              <w:spacing w:line="259" w:lineRule="auto"/>
            </w:pPr>
          </w:p>
          <w:p w:rsidR="009917DE" w:rsidRDefault="0073091D" w:rsidP="00B312CF">
            <w:pPr>
              <w:spacing w:line="259" w:lineRule="auto"/>
            </w:pPr>
            <w:r>
              <w:t xml:space="preserve">The Committee </w:t>
            </w:r>
            <w:r w:rsidR="00EB15A0">
              <w:t xml:space="preserve">was pleased to receive </w:t>
            </w:r>
            <w:r>
              <w:t xml:space="preserve">the Internal Audit </w:t>
            </w:r>
            <w:r w:rsidR="00EB15A0">
              <w:t xml:space="preserve">Recruitment and Succession Planning Report recognising </w:t>
            </w:r>
            <w:r w:rsidR="00CC7904">
              <w:t>the ongoing</w:t>
            </w:r>
            <w:r w:rsidR="00015FC0">
              <w:t xml:space="preserve"> challenges around recruitment.  The Committee requested this report be shared with Staff Governance and Person Centred Committee for noting.</w:t>
            </w:r>
            <w:r>
              <w:t xml:space="preserve"> </w:t>
            </w:r>
          </w:p>
          <w:p w:rsidR="00CC7904" w:rsidRDefault="00CC7904" w:rsidP="00B312CF">
            <w:pPr>
              <w:spacing w:line="259" w:lineRule="auto"/>
            </w:pPr>
          </w:p>
          <w:p w:rsidR="009917DE" w:rsidRDefault="009917DE" w:rsidP="009917DE">
            <w:pPr>
              <w:rPr>
                <w:rFonts w:cs="Arial"/>
                <w:spacing w:val="0"/>
                <w:szCs w:val="24"/>
              </w:rPr>
            </w:pPr>
            <w:r>
              <w:rPr>
                <w:rFonts w:cs="Arial"/>
                <w:spacing w:val="0"/>
                <w:szCs w:val="24"/>
              </w:rPr>
              <w:t xml:space="preserve">The Committee received an update on the Internal Audit Progress Report </w:t>
            </w:r>
            <w:r w:rsidR="00CC7904">
              <w:rPr>
                <w:rFonts w:cs="Arial"/>
                <w:spacing w:val="0"/>
                <w:szCs w:val="24"/>
              </w:rPr>
              <w:t>and Annual Plan for 2023/24 – 2025/26.</w:t>
            </w:r>
          </w:p>
          <w:p w:rsidR="007F3BBE" w:rsidRDefault="007F3BBE" w:rsidP="009917DE">
            <w:pPr>
              <w:rPr>
                <w:rFonts w:cs="Arial"/>
                <w:spacing w:val="0"/>
                <w:szCs w:val="24"/>
              </w:rPr>
            </w:pPr>
          </w:p>
          <w:p w:rsidR="007F3BBE" w:rsidRDefault="007F3BBE" w:rsidP="009917DE">
            <w:pPr>
              <w:rPr>
                <w:rFonts w:cs="Arial"/>
                <w:spacing w:val="0"/>
                <w:szCs w:val="24"/>
              </w:rPr>
            </w:pPr>
            <w:r>
              <w:rPr>
                <w:rFonts w:cs="Arial"/>
                <w:spacing w:val="0"/>
                <w:szCs w:val="24"/>
              </w:rPr>
              <w:t xml:space="preserve">The Committee </w:t>
            </w:r>
            <w:r w:rsidR="00CC7904">
              <w:rPr>
                <w:rFonts w:cs="Arial"/>
                <w:spacing w:val="0"/>
                <w:szCs w:val="24"/>
              </w:rPr>
              <w:t xml:space="preserve">received an update on the External Audit Plan Year End 31 March 2024 </w:t>
            </w:r>
            <w:r w:rsidR="006960A2">
              <w:rPr>
                <w:rFonts w:cs="Arial"/>
                <w:spacing w:val="0"/>
                <w:szCs w:val="24"/>
              </w:rPr>
              <w:t>noting</w:t>
            </w:r>
            <w:r w:rsidR="00CC7904">
              <w:rPr>
                <w:rFonts w:cs="Arial"/>
                <w:spacing w:val="0"/>
                <w:szCs w:val="24"/>
              </w:rPr>
              <w:t xml:space="preserve"> the 2023/24 </w:t>
            </w:r>
            <w:r w:rsidR="006960A2">
              <w:rPr>
                <w:rFonts w:cs="Arial"/>
                <w:spacing w:val="0"/>
                <w:szCs w:val="24"/>
              </w:rPr>
              <w:t xml:space="preserve">Year-End </w:t>
            </w:r>
            <w:r w:rsidR="00CC7904">
              <w:rPr>
                <w:rFonts w:cs="Arial"/>
                <w:spacing w:val="0"/>
                <w:szCs w:val="24"/>
              </w:rPr>
              <w:t xml:space="preserve">timetable. </w:t>
            </w:r>
          </w:p>
          <w:p w:rsidR="00A76A8D" w:rsidRDefault="00A76A8D" w:rsidP="00B312CF">
            <w:pPr>
              <w:spacing w:line="259" w:lineRule="auto"/>
              <w:rPr>
                <w:rFonts w:eastAsiaTheme="minorHAnsi" w:cs="Arial"/>
                <w:spacing w:val="0"/>
                <w:szCs w:val="24"/>
                <w:lang w:val="en-US"/>
              </w:rPr>
            </w:pPr>
          </w:p>
          <w:p w:rsidR="00CC7904" w:rsidRDefault="00A76A8D" w:rsidP="00B312CF">
            <w:pPr>
              <w:spacing w:line="259" w:lineRule="auto"/>
              <w:rPr>
                <w:rFonts w:eastAsiaTheme="minorHAnsi" w:cs="Arial"/>
                <w:spacing w:val="0"/>
                <w:szCs w:val="24"/>
                <w:lang w:val="en-US"/>
              </w:rPr>
            </w:pPr>
            <w:r>
              <w:rPr>
                <w:rFonts w:eastAsiaTheme="minorHAnsi" w:cs="Arial"/>
                <w:spacing w:val="0"/>
                <w:szCs w:val="24"/>
                <w:lang w:val="en-US"/>
              </w:rPr>
              <w:t>The Committee approved the</w:t>
            </w:r>
            <w:r w:rsidR="00160533">
              <w:rPr>
                <w:rFonts w:eastAsiaTheme="minorHAnsi" w:cs="Arial"/>
                <w:spacing w:val="0"/>
                <w:szCs w:val="24"/>
                <w:lang w:val="en-US"/>
              </w:rPr>
              <w:t xml:space="preserve"> Strategic Risk Register a</w:t>
            </w:r>
            <w:r w:rsidR="00F365A9">
              <w:rPr>
                <w:rFonts w:eastAsiaTheme="minorHAnsi" w:cs="Arial"/>
                <w:spacing w:val="0"/>
                <w:szCs w:val="24"/>
                <w:lang w:val="en-US"/>
              </w:rPr>
              <w:t>s</w:t>
            </w:r>
            <w:r w:rsidR="00160533">
              <w:rPr>
                <w:rFonts w:eastAsiaTheme="minorHAnsi" w:cs="Arial"/>
                <w:spacing w:val="0"/>
                <w:szCs w:val="24"/>
                <w:lang w:val="en-US"/>
              </w:rPr>
              <w:t xml:space="preserve"> a</w:t>
            </w:r>
            <w:r w:rsidR="00F365A9">
              <w:rPr>
                <w:rFonts w:eastAsiaTheme="minorHAnsi" w:cs="Arial"/>
                <w:spacing w:val="0"/>
                <w:szCs w:val="24"/>
                <w:lang w:val="en-US"/>
              </w:rPr>
              <w:t>t</w:t>
            </w:r>
            <w:r w:rsidR="00160533">
              <w:rPr>
                <w:rFonts w:eastAsiaTheme="minorHAnsi" w:cs="Arial"/>
                <w:spacing w:val="0"/>
                <w:szCs w:val="24"/>
                <w:lang w:val="en-US"/>
              </w:rPr>
              <w:t xml:space="preserve"> </w:t>
            </w:r>
            <w:r w:rsidR="00CC7904">
              <w:rPr>
                <w:rFonts w:eastAsiaTheme="minorHAnsi" w:cs="Arial"/>
                <w:spacing w:val="0"/>
                <w:szCs w:val="24"/>
                <w:lang w:val="en-US"/>
              </w:rPr>
              <w:t xml:space="preserve">March </w:t>
            </w:r>
            <w:r>
              <w:rPr>
                <w:rFonts w:eastAsiaTheme="minorHAnsi" w:cs="Arial"/>
                <w:spacing w:val="0"/>
                <w:szCs w:val="24"/>
                <w:lang w:val="en-US"/>
              </w:rPr>
              <w:t>2024</w:t>
            </w:r>
            <w:r w:rsidR="00160533">
              <w:rPr>
                <w:rFonts w:eastAsiaTheme="minorHAnsi" w:cs="Arial"/>
                <w:spacing w:val="0"/>
                <w:szCs w:val="24"/>
                <w:lang w:val="en-US"/>
              </w:rPr>
              <w:t>.</w:t>
            </w:r>
          </w:p>
          <w:p w:rsidR="00CC7904" w:rsidRDefault="00CC7904" w:rsidP="00B312CF">
            <w:pPr>
              <w:spacing w:line="259" w:lineRule="auto"/>
              <w:rPr>
                <w:rFonts w:eastAsiaTheme="minorHAnsi" w:cs="Arial"/>
                <w:spacing w:val="0"/>
                <w:szCs w:val="24"/>
                <w:lang w:val="en-US"/>
              </w:rPr>
            </w:pPr>
          </w:p>
          <w:p w:rsidR="00CC7904" w:rsidRDefault="00CC7904" w:rsidP="00CC7904">
            <w:pPr>
              <w:spacing w:line="259" w:lineRule="auto"/>
              <w:rPr>
                <w:rFonts w:eastAsiaTheme="minorHAnsi" w:cs="Arial"/>
                <w:spacing w:val="0"/>
                <w:szCs w:val="24"/>
                <w:lang w:val="en-US"/>
              </w:rPr>
            </w:pPr>
            <w:r>
              <w:rPr>
                <w:rFonts w:eastAsiaTheme="minorHAnsi" w:cs="Arial"/>
                <w:spacing w:val="0"/>
                <w:szCs w:val="24"/>
                <w:lang w:val="en-US"/>
              </w:rPr>
              <w:t>The Committee approved the Annual Work Plan for 2024/2025.</w:t>
            </w:r>
          </w:p>
          <w:p w:rsidR="00CC7904" w:rsidRDefault="00CC7904" w:rsidP="00CC7904">
            <w:pPr>
              <w:spacing w:line="259" w:lineRule="auto"/>
              <w:rPr>
                <w:rFonts w:eastAsiaTheme="minorHAnsi" w:cs="Arial"/>
                <w:spacing w:val="0"/>
                <w:szCs w:val="24"/>
                <w:lang w:val="en-US"/>
              </w:rPr>
            </w:pPr>
          </w:p>
          <w:p w:rsidR="00CC7904" w:rsidRDefault="00CC7904" w:rsidP="00CC7904">
            <w:pPr>
              <w:spacing w:line="259" w:lineRule="auto"/>
              <w:rPr>
                <w:rFonts w:eastAsiaTheme="minorHAnsi" w:cs="Arial"/>
                <w:spacing w:val="0"/>
                <w:szCs w:val="24"/>
                <w:lang w:val="en-US"/>
              </w:rPr>
            </w:pPr>
            <w:r>
              <w:rPr>
                <w:rFonts w:eastAsiaTheme="minorHAnsi" w:cs="Arial"/>
                <w:spacing w:val="0"/>
                <w:szCs w:val="24"/>
                <w:lang w:val="en-US"/>
              </w:rPr>
              <w:t>The Committee approved the Terms of Reference for 2024/2025.</w:t>
            </w:r>
          </w:p>
          <w:p w:rsidR="00160533" w:rsidRDefault="00160533" w:rsidP="00B312CF">
            <w:pPr>
              <w:spacing w:line="259" w:lineRule="auto"/>
              <w:rPr>
                <w:rFonts w:eastAsiaTheme="minorHAnsi" w:cs="Arial"/>
                <w:spacing w:val="0"/>
                <w:szCs w:val="24"/>
                <w:lang w:val="en-US"/>
              </w:rPr>
            </w:pPr>
          </w:p>
          <w:p w:rsidR="00015FC0" w:rsidRDefault="00015FC0" w:rsidP="00015FC0">
            <w:pPr>
              <w:rPr>
                <w:rFonts w:cs="Arial"/>
              </w:rPr>
            </w:pPr>
            <w:r>
              <w:rPr>
                <w:rFonts w:cs="Arial"/>
              </w:rPr>
              <w:t>The Committee took the opportunity to recognise that this was the last Committee meeting that Michael Breen, Director of Finance, would attend.  The Committee thanked Michael for all his hard work and contribution over the last year and wished him every success in his new role.</w:t>
            </w:r>
          </w:p>
          <w:p w:rsidR="00160533" w:rsidRPr="00480CBB" w:rsidRDefault="00160533" w:rsidP="00160533">
            <w:pPr>
              <w:spacing w:line="259" w:lineRule="auto"/>
              <w:rPr>
                <w:rFonts w:cs="Arial"/>
                <w:szCs w:val="24"/>
              </w:rPr>
            </w:pPr>
          </w:p>
        </w:tc>
      </w:tr>
    </w:tbl>
    <w:p w:rsidR="00A72814" w:rsidRDefault="00A72814" w:rsidP="00A72814">
      <w:pPr>
        <w:pStyle w:val="Body"/>
        <w:rPr>
          <w:rFonts w:eastAsia="Times New Roman" w:hAnsi="Arial" w:cs="Times New Roman"/>
          <w:color w:val="auto"/>
          <w:spacing w:val="-3"/>
          <w:szCs w:val="20"/>
          <w:lang w:eastAsia="en-US"/>
        </w:rPr>
      </w:pPr>
    </w:p>
    <w:p w:rsidR="00A72814" w:rsidRDefault="00A72814" w:rsidP="00A72814">
      <w:pPr>
        <w:pStyle w:val="Body"/>
        <w:rPr>
          <w:rFonts w:eastAsia="Times New Roman" w:hAnsi="Arial" w:cs="Times New Roman"/>
          <w:color w:val="auto"/>
          <w:spacing w:val="-3"/>
          <w:szCs w:val="20"/>
          <w:lang w:eastAsia="en-US"/>
        </w:rPr>
      </w:pPr>
    </w:p>
    <w:p w:rsidR="007E133D" w:rsidRDefault="007E133D" w:rsidP="00A72814">
      <w:pPr>
        <w:pStyle w:val="Body"/>
        <w:ind w:left="273" w:firstLine="720"/>
        <w:rPr>
          <w:rFonts w:hAnsi="Arial" w:cs="Arial"/>
          <w:lang w:val="en-US"/>
        </w:rPr>
      </w:pPr>
      <w:r>
        <w:rPr>
          <w:rFonts w:hAnsi="Arial" w:cs="Arial"/>
          <w:lang w:val="en-US"/>
        </w:rPr>
        <w:t>The</w:t>
      </w:r>
      <w:r w:rsidR="00022EE5">
        <w:rPr>
          <w:rFonts w:hAnsi="Arial" w:cs="Arial"/>
          <w:lang w:val="en-US"/>
        </w:rPr>
        <w:t xml:space="preserve"> next meeting is</w:t>
      </w:r>
      <w:r w:rsidR="00DB4877">
        <w:rPr>
          <w:rFonts w:hAnsi="Arial" w:cs="Arial"/>
          <w:lang w:val="en-US"/>
        </w:rPr>
        <w:t xml:space="preserve"> </w:t>
      </w:r>
      <w:r w:rsidR="00022EE5">
        <w:rPr>
          <w:rFonts w:hAnsi="Arial" w:cs="Arial"/>
          <w:lang w:val="en-US"/>
        </w:rPr>
        <w:t xml:space="preserve">scheduled for </w:t>
      </w:r>
      <w:r w:rsidR="00380C4A">
        <w:rPr>
          <w:rFonts w:hAnsi="Arial" w:cs="Arial"/>
          <w:lang w:val="en-US"/>
        </w:rPr>
        <w:t>Thursday 16 May</w:t>
      </w:r>
      <w:r w:rsidR="00022EE5">
        <w:rPr>
          <w:rFonts w:hAnsi="Arial" w:cs="Arial"/>
          <w:lang w:val="en-US"/>
        </w:rPr>
        <w:t xml:space="preserve"> </w:t>
      </w:r>
      <w:r w:rsidR="00DB4877">
        <w:rPr>
          <w:rFonts w:hAnsi="Arial" w:cs="Arial"/>
          <w:lang w:val="en-US"/>
        </w:rPr>
        <w:t>2024</w:t>
      </w:r>
      <w:r>
        <w:rPr>
          <w:rFonts w:hAnsi="Arial" w:cs="Arial"/>
          <w:lang w:val="en-US"/>
        </w:rPr>
        <w:t>.</w:t>
      </w:r>
    </w:p>
    <w:p w:rsidR="007E133D" w:rsidRDefault="007E133D" w:rsidP="007E133D">
      <w:pPr>
        <w:pStyle w:val="Body"/>
        <w:tabs>
          <w:tab w:val="num" w:pos="720"/>
          <w:tab w:val="left" w:pos="5580"/>
          <w:tab w:val="left" w:pos="7740"/>
        </w:tabs>
        <w:rPr>
          <w:rFonts w:hAnsi="Arial" w:cs="Arial"/>
          <w:lang w:val="en-US"/>
        </w:rPr>
      </w:pPr>
    </w:p>
    <w:p w:rsidR="003D757C" w:rsidRDefault="003D757C" w:rsidP="007E133D">
      <w:pPr>
        <w:pStyle w:val="Body"/>
        <w:tabs>
          <w:tab w:val="num" w:pos="720"/>
          <w:tab w:val="left" w:pos="5580"/>
          <w:tab w:val="left" w:pos="7740"/>
        </w:tabs>
        <w:rPr>
          <w:rFonts w:hAnsi="Arial" w:cs="Arial"/>
          <w:lang w:val="en-US"/>
        </w:rPr>
      </w:pPr>
    </w:p>
    <w:p w:rsidR="007E133D" w:rsidRPr="003D757C" w:rsidRDefault="00CE0398" w:rsidP="005F4D65">
      <w:pPr>
        <w:pStyle w:val="Heading2"/>
        <w:ind w:left="993" w:hanging="567"/>
      </w:pPr>
      <w:r>
        <w:t>3</w:t>
      </w:r>
      <w:r w:rsidR="007E133D" w:rsidRPr="003D757C">
        <w:t xml:space="preserve"> </w:t>
      </w:r>
      <w:r w:rsidR="007E133D" w:rsidRPr="003D757C">
        <w:tab/>
        <w:t>Recommendation</w:t>
      </w:r>
    </w:p>
    <w:p w:rsidR="007E133D" w:rsidRDefault="007E133D" w:rsidP="007E133D">
      <w:pPr>
        <w:ind w:right="183"/>
        <w:rPr>
          <w:rFonts w:cs="Arial"/>
          <w:szCs w:val="24"/>
        </w:rPr>
      </w:pPr>
    </w:p>
    <w:p w:rsidR="007E133D" w:rsidRDefault="003D757C" w:rsidP="005F4D65">
      <w:pPr>
        <w:ind w:left="273" w:right="183" w:firstLine="720"/>
        <w:rPr>
          <w:rFonts w:cs="Arial"/>
        </w:rPr>
      </w:pPr>
      <w:r>
        <w:rPr>
          <w:rFonts w:cs="Arial"/>
        </w:rPr>
        <w:t xml:space="preserve">The </w:t>
      </w:r>
      <w:r w:rsidR="007E133D">
        <w:rPr>
          <w:rFonts w:cs="Arial"/>
        </w:rPr>
        <w:t xml:space="preserve">Board are asked to note the </w:t>
      </w:r>
      <w:r w:rsidR="00FE7C8E">
        <w:rPr>
          <w:rFonts w:cs="Arial"/>
        </w:rPr>
        <w:t>Audit and Risk</w:t>
      </w:r>
      <w:r w:rsidR="007E133D">
        <w:rPr>
          <w:rFonts w:cs="Arial"/>
        </w:rPr>
        <w:t xml:space="preserve"> Update.</w:t>
      </w: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3D757C" w:rsidRDefault="003D757C" w:rsidP="007E133D">
      <w:pPr>
        <w:ind w:right="183"/>
        <w:rPr>
          <w:rFonts w:cs="Arial"/>
        </w:rPr>
      </w:pPr>
    </w:p>
    <w:p w:rsidR="007E133D" w:rsidRDefault="009A3D7C" w:rsidP="005F4D65">
      <w:pPr>
        <w:ind w:left="540" w:right="183" w:firstLine="540"/>
        <w:rPr>
          <w:rFonts w:cs="Arial"/>
          <w:b/>
          <w:bCs/>
        </w:rPr>
      </w:pPr>
      <w:r>
        <w:rPr>
          <w:rFonts w:cs="Arial"/>
          <w:b/>
          <w:bCs/>
        </w:rPr>
        <w:t>Karen Kelly</w:t>
      </w:r>
    </w:p>
    <w:p w:rsidR="007E133D" w:rsidRDefault="007E133D" w:rsidP="005F4D65">
      <w:pPr>
        <w:ind w:left="1080" w:right="183"/>
        <w:rPr>
          <w:rFonts w:cs="Arial"/>
          <w:b/>
          <w:bCs/>
        </w:rPr>
      </w:pPr>
      <w:r>
        <w:rPr>
          <w:rFonts w:cs="Arial"/>
          <w:b/>
          <w:bCs/>
        </w:rPr>
        <w:t xml:space="preserve">Chair – </w:t>
      </w:r>
      <w:r w:rsidR="009A3D7C">
        <w:rPr>
          <w:rFonts w:cs="Arial"/>
          <w:b/>
          <w:bCs/>
        </w:rPr>
        <w:t>Audit and Risk</w:t>
      </w:r>
      <w:r w:rsidR="00AD3B8D">
        <w:rPr>
          <w:rFonts w:cs="Arial"/>
          <w:b/>
          <w:bCs/>
        </w:rPr>
        <w:t xml:space="preserve"> Committee</w:t>
      </w:r>
    </w:p>
    <w:p w:rsidR="007E133D" w:rsidRDefault="00380C4A" w:rsidP="005F4D65">
      <w:pPr>
        <w:ind w:left="1080" w:right="183"/>
        <w:rPr>
          <w:rFonts w:cs="Arial"/>
          <w:b/>
          <w:bCs/>
        </w:rPr>
      </w:pPr>
      <w:r>
        <w:rPr>
          <w:rFonts w:cs="Arial"/>
          <w:b/>
          <w:bCs/>
        </w:rPr>
        <w:t>March</w:t>
      </w:r>
      <w:r w:rsidR="00EA2BC8">
        <w:rPr>
          <w:rFonts w:cs="Arial"/>
          <w:b/>
          <w:bCs/>
        </w:rPr>
        <w:t xml:space="preserve"> 2024</w:t>
      </w:r>
    </w:p>
    <w:p w:rsidR="007E133D" w:rsidRPr="00050D76" w:rsidRDefault="007E133D" w:rsidP="00050D76"/>
    <w:sectPr w:rsidR="007E133D" w:rsidRPr="00050D76" w:rsidSect="003F7F61">
      <w:headerReference w:type="default" r:id="rId9"/>
      <w:footerReference w:type="default" r:id="rId10"/>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DD" w:rsidRDefault="006438DD">
      <w:r>
        <w:separator/>
      </w:r>
    </w:p>
  </w:endnote>
  <w:endnote w:type="continuationSeparator" w:id="0">
    <w:p w:rsidR="006438DD" w:rsidRDefault="0064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42D82">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42D82">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DD" w:rsidRDefault="006438DD">
      <w:r>
        <w:separator/>
      </w:r>
    </w:p>
  </w:footnote>
  <w:footnote w:type="continuationSeparator" w:id="0">
    <w:p w:rsidR="006438DD" w:rsidRDefault="00643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388" w:rsidRDefault="007B0388">
    <w:pPr>
      <w:pStyle w:val="Header"/>
    </w:pPr>
    <w:r>
      <w:tab/>
    </w:r>
    <w:r>
      <w:tab/>
    </w:r>
    <w:r w:rsidR="00342D82">
      <w:t xml:space="preserve">Board Public </w:t>
    </w:r>
    <w:r>
      <w:t>Item 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D2572"/>
    <w:multiLevelType w:val="hybridMultilevel"/>
    <w:tmpl w:val="F07EAD96"/>
    <w:lvl w:ilvl="0" w:tplc="F552E9E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0511EB"/>
    <w:multiLevelType w:val="hybridMultilevel"/>
    <w:tmpl w:val="53FE8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1F34FD"/>
    <w:multiLevelType w:val="hybridMultilevel"/>
    <w:tmpl w:val="2ADC9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7"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0" w15:restartNumberingAfterBreak="0">
    <w:nsid w:val="61D50620"/>
    <w:multiLevelType w:val="hybridMultilevel"/>
    <w:tmpl w:val="7F8A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0"/>
  </w:num>
  <w:num w:numId="3">
    <w:abstractNumId w:val="12"/>
  </w:num>
  <w:num w:numId="4">
    <w:abstractNumId w:val="22"/>
  </w:num>
  <w:num w:numId="5">
    <w:abstractNumId w:val="10"/>
  </w:num>
  <w:num w:numId="6">
    <w:abstractNumId w:val="7"/>
  </w:num>
  <w:num w:numId="7">
    <w:abstractNumId w:val="13"/>
  </w:num>
  <w:num w:numId="8">
    <w:abstractNumId w:val="6"/>
  </w:num>
  <w:num w:numId="9">
    <w:abstractNumId w:val="17"/>
  </w:num>
  <w:num w:numId="10">
    <w:abstractNumId w:val="3"/>
  </w:num>
  <w:num w:numId="11">
    <w:abstractNumId w:val="18"/>
  </w:num>
  <w:num w:numId="12">
    <w:abstractNumId w:val="2"/>
  </w:num>
  <w:num w:numId="13">
    <w:abstractNumId w:val="4"/>
  </w:num>
  <w:num w:numId="14">
    <w:abstractNumId w:val="8"/>
  </w:num>
  <w:num w:numId="15">
    <w:abstractNumId w:val="11"/>
  </w:num>
  <w:num w:numId="16">
    <w:abstractNumId w:val="9"/>
  </w:num>
  <w:num w:numId="17">
    <w:abstractNumId w:val="16"/>
  </w:num>
  <w:num w:numId="18">
    <w:abstractNumId w:val="15"/>
  </w:num>
  <w:num w:numId="19">
    <w:abstractNumId w:val="5"/>
  </w:num>
  <w:num w:numId="20">
    <w:abstractNumId w:val="14"/>
  </w:num>
  <w:num w:numId="21">
    <w:abstractNumId w:val="1"/>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1140"/>
    <w:rsid w:val="00015FC0"/>
    <w:rsid w:val="00022EE5"/>
    <w:rsid w:val="0003098A"/>
    <w:rsid w:val="00034ECA"/>
    <w:rsid w:val="000451B7"/>
    <w:rsid w:val="00047714"/>
    <w:rsid w:val="00050D76"/>
    <w:rsid w:val="0006550E"/>
    <w:rsid w:val="00072A23"/>
    <w:rsid w:val="00076EF2"/>
    <w:rsid w:val="00085465"/>
    <w:rsid w:val="00091974"/>
    <w:rsid w:val="000945DB"/>
    <w:rsid w:val="000C561F"/>
    <w:rsid w:val="000E2BDE"/>
    <w:rsid w:val="000F7706"/>
    <w:rsid w:val="00102D33"/>
    <w:rsid w:val="00107B3E"/>
    <w:rsid w:val="00125A9E"/>
    <w:rsid w:val="00140DB3"/>
    <w:rsid w:val="00160533"/>
    <w:rsid w:val="001D05E4"/>
    <w:rsid w:val="001D0FFB"/>
    <w:rsid w:val="001D11B6"/>
    <w:rsid w:val="001E7464"/>
    <w:rsid w:val="0023473B"/>
    <w:rsid w:val="00262DD5"/>
    <w:rsid w:val="00281E3A"/>
    <w:rsid w:val="00293394"/>
    <w:rsid w:val="002B72F8"/>
    <w:rsid w:val="002C13A1"/>
    <w:rsid w:val="002F4B67"/>
    <w:rsid w:val="00301BBF"/>
    <w:rsid w:val="0030558B"/>
    <w:rsid w:val="00310EBF"/>
    <w:rsid w:val="0033790B"/>
    <w:rsid w:val="00342D82"/>
    <w:rsid w:val="00346269"/>
    <w:rsid w:val="003473AE"/>
    <w:rsid w:val="00372380"/>
    <w:rsid w:val="003751DE"/>
    <w:rsid w:val="00380C4A"/>
    <w:rsid w:val="00392155"/>
    <w:rsid w:val="003D757C"/>
    <w:rsid w:val="003F7F61"/>
    <w:rsid w:val="00430C09"/>
    <w:rsid w:val="00440424"/>
    <w:rsid w:val="004460FA"/>
    <w:rsid w:val="00446219"/>
    <w:rsid w:val="00452DB8"/>
    <w:rsid w:val="00466A7E"/>
    <w:rsid w:val="00476B40"/>
    <w:rsid w:val="00480CBB"/>
    <w:rsid w:val="00482C25"/>
    <w:rsid w:val="0048325E"/>
    <w:rsid w:val="00495B36"/>
    <w:rsid w:val="004C24DE"/>
    <w:rsid w:val="004C4472"/>
    <w:rsid w:val="0052127A"/>
    <w:rsid w:val="00523880"/>
    <w:rsid w:val="005420EA"/>
    <w:rsid w:val="005537D8"/>
    <w:rsid w:val="00563DB7"/>
    <w:rsid w:val="005814A6"/>
    <w:rsid w:val="00591C18"/>
    <w:rsid w:val="005A04F7"/>
    <w:rsid w:val="005A2580"/>
    <w:rsid w:val="005A5BBA"/>
    <w:rsid w:val="005F4D65"/>
    <w:rsid w:val="005F78F7"/>
    <w:rsid w:val="00610728"/>
    <w:rsid w:val="006173A9"/>
    <w:rsid w:val="00622193"/>
    <w:rsid w:val="0064075B"/>
    <w:rsid w:val="006438DD"/>
    <w:rsid w:val="00666AAB"/>
    <w:rsid w:val="00681C8C"/>
    <w:rsid w:val="00682DC0"/>
    <w:rsid w:val="006960A2"/>
    <w:rsid w:val="006C1535"/>
    <w:rsid w:val="006C6D4B"/>
    <w:rsid w:val="006D1343"/>
    <w:rsid w:val="006D7AEE"/>
    <w:rsid w:val="0073091D"/>
    <w:rsid w:val="00736213"/>
    <w:rsid w:val="00756413"/>
    <w:rsid w:val="00785B8C"/>
    <w:rsid w:val="00785DD1"/>
    <w:rsid w:val="007865D9"/>
    <w:rsid w:val="007B0388"/>
    <w:rsid w:val="007C3634"/>
    <w:rsid w:val="007D5D7E"/>
    <w:rsid w:val="007E133D"/>
    <w:rsid w:val="007F32CF"/>
    <w:rsid w:val="007F3BBE"/>
    <w:rsid w:val="00816E22"/>
    <w:rsid w:val="008763F0"/>
    <w:rsid w:val="00882CFA"/>
    <w:rsid w:val="008B2B52"/>
    <w:rsid w:val="008D20C7"/>
    <w:rsid w:val="008F1E59"/>
    <w:rsid w:val="00916FA1"/>
    <w:rsid w:val="00923207"/>
    <w:rsid w:val="00927C6C"/>
    <w:rsid w:val="009615FE"/>
    <w:rsid w:val="009807B4"/>
    <w:rsid w:val="0098106F"/>
    <w:rsid w:val="00982384"/>
    <w:rsid w:val="00984AC2"/>
    <w:rsid w:val="009917DE"/>
    <w:rsid w:val="00996603"/>
    <w:rsid w:val="009A0996"/>
    <w:rsid w:val="009A3D7C"/>
    <w:rsid w:val="009D4C83"/>
    <w:rsid w:val="009E630D"/>
    <w:rsid w:val="00A1463C"/>
    <w:rsid w:val="00A24ED0"/>
    <w:rsid w:val="00A2680C"/>
    <w:rsid w:val="00A30CC7"/>
    <w:rsid w:val="00A314F6"/>
    <w:rsid w:val="00A32685"/>
    <w:rsid w:val="00A43898"/>
    <w:rsid w:val="00A62B58"/>
    <w:rsid w:val="00A72814"/>
    <w:rsid w:val="00A76A8D"/>
    <w:rsid w:val="00A801F9"/>
    <w:rsid w:val="00A84C97"/>
    <w:rsid w:val="00AA77F7"/>
    <w:rsid w:val="00AD01F4"/>
    <w:rsid w:val="00AD3B8D"/>
    <w:rsid w:val="00AE522B"/>
    <w:rsid w:val="00AF0530"/>
    <w:rsid w:val="00AF1FA6"/>
    <w:rsid w:val="00AF356A"/>
    <w:rsid w:val="00B06E59"/>
    <w:rsid w:val="00B159C0"/>
    <w:rsid w:val="00B178D4"/>
    <w:rsid w:val="00B202C8"/>
    <w:rsid w:val="00B312CF"/>
    <w:rsid w:val="00B47E23"/>
    <w:rsid w:val="00B546C8"/>
    <w:rsid w:val="00B562FA"/>
    <w:rsid w:val="00B57607"/>
    <w:rsid w:val="00B57C23"/>
    <w:rsid w:val="00B7445F"/>
    <w:rsid w:val="00B77902"/>
    <w:rsid w:val="00B851FC"/>
    <w:rsid w:val="00BC6EC6"/>
    <w:rsid w:val="00BD7C57"/>
    <w:rsid w:val="00BE01E8"/>
    <w:rsid w:val="00BF3AF0"/>
    <w:rsid w:val="00BF6FFA"/>
    <w:rsid w:val="00C3506D"/>
    <w:rsid w:val="00C87B62"/>
    <w:rsid w:val="00C94BF7"/>
    <w:rsid w:val="00C95B80"/>
    <w:rsid w:val="00CB6644"/>
    <w:rsid w:val="00CC7904"/>
    <w:rsid w:val="00CE0398"/>
    <w:rsid w:val="00D55622"/>
    <w:rsid w:val="00DA0BFA"/>
    <w:rsid w:val="00DA3DD2"/>
    <w:rsid w:val="00DB4877"/>
    <w:rsid w:val="00DD2D3D"/>
    <w:rsid w:val="00DD6252"/>
    <w:rsid w:val="00DE04A0"/>
    <w:rsid w:val="00DF1BE0"/>
    <w:rsid w:val="00DF2ADD"/>
    <w:rsid w:val="00E029B4"/>
    <w:rsid w:val="00E067D1"/>
    <w:rsid w:val="00E16549"/>
    <w:rsid w:val="00E555A5"/>
    <w:rsid w:val="00E657F3"/>
    <w:rsid w:val="00E71CD2"/>
    <w:rsid w:val="00E82894"/>
    <w:rsid w:val="00E84B9D"/>
    <w:rsid w:val="00EA2BC8"/>
    <w:rsid w:val="00EB15A0"/>
    <w:rsid w:val="00EB2B54"/>
    <w:rsid w:val="00EB7BAD"/>
    <w:rsid w:val="00ED4F12"/>
    <w:rsid w:val="00EE008B"/>
    <w:rsid w:val="00EF275C"/>
    <w:rsid w:val="00EF7713"/>
    <w:rsid w:val="00F04DF8"/>
    <w:rsid w:val="00F1405E"/>
    <w:rsid w:val="00F3337D"/>
    <w:rsid w:val="00F365A9"/>
    <w:rsid w:val="00FB0DBB"/>
    <w:rsid w:val="00FB0DF4"/>
    <w:rsid w:val="00FB3B8C"/>
    <w:rsid w:val="00FB5D47"/>
    <w:rsid w:val="00FE7C8E"/>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3C20"/>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50D76"/>
    <w:rPr>
      <w:rFonts w:ascii="Calibri" w:eastAsia="Calibri" w:hAnsi="Calibri" w:cs="Times New Roman"/>
      <w:sz w:val="22"/>
      <w:szCs w:val="22"/>
      <w:lang w:eastAsia="en-GB"/>
    </w:rPr>
  </w:style>
  <w:style w:type="paragraph" w:customStyle="1" w:styleId="Body">
    <w:name w:val="Body"/>
    <w:rsid w:val="007E133D"/>
    <w:pPr>
      <w:spacing w:after="0" w:line="240" w:lineRule="auto"/>
    </w:pPr>
    <w:rPr>
      <w:rFonts w:eastAsia="Arial Unicode MS" w:hAnsi="Arial Unicode MS" w:cs="Arial Unicode MS"/>
      <w:color w:val="000000"/>
      <w:u w:color="000000"/>
      <w:lang w:eastAsia="en-GB"/>
    </w:rPr>
  </w:style>
  <w:style w:type="paragraph" w:styleId="EndnoteText">
    <w:name w:val="endnote text"/>
    <w:basedOn w:val="Normal"/>
    <w:link w:val="EndnoteTextChar"/>
    <w:uiPriority w:val="99"/>
    <w:semiHidden/>
    <w:unhideWhenUsed/>
    <w:rsid w:val="00FE7C8E"/>
    <w:rPr>
      <w:sz w:val="20"/>
    </w:rPr>
  </w:style>
  <w:style w:type="character" w:customStyle="1" w:styleId="EndnoteTextChar">
    <w:name w:val="Endnote Text Char"/>
    <w:basedOn w:val="DefaultParagraphFont"/>
    <w:link w:val="EndnoteText"/>
    <w:uiPriority w:val="99"/>
    <w:semiHidden/>
    <w:rsid w:val="00FE7C8E"/>
    <w:rPr>
      <w:rFonts w:eastAsia="Times New Roman" w:cs="Times New Roman"/>
      <w:spacing w:val="-3"/>
      <w:sz w:val="20"/>
      <w:szCs w:val="20"/>
    </w:rPr>
  </w:style>
  <w:style w:type="character" w:styleId="EndnoteReference">
    <w:name w:val="endnote reference"/>
    <w:basedOn w:val="DefaultParagraphFont"/>
    <w:uiPriority w:val="99"/>
    <w:semiHidden/>
    <w:unhideWhenUsed/>
    <w:rsid w:val="00FE7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80018">
      <w:bodyDiv w:val="1"/>
      <w:marLeft w:val="0"/>
      <w:marRight w:val="0"/>
      <w:marTop w:val="0"/>
      <w:marBottom w:val="0"/>
      <w:divBdr>
        <w:top w:val="none" w:sz="0" w:space="0" w:color="auto"/>
        <w:left w:val="none" w:sz="0" w:space="0" w:color="auto"/>
        <w:bottom w:val="none" w:sz="0" w:space="0" w:color="auto"/>
        <w:right w:val="none" w:sz="0" w:space="0" w:color="auto"/>
      </w:divBdr>
    </w:div>
    <w:div w:id="463546438">
      <w:bodyDiv w:val="1"/>
      <w:marLeft w:val="0"/>
      <w:marRight w:val="0"/>
      <w:marTop w:val="0"/>
      <w:marBottom w:val="0"/>
      <w:divBdr>
        <w:top w:val="none" w:sz="0" w:space="0" w:color="auto"/>
        <w:left w:val="none" w:sz="0" w:space="0" w:color="auto"/>
        <w:bottom w:val="none" w:sz="0" w:space="0" w:color="auto"/>
        <w:right w:val="none" w:sz="0" w:space="0" w:color="auto"/>
      </w:divBdr>
    </w:div>
    <w:div w:id="1501850715">
      <w:bodyDiv w:val="1"/>
      <w:marLeft w:val="0"/>
      <w:marRight w:val="0"/>
      <w:marTop w:val="0"/>
      <w:marBottom w:val="0"/>
      <w:divBdr>
        <w:top w:val="none" w:sz="0" w:space="0" w:color="auto"/>
        <w:left w:val="none" w:sz="0" w:space="0" w:color="auto"/>
        <w:bottom w:val="none" w:sz="0" w:space="0" w:color="auto"/>
        <w:right w:val="none" w:sz="0" w:space="0" w:color="auto"/>
      </w:divBdr>
    </w:div>
    <w:div w:id="2002850611">
      <w:bodyDiv w:val="1"/>
      <w:marLeft w:val="0"/>
      <w:marRight w:val="0"/>
      <w:marTop w:val="0"/>
      <w:marBottom w:val="0"/>
      <w:divBdr>
        <w:top w:val="none" w:sz="0" w:space="0" w:color="auto"/>
        <w:left w:val="none" w:sz="0" w:space="0" w:color="auto"/>
        <w:bottom w:val="none" w:sz="0" w:space="0" w:color="auto"/>
        <w:right w:val="none" w:sz="0" w:space="0" w:color="auto"/>
      </w:divBdr>
    </w:div>
    <w:div w:id="201395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C191-A42F-45E9-9086-91B203CC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2023-05-12T08:13:00Z</cp:lastPrinted>
  <dcterms:created xsi:type="dcterms:W3CDTF">2024-03-14T14:10:00Z</dcterms:created>
  <dcterms:modified xsi:type="dcterms:W3CDTF">2024-03-21T18:13:00Z</dcterms:modified>
</cp:coreProperties>
</file>