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3350B" w14:textId="49DBE6AF" w:rsidR="00DC0F74" w:rsidRPr="00140DB3" w:rsidRDefault="00DC0F74" w:rsidP="00DC0F74">
      <w:pPr>
        <w:pStyle w:val="Heading1"/>
        <w:spacing w:line="276" w:lineRule="auto"/>
        <w:ind w:right="-286"/>
        <w:rPr>
          <w:color w:val="002060"/>
        </w:rPr>
      </w:pPr>
      <w:r>
        <w:rPr>
          <w:color w:val="002060"/>
        </w:rPr>
        <w:t>NHS Golden Jubilee</w:t>
      </w:r>
      <w:r>
        <w:rPr>
          <w:color w:val="002060"/>
        </w:rPr>
        <w:tab/>
      </w:r>
      <w:r>
        <w:rPr>
          <w:color w:val="002060"/>
        </w:rPr>
        <w:tab/>
      </w:r>
      <w:r>
        <w:rPr>
          <w:color w:val="002060"/>
        </w:rPr>
        <w:tab/>
      </w:r>
      <w:r>
        <w:rPr>
          <w:color w:val="002060"/>
        </w:rPr>
        <w:tab/>
      </w:r>
      <w:r>
        <w:rPr>
          <w:color w:val="002060"/>
        </w:rPr>
        <w:tab/>
      </w:r>
      <w:r w:rsidR="00451409">
        <w:rPr>
          <w:noProof/>
          <w:lang w:eastAsia="en-GB"/>
        </w:rPr>
        <w:drawing>
          <wp:inline distT="0" distB="0" distL="0" distR="0" wp14:anchorId="142DB63F" wp14:editId="38B54D3A">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r>
        <w:rPr>
          <w:color w:val="002060"/>
        </w:rPr>
        <w:tab/>
      </w:r>
      <w:r>
        <w:rPr>
          <w:color w:val="002060"/>
        </w:rPr>
        <w:tab/>
      </w:r>
      <w:r>
        <w:rPr>
          <w:color w:val="002060"/>
        </w:rPr>
        <w:tab/>
      </w:r>
      <w:r w:rsidRPr="00DD6252">
        <w:rPr>
          <w:noProof/>
          <w:lang w:eastAsia="en-GB"/>
        </w:rPr>
        <w:t xml:space="preserve"> </w:t>
      </w:r>
    </w:p>
    <w:p w14:paraId="5AA6E373" w14:textId="77777777" w:rsidR="00DC0F74" w:rsidRPr="00F007D8" w:rsidRDefault="00DC0F74" w:rsidP="00DC0F74">
      <w:pPr>
        <w:pStyle w:val="Heading2"/>
        <w:rPr>
          <w:rStyle w:val="Heading3Char"/>
          <w:b/>
          <w:highlight w:val="lightGray"/>
        </w:rPr>
      </w:pPr>
    </w:p>
    <w:p w14:paraId="4F467F11" w14:textId="73323107" w:rsidR="00464C9F" w:rsidRPr="00130709" w:rsidRDefault="00464C9F" w:rsidP="00464C9F">
      <w:pPr>
        <w:pStyle w:val="Heading3"/>
        <w:spacing w:line="360" w:lineRule="auto"/>
        <w:ind w:left="4536" w:hanging="4536"/>
        <w:rPr>
          <w:b w:val="0"/>
        </w:rPr>
      </w:pPr>
      <w:r w:rsidRPr="00130709">
        <w:rPr>
          <w:rStyle w:val="Heading3Char"/>
          <w:b/>
        </w:rPr>
        <w:t>Meeting:</w:t>
      </w:r>
      <w:r w:rsidRPr="00130709">
        <w:rPr>
          <w:rStyle w:val="Heading3Char"/>
          <w:b/>
        </w:rPr>
        <w:tab/>
      </w:r>
      <w:r w:rsidR="00D251C8">
        <w:rPr>
          <w:spacing w:val="-4"/>
        </w:rPr>
        <w:t xml:space="preserve">NHS Golden Jubilee Board </w:t>
      </w:r>
    </w:p>
    <w:p w14:paraId="5E858079" w14:textId="4156E440" w:rsidR="00464C9F" w:rsidRPr="00130709" w:rsidRDefault="00464C9F" w:rsidP="00464C9F">
      <w:pPr>
        <w:pStyle w:val="Heading3"/>
        <w:spacing w:line="360" w:lineRule="auto"/>
        <w:ind w:left="4536" w:hanging="4536"/>
        <w:rPr>
          <w:rStyle w:val="Heading3Char"/>
          <w:b/>
        </w:rPr>
      </w:pPr>
      <w:r w:rsidRPr="00130709">
        <w:rPr>
          <w:rStyle w:val="Heading3Char"/>
          <w:b/>
        </w:rPr>
        <w:t>Meeting date:</w:t>
      </w:r>
      <w:r w:rsidRPr="00130709">
        <w:rPr>
          <w:rStyle w:val="Heading3Char"/>
          <w:b/>
        </w:rPr>
        <w:tab/>
      </w:r>
      <w:r w:rsidR="00D251C8">
        <w:rPr>
          <w:rStyle w:val="Heading3Char"/>
          <w:b/>
        </w:rPr>
        <w:t>25</w:t>
      </w:r>
      <w:r w:rsidR="0058525D" w:rsidRPr="00130709">
        <w:rPr>
          <w:rStyle w:val="Heading3Char"/>
          <w:b/>
        </w:rPr>
        <w:t xml:space="preserve"> July 2024</w:t>
      </w:r>
    </w:p>
    <w:p w14:paraId="429E7EDE" w14:textId="24BC5B61" w:rsidR="00464C9F" w:rsidRPr="00130709" w:rsidRDefault="00464C9F" w:rsidP="00464C9F">
      <w:pPr>
        <w:pStyle w:val="Heading3"/>
        <w:spacing w:line="360" w:lineRule="auto"/>
        <w:ind w:left="4536" w:hanging="4536"/>
        <w:rPr>
          <w:b w:val="0"/>
        </w:rPr>
      </w:pPr>
      <w:r w:rsidRPr="00130709">
        <w:rPr>
          <w:rStyle w:val="Heading3Char"/>
          <w:b/>
        </w:rPr>
        <w:t>Title:</w:t>
      </w:r>
      <w:r w:rsidRPr="00130709">
        <w:rPr>
          <w:rStyle w:val="Heading3Char"/>
          <w:b/>
        </w:rPr>
        <w:tab/>
        <w:t>Annual Feedback Report</w:t>
      </w:r>
      <w:r w:rsidR="00B52AAD">
        <w:rPr>
          <w:rStyle w:val="Heading3Char"/>
          <w:b/>
        </w:rPr>
        <w:t xml:space="preserve"> 2023/2024</w:t>
      </w:r>
    </w:p>
    <w:p w14:paraId="5575ED7A" w14:textId="5532AA22" w:rsidR="00464C9F" w:rsidRPr="00DF756F" w:rsidRDefault="00464C9F" w:rsidP="00DF756F">
      <w:pPr>
        <w:pStyle w:val="Heading3"/>
        <w:ind w:left="4536" w:hanging="4536"/>
        <w:rPr>
          <w:rStyle w:val="Heading3Char"/>
          <w:b/>
        </w:rPr>
      </w:pPr>
      <w:r w:rsidRPr="00130709">
        <w:rPr>
          <w:rStyle w:val="Heading3Char"/>
          <w:b/>
        </w:rPr>
        <w:t xml:space="preserve">Responsible Executive/Non-Executive: </w:t>
      </w:r>
      <w:r w:rsidRPr="00130709">
        <w:rPr>
          <w:rStyle w:val="Heading3Char"/>
          <w:b/>
        </w:rPr>
        <w:tab/>
      </w:r>
      <w:r w:rsidRPr="00DF756F">
        <w:rPr>
          <w:rStyle w:val="Heading3Char"/>
          <w:b/>
        </w:rPr>
        <w:t>Mark MacGreg</w:t>
      </w:r>
      <w:bookmarkStart w:id="0" w:name="_GoBack"/>
      <w:bookmarkEnd w:id="0"/>
      <w:r w:rsidRPr="00DF756F">
        <w:rPr>
          <w:rStyle w:val="Heading3Char"/>
          <w:b/>
        </w:rPr>
        <w:t xml:space="preserve">or, Executive Medical Director </w:t>
      </w:r>
    </w:p>
    <w:p w14:paraId="13B5B924" w14:textId="5D7A5A75" w:rsidR="00DF756F" w:rsidRDefault="00DF756F" w:rsidP="00DF756F">
      <w:pPr>
        <w:rPr>
          <w:rFonts w:eastAsiaTheme="majorEastAsia"/>
          <w:b/>
        </w:rPr>
      </w:pPr>
      <w:r w:rsidRPr="00DF756F">
        <w:rPr>
          <w:rFonts w:eastAsiaTheme="majorEastAsia"/>
          <w:b/>
        </w:rPr>
        <w:tab/>
      </w:r>
      <w:r w:rsidRPr="00DF756F">
        <w:rPr>
          <w:rFonts w:eastAsiaTheme="majorEastAsia"/>
          <w:b/>
        </w:rPr>
        <w:tab/>
      </w:r>
      <w:r w:rsidRPr="00DF756F">
        <w:rPr>
          <w:rFonts w:eastAsiaTheme="majorEastAsia"/>
          <w:b/>
        </w:rPr>
        <w:tab/>
      </w:r>
      <w:r w:rsidRPr="00DF756F">
        <w:rPr>
          <w:rFonts w:eastAsiaTheme="majorEastAsia"/>
          <w:b/>
        </w:rPr>
        <w:tab/>
      </w:r>
      <w:r w:rsidRPr="00DF756F">
        <w:rPr>
          <w:rFonts w:eastAsiaTheme="majorEastAsia"/>
          <w:b/>
        </w:rPr>
        <w:tab/>
      </w:r>
      <w:r w:rsidRPr="00DF756F">
        <w:rPr>
          <w:rFonts w:eastAsiaTheme="majorEastAsia"/>
          <w:b/>
        </w:rPr>
        <w:tab/>
        <w:t xml:space="preserve">    Anne Marie Cavanagh, Director of Nursing</w:t>
      </w:r>
    </w:p>
    <w:p w14:paraId="39ED27D3" w14:textId="77777777" w:rsidR="00DF756F" w:rsidRPr="00DF756F" w:rsidRDefault="00DF756F" w:rsidP="00DF756F">
      <w:pPr>
        <w:rPr>
          <w:rFonts w:eastAsiaTheme="majorEastAsia"/>
          <w:b/>
        </w:rPr>
      </w:pPr>
    </w:p>
    <w:p w14:paraId="28245191" w14:textId="77777777" w:rsidR="00464C9F" w:rsidRPr="00353184" w:rsidRDefault="00464C9F" w:rsidP="00DF756F">
      <w:pPr>
        <w:pStyle w:val="Heading3"/>
        <w:ind w:left="4536" w:hanging="4536"/>
        <w:rPr>
          <w:rStyle w:val="Heading3Char"/>
          <w:b/>
        </w:rPr>
      </w:pPr>
      <w:r w:rsidRPr="00130709">
        <w:rPr>
          <w:rStyle w:val="Heading3Char"/>
          <w:b/>
        </w:rPr>
        <w:t>Report Author:</w:t>
      </w:r>
      <w:r w:rsidRPr="00130709">
        <w:rPr>
          <w:rStyle w:val="Heading3Char"/>
          <w:b/>
        </w:rPr>
        <w:tab/>
        <w:t>Katie</w:t>
      </w:r>
      <w:r w:rsidRPr="002765F6">
        <w:rPr>
          <w:rStyle w:val="Heading3Char"/>
          <w:b/>
        </w:rPr>
        <w:t xml:space="preserve"> Bryant, Head of Clinical Risk and Governance</w:t>
      </w:r>
      <w:r w:rsidRPr="00BF05CD">
        <w:rPr>
          <w:rStyle w:val="Heading3Char"/>
        </w:rPr>
        <w:t xml:space="preserve"> </w:t>
      </w:r>
    </w:p>
    <w:p w14:paraId="21D0C769" w14:textId="6DB51BFB" w:rsidR="00DC0F74" w:rsidRDefault="00DC0F74" w:rsidP="00DC0F74">
      <w:pPr>
        <w:rPr>
          <w:rFonts w:cs="Arial"/>
          <w:szCs w:val="24"/>
        </w:rPr>
      </w:pPr>
    </w:p>
    <w:p w14:paraId="57FF66C4" w14:textId="77777777" w:rsidR="00F6555F" w:rsidRPr="00F40C90" w:rsidRDefault="00F6555F" w:rsidP="00DC0F74">
      <w:pPr>
        <w:rPr>
          <w:rFonts w:cs="Arial"/>
          <w:szCs w:val="24"/>
        </w:rPr>
      </w:pPr>
    </w:p>
    <w:p w14:paraId="617EDB96" w14:textId="77777777" w:rsidR="00DC0F74" w:rsidRPr="00DB04FF" w:rsidRDefault="00DC0F74" w:rsidP="00DC0F74">
      <w:pPr>
        <w:pStyle w:val="Heading2"/>
        <w:spacing w:line="276" w:lineRule="auto"/>
        <w:rPr>
          <w:rFonts w:cs="Arial"/>
          <w:b w:val="0"/>
          <w:color w:val="000000" w:themeColor="text1"/>
          <w:szCs w:val="24"/>
        </w:rPr>
      </w:pPr>
      <w:r w:rsidRPr="00DB04FF">
        <w:rPr>
          <w:rFonts w:cs="Arial"/>
          <w:color w:val="000000" w:themeColor="text1"/>
          <w:szCs w:val="24"/>
        </w:rPr>
        <w:t>1</w:t>
      </w:r>
      <w:r w:rsidRPr="00DB04FF">
        <w:rPr>
          <w:rFonts w:cs="Arial"/>
          <w:color w:val="000000" w:themeColor="text1"/>
          <w:szCs w:val="24"/>
        </w:rPr>
        <w:tab/>
        <w:t>Purpose</w:t>
      </w:r>
    </w:p>
    <w:p w14:paraId="5ABAFE87" w14:textId="77777777" w:rsidR="00DC0F74" w:rsidRPr="00F40C90" w:rsidRDefault="00DC0F74" w:rsidP="00DC0F74">
      <w:pPr>
        <w:autoSpaceDE w:val="0"/>
        <w:autoSpaceDN w:val="0"/>
        <w:adjustRightInd w:val="0"/>
        <w:spacing w:before="40" w:after="40" w:line="276" w:lineRule="auto"/>
        <w:ind w:left="720"/>
        <w:rPr>
          <w:rFonts w:cs="Arial"/>
          <w:color w:val="000000"/>
          <w:szCs w:val="24"/>
          <w:lang w:eastAsia="en-GB"/>
        </w:rPr>
      </w:pPr>
    </w:p>
    <w:p w14:paraId="52C3769B" w14:textId="4A959001" w:rsidR="00DC0F74" w:rsidRPr="00F40C90" w:rsidRDefault="00DC0F74" w:rsidP="00DC0F74">
      <w:pPr>
        <w:pStyle w:val="Heading3"/>
        <w:spacing w:line="276" w:lineRule="auto"/>
        <w:ind w:left="720"/>
        <w:rPr>
          <w:rFonts w:cs="Arial"/>
          <w:lang w:eastAsia="en-GB"/>
        </w:rPr>
      </w:pPr>
      <w:r w:rsidRPr="00F40C90">
        <w:rPr>
          <w:rFonts w:cs="Arial"/>
          <w:lang w:eastAsia="en-GB"/>
        </w:rPr>
        <w:t xml:space="preserve">This is presented to </w:t>
      </w:r>
      <w:r w:rsidR="00D251C8">
        <w:rPr>
          <w:rFonts w:cs="Arial"/>
          <w:lang w:eastAsia="en-GB"/>
        </w:rPr>
        <w:t>NHS Golden Jubilee Board</w:t>
      </w:r>
      <w:r w:rsidRPr="00F40C90">
        <w:rPr>
          <w:rFonts w:cs="Arial"/>
          <w:lang w:eastAsia="en-GB"/>
        </w:rPr>
        <w:t xml:space="preserve"> for: </w:t>
      </w:r>
    </w:p>
    <w:p w14:paraId="2FA9F1ED" w14:textId="5040D915" w:rsidR="00DC0F74" w:rsidRPr="00F40C90" w:rsidRDefault="00DC0F74" w:rsidP="00DC0F74">
      <w:pPr>
        <w:pStyle w:val="Heading3"/>
        <w:numPr>
          <w:ilvl w:val="0"/>
          <w:numId w:val="9"/>
        </w:numPr>
        <w:spacing w:line="276" w:lineRule="auto"/>
        <w:ind w:left="1080"/>
        <w:rPr>
          <w:rFonts w:cs="Arial"/>
          <w:b w:val="0"/>
          <w:lang w:eastAsia="en-GB"/>
        </w:rPr>
      </w:pPr>
      <w:r w:rsidRPr="00F40C90">
        <w:rPr>
          <w:rFonts w:cs="Arial"/>
          <w:b w:val="0"/>
          <w:lang w:eastAsia="en-GB"/>
        </w:rPr>
        <w:t>Approval</w:t>
      </w:r>
    </w:p>
    <w:p w14:paraId="62D4CA0D" w14:textId="77777777" w:rsidR="00DC0F74" w:rsidRPr="00F40C90" w:rsidRDefault="00DC0F74" w:rsidP="00DC0F74">
      <w:pPr>
        <w:rPr>
          <w:rFonts w:cs="Arial"/>
          <w:szCs w:val="24"/>
          <w:lang w:eastAsia="en-GB"/>
        </w:rPr>
      </w:pPr>
    </w:p>
    <w:p w14:paraId="25B2CDDE" w14:textId="77777777" w:rsidR="00DC0F74" w:rsidRPr="00F40C90" w:rsidRDefault="00DC0F74" w:rsidP="00DC0F74">
      <w:pPr>
        <w:pStyle w:val="Heading3"/>
        <w:ind w:left="720"/>
        <w:rPr>
          <w:rFonts w:cs="Arial"/>
          <w:lang w:eastAsia="en-GB"/>
        </w:rPr>
      </w:pPr>
      <w:r w:rsidRPr="00F40C90">
        <w:rPr>
          <w:rFonts w:cs="Arial"/>
          <w:lang w:eastAsia="en-GB"/>
        </w:rPr>
        <w:t>This report relates to a:</w:t>
      </w:r>
    </w:p>
    <w:p w14:paraId="57907D09" w14:textId="2ABD57F1" w:rsidR="00DC0F74" w:rsidRPr="00F40C90" w:rsidRDefault="00DC0F74" w:rsidP="00DC0F74">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F40C90">
        <w:rPr>
          <w:rFonts w:ascii="Arial" w:hAnsi="Arial" w:cs="Arial"/>
          <w:color w:val="000000"/>
          <w:sz w:val="24"/>
          <w:szCs w:val="24"/>
        </w:rPr>
        <w:t>Government policy/directive</w:t>
      </w:r>
    </w:p>
    <w:p w14:paraId="3CE387D3" w14:textId="77777777" w:rsidR="00DC0F74" w:rsidRPr="00743FB2" w:rsidRDefault="00DC0F74" w:rsidP="00743FB2">
      <w:pPr>
        <w:autoSpaceDE w:val="0"/>
        <w:autoSpaceDN w:val="0"/>
        <w:adjustRightInd w:val="0"/>
        <w:spacing w:before="40" w:after="40" w:line="276" w:lineRule="auto"/>
        <w:ind w:left="720"/>
        <w:rPr>
          <w:rFonts w:cs="Arial"/>
          <w:color w:val="000000"/>
          <w:szCs w:val="24"/>
        </w:rPr>
      </w:pPr>
    </w:p>
    <w:p w14:paraId="5D19B5BC" w14:textId="77777777" w:rsidR="00DC0F74" w:rsidRPr="00F40C90" w:rsidRDefault="00DC0F74" w:rsidP="00DC0F74">
      <w:pPr>
        <w:pStyle w:val="Heading3"/>
        <w:ind w:left="720"/>
        <w:rPr>
          <w:rFonts w:cs="Arial"/>
          <w:lang w:eastAsia="en-GB"/>
        </w:rPr>
      </w:pPr>
      <w:r w:rsidRPr="00F40C90">
        <w:rPr>
          <w:rFonts w:cs="Arial"/>
          <w:lang w:eastAsia="en-GB"/>
        </w:rPr>
        <w:t>This aligns to the following NHSScotland quality ambition(s):</w:t>
      </w:r>
    </w:p>
    <w:p w14:paraId="3E5DC39D" w14:textId="77777777" w:rsidR="00DC0F74" w:rsidRPr="00F40C90" w:rsidRDefault="00DC0F74" w:rsidP="00DC0F74">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40C90">
        <w:rPr>
          <w:rFonts w:ascii="Arial" w:hAnsi="Arial" w:cs="Arial"/>
          <w:color w:val="000000"/>
          <w:sz w:val="24"/>
          <w:szCs w:val="24"/>
        </w:rPr>
        <w:t>Safe</w:t>
      </w:r>
    </w:p>
    <w:p w14:paraId="2E264177" w14:textId="77777777" w:rsidR="00DC0F74" w:rsidRPr="00F40C90" w:rsidRDefault="00DC0F74" w:rsidP="00DC0F74">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40C90">
        <w:rPr>
          <w:rFonts w:ascii="Arial" w:hAnsi="Arial" w:cs="Arial"/>
          <w:color w:val="000000"/>
          <w:sz w:val="24"/>
          <w:szCs w:val="24"/>
        </w:rPr>
        <w:t>Effective</w:t>
      </w:r>
    </w:p>
    <w:p w14:paraId="0CAA4D7F" w14:textId="77777777" w:rsidR="00DC0F74" w:rsidRPr="00F40C90" w:rsidRDefault="00DC0F74" w:rsidP="00DC0F74">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F40C90">
        <w:rPr>
          <w:rFonts w:ascii="Arial" w:hAnsi="Arial" w:cs="Arial"/>
          <w:color w:val="000000"/>
          <w:sz w:val="24"/>
          <w:szCs w:val="24"/>
        </w:rPr>
        <w:t>Person Centred</w:t>
      </w:r>
    </w:p>
    <w:p w14:paraId="7C6BBDC0" w14:textId="77777777" w:rsidR="00DC0F74" w:rsidRPr="00F40C90" w:rsidRDefault="00DC0F74" w:rsidP="00DC0F74">
      <w:pPr>
        <w:autoSpaceDE w:val="0"/>
        <w:autoSpaceDN w:val="0"/>
        <w:adjustRightInd w:val="0"/>
        <w:spacing w:before="40" w:after="40" w:line="276" w:lineRule="auto"/>
        <w:ind w:left="720"/>
        <w:rPr>
          <w:rFonts w:cs="Arial"/>
          <w:color w:val="000000"/>
          <w:szCs w:val="24"/>
          <w:highlight w:val="lightGray"/>
        </w:rPr>
      </w:pPr>
    </w:p>
    <w:p w14:paraId="4C5B6CEE" w14:textId="77777777" w:rsidR="00DC0F74" w:rsidRPr="00F40C90" w:rsidRDefault="00DC0F74" w:rsidP="00DC0F74">
      <w:pPr>
        <w:autoSpaceDE w:val="0"/>
        <w:autoSpaceDN w:val="0"/>
        <w:adjustRightInd w:val="0"/>
        <w:spacing w:before="40" w:after="40" w:line="276" w:lineRule="auto"/>
        <w:ind w:left="720"/>
        <w:rPr>
          <w:rFonts w:cs="Arial"/>
          <w:b/>
          <w:color w:val="000000"/>
          <w:szCs w:val="24"/>
        </w:rPr>
      </w:pPr>
      <w:r w:rsidRPr="00F40C90">
        <w:rPr>
          <w:rFonts w:cs="Arial"/>
          <w:b/>
          <w:color w:val="000000"/>
          <w:szCs w:val="24"/>
        </w:rPr>
        <w:t>This aligns to the following NHSGJ Corporate Objectives:</w:t>
      </w:r>
    </w:p>
    <w:p w14:paraId="6A6EBBCD" w14:textId="77777777" w:rsidR="00DC0F74" w:rsidRPr="00F40C90" w:rsidRDefault="00DC0F74" w:rsidP="00DC0F74">
      <w:pPr>
        <w:pStyle w:val="ListParagraph"/>
        <w:numPr>
          <w:ilvl w:val="0"/>
          <w:numId w:val="24"/>
        </w:numPr>
        <w:spacing w:line="276" w:lineRule="auto"/>
        <w:rPr>
          <w:rFonts w:ascii="Arial" w:eastAsia="Times New Roman" w:hAnsi="Arial" w:cs="Arial"/>
          <w:spacing w:val="-3"/>
          <w:sz w:val="24"/>
          <w:szCs w:val="24"/>
          <w:lang w:eastAsia="en-US"/>
        </w:rPr>
      </w:pPr>
      <w:r w:rsidRPr="00F40C90">
        <w:rPr>
          <w:rFonts w:ascii="Arial" w:eastAsia="Times New Roman" w:hAnsi="Arial" w:cs="Arial"/>
          <w:spacing w:val="-3"/>
          <w:sz w:val="24"/>
          <w:szCs w:val="24"/>
          <w:lang w:eastAsia="en-US"/>
        </w:rPr>
        <w:t>High Performing Organisation – Establishing the conditions for success to enable excellent outcomes and experience for patients and staff</w:t>
      </w:r>
    </w:p>
    <w:p w14:paraId="3527A368" w14:textId="77777777" w:rsidR="00DC0F74" w:rsidRPr="00F40C90" w:rsidRDefault="00DC0F74" w:rsidP="00DC0F74">
      <w:pPr>
        <w:pStyle w:val="Heading2"/>
        <w:ind w:left="686" w:hanging="686"/>
        <w:rPr>
          <w:rFonts w:cs="Arial"/>
          <w:color w:val="000000" w:themeColor="text1"/>
          <w:sz w:val="24"/>
          <w:szCs w:val="24"/>
        </w:rPr>
      </w:pPr>
    </w:p>
    <w:p w14:paraId="4CB490E4" w14:textId="77777777" w:rsidR="00DC0F74" w:rsidRPr="00F40C90" w:rsidRDefault="00DC0F74" w:rsidP="00DC0F74">
      <w:pPr>
        <w:pStyle w:val="Heading2"/>
        <w:ind w:left="686" w:hanging="686"/>
        <w:rPr>
          <w:rFonts w:cs="Arial"/>
          <w:b w:val="0"/>
          <w:color w:val="000000" w:themeColor="text1"/>
          <w:sz w:val="24"/>
          <w:szCs w:val="24"/>
        </w:rPr>
      </w:pPr>
      <w:r w:rsidRPr="00DB04FF">
        <w:rPr>
          <w:rFonts w:cs="Arial"/>
          <w:color w:val="000000" w:themeColor="text1"/>
          <w:szCs w:val="24"/>
        </w:rPr>
        <w:t>2</w:t>
      </w:r>
      <w:r w:rsidRPr="00DB04FF">
        <w:rPr>
          <w:rFonts w:cs="Arial"/>
          <w:color w:val="000000" w:themeColor="text1"/>
          <w:szCs w:val="24"/>
        </w:rPr>
        <w:tab/>
        <w:t>Report summary</w:t>
      </w:r>
      <w:r w:rsidRPr="00F40C90">
        <w:rPr>
          <w:rFonts w:cs="Arial"/>
          <w:color w:val="000000" w:themeColor="text1"/>
          <w:sz w:val="24"/>
          <w:szCs w:val="24"/>
        </w:rPr>
        <w:tab/>
      </w:r>
    </w:p>
    <w:p w14:paraId="462758F0" w14:textId="77777777" w:rsidR="00DC0F74" w:rsidRPr="00F40C90" w:rsidRDefault="00DC0F74" w:rsidP="00DC0F74">
      <w:pPr>
        <w:pStyle w:val="Heading2"/>
        <w:ind w:left="686" w:hanging="686"/>
        <w:rPr>
          <w:rFonts w:cs="Arial"/>
          <w:color w:val="000000" w:themeColor="text1"/>
          <w:sz w:val="24"/>
          <w:szCs w:val="24"/>
        </w:rPr>
      </w:pPr>
    </w:p>
    <w:p w14:paraId="6E8BCE6B" w14:textId="77777777" w:rsidR="00DC0F74" w:rsidRPr="008C69FF" w:rsidRDefault="00DC0F74" w:rsidP="00DC0F74">
      <w:pPr>
        <w:pStyle w:val="Heading2"/>
        <w:ind w:left="686" w:hanging="686"/>
        <w:rPr>
          <w:rFonts w:cs="Arial"/>
          <w:color w:val="auto"/>
          <w:sz w:val="24"/>
          <w:szCs w:val="24"/>
        </w:rPr>
      </w:pPr>
      <w:r w:rsidRPr="008C69FF">
        <w:rPr>
          <w:rFonts w:cs="Arial"/>
          <w:color w:val="auto"/>
          <w:sz w:val="24"/>
          <w:szCs w:val="24"/>
        </w:rPr>
        <w:t>2.1</w:t>
      </w:r>
      <w:r w:rsidRPr="008C69FF">
        <w:rPr>
          <w:rFonts w:cs="Arial"/>
          <w:color w:val="auto"/>
          <w:sz w:val="24"/>
          <w:szCs w:val="24"/>
        </w:rPr>
        <w:tab/>
        <w:t>Situation</w:t>
      </w:r>
    </w:p>
    <w:p w14:paraId="047AD9E8" w14:textId="37DC8F2E" w:rsidR="00DC0F74" w:rsidRPr="008C69FF" w:rsidRDefault="00DC0F74" w:rsidP="00DC0F74">
      <w:pPr>
        <w:spacing w:before="40" w:after="40" w:line="276" w:lineRule="auto"/>
        <w:ind w:left="686"/>
        <w:rPr>
          <w:rFonts w:cs="Arial"/>
          <w:szCs w:val="24"/>
        </w:rPr>
      </w:pPr>
      <w:r w:rsidRPr="008C69FF">
        <w:rPr>
          <w:rFonts w:cs="Arial"/>
          <w:szCs w:val="24"/>
        </w:rPr>
        <w:t>This paper presents the Annual Feedback Report for NHS Golden Jubilee as a requirement of the national Complaints Handling Procedure.</w:t>
      </w:r>
    </w:p>
    <w:p w14:paraId="780656A5" w14:textId="77777777" w:rsidR="00DC0F74" w:rsidRPr="008C69FF" w:rsidRDefault="00DC0F74" w:rsidP="00DC0F74">
      <w:pPr>
        <w:spacing w:before="40" w:after="40" w:line="276" w:lineRule="auto"/>
        <w:ind w:left="686"/>
        <w:rPr>
          <w:rFonts w:cs="Arial"/>
          <w:szCs w:val="24"/>
        </w:rPr>
      </w:pPr>
    </w:p>
    <w:p w14:paraId="2636EF14" w14:textId="77777777" w:rsidR="00DC0F74" w:rsidRPr="008C69FF" w:rsidRDefault="00DC0F74" w:rsidP="00DC0F74">
      <w:pPr>
        <w:pStyle w:val="Heading2"/>
        <w:ind w:left="686" w:hanging="686"/>
        <w:rPr>
          <w:rFonts w:cs="Arial"/>
          <w:color w:val="auto"/>
          <w:sz w:val="24"/>
          <w:szCs w:val="24"/>
        </w:rPr>
      </w:pPr>
      <w:r w:rsidRPr="008C69FF">
        <w:rPr>
          <w:rFonts w:cs="Arial"/>
          <w:color w:val="auto"/>
          <w:sz w:val="24"/>
          <w:szCs w:val="24"/>
        </w:rPr>
        <w:lastRenderedPageBreak/>
        <w:t>2.2</w:t>
      </w:r>
      <w:r w:rsidRPr="008C69FF">
        <w:rPr>
          <w:rFonts w:cs="Arial"/>
          <w:color w:val="auto"/>
          <w:sz w:val="24"/>
          <w:szCs w:val="24"/>
        </w:rPr>
        <w:tab/>
        <w:t>Background</w:t>
      </w:r>
    </w:p>
    <w:p w14:paraId="1716E792" w14:textId="4E6642AF" w:rsidR="00DC0F74" w:rsidRPr="008C69FF" w:rsidRDefault="00DC0F74" w:rsidP="00DC0F74">
      <w:pPr>
        <w:pStyle w:val="Default"/>
        <w:ind w:left="709"/>
        <w:jc w:val="both"/>
        <w:rPr>
          <w:color w:val="auto"/>
        </w:rPr>
      </w:pPr>
      <w:r w:rsidRPr="008C69FF">
        <w:rPr>
          <w:color w:val="auto"/>
        </w:rPr>
        <w:t>This report describes the formal feedback received in NHS Golden Jubilee during the time period 1 April 202</w:t>
      </w:r>
      <w:r w:rsidR="000E1E5C" w:rsidRPr="008C69FF">
        <w:rPr>
          <w:color w:val="auto"/>
        </w:rPr>
        <w:t>3</w:t>
      </w:r>
      <w:r w:rsidRPr="008C69FF">
        <w:rPr>
          <w:color w:val="auto"/>
        </w:rPr>
        <w:t xml:space="preserve"> and 31 March 202</w:t>
      </w:r>
      <w:r w:rsidR="000E1E5C" w:rsidRPr="008C69FF">
        <w:rPr>
          <w:color w:val="auto"/>
        </w:rPr>
        <w:t>4</w:t>
      </w:r>
      <w:r w:rsidRPr="008C69FF">
        <w:rPr>
          <w:color w:val="auto"/>
        </w:rPr>
        <w:t>.</w:t>
      </w:r>
      <w:r w:rsidR="005423BD">
        <w:rPr>
          <w:color w:val="auto"/>
        </w:rPr>
        <w:t xml:space="preserve"> </w:t>
      </w:r>
    </w:p>
    <w:p w14:paraId="64BE9CA9" w14:textId="77777777" w:rsidR="00DC0F74" w:rsidRPr="008C69FF" w:rsidRDefault="00DC0F74" w:rsidP="00DC0F74">
      <w:pPr>
        <w:spacing w:before="40" w:after="40" w:line="276" w:lineRule="auto"/>
        <w:rPr>
          <w:rFonts w:cs="Arial"/>
          <w:szCs w:val="24"/>
        </w:rPr>
      </w:pPr>
    </w:p>
    <w:p w14:paraId="7F8CEA50" w14:textId="77777777" w:rsidR="00DC0F74" w:rsidRPr="00DB04FF" w:rsidRDefault="00DC0F74" w:rsidP="00DC0F74">
      <w:pPr>
        <w:pStyle w:val="Heading2"/>
        <w:rPr>
          <w:rFonts w:cs="Arial"/>
          <w:b w:val="0"/>
          <w:color w:val="auto"/>
          <w:szCs w:val="24"/>
        </w:rPr>
      </w:pPr>
      <w:r w:rsidRPr="00DB04FF">
        <w:rPr>
          <w:rFonts w:cs="Arial"/>
          <w:color w:val="auto"/>
          <w:szCs w:val="24"/>
        </w:rPr>
        <w:t>2.3</w:t>
      </w:r>
      <w:r w:rsidRPr="00DB04FF">
        <w:rPr>
          <w:rFonts w:cs="Arial"/>
          <w:color w:val="auto"/>
          <w:szCs w:val="24"/>
        </w:rPr>
        <w:tab/>
        <w:t>Assessment</w:t>
      </w:r>
    </w:p>
    <w:p w14:paraId="5C0606FB" w14:textId="690D9181" w:rsidR="00DC0F74" w:rsidRPr="008C69FF" w:rsidRDefault="00DC0F74" w:rsidP="00DC0F74">
      <w:pPr>
        <w:ind w:left="720"/>
        <w:rPr>
          <w:rFonts w:cs="Arial"/>
          <w:szCs w:val="24"/>
        </w:rPr>
      </w:pPr>
      <w:r w:rsidRPr="008C69FF">
        <w:rPr>
          <w:rFonts w:cs="Arial"/>
          <w:szCs w:val="24"/>
        </w:rPr>
        <w:t>Appendix 1 contains the Annual Feedback Report 202</w:t>
      </w:r>
      <w:r w:rsidR="000E1E5C" w:rsidRPr="008C69FF">
        <w:rPr>
          <w:rFonts w:cs="Arial"/>
          <w:szCs w:val="24"/>
        </w:rPr>
        <w:t>3</w:t>
      </w:r>
      <w:r w:rsidRPr="008C69FF">
        <w:rPr>
          <w:rFonts w:cs="Arial"/>
          <w:szCs w:val="24"/>
        </w:rPr>
        <w:t xml:space="preserve"> – 202</w:t>
      </w:r>
      <w:r w:rsidR="000E1E5C" w:rsidRPr="008C69FF">
        <w:rPr>
          <w:rFonts w:cs="Arial"/>
          <w:szCs w:val="24"/>
        </w:rPr>
        <w:t>4</w:t>
      </w:r>
      <w:r w:rsidRPr="008C69FF">
        <w:rPr>
          <w:rFonts w:cs="Arial"/>
          <w:szCs w:val="24"/>
        </w:rPr>
        <w:t>.</w:t>
      </w:r>
    </w:p>
    <w:p w14:paraId="4BA00605" w14:textId="77777777" w:rsidR="00DC0F74" w:rsidRPr="008C69FF" w:rsidRDefault="00DC0F74" w:rsidP="00DC0F74">
      <w:pPr>
        <w:ind w:left="720"/>
        <w:rPr>
          <w:rFonts w:cs="Arial"/>
          <w:b/>
          <w:bCs/>
          <w:szCs w:val="24"/>
        </w:rPr>
      </w:pPr>
    </w:p>
    <w:p w14:paraId="6E46B834" w14:textId="77777777" w:rsidR="00DC0F74" w:rsidRPr="008C69FF" w:rsidRDefault="00DC0F74" w:rsidP="00DC0F74">
      <w:pPr>
        <w:pStyle w:val="Heading3"/>
        <w:spacing w:line="276" w:lineRule="auto"/>
        <w:rPr>
          <w:rFonts w:cs="Arial"/>
          <w:color w:val="auto"/>
        </w:rPr>
      </w:pPr>
      <w:r w:rsidRPr="008C69FF">
        <w:rPr>
          <w:rFonts w:cs="Arial"/>
          <w:color w:val="auto"/>
        </w:rPr>
        <w:t>2.3.1</w:t>
      </w:r>
      <w:r w:rsidRPr="008C69FF">
        <w:rPr>
          <w:rFonts w:cs="Arial"/>
          <w:color w:val="auto"/>
        </w:rPr>
        <w:tab/>
        <w:t>Quality/Patient Care</w:t>
      </w:r>
    </w:p>
    <w:p w14:paraId="2A1587BF" w14:textId="44191355" w:rsidR="00DC0F74" w:rsidRPr="008C69FF" w:rsidRDefault="00DC0F74" w:rsidP="00DC0F74">
      <w:pPr>
        <w:spacing w:before="40" w:after="40" w:line="276" w:lineRule="auto"/>
        <w:ind w:left="720"/>
        <w:rPr>
          <w:rFonts w:cs="Arial"/>
          <w:szCs w:val="24"/>
        </w:rPr>
      </w:pPr>
      <w:r w:rsidRPr="008C69FF">
        <w:rPr>
          <w:rFonts w:cs="Arial"/>
          <w:szCs w:val="24"/>
        </w:rPr>
        <w:t xml:space="preserve">The Clinical Governance team </w:t>
      </w:r>
      <w:r w:rsidR="00451409" w:rsidRPr="008C69FF">
        <w:rPr>
          <w:rFonts w:cs="Arial"/>
          <w:szCs w:val="24"/>
        </w:rPr>
        <w:t>work closely with services to ensure the best possible outcome for patients/families who are dissatisfied with their experience or who have highlighted a good experience.</w:t>
      </w:r>
      <w:r w:rsidR="005423BD">
        <w:rPr>
          <w:rFonts w:cs="Arial"/>
          <w:szCs w:val="24"/>
        </w:rPr>
        <w:t xml:space="preserve"> </w:t>
      </w:r>
      <w:r w:rsidR="00451409" w:rsidRPr="008C69FF">
        <w:rPr>
          <w:rFonts w:cs="Arial"/>
          <w:szCs w:val="24"/>
        </w:rPr>
        <w:t>This is done to ensure continuous learning from both positive and negative outcomes.</w:t>
      </w:r>
    </w:p>
    <w:p w14:paraId="7C652443" w14:textId="77777777" w:rsidR="00DC0F74" w:rsidRPr="008C69FF" w:rsidRDefault="00DC0F74" w:rsidP="00DC0F74">
      <w:pPr>
        <w:spacing w:before="40" w:after="40" w:line="276" w:lineRule="auto"/>
        <w:ind w:left="720"/>
        <w:rPr>
          <w:rFonts w:cs="Arial"/>
          <w:szCs w:val="24"/>
        </w:rPr>
      </w:pPr>
    </w:p>
    <w:p w14:paraId="170570BF" w14:textId="77777777" w:rsidR="00DC0F74" w:rsidRPr="008C69FF" w:rsidRDefault="00DC0F74" w:rsidP="00DC0F74">
      <w:pPr>
        <w:pStyle w:val="Heading3"/>
        <w:spacing w:line="276" w:lineRule="auto"/>
        <w:rPr>
          <w:rFonts w:cs="Arial"/>
          <w:color w:val="auto"/>
        </w:rPr>
      </w:pPr>
      <w:r w:rsidRPr="008C69FF">
        <w:rPr>
          <w:rFonts w:cs="Arial"/>
          <w:color w:val="auto"/>
        </w:rPr>
        <w:t>2.3.2</w:t>
      </w:r>
      <w:r w:rsidRPr="008C69FF">
        <w:rPr>
          <w:rFonts w:cs="Arial"/>
          <w:color w:val="auto"/>
        </w:rPr>
        <w:tab/>
        <w:t>Workforce</w:t>
      </w:r>
    </w:p>
    <w:p w14:paraId="46C3185E" w14:textId="110782F7" w:rsidR="00DC0F74" w:rsidRPr="008C69FF" w:rsidRDefault="00451409" w:rsidP="00DC0F74">
      <w:pPr>
        <w:spacing w:before="40" w:after="40" w:line="276" w:lineRule="auto"/>
        <w:ind w:left="720"/>
        <w:rPr>
          <w:rFonts w:cs="Arial"/>
          <w:szCs w:val="24"/>
        </w:rPr>
      </w:pPr>
      <w:r w:rsidRPr="008C69FF">
        <w:rPr>
          <w:rFonts w:cs="Arial"/>
          <w:szCs w:val="24"/>
        </w:rPr>
        <w:t>Dealing with feedback within NHS Golden Jubilee</w:t>
      </w:r>
      <w:r w:rsidR="00DC0F74" w:rsidRPr="008C69FF">
        <w:rPr>
          <w:rFonts w:cs="Arial"/>
          <w:szCs w:val="24"/>
        </w:rPr>
        <w:t xml:space="preserve"> undoubtedly presents challenges in various forms to the workforce both from a psychological and capacity perspective.</w:t>
      </w:r>
      <w:r w:rsidR="005423BD">
        <w:rPr>
          <w:rFonts w:cs="Arial"/>
          <w:szCs w:val="24"/>
        </w:rPr>
        <w:t xml:space="preserve"> </w:t>
      </w:r>
      <w:r w:rsidR="00DC0F74" w:rsidRPr="008C69FF">
        <w:rPr>
          <w:rFonts w:cs="Arial"/>
          <w:szCs w:val="24"/>
        </w:rPr>
        <w:t xml:space="preserve">The organisation is reinforcing support mechanisms for those involved whilst ensuring that learning is the focus of the outcome of the </w:t>
      </w:r>
      <w:r w:rsidRPr="008C69FF">
        <w:rPr>
          <w:rFonts w:cs="Arial"/>
          <w:szCs w:val="24"/>
        </w:rPr>
        <w:t>investigations</w:t>
      </w:r>
      <w:r w:rsidR="00DC0F74" w:rsidRPr="008C69FF">
        <w:rPr>
          <w:rFonts w:cs="Arial"/>
          <w:szCs w:val="24"/>
        </w:rPr>
        <w:t>.</w:t>
      </w:r>
    </w:p>
    <w:p w14:paraId="010AB30E" w14:textId="77777777" w:rsidR="00451409" w:rsidRPr="008C69FF" w:rsidRDefault="00451409" w:rsidP="00DC0F74">
      <w:pPr>
        <w:spacing w:before="40" w:after="40" w:line="276" w:lineRule="auto"/>
        <w:ind w:left="720"/>
        <w:rPr>
          <w:rFonts w:cs="Arial"/>
          <w:szCs w:val="24"/>
        </w:rPr>
      </w:pPr>
    </w:p>
    <w:p w14:paraId="458AA4D7" w14:textId="77777777" w:rsidR="00DC0F74" w:rsidRPr="008C69FF" w:rsidRDefault="00DC0F74" w:rsidP="00DC0F74">
      <w:pPr>
        <w:pStyle w:val="Heading3"/>
        <w:spacing w:line="276" w:lineRule="auto"/>
        <w:rPr>
          <w:rFonts w:cs="Arial"/>
          <w:color w:val="auto"/>
        </w:rPr>
      </w:pPr>
      <w:r w:rsidRPr="008C69FF">
        <w:rPr>
          <w:rFonts w:cs="Arial"/>
          <w:color w:val="auto"/>
        </w:rPr>
        <w:t>2.3.3</w:t>
      </w:r>
      <w:r w:rsidRPr="008C69FF">
        <w:rPr>
          <w:rFonts w:cs="Arial"/>
          <w:color w:val="auto"/>
        </w:rPr>
        <w:tab/>
        <w:t>Financial</w:t>
      </w:r>
    </w:p>
    <w:p w14:paraId="72E2AC03" w14:textId="7675A053" w:rsidR="00DC0F74" w:rsidRPr="008C69FF" w:rsidRDefault="00DC0F74" w:rsidP="00DC0F74">
      <w:pPr>
        <w:spacing w:before="40" w:after="40" w:line="276" w:lineRule="auto"/>
        <w:ind w:left="720"/>
        <w:rPr>
          <w:rFonts w:cs="Arial"/>
          <w:szCs w:val="24"/>
        </w:rPr>
      </w:pPr>
      <w:r w:rsidRPr="008C69FF">
        <w:rPr>
          <w:rFonts w:cs="Arial"/>
          <w:szCs w:val="24"/>
        </w:rPr>
        <w:t xml:space="preserve">There is a potential for financial impact to the organisation in relation to claims as a result of </w:t>
      </w:r>
      <w:r w:rsidR="00451409" w:rsidRPr="008C69FF">
        <w:rPr>
          <w:rFonts w:cs="Arial"/>
          <w:szCs w:val="24"/>
        </w:rPr>
        <w:t>feedback.</w:t>
      </w:r>
    </w:p>
    <w:p w14:paraId="19947948" w14:textId="77777777" w:rsidR="00451409" w:rsidRPr="008C69FF" w:rsidRDefault="00451409" w:rsidP="00DC0F74">
      <w:pPr>
        <w:spacing w:before="40" w:after="40" w:line="276" w:lineRule="auto"/>
        <w:ind w:left="720"/>
        <w:rPr>
          <w:rFonts w:cs="Arial"/>
          <w:szCs w:val="24"/>
        </w:rPr>
      </w:pPr>
    </w:p>
    <w:p w14:paraId="7CEDDC1B" w14:textId="77777777" w:rsidR="00DC0F74" w:rsidRPr="008C69FF" w:rsidRDefault="00DC0F74" w:rsidP="00DC0F74">
      <w:pPr>
        <w:pStyle w:val="Heading3"/>
        <w:spacing w:line="276" w:lineRule="auto"/>
        <w:rPr>
          <w:rFonts w:cs="Arial"/>
          <w:color w:val="auto"/>
        </w:rPr>
      </w:pPr>
      <w:r w:rsidRPr="008C69FF">
        <w:rPr>
          <w:rFonts w:cs="Arial"/>
          <w:color w:val="auto"/>
        </w:rPr>
        <w:t>2.3.4</w:t>
      </w:r>
      <w:r w:rsidRPr="008C69FF">
        <w:rPr>
          <w:rFonts w:cs="Arial"/>
          <w:color w:val="auto"/>
        </w:rPr>
        <w:tab/>
        <w:t>Risk Assessment/Management</w:t>
      </w:r>
    </w:p>
    <w:p w14:paraId="4C22031A" w14:textId="08D0D310" w:rsidR="00DC0F74" w:rsidRPr="008C69FF" w:rsidRDefault="00451409" w:rsidP="00DC0F74">
      <w:pPr>
        <w:spacing w:before="40" w:after="40" w:line="276" w:lineRule="auto"/>
        <w:ind w:left="709"/>
        <w:rPr>
          <w:rFonts w:cs="Arial"/>
          <w:szCs w:val="24"/>
        </w:rPr>
      </w:pPr>
      <w:r w:rsidRPr="008C69FF">
        <w:rPr>
          <w:rFonts w:cs="Arial"/>
          <w:szCs w:val="24"/>
        </w:rPr>
        <w:t>All feedback is</w:t>
      </w:r>
      <w:r w:rsidR="00DC0F74" w:rsidRPr="008C69FF">
        <w:rPr>
          <w:rFonts w:cs="Arial"/>
          <w:szCs w:val="24"/>
        </w:rPr>
        <w:t xml:space="preserve"> managed on a case by case basis and risk assessment is supported where required, this is further embedded within action plans if appropriate.</w:t>
      </w:r>
    </w:p>
    <w:p w14:paraId="79A76139" w14:textId="77777777" w:rsidR="00451409" w:rsidRPr="008C69FF" w:rsidRDefault="00451409" w:rsidP="00DC0F74">
      <w:pPr>
        <w:spacing w:before="40" w:after="40" w:line="276" w:lineRule="auto"/>
        <w:ind w:left="709"/>
        <w:rPr>
          <w:rFonts w:cs="Arial"/>
          <w:szCs w:val="24"/>
        </w:rPr>
      </w:pPr>
    </w:p>
    <w:p w14:paraId="4FDDC9B2" w14:textId="626050A5" w:rsidR="00DC0F74" w:rsidRPr="008C69FF" w:rsidRDefault="00DC0F74" w:rsidP="00DC0F74">
      <w:pPr>
        <w:pStyle w:val="Heading3"/>
        <w:spacing w:line="276" w:lineRule="auto"/>
        <w:ind w:left="709" w:hanging="709"/>
        <w:rPr>
          <w:rFonts w:cs="Arial"/>
          <w:color w:val="auto"/>
        </w:rPr>
      </w:pPr>
      <w:r w:rsidRPr="008C69FF">
        <w:rPr>
          <w:rFonts w:cs="Arial"/>
          <w:color w:val="auto"/>
        </w:rPr>
        <w:t>2.3.5</w:t>
      </w:r>
      <w:r w:rsidRPr="008C69FF">
        <w:rPr>
          <w:rFonts w:cs="Arial"/>
          <w:color w:val="auto"/>
        </w:rPr>
        <w:tab/>
        <w:t>Equality and Diversity, including health inequalities</w:t>
      </w:r>
      <w:r w:rsidRPr="008C69FF">
        <w:rPr>
          <w:rFonts w:cs="Arial"/>
          <w:color w:val="auto"/>
          <w:highlight w:val="lightGray"/>
        </w:rPr>
        <w:br/>
      </w:r>
      <w:r w:rsidRPr="008C69FF">
        <w:rPr>
          <w:rFonts w:cs="Arial"/>
          <w:b w:val="0"/>
          <w:color w:val="auto"/>
        </w:rPr>
        <w:t>An impact assessment has not been completed as this paper provides a report following an analysis of data.</w:t>
      </w:r>
      <w:r w:rsidRPr="008C69FF">
        <w:rPr>
          <w:rFonts w:cs="Arial"/>
          <w:color w:val="auto"/>
        </w:rPr>
        <w:t xml:space="preserve"> </w:t>
      </w:r>
    </w:p>
    <w:p w14:paraId="2402A668" w14:textId="77777777" w:rsidR="00451409" w:rsidRPr="008C69FF" w:rsidRDefault="00451409" w:rsidP="00451409">
      <w:pPr>
        <w:rPr>
          <w:rFonts w:cs="Arial"/>
          <w:szCs w:val="24"/>
        </w:rPr>
      </w:pPr>
    </w:p>
    <w:p w14:paraId="0A8F95EC" w14:textId="77777777" w:rsidR="00DC0F74" w:rsidRPr="008C69FF" w:rsidRDefault="00DC0F74" w:rsidP="00DC0F74">
      <w:pPr>
        <w:pStyle w:val="Heading3"/>
        <w:rPr>
          <w:rFonts w:cs="Arial"/>
          <w:color w:val="auto"/>
        </w:rPr>
      </w:pPr>
      <w:r w:rsidRPr="008C69FF">
        <w:rPr>
          <w:rFonts w:cs="Arial"/>
          <w:color w:val="auto"/>
        </w:rPr>
        <w:t>2.3.6</w:t>
      </w:r>
      <w:r w:rsidRPr="008C69FF">
        <w:rPr>
          <w:rFonts w:cs="Arial"/>
          <w:color w:val="auto"/>
        </w:rPr>
        <w:tab/>
        <w:t>Other impacts</w:t>
      </w:r>
    </w:p>
    <w:p w14:paraId="4177338F" w14:textId="77777777" w:rsidR="00DC0F74" w:rsidRPr="008C69FF" w:rsidRDefault="00DC0F74" w:rsidP="00DC0F74">
      <w:pPr>
        <w:spacing w:before="40" w:after="40" w:line="276" w:lineRule="auto"/>
        <w:ind w:left="709"/>
        <w:rPr>
          <w:rFonts w:cs="Arial"/>
          <w:szCs w:val="24"/>
        </w:rPr>
      </w:pPr>
      <w:r w:rsidRPr="008C69FF">
        <w:rPr>
          <w:rFonts w:cs="Arial"/>
          <w:szCs w:val="24"/>
        </w:rPr>
        <w:t>Potential for reputational impact due to the nature and content of the report.</w:t>
      </w:r>
    </w:p>
    <w:p w14:paraId="1501D0F7" w14:textId="77777777" w:rsidR="00DC0F74" w:rsidRPr="008C69FF" w:rsidRDefault="00DC0F74" w:rsidP="00DC0F74">
      <w:pPr>
        <w:pStyle w:val="ListParagraph"/>
        <w:rPr>
          <w:rFonts w:ascii="Arial" w:hAnsi="Arial" w:cs="Arial"/>
          <w:sz w:val="24"/>
          <w:szCs w:val="24"/>
        </w:rPr>
      </w:pPr>
    </w:p>
    <w:p w14:paraId="629B0A4E" w14:textId="4D8D7A71" w:rsidR="00DC0F74" w:rsidRPr="00DB04FF" w:rsidRDefault="00DC0F74" w:rsidP="00DC0F74">
      <w:pPr>
        <w:pStyle w:val="Heading3"/>
        <w:numPr>
          <w:ilvl w:val="2"/>
          <w:numId w:val="16"/>
        </w:numPr>
        <w:rPr>
          <w:rFonts w:cs="Arial"/>
          <w:color w:val="auto"/>
        </w:rPr>
      </w:pPr>
      <w:r w:rsidRPr="008C69FF">
        <w:rPr>
          <w:rFonts w:cs="Arial"/>
          <w:color w:val="auto"/>
        </w:rPr>
        <w:t>Communication, involvement, engagement and consultation</w:t>
      </w:r>
    </w:p>
    <w:p w14:paraId="70E72B6D" w14:textId="77777777" w:rsidR="00DC0F74" w:rsidRPr="008C69FF" w:rsidRDefault="00DC0F74" w:rsidP="00DC0F74">
      <w:pPr>
        <w:spacing w:before="40" w:after="40" w:line="276" w:lineRule="auto"/>
        <w:ind w:left="720"/>
        <w:rPr>
          <w:rFonts w:cs="Arial"/>
          <w:szCs w:val="24"/>
        </w:rPr>
      </w:pPr>
      <w:r w:rsidRPr="008C69FF">
        <w:rPr>
          <w:rFonts w:cs="Arial"/>
          <w:szCs w:val="24"/>
        </w:rPr>
        <w:t>The Board has carried out its duties to involve and engage external stakeholders where appropriate:</w:t>
      </w:r>
    </w:p>
    <w:p w14:paraId="6F79E450" w14:textId="77777777" w:rsidR="00DC0F74" w:rsidRPr="008C69FF" w:rsidRDefault="00DC0F74" w:rsidP="00DC0F74">
      <w:pPr>
        <w:pStyle w:val="ListParagraph"/>
        <w:rPr>
          <w:rFonts w:ascii="Arial" w:hAnsi="Arial" w:cs="Arial"/>
          <w:sz w:val="24"/>
          <w:szCs w:val="24"/>
        </w:rPr>
      </w:pPr>
    </w:p>
    <w:p w14:paraId="3238CAAC" w14:textId="6EAFB4DC" w:rsidR="00DC0F74" w:rsidRPr="008C69FF" w:rsidRDefault="00DC0F74" w:rsidP="00DC0F74">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 xml:space="preserve">Service Clinical Governance Meetings throughout the year </w:t>
      </w:r>
    </w:p>
    <w:p w14:paraId="47C3FAD5" w14:textId="14724E6E" w:rsidR="00DC0F74" w:rsidRPr="008C69FF" w:rsidRDefault="00DC0F74" w:rsidP="00DC0F74">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 xml:space="preserve">Division Management Team Meetings throughout the year </w:t>
      </w:r>
    </w:p>
    <w:p w14:paraId="447A88C2" w14:textId="5347C3FD" w:rsidR="00DC0F74" w:rsidRPr="008C69FF" w:rsidRDefault="00DC0F74" w:rsidP="00DC0F74">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Clinical Go</w:t>
      </w:r>
      <w:r w:rsidR="002765F6" w:rsidRPr="008C69FF">
        <w:rPr>
          <w:rFonts w:ascii="Arial" w:hAnsi="Arial" w:cs="Arial"/>
          <w:sz w:val="24"/>
          <w:szCs w:val="24"/>
        </w:rPr>
        <w:t>vernance Risk Management Group</w:t>
      </w:r>
    </w:p>
    <w:p w14:paraId="0336ADEF" w14:textId="2986CADF" w:rsidR="002765F6" w:rsidRPr="008C69FF" w:rsidRDefault="002765F6" w:rsidP="00DC0F74">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Clinical Governance Committee</w:t>
      </w:r>
    </w:p>
    <w:p w14:paraId="332190E6" w14:textId="31A5E11F" w:rsidR="002765F6" w:rsidRPr="008C69FF" w:rsidRDefault="002765F6" w:rsidP="00DC0F74">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Staff Governance Person Centred Committee</w:t>
      </w:r>
    </w:p>
    <w:p w14:paraId="2BDD49FA" w14:textId="77777777" w:rsidR="00DC0F74" w:rsidRPr="008C69FF" w:rsidRDefault="00DC0F74" w:rsidP="00DC0F74">
      <w:pPr>
        <w:spacing w:before="40" w:after="40" w:line="276" w:lineRule="auto"/>
        <w:rPr>
          <w:rFonts w:cs="Arial"/>
          <w:szCs w:val="24"/>
          <w:highlight w:val="lightGray"/>
        </w:rPr>
      </w:pPr>
    </w:p>
    <w:p w14:paraId="39557890" w14:textId="1A761471" w:rsidR="00DC0F74" w:rsidRPr="00DB04FF" w:rsidRDefault="00DC0F74" w:rsidP="00DC0F74">
      <w:pPr>
        <w:pStyle w:val="Heading3"/>
        <w:numPr>
          <w:ilvl w:val="2"/>
          <w:numId w:val="16"/>
        </w:numPr>
        <w:rPr>
          <w:rFonts w:cs="Arial"/>
          <w:color w:val="auto"/>
        </w:rPr>
      </w:pPr>
      <w:r w:rsidRPr="008C69FF">
        <w:rPr>
          <w:rFonts w:cs="Arial"/>
          <w:color w:val="auto"/>
        </w:rPr>
        <w:lastRenderedPageBreak/>
        <w:t>Route to the Meeting</w:t>
      </w:r>
    </w:p>
    <w:p w14:paraId="1EFEED34" w14:textId="77777777" w:rsidR="00DC0F74" w:rsidRPr="008C69FF" w:rsidRDefault="00DC0F74" w:rsidP="00DC0F74">
      <w:pPr>
        <w:spacing w:before="40" w:after="40" w:line="276" w:lineRule="auto"/>
        <w:ind w:left="720"/>
        <w:rPr>
          <w:rFonts w:cs="Arial"/>
          <w:szCs w:val="24"/>
        </w:rPr>
      </w:pPr>
      <w:r w:rsidRPr="008C69FF">
        <w:rPr>
          <w:rFonts w:cs="Arial"/>
          <w:szCs w:val="24"/>
        </w:rPr>
        <w:t>This has been previously considered by the following groups as part of its development. The groups have either supported the content, or their feedback has informed the development of the content presented in this report.</w:t>
      </w:r>
    </w:p>
    <w:p w14:paraId="34DEA2E8" w14:textId="77777777" w:rsidR="00DC0F74" w:rsidRPr="008C69FF" w:rsidRDefault="00DC0F74" w:rsidP="00DC0F74">
      <w:pPr>
        <w:pStyle w:val="ListParagraph"/>
        <w:spacing w:before="40" w:after="40" w:line="276" w:lineRule="auto"/>
        <w:ind w:left="394"/>
        <w:rPr>
          <w:rFonts w:ascii="Arial" w:hAnsi="Arial" w:cs="Arial"/>
          <w:sz w:val="24"/>
          <w:szCs w:val="24"/>
        </w:rPr>
      </w:pPr>
    </w:p>
    <w:p w14:paraId="5C1C6EE7" w14:textId="60EFDE1E" w:rsidR="00DC0F74" w:rsidRPr="008C69FF" w:rsidRDefault="00DC0F74" w:rsidP="00DC0F74">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 xml:space="preserve">Service Clinical Governance Meetings throughout the year </w:t>
      </w:r>
    </w:p>
    <w:p w14:paraId="49D77ED7" w14:textId="5F0E1171" w:rsidR="00DC0F74" w:rsidRPr="008C69FF" w:rsidRDefault="00DC0F74" w:rsidP="00DC0F74">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 xml:space="preserve">Division Management Team Meetings throughout the year </w:t>
      </w:r>
    </w:p>
    <w:p w14:paraId="6B29DFA9" w14:textId="675EE434" w:rsidR="00DC0F74" w:rsidRPr="008C69FF" w:rsidRDefault="00DC0F74" w:rsidP="00DC0F74">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Clinical Governance Risk Management Groups</w:t>
      </w:r>
    </w:p>
    <w:p w14:paraId="3E6581DF" w14:textId="343062CC" w:rsidR="002765F6" w:rsidRDefault="002765F6" w:rsidP="002765F6">
      <w:pPr>
        <w:pStyle w:val="ListParagraph"/>
        <w:numPr>
          <w:ilvl w:val="0"/>
          <w:numId w:val="4"/>
        </w:numPr>
        <w:spacing w:before="40" w:after="40" w:line="276" w:lineRule="auto"/>
        <w:rPr>
          <w:rFonts w:ascii="Arial" w:hAnsi="Arial" w:cs="Arial"/>
          <w:sz w:val="24"/>
          <w:szCs w:val="24"/>
        </w:rPr>
      </w:pPr>
      <w:r w:rsidRPr="008C69FF">
        <w:rPr>
          <w:rFonts w:ascii="Arial" w:hAnsi="Arial" w:cs="Arial"/>
          <w:sz w:val="24"/>
          <w:szCs w:val="24"/>
        </w:rPr>
        <w:t>Staff Governance Person Centred Committee</w:t>
      </w:r>
    </w:p>
    <w:p w14:paraId="3F4AFD42" w14:textId="37E30AD3" w:rsidR="00166F47" w:rsidRPr="008C69FF" w:rsidRDefault="00166F47" w:rsidP="002765F6">
      <w:pPr>
        <w:pStyle w:val="ListParagraph"/>
        <w:numPr>
          <w:ilvl w:val="0"/>
          <w:numId w:val="4"/>
        </w:numPr>
        <w:spacing w:before="40" w:after="40" w:line="276" w:lineRule="auto"/>
        <w:rPr>
          <w:rFonts w:ascii="Arial" w:hAnsi="Arial" w:cs="Arial"/>
          <w:sz w:val="24"/>
          <w:szCs w:val="24"/>
        </w:rPr>
      </w:pPr>
      <w:r>
        <w:rPr>
          <w:rFonts w:ascii="Arial" w:hAnsi="Arial" w:cs="Arial"/>
          <w:sz w:val="24"/>
          <w:szCs w:val="24"/>
        </w:rPr>
        <w:t>Clinical Governance Committee</w:t>
      </w:r>
    </w:p>
    <w:p w14:paraId="2F727190" w14:textId="77777777" w:rsidR="00451409" w:rsidRPr="008C69FF" w:rsidRDefault="00451409" w:rsidP="00451409">
      <w:pPr>
        <w:spacing w:before="40" w:after="40" w:line="276" w:lineRule="auto"/>
        <w:ind w:left="720"/>
        <w:rPr>
          <w:rFonts w:cs="Arial"/>
          <w:szCs w:val="24"/>
        </w:rPr>
      </w:pPr>
    </w:p>
    <w:p w14:paraId="40764344" w14:textId="77777777" w:rsidR="00DC0F74" w:rsidRPr="00DB04FF" w:rsidRDefault="00DC0F74" w:rsidP="00DC0F74">
      <w:pPr>
        <w:pStyle w:val="Heading3"/>
        <w:rPr>
          <w:rFonts w:cs="Arial"/>
          <w:color w:val="auto"/>
          <w:sz w:val="28"/>
        </w:rPr>
      </w:pPr>
      <w:r w:rsidRPr="00DB04FF">
        <w:rPr>
          <w:rFonts w:cs="Arial"/>
          <w:color w:val="auto"/>
          <w:sz w:val="28"/>
        </w:rPr>
        <w:t>2.4</w:t>
      </w:r>
      <w:r w:rsidRPr="00DB04FF">
        <w:rPr>
          <w:rFonts w:cs="Arial"/>
          <w:color w:val="auto"/>
          <w:sz w:val="28"/>
        </w:rPr>
        <w:tab/>
        <w:t>Recommendation</w:t>
      </w:r>
    </w:p>
    <w:p w14:paraId="13FF5EB3" w14:textId="77777777" w:rsidR="00DC0F74" w:rsidRPr="008C69FF" w:rsidRDefault="00DC0F74" w:rsidP="00DC0F74">
      <w:pPr>
        <w:rPr>
          <w:rFonts w:cs="Arial"/>
          <w:szCs w:val="24"/>
        </w:rPr>
      </w:pPr>
    </w:p>
    <w:p w14:paraId="46E0A815" w14:textId="6560E7CE" w:rsidR="00DC0F74" w:rsidRPr="008C69FF" w:rsidRDefault="00DC0F74" w:rsidP="00DC0F74">
      <w:pPr>
        <w:numPr>
          <w:ilvl w:val="0"/>
          <w:numId w:val="1"/>
        </w:numPr>
        <w:spacing w:before="40" w:after="40" w:line="276" w:lineRule="auto"/>
        <w:ind w:hanging="252"/>
        <w:rPr>
          <w:rFonts w:cs="Arial"/>
          <w:szCs w:val="24"/>
        </w:rPr>
      </w:pPr>
      <w:r w:rsidRPr="008C69FF">
        <w:rPr>
          <w:rFonts w:cs="Arial"/>
          <w:szCs w:val="24"/>
        </w:rPr>
        <w:t>Approval</w:t>
      </w:r>
    </w:p>
    <w:p w14:paraId="51A9B98E" w14:textId="77777777" w:rsidR="00451409" w:rsidRPr="008C69FF" w:rsidRDefault="00451409" w:rsidP="00451409">
      <w:pPr>
        <w:spacing w:before="40" w:after="40" w:line="276" w:lineRule="auto"/>
        <w:rPr>
          <w:rFonts w:cs="Arial"/>
          <w:szCs w:val="24"/>
        </w:rPr>
      </w:pPr>
    </w:p>
    <w:p w14:paraId="339D0A2B" w14:textId="77777777" w:rsidR="00DC0F74" w:rsidRPr="00DB04FF" w:rsidRDefault="00DC0F74" w:rsidP="00DC0F74">
      <w:pPr>
        <w:pStyle w:val="Heading3"/>
        <w:rPr>
          <w:rFonts w:cs="Arial"/>
          <w:color w:val="auto"/>
          <w:sz w:val="28"/>
        </w:rPr>
      </w:pPr>
      <w:r w:rsidRPr="00DB04FF">
        <w:rPr>
          <w:rFonts w:cs="Arial"/>
          <w:color w:val="auto"/>
          <w:sz w:val="28"/>
        </w:rPr>
        <w:t>3</w:t>
      </w:r>
      <w:r w:rsidRPr="00DB04FF">
        <w:rPr>
          <w:rFonts w:cs="Arial"/>
          <w:color w:val="auto"/>
          <w:sz w:val="28"/>
        </w:rPr>
        <w:tab/>
        <w:t>List of appendices</w:t>
      </w:r>
    </w:p>
    <w:p w14:paraId="2A9BD39D" w14:textId="77777777" w:rsidR="00DC0F74" w:rsidRPr="008C69FF" w:rsidRDefault="00DC0F74" w:rsidP="00DC0F74">
      <w:pPr>
        <w:spacing w:before="40" w:after="40" w:line="276" w:lineRule="auto"/>
        <w:rPr>
          <w:rFonts w:cs="Arial"/>
          <w:szCs w:val="24"/>
        </w:rPr>
      </w:pPr>
    </w:p>
    <w:p w14:paraId="3711E628" w14:textId="77777777" w:rsidR="00DC0F74" w:rsidRPr="008C69FF" w:rsidRDefault="00DC0F74" w:rsidP="00DC0F74">
      <w:pPr>
        <w:spacing w:before="40" w:after="40" w:line="276" w:lineRule="auto"/>
        <w:ind w:firstLine="525"/>
        <w:rPr>
          <w:rFonts w:cs="Arial"/>
          <w:szCs w:val="24"/>
        </w:rPr>
      </w:pPr>
      <w:r w:rsidRPr="008C69FF">
        <w:rPr>
          <w:rFonts w:cs="Arial"/>
          <w:szCs w:val="24"/>
        </w:rPr>
        <w:t>The following appendices are included with this report:</w:t>
      </w:r>
    </w:p>
    <w:p w14:paraId="44B7683E" w14:textId="77777777" w:rsidR="00DC0F74" w:rsidRPr="008C69FF" w:rsidRDefault="00DC0F74" w:rsidP="00DC0F74">
      <w:pPr>
        <w:pStyle w:val="ListParagraph"/>
        <w:spacing w:before="40" w:after="40" w:line="276" w:lineRule="auto"/>
        <w:ind w:left="1253"/>
        <w:rPr>
          <w:rFonts w:ascii="Arial" w:hAnsi="Arial" w:cs="Arial"/>
          <w:sz w:val="24"/>
          <w:szCs w:val="24"/>
        </w:rPr>
      </w:pPr>
    </w:p>
    <w:p w14:paraId="4B26F8F3" w14:textId="2CA7356D" w:rsidR="00451409" w:rsidRPr="008C69FF" w:rsidRDefault="00DC0F74" w:rsidP="00DC0F74">
      <w:pPr>
        <w:pStyle w:val="ListParagraph"/>
        <w:numPr>
          <w:ilvl w:val="0"/>
          <w:numId w:val="17"/>
        </w:numPr>
        <w:spacing w:before="40" w:after="40" w:line="276" w:lineRule="auto"/>
        <w:ind w:left="993" w:hanging="284"/>
        <w:rPr>
          <w:rFonts w:ascii="Arial" w:hAnsi="Arial" w:cs="Arial"/>
          <w:sz w:val="24"/>
          <w:szCs w:val="24"/>
        </w:rPr>
      </w:pPr>
      <w:r w:rsidRPr="008C69FF">
        <w:rPr>
          <w:rFonts w:ascii="Arial" w:hAnsi="Arial" w:cs="Arial"/>
          <w:sz w:val="24"/>
          <w:szCs w:val="24"/>
        </w:rPr>
        <w:t xml:space="preserve">Appendix No 1, </w:t>
      </w:r>
      <w:r w:rsidR="00451409" w:rsidRPr="008C69FF">
        <w:rPr>
          <w:rFonts w:ascii="Arial" w:hAnsi="Arial" w:cs="Arial"/>
          <w:sz w:val="24"/>
          <w:szCs w:val="24"/>
        </w:rPr>
        <w:t xml:space="preserve">Annual Feedback Report </w:t>
      </w:r>
      <w:r w:rsidR="000E1E5C" w:rsidRPr="008C69FF">
        <w:rPr>
          <w:rFonts w:ascii="Arial" w:hAnsi="Arial" w:cs="Arial"/>
          <w:sz w:val="24"/>
          <w:szCs w:val="24"/>
        </w:rPr>
        <w:t>2023/2024</w:t>
      </w:r>
    </w:p>
    <w:p w14:paraId="75A2779E" w14:textId="77777777" w:rsidR="00451409" w:rsidRPr="008C69FF" w:rsidRDefault="00451409">
      <w:pPr>
        <w:spacing w:after="160" w:line="259" w:lineRule="auto"/>
        <w:rPr>
          <w:rFonts w:eastAsia="Calibri" w:cs="Arial"/>
          <w:spacing w:val="0"/>
          <w:szCs w:val="24"/>
          <w:lang w:eastAsia="en-GB"/>
        </w:rPr>
      </w:pPr>
      <w:r w:rsidRPr="008C69FF">
        <w:rPr>
          <w:rFonts w:cs="Arial"/>
          <w:szCs w:val="24"/>
        </w:rPr>
        <w:br w:type="page"/>
      </w:r>
    </w:p>
    <w:p w14:paraId="639F5E96" w14:textId="77777777" w:rsidR="001174B5" w:rsidRPr="008C69FF" w:rsidRDefault="001174B5" w:rsidP="001174B5">
      <w:pPr>
        <w:spacing w:before="40" w:after="40" w:line="276" w:lineRule="auto"/>
        <w:jc w:val="center"/>
        <w:rPr>
          <w:rFonts w:cs="Arial"/>
          <w:b/>
          <w:szCs w:val="24"/>
        </w:rPr>
      </w:pPr>
    </w:p>
    <w:p w14:paraId="71A9AC73" w14:textId="7539C776" w:rsidR="001174B5" w:rsidRPr="008C69FF" w:rsidRDefault="001174B5" w:rsidP="001174B5">
      <w:pPr>
        <w:spacing w:before="40" w:after="40" w:line="276" w:lineRule="auto"/>
        <w:jc w:val="center"/>
        <w:rPr>
          <w:rFonts w:cs="Arial"/>
          <w:b/>
          <w:szCs w:val="24"/>
        </w:rPr>
      </w:pPr>
      <w:r w:rsidRPr="008C69FF">
        <w:rPr>
          <w:rFonts w:cs="Arial"/>
          <w:b/>
          <w:szCs w:val="24"/>
        </w:rPr>
        <w:t>ANNUAL FEEDBACK REPORT 202</w:t>
      </w:r>
      <w:r w:rsidR="000E1E5C" w:rsidRPr="008C69FF">
        <w:rPr>
          <w:rFonts w:cs="Arial"/>
          <w:b/>
          <w:szCs w:val="24"/>
        </w:rPr>
        <w:t>3/2024</w:t>
      </w:r>
    </w:p>
    <w:p w14:paraId="668DBF2F" w14:textId="77777777" w:rsidR="001174B5" w:rsidRPr="008C69FF" w:rsidRDefault="001174B5" w:rsidP="001174B5">
      <w:pPr>
        <w:spacing w:before="40" w:after="40" w:line="276" w:lineRule="auto"/>
        <w:jc w:val="center"/>
        <w:rPr>
          <w:rFonts w:cs="Arial"/>
          <w:b/>
          <w:szCs w:val="24"/>
        </w:rPr>
      </w:pPr>
    </w:p>
    <w:p w14:paraId="2D0F94AA" w14:textId="08ECBDE8" w:rsidR="00F9076E" w:rsidRDefault="006B7D34" w:rsidP="001174B5">
      <w:pPr>
        <w:rPr>
          <w:rFonts w:cs="Arial"/>
          <w:b/>
          <w:szCs w:val="24"/>
        </w:rPr>
      </w:pPr>
      <w:r w:rsidRPr="008C69FF">
        <w:rPr>
          <w:rFonts w:cs="Arial"/>
          <w:b/>
          <w:szCs w:val="24"/>
        </w:rPr>
        <w:t>Introduction</w:t>
      </w:r>
    </w:p>
    <w:p w14:paraId="7D3E233A" w14:textId="77777777" w:rsidR="001546A2" w:rsidRPr="008C69FF" w:rsidRDefault="001546A2" w:rsidP="001174B5">
      <w:pPr>
        <w:rPr>
          <w:rFonts w:cs="Arial"/>
          <w:b/>
          <w:szCs w:val="24"/>
        </w:rPr>
      </w:pPr>
    </w:p>
    <w:p w14:paraId="09B2CDEF" w14:textId="68380476" w:rsidR="00F9076E" w:rsidRPr="008C69FF" w:rsidRDefault="00F9076E" w:rsidP="001174B5">
      <w:pPr>
        <w:rPr>
          <w:rFonts w:cs="Arial"/>
          <w:szCs w:val="24"/>
        </w:rPr>
      </w:pPr>
      <w:r w:rsidRPr="008C69FF">
        <w:rPr>
          <w:rFonts w:cs="Arial"/>
          <w:szCs w:val="24"/>
        </w:rPr>
        <w:t>At NHS Golden Jubilee, we strive to ensure that every patient receive</w:t>
      </w:r>
      <w:r w:rsidR="001546A2">
        <w:rPr>
          <w:rFonts w:cs="Arial"/>
          <w:szCs w:val="24"/>
        </w:rPr>
        <w:t>s</w:t>
      </w:r>
      <w:r w:rsidRPr="008C69FF">
        <w:rPr>
          <w:rFonts w:cs="Arial"/>
          <w:szCs w:val="24"/>
        </w:rPr>
        <w:t xml:space="preserve"> high quality, safe, effective and person centred care.</w:t>
      </w:r>
    </w:p>
    <w:p w14:paraId="555BE580" w14:textId="21B30B8E" w:rsidR="00F9076E" w:rsidRPr="008C69FF" w:rsidRDefault="00F9076E" w:rsidP="001174B5">
      <w:pPr>
        <w:rPr>
          <w:rFonts w:cs="Arial"/>
          <w:szCs w:val="24"/>
        </w:rPr>
      </w:pPr>
    </w:p>
    <w:p w14:paraId="6CCF0932" w14:textId="1BCCE7ED" w:rsidR="00F9076E" w:rsidRPr="008C69FF" w:rsidRDefault="00F9076E" w:rsidP="001174B5">
      <w:pPr>
        <w:rPr>
          <w:rFonts w:cs="Arial"/>
          <w:szCs w:val="24"/>
        </w:rPr>
      </w:pPr>
      <w:r w:rsidRPr="008C69FF">
        <w:rPr>
          <w:rFonts w:cs="Arial"/>
          <w:szCs w:val="24"/>
        </w:rPr>
        <w:t xml:space="preserve">We value the role patient feedback plays in achieving this and recognise the importance of sharing feedback directly with clinical teams. </w:t>
      </w:r>
    </w:p>
    <w:p w14:paraId="689A46EC" w14:textId="45AA214C" w:rsidR="00F9076E" w:rsidRPr="008C69FF" w:rsidRDefault="00F9076E" w:rsidP="001174B5">
      <w:pPr>
        <w:rPr>
          <w:rFonts w:cs="Arial"/>
          <w:szCs w:val="24"/>
        </w:rPr>
      </w:pPr>
    </w:p>
    <w:p w14:paraId="2ACC48B0" w14:textId="68FAE483" w:rsidR="00F9076E" w:rsidRPr="008C69FF" w:rsidRDefault="00F9076E" w:rsidP="001174B5">
      <w:pPr>
        <w:rPr>
          <w:rFonts w:cs="Arial"/>
          <w:szCs w:val="24"/>
        </w:rPr>
      </w:pPr>
      <w:r w:rsidRPr="008C69FF">
        <w:rPr>
          <w:rFonts w:cs="Arial"/>
          <w:szCs w:val="24"/>
        </w:rPr>
        <w:t xml:space="preserve">In this way, we celebrate successes and ensure when we do not get it right, that we respond quickly and learn from it. </w:t>
      </w:r>
    </w:p>
    <w:p w14:paraId="7C1D5C77" w14:textId="7E1D2E95" w:rsidR="00F9076E" w:rsidRPr="008C69FF" w:rsidRDefault="00F9076E" w:rsidP="001174B5">
      <w:pPr>
        <w:rPr>
          <w:rFonts w:cs="Arial"/>
          <w:szCs w:val="24"/>
        </w:rPr>
      </w:pPr>
    </w:p>
    <w:p w14:paraId="40910D2E" w14:textId="4AE7CC49" w:rsidR="00F9076E" w:rsidRPr="008C69FF" w:rsidRDefault="00F9076E" w:rsidP="001174B5">
      <w:pPr>
        <w:rPr>
          <w:rFonts w:cs="Arial"/>
          <w:szCs w:val="24"/>
        </w:rPr>
      </w:pPr>
      <w:r w:rsidRPr="008C69FF">
        <w:rPr>
          <w:rFonts w:cs="Arial"/>
          <w:szCs w:val="24"/>
        </w:rPr>
        <w:t>This report describes the formal feedback we have received over the last year (202</w:t>
      </w:r>
      <w:r w:rsidR="000E1E5C" w:rsidRPr="008C69FF">
        <w:rPr>
          <w:rFonts w:cs="Arial"/>
          <w:szCs w:val="24"/>
        </w:rPr>
        <w:t>3</w:t>
      </w:r>
      <w:r w:rsidRPr="008C69FF">
        <w:rPr>
          <w:rFonts w:cs="Arial"/>
          <w:szCs w:val="24"/>
        </w:rPr>
        <w:t xml:space="preserve"> – 202</w:t>
      </w:r>
      <w:r w:rsidR="000E1E5C" w:rsidRPr="008C69FF">
        <w:rPr>
          <w:rFonts w:cs="Arial"/>
          <w:szCs w:val="24"/>
        </w:rPr>
        <w:t>4</w:t>
      </w:r>
      <w:r w:rsidRPr="008C69FF">
        <w:rPr>
          <w:rFonts w:cs="Arial"/>
          <w:szCs w:val="24"/>
        </w:rPr>
        <w:t xml:space="preserve">). </w:t>
      </w:r>
    </w:p>
    <w:p w14:paraId="0DBE6A46" w14:textId="37C3FA40" w:rsidR="00F9076E" w:rsidRPr="008C69FF" w:rsidRDefault="00F9076E" w:rsidP="001174B5">
      <w:pPr>
        <w:rPr>
          <w:rFonts w:cs="Arial"/>
          <w:szCs w:val="24"/>
        </w:rPr>
      </w:pPr>
    </w:p>
    <w:p w14:paraId="440DCC9B" w14:textId="77777777" w:rsidR="001546A2" w:rsidRDefault="00F9076E" w:rsidP="00F9076E">
      <w:pPr>
        <w:rPr>
          <w:rFonts w:cs="Arial"/>
          <w:b/>
          <w:bCs/>
          <w:szCs w:val="24"/>
        </w:rPr>
      </w:pPr>
      <w:r w:rsidRPr="008C69FF">
        <w:rPr>
          <w:rFonts w:cs="Arial"/>
          <w:b/>
          <w:bCs/>
          <w:szCs w:val="24"/>
        </w:rPr>
        <w:t>Obtaining feedback from equalities and particular groups</w:t>
      </w:r>
    </w:p>
    <w:p w14:paraId="32D52A2F" w14:textId="48100EB0" w:rsidR="00F9076E" w:rsidRPr="008C69FF" w:rsidRDefault="00F9076E" w:rsidP="00F9076E">
      <w:pPr>
        <w:rPr>
          <w:rFonts w:cs="Arial"/>
          <w:szCs w:val="24"/>
        </w:rPr>
      </w:pPr>
      <w:r w:rsidRPr="008C69FF">
        <w:rPr>
          <w:rFonts w:cs="Arial"/>
          <w:szCs w:val="24"/>
        </w:rPr>
        <w:br/>
        <w:t>We have several mechanisms in place to support particular groups in providing us with their feedback</w:t>
      </w:r>
      <w:r w:rsidR="00111794">
        <w:rPr>
          <w:rFonts w:cs="Arial"/>
          <w:szCs w:val="24"/>
        </w:rPr>
        <w:t>. These are detailed below:</w:t>
      </w:r>
      <w:r w:rsidRPr="008C69FF">
        <w:rPr>
          <w:rFonts w:cs="Arial"/>
          <w:szCs w:val="24"/>
        </w:rPr>
        <w:br/>
      </w:r>
    </w:p>
    <w:p w14:paraId="36C00DD0" w14:textId="5EBFDC4C" w:rsidR="00F9076E" w:rsidRPr="008C69FF" w:rsidRDefault="00F9076E" w:rsidP="003720AF">
      <w:pPr>
        <w:pStyle w:val="ListParagraph"/>
        <w:numPr>
          <w:ilvl w:val="0"/>
          <w:numId w:val="30"/>
        </w:numPr>
        <w:rPr>
          <w:rFonts w:ascii="Arial" w:hAnsi="Arial" w:cs="Arial"/>
          <w:sz w:val="24"/>
          <w:szCs w:val="24"/>
        </w:rPr>
      </w:pPr>
      <w:r w:rsidRPr="008C69FF">
        <w:rPr>
          <w:rFonts w:ascii="Arial" w:hAnsi="Arial" w:cs="Arial"/>
          <w:sz w:val="24"/>
          <w:szCs w:val="24"/>
        </w:rPr>
        <w:t>People with hearing or visual impairments can use accessibility options on our website.</w:t>
      </w:r>
    </w:p>
    <w:p w14:paraId="7BDF4B3A" w14:textId="1FB23EDD" w:rsidR="00F9076E" w:rsidRPr="008C69FF" w:rsidRDefault="00F9076E" w:rsidP="00F9076E">
      <w:pPr>
        <w:pStyle w:val="ListParagraph"/>
        <w:numPr>
          <w:ilvl w:val="0"/>
          <w:numId w:val="30"/>
        </w:numPr>
        <w:rPr>
          <w:rFonts w:ascii="Arial" w:hAnsi="Arial" w:cs="Arial"/>
          <w:sz w:val="24"/>
          <w:szCs w:val="24"/>
        </w:rPr>
      </w:pPr>
      <w:r w:rsidRPr="008C69FF">
        <w:rPr>
          <w:rFonts w:ascii="Arial" w:hAnsi="Arial" w:cs="Arial"/>
          <w:sz w:val="24"/>
          <w:szCs w:val="24"/>
        </w:rPr>
        <w:t>People whose first language is not English can access an interpreter or request written information in their own language or format of their choice.</w:t>
      </w:r>
    </w:p>
    <w:p w14:paraId="38A270BD" w14:textId="7CAB4487" w:rsidR="00F9076E" w:rsidRPr="008C69FF" w:rsidRDefault="00F9076E" w:rsidP="003720AF">
      <w:pPr>
        <w:pStyle w:val="ListParagraph"/>
        <w:numPr>
          <w:ilvl w:val="0"/>
          <w:numId w:val="30"/>
        </w:numPr>
        <w:rPr>
          <w:rFonts w:ascii="Arial" w:hAnsi="Arial" w:cs="Arial"/>
          <w:sz w:val="24"/>
          <w:szCs w:val="24"/>
        </w:rPr>
      </w:pPr>
      <w:r w:rsidRPr="008C69FF">
        <w:rPr>
          <w:rFonts w:ascii="Arial" w:hAnsi="Arial" w:cs="Arial"/>
          <w:sz w:val="24"/>
          <w:szCs w:val="24"/>
        </w:rPr>
        <w:t>Patients can access support from our advocacy provider if they do not feel confident about making a complaint or highlighting their concerns.</w:t>
      </w:r>
    </w:p>
    <w:p w14:paraId="1D74E62A" w14:textId="77777777" w:rsidR="00F9076E" w:rsidRPr="008C69FF" w:rsidRDefault="00F9076E" w:rsidP="00F9076E">
      <w:pPr>
        <w:rPr>
          <w:rFonts w:cs="Arial"/>
          <w:szCs w:val="24"/>
        </w:rPr>
      </w:pPr>
    </w:p>
    <w:p w14:paraId="08419E69" w14:textId="77C78AD3" w:rsidR="00F9076E" w:rsidRDefault="00F9076E" w:rsidP="00F9076E">
      <w:pPr>
        <w:rPr>
          <w:rFonts w:cs="Arial"/>
          <w:szCs w:val="24"/>
        </w:rPr>
      </w:pPr>
      <w:r w:rsidRPr="008C69FF">
        <w:rPr>
          <w:rFonts w:cs="Arial"/>
          <w:szCs w:val="24"/>
        </w:rPr>
        <w:t xml:space="preserve">Further information showing how we work in partnership with a variety of equalities groups can be found in our recently </w:t>
      </w:r>
      <w:r w:rsidR="003720AF" w:rsidRPr="008C69FF">
        <w:rPr>
          <w:rFonts w:cs="Arial"/>
          <w:szCs w:val="24"/>
        </w:rPr>
        <w:t>published Equality Outcomes Midpoint Report</w:t>
      </w:r>
      <w:r w:rsidRPr="008C69FF">
        <w:rPr>
          <w:rFonts w:cs="Arial"/>
          <w:szCs w:val="24"/>
        </w:rPr>
        <w:t xml:space="preserve"> by visiting this </w:t>
      </w:r>
      <w:hyperlink r:id="rId12" w:history="1">
        <w:r w:rsidRPr="008C69FF">
          <w:rPr>
            <w:rStyle w:val="Hyperlink"/>
            <w:rFonts w:cs="Arial"/>
            <w:color w:val="auto"/>
            <w:szCs w:val="24"/>
          </w:rPr>
          <w:t>link</w:t>
        </w:r>
      </w:hyperlink>
      <w:r w:rsidRPr="008C69FF">
        <w:rPr>
          <w:rFonts w:cs="Arial"/>
          <w:szCs w:val="24"/>
        </w:rPr>
        <w:t>.</w:t>
      </w:r>
    </w:p>
    <w:p w14:paraId="3D25B47E" w14:textId="77777777" w:rsidR="00111794" w:rsidRPr="008C69FF" w:rsidRDefault="00111794" w:rsidP="00F9076E">
      <w:pPr>
        <w:rPr>
          <w:rFonts w:cs="Arial"/>
          <w:szCs w:val="24"/>
        </w:rPr>
      </w:pPr>
    </w:p>
    <w:p w14:paraId="5866DACA" w14:textId="5CFABEA1" w:rsidR="00F9076E" w:rsidRPr="00111794" w:rsidRDefault="00F9076E" w:rsidP="00F9076E">
      <w:pPr>
        <w:rPr>
          <w:rStyle w:val="Hyperlink"/>
          <w:rFonts w:cs="Arial"/>
          <w:szCs w:val="24"/>
        </w:rPr>
      </w:pPr>
      <w:r w:rsidRPr="008C69FF">
        <w:rPr>
          <w:rFonts w:cs="Arial"/>
          <w:szCs w:val="24"/>
        </w:rPr>
        <w:t xml:space="preserve">Alternatively, you can visit the Equalities page on our website at: </w:t>
      </w:r>
      <w:r w:rsidR="00111794">
        <w:rPr>
          <w:rFonts w:cs="Arial"/>
          <w:szCs w:val="24"/>
        </w:rPr>
        <w:fldChar w:fldCharType="begin"/>
      </w:r>
      <w:r w:rsidR="00111794">
        <w:rPr>
          <w:rFonts w:cs="Arial"/>
          <w:szCs w:val="24"/>
        </w:rPr>
        <w:instrText xml:space="preserve"> HYPERLINK "https://www.nhsgoldenjubilee.co.uk/publications/reports/equalities" </w:instrText>
      </w:r>
      <w:r w:rsidR="00111794">
        <w:rPr>
          <w:rFonts w:cs="Arial"/>
          <w:szCs w:val="24"/>
        </w:rPr>
        <w:fldChar w:fldCharType="separate"/>
      </w:r>
      <w:r w:rsidRPr="00111794">
        <w:rPr>
          <w:rStyle w:val="Hyperlink"/>
          <w:rFonts w:cs="Arial"/>
          <w:szCs w:val="24"/>
        </w:rPr>
        <w:t>NHSGoldenJubilee.co.uk/</w:t>
      </w:r>
    </w:p>
    <w:p w14:paraId="7CE45D82" w14:textId="06B99A5F" w:rsidR="00F9076E" w:rsidRPr="008C69FF" w:rsidRDefault="00F9076E" w:rsidP="00F9076E">
      <w:pPr>
        <w:rPr>
          <w:rFonts w:cs="Arial"/>
          <w:szCs w:val="24"/>
        </w:rPr>
      </w:pPr>
      <w:r w:rsidRPr="00111794">
        <w:rPr>
          <w:rStyle w:val="Hyperlink"/>
          <w:rFonts w:cs="Arial"/>
          <w:szCs w:val="24"/>
        </w:rPr>
        <w:t>publications/reports/equalities</w:t>
      </w:r>
      <w:r w:rsidR="00111794">
        <w:rPr>
          <w:rFonts w:cs="Arial"/>
          <w:szCs w:val="24"/>
        </w:rPr>
        <w:fldChar w:fldCharType="end"/>
      </w:r>
      <w:r w:rsidRPr="008C69FF">
        <w:rPr>
          <w:rFonts w:cs="Arial"/>
          <w:szCs w:val="24"/>
        </w:rPr>
        <w:t xml:space="preserve">. </w:t>
      </w:r>
    </w:p>
    <w:p w14:paraId="302363A2" w14:textId="77777777" w:rsidR="00F9076E" w:rsidRPr="008C69FF" w:rsidRDefault="00F9076E" w:rsidP="00F9076E">
      <w:pPr>
        <w:rPr>
          <w:rFonts w:cs="Arial"/>
          <w:szCs w:val="24"/>
        </w:rPr>
      </w:pPr>
    </w:p>
    <w:p w14:paraId="0A60E4B5" w14:textId="77777777" w:rsidR="008128FD" w:rsidRPr="008C69FF" w:rsidRDefault="00F9076E" w:rsidP="00F9076E">
      <w:pPr>
        <w:rPr>
          <w:rFonts w:cs="Arial"/>
          <w:szCs w:val="24"/>
        </w:rPr>
      </w:pPr>
      <w:r w:rsidRPr="008C69FF">
        <w:rPr>
          <w:rFonts w:cs="Arial"/>
          <w:szCs w:val="24"/>
        </w:rPr>
        <w:t>We do our best to make sure that everyone feels able to approach any member of staff with feedback and in turn that staff are confident in listening to and responding to this feedback.</w:t>
      </w:r>
    </w:p>
    <w:p w14:paraId="7D0FE13C" w14:textId="77777777" w:rsidR="008128FD" w:rsidRPr="008C69FF" w:rsidRDefault="008128FD" w:rsidP="00F9076E">
      <w:pPr>
        <w:rPr>
          <w:rFonts w:cs="Arial"/>
          <w:szCs w:val="24"/>
        </w:rPr>
      </w:pPr>
    </w:p>
    <w:p w14:paraId="65470EE1" w14:textId="2DEB2323" w:rsidR="00F9076E" w:rsidRPr="008C69FF" w:rsidRDefault="00F9076E" w:rsidP="00F9076E">
      <w:pPr>
        <w:rPr>
          <w:rFonts w:cs="Arial"/>
          <w:szCs w:val="24"/>
        </w:rPr>
      </w:pPr>
      <w:r w:rsidRPr="008C69FF">
        <w:rPr>
          <w:rFonts w:cs="Arial"/>
          <w:szCs w:val="24"/>
        </w:rPr>
        <w:t>We always encourage discussing any issues locally in the first instance, however recognise that in some cases patients may not wish to do so. In these situations, our volunteer supported feedback mechanisms are highly valuable in offering patients an opportunity to speak with someone outside the clinical team.</w:t>
      </w:r>
    </w:p>
    <w:p w14:paraId="0AD13A64" w14:textId="77777777" w:rsidR="00F9076E" w:rsidRPr="008C69FF" w:rsidRDefault="00F9076E" w:rsidP="00F9076E">
      <w:pPr>
        <w:rPr>
          <w:rFonts w:cs="Arial"/>
          <w:szCs w:val="24"/>
        </w:rPr>
      </w:pPr>
    </w:p>
    <w:p w14:paraId="7212BB48" w14:textId="378BD759" w:rsidR="00F9076E" w:rsidRPr="008C69FF" w:rsidRDefault="00F9076E" w:rsidP="00F9076E">
      <w:pPr>
        <w:rPr>
          <w:rFonts w:cs="Arial"/>
          <w:szCs w:val="24"/>
        </w:rPr>
      </w:pPr>
      <w:r w:rsidRPr="008C69FF">
        <w:rPr>
          <w:rFonts w:cs="Arial"/>
          <w:szCs w:val="24"/>
        </w:rPr>
        <w:t>We also have feedback post boxes throughout the Hospital where patients can post feedback forms.</w:t>
      </w:r>
    </w:p>
    <w:p w14:paraId="23EA8DCB" w14:textId="77777777" w:rsidR="00F9076E" w:rsidRPr="008C69FF" w:rsidRDefault="00F9076E" w:rsidP="00F9076E">
      <w:pPr>
        <w:rPr>
          <w:rFonts w:cs="Arial"/>
          <w:szCs w:val="24"/>
        </w:rPr>
      </w:pPr>
    </w:p>
    <w:p w14:paraId="74643E4A" w14:textId="19C99358" w:rsidR="00F9076E" w:rsidRPr="008C69FF" w:rsidRDefault="00F9076E" w:rsidP="00F9076E">
      <w:pPr>
        <w:rPr>
          <w:rFonts w:cs="Arial"/>
          <w:szCs w:val="24"/>
        </w:rPr>
      </w:pPr>
      <w:r w:rsidRPr="008C69FF">
        <w:rPr>
          <w:rFonts w:cs="Arial"/>
          <w:szCs w:val="24"/>
        </w:rPr>
        <w:t>This can be done anonymously if they wish. There is support available from the Clinical Governance department in facilitating feedback discussions with patients and relatives.</w:t>
      </w:r>
    </w:p>
    <w:p w14:paraId="6526615F" w14:textId="78E7D448" w:rsidR="004B2E53" w:rsidRPr="008C69FF" w:rsidRDefault="004B2E53" w:rsidP="00F9076E">
      <w:pPr>
        <w:rPr>
          <w:rFonts w:cs="Arial"/>
          <w:szCs w:val="24"/>
        </w:rPr>
      </w:pPr>
    </w:p>
    <w:p w14:paraId="6B49ACC8" w14:textId="7AFAB858" w:rsidR="004B2E53" w:rsidRDefault="004B2E53" w:rsidP="004B2E53">
      <w:pPr>
        <w:autoSpaceDE w:val="0"/>
        <w:autoSpaceDN w:val="0"/>
        <w:adjustRightInd w:val="0"/>
        <w:rPr>
          <w:rFonts w:eastAsiaTheme="minorHAnsi" w:cs="Arial"/>
          <w:b/>
          <w:bCs/>
          <w:spacing w:val="0"/>
          <w:szCs w:val="24"/>
        </w:rPr>
      </w:pPr>
      <w:r w:rsidRPr="008C69FF">
        <w:rPr>
          <w:rFonts w:eastAsiaTheme="minorHAnsi" w:cs="Arial"/>
          <w:b/>
          <w:bCs/>
          <w:spacing w:val="0"/>
          <w:szCs w:val="24"/>
        </w:rPr>
        <w:t>Helping people feel that their feedback is welcome</w:t>
      </w:r>
    </w:p>
    <w:p w14:paraId="7F7EF117" w14:textId="77777777" w:rsidR="00DB70DC" w:rsidRPr="008C69FF" w:rsidRDefault="00DB70DC" w:rsidP="004B2E53">
      <w:pPr>
        <w:autoSpaceDE w:val="0"/>
        <w:autoSpaceDN w:val="0"/>
        <w:adjustRightInd w:val="0"/>
        <w:rPr>
          <w:rFonts w:eastAsiaTheme="minorHAnsi" w:cs="Arial"/>
          <w:b/>
          <w:bCs/>
          <w:spacing w:val="0"/>
          <w:szCs w:val="24"/>
        </w:rPr>
      </w:pPr>
    </w:p>
    <w:p w14:paraId="730D0497" w14:textId="58C40020" w:rsidR="004B2E53" w:rsidRPr="008C69FF" w:rsidRDefault="004B2E53" w:rsidP="004B2E53">
      <w:pPr>
        <w:autoSpaceDE w:val="0"/>
        <w:autoSpaceDN w:val="0"/>
        <w:adjustRightInd w:val="0"/>
        <w:rPr>
          <w:rFonts w:eastAsiaTheme="minorHAnsi" w:cs="Arial"/>
          <w:spacing w:val="0"/>
          <w:szCs w:val="24"/>
        </w:rPr>
      </w:pPr>
      <w:r w:rsidRPr="008C69FF">
        <w:rPr>
          <w:rFonts w:eastAsiaTheme="minorHAnsi" w:cs="Arial"/>
          <w:spacing w:val="0"/>
          <w:szCs w:val="24"/>
        </w:rPr>
        <w:t>All of our feedback mechanisms are advertised across the Board in print and electronic formats. These are all easily accessible to people who may want to use them and can be requested in alternative formats of their choice.</w:t>
      </w:r>
    </w:p>
    <w:p w14:paraId="10B48B06" w14:textId="77777777" w:rsidR="004B2E53" w:rsidRPr="008C69FF" w:rsidRDefault="004B2E53" w:rsidP="004B2E53">
      <w:pPr>
        <w:autoSpaceDE w:val="0"/>
        <w:autoSpaceDN w:val="0"/>
        <w:adjustRightInd w:val="0"/>
        <w:rPr>
          <w:rFonts w:eastAsiaTheme="minorHAnsi" w:cs="Arial"/>
          <w:spacing w:val="0"/>
          <w:szCs w:val="24"/>
        </w:rPr>
      </w:pPr>
    </w:p>
    <w:p w14:paraId="70C7CEF5" w14:textId="56BC416E" w:rsidR="004B2E53" w:rsidRPr="008C69FF" w:rsidRDefault="004B2E53" w:rsidP="004B2E53">
      <w:pPr>
        <w:autoSpaceDE w:val="0"/>
        <w:autoSpaceDN w:val="0"/>
        <w:adjustRightInd w:val="0"/>
        <w:rPr>
          <w:rFonts w:cs="Arial"/>
          <w:szCs w:val="24"/>
        </w:rPr>
      </w:pPr>
      <w:r w:rsidRPr="008C69FF">
        <w:rPr>
          <w:rFonts w:eastAsiaTheme="minorHAnsi" w:cs="Arial"/>
          <w:spacing w:val="0"/>
          <w:szCs w:val="24"/>
        </w:rPr>
        <w:t>Our website provides information on how people can provide feedback and we also</w:t>
      </w:r>
      <w:r w:rsidR="00DB70DC">
        <w:rPr>
          <w:rFonts w:eastAsiaTheme="minorHAnsi" w:cs="Arial"/>
          <w:spacing w:val="0"/>
          <w:szCs w:val="24"/>
        </w:rPr>
        <w:t xml:space="preserve"> regularly</w:t>
      </w:r>
      <w:r w:rsidRPr="008C69FF">
        <w:rPr>
          <w:rFonts w:eastAsiaTheme="minorHAnsi" w:cs="Arial"/>
          <w:spacing w:val="0"/>
          <w:szCs w:val="24"/>
        </w:rPr>
        <w:t xml:space="preserve"> encourage this via our social media channels.</w:t>
      </w:r>
    </w:p>
    <w:p w14:paraId="3C13365C" w14:textId="4FEEA0FF" w:rsidR="007A2193" w:rsidRPr="008C69FF" w:rsidRDefault="007A2193" w:rsidP="001174B5">
      <w:pPr>
        <w:rPr>
          <w:rFonts w:cs="Arial"/>
          <w:b/>
          <w:szCs w:val="24"/>
        </w:rPr>
      </w:pPr>
    </w:p>
    <w:p w14:paraId="6DD329D5" w14:textId="763FEA57" w:rsidR="004C5B1F" w:rsidRDefault="004C5B1F" w:rsidP="004C5B1F">
      <w:pPr>
        <w:rPr>
          <w:rFonts w:cs="Arial"/>
          <w:b/>
          <w:bCs/>
          <w:szCs w:val="24"/>
        </w:rPr>
      </w:pPr>
      <w:r w:rsidRPr="008C69FF">
        <w:rPr>
          <w:rFonts w:cs="Arial"/>
          <w:b/>
          <w:bCs/>
          <w:szCs w:val="24"/>
        </w:rPr>
        <w:t>Recording of feedback, comments and concerns</w:t>
      </w:r>
    </w:p>
    <w:p w14:paraId="0D0E0238" w14:textId="77777777" w:rsidR="00DB70DC" w:rsidRPr="008C69FF" w:rsidRDefault="00DB70DC" w:rsidP="004C5B1F">
      <w:pPr>
        <w:rPr>
          <w:rFonts w:cs="Arial"/>
          <w:b/>
          <w:bCs/>
          <w:szCs w:val="24"/>
        </w:rPr>
      </w:pPr>
    </w:p>
    <w:p w14:paraId="5C03153E" w14:textId="094F31DB" w:rsidR="004C5B1F" w:rsidRPr="008C69FF" w:rsidRDefault="004C5B1F" w:rsidP="004C5B1F">
      <w:pPr>
        <w:rPr>
          <w:rFonts w:cs="Arial"/>
          <w:szCs w:val="24"/>
        </w:rPr>
      </w:pPr>
      <w:r w:rsidRPr="008C69FF">
        <w:rPr>
          <w:rFonts w:cs="Arial"/>
          <w:szCs w:val="24"/>
        </w:rPr>
        <w:t>It is essential that all feedback is shared with those who deliver care, particularly anyone who is named personally. This will ensure they receive any personal thanks or recognition and allows them an opportunity to respond to any feedback.</w:t>
      </w:r>
    </w:p>
    <w:p w14:paraId="3E384A2B" w14:textId="77777777" w:rsidR="004C5B1F" w:rsidRPr="008C69FF" w:rsidRDefault="004C5B1F" w:rsidP="004C5B1F">
      <w:pPr>
        <w:rPr>
          <w:rFonts w:cs="Arial"/>
          <w:szCs w:val="24"/>
        </w:rPr>
      </w:pPr>
    </w:p>
    <w:p w14:paraId="7E1432CE" w14:textId="4051934D" w:rsidR="004C5B1F" w:rsidRPr="008C69FF" w:rsidRDefault="004C5B1F" w:rsidP="004C5B1F">
      <w:pPr>
        <w:rPr>
          <w:rFonts w:cs="Arial"/>
          <w:szCs w:val="24"/>
        </w:rPr>
      </w:pPr>
      <w:r w:rsidRPr="008C69FF">
        <w:rPr>
          <w:rFonts w:cs="Arial"/>
          <w:szCs w:val="24"/>
        </w:rPr>
        <w:t>Support and guidance is provided to clinical staff from our Senior Managers, Executives and Corporate Affairs and Clinical Governance teams to enable them to respond to feedback.</w:t>
      </w:r>
    </w:p>
    <w:p w14:paraId="148CBBC1" w14:textId="77777777" w:rsidR="004C5B1F" w:rsidRPr="008C69FF" w:rsidRDefault="004C5B1F" w:rsidP="004C5B1F">
      <w:pPr>
        <w:rPr>
          <w:rFonts w:cs="Arial"/>
          <w:szCs w:val="24"/>
        </w:rPr>
      </w:pPr>
    </w:p>
    <w:p w14:paraId="339282B9" w14:textId="35755C3C" w:rsidR="004C5B1F" w:rsidRPr="008C69FF" w:rsidRDefault="004C5B1F" w:rsidP="004C5B1F">
      <w:pPr>
        <w:rPr>
          <w:rFonts w:cs="Arial"/>
          <w:szCs w:val="24"/>
        </w:rPr>
      </w:pPr>
      <w:r w:rsidRPr="008C69FF">
        <w:rPr>
          <w:rFonts w:cs="Arial"/>
          <w:szCs w:val="24"/>
        </w:rPr>
        <w:t>This streamlined approach means we have appropriate leadership and administrative support across our Board within a robust governance structure.</w:t>
      </w:r>
    </w:p>
    <w:p w14:paraId="57F950E6" w14:textId="77777777" w:rsidR="004C5B1F" w:rsidRPr="008C69FF" w:rsidRDefault="004C5B1F" w:rsidP="004C5B1F">
      <w:pPr>
        <w:rPr>
          <w:rFonts w:cs="Arial"/>
          <w:szCs w:val="24"/>
        </w:rPr>
      </w:pPr>
    </w:p>
    <w:p w14:paraId="4858E627" w14:textId="45F698C4" w:rsidR="004C5B1F" w:rsidRPr="008C69FF" w:rsidRDefault="004C5B1F" w:rsidP="004C5B1F">
      <w:pPr>
        <w:rPr>
          <w:rFonts w:cs="Arial"/>
          <w:szCs w:val="24"/>
        </w:rPr>
      </w:pPr>
      <w:r w:rsidRPr="008C69FF">
        <w:rPr>
          <w:rFonts w:cs="Arial"/>
          <w:szCs w:val="24"/>
        </w:rPr>
        <w:t>We have a central system on which all formal complaints, comments and compliments are captured and shared with local leads, allowing them to view or amend the records and share information with wider staff.</w:t>
      </w:r>
    </w:p>
    <w:p w14:paraId="1A33931C" w14:textId="77777777" w:rsidR="004C5B1F" w:rsidRPr="008C69FF" w:rsidRDefault="004C5B1F" w:rsidP="004C5B1F">
      <w:pPr>
        <w:rPr>
          <w:rFonts w:cs="Arial"/>
          <w:szCs w:val="24"/>
        </w:rPr>
      </w:pPr>
    </w:p>
    <w:p w14:paraId="00A46DB2" w14:textId="2B105E64" w:rsidR="004C5B1F" w:rsidRPr="008C69FF" w:rsidRDefault="004C5B1F" w:rsidP="004C5B1F">
      <w:pPr>
        <w:rPr>
          <w:rFonts w:cs="Arial"/>
          <w:szCs w:val="24"/>
        </w:rPr>
      </w:pPr>
      <w:r w:rsidRPr="008C69FF">
        <w:rPr>
          <w:rFonts w:cs="Arial"/>
          <w:szCs w:val="24"/>
        </w:rPr>
        <w:t xml:space="preserve">Feedback gathered from other methods including our Volunteer </w:t>
      </w:r>
      <w:r w:rsidR="00F7336A" w:rsidRPr="008C69FF">
        <w:rPr>
          <w:rFonts w:cs="Arial"/>
          <w:szCs w:val="24"/>
        </w:rPr>
        <w:t xml:space="preserve">programmes (e.g. Meet </w:t>
      </w:r>
      <w:r w:rsidR="005423BD">
        <w:rPr>
          <w:rFonts w:cs="Arial"/>
          <w:szCs w:val="24"/>
        </w:rPr>
        <w:t>and</w:t>
      </w:r>
      <w:r w:rsidR="00F7336A" w:rsidRPr="008C69FF">
        <w:rPr>
          <w:rFonts w:cs="Arial"/>
          <w:szCs w:val="24"/>
        </w:rPr>
        <w:t xml:space="preserve"> Greet and Mealtime Monitoring)</w:t>
      </w:r>
      <w:r w:rsidRPr="008C69FF">
        <w:rPr>
          <w:rFonts w:cs="Arial"/>
          <w:szCs w:val="24"/>
        </w:rPr>
        <w:t xml:space="preserve"> and Caring</w:t>
      </w:r>
      <w:r w:rsidR="00F7336A" w:rsidRPr="008C69FF">
        <w:rPr>
          <w:rFonts w:cs="Arial"/>
          <w:szCs w:val="24"/>
        </w:rPr>
        <w:t xml:space="preserve"> </w:t>
      </w:r>
      <w:r w:rsidRPr="008C69FF">
        <w:rPr>
          <w:rFonts w:cs="Arial"/>
          <w:szCs w:val="24"/>
        </w:rPr>
        <w:t>Behaviours Assurance System (CBAS) is captured to support collation and feedback to the areas.</w:t>
      </w:r>
    </w:p>
    <w:p w14:paraId="710D8059" w14:textId="77777777" w:rsidR="004C5B1F" w:rsidRPr="008C69FF" w:rsidRDefault="004C5B1F" w:rsidP="004C5B1F">
      <w:pPr>
        <w:rPr>
          <w:rFonts w:cs="Arial"/>
          <w:szCs w:val="24"/>
        </w:rPr>
      </w:pPr>
    </w:p>
    <w:p w14:paraId="3F1101E8" w14:textId="77777777" w:rsidR="004C5B1F" w:rsidRPr="008C69FF" w:rsidRDefault="004C5B1F" w:rsidP="004C5B1F">
      <w:pPr>
        <w:rPr>
          <w:rFonts w:cs="Arial"/>
          <w:szCs w:val="24"/>
        </w:rPr>
      </w:pPr>
      <w:r w:rsidRPr="008C69FF">
        <w:rPr>
          <w:rFonts w:cs="Arial"/>
          <w:szCs w:val="24"/>
        </w:rPr>
        <w:t>Feedback is included in regular reports to our services from the Clinical Governance</w:t>
      </w:r>
    </w:p>
    <w:p w14:paraId="10A33739" w14:textId="66A2410E" w:rsidR="004B2E53" w:rsidRPr="008C69FF" w:rsidRDefault="004C5B1F" w:rsidP="004C5B1F">
      <w:pPr>
        <w:rPr>
          <w:rFonts w:cs="Arial"/>
          <w:szCs w:val="24"/>
        </w:rPr>
      </w:pPr>
      <w:r w:rsidRPr="008C69FF">
        <w:rPr>
          <w:rFonts w:cs="Arial"/>
          <w:szCs w:val="24"/>
        </w:rPr>
        <w:t>Department to help inform our improvement focus.</w:t>
      </w:r>
    </w:p>
    <w:p w14:paraId="07997C8F" w14:textId="3377D97B" w:rsidR="004C5B1F" w:rsidRPr="00F40C90" w:rsidRDefault="004C5B1F" w:rsidP="004C5B1F">
      <w:pPr>
        <w:rPr>
          <w:rFonts w:cs="Arial"/>
          <w:color w:val="FF0000"/>
          <w:szCs w:val="24"/>
        </w:rPr>
      </w:pPr>
    </w:p>
    <w:p w14:paraId="52BD22EB" w14:textId="5EB160E6" w:rsidR="004C5B1F" w:rsidRDefault="004C5B1F" w:rsidP="004C5B1F">
      <w:pPr>
        <w:autoSpaceDE w:val="0"/>
        <w:autoSpaceDN w:val="0"/>
        <w:adjustRightInd w:val="0"/>
        <w:rPr>
          <w:rFonts w:eastAsiaTheme="minorHAnsi" w:cs="Arial"/>
          <w:b/>
          <w:bCs/>
          <w:spacing w:val="0"/>
          <w:szCs w:val="24"/>
        </w:rPr>
      </w:pPr>
      <w:r w:rsidRPr="00F37CA1">
        <w:rPr>
          <w:rFonts w:eastAsiaTheme="minorHAnsi" w:cs="Arial"/>
          <w:b/>
          <w:bCs/>
          <w:spacing w:val="0"/>
          <w:szCs w:val="24"/>
        </w:rPr>
        <w:t>Volunteers and Caring Behaviours</w:t>
      </w:r>
    </w:p>
    <w:p w14:paraId="55DF4C97" w14:textId="77777777" w:rsidR="00F37CA1" w:rsidRPr="00F37CA1" w:rsidRDefault="00F37CA1" w:rsidP="004C5B1F">
      <w:pPr>
        <w:autoSpaceDE w:val="0"/>
        <w:autoSpaceDN w:val="0"/>
        <w:adjustRightInd w:val="0"/>
        <w:rPr>
          <w:rFonts w:eastAsiaTheme="minorHAnsi" w:cs="Arial"/>
          <w:b/>
          <w:bCs/>
          <w:spacing w:val="0"/>
          <w:szCs w:val="24"/>
        </w:rPr>
      </w:pPr>
    </w:p>
    <w:p w14:paraId="3EC00A6F" w14:textId="18A4C3CD" w:rsidR="00F37CA1" w:rsidRPr="00F37CA1" w:rsidRDefault="00F37CA1" w:rsidP="00F37CA1">
      <w:pPr>
        <w:pStyle w:val="CommentText"/>
        <w:rPr>
          <w:rFonts w:cs="Arial"/>
          <w:sz w:val="24"/>
          <w:szCs w:val="24"/>
        </w:rPr>
      </w:pPr>
      <w:r w:rsidRPr="00F37CA1">
        <w:rPr>
          <w:rFonts w:cs="Arial"/>
          <w:sz w:val="24"/>
          <w:szCs w:val="24"/>
        </w:rPr>
        <w:t>There has been a post-pandemic review of CBAS and a wider conversation around Quality and how we record care experience.</w:t>
      </w:r>
      <w:r w:rsidR="005423BD">
        <w:rPr>
          <w:rFonts w:cs="Arial"/>
          <w:sz w:val="24"/>
          <w:szCs w:val="24"/>
        </w:rPr>
        <w:t xml:space="preserve"> </w:t>
      </w:r>
      <w:r w:rsidRPr="00F37CA1">
        <w:rPr>
          <w:rFonts w:cs="Arial"/>
          <w:sz w:val="24"/>
          <w:szCs w:val="24"/>
        </w:rPr>
        <w:t>This has been taken forward by Elaine Kettings, Associate Nurse Director.</w:t>
      </w:r>
      <w:r w:rsidR="005423BD">
        <w:rPr>
          <w:rFonts w:cs="Arial"/>
          <w:sz w:val="24"/>
          <w:szCs w:val="24"/>
        </w:rPr>
        <w:t xml:space="preserve"> </w:t>
      </w:r>
      <w:r w:rsidRPr="00F37CA1">
        <w:rPr>
          <w:rFonts w:cs="Arial"/>
          <w:sz w:val="24"/>
          <w:szCs w:val="24"/>
        </w:rPr>
        <w:t xml:space="preserve">The Care Experience Volunteers in the meantime continue to work with sections of the organisation in engaging with patients and their opinions. </w:t>
      </w:r>
    </w:p>
    <w:p w14:paraId="685D2D12" w14:textId="77777777" w:rsidR="00F37CA1" w:rsidRPr="00F37CA1" w:rsidRDefault="00F37CA1" w:rsidP="00F37CA1">
      <w:pPr>
        <w:pStyle w:val="CommentText"/>
        <w:rPr>
          <w:rFonts w:cs="Arial"/>
          <w:sz w:val="24"/>
          <w:szCs w:val="24"/>
        </w:rPr>
      </w:pPr>
    </w:p>
    <w:p w14:paraId="417FB39A" w14:textId="4443B81D" w:rsidR="00CE5C4A" w:rsidRPr="007F6EC8" w:rsidRDefault="00F37CA1" w:rsidP="007F6EC8">
      <w:pPr>
        <w:autoSpaceDE w:val="0"/>
        <w:autoSpaceDN w:val="0"/>
        <w:adjustRightInd w:val="0"/>
        <w:rPr>
          <w:rFonts w:eastAsiaTheme="minorHAnsi" w:cs="Arial"/>
          <w:spacing w:val="0"/>
          <w:szCs w:val="24"/>
        </w:rPr>
      </w:pPr>
      <w:r w:rsidRPr="00F37CA1">
        <w:rPr>
          <w:rFonts w:cs="Arial"/>
          <w:szCs w:val="24"/>
        </w:rPr>
        <w:t>We now have 1</w:t>
      </w:r>
      <w:r w:rsidR="00A6520F">
        <w:rPr>
          <w:rFonts w:cs="Arial"/>
          <w:szCs w:val="24"/>
        </w:rPr>
        <w:t>1</w:t>
      </w:r>
      <w:r w:rsidRPr="00F37CA1">
        <w:rPr>
          <w:rFonts w:cs="Arial"/>
          <w:szCs w:val="24"/>
        </w:rPr>
        <w:t xml:space="preserve"> placed pastoral care volunteers and and 4 Patient Peer Support Volunteers</w:t>
      </w:r>
    </w:p>
    <w:p w14:paraId="7A9A6C7E" w14:textId="77777777" w:rsidR="00CE5C4A" w:rsidRPr="00F40C90" w:rsidRDefault="00CE5C4A" w:rsidP="001174B5">
      <w:pPr>
        <w:rPr>
          <w:rFonts w:cs="Arial"/>
          <w:b/>
          <w:color w:val="FF0000"/>
          <w:szCs w:val="24"/>
        </w:rPr>
      </w:pPr>
    </w:p>
    <w:p w14:paraId="4DA06401" w14:textId="50A86F1A" w:rsidR="001174B5" w:rsidRPr="008C69FF" w:rsidRDefault="001174B5" w:rsidP="001174B5">
      <w:pPr>
        <w:rPr>
          <w:rFonts w:cs="Arial"/>
          <w:b/>
          <w:szCs w:val="24"/>
        </w:rPr>
      </w:pPr>
      <w:r w:rsidRPr="008C69FF">
        <w:rPr>
          <w:rFonts w:cs="Arial"/>
          <w:b/>
          <w:szCs w:val="24"/>
        </w:rPr>
        <w:t>Overview of Formal Feedback</w:t>
      </w:r>
    </w:p>
    <w:p w14:paraId="1D296729" w14:textId="77777777" w:rsidR="001174B5" w:rsidRPr="008C69FF" w:rsidRDefault="001174B5" w:rsidP="001174B5">
      <w:pPr>
        <w:pStyle w:val="ListParagraph"/>
        <w:ind w:left="284"/>
        <w:rPr>
          <w:rFonts w:ascii="Arial" w:hAnsi="Arial" w:cs="Arial"/>
          <w:b/>
          <w:sz w:val="24"/>
          <w:szCs w:val="24"/>
        </w:rPr>
      </w:pPr>
    </w:p>
    <w:p w14:paraId="4BFF3F4A" w14:textId="03F85A08" w:rsidR="007A63C3" w:rsidRPr="008C69FF" w:rsidRDefault="007A63C3" w:rsidP="007A63C3">
      <w:pPr>
        <w:tabs>
          <w:tab w:val="left" w:pos="426"/>
        </w:tabs>
        <w:outlineLvl w:val="0"/>
        <w:rPr>
          <w:rFonts w:cs="Arial"/>
          <w:szCs w:val="24"/>
        </w:rPr>
      </w:pPr>
      <w:r w:rsidRPr="008C69FF">
        <w:rPr>
          <w:rFonts w:cs="Arial"/>
          <w:szCs w:val="24"/>
        </w:rPr>
        <w:t xml:space="preserve">During the year we received and logged a total of </w:t>
      </w:r>
      <w:r w:rsidR="000E1E5C" w:rsidRPr="008C69FF">
        <w:rPr>
          <w:rFonts w:cs="Arial"/>
          <w:szCs w:val="24"/>
        </w:rPr>
        <w:t>64</w:t>
      </w:r>
      <w:r w:rsidR="00F37CA1">
        <w:rPr>
          <w:rFonts w:cs="Arial"/>
          <w:szCs w:val="24"/>
        </w:rPr>
        <w:t>5</w:t>
      </w:r>
      <w:r w:rsidR="008B74AE">
        <w:rPr>
          <w:rFonts w:cs="Arial"/>
          <w:szCs w:val="24"/>
        </w:rPr>
        <w:t xml:space="preserve"> formal feedback</w:t>
      </w:r>
      <w:r w:rsidR="005423BD">
        <w:rPr>
          <w:rFonts w:cs="Arial"/>
          <w:szCs w:val="24"/>
        </w:rPr>
        <w:t xml:space="preserve"> submissions</w:t>
      </w:r>
      <w:r w:rsidR="008B74AE">
        <w:rPr>
          <w:rFonts w:cs="Arial"/>
          <w:szCs w:val="24"/>
        </w:rPr>
        <w:t>.</w:t>
      </w:r>
      <w:r w:rsidR="005423BD">
        <w:rPr>
          <w:rFonts w:cs="Arial"/>
          <w:szCs w:val="24"/>
        </w:rPr>
        <w:t xml:space="preserve"> </w:t>
      </w:r>
      <w:r w:rsidR="008B74AE">
        <w:rPr>
          <w:rFonts w:cs="Arial"/>
          <w:szCs w:val="24"/>
        </w:rPr>
        <w:t>This is a 24%</w:t>
      </w:r>
      <w:r w:rsidRPr="008C69FF">
        <w:rPr>
          <w:rFonts w:cs="Arial"/>
          <w:szCs w:val="24"/>
        </w:rPr>
        <w:t xml:space="preserve"> increase from </w:t>
      </w:r>
      <w:r w:rsidR="000E1E5C" w:rsidRPr="008C69FF">
        <w:rPr>
          <w:rFonts w:cs="Arial"/>
          <w:szCs w:val="24"/>
        </w:rPr>
        <w:t>521</w:t>
      </w:r>
      <w:r w:rsidRPr="008C69FF">
        <w:rPr>
          <w:rFonts w:cs="Arial"/>
          <w:szCs w:val="24"/>
        </w:rPr>
        <w:t xml:space="preserve"> the previous year.</w:t>
      </w:r>
    </w:p>
    <w:p w14:paraId="1A2BD380" w14:textId="77777777" w:rsidR="007A63C3" w:rsidRPr="008C69FF" w:rsidRDefault="007A63C3" w:rsidP="007A63C3">
      <w:pPr>
        <w:tabs>
          <w:tab w:val="left" w:pos="426"/>
        </w:tabs>
        <w:outlineLvl w:val="0"/>
        <w:rPr>
          <w:rFonts w:cs="Arial"/>
          <w:szCs w:val="24"/>
        </w:rPr>
      </w:pPr>
    </w:p>
    <w:p w14:paraId="1E5D9245" w14:textId="2A8EE328" w:rsidR="007A63C3" w:rsidRPr="008C69FF" w:rsidRDefault="007A63C3" w:rsidP="007A63C3">
      <w:pPr>
        <w:rPr>
          <w:rFonts w:cs="Arial"/>
          <w:szCs w:val="24"/>
        </w:rPr>
      </w:pPr>
      <w:r w:rsidRPr="008C69FF">
        <w:rPr>
          <w:rFonts w:cs="Arial"/>
          <w:szCs w:val="24"/>
        </w:rPr>
        <w:t>The chart below details the methods by which f</w:t>
      </w:r>
      <w:r w:rsidR="000E1E5C" w:rsidRPr="008C69FF">
        <w:rPr>
          <w:rFonts w:cs="Arial"/>
          <w:szCs w:val="24"/>
        </w:rPr>
        <w:t>eedback was received during 2023/2024</w:t>
      </w:r>
      <w:r w:rsidRPr="008C69FF">
        <w:rPr>
          <w:rFonts w:cs="Arial"/>
          <w:szCs w:val="24"/>
        </w:rPr>
        <w:t>.</w:t>
      </w:r>
      <w:r w:rsidR="005423BD">
        <w:rPr>
          <w:rFonts w:cs="Arial"/>
          <w:szCs w:val="24"/>
        </w:rPr>
        <w:t xml:space="preserve"> </w:t>
      </w:r>
      <w:r w:rsidRPr="008C69FF">
        <w:rPr>
          <w:rFonts w:cs="Arial"/>
          <w:szCs w:val="24"/>
        </w:rPr>
        <w:t>As shown</w:t>
      </w:r>
      <w:r w:rsidR="005423BD">
        <w:rPr>
          <w:rFonts w:cs="Arial"/>
          <w:szCs w:val="24"/>
        </w:rPr>
        <w:t>,</w:t>
      </w:r>
      <w:r w:rsidRPr="008C69FF">
        <w:rPr>
          <w:rFonts w:cs="Arial"/>
          <w:szCs w:val="24"/>
        </w:rPr>
        <w:t xml:space="preserve"> emails were the most common method used </w:t>
      </w:r>
      <w:r w:rsidR="005423BD">
        <w:rPr>
          <w:rFonts w:cs="Arial"/>
          <w:szCs w:val="24"/>
        </w:rPr>
        <w:t>during this period</w:t>
      </w:r>
      <w:r w:rsidRPr="008C69FF">
        <w:rPr>
          <w:rFonts w:cs="Arial"/>
          <w:szCs w:val="24"/>
        </w:rPr>
        <w:t>.</w:t>
      </w:r>
      <w:r w:rsidR="005423BD">
        <w:rPr>
          <w:rFonts w:cs="Arial"/>
          <w:szCs w:val="24"/>
        </w:rPr>
        <w:t xml:space="preserve"> </w:t>
      </w:r>
    </w:p>
    <w:p w14:paraId="06C12076" w14:textId="77777777" w:rsidR="007A63C3" w:rsidRPr="008C69FF" w:rsidRDefault="007A63C3" w:rsidP="007A63C3">
      <w:pPr>
        <w:rPr>
          <w:rFonts w:cs="Arial"/>
          <w:szCs w:val="24"/>
        </w:rPr>
      </w:pPr>
    </w:p>
    <w:p w14:paraId="3A06F59B" w14:textId="68E960FA" w:rsidR="007A63C3" w:rsidRPr="008C69FF" w:rsidRDefault="007A63C3" w:rsidP="007A63C3">
      <w:pPr>
        <w:rPr>
          <w:rFonts w:cs="Arial"/>
          <w:szCs w:val="24"/>
        </w:rPr>
      </w:pPr>
      <w:r w:rsidRPr="008C69FF">
        <w:rPr>
          <w:rFonts w:cs="Arial"/>
          <w:szCs w:val="24"/>
        </w:rPr>
        <w:t xml:space="preserve">Compliments continue to be the highest category of overall feedback received with </w:t>
      </w:r>
      <w:r w:rsidR="000E1E5C" w:rsidRPr="008C69FF">
        <w:rPr>
          <w:rFonts w:cs="Arial"/>
          <w:szCs w:val="24"/>
        </w:rPr>
        <w:t>3</w:t>
      </w:r>
      <w:r w:rsidR="00210BCD" w:rsidRPr="008C69FF">
        <w:rPr>
          <w:rFonts w:cs="Arial"/>
          <w:szCs w:val="24"/>
        </w:rPr>
        <w:t>5</w:t>
      </w:r>
      <w:r w:rsidR="007F6EC8">
        <w:rPr>
          <w:rFonts w:cs="Arial"/>
          <w:szCs w:val="24"/>
        </w:rPr>
        <w:t>5</w:t>
      </w:r>
      <w:r w:rsidRPr="008C69FF">
        <w:rPr>
          <w:rFonts w:cs="Arial"/>
          <w:szCs w:val="24"/>
        </w:rPr>
        <w:t xml:space="preserve"> formal</w:t>
      </w:r>
      <w:r w:rsidR="005423BD">
        <w:rPr>
          <w:rFonts w:cs="Arial"/>
          <w:szCs w:val="24"/>
        </w:rPr>
        <w:t>ly</w:t>
      </w:r>
      <w:r w:rsidRPr="008C69FF">
        <w:rPr>
          <w:rFonts w:cs="Arial"/>
          <w:szCs w:val="24"/>
        </w:rPr>
        <w:t xml:space="preserve"> recorded in the year</w:t>
      </w:r>
      <w:r w:rsidR="005423BD">
        <w:rPr>
          <w:rFonts w:cs="Arial"/>
          <w:szCs w:val="24"/>
        </w:rPr>
        <w:t>. This equates to</w:t>
      </w:r>
      <w:r w:rsidRPr="008C69FF">
        <w:rPr>
          <w:rFonts w:cs="Arial"/>
          <w:szCs w:val="24"/>
        </w:rPr>
        <w:t xml:space="preserve"> </w:t>
      </w:r>
      <w:r w:rsidR="00210BCD" w:rsidRPr="008C69FF">
        <w:rPr>
          <w:rFonts w:cs="Arial"/>
          <w:szCs w:val="24"/>
        </w:rPr>
        <w:t>55</w:t>
      </w:r>
      <w:r w:rsidRPr="008C69FF">
        <w:rPr>
          <w:rFonts w:cs="Arial"/>
          <w:szCs w:val="24"/>
        </w:rPr>
        <w:t>% of all feedback received.</w:t>
      </w:r>
      <w:r w:rsidR="005423BD">
        <w:rPr>
          <w:rFonts w:cs="Arial"/>
          <w:szCs w:val="24"/>
        </w:rPr>
        <w:t xml:space="preserve"> </w:t>
      </w:r>
    </w:p>
    <w:p w14:paraId="6BCC6866" w14:textId="77777777" w:rsidR="001174B5" w:rsidRPr="00F40C90" w:rsidRDefault="001174B5" w:rsidP="001174B5">
      <w:pPr>
        <w:rPr>
          <w:rFonts w:cs="Arial"/>
          <w:b/>
          <w:color w:val="FF0000"/>
          <w:szCs w:val="24"/>
        </w:rPr>
      </w:pPr>
    </w:p>
    <w:p w14:paraId="1BCE0738" w14:textId="135C8211" w:rsidR="001174B5" w:rsidRPr="00F40C90" w:rsidRDefault="00210BCD" w:rsidP="001174B5">
      <w:pPr>
        <w:spacing w:after="240"/>
        <w:jc w:val="center"/>
        <w:rPr>
          <w:rFonts w:cs="Arial"/>
          <w:color w:val="FF0000"/>
          <w:szCs w:val="24"/>
        </w:rPr>
      </w:pPr>
      <w:r w:rsidRPr="00F40C90">
        <w:rPr>
          <w:rFonts w:cs="Arial"/>
          <w:noProof/>
          <w:szCs w:val="24"/>
          <w:lang w:eastAsia="en-GB"/>
        </w:rPr>
        <w:lastRenderedPageBreak/>
        <w:drawing>
          <wp:inline distT="0" distB="0" distL="0" distR="0" wp14:anchorId="359222D1" wp14:editId="303AC4AD">
            <wp:extent cx="6390640" cy="4479925"/>
            <wp:effectExtent l="0" t="0" r="10160"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EC34637" w14:textId="14A2B13E" w:rsidR="001174B5" w:rsidRPr="00456E3E" w:rsidRDefault="001174B5" w:rsidP="00456E3E">
      <w:pPr>
        <w:ind w:left="5760" w:firstLine="720"/>
        <w:jc w:val="center"/>
        <w:rPr>
          <w:rFonts w:cs="Arial"/>
          <w:b/>
          <w:sz w:val="20"/>
        </w:rPr>
      </w:pPr>
      <w:r w:rsidRPr="00456E3E">
        <w:rPr>
          <w:rFonts w:cs="Arial"/>
          <w:b/>
          <w:sz w:val="20"/>
        </w:rPr>
        <w:t>Chart 1 Methods of Feedback</w:t>
      </w:r>
    </w:p>
    <w:p w14:paraId="7810FF65" w14:textId="41505897" w:rsidR="007A63C3" w:rsidRDefault="007A63C3" w:rsidP="007A63C3">
      <w:pPr>
        <w:rPr>
          <w:rFonts w:cs="Arial"/>
          <w:b/>
          <w:szCs w:val="24"/>
        </w:rPr>
      </w:pPr>
      <w:r w:rsidRPr="008C69FF">
        <w:rPr>
          <w:rFonts w:cs="Arial"/>
          <w:b/>
          <w:szCs w:val="24"/>
        </w:rPr>
        <w:t xml:space="preserve">Compliments </w:t>
      </w:r>
    </w:p>
    <w:p w14:paraId="4263795D" w14:textId="77777777" w:rsidR="005423BD" w:rsidRPr="008C69FF" w:rsidRDefault="005423BD" w:rsidP="007A63C3">
      <w:pPr>
        <w:rPr>
          <w:rFonts w:cs="Arial"/>
          <w:b/>
          <w:szCs w:val="24"/>
        </w:rPr>
      </w:pPr>
    </w:p>
    <w:p w14:paraId="56E82D35" w14:textId="77777777" w:rsidR="005423BD" w:rsidRDefault="007A63C3" w:rsidP="007A63C3">
      <w:pPr>
        <w:rPr>
          <w:rFonts w:cs="Arial"/>
          <w:szCs w:val="24"/>
        </w:rPr>
      </w:pPr>
      <w:r w:rsidRPr="008C69FF">
        <w:rPr>
          <w:rFonts w:cs="Arial"/>
          <w:szCs w:val="24"/>
        </w:rPr>
        <w:t xml:space="preserve">As noted in the overview, there were </w:t>
      </w:r>
      <w:r w:rsidR="00210BCD" w:rsidRPr="008C69FF">
        <w:rPr>
          <w:rFonts w:cs="Arial"/>
          <w:szCs w:val="24"/>
        </w:rPr>
        <w:t>35</w:t>
      </w:r>
      <w:r w:rsidR="00F37CA1">
        <w:rPr>
          <w:rFonts w:cs="Arial"/>
          <w:szCs w:val="24"/>
        </w:rPr>
        <w:t>5</w:t>
      </w:r>
      <w:r w:rsidRPr="008C69FF">
        <w:rPr>
          <w:rFonts w:cs="Arial"/>
          <w:szCs w:val="24"/>
        </w:rPr>
        <w:t xml:space="preserve"> compliments logged. This is an </w:t>
      </w:r>
      <w:r w:rsidR="00F37CA1">
        <w:rPr>
          <w:rFonts w:cs="Arial"/>
          <w:szCs w:val="24"/>
        </w:rPr>
        <w:t>24</w:t>
      </w:r>
      <w:r w:rsidRPr="008C69FF">
        <w:rPr>
          <w:rFonts w:cs="Arial"/>
          <w:szCs w:val="24"/>
        </w:rPr>
        <w:t xml:space="preserve">% increase on previous year figures for </w:t>
      </w:r>
      <w:r w:rsidR="00210BCD" w:rsidRPr="008C69FF">
        <w:rPr>
          <w:rFonts w:cs="Arial"/>
          <w:szCs w:val="24"/>
        </w:rPr>
        <w:t>2022/</w:t>
      </w:r>
      <w:r w:rsidR="005423BD">
        <w:rPr>
          <w:rFonts w:cs="Arial"/>
          <w:szCs w:val="24"/>
        </w:rPr>
        <w:t>20</w:t>
      </w:r>
      <w:r w:rsidR="00210BCD" w:rsidRPr="008C69FF">
        <w:rPr>
          <w:rFonts w:cs="Arial"/>
          <w:szCs w:val="24"/>
        </w:rPr>
        <w:t>23</w:t>
      </w:r>
      <w:r w:rsidRPr="008C69FF">
        <w:rPr>
          <w:rFonts w:cs="Arial"/>
          <w:szCs w:val="24"/>
        </w:rPr>
        <w:t xml:space="preserve">. </w:t>
      </w:r>
    </w:p>
    <w:p w14:paraId="5BAD9244" w14:textId="77777777" w:rsidR="005423BD" w:rsidRDefault="005423BD" w:rsidP="007A63C3">
      <w:pPr>
        <w:rPr>
          <w:rFonts w:cs="Arial"/>
          <w:szCs w:val="24"/>
        </w:rPr>
      </w:pPr>
    </w:p>
    <w:p w14:paraId="3F22C465" w14:textId="5C3A4FD4" w:rsidR="007A63C3" w:rsidRPr="008C69FF" w:rsidRDefault="007A63C3" w:rsidP="007A63C3">
      <w:pPr>
        <w:rPr>
          <w:rFonts w:cs="Arial"/>
          <w:szCs w:val="24"/>
        </w:rPr>
      </w:pPr>
      <w:r w:rsidRPr="008C69FF">
        <w:rPr>
          <w:rFonts w:cs="Arial"/>
          <w:szCs w:val="24"/>
        </w:rPr>
        <w:t>The wards and staff members continuously receive thank you card</w:t>
      </w:r>
      <w:r w:rsidR="005423BD">
        <w:rPr>
          <w:rFonts w:cs="Arial"/>
          <w:szCs w:val="24"/>
        </w:rPr>
        <w:t xml:space="preserve">s, letters and messages, along with </w:t>
      </w:r>
      <w:r w:rsidRPr="008C69FF">
        <w:rPr>
          <w:rFonts w:cs="Arial"/>
          <w:szCs w:val="24"/>
        </w:rPr>
        <w:t>general complimentary feedback on a daily basis, which is not formally logged.</w:t>
      </w:r>
    </w:p>
    <w:p w14:paraId="33D53687" w14:textId="77777777" w:rsidR="007A63C3" w:rsidRPr="008C69FF" w:rsidRDefault="007A63C3" w:rsidP="007A63C3">
      <w:pPr>
        <w:rPr>
          <w:rFonts w:cs="Arial"/>
          <w:szCs w:val="24"/>
        </w:rPr>
      </w:pPr>
    </w:p>
    <w:p w14:paraId="159998BC" w14:textId="44155F44" w:rsidR="007A63C3" w:rsidRPr="008C69FF" w:rsidRDefault="007A63C3" w:rsidP="007A63C3">
      <w:pPr>
        <w:rPr>
          <w:rFonts w:cs="Arial"/>
          <w:szCs w:val="24"/>
        </w:rPr>
      </w:pPr>
      <w:r w:rsidRPr="008C69FF">
        <w:rPr>
          <w:rFonts w:cs="Arial"/>
          <w:szCs w:val="24"/>
        </w:rPr>
        <w:t xml:space="preserve">Orthopaedics and </w:t>
      </w:r>
      <w:r w:rsidR="00B43B49" w:rsidRPr="008C69FF">
        <w:rPr>
          <w:rFonts w:cs="Arial"/>
          <w:szCs w:val="24"/>
        </w:rPr>
        <w:t>Cardiac Services</w:t>
      </w:r>
      <w:r w:rsidRPr="008C69FF">
        <w:rPr>
          <w:rFonts w:cs="Arial"/>
          <w:szCs w:val="24"/>
        </w:rPr>
        <w:t xml:space="preserve"> received the highest number of compliments; this has been consistent for </w:t>
      </w:r>
      <w:r w:rsidR="00B43B49" w:rsidRPr="008C69FF">
        <w:rPr>
          <w:rFonts w:cs="Arial"/>
          <w:szCs w:val="24"/>
        </w:rPr>
        <w:t>orthopaedics</w:t>
      </w:r>
      <w:r w:rsidRPr="008C69FF">
        <w:rPr>
          <w:rFonts w:cs="Arial"/>
          <w:szCs w:val="24"/>
        </w:rPr>
        <w:t>.</w:t>
      </w:r>
      <w:r w:rsidR="005423BD">
        <w:rPr>
          <w:rFonts w:cs="Arial"/>
          <w:szCs w:val="24"/>
        </w:rPr>
        <w:t xml:space="preserve"> </w:t>
      </w:r>
      <w:r w:rsidRPr="008C69FF">
        <w:rPr>
          <w:rFonts w:cs="Arial"/>
          <w:szCs w:val="24"/>
        </w:rPr>
        <w:t>Some examples of compliments received:</w:t>
      </w:r>
      <w:r w:rsidR="005423BD">
        <w:rPr>
          <w:rFonts w:cs="Arial"/>
          <w:szCs w:val="24"/>
        </w:rPr>
        <w:br/>
      </w:r>
    </w:p>
    <w:p w14:paraId="5DEEBADE" w14:textId="18D0E5AE" w:rsidR="00B43B49" w:rsidRPr="008C69FF" w:rsidRDefault="00B43B49" w:rsidP="005E35C6">
      <w:pPr>
        <w:pStyle w:val="ListParagraph"/>
        <w:numPr>
          <w:ilvl w:val="0"/>
          <w:numId w:val="32"/>
        </w:numPr>
        <w:rPr>
          <w:rFonts w:ascii="Arial" w:hAnsi="Arial" w:cs="Arial"/>
          <w:sz w:val="24"/>
          <w:szCs w:val="24"/>
        </w:rPr>
      </w:pPr>
      <w:r w:rsidRPr="008C69FF">
        <w:rPr>
          <w:rFonts w:ascii="Arial" w:hAnsi="Arial" w:cs="Arial"/>
          <w:sz w:val="24"/>
          <w:szCs w:val="24"/>
          <w:bdr w:val="none" w:sz="0" w:space="0" w:color="auto" w:frame="1"/>
        </w:rPr>
        <w:t>Patient is absolutely delighted with their Right knee and says it has been "life changing".</w:t>
      </w:r>
    </w:p>
    <w:p w14:paraId="02BA776E" w14:textId="05655C55" w:rsidR="00B43B49" w:rsidRPr="008C69FF" w:rsidRDefault="00B43B49" w:rsidP="005E35C6">
      <w:pPr>
        <w:pStyle w:val="ListParagraph"/>
        <w:numPr>
          <w:ilvl w:val="0"/>
          <w:numId w:val="32"/>
        </w:numPr>
        <w:rPr>
          <w:rFonts w:ascii="Arial" w:hAnsi="Arial" w:cs="Arial"/>
          <w:i/>
          <w:sz w:val="24"/>
          <w:szCs w:val="24"/>
        </w:rPr>
      </w:pPr>
      <w:r w:rsidRPr="008C69FF">
        <w:rPr>
          <w:rFonts w:ascii="Arial" w:hAnsi="Arial" w:cs="Arial"/>
          <w:sz w:val="24"/>
          <w:szCs w:val="24"/>
          <w:bdr w:val="none" w:sz="0" w:space="0" w:color="auto" w:frame="1"/>
        </w:rPr>
        <w:t>CT scan was a very nice experience. Staff were helpful, friendly and lovely. Radiographer so caring and attentive.</w:t>
      </w:r>
    </w:p>
    <w:p w14:paraId="2F8E975F" w14:textId="77777777" w:rsidR="00B43B49" w:rsidRPr="008C69FF" w:rsidRDefault="00B43B49" w:rsidP="005E35C6">
      <w:pPr>
        <w:pStyle w:val="ListParagraph"/>
        <w:numPr>
          <w:ilvl w:val="0"/>
          <w:numId w:val="32"/>
        </w:numPr>
        <w:rPr>
          <w:rFonts w:ascii="Arial" w:hAnsi="Arial" w:cs="Arial"/>
          <w:i/>
          <w:sz w:val="24"/>
          <w:szCs w:val="24"/>
        </w:rPr>
      </w:pPr>
      <w:r w:rsidRPr="008C69FF">
        <w:rPr>
          <w:rFonts w:ascii="Arial" w:hAnsi="Arial" w:cs="Arial"/>
          <w:sz w:val="24"/>
          <w:szCs w:val="24"/>
          <w:bdr w:val="none" w:sz="0" w:space="0" w:color="auto" w:frame="1"/>
        </w:rPr>
        <w:t>Patient wishes to thank Endoscopy for their for their kindness,respect and utter professionalism.</w:t>
      </w:r>
    </w:p>
    <w:p w14:paraId="22ED97F9" w14:textId="4EF457CE" w:rsidR="00B43B49" w:rsidRPr="008C69FF" w:rsidRDefault="00B43B49" w:rsidP="007A63C3">
      <w:pPr>
        <w:pStyle w:val="ListParagraph"/>
        <w:numPr>
          <w:ilvl w:val="0"/>
          <w:numId w:val="32"/>
        </w:numPr>
        <w:rPr>
          <w:rFonts w:ascii="Arial" w:hAnsi="Arial" w:cs="Arial"/>
          <w:sz w:val="24"/>
          <w:szCs w:val="24"/>
        </w:rPr>
      </w:pPr>
      <w:r w:rsidRPr="008C69FF">
        <w:rPr>
          <w:rFonts w:ascii="Arial" w:hAnsi="Arial" w:cs="Arial"/>
          <w:sz w:val="24"/>
          <w:szCs w:val="24"/>
          <w:bdr w:val="none" w:sz="0" w:space="0" w:color="auto" w:frame="1"/>
        </w:rPr>
        <w:t>Patient wishes to thank all staff - Consultants to Domestic staff for all their care during Thoracic Surgery</w:t>
      </w:r>
      <w:r w:rsidR="005423BD">
        <w:rPr>
          <w:rFonts w:ascii="Arial" w:hAnsi="Arial" w:cs="Arial"/>
          <w:sz w:val="24"/>
          <w:szCs w:val="24"/>
          <w:bdr w:val="none" w:sz="0" w:space="0" w:color="auto" w:frame="1"/>
        </w:rPr>
        <w:t>.</w:t>
      </w:r>
    </w:p>
    <w:p w14:paraId="408526E9" w14:textId="62F132E4" w:rsidR="007A63C3" w:rsidRPr="008C69FF" w:rsidRDefault="00B43B49" w:rsidP="007A63C3">
      <w:pPr>
        <w:pStyle w:val="ListParagraph"/>
        <w:numPr>
          <w:ilvl w:val="0"/>
          <w:numId w:val="32"/>
        </w:numPr>
        <w:rPr>
          <w:rFonts w:ascii="Arial" w:hAnsi="Arial" w:cs="Arial"/>
          <w:sz w:val="24"/>
          <w:szCs w:val="24"/>
        </w:rPr>
      </w:pPr>
      <w:r w:rsidRPr="008C69FF">
        <w:rPr>
          <w:rFonts w:ascii="Arial" w:eastAsiaTheme="majorEastAsia" w:hAnsi="Arial" w:cs="Arial"/>
          <w:sz w:val="24"/>
          <w:szCs w:val="24"/>
          <w:bdr w:val="none" w:sz="0" w:space="0" w:color="auto" w:frame="1"/>
          <w:shd w:val="clear" w:color="auto" w:fill="FFFFFF"/>
        </w:rPr>
        <w:t>Deceased patient's daughter wishes to thank staff for the care and compassion her mother received prior to her death as this was amazing and the S</w:t>
      </w:r>
      <w:r w:rsidR="005423BD">
        <w:rPr>
          <w:rFonts w:ascii="Arial" w:eastAsiaTheme="majorEastAsia" w:hAnsi="Arial" w:cs="Arial"/>
          <w:sz w:val="24"/>
          <w:szCs w:val="24"/>
          <w:bdr w:val="none" w:sz="0" w:space="0" w:color="auto" w:frame="1"/>
          <w:shd w:val="clear" w:color="auto" w:fill="FFFFFF"/>
        </w:rPr>
        <w:t>cottish Pulmonary Vascular Unit (S</w:t>
      </w:r>
      <w:r w:rsidRPr="008C69FF">
        <w:rPr>
          <w:rFonts w:ascii="Arial" w:eastAsiaTheme="majorEastAsia" w:hAnsi="Arial" w:cs="Arial"/>
          <w:sz w:val="24"/>
          <w:szCs w:val="24"/>
          <w:bdr w:val="none" w:sz="0" w:space="0" w:color="auto" w:frame="1"/>
          <w:shd w:val="clear" w:color="auto" w:fill="FFFFFF"/>
        </w:rPr>
        <w:t>PVU</w:t>
      </w:r>
      <w:r w:rsidR="005423BD">
        <w:rPr>
          <w:rFonts w:ascii="Arial" w:eastAsiaTheme="majorEastAsia" w:hAnsi="Arial" w:cs="Arial"/>
          <w:sz w:val="24"/>
          <w:szCs w:val="24"/>
          <w:bdr w:val="none" w:sz="0" w:space="0" w:color="auto" w:frame="1"/>
          <w:shd w:val="clear" w:color="auto" w:fill="FFFFFF"/>
        </w:rPr>
        <w:t>)</w:t>
      </w:r>
      <w:r w:rsidRPr="008C69FF">
        <w:rPr>
          <w:rFonts w:ascii="Arial" w:eastAsiaTheme="majorEastAsia" w:hAnsi="Arial" w:cs="Arial"/>
          <w:sz w:val="24"/>
          <w:szCs w:val="24"/>
          <w:bdr w:val="none" w:sz="0" w:space="0" w:color="auto" w:frame="1"/>
          <w:shd w:val="clear" w:color="auto" w:fill="FFFFFF"/>
        </w:rPr>
        <w:t xml:space="preserve"> team will live in her heart forever.</w:t>
      </w:r>
    </w:p>
    <w:p w14:paraId="24505164" w14:textId="603BE98F" w:rsidR="00BF6C6F" w:rsidRPr="008C69FF" w:rsidRDefault="00BF6C6F" w:rsidP="00BF6C6F">
      <w:pPr>
        <w:rPr>
          <w:rFonts w:cs="Arial"/>
          <w:szCs w:val="24"/>
        </w:rPr>
      </w:pPr>
    </w:p>
    <w:p w14:paraId="6A1A0580" w14:textId="2CBDD657" w:rsidR="00AC0FF9" w:rsidRDefault="00AC0FF9" w:rsidP="00AC0FF9">
      <w:pPr>
        <w:pStyle w:val="ListParagraph"/>
        <w:ind w:left="0"/>
        <w:rPr>
          <w:rFonts w:ascii="Arial" w:hAnsi="Arial" w:cs="Arial"/>
          <w:b/>
          <w:sz w:val="24"/>
          <w:szCs w:val="24"/>
        </w:rPr>
      </w:pPr>
      <w:r w:rsidRPr="008C69FF">
        <w:rPr>
          <w:rFonts w:ascii="Arial" w:hAnsi="Arial" w:cs="Arial"/>
          <w:b/>
          <w:sz w:val="24"/>
          <w:szCs w:val="24"/>
        </w:rPr>
        <w:t>Care Opinion</w:t>
      </w:r>
    </w:p>
    <w:p w14:paraId="09D48713" w14:textId="77777777" w:rsidR="005423BD" w:rsidRPr="008C69FF" w:rsidRDefault="005423BD" w:rsidP="00AC0FF9">
      <w:pPr>
        <w:pStyle w:val="ListParagraph"/>
        <w:ind w:left="0"/>
        <w:rPr>
          <w:rFonts w:ascii="Arial" w:hAnsi="Arial" w:cs="Arial"/>
          <w:b/>
          <w:sz w:val="24"/>
          <w:szCs w:val="24"/>
        </w:rPr>
      </w:pPr>
    </w:p>
    <w:p w14:paraId="0351FBF6" w14:textId="7CA18B40" w:rsidR="00AC0FF9" w:rsidRPr="008C69FF" w:rsidRDefault="00AC0FF9" w:rsidP="00AC0FF9">
      <w:pPr>
        <w:pStyle w:val="ListParagraph"/>
        <w:ind w:left="0"/>
        <w:rPr>
          <w:rFonts w:ascii="Arial" w:hAnsi="Arial" w:cs="Arial"/>
          <w:sz w:val="24"/>
          <w:szCs w:val="24"/>
        </w:rPr>
      </w:pPr>
      <w:r w:rsidRPr="008C69FF">
        <w:rPr>
          <w:rFonts w:ascii="Arial" w:hAnsi="Arial" w:cs="Arial"/>
          <w:sz w:val="24"/>
          <w:szCs w:val="24"/>
        </w:rPr>
        <w:t>Care Opinion allows the public to provide feedback via an anonymous online approach.</w:t>
      </w:r>
      <w:r w:rsidR="005423BD">
        <w:rPr>
          <w:rFonts w:ascii="Arial" w:hAnsi="Arial" w:cs="Arial"/>
          <w:sz w:val="24"/>
          <w:szCs w:val="24"/>
        </w:rPr>
        <w:t xml:space="preserve"> </w:t>
      </w:r>
      <w:r w:rsidRPr="008C69FF">
        <w:rPr>
          <w:rFonts w:ascii="Arial" w:hAnsi="Arial" w:cs="Arial"/>
          <w:sz w:val="24"/>
          <w:szCs w:val="24"/>
        </w:rPr>
        <w:t>When a story is added staff are alerted to allow them to review and respond accordingly.</w:t>
      </w:r>
      <w:r w:rsidR="005423BD">
        <w:rPr>
          <w:rFonts w:ascii="Arial" w:hAnsi="Arial" w:cs="Arial"/>
          <w:sz w:val="24"/>
          <w:szCs w:val="24"/>
        </w:rPr>
        <w:t xml:space="preserve"> </w:t>
      </w:r>
    </w:p>
    <w:p w14:paraId="7B3BB487" w14:textId="77777777" w:rsidR="00AC0FF9" w:rsidRPr="00EA0D78" w:rsidRDefault="00AC0FF9" w:rsidP="00AC0FF9">
      <w:pPr>
        <w:pStyle w:val="ListParagraph"/>
        <w:ind w:left="0"/>
        <w:rPr>
          <w:rFonts w:ascii="Arial" w:hAnsi="Arial" w:cs="Arial"/>
          <w:sz w:val="24"/>
          <w:szCs w:val="24"/>
        </w:rPr>
      </w:pPr>
    </w:p>
    <w:p w14:paraId="3C8986AC" w14:textId="7E2652B5" w:rsidR="00AC0FF9" w:rsidRPr="00EA0D78" w:rsidRDefault="00886DB8" w:rsidP="00AC0FF9">
      <w:pPr>
        <w:pStyle w:val="ListParagraph"/>
        <w:ind w:left="0"/>
        <w:rPr>
          <w:rFonts w:ascii="Arial" w:hAnsi="Arial" w:cs="Arial"/>
          <w:sz w:val="24"/>
          <w:szCs w:val="24"/>
        </w:rPr>
      </w:pPr>
      <w:r>
        <w:rPr>
          <w:rFonts w:ascii="Arial" w:hAnsi="Arial" w:cs="Arial"/>
          <w:sz w:val="24"/>
          <w:szCs w:val="24"/>
        </w:rPr>
        <w:t>During the period of 2023/2024</w:t>
      </w:r>
      <w:r w:rsidR="00AC0FF9" w:rsidRPr="00EA0D78">
        <w:rPr>
          <w:rFonts w:ascii="Arial" w:hAnsi="Arial" w:cs="Arial"/>
          <w:sz w:val="24"/>
          <w:szCs w:val="24"/>
        </w:rPr>
        <w:t xml:space="preserve"> there were </w:t>
      </w:r>
      <w:r w:rsidR="00B80000" w:rsidRPr="00EA0D78">
        <w:rPr>
          <w:rFonts w:ascii="Arial" w:hAnsi="Arial" w:cs="Arial"/>
          <w:sz w:val="24"/>
          <w:szCs w:val="24"/>
        </w:rPr>
        <w:t>5</w:t>
      </w:r>
      <w:r w:rsidR="00EA0D78" w:rsidRPr="00EA0D78">
        <w:rPr>
          <w:rFonts w:ascii="Arial" w:hAnsi="Arial" w:cs="Arial"/>
          <w:sz w:val="24"/>
          <w:szCs w:val="24"/>
        </w:rPr>
        <w:t>0</w:t>
      </w:r>
      <w:r w:rsidR="00AC0FF9" w:rsidRPr="00EA0D78">
        <w:rPr>
          <w:rFonts w:ascii="Arial" w:hAnsi="Arial" w:cs="Arial"/>
          <w:sz w:val="24"/>
          <w:szCs w:val="24"/>
        </w:rPr>
        <w:t xml:space="preserve"> Care Opinions stories, which is a</w:t>
      </w:r>
      <w:r w:rsidR="005423BD">
        <w:rPr>
          <w:rFonts w:ascii="Arial" w:hAnsi="Arial" w:cs="Arial"/>
          <w:sz w:val="24"/>
          <w:szCs w:val="24"/>
        </w:rPr>
        <w:t xml:space="preserve"> 47%</w:t>
      </w:r>
      <w:r w:rsidR="00B80000" w:rsidRPr="00EA0D78">
        <w:rPr>
          <w:rFonts w:ascii="Arial" w:hAnsi="Arial" w:cs="Arial"/>
          <w:sz w:val="24"/>
          <w:szCs w:val="24"/>
        </w:rPr>
        <w:t xml:space="preserve"> </w:t>
      </w:r>
      <w:r w:rsidR="0088618B" w:rsidRPr="00EA0D78">
        <w:rPr>
          <w:rFonts w:ascii="Arial" w:hAnsi="Arial" w:cs="Arial"/>
          <w:sz w:val="24"/>
          <w:szCs w:val="24"/>
        </w:rPr>
        <w:t>increase since 2022/2023</w:t>
      </w:r>
      <w:r w:rsidR="005423BD">
        <w:rPr>
          <w:rFonts w:ascii="Arial" w:hAnsi="Arial" w:cs="Arial"/>
          <w:sz w:val="24"/>
          <w:szCs w:val="24"/>
        </w:rPr>
        <w:t>, where</w:t>
      </w:r>
      <w:r w:rsidR="00AC0FF9" w:rsidRPr="00EA0D78">
        <w:rPr>
          <w:rFonts w:ascii="Arial" w:hAnsi="Arial" w:cs="Arial"/>
          <w:sz w:val="24"/>
          <w:szCs w:val="24"/>
        </w:rPr>
        <w:t xml:space="preserve"> </w:t>
      </w:r>
      <w:r w:rsidR="0088618B" w:rsidRPr="00EA0D78">
        <w:rPr>
          <w:rFonts w:ascii="Arial" w:hAnsi="Arial" w:cs="Arial"/>
          <w:sz w:val="24"/>
          <w:szCs w:val="24"/>
        </w:rPr>
        <w:t>34</w:t>
      </w:r>
      <w:r w:rsidR="00AC0FF9" w:rsidRPr="00EA0D78">
        <w:rPr>
          <w:rFonts w:ascii="Arial" w:hAnsi="Arial" w:cs="Arial"/>
          <w:sz w:val="24"/>
          <w:szCs w:val="24"/>
        </w:rPr>
        <w:t xml:space="preserve"> </w:t>
      </w:r>
      <w:r w:rsidR="005423BD">
        <w:rPr>
          <w:rFonts w:ascii="Arial" w:hAnsi="Arial" w:cs="Arial"/>
          <w:sz w:val="24"/>
          <w:szCs w:val="24"/>
        </w:rPr>
        <w:t>were</w:t>
      </w:r>
      <w:r w:rsidR="00AC0FF9" w:rsidRPr="00EA0D78">
        <w:rPr>
          <w:rFonts w:ascii="Arial" w:hAnsi="Arial" w:cs="Arial"/>
          <w:sz w:val="24"/>
          <w:szCs w:val="24"/>
        </w:rPr>
        <w:t xml:space="preserve"> received.</w:t>
      </w:r>
      <w:r w:rsidR="005423BD">
        <w:rPr>
          <w:rFonts w:ascii="Arial" w:hAnsi="Arial" w:cs="Arial"/>
          <w:sz w:val="24"/>
          <w:szCs w:val="24"/>
        </w:rPr>
        <w:t xml:space="preserve"> </w:t>
      </w:r>
      <w:r w:rsidR="00AC0FF9" w:rsidRPr="00EA0D78">
        <w:rPr>
          <w:rFonts w:ascii="Arial" w:hAnsi="Arial" w:cs="Arial"/>
          <w:sz w:val="24"/>
          <w:szCs w:val="24"/>
        </w:rPr>
        <w:t>The majority, similar to previous years were positive with</w:t>
      </w:r>
      <w:r w:rsidR="005423BD">
        <w:rPr>
          <w:rFonts w:ascii="Arial" w:hAnsi="Arial" w:cs="Arial"/>
          <w:sz w:val="24"/>
          <w:szCs w:val="24"/>
        </w:rPr>
        <w:t xml:space="preserve"> </w:t>
      </w:r>
      <w:r w:rsidR="00EA0D78" w:rsidRPr="00EA0D78">
        <w:rPr>
          <w:rFonts w:ascii="Arial" w:hAnsi="Arial" w:cs="Arial"/>
          <w:sz w:val="24"/>
          <w:szCs w:val="24"/>
        </w:rPr>
        <w:t xml:space="preserve">46 </w:t>
      </w:r>
      <w:r w:rsidR="00AC0FF9" w:rsidRPr="00EA0D78">
        <w:rPr>
          <w:rFonts w:ascii="Arial" w:hAnsi="Arial" w:cs="Arial"/>
          <w:sz w:val="24"/>
          <w:szCs w:val="24"/>
        </w:rPr>
        <w:t>compliments.</w:t>
      </w:r>
      <w:r w:rsidR="005423BD">
        <w:rPr>
          <w:rFonts w:ascii="Arial" w:hAnsi="Arial" w:cs="Arial"/>
          <w:sz w:val="24"/>
          <w:szCs w:val="24"/>
        </w:rPr>
        <w:t xml:space="preserve"> </w:t>
      </w:r>
      <w:r w:rsidR="00AC0FF9" w:rsidRPr="00EA0D78">
        <w:rPr>
          <w:rFonts w:ascii="Arial" w:hAnsi="Arial" w:cs="Arial"/>
          <w:sz w:val="24"/>
          <w:szCs w:val="24"/>
        </w:rPr>
        <w:t xml:space="preserve">There were </w:t>
      </w:r>
      <w:r w:rsidR="008D0E5D" w:rsidRPr="00EA0D78">
        <w:rPr>
          <w:rFonts w:ascii="Arial" w:hAnsi="Arial" w:cs="Arial"/>
          <w:sz w:val="24"/>
          <w:szCs w:val="24"/>
        </w:rPr>
        <w:t>2</w:t>
      </w:r>
      <w:r w:rsidR="00AC0FF9" w:rsidRPr="00EA0D78">
        <w:rPr>
          <w:rFonts w:ascii="Arial" w:hAnsi="Arial" w:cs="Arial"/>
          <w:sz w:val="24"/>
          <w:szCs w:val="24"/>
        </w:rPr>
        <w:t xml:space="preserve"> concerns and one</w:t>
      </w:r>
      <w:r w:rsidR="008D0E5D" w:rsidRPr="00EA0D78">
        <w:rPr>
          <w:rFonts w:ascii="Arial" w:hAnsi="Arial" w:cs="Arial"/>
          <w:sz w:val="24"/>
          <w:szCs w:val="24"/>
        </w:rPr>
        <w:t xml:space="preserve"> query</w:t>
      </w:r>
      <w:r w:rsidR="00AC0FF9" w:rsidRPr="00EA0D78">
        <w:rPr>
          <w:rFonts w:ascii="Arial" w:hAnsi="Arial" w:cs="Arial"/>
          <w:sz w:val="24"/>
          <w:szCs w:val="24"/>
        </w:rPr>
        <w:t>.</w:t>
      </w:r>
      <w:r w:rsidR="005423BD">
        <w:rPr>
          <w:rFonts w:ascii="Arial" w:hAnsi="Arial" w:cs="Arial"/>
          <w:sz w:val="24"/>
          <w:szCs w:val="24"/>
        </w:rPr>
        <w:t xml:space="preserve"> </w:t>
      </w:r>
      <w:r w:rsidR="008D0E5D" w:rsidRPr="00EA0D78">
        <w:rPr>
          <w:rFonts w:ascii="Arial" w:hAnsi="Arial" w:cs="Arial"/>
          <w:sz w:val="24"/>
          <w:szCs w:val="24"/>
        </w:rPr>
        <w:t xml:space="preserve">One was </w:t>
      </w:r>
      <w:r w:rsidR="00AC0FF9" w:rsidRPr="00EA0D78">
        <w:rPr>
          <w:rFonts w:ascii="Arial" w:hAnsi="Arial" w:cs="Arial"/>
          <w:sz w:val="24"/>
          <w:szCs w:val="24"/>
        </w:rPr>
        <w:t xml:space="preserve">progressed via the stage </w:t>
      </w:r>
      <w:r w:rsidR="008D0E5D" w:rsidRPr="00EA0D78">
        <w:rPr>
          <w:rFonts w:ascii="Arial" w:hAnsi="Arial" w:cs="Arial"/>
          <w:sz w:val="24"/>
          <w:szCs w:val="24"/>
        </w:rPr>
        <w:t>2 CHP.</w:t>
      </w:r>
      <w:r w:rsidR="005423BD">
        <w:rPr>
          <w:rFonts w:ascii="Arial" w:hAnsi="Arial" w:cs="Arial"/>
          <w:sz w:val="24"/>
          <w:szCs w:val="24"/>
        </w:rPr>
        <w:t xml:space="preserve"> </w:t>
      </w:r>
    </w:p>
    <w:p w14:paraId="030046FC" w14:textId="77777777" w:rsidR="00AC0FF9" w:rsidRPr="00F40C90" w:rsidRDefault="00AC0FF9" w:rsidP="00AC0FF9">
      <w:pPr>
        <w:pStyle w:val="ListParagraph"/>
        <w:ind w:left="0"/>
        <w:rPr>
          <w:rFonts w:ascii="Arial" w:hAnsi="Arial" w:cs="Arial"/>
          <w:color w:val="FF0000"/>
          <w:sz w:val="24"/>
          <w:szCs w:val="24"/>
        </w:rPr>
      </w:pPr>
    </w:p>
    <w:p w14:paraId="3CAFE480" w14:textId="1628EA75" w:rsidR="00AC0FF9" w:rsidRPr="007D3806" w:rsidRDefault="00AC0FF9" w:rsidP="00AC0FF9">
      <w:pPr>
        <w:pStyle w:val="ListParagraph"/>
        <w:ind w:left="0"/>
        <w:rPr>
          <w:rFonts w:ascii="Arial" w:hAnsi="Arial" w:cs="Arial"/>
          <w:sz w:val="24"/>
          <w:szCs w:val="24"/>
        </w:rPr>
      </w:pPr>
      <w:r w:rsidRPr="007D3806">
        <w:rPr>
          <w:rFonts w:ascii="Arial" w:hAnsi="Arial" w:cs="Arial"/>
          <w:sz w:val="24"/>
          <w:szCs w:val="24"/>
        </w:rPr>
        <w:t>Some key words used within these posts are:</w:t>
      </w:r>
    </w:p>
    <w:p w14:paraId="42DDC9C2" w14:textId="1DA8E688" w:rsidR="00AC0FF9" w:rsidRPr="00F40C90" w:rsidRDefault="00AC0FF9" w:rsidP="00AC0FF9">
      <w:pPr>
        <w:pStyle w:val="ListParagraph"/>
        <w:ind w:left="0"/>
        <w:rPr>
          <w:rFonts w:ascii="Arial" w:hAnsi="Arial" w:cs="Arial"/>
          <w:color w:val="FF0000"/>
          <w:sz w:val="24"/>
          <w:szCs w:val="24"/>
        </w:rPr>
      </w:pPr>
      <w:r w:rsidRPr="00F40C90">
        <w:rPr>
          <w:rFonts w:ascii="Arial" w:hAnsi="Arial" w:cs="Arial"/>
          <w:noProof/>
          <w:color w:val="FF0000"/>
          <w:sz w:val="24"/>
          <w:szCs w:val="24"/>
        </w:rPr>
        <mc:AlternateContent>
          <mc:Choice Requires="wps">
            <w:drawing>
              <wp:anchor distT="0" distB="0" distL="114300" distR="114300" simplePos="0" relativeHeight="251658247" behindDoc="0" locked="0" layoutInCell="1" allowOverlap="1" wp14:anchorId="533E7ED3" wp14:editId="73530FC8">
                <wp:simplePos x="0" y="0"/>
                <wp:positionH relativeFrom="column">
                  <wp:posOffset>1163826</wp:posOffset>
                </wp:positionH>
                <wp:positionV relativeFrom="paragraph">
                  <wp:posOffset>77252</wp:posOffset>
                </wp:positionV>
                <wp:extent cx="4679950" cy="1898650"/>
                <wp:effectExtent l="6350" t="13970" r="9525" b="11430"/>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1898650"/>
                        </a:xfrm>
                        <a:prstGeom prst="roundRect">
                          <a:avLst>
                            <a:gd name="adj" fmla="val 16667"/>
                          </a:avLst>
                        </a:prstGeom>
                        <a:solidFill>
                          <a:srgbClr val="FFFFFF"/>
                        </a:solidFill>
                        <a:ln w="9525">
                          <a:solidFill>
                            <a:srgbClr val="000000"/>
                          </a:solidFill>
                          <a:round/>
                          <a:headEnd/>
                          <a:tailEnd/>
                        </a:ln>
                      </wps:spPr>
                      <wps:txbx>
                        <w:txbxContent>
                          <w:p w14:paraId="1F944983" w14:textId="3BC39888" w:rsidR="005423BD" w:rsidRPr="007D3806" w:rsidRDefault="005423BD" w:rsidP="00AC0FF9">
                            <w:pPr>
                              <w:rPr>
                                <w:rFonts w:cs="Arial"/>
                              </w:rPr>
                            </w:pPr>
                            <w:r w:rsidRPr="007D3806">
                              <w:rPr>
                                <w:rFonts w:cs="Arial"/>
                              </w:rPr>
                              <w:t xml:space="preserve">Supportive </w:t>
                            </w:r>
                            <w:r w:rsidRPr="007D3806">
                              <w:rPr>
                                <w:rFonts w:cs="Arial"/>
                              </w:rPr>
                              <w:tab/>
                            </w:r>
                            <w:r>
                              <w:rPr>
                                <w:rFonts w:cs="Arial"/>
                              </w:rPr>
                              <w:t xml:space="preserve">  </w:t>
                            </w:r>
                            <w:r w:rsidRPr="007D3806">
                              <w:rPr>
                                <w:rFonts w:cs="Arial"/>
                              </w:rPr>
                              <w:t xml:space="preserve">Professional  </w:t>
                            </w:r>
                            <w:r>
                              <w:rPr>
                                <w:rFonts w:cs="Arial"/>
                              </w:rPr>
                              <w:t xml:space="preserve"> </w:t>
                            </w:r>
                            <w:r w:rsidRPr="007D3806">
                              <w:rPr>
                                <w:rFonts w:cs="Arial"/>
                              </w:rPr>
                              <w:t xml:space="preserve">  </w:t>
                            </w:r>
                            <w:r>
                              <w:rPr>
                                <w:rFonts w:cs="Arial"/>
                              </w:rPr>
                              <w:t xml:space="preserve">   </w:t>
                            </w:r>
                            <w:r w:rsidRPr="007D3806">
                              <w:rPr>
                                <w:rFonts w:cs="Arial"/>
                              </w:rPr>
                              <w:t>Very proud</w:t>
                            </w:r>
                            <w:r>
                              <w:rPr>
                                <w:rFonts w:cs="Arial"/>
                              </w:rPr>
                              <w:t xml:space="preserve">   </w:t>
                            </w:r>
                            <w:r w:rsidRPr="007D3806">
                              <w:rPr>
                                <w:rFonts w:cs="Arial"/>
                              </w:rPr>
                              <w:t>Caring</w:t>
                            </w:r>
                          </w:p>
                          <w:p w14:paraId="16D4DD71" w14:textId="77777777" w:rsidR="005423BD" w:rsidRPr="007D3806" w:rsidRDefault="005423BD" w:rsidP="00AC0FF9">
                            <w:pPr>
                              <w:rPr>
                                <w:rFonts w:cs="Arial"/>
                              </w:rPr>
                            </w:pPr>
                          </w:p>
                          <w:p w14:paraId="7F3FEA06" w14:textId="441C2382" w:rsidR="005423BD" w:rsidRPr="007D3806" w:rsidRDefault="005423BD" w:rsidP="00B80000">
                            <w:pPr>
                              <w:ind w:firstLine="720"/>
                              <w:rPr>
                                <w:rFonts w:cs="Arial"/>
                              </w:rPr>
                            </w:pPr>
                            <w:r w:rsidRPr="007D3806">
                              <w:rPr>
                                <w:rFonts w:cs="Arial"/>
                              </w:rPr>
                              <w:t>Wonderfu</w:t>
                            </w:r>
                            <w:r>
                              <w:rPr>
                                <w:rFonts w:cs="Arial"/>
                              </w:rPr>
                              <w:t>l</w:t>
                            </w:r>
                            <w:r w:rsidRPr="007D3806">
                              <w:rPr>
                                <w:rFonts w:cs="Arial"/>
                              </w:rPr>
                              <w:tab/>
                              <w:t>Understanding</w:t>
                            </w:r>
                            <w:r w:rsidRPr="007D3806">
                              <w:rPr>
                                <w:rFonts w:cs="Arial"/>
                              </w:rPr>
                              <w:tab/>
                              <w:t xml:space="preserve"> Impresed </w:t>
                            </w:r>
                          </w:p>
                          <w:p w14:paraId="5201EE4D" w14:textId="77777777" w:rsidR="005423BD" w:rsidRPr="007D3806" w:rsidRDefault="005423BD" w:rsidP="00AC0FF9">
                            <w:pPr>
                              <w:rPr>
                                <w:rFonts w:cs="Arial"/>
                              </w:rPr>
                            </w:pPr>
                          </w:p>
                          <w:p w14:paraId="2F1FDF35" w14:textId="1C67B2D1" w:rsidR="005423BD" w:rsidRPr="007D3806" w:rsidRDefault="005423BD" w:rsidP="00AC0FF9">
                            <w:pPr>
                              <w:rPr>
                                <w:rFonts w:cs="Arial"/>
                              </w:rPr>
                            </w:pPr>
                            <w:r>
                              <w:rPr>
                                <w:rFonts w:cs="Arial"/>
                              </w:rPr>
                              <w:t xml:space="preserve"> </w:t>
                            </w:r>
                            <w:r w:rsidRPr="007D3806">
                              <w:rPr>
                                <w:rFonts w:cs="Arial"/>
                              </w:rPr>
                              <w:t>Compassionate</w:t>
                            </w:r>
                            <w:r>
                              <w:rPr>
                                <w:rFonts w:cs="Arial"/>
                              </w:rPr>
                              <w:t xml:space="preserve">   </w:t>
                            </w:r>
                            <w:r w:rsidRPr="007D3806">
                              <w:rPr>
                                <w:rFonts w:cs="Arial"/>
                              </w:rPr>
                              <w:t xml:space="preserve"> Felt ignored </w:t>
                            </w:r>
                            <w:r w:rsidRPr="007D3806">
                              <w:rPr>
                                <w:rFonts w:cs="Arial"/>
                              </w:rPr>
                              <w:tab/>
                            </w:r>
                            <w:r>
                              <w:rPr>
                                <w:rFonts w:cs="Arial"/>
                              </w:rPr>
                              <w:t xml:space="preserve">   </w:t>
                            </w:r>
                            <w:r w:rsidRPr="007D3806">
                              <w:rPr>
                                <w:rFonts w:cs="Arial"/>
                              </w:rPr>
                              <w:t>Amazing</w:t>
                            </w:r>
                          </w:p>
                          <w:p w14:paraId="74C2C8EC" w14:textId="77777777" w:rsidR="005423BD" w:rsidRPr="007D3806" w:rsidRDefault="005423BD" w:rsidP="00AC0FF9">
                            <w:pPr>
                              <w:rPr>
                                <w:rFonts w:cs="Arial"/>
                              </w:rPr>
                            </w:pPr>
                          </w:p>
                          <w:p w14:paraId="6FA2E950" w14:textId="7510E053" w:rsidR="005423BD" w:rsidRPr="007D3806" w:rsidRDefault="005423BD" w:rsidP="00AC0FF9">
                            <w:pPr>
                              <w:rPr>
                                <w:rFonts w:cs="Arial"/>
                              </w:rPr>
                            </w:pPr>
                            <w:r>
                              <w:rPr>
                                <w:rFonts w:cs="Arial"/>
                              </w:rPr>
                              <w:t xml:space="preserve"> </w:t>
                            </w:r>
                            <w:r w:rsidRPr="007D3806">
                              <w:rPr>
                                <w:rFonts w:cs="Arial"/>
                              </w:rPr>
                              <w:t>Efficent</w:t>
                            </w:r>
                            <w:r>
                              <w:rPr>
                                <w:rFonts w:cs="Arial"/>
                              </w:rPr>
                              <w:t xml:space="preserve">  </w:t>
                            </w:r>
                            <w:r>
                              <w:rPr>
                                <w:rFonts w:cs="Arial"/>
                              </w:rPr>
                              <w:tab/>
                            </w:r>
                            <w:r w:rsidRPr="007D3806">
                              <w:rPr>
                                <w:rFonts w:cs="Arial"/>
                              </w:rPr>
                              <w:t xml:space="preserve">Reassured </w:t>
                            </w:r>
                            <w:r w:rsidRPr="007D3806">
                              <w:rPr>
                                <w:rFonts w:cs="Arial"/>
                              </w:rPr>
                              <w:tab/>
                            </w:r>
                            <w:r>
                              <w:rPr>
                                <w:rFonts w:cs="Arial"/>
                              </w:rPr>
                              <w:tab/>
                            </w:r>
                            <w:r w:rsidRPr="007D3806">
                              <w:rPr>
                                <w:rFonts w:cs="Arial"/>
                              </w:rPr>
                              <w:t>Great</w:t>
                            </w:r>
                            <w:r>
                              <w:rPr>
                                <w:rFonts w:cs="Arial"/>
                              </w:rPr>
                              <w:t xml:space="preserve">  </w:t>
                            </w:r>
                            <w:r w:rsidRPr="007D3806">
                              <w:rPr>
                                <w:rFonts w:cs="Arial"/>
                              </w:rPr>
                              <w:t xml:space="preserve"> </w:t>
                            </w:r>
                            <w:r w:rsidRPr="007D3806">
                              <w:rPr>
                                <w:rFonts w:cs="Arial"/>
                              </w:rPr>
                              <w:tab/>
                              <w:t xml:space="preserve">Friendly </w:t>
                            </w:r>
                          </w:p>
                          <w:p w14:paraId="57DD8B56" w14:textId="77777777" w:rsidR="005423BD" w:rsidRPr="007D3806" w:rsidRDefault="005423BD" w:rsidP="00AC0FF9">
                            <w:pPr>
                              <w:rPr>
                                <w:rFonts w:cs="Arial"/>
                              </w:rPr>
                            </w:pPr>
                          </w:p>
                          <w:p w14:paraId="69374405" w14:textId="27440BAC" w:rsidR="005423BD" w:rsidRPr="007D3806" w:rsidRDefault="005423BD" w:rsidP="00AC0FF9">
                            <w:pPr>
                              <w:rPr>
                                <w:rFonts w:cs="Arial"/>
                              </w:rPr>
                            </w:pPr>
                            <w:r>
                              <w:rPr>
                                <w:rFonts w:cs="Arial"/>
                              </w:rPr>
                              <w:t xml:space="preserve">    </w:t>
                            </w:r>
                            <w:r w:rsidRPr="007D3806">
                              <w:rPr>
                                <w:rFonts w:cs="Arial"/>
                              </w:rPr>
                              <w:t xml:space="preserve"> Deflated</w:t>
                            </w:r>
                            <w:r>
                              <w:rPr>
                                <w:rFonts w:cs="Arial"/>
                              </w:rPr>
                              <w:t xml:space="preserve">   </w:t>
                            </w:r>
                            <w:r>
                              <w:rPr>
                                <w:rFonts w:cs="Arial"/>
                              </w:rPr>
                              <w:tab/>
                            </w:r>
                            <w:r w:rsidRPr="007D3806">
                              <w:rPr>
                                <w:rFonts w:cs="Arial"/>
                              </w:rPr>
                              <w:t xml:space="preserve">Professional </w:t>
                            </w:r>
                            <w:r w:rsidRPr="007D3806">
                              <w:rPr>
                                <w:rFonts w:cs="Arial"/>
                              </w:rPr>
                              <w:tab/>
                            </w:r>
                            <w:r>
                              <w:rPr>
                                <w:rFonts w:cs="Arial"/>
                              </w:rPr>
                              <w:tab/>
                            </w:r>
                            <w:r w:rsidRPr="007D3806">
                              <w:rPr>
                                <w:rFonts w:cs="Arial"/>
                              </w:rPr>
                              <w:t>Frustrated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3E7ED3" id="Rounded Rectangle 15" o:spid="_x0000_s1026" style="position:absolute;margin-left:91.65pt;margin-top:6.1pt;width:368.5pt;height:14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">
                <v:textbox>
                  <w:txbxContent>
                    <w:p w14:paraId="1F944983" w14:textId="3BC39888" w:rsidR="005423BD" w:rsidRPr="007D3806" w:rsidRDefault="005423BD" w:rsidP="00AC0FF9">
                      <w:pPr>
                        <w:rPr>
                          <w:rFonts w:cs="Arial"/>
                        </w:rPr>
                      </w:pPr>
                      <w:r w:rsidRPr="007D3806">
                        <w:rPr>
                          <w:rFonts w:cs="Arial"/>
                        </w:rPr>
                        <w:t xml:space="preserve">Supportive </w:t>
                      </w:r>
                      <w:r w:rsidRPr="007D3806">
                        <w:rPr>
                          <w:rFonts w:cs="Arial"/>
                        </w:rPr>
                        <w:tab/>
                      </w:r>
                      <w:r>
                        <w:rPr>
                          <w:rFonts w:cs="Arial"/>
                        </w:rPr>
                        <w:t xml:space="preserve">  </w:t>
                      </w:r>
                      <w:r w:rsidRPr="007D3806">
                        <w:rPr>
                          <w:rFonts w:cs="Arial"/>
                        </w:rPr>
                        <w:t xml:space="preserve">Professional  </w:t>
                      </w:r>
                      <w:r>
                        <w:rPr>
                          <w:rFonts w:cs="Arial"/>
                        </w:rPr>
                        <w:t xml:space="preserve"> </w:t>
                      </w:r>
                      <w:r w:rsidRPr="007D3806">
                        <w:rPr>
                          <w:rFonts w:cs="Arial"/>
                        </w:rPr>
                        <w:t xml:space="preserve">  </w:t>
                      </w:r>
                      <w:r>
                        <w:rPr>
                          <w:rFonts w:cs="Arial"/>
                        </w:rPr>
                        <w:t xml:space="preserve">   </w:t>
                      </w:r>
                      <w:r w:rsidRPr="007D3806">
                        <w:rPr>
                          <w:rFonts w:cs="Arial"/>
                        </w:rPr>
                        <w:t>Very proud</w:t>
                      </w:r>
                      <w:r>
                        <w:rPr>
                          <w:rFonts w:cs="Arial"/>
                        </w:rPr>
                        <w:t xml:space="preserve">   </w:t>
                      </w:r>
                      <w:r w:rsidRPr="007D3806">
                        <w:rPr>
                          <w:rFonts w:cs="Arial"/>
                        </w:rPr>
                        <w:t>Caring</w:t>
                      </w:r>
                    </w:p>
                    <w:p w14:paraId="16D4DD71" w14:textId="77777777" w:rsidR="005423BD" w:rsidRPr="007D3806" w:rsidRDefault="005423BD" w:rsidP="00AC0FF9">
                      <w:pPr>
                        <w:rPr>
                          <w:rFonts w:cs="Arial"/>
                        </w:rPr>
                      </w:pPr>
                    </w:p>
                    <w:p w14:paraId="7F3FEA06" w14:textId="441C2382" w:rsidR="005423BD" w:rsidRPr="007D3806" w:rsidRDefault="005423BD" w:rsidP="00B80000">
                      <w:pPr>
                        <w:ind w:firstLine="720"/>
                        <w:rPr>
                          <w:rFonts w:cs="Arial"/>
                        </w:rPr>
                      </w:pPr>
                      <w:r w:rsidRPr="007D3806">
                        <w:rPr>
                          <w:rFonts w:cs="Arial"/>
                        </w:rPr>
                        <w:t>Wonderfu</w:t>
                      </w:r>
                      <w:r>
                        <w:rPr>
                          <w:rFonts w:cs="Arial"/>
                        </w:rPr>
                        <w:t>l</w:t>
                      </w:r>
                      <w:r w:rsidRPr="007D3806">
                        <w:rPr>
                          <w:rFonts w:cs="Arial"/>
                        </w:rPr>
                        <w:tab/>
                        <w:t>Understanding</w:t>
                      </w:r>
                      <w:r w:rsidRPr="007D3806">
                        <w:rPr>
                          <w:rFonts w:cs="Arial"/>
                        </w:rPr>
                        <w:tab/>
                        <w:t xml:space="preserve"> Impresed </w:t>
                      </w:r>
                    </w:p>
                    <w:p w14:paraId="5201EE4D" w14:textId="77777777" w:rsidR="005423BD" w:rsidRPr="007D3806" w:rsidRDefault="005423BD" w:rsidP="00AC0FF9">
                      <w:pPr>
                        <w:rPr>
                          <w:rFonts w:cs="Arial"/>
                        </w:rPr>
                      </w:pPr>
                    </w:p>
                    <w:p w14:paraId="2F1FDF35" w14:textId="1C67B2D1" w:rsidR="005423BD" w:rsidRPr="007D3806" w:rsidRDefault="005423BD" w:rsidP="00AC0FF9">
                      <w:pPr>
                        <w:rPr>
                          <w:rFonts w:cs="Arial"/>
                        </w:rPr>
                      </w:pPr>
                      <w:r>
                        <w:rPr>
                          <w:rFonts w:cs="Arial"/>
                        </w:rPr>
                        <w:t xml:space="preserve"> </w:t>
                      </w:r>
                      <w:r w:rsidRPr="007D3806">
                        <w:rPr>
                          <w:rFonts w:cs="Arial"/>
                        </w:rPr>
                        <w:t>Compassionate</w:t>
                      </w:r>
                      <w:r>
                        <w:rPr>
                          <w:rFonts w:cs="Arial"/>
                        </w:rPr>
                        <w:t xml:space="preserve">   </w:t>
                      </w:r>
                      <w:r w:rsidRPr="007D3806">
                        <w:rPr>
                          <w:rFonts w:cs="Arial"/>
                        </w:rPr>
                        <w:t xml:space="preserve"> Felt ignored </w:t>
                      </w:r>
                      <w:r w:rsidRPr="007D3806">
                        <w:rPr>
                          <w:rFonts w:cs="Arial"/>
                        </w:rPr>
                        <w:tab/>
                      </w:r>
                      <w:r>
                        <w:rPr>
                          <w:rFonts w:cs="Arial"/>
                        </w:rPr>
                        <w:t xml:space="preserve">   </w:t>
                      </w:r>
                      <w:r w:rsidRPr="007D3806">
                        <w:rPr>
                          <w:rFonts w:cs="Arial"/>
                        </w:rPr>
                        <w:t>Amazing</w:t>
                      </w:r>
                    </w:p>
                    <w:p w14:paraId="74C2C8EC" w14:textId="77777777" w:rsidR="005423BD" w:rsidRPr="007D3806" w:rsidRDefault="005423BD" w:rsidP="00AC0FF9">
                      <w:pPr>
                        <w:rPr>
                          <w:rFonts w:cs="Arial"/>
                        </w:rPr>
                      </w:pPr>
                    </w:p>
                    <w:p w14:paraId="6FA2E950" w14:textId="7510E053" w:rsidR="005423BD" w:rsidRPr="007D3806" w:rsidRDefault="005423BD" w:rsidP="00AC0FF9">
                      <w:pPr>
                        <w:rPr>
                          <w:rFonts w:cs="Arial"/>
                        </w:rPr>
                      </w:pPr>
                      <w:r>
                        <w:rPr>
                          <w:rFonts w:cs="Arial"/>
                        </w:rPr>
                        <w:t xml:space="preserve"> </w:t>
                      </w:r>
                      <w:r w:rsidRPr="007D3806">
                        <w:rPr>
                          <w:rFonts w:cs="Arial"/>
                        </w:rPr>
                        <w:t>Efficent</w:t>
                      </w:r>
                      <w:r>
                        <w:rPr>
                          <w:rFonts w:cs="Arial"/>
                        </w:rPr>
                        <w:t xml:space="preserve">  </w:t>
                      </w:r>
                      <w:r>
                        <w:rPr>
                          <w:rFonts w:cs="Arial"/>
                        </w:rPr>
                        <w:tab/>
                      </w:r>
                      <w:r w:rsidRPr="007D3806">
                        <w:rPr>
                          <w:rFonts w:cs="Arial"/>
                        </w:rPr>
                        <w:t xml:space="preserve">Reassured </w:t>
                      </w:r>
                      <w:r w:rsidRPr="007D3806">
                        <w:rPr>
                          <w:rFonts w:cs="Arial"/>
                        </w:rPr>
                        <w:tab/>
                      </w:r>
                      <w:r>
                        <w:rPr>
                          <w:rFonts w:cs="Arial"/>
                        </w:rPr>
                        <w:tab/>
                      </w:r>
                      <w:r w:rsidRPr="007D3806">
                        <w:rPr>
                          <w:rFonts w:cs="Arial"/>
                        </w:rPr>
                        <w:t>Great</w:t>
                      </w:r>
                      <w:r>
                        <w:rPr>
                          <w:rFonts w:cs="Arial"/>
                        </w:rPr>
                        <w:t xml:space="preserve">  </w:t>
                      </w:r>
                      <w:r w:rsidRPr="007D3806">
                        <w:rPr>
                          <w:rFonts w:cs="Arial"/>
                        </w:rPr>
                        <w:t xml:space="preserve"> </w:t>
                      </w:r>
                      <w:r w:rsidRPr="007D3806">
                        <w:rPr>
                          <w:rFonts w:cs="Arial"/>
                        </w:rPr>
                        <w:tab/>
                        <w:t xml:space="preserve">Friendly </w:t>
                      </w:r>
                    </w:p>
                    <w:p w14:paraId="57DD8B56" w14:textId="77777777" w:rsidR="005423BD" w:rsidRPr="007D3806" w:rsidRDefault="005423BD" w:rsidP="00AC0FF9">
                      <w:pPr>
                        <w:rPr>
                          <w:rFonts w:cs="Arial"/>
                        </w:rPr>
                      </w:pPr>
                    </w:p>
                    <w:p w14:paraId="69374405" w14:textId="27440BAC" w:rsidR="005423BD" w:rsidRPr="007D3806" w:rsidRDefault="005423BD" w:rsidP="00AC0FF9">
                      <w:pPr>
                        <w:rPr>
                          <w:rFonts w:cs="Arial"/>
                        </w:rPr>
                      </w:pPr>
                      <w:r>
                        <w:rPr>
                          <w:rFonts w:cs="Arial"/>
                        </w:rPr>
                        <w:t xml:space="preserve">    </w:t>
                      </w:r>
                      <w:r w:rsidRPr="007D3806">
                        <w:rPr>
                          <w:rFonts w:cs="Arial"/>
                        </w:rPr>
                        <w:t xml:space="preserve"> Deflated</w:t>
                      </w:r>
                      <w:r>
                        <w:rPr>
                          <w:rFonts w:cs="Arial"/>
                        </w:rPr>
                        <w:t xml:space="preserve">   </w:t>
                      </w:r>
                      <w:r>
                        <w:rPr>
                          <w:rFonts w:cs="Arial"/>
                        </w:rPr>
                        <w:tab/>
                      </w:r>
                      <w:r w:rsidRPr="007D3806">
                        <w:rPr>
                          <w:rFonts w:cs="Arial"/>
                        </w:rPr>
                        <w:t xml:space="preserve">Professional </w:t>
                      </w:r>
                      <w:r w:rsidRPr="007D3806">
                        <w:rPr>
                          <w:rFonts w:cs="Arial"/>
                        </w:rPr>
                        <w:tab/>
                      </w:r>
                      <w:r>
                        <w:rPr>
                          <w:rFonts w:cs="Arial"/>
                        </w:rPr>
                        <w:tab/>
                      </w:r>
                      <w:r w:rsidRPr="007D3806">
                        <w:rPr>
                          <w:rFonts w:cs="Arial"/>
                        </w:rPr>
                        <w:t>Frustrated</w:t>
                      </w:r>
                    </w:p>
                  </w:txbxContent>
                </v:textbox>
              </v:roundrect>
            </w:pict>
          </mc:Fallback>
        </mc:AlternateContent>
      </w:r>
    </w:p>
    <w:p w14:paraId="5191FE5A" w14:textId="77777777" w:rsidR="00AC0FF9" w:rsidRPr="00F40C90" w:rsidRDefault="00AC0FF9" w:rsidP="00AC0FF9">
      <w:pPr>
        <w:pStyle w:val="ListParagraph"/>
        <w:ind w:left="0"/>
        <w:rPr>
          <w:rFonts w:ascii="Arial" w:hAnsi="Arial" w:cs="Arial"/>
          <w:color w:val="FF0000"/>
          <w:sz w:val="24"/>
          <w:szCs w:val="24"/>
        </w:rPr>
      </w:pPr>
    </w:p>
    <w:p w14:paraId="68D7AB98" w14:textId="77777777" w:rsidR="00AC0FF9" w:rsidRPr="00F40C90" w:rsidRDefault="00AC0FF9" w:rsidP="00AC0FF9">
      <w:pPr>
        <w:pStyle w:val="ListParagraph"/>
        <w:ind w:left="0"/>
        <w:rPr>
          <w:rFonts w:ascii="Arial" w:hAnsi="Arial" w:cs="Arial"/>
          <w:b/>
          <w:color w:val="FF0000"/>
          <w:sz w:val="24"/>
          <w:szCs w:val="24"/>
          <w:u w:val="single"/>
        </w:rPr>
      </w:pPr>
    </w:p>
    <w:p w14:paraId="34DECB73" w14:textId="77777777" w:rsidR="00AC0FF9" w:rsidRPr="00F40C90" w:rsidRDefault="00AC0FF9" w:rsidP="00AC0FF9">
      <w:pPr>
        <w:pStyle w:val="ListParagraph"/>
        <w:ind w:left="0"/>
        <w:rPr>
          <w:rFonts w:ascii="Arial" w:hAnsi="Arial" w:cs="Arial"/>
          <w:b/>
          <w:color w:val="FF0000"/>
          <w:sz w:val="24"/>
          <w:szCs w:val="24"/>
          <w:u w:val="single"/>
        </w:rPr>
      </w:pPr>
    </w:p>
    <w:p w14:paraId="622FBD76" w14:textId="77777777" w:rsidR="00AC0FF9" w:rsidRPr="00F40C90" w:rsidRDefault="00AC0FF9" w:rsidP="00AC0FF9">
      <w:pPr>
        <w:pStyle w:val="ListParagraph"/>
        <w:ind w:left="0"/>
        <w:rPr>
          <w:rFonts w:ascii="Arial" w:hAnsi="Arial" w:cs="Arial"/>
          <w:b/>
          <w:color w:val="FF0000"/>
          <w:sz w:val="24"/>
          <w:szCs w:val="24"/>
          <w:u w:val="single"/>
        </w:rPr>
      </w:pPr>
    </w:p>
    <w:p w14:paraId="5C844B08" w14:textId="77777777" w:rsidR="00AC0FF9" w:rsidRPr="00F40C90" w:rsidRDefault="00AC0FF9" w:rsidP="00AC0FF9">
      <w:pPr>
        <w:pStyle w:val="ListParagraph"/>
        <w:ind w:left="0"/>
        <w:rPr>
          <w:rFonts w:ascii="Arial" w:hAnsi="Arial" w:cs="Arial"/>
          <w:b/>
          <w:color w:val="FF0000"/>
          <w:sz w:val="24"/>
          <w:szCs w:val="24"/>
          <w:u w:val="single"/>
        </w:rPr>
      </w:pPr>
    </w:p>
    <w:p w14:paraId="5A3F52B6" w14:textId="77777777" w:rsidR="00AC0FF9" w:rsidRPr="00F40C90" w:rsidRDefault="00AC0FF9" w:rsidP="00AC0FF9">
      <w:pPr>
        <w:pStyle w:val="ListParagraph"/>
        <w:ind w:left="0"/>
        <w:rPr>
          <w:rFonts w:ascii="Arial" w:hAnsi="Arial" w:cs="Arial"/>
          <w:b/>
          <w:color w:val="FF0000"/>
          <w:sz w:val="24"/>
          <w:szCs w:val="24"/>
          <w:u w:val="single"/>
        </w:rPr>
      </w:pPr>
    </w:p>
    <w:p w14:paraId="2CFEB38C" w14:textId="77777777" w:rsidR="00241874" w:rsidRPr="00F40C90" w:rsidRDefault="00241874" w:rsidP="001174B5">
      <w:pPr>
        <w:rPr>
          <w:rFonts w:cs="Arial"/>
          <w:color w:val="FF0000"/>
          <w:szCs w:val="24"/>
          <w:highlight w:val="yellow"/>
        </w:rPr>
      </w:pPr>
    </w:p>
    <w:p w14:paraId="76DFC8E0" w14:textId="77777777" w:rsidR="00AC0FF9" w:rsidRPr="00F40C90" w:rsidRDefault="00AC0FF9" w:rsidP="006A4516">
      <w:pPr>
        <w:widowControl w:val="0"/>
        <w:autoSpaceDE w:val="0"/>
        <w:autoSpaceDN w:val="0"/>
        <w:adjustRightInd w:val="0"/>
        <w:ind w:right="690"/>
        <w:rPr>
          <w:rFonts w:cs="Arial"/>
          <w:color w:val="FF0000"/>
          <w:szCs w:val="24"/>
        </w:rPr>
      </w:pPr>
    </w:p>
    <w:p w14:paraId="7B0DBD6C" w14:textId="77777777" w:rsidR="00AC0FF9" w:rsidRPr="00F40C90" w:rsidRDefault="00AC0FF9" w:rsidP="006A4516">
      <w:pPr>
        <w:widowControl w:val="0"/>
        <w:autoSpaceDE w:val="0"/>
        <w:autoSpaceDN w:val="0"/>
        <w:adjustRightInd w:val="0"/>
        <w:ind w:right="690"/>
        <w:rPr>
          <w:rFonts w:cs="Arial"/>
          <w:color w:val="FF0000"/>
          <w:szCs w:val="24"/>
        </w:rPr>
      </w:pPr>
    </w:p>
    <w:p w14:paraId="2E8EF6A8" w14:textId="77777777" w:rsidR="00AC0FF9" w:rsidRPr="00F40C90" w:rsidRDefault="00AC0FF9" w:rsidP="006A4516">
      <w:pPr>
        <w:widowControl w:val="0"/>
        <w:autoSpaceDE w:val="0"/>
        <w:autoSpaceDN w:val="0"/>
        <w:adjustRightInd w:val="0"/>
        <w:ind w:right="690"/>
        <w:rPr>
          <w:rFonts w:cs="Arial"/>
          <w:color w:val="FF0000"/>
          <w:szCs w:val="24"/>
        </w:rPr>
      </w:pPr>
    </w:p>
    <w:p w14:paraId="74169470" w14:textId="77777777" w:rsidR="005E35C6" w:rsidRPr="00F40C90" w:rsidRDefault="005E35C6" w:rsidP="00AC0FF9">
      <w:pPr>
        <w:rPr>
          <w:rFonts w:cs="Arial"/>
          <w:b/>
          <w:color w:val="FF0000"/>
          <w:szCs w:val="24"/>
          <w:u w:val="single"/>
        </w:rPr>
      </w:pPr>
    </w:p>
    <w:p w14:paraId="3E49D2F3" w14:textId="77777777" w:rsidR="00451409" w:rsidRPr="00F40C90" w:rsidRDefault="00451409" w:rsidP="00AC0FF9">
      <w:pPr>
        <w:rPr>
          <w:rFonts w:cs="Arial"/>
          <w:b/>
          <w:color w:val="FF0000"/>
          <w:szCs w:val="24"/>
          <w:u w:val="single"/>
        </w:rPr>
      </w:pPr>
    </w:p>
    <w:p w14:paraId="6E13FFFA" w14:textId="518166F3" w:rsidR="00456E3E" w:rsidRDefault="005E35C6" w:rsidP="00AC0FF9">
      <w:pPr>
        <w:rPr>
          <w:rFonts w:cs="Arial"/>
          <w:b/>
          <w:szCs w:val="24"/>
        </w:rPr>
      </w:pPr>
      <w:r w:rsidRPr="008C69FF">
        <w:rPr>
          <w:rFonts w:cs="Arial"/>
          <w:b/>
          <w:szCs w:val="24"/>
        </w:rPr>
        <w:t>C</w:t>
      </w:r>
      <w:r w:rsidR="00AC0FF9" w:rsidRPr="008C69FF">
        <w:rPr>
          <w:rFonts w:cs="Arial"/>
          <w:b/>
          <w:szCs w:val="24"/>
        </w:rPr>
        <w:t xml:space="preserve">oncerns </w:t>
      </w:r>
    </w:p>
    <w:p w14:paraId="6C574826" w14:textId="77777777" w:rsidR="00B10D74" w:rsidRPr="00456E3E" w:rsidRDefault="00B10D74" w:rsidP="00AC0FF9">
      <w:pPr>
        <w:rPr>
          <w:rFonts w:cs="Arial"/>
          <w:b/>
          <w:szCs w:val="24"/>
        </w:rPr>
      </w:pPr>
    </w:p>
    <w:p w14:paraId="1A4254F6" w14:textId="72C2A4F4" w:rsidR="00B10D74" w:rsidRDefault="00AC0FF9" w:rsidP="00AC0FF9">
      <w:pPr>
        <w:rPr>
          <w:rFonts w:cs="Arial"/>
          <w:szCs w:val="24"/>
        </w:rPr>
      </w:pPr>
      <w:r w:rsidRPr="008C69FF">
        <w:rPr>
          <w:rFonts w:cs="Arial"/>
          <w:szCs w:val="24"/>
        </w:rPr>
        <w:t xml:space="preserve">In </w:t>
      </w:r>
      <w:r w:rsidR="00B43B49" w:rsidRPr="008C69FF">
        <w:rPr>
          <w:rFonts w:cs="Arial"/>
          <w:szCs w:val="24"/>
        </w:rPr>
        <w:t>2023/2024</w:t>
      </w:r>
      <w:r w:rsidRPr="008C69FF">
        <w:rPr>
          <w:rFonts w:cs="Arial"/>
          <w:szCs w:val="24"/>
        </w:rPr>
        <w:t xml:space="preserve">, </w:t>
      </w:r>
      <w:r w:rsidR="00B43B49" w:rsidRPr="008C69FF">
        <w:rPr>
          <w:rFonts w:cs="Arial"/>
          <w:szCs w:val="24"/>
        </w:rPr>
        <w:t>56</w:t>
      </w:r>
      <w:r w:rsidRPr="008C69FF">
        <w:rPr>
          <w:rFonts w:cs="Arial"/>
          <w:szCs w:val="24"/>
        </w:rPr>
        <w:t xml:space="preserve"> concerns were received, this is a </w:t>
      </w:r>
      <w:r w:rsidR="00B43B49" w:rsidRPr="008C69FF">
        <w:rPr>
          <w:rFonts w:cs="Arial"/>
          <w:szCs w:val="24"/>
        </w:rPr>
        <w:t>16% decrease</w:t>
      </w:r>
      <w:r w:rsidRPr="008C69FF">
        <w:rPr>
          <w:rFonts w:cs="Arial"/>
          <w:szCs w:val="24"/>
        </w:rPr>
        <w:t xml:space="preserve"> on the previous year 202</w:t>
      </w:r>
      <w:r w:rsidR="00886DB8">
        <w:rPr>
          <w:rFonts w:cs="Arial"/>
          <w:szCs w:val="24"/>
        </w:rPr>
        <w:t>2</w:t>
      </w:r>
      <w:r w:rsidRPr="008C69FF">
        <w:rPr>
          <w:rFonts w:cs="Arial"/>
          <w:szCs w:val="24"/>
        </w:rPr>
        <w:t>/2</w:t>
      </w:r>
      <w:r w:rsidR="00886DB8">
        <w:rPr>
          <w:rFonts w:cs="Arial"/>
          <w:szCs w:val="24"/>
        </w:rPr>
        <w:t>3</w:t>
      </w:r>
      <w:r w:rsidRPr="008C69FF">
        <w:rPr>
          <w:rFonts w:cs="Arial"/>
          <w:szCs w:val="24"/>
        </w:rPr>
        <w:t>.</w:t>
      </w:r>
      <w:r w:rsidR="005423BD">
        <w:rPr>
          <w:rFonts w:cs="Arial"/>
          <w:szCs w:val="24"/>
        </w:rPr>
        <w:t xml:space="preserve"> </w:t>
      </w:r>
    </w:p>
    <w:p w14:paraId="55911362" w14:textId="77777777" w:rsidR="00B10D74" w:rsidRDefault="00B10D74" w:rsidP="00AC0FF9">
      <w:pPr>
        <w:rPr>
          <w:rFonts w:cs="Arial"/>
          <w:szCs w:val="24"/>
        </w:rPr>
      </w:pPr>
    </w:p>
    <w:p w14:paraId="10F8461B" w14:textId="659D529E" w:rsidR="00AC0FF9" w:rsidRPr="008C69FF" w:rsidRDefault="00AC0FF9" w:rsidP="00AC0FF9">
      <w:pPr>
        <w:rPr>
          <w:rFonts w:cs="Arial"/>
          <w:szCs w:val="24"/>
        </w:rPr>
      </w:pPr>
      <w:r w:rsidRPr="008C69FF">
        <w:rPr>
          <w:rFonts w:cs="Arial"/>
          <w:szCs w:val="24"/>
        </w:rPr>
        <w:t xml:space="preserve">The chart below summarises the top </w:t>
      </w:r>
      <w:r w:rsidR="00B10D74">
        <w:rPr>
          <w:rFonts w:cs="Arial"/>
          <w:szCs w:val="24"/>
        </w:rPr>
        <w:t>5</w:t>
      </w:r>
      <w:r w:rsidR="00B10D74" w:rsidRPr="008C69FF">
        <w:rPr>
          <w:rFonts w:cs="Arial"/>
          <w:szCs w:val="24"/>
        </w:rPr>
        <w:t xml:space="preserve"> </w:t>
      </w:r>
      <w:r w:rsidRPr="008C69FF">
        <w:rPr>
          <w:rFonts w:cs="Arial"/>
          <w:szCs w:val="24"/>
        </w:rPr>
        <w:t xml:space="preserve">concern categories in </w:t>
      </w:r>
      <w:r w:rsidR="00B2003B" w:rsidRPr="008C69FF">
        <w:rPr>
          <w:rFonts w:cs="Arial"/>
          <w:szCs w:val="24"/>
        </w:rPr>
        <w:t>2023/2024</w:t>
      </w:r>
      <w:r w:rsidRPr="008C69FF">
        <w:rPr>
          <w:rFonts w:cs="Arial"/>
          <w:szCs w:val="24"/>
        </w:rPr>
        <w:t>.</w:t>
      </w:r>
      <w:r w:rsidR="005423BD">
        <w:rPr>
          <w:rFonts w:cs="Arial"/>
          <w:szCs w:val="24"/>
        </w:rPr>
        <w:t xml:space="preserve"> </w:t>
      </w:r>
      <w:r w:rsidRPr="008C69FF">
        <w:rPr>
          <w:rFonts w:cs="Arial"/>
          <w:szCs w:val="24"/>
        </w:rPr>
        <w:t>Waiting</w:t>
      </w:r>
      <w:r w:rsidR="00B2003B" w:rsidRPr="008C69FF">
        <w:rPr>
          <w:rFonts w:cs="Arial"/>
          <w:szCs w:val="24"/>
        </w:rPr>
        <w:t xml:space="preserve"> list</w:t>
      </w:r>
      <w:r w:rsidRPr="008C69FF">
        <w:rPr>
          <w:rFonts w:cs="Arial"/>
          <w:szCs w:val="24"/>
        </w:rPr>
        <w:t xml:space="preserve"> and </w:t>
      </w:r>
      <w:r w:rsidR="00B2003B" w:rsidRPr="008C69FF">
        <w:rPr>
          <w:rFonts w:cs="Arial"/>
          <w:szCs w:val="24"/>
        </w:rPr>
        <w:t>clinical treatment</w:t>
      </w:r>
      <w:r w:rsidRPr="008C69FF">
        <w:rPr>
          <w:rFonts w:cs="Arial"/>
          <w:szCs w:val="24"/>
        </w:rPr>
        <w:t xml:space="preserve"> were the top </w:t>
      </w:r>
      <w:r w:rsidR="00B10D74">
        <w:rPr>
          <w:rFonts w:cs="Arial"/>
          <w:szCs w:val="24"/>
        </w:rPr>
        <w:t>2</w:t>
      </w:r>
      <w:r w:rsidR="00B10D74" w:rsidRPr="008C69FF">
        <w:rPr>
          <w:rFonts w:cs="Arial"/>
          <w:szCs w:val="24"/>
        </w:rPr>
        <w:t xml:space="preserve"> </w:t>
      </w:r>
      <w:r w:rsidRPr="008C69FF">
        <w:rPr>
          <w:rFonts w:cs="Arial"/>
          <w:szCs w:val="24"/>
        </w:rPr>
        <w:t>categories</w:t>
      </w:r>
      <w:r w:rsidR="00B10D74">
        <w:rPr>
          <w:rFonts w:cs="Arial"/>
          <w:szCs w:val="24"/>
        </w:rPr>
        <w:t xml:space="preserve">. Waiting times was also in the top 2 categories for concern in the previous year, 2022/2023. Additionally, further concers included </w:t>
      </w:r>
      <w:r w:rsidRPr="008C69FF">
        <w:rPr>
          <w:rFonts w:cs="Arial"/>
          <w:szCs w:val="24"/>
        </w:rPr>
        <w:t xml:space="preserve">Communication </w:t>
      </w:r>
      <w:r w:rsidR="00B2003B" w:rsidRPr="008C69FF">
        <w:rPr>
          <w:rFonts w:cs="Arial"/>
          <w:szCs w:val="24"/>
        </w:rPr>
        <w:t xml:space="preserve">received </w:t>
      </w:r>
      <w:r w:rsidR="00B10D74">
        <w:rPr>
          <w:rFonts w:cs="Arial"/>
          <w:szCs w:val="24"/>
        </w:rPr>
        <w:t>(</w:t>
      </w:r>
      <w:r w:rsidR="00B2003B" w:rsidRPr="008C69FF">
        <w:rPr>
          <w:rFonts w:cs="Arial"/>
          <w:szCs w:val="24"/>
        </w:rPr>
        <w:t>7 concerns</w:t>
      </w:r>
      <w:r w:rsidR="00B10D74">
        <w:rPr>
          <w:rFonts w:cs="Arial"/>
          <w:szCs w:val="24"/>
        </w:rPr>
        <w:t xml:space="preserve">), </w:t>
      </w:r>
      <w:r w:rsidR="00B2003B" w:rsidRPr="008C69FF">
        <w:rPr>
          <w:rFonts w:cs="Arial"/>
          <w:szCs w:val="24"/>
        </w:rPr>
        <w:t>cancellation of surgery</w:t>
      </w:r>
      <w:r w:rsidR="00B10D74">
        <w:rPr>
          <w:rFonts w:cs="Arial"/>
          <w:szCs w:val="24"/>
        </w:rPr>
        <w:t xml:space="preserve"> </w:t>
      </w:r>
      <w:r w:rsidR="00B2003B" w:rsidRPr="008C69FF">
        <w:rPr>
          <w:rFonts w:cs="Arial"/>
          <w:szCs w:val="24"/>
        </w:rPr>
        <w:t>/</w:t>
      </w:r>
      <w:r w:rsidR="00B10D74">
        <w:rPr>
          <w:rFonts w:cs="Arial"/>
          <w:szCs w:val="24"/>
        </w:rPr>
        <w:t xml:space="preserve"> </w:t>
      </w:r>
      <w:r w:rsidR="00B2003B" w:rsidRPr="008C69FF">
        <w:rPr>
          <w:rFonts w:cs="Arial"/>
          <w:szCs w:val="24"/>
        </w:rPr>
        <w:t>procedure</w:t>
      </w:r>
      <w:r w:rsidR="005423BD">
        <w:rPr>
          <w:rFonts w:cs="Arial"/>
          <w:szCs w:val="24"/>
        </w:rPr>
        <w:t xml:space="preserve"> </w:t>
      </w:r>
      <w:r w:rsidR="00B2003B" w:rsidRPr="008C69FF">
        <w:rPr>
          <w:rFonts w:cs="Arial"/>
          <w:szCs w:val="24"/>
        </w:rPr>
        <w:t xml:space="preserve">and transport received </w:t>
      </w:r>
      <w:r w:rsidR="00B10D74">
        <w:rPr>
          <w:rFonts w:cs="Arial"/>
          <w:szCs w:val="24"/>
        </w:rPr>
        <w:t xml:space="preserve">making up 4 of the concerns. </w:t>
      </w:r>
    </w:p>
    <w:p w14:paraId="1FA63800" w14:textId="77777777" w:rsidR="00AC0FF9" w:rsidRPr="00F40C90" w:rsidRDefault="00AC0FF9" w:rsidP="00AC0FF9">
      <w:pPr>
        <w:widowControl w:val="0"/>
        <w:autoSpaceDE w:val="0"/>
        <w:autoSpaceDN w:val="0"/>
        <w:adjustRightInd w:val="0"/>
        <w:ind w:right="690"/>
        <w:rPr>
          <w:rFonts w:cs="Arial"/>
          <w:color w:val="FF0000"/>
          <w:position w:val="-1"/>
          <w:szCs w:val="24"/>
        </w:rPr>
      </w:pPr>
    </w:p>
    <w:p w14:paraId="46BF28B3" w14:textId="77777777" w:rsidR="00AC0FF9" w:rsidRPr="00F40C90" w:rsidRDefault="00AC0FF9" w:rsidP="00AC0FF9">
      <w:pPr>
        <w:widowControl w:val="0"/>
        <w:autoSpaceDE w:val="0"/>
        <w:autoSpaceDN w:val="0"/>
        <w:adjustRightInd w:val="0"/>
        <w:ind w:right="690"/>
        <w:rPr>
          <w:rFonts w:cs="Arial"/>
          <w:color w:val="FF0000"/>
          <w:position w:val="-1"/>
          <w:szCs w:val="24"/>
        </w:rPr>
      </w:pPr>
    </w:p>
    <w:p w14:paraId="2E89268E" w14:textId="04B5A2A8" w:rsidR="00AC0FF9" w:rsidRPr="00F40C90" w:rsidRDefault="00FD3D88" w:rsidP="00AC0FF9">
      <w:pPr>
        <w:widowControl w:val="0"/>
        <w:autoSpaceDE w:val="0"/>
        <w:autoSpaceDN w:val="0"/>
        <w:adjustRightInd w:val="0"/>
        <w:spacing w:after="240"/>
        <w:ind w:right="690"/>
        <w:jc w:val="center"/>
        <w:rPr>
          <w:rFonts w:cs="Arial"/>
          <w:color w:val="FF0000"/>
          <w:position w:val="-1"/>
          <w:szCs w:val="24"/>
        </w:rPr>
      </w:pPr>
      <w:r w:rsidRPr="00F40C90">
        <w:rPr>
          <w:rFonts w:cs="Arial"/>
          <w:noProof/>
          <w:color w:val="FF0000"/>
          <w:szCs w:val="24"/>
          <w:lang w:eastAsia="en-GB"/>
        </w:rPr>
        <w:drawing>
          <wp:inline distT="0" distB="0" distL="0" distR="0" wp14:anchorId="6DD586D6" wp14:editId="7577BA68">
            <wp:extent cx="4572000" cy="2743200"/>
            <wp:effectExtent l="0" t="0" r="0"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E98F305" w14:textId="15E64F20" w:rsidR="00AC0FF9" w:rsidRPr="00456E3E" w:rsidRDefault="005423BD" w:rsidP="00AC0FF9">
      <w:pPr>
        <w:widowControl w:val="0"/>
        <w:autoSpaceDE w:val="0"/>
        <w:autoSpaceDN w:val="0"/>
        <w:adjustRightInd w:val="0"/>
        <w:ind w:right="690"/>
        <w:jc w:val="center"/>
        <w:rPr>
          <w:rFonts w:cs="Arial"/>
          <w:b/>
          <w:color w:val="FF0000"/>
          <w:position w:val="-1"/>
          <w:sz w:val="20"/>
        </w:rPr>
      </w:pPr>
      <w:r>
        <w:rPr>
          <w:rFonts w:cs="Arial"/>
          <w:b/>
          <w:color w:val="FF0000"/>
          <w:position w:val="-1"/>
          <w:sz w:val="20"/>
        </w:rPr>
        <w:t xml:space="preserve">                                     </w:t>
      </w:r>
      <w:r>
        <w:rPr>
          <w:rFonts w:cs="Arial"/>
          <w:b/>
          <w:color w:val="92D050"/>
          <w:position w:val="-1"/>
          <w:sz w:val="20"/>
        </w:rPr>
        <w:t xml:space="preserve">  </w:t>
      </w:r>
      <w:r w:rsidR="006D5C77" w:rsidRPr="00456E3E">
        <w:rPr>
          <w:rFonts w:cs="Arial"/>
          <w:b/>
          <w:color w:val="92D050"/>
          <w:position w:val="-1"/>
          <w:sz w:val="20"/>
        </w:rPr>
        <w:t xml:space="preserve"> </w:t>
      </w:r>
      <w:r w:rsidR="00AC0FF9" w:rsidRPr="00456E3E">
        <w:rPr>
          <w:rFonts w:cs="Arial"/>
          <w:b/>
          <w:position w:val="-1"/>
          <w:sz w:val="20"/>
        </w:rPr>
        <w:t xml:space="preserve">Chart </w:t>
      </w:r>
      <w:r w:rsidR="00C97E9B" w:rsidRPr="00456E3E">
        <w:rPr>
          <w:rFonts w:cs="Arial"/>
          <w:b/>
          <w:position w:val="-1"/>
          <w:sz w:val="20"/>
        </w:rPr>
        <w:t>2</w:t>
      </w:r>
      <w:r w:rsidR="007773D3" w:rsidRPr="00456E3E">
        <w:rPr>
          <w:rFonts w:cs="Arial"/>
          <w:b/>
          <w:position w:val="-1"/>
          <w:sz w:val="20"/>
        </w:rPr>
        <w:t xml:space="preserve"> Concerns</w:t>
      </w:r>
      <w:r w:rsidR="006D5C77" w:rsidRPr="00456E3E">
        <w:rPr>
          <w:rFonts w:cs="Arial"/>
          <w:b/>
          <w:position w:val="-1"/>
          <w:sz w:val="20"/>
        </w:rPr>
        <w:t xml:space="preserve"> with theme </w:t>
      </w:r>
      <w:r w:rsidR="00886DB8">
        <w:rPr>
          <w:rFonts w:cs="Arial"/>
          <w:b/>
          <w:position w:val="-1"/>
          <w:sz w:val="20"/>
        </w:rPr>
        <w:t>2023/24</w:t>
      </w:r>
    </w:p>
    <w:p w14:paraId="1A1786DF" w14:textId="25E8B1A3" w:rsidR="006A4516" w:rsidRPr="00F40C90" w:rsidRDefault="006A4516" w:rsidP="006A4516">
      <w:pPr>
        <w:widowControl w:val="0"/>
        <w:autoSpaceDE w:val="0"/>
        <w:autoSpaceDN w:val="0"/>
        <w:adjustRightInd w:val="0"/>
        <w:ind w:right="690"/>
        <w:rPr>
          <w:rFonts w:cs="Arial"/>
          <w:color w:val="FF0000"/>
          <w:position w:val="-1"/>
          <w:szCs w:val="24"/>
        </w:rPr>
      </w:pPr>
    </w:p>
    <w:p w14:paraId="65797259" w14:textId="77777777" w:rsidR="00337964" w:rsidRDefault="00337964" w:rsidP="005F36B0">
      <w:pPr>
        <w:rPr>
          <w:b/>
        </w:rPr>
      </w:pPr>
    </w:p>
    <w:p w14:paraId="69B4D2CC" w14:textId="77777777" w:rsidR="00337964" w:rsidRDefault="00337964" w:rsidP="005F36B0">
      <w:pPr>
        <w:rPr>
          <w:b/>
        </w:rPr>
      </w:pPr>
    </w:p>
    <w:p w14:paraId="7CB4DF54" w14:textId="77777777" w:rsidR="00337964" w:rsidRDefault="00337964" w:rsidP="005F36B0">
      <w:pPr>
        <w:rPr>
          <w:b/>
        </w:rPr>
      </w:pPr>
    </w:p>
    <w:p w14:paraId="38CBFF07" w14:textId="77777777" w:rsidR="00337964" w:rsidRDefault="00337964" w:rsidP="005F36B0">
      <w:pPr>
        <w:rPr>
          <w:b/>
        </w:rPr>
      </w:pPr>
    </w:p>
    <w:p w14:paraId="797B9481" w14:textId="372761B1" w:rsidR="005F36B0" w:rsidRDefault="005F36B0" w:rsidP="005F36B0">
      <w:pPr>
        <w:rPr>
          <w:b/>
        </w:rPr>
      </w:pPr>
      <w:r w:rsidRPr="001A5EE5">
        <w:rPr>
          <w:b/>
        </w:rPr>
        <w:lastRenderedPageBreak/>
        <w:t>Digital</w:t>
      </w:r>
      <w:r>
        <w:rPr>
          <w:b/>
        </w:rPr>
        <w:t xml:space="preserve"> communications -</w:t>
      </w:r>
      <w:r w:rsidR="005423BD">
        <w:rPr>
          <w:b/>
        </w:rPr>
        <w:t xml:space="preserve"> </w:t>
      </w:r>
      <w:r w:rsidRPr="001A5EE5">
        <w:rPr>
          <w:b/>
        </w:rPr>
        <w:t xml:space="preserve">feedback and engagement </w:t>
      </w:r>
    </w:p>
    <w:p w14:paraId="3E121A72" w14:textId="77777777" w:rsidR="005F36B0" w:rsidRPr="001A5EE5" w:rsidRDefault="005F36B0" w:rsidP="005F36B0">
      <w:pPr>
        <w:rPr>
          <w:b/>
        </w:rPr>
      </w:pPr>
    </w:p>
    <w:p w14:paraId="14FD1A7E" w14:textId="5E1C54CA" w:rsidR="005F36B0" w:rsidRDefault="005F36B0" w:rsidP="005F36B0">
      <w:r>
        <w:t>The Communications and Marketing Team monitor and respond to all comments, questions and reviews received via our corporate social media channels as well as emails sent to the Comms and Comms Enquiries mailboxes.</w:t>
      </w:r>
    </w:p>
    <w:p w14:paraId="7FEDBC8B" w14:textId="77777777" w:rsidR="005F36B0" w:rsidRDefault="005F36B0" w:rsidP="005F36B0"/>
    <w:p w14:paraId="4CEE108A" w14:textId="77777777" w:rsidR="005F36B0" w:rsidRDefault="005F36B0" w:rsidP="005F36B0">
      <w:r>
        <w:t>The Team manage 21 digital platforms including websites and social media accounts such as X (formerly Twitter), Facebook, LinkedIn, Instagram, and YouTube.</w:t>
      </w:r>
    </w:p>
    <w:p w14:paraId="63FD63E2" w14:textId="77777777" w:rsidR="005F36B0" w:rsidRPr="003D29D1" w:rsidRDefault="005F36B0" w:rsidP="005F36B0">
      <w:pPr>
        <w:ind w:right="968"/>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1373"/>
        <w:gridCol w:w="1264"/>
        <w:gridCol w:w="1436"/>
        <w:gridCol w:w="2120"/>
      </w:tblGrid>
      <w:tr w:rsidR="005F36B0" w:rsidRPr="003D29D1" w14:paraId="595107DC" w14:textId="77777777" w:rsidTr="005423BD">
        <w:trPr>
          <w:trHeight w:val="402"/>
        </w:trPr>
        <w:tc>
          <w:tcPr>
            <w:tcW w:w="3054" w:type="dxa"/>
            <w:tcBorders>
              <w:top w:val="single" w:sz="4" w:space="0" w:color="auto"/>
              <w:left w:val="single" w:sz="4" w:space="0" w:color="auto"/>
              <w:bottom w:val="single" w:sz="4" w:space="0" w:color="auto"/>
              <w:right w:val="single" w:sz="4" w:space="0" w:color="auto"/>
            </w:tcBorders>
            <w:shd w:val="clear" w:color="auto" w:fill="002060"/>
            <w:hideMark/>
          </w:tcPr>
          <w:p w14:paraId="0AEDC892" w14:textId="77777777" w:rsidR="005F36B0" w:rsidRPr="003D29D1" w:rsidRDefault="005F36B0" w:rsidP="005423BD">
            <w:pPr>
              <w:spacing w:before="40" w:after="120"/>
              <w:rPr>
                <w:b/>
                <w:bCs/>
                <w:color w:val="FFFFFF"/>
                <w:sz w:val="22"/>
                <w:szCs w:val="22"/>
                <w:lang w:eastAsia="en-GB"/>
              </w:rPr>
            </w:pPr>
            <w:r w:rsidRPr="003D29D1">
              <w:rPr>
                <w:b/>
                <w:bCs/>
                <w:color w:val="FFFFFF"/>
                <w:sz w:val="22"/>
                <w:szCs w:val="22"/>
                <w:lang w:eastAsia="en-GB"/>
              </w:rPr>
              <w:t>Combined KPIs</w:t>
            </w:r>
          </w:p>
        </w:tc>
        <w:tc>
          <w:tcPr>
            <w:tcW w:w="1373" w:type="dxa"/>
            <w:tcBorders>
              <w:top w:val="single" w:sz="4" w:space="0" w:color="auto"/>
              <w:left w:val="single" w:sz="4" w:space="0" w:color="auto"/>
              <w:bottom w:val="single" w:sz="4" w:space="0" w:color="auto"/>
              <w:right w:val="single" w:sz="4" w:space="0" w:color="auto"/>
            </w:tcBorders>
            <w:shd w:val="clear" w:color="auto" w:fill="002060"/>
            <w:hideMark/>
          </w:tcPr>
          <w:p w14:paraId="5F3438FE" w14:textId="77777777" w:rsidR="005F36B0" w:rsidRPr="003D29D1" w:rsidRDefault="005F36B0" w:rsidP="005423BD">
            <w:pPr>
              <w:spacing w:before="40" w:after="120"/>
              <w:jc w:val="center"/>
              <w:rPr>
                <w:b/>
                <w:bCs/>
                <w:color w:val="FFFFFF"/>
                <w:sz w:val="22"/>
                <w:szCs w:val="22"/>
                <w:lang w:eastAsia="en-GB"/>
              </w:rPr>
            </w:pPr>
            <w:r w:rsidRPr="003D29D1">
              <w:rPr>
                <w:b/>
                <w:bCs/>
                <w:color w:val="FFFFFF"/>
                <w:sz w:val="22"/>
                <w:szCs w:val="22"/>
                <w:lang w:eastAsia="en-GB"/>
              </w:rPr>
              <w:t>Target 2023/</w:t>
            </w:r>
            <w:r w:rsidRPr="003D29D1">
              <w:br/>
            </w:r>
            <w:r w:rsidRPr="003D29D1">
              <w:rPr>
                <w:b/>
                <w:bCs/>
                <w:color w:val="FFFFFF"/>
                <w:sz w:val="22"/>
                <w:szCs w:val="22"/>
                <w:lang w:eastAsia="en-GB"/>
              </w:rPr>
              <w:t>2024</w:t>
            </w:r>
          </w:p>
        </w:tc>
        <w:tc>
          <w:tcPr>
            <w:tcW w:w="1264" w:type="dxa"/>
            <w:tcBorders>
              <w:top w:val="single" w:sz="4" w:space="0" w:color="auto"/>
              <w:left w:val="single" w:sz="4" w:space="0" w:color="auto"/>
              <w:bottom w:val="single" w:sz="4" w:space="0" w:color="auto"/>
              <w:right w:val="single" w:sz="4" w:space="0" w:color="auto"/>
            </w:tcBorders>
            <w:shd w:val="clear" w:color="auto" w:fill="002060"/>
            <w:hideMark/>
          </w:tcPr>
          <w:p w14:paraId="717B4BB3" w14:textId="77777777" w:rsidR="005F36B0" w:rsidRPr="003D29D1" w:rsidRDefault="005F36B0" w:rsidP="005423BD">
            <w:pPr>
              <w:spacing w:before="40" w:after="120"/>
              <w:jc w:val="center"/>
              <w:rPr>
                <w:b/>
                <w:bCs/>
                <w:color w:val="FFFFFF"/>
                <w:sz w:val="22"/>
                <w:szCs w:val="22"/>
                <w:lang w:eastAsia="en-GB"/>
              </w:rPr>
            </w:pPr>
            <w:r w:rsidRPr="003D29D1">
              <w:rPr>
                <w:b/>
                <w:bCs/>
                <w:color w:val="FFFFFF"/>
                <w:sz w:val="22"/>
                <w:szCs w:val="22"/>
                <w:lang w:eastAsia="en-GB"/>
              </w:rPr>
              <w:t>Full Year</w:t>
            </w:r>
            <w:r w:rsidRPr="003D29D1">
              <w:br/>
            </w:r>
            <w:r w:rsidRPr="003D29D1">
              <w:rPr>
                <w:b/>
                <w:bCs/>
                <w:color w:val="FFFFFF"/>
                <w:sz w:val="22"/>
                <w:szCs w:val="22"/>
                <w:lang w:eastAsia="en-GB"/>
              </w:rPr>
              <w:t>2022/</w:t>
            </w:r>
            <w:r w:rsidRPr="003D29D1">
              <w:br/>
            </w:r>
            <w:r w:rsidRPr="003D29D1">
              <w:rPr>
                <w:b/>
                <w:bCs/>
                <w:color w:val="FFFFFF"/>
                <w:sz w:val="22"/>
                <w:szCs w:val="22"/>
                <w:lang w:eastAsia="en-GB"/>
              </w:rPr>
              <w:t>2023</w:t>
            </w:r>
          </w:p>
        </w:tc>
        <w:tc>
          <w:tcPr>
            <w:tcW w:w="1436" w:type="dxa"/>
            <w:tcBorders>
              <w:top w:val="single" w:sz="4" w:space="0" w:color="auto"/>
              <w:left w:val="single" w:sz="4" w:space="0" w:color="auto"/>
              <w:bottom w:val="single" w:sz="4" w:space="0" w:color="auto"/>
              <w:right w:val="single" w:sz="4" w:space="0" w:color="auto"/>
            </w:tcBorders>
            <w:shd w:val="clear" w:color="auto" w:fill="002060"/>
            <w:hideMark/>
          </w:tcPr>
          <w:p w14:paraId="221413A8" w14:textId="77777777" w:rsidR="005F36B0" w:rsidRPr="003D29D1" w:rsidRDefault="005F36B0" w:rsidP="005423BD">
            <w:pPr>
              <w:spacing w:before="40" w:after="120"/>
              <w:jc w:val="center"/>
              <w:rPr>
                <w:b/>
                <w:bCs/>
                <w:color w:val="FFFFFF"/>
                <w:sz w:val="22"/>
                <w:szCs w:val="22"/>
                <w:lang w:eastAsia="en-GB"/>
              </w:rPr>
            </w:pPr>
            <w:r w:rsidRPr="003D29D1">
              <w:rPr>
                <w:b/>
                <w:bCs/>
                <w:color w:val="FFFFFF"/>
                <w:sz w:val="22"/>
                <w:szCs w:val="22"/>
                <w:lang w:eastAsia="en-GB"/>
              </w:rPr>
              <w:t xml:space="preserve">Full Year </w:t>
            </w:r>
            <w:r w:rsidRPr="003D29D1">
              <w:br/>
            </w:r>
            <w:r w:rsidRPr="003D29D1">
              <w:rPr>
                <w:b/>
                <w:bCs/>
                <w:color w:val="FFFFFF"/>
                <w:sz w:val="22"/>
                <w:szCs w:val="22"/>
                <w:lang w:eastAsia="en-GB"/>
              </w:rPr>
              <w:t>2023/</w:t>
            </w:r>
            <w:r w:rsidRPr="003D29D1">
              <w:br/>
            </w:r>
            <w:r w:rsidRPr="003D29D1">
              <w:rPr>
                <w:b/>
                <w:bCs/>
                <w:color w:val="FFFFFF"/>
                <w:sz w:val="22"/>
                <w:szCs w:val="22"/>
                <w:lang w:eastAsia="en-GB"/>
              </w:rPr>
              <w:t>2024</w:t>
            </w:r>
          </w:p>
        </w:tc>
        <w:tc>
          <w:tcPr>
            <w:tcW w:w="2120" w:type="dxa"/>
            <w:tcBorders>
              <w:top w:val="single" w:sz="4" w:space="0" w:color="auto"/>
              <w:left w:val="single" w:sz="4" w:space="0" w:color="auto"/>
              <w:bottom w:val="single" w:sz="4" w:space="0" w:color="auto"/>
              <w:right w:val="single" w:sz="4" w:space="0" w:color="auto"/>
            </w:tcBorders>
            <w:shd w:val="clear" w:color="auto" w:fill="002060"/>
            <w:hideMark/>
          </w:tcPr>
          <w:p w14:paraId="7742D0CC" w14:textId="77777777" w:rsidR="005F36B0" w:rsidRPr="003D29D1" w:rsidRDefault="005F36B0" w:rsidP="005423BD">
            <w:pPr>
              <w:spacing w:before="40" w:after="120"/>
              <w:jc w:val="center"/>
              <w:rPr>
                <w:b/>
                <w:bCs/>
                <w:color w:val="FFFFFF"/>
                <w:sz w:val="22"/>
                <w:szCs w:val="22"/>
                <w:lang w:eastAsia="en-GB"/>
              </w:rPr>
            </w:pPr>
            <w:r w:rsidRPr="003D29D1">
              <w:rPr>
                <w:b/>
                <w:bCs/>
                <w:color w:val="FFFFFF"/>
                <w:sz w:val="22"/>
                <w:szCs w:val="22"/>
                <w:lang w:eastAsia="en-GB"/>
              </w:rPr>
              <w:t>Change</w:t>
            </w:r>
          </w:p>
        </w:tc>
      </w:tr>
      <w:tr w:rsidR="005F36B0" w:rsidRPr="003D29D1" w14:paraId="28070CB4" w14:textId="77777777" w:rsidTr="005423BD">
        <w:trPr>
          <w:trHeight w:val="402"/>
        </w:trPr>
        <w:tc>
          <w:tcPr>
            <w:tcW w:w="3054" w:type="dxa"/>
            <w:tcBorders>
              <w:top w:val="single" w:sz="4" w:space="0" w:color="auto"/>
              <w:left w:val="single" w:sz="4" w:space="0" w:color="auto"/>
              <w:bottom w:val="single" w:sz="4" w:space="0" w:color="auto"/>
              <w:right w:val="single" w:sz="4" w:space="0" w:color="auto"/>
            </w:tcBorders>
            <w:hideMark/>
          </w:tcPr>
          <w:p w14:paraId="14A7768A" w14:textId="77777777" w:rsidR="005F36B0" w:rsidRDefault="005F36B0" w:rsidP="005423BD">
            <w:pPr>
              <w:spacing w:before="40" w:after="120"/>
              <w:rPr>
                <w:color w:val="000000"/>
                <w:sz w:val="22"/>
                <w:szCs w:val="22"/>
                <w:lang w:eastAsia="en-GB"/>
              </w:rPr>
            </w:pPr>
            <w:r w:rsidRPr="003D29D1">
              <w:rPr>
                <w:color w:val="000000"/>
                <w:sz w:val="22"/>
                <w:szCs w:val="22"/>
                <w:lang w:eastAsia="en-GB"/>
              </w:rPr>
              <w:t>Positive Engagement Score</w:t>
            </w:r>
            <w:r>
              <w:rPr>
                <w:color w:val="000000"/>
                <w:sz w:val="22"/>
                <w:szCs w:val="22"/>
                <w:lang w:eastAsia="en-GB"/>
              </w:rPr>
              <w:t xml:space="preserve"> – </w:t>
            </w:r>
          </w:p>
          <w:p w14:paraId="777B4A05" w14:textId="77777777" w:rsidR="005F36B0" w:rsidRPr="003D29D1" w:rsidRDefault="005F36B0" w:rsidP="005423BD">
            <w:pPr>
              <w:spacing w:before="40" w:after="120"/>
              <w:rPr>
                <w:color w:val="000000"/>
                <w:sz w:val="22"/>
                <w:szCs w:val="22"/>
                <w:lang w:eastAsia="en-GB"/>
              </w:rPr>
            </w:pPr>
            <w:r w:rsidRPr="003D29D1">
              <w:rPr>
                <w:color w:val="000000"/>
                <w:sz w:val="22"/>
                <w:szCs w:val="22"/>
                <w:lang w:eastAsia="en-GB"/>
              </w:rPr>
              <w:t>a unique reputation score by collating all interactions, reviews and feedback from social media, emails and media coverage.</w:t>
            </w:r>
          </w:p>
        </w:tc>
        <w:tc>
          <w:tcPr>
            <w:tcW w:w="1373" w:type="dxa"/>
            <w:tcBorders>
              <w:top w:val="single" w:sz="4" w:space="0" w:color="auto"/>
              <w:left w:val="single" w:sz="4" w:space="0" w:color="auto"/>
              <w:bottom w:val="single" w:sz="4" w:space="0" w:color="auto"/>
              <w:right w:val="single" w:sz="4" w:space="0" w:color="auto"/>
            </w:tcBorders>
            <w:hideMark/>
          </w:tcPr>
          <w:p w14:paraId="4FD3A35E"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 95%</w:t>
            </w:r>
          </w:p>
        </w:tc>
        <w:tc>
          <w:tcPr>
            <w:tcW w:w="1264" w:type="dxa"/>
            <w:tcBorders>
              <w:top w:val="single" w:sz="4" w:space="0" w:color="auto"/>
              <w:left w:val="single" w:sz="4" w:space="0" w:color="auto"/>
              <w:bottom w:val="single" w:sz="4" w:space="0" w:color="auto"/>
              <w:right w:val="single" w:sz="4" w:space="0" w:color="auto"/>
            </w:tcBorders>
            <w:hideMark/>
          </w:tcPr>
          <w:p w14:paraId="052F293D"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99.87%</w:t>
            </w:r>
          </w:p>
        </w:tc>
        <w:tc>
          <w:tcPr>
            <w:tcW w:w="1436" w:type="dxa"/>
            <w:tcBorders>
              <w:top w:val="single" w:sz="4" w:space="0" w:color="auto"/>
              <w:left w:val="single" w:sz="4" w:space="0" w:color="auto"/>
              <w:bottom w:val="single" w:sz="4" w:space="0" w:color="auto"/>
              <w:right w:val="single" w:sz="4" w:space="0" w:color="auto"/>
            </w:tcBorders>
            <w:hideMark/>
          </w:tcPr>
          <w:p w14:paraId="7D4DC5B3" w14:textId="77777777" w:rsidR="005F36B0" w:rsidRPr="003D29D1" w:rsidRDefault="005F36B0" w:rsidP="005423BD">
            <w:pPr>
              <w:spacing w:before="40" w:after="120"/>
              <w:jc w:val="center"/>
              <w:rPr>
                <w:b/>
                <w:bCs/>
                <w:color w:val="000000"/>
                <w:sz w:val="22"/>
                <w:szCs w:val="22"/>
                <w:lang w:eastAsia="en-GB"/>
              </w:rPr>
            </w:pPr>
            <w:r w:rsidRPr="003D29D1">
              <w:rPr>
                <w:b/>
                <w:bCs/>
                <w:color w:val="000000"/>
                <w:sz w:val="22"/>
                <w:szCs w:val="22"/>
                <w:lang w:eastAsia="en-GB"/>
              </w:rPr>
              <w:t>99.93%</w:t>
            </w:r>
          </w:p>
        </w:tc>
        <w:tc>
          <w:tcPr>
            <w:tcW w:w="2120" w:type="dxa"/>
            <w:tcBorders>
              <w:top w:val="single" w:sz="4" w:space="0" w:color="auto"/>
              <w:left w:val="single" w:sz="4" w:space="0" w:color="auto"/>
              <w:bottom w:val="single" w:sz="4" w:space="0" w:color="auto"/>
              <w:right w:val="single" w:sz="4" w:space="0" w:color="auto"/>
            </w:tcBorders>
            <w:hideMark/>
          </w:tcPr>
          <w:p w14:paraId="2BA65B3D" w14:textId="77777777" w:rsidR="005F36B0" w:rsidRPr="003D29D1" w:rsidRDefault="005F36B0" w:rsidP="005423BD">
            <w:pPr>
              <w:spacing w:before="40" w:after="120"/>
              <w:jc w:val="center"/>
              <w:rPr>
                <w:b/>
                <w:bCs/>
                <w:color w:val="385623"/>
                <w:sz w:val="22"/>
                <w:szCs w:val="22"/>
                <w:lang w:eastAsia="en-GB"/>
              </w:rPr>
            </w:pPr>
            <w:r w:rsidRPr="003D29D1">
              <w:rPr>
                <w:b/>
                <w:bCs/>
                <w:color w:val="385623"/>
                <w:sz w:val="22"/>
                <w:szCs w:val="22"/>
                <w:lang w:eastAsia="en-GB"/>
              </w:rPr>
              <w:t>▲ 0.06pp</w:t>
            </w:r>
          </w:p>
        </w:tc>
      </w:tr>
      <w:tr w:rsidR="005F36B0" w:rsidRPr="003D29D1" w14:paraId="47FC1142" w14:textId="77777777" w:rsidTr="005423BD">
        <w:trPr>
          <w:trHeight w:val="1695"/>
        </w:trPr>
        <w:tc>
          <w:tcPr>
            <w:tcW w:w="3054" w:type="dxa"/>
            <w:tcBorders>
              <w:top w:val="single" w:sz="4" w:space="0" w:color="auto"/>
              <w:left w:val="single" w:sz="4" w:space="0" w:color="auto"/>
              <w:bottom w:val="single" w:sz="4" w:space="0" w:color="auto"/>
              <w:right w:val="single" w:sz="4" w:space="0" w:color="auto"/>
            </w:tcBorders>
            <w:hideMark/>
          </w:tcPr>
          <w:p w14:paraId="317F0B31" w14:textId="77777777" w:rsidR="005F36B0" w:rsidRPr="003D29D1" w:rsidRDefault="005F36B0" w:rsidP="005423BD">
            <w:pPr>
              <w:spacing w:before="40" w:after="120"/>
              <w:rPr>
                <w:color w:val="000000"/>
                <w:sz w:val="22"/>
                <w:szCs w:val="22"/>
                <w:lang w:eastAsia="en-GB"/>
              </w:rPr>
            </w:pPr>
            <w:r w:rsidRPr="003D29D1">
              <w:rPr>
                <w:color w:val="000000"/>
                <w:sz w:val="22"/>
                <w:szCs w:val="22"/>
                <w:lang w:eastAsia="en-GB"/>
              </w:rPr>
              <w:t>Social Posts</w:t>
            </w:r>
          </w:p>
          <w:p w14:paraId="71DD1A4F" w14:textId="77777777" w:rsidR="005F36B0" w:rsidRPr="003D29D1" w:rsidRDefault="005F36B0" w:rsidP="005423BD">
            <w:pPr>
              <w:spacing w:before="40" w:after="120"/>
              <w:rPr>
                <w:color w:val="000000"/>
                <w:sz w:val="22"/>
                <w:szCs w:val="22"/>
                <w:lang w:eastAsia="en-GB"/>
              </w:rPr>
            </w:pPr>
            <w:r w:rsidRPr="003D29D1">
              <w:rPr>
                <w:color w:val="000000"/>
                <w:sz w:val="22"/>
                <w:szCs w:val="22"/>
                <w:lang w:eastAsia="en-GB"/>
              </w:rPr>
              <w:t xml:space="preserve">Social Follower Growth </w:t>
            </w:r>
          </w:p>
          <w:p w14:paraId="4A473BCA" w14:textId="77777777" w:rsidR="005F36B0" w:rsidRPr="003D29D1" w:rsidRDefault="005F36B0" w:rsidP="005423BD">
            <w:pPr>
              <w:spacing w:before="40" w:after="120"/>
              <w:rPr>
                <w:color w:val="000000"/>
                <w:sz w:val="22"/>
                <w:szCs w:val="22"/>
                <w:lang w:eastAsia="en-GB"/>
              </w:rPr>
            </w:pPr>
            <w:r w:rsidRPr="003D29D1">
              <w:rPr>
                <w:color w:val="000000"/>
                <w:sz w:val="22"/>
                <w:szCs w:val="22"/>
                <w:lang w:eastAsia="en-GB"/>
              </w:rPr>
              <w:t>Social Reach</w:t>
            </w:r>
          </w:p>
          <w:p w14:paraId="29CD8E39" w14:textId="77777777" w:rsidR="005F36B0" w:rsidRPr="003D29D1" w:rsidRDefault="005F36B0" w:rsidP="005423BD">
            <w:pPr>
              <w:spacing w:before="40" w:after="120"/>
              <w:rPr>
                <w:color w:val="000000"/>
                <w:sz w:val="22"/>
                <w:szCs w:val="22"/>
                <w:lang w:eastAsia="en-GB"/>
              </w:rPr>
            </w:pPr>
            <w:r w:rsidRPr="003D29D1">
              <w:rPr>
                <w:color w:val="000000"/>
                <w:sz w:val="22"/>
                <w:szCs w:val="22"/>
                <w:lang w:eastAsia="en-GB"/>
              </w:rPr>
              <w:t>Social Engagement Rate</w:t>
            </w:r>
          </w:p>
        </w:tc>
        <w:tc>
          <w:tcPr>
            <w:tcW w:w="1373" w:type="dxa"/>
            <w:tcBorders>
              <w:top w:val="single" w:sz="4" w:space="0" w:color="auto"/>
              <w:left w:val="single" w:sz="4" w:space="0" w:color="auto"/>
              <w:bottom w:val="single" w:sz="4" w:space="0" w:color="auto"/>
              <w:right w:val="single" w:sz="4" w:space="0" w:color="auto"/>
            </w:tcBorders>
            <w:hideMark/>
          </w:tcPr>
          <w:p w14:paraId="4DD5F261"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n/a</w:t>
            </w:r>
          </w:p>
          <w:p w14:paraId="23C04CA1"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 2.4%</w:t>
            </w:r>
          </w:p>
          <w:p w14:paraId="23488AB7"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increase</w:t>
            </w:r>
          </w:p>
          <w:p w14:paraId="30FE5A3C"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 2%</w:t>
            </w:r>
          </w:p>
        </w:tc>
        <w:tc>
          <w:tcPr>
            <w:tcW w:w="1264" w:type="dxa"/>
            <w:tcBorders>
              <w:top w:val="single" w:sz="4" w:space="0" w:color="auto"/>
              <w:left w:val="single" w:sz="4" w:space="0" w:color="auto"/>
              <w:bottom w:val="single" w:sz="4" w:space="0" w:color="auto"/>
              <w:right w:val="single" w:sz="4" w:space="0" w:color="auto"/>
            </w:tcBorders>
            <w:hideMark/>
          </w:tcPr>
          <w:p w14:paraId="28D87BC7"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2,763</w:t>
            </w:r>
          </w:p>
          <w:p w14:paraId="14113BD1"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31,625</w:t>
            </w:r>
          </w:p>
          <w:p w14:paraId="74306F14"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6,429,022</w:t>
            </w:r>
          </w:p>
          <w:p w14:paraId="01224E47"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6.77%</w:t>
            </w:r>
          </w:p>
        </w:tc>
        <w:tc>
          <w:tcPr>
            <w:tcW w:w="1436" w:type="dxa"/>
            <w:tcBorders>
              <w:top w:val="single" w:sz="4" w:space="0" w:color="auto"/>
              <w:left w:val="single" w:sz="4" w:space="0" w:color="auto"/>
              <w:bottom w:val="single" w:sz="4" w:space="0" w:color="auto"/>
              <w:right w:val="single" w:sz="4" w:space="0" w:color="auto"/>
            </w:tcBorders>
            <w:hideMark/>
          </w:tcPr>
          <w:p w14:paraId="1C219E96" w14:textId="77777777" w:rsidR="005F36B0" w:rsidRPr="003D29D1" w:rsidRDefault="005F36B0" w:rsidP="005423BD">
            <w:pPr>
              <w:spacing w:before="40" w:after="120"/>
              <w:jc w:val="center"/>
              <w:rPr>
                <w:b/>
                <w:bCs/>
                <w:color w:val="000000"/>
                <w:sz w:val="22"/>
                <w:szCs w:val="22"/>
                <w:lang w:eastAsia="en-GB"/>
              </w:rPr>
            </w:pPr>
            <w:r w:rsidRPr="003D29D1">
              <w:rPr>
                <w:b/>
                <w:bCs/>
                <w:color w:val="000000"/>
                <w:sz w:val="22"/>
                <w:szCs w:val="22"/>
                <w:lang w:eastAsia="en-GB"/>
              </w:rPr>
              <w:t>3,664</w:t>
            </w:r>
          </w:p>
          <w:p w14:paraId="50CD9B16" w14:textId="77777777" w:rsidR="005F36B0" w:rsidRPr="003D29D1" w:rsidRDefault="005F36B0" w:rsidP="005423BD">
            <w:pPr>
              <w:spacing w:before="40" w:after="120"/>
              <w:jc w:val="center"/>
              <w:rPr>
                <w:b/>
                <w:bCs/>
                <w:color w:val="000000"/>
                <w:sz w:val="22"/>
                <w:szCs w:val="22"/>
                <w:lang w:eastAsia="en-GB"/>
              </w:rPr>
            </w:pPr>
            <w:r w:rsidRPr="003D29D1">
              <w:rPr>
                <w:b/>
                <w:bCs/>
                <w:color w:val="000000"/>
                <w:sz w:val="22"/>
                <w:szCs w:val="22"/>
                <w:lang w:eastAsia="en-GB"/>
              </w:rPr>
              <w:t>37,891</w:t>
            </w:r>
          </w:p>
          <w:p w14:paraId="7AC381FA" w14:textId="77777777" w:rsidR="005F36B0" w:rsidRPr="003D29D1" w:rsidRDefault="005F36B0" w:rsidP="005423BD">
            <w:pPr>
              <w:spacing w:before="40" w:after="120"/>
              <w:jc w:val="center"/>
              <w:rPr>
                <w:b/>
                <w:bCs/>
                <w:color w:val="000000"/>
                <w:sz w:val="22"/>
                <w:szCs w:val="22"/>
                <w:lang w:eastAsia="en-GB"/>
              </w:rPr>
            </w:pPr>
            <w:r w:rsidRPr="003D29D1">
              <w:rPr>
                <w:b/>
                <w:bCs/>
                <w:color w:val="000000"/>
                <w:sz w:val="22"/>
                <w:szCs w:val="22"/>
                <w:lang w:eastAsia="en-GB"/>
              </w:rPr>
              <w:t>7,193,169</w:t>
            </w:r>
          </w:p>
          <w:p w14:paraId="395E5A64" w14:textId="77777777" w:rsidR="005F36B0" w:rsidRPr="003D29D1" w:rsidRDefault="005F36B0" w:rsidP="005423BD">
            <w:pPr>
              <w:spacing w:before="40" w:after="120"/>
              <w:jc w:val="center"/>
              <w:rPr>
                <w:b/>
                <w:bCs/>
                <w:color w:val="000000"/>
                <w:sz w:val="22"/>
                <w:szCs w:val="22"/>
                <w:lang w:eastAsia="en-GB"/>
              </w:rPr>
            </w:pPr>
            <w:r w:rsidRPr="003D29D1">
              <w:rPr>
                <w:b/>
                <w:bCs/>
                <w:color w:val="000000"/>
                <w:sz w:val="22"/>
                <w:szCs w:val="22"/>
                <w:lang w:eastAsia="en-GB"/>
              </w:rPr>
              <w:t>6.18%</w:t>
            </w:r>
          </w:p>
        </w:tc>
        <w:tc>
          <w:tcPr>
            <w:tcW w:w="2120" w:type="dxa"/>
            <w:tcBorders>
              <w:top w:val="single" w:sz="4" w:space="0" w:color="auto"/>
              <w:left w:val="single" w:sz="4" w:space="0" w:color="auto"/>
              <w:bottom w:val="single" w:sz="4" w:space="0" w:color="auto"/>
              <w:right w:val="single" w:sz="4" w:space="0" w:color="auto"/>
            </w:tcBorders>
            <w:hideMark/>
          </w:tcPr>
          <w:p w14:paraId="73BE90DB" w14:textId="77777777" w:rsidR="005F36B0" w:rsidRPr="003D29D1" w:rsidRDefault="005F36B0" w:rsidP="005423BD">
            <w:pPr>
              <w:spacing w:before="40" w:after="120"/>
              <w:jc w:val="center"/>
              <w:rPr>
                <w:b/>
                <w:bCs/>
                <w:color w:val="385623"/>
                <w:sz w:val="22"/>
                <w:szCs w:val="22"/>
                <w:lang w:eastAsia="en-GB"/>
              </w:rPr>
            </w:pPr>
            <w:r w:rsidRPr="003D29D1">
              <w:rPr>
                <w:b/>
                <w:bCs/>
                <w:color w:val="385623"/>
                <w:sz w:val="22"/>
                <w:szCs w:val="22"/>
                <w:lang w:eastAsia="en-GB"/>
              </w:rPr>
              <w:t>▲ 32.6%</w:t>
            </w:r>
          </w:p>
          <w:p w14:paraId="70C81C4A" w14:textId="77777777" w:rsidR="005F36B0" w:rsidRPr="003D29D1" w:rsidRDefault="005F36B0" w:rsidP="005423BD">
            <w:pPr>
              <w:spacing w:before="40" w:after="120"/>
              <w:jc w:val="center"/>
              <w:rPr>
                <w:color w:val="C00000"/>
                <w:sz w:val="22"/>
                <w:szCs w:val="22"/>
                <w:lang w:eastAsia="en-GB"/>
              </w:rPr>
            </w:pPr>
            <w:r w:rsidRPr="003D29D1">
              <w:rPr>
                <w:b/>
                <w:bCs/>
                <w:color w:val="385623"/>
                <w:sz w:val="22"/>
                <w:szCs w:val="22"/>
                <w:lang w:eastAsia="en-GB"/>
              </w:rPr>
              <w:t>▲19.8pp</w:t>
            </w:r>
          </w:p>
          <w:p w14:paraId="47F2311A" w14:textId="77777777" w:rsidR="005F36B0" w:rsidRPr="003D29D1" w:rsidRDefault="005F36B0" w:rsidP="005423BD">
            <w:pPr>
              <w:spacing w:before="40" w:after="120"/>
              <w:jc w:val="center"/>
              <w:rPr>
                <w:b/>
                <w:bCs/>
                <w:color w:val="385623"/>
                <w:sz w:val="22"/>
                <w:szCs w:val="22"/>
                <w:lang w:eastAsia="en-GB"/>
              </w:rPr>
            </w:pPr>
            <w:r w:rsidRPr="003D29D1">
              <w:rPr>
                <w:b/>
                <w:bCs/>
                <w:color w:val="385623"/>
                <w:sz w:val="22"/>
                <w:szCs w:val="22"/>
                <w:lang w:eastAsia="en-GB"/>
              </w:rPr>
              <w:t>▲11.9%</w:t>
            </w:r>
          </w:p>
          <w:p w14:paraId="315293C7" w14:textId="77777777" w:rsidR="005F36B0" w:rsidRPr="003D29D1" w:rsidRDefault="005F36B0" w:rsidP="005423BD">
            <w:pPr>
              <w:spacing w:before="40" w:after="120"/>
              <w:jc w:val="center"/>
              <w:rPr>
                <w:color w:val="000000"/>
                <w:sz w:val="22"/>
                <w:szCs w:val="22"/>
                <w:lang w:eastAsia="en-GB"/>
              </w:rPr>
            </w:pPr>
            <w:r w:rsidRPr="003D29D1">
              <w:rPr>
                <w:color w:val="C00000"/>
                <w:sz w:val="22"/>
                <w:szCs w:val="22"/>
                <w:lang w:eastAsia="en-GB"/>
              </w:rPr>
              <w:t>▼0.6pp</w:t>
            </w:r>
          </w:p>
        </w:tc>
      </w:tr>
      <w:tr w:rsidR="005F36B0" w:rsidRPr="003D29D1" w14:paraId="2323CC56" w14:textId="77777777" w:rsidTr="005423BD">
        <w:trPr>
          <w:trHeight w:val="836"/>
        </w:trPr>
        <w:tc>
          <w:tcPr>
            <w:tcW w:w="3054" w:type="dxa"/>
            <w:tcBorders>
              <w:top w:val="single" w:sz="4" w:space="0" w:color="auto"/>
              <w:left w:val="single" w:sz="4" w:space="0" w:color="auto"/>
              <w:bottom w:val="single" w:sz="4" w:space="0" w:color="auto"/>
              <w:right w:val="single" w:sz="4" w:space="0" w:color="auto"/>
            </w:tcBorders>
            <w:hideMark/>
          </w:tcPr>
          <w:p w14:paraId="2C2EF442" w14:textId="77777777" w:rsidR="005F36B0" w:rsidRPr="003D29D1" w:rsidRDefault="005F36B0" w:rsidP="005423BD">
            <w:pPr>
              <w:spacing w:before="40" w:after="120"/>
              <w:rPr>
                <w:color w:val="000000"/>
                <w:sz w:val="22"/>
                <w:szCs w:val="22"/>
                <w:lang w:eastAsia="en-GB"/>
              </w:rPr>
            </w:pPr>
            <w:r w:rsidRPr="003D29D1">
              <w:rPr>
                <w:color w:val="000000"/>
                <w:sz w:val="22"/>
                <w:szCs w:val="22"/>
                <w:lang w:eastAsia="en-GB"/>
              </w:rPr>
              <w:t>Films</w:t>
            </w:r>
          </w:p>
          <w:p w14:paraId="205D554E" w14:textId="77777777" w:rsidR="005F36B0" w:rsidRPr="003D29D1" w:rsidRDefault="005F36B0" w:rsidP="005423BD">
            <w:pPr>
              <w:spacing w:before="40" w:after="120"/>
              <w:rPr>
                <w:color w:val="000000"/>
                <w:sz w:val="22"/>
                <w:szCs w:val="22"/>
                <w:lang w:eastAsia="en-GB"/>
              </w:rPr>
            </w:pPr>
            <w:r w:rsidRPr="003D29D1">
              <w:rPr>
                <w:color w:val="000000"/>
                <w:sz w:val="22"/>
                <w:szCs w:val="22"/>
                <w:lang w:eastAsia="en-GB"/>
              </w:rPr>
              <w:t>Film Views</w:t>
            </w:r>
          </w:p>
        </w:tc>
        <w:tc>
          <w:tcPr>
            <w:tcW w:w="1373" w:type="dxa"/>
            <w:tcBorders>
              <w:top w:val="single" w:sz="4" w:space="0" w:color="auto"/>
              <w:left w:val="single" w:sz="4" w:space="0" w:color="auto"/>
              <w:bottom w:val="single" w:sz="4" w:space="0" w:color="auto"/>
              <w:right w:val="single" w:sz="4" w:space="0" w:color="auto"/>
            </w:tcBorders>
            <w:hideMark/>
          </w:tcPr>
          <w:p w14:paraId="379E5632"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n/a</w:t>
            </w:r>
          </w:p>
          <w:p w14:paraId="505D933B"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increase</w:t>
            </w:r>
          </w:p>
        </w:tc>
        <w:tc>
          <w:tcPr>
            <w:tcW w:w="1264" w:type="dxa"/>
            <w:tcBorders>
              <w:top w:val="single" w:sz="4" w:space="0" w:color="auto"/>
              <w:left w:val="single" w:sz="4" w:space="0" w:color="auto"/>
              <w:bottom w:val="single" w:sz="4" w:space="0" w:color="auto"/>
              <w:right w:val="single" w:sz="4" w:space="0" w:color="auto"/>
            </w:tcBorders>
            <w:hideMark/>
          </w:tcPr>
          <w:p w14:paraId="30E61AD2"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131</w:t>
            </w:r>
          </w:p>
          <w:p w14:paraId="069FC2B5"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305,482</w:t>
            </w:r>
          </w:p>
        </w:tc>
        <w:tc>
          <w:tcPr>
            <w:tcW w:w="1436" w:type="dxa"/>
            <w:tcBorders>
              <w:top w:val="single" w:sz="4" w:space="0" w:color="auto"/>
              <w:left w:val="single" w:sz="4" w:space="0" w:color="auto"/>
              <w:bottom w:val="single" w:sz="4" w:space="0" w:color="auto"/>
              <w:right w:val="single" w:sz="4" w:space="0" w:color="auto"/>
            </w:tcBorders>
            <w:hideMark/>
          </w:tcPr>
          <w:p w14:paraId="39FD5A1E" w14:textId="77777777" w:rsidR="005F36B0" w:rsidRPr="003D29D1" w:rsidRDefault="005F36B0" w:rsidP="005423BD">
            <w:pPr>
              <w:spacing w:before="40" w:after="120"/>
              <w:jc w:val="center"/>
              <w:rPr>
                <w:b/>
                <w:bCs/>
                <w:color w:val="000000"/>
                <w:sz w:val="22"/>
                <w:szCs w:val="22"/>
                <w:lang w:eastAsia="en-GB"/>
              </w:rPr>
            </w:pPr>
            <w:r w:rsidRPr="003D29D1">
              <w:rPr>
                <w:b/>
                <w:bCs/>
                <w:color w:val="000000"/>
                <w:sz w:val="22"/>
                <w:szCs w:val="22"/>
                <w:lang w:eastAsia="en-GB"/>
              </w:rPr>
              <w:t>161</w:t>
            </w:r>
          </w:p>
          <w:p w14:paraId="47770BDC" w14:textId="77777777" w:rsidR="005F36B0" w:rsidRPr="003D29D1" w:rsidRDefault="005F36B0" w:rsidP="005423BD">
            <w:pPr>
              <w:spacing w:before="40" w:after="120"/>
              <w:jc w:val="center"/>
              <w:rPr>
                <w:b/>
                <w:bCs/>
                <w:color w:val="000000"/>
                <w:sz w:val="22"/>
                <w:szCs w:val="22"/>
                <w:lang w:eastAsia="en-GB"/>
              </w:rPr>
            </w:pPr>
            <w:r w:rsidRPr="003D29D1">
              <w:rPr>
                <w:b/>
                <w:bCs/>
                <w:color w:val="000000"/>
                <w:sz w:val="22"/>
                <w:szCs w:val="22"/>
                <w:lang w:eastAsia="en-GB"/>
              </w:rPr>
              <w:t>444,117</w:t>
            </w:r>
          </w:p>
        </w:tc>
        <w:tc>
          <w:tcPr>
            <w:tcW w:w="2120" w:type="dxa"/>
            <w:tcBorders>
              <w:top w:val="single" w:sz="4" w:space="0" w:color="auto"/>
              <w:left w:val="single" w:sz="4" w:space="0" w:color="auto"/>
              <w:bottom w:val="single" w:sz="4" w:space="0" w:color="auto"/>
              <w:right w:val="single" w:sz="4" w:space="0" w:color="auto"/>
            </w:tcBorders>
            <w:hideMark/>
          </w:tcPr>
          <w:p w14:paraId="3D0EE465" w14:textId="77777777" w:rsidR="005F36B0" w:rsidRPr="003D29D1" w:rsidRDefault="005F36B0" w:rsidP="005423BD">
            <w:pPr>
              <w:spacing w:before="40" w:after="120"/>
              <w:jc w:val="center"/>
              <w:rPr>
                <w:b/>
                <w:bCs/>
                <w:color w:val="385623"/>
                <w:sz w:val="22"/>
                <w:szCs w:val="22"/>
                <w:lang w:eastAsia="en-GB"/>
              </w:rPr>
            </w:pPr>
            <w:r w:rsidRPr="003D29D1">
              <w:rPr>
                <w:b/>
                <w:bCs/>
                <w:color w:val="385623"/>
                <w:sz w:val="22"/>
                <w:szCs w:val="22"/>
                <w:lang w:eastAsia="en-GB"/>
              </w:rPr>
              <w:t>▲22.9%</w:t>
            </w:r>
          </w:p>
          <w:p w14:paraId="7F5CB8A0" w14:textId="77777777" w:rsidR="005F36B0" w:rsidRPr="003D29D1" w:rsidRDefault="005F36B0" w:rsidP="005423BD">
            <w:pPr>
              <w:spacing w:before="40" w:after="120"/>
              <w:jc w:val="center"/>
              <w:rPr>
                <w:b/>
                <w:bCs/>
                <w:color w:val="385623"/>
                <w:sz w:val="22"/>
                <w:szCs w:val="22"/>
                <w:lang w:eastAsia="en-GB"/>
              </w:rPr>
            </w:pPr>
            <w:r w:rsidRPr="003D29D1">
              <w:rPr>
                <w:b/>
                <w:bCs/>
                <w:color w:val="385623"/>
                <w:sz w:val="22"/>
                <w:szCs w:val="22"/>
                <w:lang w:eastAsia="en-GB"/>
              </w:rPr>
              <w:t>▲45.4%</w:t>
            </w:r>
          </w:p>
        </w:tc>
      </w:tr>
      <w:tr w:rsidR="005F36B0" w:rsidRPr="003D29D1" w14:paraId="2B0B72E4" w14:textId="77777777" w:rsidTr="005423BD">
        <w:trPr>
          <w:trHeight w:val="402"/>
        </w:trPr>
        <w:tc>
          <w:tcPr>
            <w:tcW w:w="3054" w:type="dxa"/>
            <w:tcBorders>
              <w:top w:val="single" w:sz="4" w:space="0" w:color="auto"/>
              <w:left w:val="single" w:sz="4" w:space="0" w:color="auto"/>
              <w:bottom w:val="single" w:sz="4" w:space="0" w:color="auto"/>
              <w:right w:val="single" w:sz="4" w:space="0" w:color="auto"/>
            </w:tcBorders>
            <w:hideMark/>
          </w:tcPr>
          <w:p w14:paraId="2F62BC9C" w14:textId="77777777" w:rsidR="005F36B0" w:rsidRPr="003D29D1" w:rsidRDefault="005F36B0" w:rsidP="005423BD">
            <w:pPr>
              <w:spacing w:before="40" w:after="120"/>
              <w:rPr>
                <w:color w:val="000000"/>
                <w:sz w:val="22"/>
                <w:szCs w:val="22"/>
                <w:lang w:eastAsia="en-GB"/>
              </w:rPr>
            </w:pPr>
            <w:r w:rsidRPr="003D29D1">
              <w:rPr>
                <w:color w:val="000000"/>
                <w:sz w:val="22"/>
                <w:szCs w:val="22"/>
                <w:lang w:eastAsia="en-GB"/>
              </w:rPr>
              <w:t>Web Visitors</w:t>
            </w:r>
          </w:p>
        </w:tc>
        <w:tc>
          <w:tcPr>
            <w:tcW w:w="1373" w:type="dxa"/>
            <w:tcBorders>
              <w:top w:val="single" w:sz="4" w:space="0" w:color="auto"/>
              <w:left w:val="single" w:sz="4" w:space="0" w:color="auto"/>
              <w:bottom w:val="single" w:sz="4" w:space="0" w:color="auto"/>
              <w:right w:val="single" w:sz="4" w:space="0" w:color="auto"/>
            </w:tcBorders>
            <w:hideMark/>
          </w:tcPr>
          <w:p w14:paraId="79EA7D71"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increase</w:t>
            </w:r>
          </w:p>
        </w:tc>
        <w:tc>
          <w:tcPr>
            <w:tcW w:w="1264" w:type="dxa"/>
            <w:tcBorders>
              <w:top w:val="single" w:sz="4" w:space="0" w:color="auto"/>
              <w:left w:val="single" w:sz="4" w:space="0" w:color="auto"/>
              <w:bottom w:val="single" w:sz="4" w:space="0" w:color="auto"/>
              <w:right w:val="single" w:sz="4" w:space="0" w:color="auto"/>
            </w:tcBorders>
            <w:hideMark/>
          </w:tcPr>
          <w:p w14:paraId="33DB50E9" w14:textId="77777777" w:rsidR="005F36B0" w:rsidRPr="003D29D1" w:rsidRDefault="005F36B0" w:rsidP="005423BD">
            <w:pPr>
              <w:spacing w:before="40" w:after="120"/>
              <w:jc w:val="center"/>
              <w:rPr>
                <w:color w:val="000000"/>
                <w:sz w:val="22"/>
                <w:szCs w:val="22"/>
                <w:lang w:eastAsia="en-GB"/>
              </w:rPr>
            </w:pPr>
            <w:r w:rsidRPr="003D29D1">
              <w:rPr>
                <w:color w:val="000000"/>
                <w:sz w:val="22"/>
                <w:szCs w:val="22"/>
                <w:lang w:eastAsia="en-GB"/>
              </w:rPr>
              <w:t>338,764</w:t>
            </w:r>
          </w:p>
        </w:tc>
        <w:tc>
          <w:tcPr>
            <w:tcW w:w="1436" w:type="dxa"/>
            <w:tcBorders>
              <w:top w:val="single" w:sz="4" w:space="0" w:color="auto"/>
              <w:left w:val="single" w:sz="4" w:space="0" w:color="auto"/>
              <w:bottom w:val="single" w:sz="4" w:space="0" w:color="auto"/>
              <w:right w:val="single" w:sz="4" w:space="0" w:color="auto"/>
            </w:tcBorders>
            <w:hideMark/>
          </w:tcPr>
          <w:p w14:paraId="7FBBD408" w14:textId="77777777" w:rsidR="005F36B0" w:rsidRPr="003D29D1" w:rsidRDefault="005F36B0" w:rsidP="005423BD">
            <w:pPr>
              <w:spacing w:before="40" w:after="120"/>
              <w:jc w:val="center"/>
              <w:rPr>
                <w:b/>
                <w:bCs/>
                <w:color w:val="000000"/>
                <w:sz w:val="22"/>
                <w:szCs w:val="22"/>
                <w:lang w:eastAsia="en-GB"/>
              </w:rPr>
            </w:pPr>
            <w:r w:rsidRPr="003D29D1">
              <w:rPr>
                <w:b/>
                <w:bCs/>
                <w:color w:val="000000"/>
                <w:sz w:val="22"/>
                <w:szCs w:val="22"/>
                <w:lang w:eastAsia="en-GB"/>
              </w:rPr>
              <w:t>503,362</w:t>
            </w:r>
          </w:p>
        </w:tc>
        <w:tc>
          <w:tcPr>
            <w:tcW w:w="2120" w:type="dxa"/>
            <w:tcBorders>
              <w:top w:val="single" w:sz="4" w:space="0" w:color="auto"/>
              <w:left w:val="single" w:sz="4" w:space="0" w:color="auto"/>
              <w:bottom w:val="single" w:sz="4" w:space="0" w:color="auto"/>
              <w:right w:val="single" w:sz="4" w:space="0" w:color="auto"/>
            </w:tcBorders>
            <w:hideMark/>
          </w:tcPr>
          <w:p w14:paraId="63C22B7E" w14:textId="77777777" w:rsidR="005F36B0" w:rsidRPr="003D29D1" w:rsidRDefault="005F36B0" w:rsidP="005423BD">
            <w:pPr>
              <w:spacing w:before="40" w:after="120"/>
              <w:jc w:val="center"/>
              <w:rPr>
                <w:b/>
                <w:bCs/>
                <w:color w:val="385623"/>
                <w:sz w:val="22"/>
                <w:szCs w:val="22"/>
                <w:lang w:eastAsia="en-GB"/>
              </w:rPr>
            </w:pPr>
            <w:r w:rsidRPr="003D29D1">
              <w:rPr>
                <w:b/>
                <w:bCs/>
                <w:color w:val="385623"/>
                <w:sz w:val="22"/>
                <w:szCs w:val="22"/>
                <w:lang w:eastAsia="en-GB"/>
              </w:rPr>
              <w:t>▲48.6%</w:t>
            </w:r>
            <w:r w:rsidRPr="003D29D1">
              <w:t xml:space="preserve"> </w:t>
            </w:r>
          </w:p>
        </w:tc>
      </w:tr>
    </w:tbl>
    <w:p w14:paraId="714360CD" w14:textId="77777777" w:rsidR="005F36B0" w:rsidRDefault="005F36B0" w:rsidP="005F36B0"/>
    <w:p w14:paraId="40E59FB8" w14:textId="57F3BCB6" w:rsidR="005F36B0" w:rsidRDefault="005F36B0" w:rsidP="005F36B0">
      <w:r>
        <w:t>The Communications and Marketing Team a</w:t>
      </w:r>
      <w:r w:rsidRPr="001A5EE5">
        <w:t xml:space="preserve">re working with our patients on our patient information and how we will provide information in a format of their choice that is clear, concise, accessible and easy to understand. </w:t>
      </w:r>
    </w:p>
    <w:p w14:paraId="3C9B6B22" w14:textId="77777777" w:rsidR="005F36B0" w:rsidRDefault="005F36B0" w:rsidP="005F36B0"/>
    <w:p w14:paraId="442D2A70" w14:textId="24E05E9E" w:rsidR="005F36B0" w:rsidRDefault="005F36B0" w:rsidP="005F36B0">
      <w:r>
        <w:t xml:space="preserve">We have significantly increased our output of film production over the past 12 months. We have produced 22.9% more videos to support the organisation than in 2022/2023, with an accompanying 45.4% increase in views (up from 305,482 to 444,117.). </w:t>
      </w:r>
    </w:p>
    <w:p w14:paraId="4E9A9423" w14:textId="77777777" w:rsidR="005F36B0" w:rsidRDefault="005F36B0" w:rsidP="005F36B0"/>
    <w:p w14:paraId="13C1E74D" w14:textId="18721854" w:rsidR="005F36B0" w:rsidRDefault="005F36B0" w:rsidP="005F36B0">
      <w:r>
        <w:t xml:space="preserve">There has been a continued rise in views of our patient information and experience videos, which continue to be extremely popular and beneficial across our channels. This has played a significant role in our Youtube channel hitting the incredible landmark of 1 million views, a figure more than double that of some significantly larger NHS Scotland Boards. </w:t>
      </w:r>
    </w:p>
    <w:p w14:paraId="6C1C170B" w14:textId="77777777" w:rsidR="005F36B0" w:rsidRDefault="005F36B0" w:rsidP="005F36B0"/>
    <w:p w14:paraId="10D33BEF" w14:textId="77777777" w:rsidR="005F36B0" w:rsidRDefault="005F36B0" w:rsidP="005F36B0">
      <w:r>
        <w:t>For further information, see the Communications and Marketing Annual Report 2023/24.</w:t>
      </w:r>
    </w:p>
    <w:p w14:paraId="38801A81" w14:textId="4DAE2DD8" w:rsidR="006A4516" w:rsidRPr="00F40C90" w:rsidRDefault="006A4516" w:rsidP="001174B5">
      <w:pPr>
        <w:tabs>
          <w:tab w:val="left" w:pos="426"/>
        </w:tabs>
        <w:outlineLvl w:val="0"/>
        <w:rPr>
          <w:rFonts w:cs="Arial"/>
          <w:color w:val="FF0000"/>
          <w:szCs w:val="24"/>
        </w:rPr>
      </w:pPr>
    </w:p>
    <w:p w14:paraId="25FF8873" w14:textId="5BEEBAF3" w:rsidR="00AC0FF9" w:rsidRPr="008C69FF" w:rsidRDefault="00AC0FF9" w:rsidP="00AC0FF9">
      <w:pPr>
        <w:tabs>
          <w:tab w:val="left" w:pos="426"/>
        </w:tabs>
        <w:outlineLvl w:val="0"/>
        <w:rPr>
          <w:rFonts w:cs="Arial"/>
          <w:b/>
          <w:szCs w:val="24"/>
        </w:rPr>
      </w:pPr>
      <w:r w:rsidRPr="008C69FF">
        <w:rPr>
          <w:rFonts w:cs="Arial"/>
          <w:b/>
          <w:szCs w:val="24"/>
        </w:rPr>
        <w:t xml:space="preserve">Formal Complaints </w:t>
      </w:r>
    </w:p>
    <w:p w14:paraId="7086EB65" w14:textId="77777777" w:rsidR="00B72B04" w:rsidRPr="008C69FF" w:rsidRDefault="00B72B04" w:rsidP="00AC0FF9">
      <w:pPr>
        <w:tabs>
          <w:tab w:val="left" w:pos="426"/>
        </w:tabs>
        <w:outlineLvl w:val="0"/>
        <w:rPr>
          <w:rFonts w:cs="Arial"/>
          <w:szCs w:val="24"/>
        </w:rPr>
      </w:pPr>
    </w:p>
    <w:p w14:paraId="57225B99" w14:textId="0F7EA762" w:rsidR="00AC0FF9" w:rsidRPr="008C69FF" w:rsidRDefault="00AC0FF9" w:rsidP="00AC0FF9">
      <w:pPr>
        <w:tabs>
          <w:tab w:val="left" w:pos="426"/>
        </w:tabs>
        <w:outlineLvl w:val="0"/>
        <w:rPr>
          <w:rFonts w:cs="Arial"/>
          <w:szCs w:val="24"/>
        </w:rPr>
      </w:pPr>
      <w:r w:rsidRPr="008C69FF">
        <w:rPr>
          <w:rFonts w:cs="Arial"/>
          <w:szCs w:val="24"/>
        </w:rPr>
        <w:t>During 202</w:t>
      </w:r>
      <w:r w:rsidR="00B72B04" w:rsidRPr="008C69FF">
        <w:rPr>
          <w:rFonts w:cs="Arial"/>
          <w:szCs w:val="24"/>
        </w:rPr>
        <w:t>3/2024</w:t>
      </w:r>
      <w:r w:rsidRPr="008C69FF">
        <w:rPr>
          <w:rFonts w:cs="Arial"/>
          <w:szCs w:val="24"/>
        </w:rPr>
        <w:t xml:space="preserve"> there were 1</w:t>
      </w:r>
      <w:r w:rsidR="00B72B04" w:rsidRPr="008C69FF">
        <w:rPr>
          <w:rFonts w:cs="Arial"/>
          <w:szCs w:val="24"/>
        </w:rPr>
        <w:t>28</w:t>
      </w:r>
      <w:r w:rsidRPr="008C69FF">
        <w:rPr>
          <w:rFonts w:cs="Arial"/>
          <w:szCs w:val="24"/>
        </w:rPr>
        <w:t xml:space="preserve"> complaints received (Stage 1 (</w:t>
      </w:r>
      <w:r w:rsidR="00B72B04" w:rsidRPr="008C69FF">
        <w:rPr>
          <w:rFonts w:cs="Arial"/>
          <w:szCs w:val="24"/>
        </w:rPr>
        <w:t>77</w:t>
      </w:r>
      <w:r w:rsidRPr="008C69FF">
        <w:rPr>
          <w:rFonts w:cs="Arial"/>
          <w:szCs w:val="24"/>
        </w:rPr>
        <w:t>) and Stage 2 (</w:t>
      </w:r>
      <w:r w:rsidR="00B72B04" w:rsidRPr="008C69FF">
        <w:rPr>
          <w:rFonts w:cs="Arial"/>
          <w:szCs w:val="24"/>
        </w:rPr>
        <w:t>5</w:t>
      </w:r>
      <w:r w:rsidRPr="008C69FF">
        <w:rPr>
          <w:rFonts w:cs="Arial"/>
          <w:szCs w:val="24"/>
        </w:rPr>
        <w:t>1)).</w:t>
      </w:r>
      <w:r w:rsidR="005423BD">
        <w:rPr>
          <w:rFonts w:cs="Arial"/>
          <w:szCs w:val="24"/>
        </w:rPr>
        <w:t xml:space="preserve"> </w:t>
      </w:r>
      <w:r w:rsidRPr="008C69FF">
        <w:rPr>
          <w:rFonts w:cs="Arial"/>
          <w:szCs w:val="24"/>
        </w:rPr>
        <w:t xml:space="preserve">There has been an overall increase of </w:t>
      </w:r>
      <w:r w:rsidR="00B72B04" w:rsidRPr="008C69FF">
        <w:rPr>
          <w:rFonts w:cs="Arial"/>
          <w:szCs w:val="24"/>
        </w:rPr>
        <w:t>9</w:t>
      </w:r>
      <w:r w:rsidRPr="008C69FF">
        <w:rPr>
          <w:rFonts w:cs="Arial"/>
          <w:szCs w:val="24"/>
        </w:rPr>
        <w:t xml:space="preserve">% </w:t>
      </w:r>
      <w:r w:rsidR="008D1BF1" w:rsidRPr="008C69FF">
        <w:rPr>
          <w:rFonts w:cs="Arial"/>
          <w:szCs w:val="24"/>
        </w:rPr>
        <w:t>compared to the previous year, w</w:t>
      </w:r>
      <w:r w:rsidRPr="008C69FF">
        <w:rPr>
          <w:rFonts w:cs="Arial"/>
          <w:szCs w:val="24"/>
        </w:rPr>
        <w:t>hich is expected due to services resuming to a more pre pandemic level.</w:t>
      </w:r>
      <w:r w:rsidR="005423BD">
        <w:rPr>
          <w:rFonts w:cs="Arial"/>
          <w:szCs w:val="24"/>
        </w:rPr>
        <w:t xml:space="preserve"> </w:t>
      </w:r>
      <w:r w:rsidRPr="008C69FF">
        <w:rPr>
          <w:rFonts w:cs="Arial"/>
          <w:szCs w:val="24"/>
        </w:rPr>
        <w:t xml:space="preserve"> </w:t>
      </w:r>
    </w:p>
    <w:p w14:paraId="5C20E2C8" w14:textId="77777777" w:rsidR="00AC0FF9" w:rsidRPr="008C69FF" w:rsidRDefault="00AC0FF9" w:rsidP="00AC0FF9">
      <w:pPr>
        <w:tabs>
          <w:tab w:val="left" w:pos="426"/>
        </w:tabs>
        <w:outlineLvl w:val="0"/>
        <w:rPr>
          <w:rFonts w:cs="Arial"/>
          <w:szCs w:val="24"/>
        </w:rPr>
      </w:pPr>
    </w:p>
    <w:p w14:paraId="74A90991" w14:textId="77777777" w:rsidR="00AC0FF9" w:rsidRPr="008C69FF" w:rsidRDefault="00AC0FF9" w:rsidP="00AC0FF9">
      <w:pPr>
        <w:tabs>
          <w:tab w:val="left" w:pos="426"/>
        </w:tabs>
        <w:outlineLvl w:val="0"/>
        <w:rPr>
          <w:rFonts w:cs="Arial"/>
          <w:szCs w:val="24"/>
        </w:rPr>
      </w:pPr>
      <w:r w:rsidRPr="008C69FF">
        <w:rPr>
          <w:rFonts w:cs="Arial"/>
          <w:szCs w:val="24"/>
        </w:rPr>
        <w:t>The chart below provides an overview of the formal complaints received by month over the last 3 years:</w:t>
      </w:r>
    </w:p>
    <w:p w14:paraId="13E0E3A2" w14:textId="77777777" w:rsidR="00AC0FF9" w:rsidRPr="00F40C90" w:rsidRDefault="00AC0FF9" w:rsidP="00AC0FF9">
      <w:pPr>
        <w:rPr>
          <w:rFonts w:cs="Arial"/>
          <w:b/>
          <w:color w:val="FF0000"/>
          <w:szCs w:val="24"/>
        </w:rPr>
      </w:pPr>
    </w:p>
    <w:p w14:paraId="7699607E" w14:textId="51E85486" w:rsidR="00AC0FF9" w:rsidRPr="00D632D3" w:rsidRDefault="002935AF" w:rsidP="005F55A2">
      <w:pPr>
        <w:spacing w:after="240"/>
        <w:jc w:val="center"/>
        <w:rPr>
          <w:rFonts w:cs="Arial"/>
          <w:i/>
          <w:color w:val="92D050"/>
          <w:szCs w:val="24"/>
        </w:rPr>
      </w:pPr>
      <w:r w:rsidRPr="00D632D3">
        <w:rPr>
          <w:noProof/>
          <w:color w:val="92D050"/>
          <w:lang w:eastAsia="en-GB"/>
        </w:rPr>
        <w:drawing>
          <wp:inline distT="0" distB="0" distL="0" distR="0" wp14:anchorId="58FF6721" wp14:editId="4BB73C56">
            <wp:extent cx="5438775" cy="31337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2C5285" w14:textId="6E0C9C03" w:rsidR="00C97E9B" w:rsidRPr="00456E3E" w:rsidRDefault="00C97E9B" w:rsidP="00C97E9B">
      <w:pPr>
        <w:jc w:val="right"/>
        <w:rPr>
          <w:rFonts w:cs="Arial"/>
          <w:b/>
          <w:sz w:val="20"/>
        </w:rPr>
      </w:pPr>
      <w:r w:rsidRPr="00456E3E">
        <w:rPr>
          <w:rFonts w:cs="Arial"/>
          <w:b/>
          <w:sz w:val="20"/>
        </w:rPr>
        <w:t>Chart 3 Compla</w:t>
      </w:r>
      <w:r w:rsidR="00D632D3" w:rsidRPr="00456E3E">
        <w:rPr>
          <w:rFonts w:cs="Arial"/>
          <w:b/>
          <w:sz w:val="20"/>
        </w:rPr>
        <w:t>ints received per month/year 2021-2024</w:t>
      </w:r>
    </w:p>
    <w:p w14:paraId="2A5432C3" w14:textId="77777777" w:rsidR="00AC0FF9" w:rsidRPr="008C69FF" w:rsidRDefault="00AC0FF9" w:rsidP="00AC0FF9">
      <w:pPr>
        <w:rPr>
          <w:rFonts w:cs="Arial"/>
          <w:i/>
          <w:szCs w:val="24"/>
        </w:rPr>
      </w:pPr>
    </w:p>
    <w:p w14:paraId="661EAA8F" w14:textId="08E81AAB" w:rsidR="00AC0FF9" w:rsidRPr="008C69FF" w:rsidRDefault="00AC0FF9" w:rsidP="00AC0FF9">
      <w:pPr>
        <w:rPr>
          <w:rFonts w:cs="Arial"/>
          <w:szCs w:val="24"/>
        </w:rPr>
      </w:pPr>
      <w:r w:rsidRPr="008C69FF">
        <w:rPr>
          <w:rFonts w:cs="Arial"/>
          <w:szCs w:val="24"/>
        </w:rPr>
        <w:t xml:space="preserve">Table 1 provides a breakdown of the formal complaints received in </w:t>
      </w:r>
      <w:r w:rsidR="00CC2F9A" w:rsidRPr="008C69FF">
        <w:rPr>
          <w:rFonts w:cs="Arial"/>
          <w:szCs w:val="24"/>
        </w:rPr>
        <w:t>2023/</w:t>
      </w:r>
      <w:r w:rsidR="00337964">
        <w:rPr>
          <w:rFonts w:cs="Arial"/>
          <w:szCs w:val="24"/>
        </w:rPr>
        <w:t>20</w:t>
      </w:r>
      <w:r w:rsidR="00CC2F9A" w:rsidRPr="008C69FF">
        <w:rPr>
          <w:rFonts w:cs="Arial"/>
          <w:szCs w:val="24"/>
        </w:rPr>
        <w:t>24</w:t>
      </w:r>
      <w:r w:rsidRPr="008C69FF">
        <w:rPr>
          <w:rFonts w:cs="Arial"/>
          <w:szCs w:val="24"/>
        </w:rPr>
        <w:t xml:space="preserve"> by quarter noting the numbers of complaints, outcomes, percentage that were closed within timescales and the average responses times:</w:t>
      </w:r>
      <w:r w:rsidR="005423BD">
        <w:rPr>
          <w:rFonts w:cs="Arial"/>
          <w:szCs w:val="24"/>
        </w:rPr>
        <w:t xml:space="preserve"> </w:t>
      </w:r>
    </w:p>
    <w:p w14:paraId="41822C41" w14:textId="77777777" w:rsidR="00AC0FF9" w:rsidRPr="00F40C90" w:rsidRDefault="00AC0FF9" w:rsidP="00AC0FF9">
      <w:pPr>
        <w:jc w:val="center"/>
        <w:rPr>
          <w:rFonts w:cs="Arial"/>
          <w:b/>
          <w:color w:val="FF0000"/>
          <w:szCs w:val="24"/>
        </w:rPr>
      </w:pP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28"/>
        <w:gridCol w:w="1979"/>
        <w:gridCol w:w="1079"/>
        <w:gridCol w:w="1217"/>
        <w:gridCol w:w="1134"/>
        <w:gridCol w:w="1561"/>
        <w:gridCol w:w="1754"/>
      </w:tblGrid>
      <w:tr w:rsidR="000E1E5C" w:rsidRPr="00F40C90" w14:paraId="0C8E7713" w14:textId="77777777" w:rsidTr="00B90683">
        <w:trPr>
          <w:trHeight w:val="611"/>
          <w:tblHeader/>
        </w:trPr>
        <w:tc>
          <w:tcPr>
            <w:tcW w:w="562" w:type="dxa"/>
            <w:shd w:val="clear" w:color="auto" w:fill="BFBFBF"/>
          </w:tcPr>
          <w:p w14:paraId="39E8A091" w14:textId="77777777" w:rsidR="00AC0FF9" w:rsidRPr="008C69FF" w:rsidRDefault="00AC0FF9" w:rsidP="007D3EF1">
            <w:pPr>
              <w:jc w:val="center"/>
              <w:rPr>
                <w:rFonts w:cs="Arial"/>
                <w:b/>
                <w:szCs w:val="24"/>
              </w:rPr>
            </w:pPr>
          </w:p>
        </w:tc>
        <w:tc>
          <w:tcPr>
            <w:tcW w:w="828" w:type="dxa"/>
            <w:shd w:val="clear" w:color="auto" w:fill="BFBFBF"/>
          </w:tcPr>
          <w:p w14:paraId="2C64A42F" w14:textId="77777777" w:rsidR="00AC0FF9" w:rsidRPr="008C69FF" w:rsidRDefault="00AC0FF9" w:rsidP="007D3EF1">
            <w:pPr>
              <w:jc w:val="center"/>
              <w:rPr>
                <w:rFonts w:cs="Arial"/>
                <w:b/>
                <w:szCs w:val="24"/>
              </w:rPr>
            </w:pPr>
            <w:r w:rsidRPr="008C69FF">
              <w:rPr>
                <w:rFonts w:cs="Arial"/>
                <w:b/>
                <w:szCs w:val="24"/>
              </w:rPr>
              <w:t xml:space="preserve">Total rcvd </w:t>
            </w:r>
          </w:p>
        </w:tc>
        <w:tc>
          <w:tcPr>
            <w:tcW w:w="1979" w:type="dxa"/>
            <w:shd w:val="clear" w:color="auto" w:fill="BFBFBF"/>
          </w:tcPr>
          <w:p w14:paraId="2BFB59D2" w14:textId="77777777" w:rsidR="00AC0FF9" w:rsidRPr="008C69FF" w:rsidRDefault="00AC0FF9" w:rsidP="007D3EF1">
            <w:pPr>
              <w:jc w:val="center"/>
              <w:rPr>
                <w:rFonts w:cs="Arial"/>
                <w:b/>
                <w:szCs w:val="24"/>
              </w:rPr>
            </w:pPr>
            <w:r w:rsidRPr="008C69FF">
              <w:rPr>
                <w:rFonts w:cs="Arial"/>
                <w:b/>
                <w:szCs w:val="24"/>
              </w:rPr>
              <w:t xml:space="preserve">Stage </w:t>
            </w:r>
          </w:p>
        </w:tc>
        <w:tc>
          <w:tcPr>
            <w:tcW w:w="1079" w:type="dxa"/>
            <w:shd w:val="clear" w:color="auto" w:fill="BFBFBF"/>
          </w:tcPr>
          <w:p w14:paraId="64B19059" w14:textId="77777777" w:rsidR="00AC0FF9" w:rsidRPr="008C69FF" w:rsidRDefault="00AC0FF9" w:rsidP="007D3EF1">
            <w:pPr>
              <w:jc w:val="center"/>
              <w:rPr>
                <w:rFonts w:cs="Arial"/>
                <w:b/>
                <w:szCs w:val="24"/>
              </w:rPr>
            </w:pPr>
            <w:r w:rsidRPr="008C69FF">
              <w:rPr>
                <w:rFonts w:cs="Arial"/>
                <w:b/>
                <w:szCs w:val="24"/>
              </w:rPr>
              <w:t>Fully Upheld</w:t>
            </w:r>
          </w:p>
        </w:tc>
        <w:tc>
          <w:tcPr>
            <w:tcW w:w="1217" w:type="dxa"/>
            <w:shd w:val="clear" w:color="auto" w:fill="BFBFBF"/>
          </w:tcPr>
          <w:p w14:paraId="0AFB95FB" w14:textId="77777777" w:rsidR="00AC0FF9" w:rsidRPr="008C69FF" w:rsidRDefault="00AC0FF9" w:rsidP="007D3EF1">
            <w:pPr>
              <w:jc w:val="center"/>
              <w:rPr>
                <w:rFonts w:cs="Arial"/>
                <w:b/>
                <w:szCs w:val="24"/>
              </w:rPr>
            </w:pPr>
            <w:r w:rsidRPr="008C69FF">
              <w:rPr>
                <w:rFonts w:cs="Arial"/>
                <w:b/>
                <w:szCs w:val="24"/>
              </w:rPr>
              <w:t>Partially Upheld</w:t>
            </w:r>
          </w:p>
        </w:tc>
        <w:tc>
          <w:tcPr>
            <w:tcW w:w="1134" w:type="dxa"/>
            <w:shd w:val="clear" w:color="auto" w:fill="BFBFBF"/>
          </w:tcPr>
          <w:p w14:paraId="70B56405" w14:textId="77777777" w:rsidR="00AC0FF9" w:rsidRPr="008C69FF" w:rsidRDefault="00AC0FF9" w:rsidP="007D3EF1">
            <w:pPr>
              <w:jc w:val="center"/>
              <w:rPr>
                <w:rFonts w:cs="Arial"/>
                <w:b/>
                <w:szCs w:val="24"/>
              </w:rPr>
            </w:pPr>
            <w:r w:rsidRPr="008C69FF">
              <w:rPr>
                <w:rFonts w:cs="Arial"/>
                <w:b/>
                <w:szCs w:val="24"/>
              </w:rPr>
              <w:t>Not Upheld</w:t>
            </w:r>
          </w:p>
        </w:tc>
        <w:tc>
          <w:tcPr>
            <w:tcW w:w="1561" w:type="dxa"/>
            <w:shd w:val="clear" w:color="auto" w:fill="BFBFBF"/>
          </w:tcPr>
          <w:p w14:paraId="79CB099A" w14:textId="4B53D136" w:rsidR="00AC0FF9" w:rsidRPr="008C69FF" w:rsidRDefault="00AC0FF9" w:rsidP="007D3EF1">
            <w:pPr>
              <w:jc w:val="center"/>
              <w:rPr>
                <w:rFonts w:cs="Arial"/>
                <w:b/>
                <w:szCs w:val="24"/>
              </w:rPr>
            </w:pPr>
            <w:r w:rsidRPr="008C69FF">
              <w:rPr>
                <w:rFonts w:cs="Arial"/>
                <w:b/>
                <w:szCs w:val="24"/>
              </w:rPr>
              <w:t xml:space="preserve"> Closed within 5 days/20 days</w:t>
            </w:r>
            <w:r w:rsidR="005423BD">
              <w:rPr>
                <w:rFonts w:cs="Arial"/>
                <w:b/>
                <w:szCs w:val="24"/>
              </w:rPr>
              <w:t xml:space="preserve"> </w:t>
            </w:r>
          </w:p>
        </w:tc>
        <w:tc>
          <w:tcPr>
            <w:tcW w:w="1754" w:type="dxa"/>
            <w:shd w:val="clear" w:color="auto" w:fill="BFBFBF"/>
          </w:tcPr>
          <w:p w14:paraId="7D3C4776" w14:textId="77777777" w:rsidR="00AC0FF9" w:rsidRPr="008C69FF" w:rsidRDefault="00AC0FF9" w:rsidP="007D3EF1">
            <w:pPr>
              <w:jc w:val="center"/>
              <w:rPr>
                <w:rFonts w:cs="Arial"/>
                <w:b/>
                <w:szCs w:val="24"/>
              </w:rPr>
            </w:pPr>
            <w:r w:rsidRPr="008C69FF">
              <w:rPr>
                <w:rFonts w:cs="Arial"/>
                <w:b/>
                <w:bCs/>
                <w:szCs w:val="24"/>
              </w:rPr>
              <w:t>Average response times</w:t>
            </w:r>
          </w:p>
        </w:tc>
      </w:tr>
      <w:tr w:rsidR="00845700" w:rsidRPr="00F40C90" w14:paraId="3478721E" w14:textId="77777777" w:rsidTr="00B90683">
        <w:trPr>
          <w:trHeight w:val="428"/>
        </w:trPr>
        <w:tc>
          <w:tcPr>
            <w:tcW w:w="562" w:type="dxa"/>
            <w:vMerge w:val="restart"/>
            <w:vAlign w:val="center"/>
          </w:tcPr>
          <w:p w14:paraId="507ADB75" w14:textId="77777777" w:rsidR="00845700" w:rsidRPr="008C69FF" w:rsidRDefault="00845700" w:rsidP="00845700">
            <w:pPr>
              <w:jc w:val="center"/>
              <w:rPr>
                <w:rFonts w:cs="Arial"/>
                <w:b/>
                <w:szCs w:val="24"/>
              </w:rPr>
            </w:pPr>
            <w:r w:rsidRPr="008C69FF">
              <w:rPr>
                <w:rFonts w:cs="Arial"/>
                <w:b/>
                <w:szCs w:val="24"/>
              </w:rPr>
              <w:t>Q1</w:t>
            </w:r>
          </w:p>
        </w:tc>
        <w:tc>
          <w:tcPr>
            <w:tcW w:w="828" w:type="dxa"/>
            <w:vMerge w:val="restart"/>
            <w:vAlign w:val="center"/>
          </w:tcPr>
          <w:p w14:paraId="14420341" w14:textId="369DD7D3" w:rsidR="00845700" w:rsidRPr="008C69FF" w:rsidRDefault="00845700" w:rsidP="00845700">
            <w:pPr>
              <w:jc w:val="center"/>
              <w:rPr>
                <w:rFonts w:cs="Arial"/>
                <w:b/>
                <w:szCs w:val="24"/>
              </w:rPr>
            </w:pPr>
            <w:r w:rsidRPr="008C69FF">
              <w:rPr>
                <w:rFonts w:cs="Arial"/>
                <w:b/>
                <w:szCs w:val="24"/>
              </w:rPr>
              <w:t>40</w:t>
            </w:r>
          </w:p>
        </w:tc>
        <w:tc>
          <w:tcPr>
            <w:tcW w:w="1979" w:type="dxa"/>
          </w:tcPr>
          <w:p w14:paraId="43838FBB" w14:textId="44DE4ED4" w:rsidR="00845700" w:rsidRPr="008C69FF" w:rsidRDefault="00845700" w:rsidP="00845700">
            <w:pPr>
              <w:rPr>
                <w:rFonts w:cs="Arial"/>
                <w:b/>
                <w:szCs w:val="24"/>
              </w:rPr>
            </w:pPr>
            <w:r w:rsidRPr="008C69FF">
              <w:rPr>
                <w:rFonts w:cs="Arial"/>
                <w:b/>
                <w:szCs w:val="24"/>
              </w:rPr>
              <w:t>Stage 1 = 24*</w:t>
            </w:r>
          </w:p>
        </w:tc>
        <w:tc>
          <w:tcPr>
            <w:tcW w:w="1079" w:type="dxa"/>
            <w:vAlign w:val="center"/>
          </w:tcPr>
          <w:p w14:paraId="292DDED6" w14:textId="316D3DDE" w:rsidR="00845700" w:rsidRPr="008C69FF" w:rsidRDefault="00845700" w:rsidP="00845700">
            <w:pPr>
              <w:jc w:val="center"/>
              <w:rPr>
                <w:rFonts w:cs="Arial"/>
                <w:szCs w:val="24"/>
              </w:rPr>
            </w:pPr>
            <w:r w:rsidRPr="008C69FF">
              <w:rPr>
                <w:rFonts w:cs="Arial"/>
                <w:szCs w:val="24"/>
              </w:rPr>
              <w:t>10</w:t>
            </w:r>
          </w:p>
        </w:tc>
        <w:tc>
          <w:tcPr>
            <w:tcW w:w="1217" w:type="dxa"/>
            <w:vAlign w:val="center"/>
          </w:tcPr>
          <w:p w14:paraId="5FCA92C7" w14:textId="46EB4B4F" w:rsidR="00845700" w:rsidRPr="008C69FF" w:rsidRDefault="00845700" w:rsidP="00845700">
            <w:pPr>
              <w:jc w:val="center"/>
              <w:rPr>
                <w:rFonts w:cs="Arial"/>
                <w:szCs w:val="24"/>
              </w:rPr>
            </w:pPr>
            <w:r w:rsidRPr="008C69FF">
              <w:rPr>
                <w:rFonts w:cs="Arial"/>
                <w:szCs w:val="24"/>
              </w:rPr>
              <w:t>10</w:t>
            </w:r>
          </w:p>
        </w:tc>
        <w:tc>
          <w:tcPr>
            <w:tcW w:w="1134" w:type="dxa"/>
            <w:vAlign w:val="center"/>
          </w:tcPr>
          <w:p w14:paraId="796DD0BA" w14:textId="4BB4F17C" w:rsidR="00845700" w:rsidRPr="008C69FF" w:rsidRDefault="00845700" w:rsidP="00845700">
            <w:pPr>
              <w:jc w:val="center"/>
              <w:rPr>
                <w:rFonts w:cs="Arial"/>
                <w:szCs w:val="24"/>
              </w:rPr>
            </w:pPr>
            <w:r w:rsidRPr="008C69FF">
              <w:rPr>
                <w:rFonts w:cs="Arial"/>
                <w:szCs w:val="24"/>
              </w:rPr>
              <w:t>3</w:t>
            </w:r>
          </w:p>
        </w:tc>
        <w:tc>
          <w:tcPr>
            <w:tcW w:w="1561" w:type="dxa"/>
          </w:tcPr>
          <w:p w14:paraId="04ED7A1E" w14:textId="6BA9D405" w:rsidR="00845700" w:rsidRPr="008C69FF" w:rsidRDefault="00845700" w:rsidP="00845700">
            <w:pPr>
              <w:jc w:val="center"/>
              <w:rPr>
                <w:rFonts w:cs="Arial"/>
                <w:szCs w:val="24"/>
              </w:rPr>
            </w:pPr>
            <w:r w:rsidRPr="008C69FF">
              <w:rPr>
                <w:rFonts w:cs="Arial"/>
                <w:szCs w:val="24"/>
              </w:rPr>
              <w:t>17</w:t>
            </w:r>
            <w:r w:rsidR="00337964">
              <w:rPr>
                <w:rFonts w:cs="Arial"/>
                <w:szCs w:val="24"/>
              </w:rPr>
              <w:t xml:space="preserve"> </w:t>
            </w:r>
            <w:r w:rsidRPr="008C69FF">
              <w:rPr>
                <w:rFonts w:cs="Arial"/>
                <w:szCs w:val="24"/>
              </w:rPr>
              <w:t>(74%)</w:t>
            </w:r>
          </w:p>
        </w:tc>
        <w:tc>
          <w:tcPr>
            <w:tcW w:w="1754" w:type="dxa"/>
          </w:tcPr>
          <w:p w14:paraId="25727ED5" w14:textId="77777777" w:rsidR="00845700" w:rsidRPr="008C69FF" w:rsidRDefault="00845700" w:rsidP="00845700">
            <w:pPr>
              <w:jc w:val="center"/>
              <w:rPr>
                <w:rFonts w:cs="Arial"/>
                <w:szCs w:val="24"/>
              </w:rPr>
            </w:pPr>
            <w:r w:rsidRPr="008C69FF">
              <w:rPr>
                <w:rFonts w:cs="Arial"/>
                <w:szCs w:val="24"/>
              </w:rPr>
              <w:t>5 days</w:t>
            </w:r>
          </w:p>
        </w:tc>
      </w:tr>
      <w:tr w:rsidR="00845700" w:rsidRPr="00F40C90" w14:paraId="334913D3" w14:textId="77777777" w:rsidTr="00B90683">
        <w:trPr>
          <w:trHeight w:val="146"/>
        </w:trPr>
        <w:tc>
          <w:tcPr>
            <w:tcW w:w="562" w:type="dxa"/>
            <w:vMerge/>
            <w:vAlign w:val="center"/>
          </w:tcPr>
          <w:p w14:paraId="0BBEC058" w14:textId="77777777" w:rsidR="00845700" w:rsidRPr="008C69FF" w:rsidRDefault="00845700" w:rsidP="00845700">
            <w:pPr>
              <w:jc w:val="center"/>
              <w:rPr>
                <w:rFonts w:cs="Arial"/>
                <w:b/>
                <w:szCs w:val="24"/>
              </w:rPr>
            </w:pPr>
          </w:p>
        </w:tc>
        <w:tc>
          <w:tcPr>
            <w:tcW w:w="828" w:type="dxa"/>
            <w:vMerge/>
            <w:vAlign w:val="center"/>
          </w:tcPr>
          <w:p w14:paraId="2FE5A279" w14:textId="77777777" w:rsidR="00845700" w:rsidRPr="008C69FF" w:rsidRDefault="00845700" w:rsidP="00845700">
            <w:pPr>
              <w:jc w:val="center"/>
              <w:rPr>
                <w:rFonts w:cs="Arial"/>
                <w:b/>
                <w:szCs w:val="24"/>
              </w:rPr>
            </w:pPr>
          </w:p>
        </w:tc>
        <w:tc>
          <w:tcPr>
            <w:tcW w:w="1979" w:type="dxa"/>
          </w:tcPr>
          <w:p w14:paraId="1796BFC5" w14:textId="200488A1" w:rsidR="00845700" w:rsidRPr="008C69FF" w:rsidRDefault="00845700" w:rsidP="00845700">
            <w:pPr>
              <w:rPr>
                <w:rFonts w:cs="Arial"/>
                <w:b/>
                <w:szCs w:val="24"/>
              </w:rPr>
            </w:pPr>
            <w:r w:rsidRPr="008C69FF">
              <w:rPr>
                <w:rFonts w:cs="Arial"/>
                <w:b/>
                <w:szCs w:val="24"/>
              </w:rPr>
              <w:t>Stage 2 = 16**</w:t>
            </w:r>
          </w:p>
          <w:p w14:paraId="0D47AACE" w14:textId="77777777" w:rsidR="00845700" w:rsidRPr="008C69FF" w:rsidRDefault="00845700" w:rsidP="00845700">
            <w:pPr>
              <w:rPr>
                <w:rFonts w:cs="Arial"/>
                <w:b/>
                <w:szCs w:val="24"/>
              </w:rPr>
            </w:pPr>
          </w:p>
        </w:tc>
        <w:tc>
          <w:tcPr>
            <w:tcW w:w="1079" w:type="dxa"/>
            <w:vAlign w:val="center"/>
          </w:tcPr>
          <w:p w14:paraId="11706A32" w14:textId="6592CAC4" w:rsidR="00845700" w:rsidRPr="008C69FF" w:rsidRDefault="002E49A8" w:rsidP="00845700">
            <w:pPr>
              <w:jc w:val="center"/>
              <w:rPr>
                <w:rFonts w:cs="Arial"/>
                <w:szCs w:val="24"/>
              </w:rPr>
            </w:pPr>
            <w:r w:rsidRPr="008C69FF">
              <w:rPr>
                <w:rFonts w:cs="Arial"/>
                <w:szCs w:val="24"/>
              </w:rPr>
              <w:t>2</w:t>
            </w:r>
          </w:p>
        </w:tc>
        <w:tc>
          <w:tcPr>
            <w:tcW w:w="1217" w:type="dxa"/>
            <w:vAlign w:val="center"/>
          </w:tcPr>
          <w:p w14:paraId="20A6ACF9" w14:textId="0C52D9E1" w:rsidR="00845700" w:rsidRPr="008C69FF" w:rsidRDefault="002E49A8" w:rsidP="00845700">
            <w:pPr>
              <w:jc w:val="center"/>
              <w:rPr>
                <w:rFonts w:cs="Arial"/>
                <w:szCs w:val="24"/>
              </w:rPr>
            </w:pPr>
            <w:r w:rsidRPr="008C69FF">
              <w:rPr>
                <w:rFonts w:cs="Arial"/>
                <w:szCs w:val="24"/>
              </w:rPr>
              <w:t>4</w:t>
            </w:r>
          </w:p>
        </w:tc>
        <w:tc>
          <w:tcPr>
            <w:tcW w:w="1134" w:type="dxa"/>
            <w:vAlign w:val="center"/>
          </w:tcPr>
          <w:p w14:paraId="354697C3" w14:textId="2816BF64" w:rsidR="00845700" w:rsidRPr="008C69FF" w:rsidRDefault="002E49A8" w:rsidP="00845700">
            <w:pPr>
              <w:jc w:val="center"/>
              <w:rPr>
                <w:rFonts w:cs="Arial"/>
                <w:szCs w:val="24"/>
              </w:rPr>
            </w:pPr>
            <w:r w:rsidRPr="008C69FF">
              <w:rPr>
                <w:rFonts w:cs="Arial"/>
                <w:szCs w:val="24"/>
              </w:rPr>
              <w:t>6</w:t>
            </w:r>
          </w:p>
        </w:tc>
        <w:tc>
          <w:tcPr>
            <w:tcW w:w="1561" w:type="dxa"/>
          </w:tcPr>
          <w:p w14:paraId="7038DC5E" w14:textId="24BB978C" w:rsidR="00845700" w:rsidRPr="008C69FF" w:rsidRDefault="00415C85" w:rsidP="00845700">
            <w:pPr>
              <w:jc w:val="center"/>
              <w:rPr>
                <w:rFonts w:cs="Arial"/>
                <w:szCs w:val="24"/>
              </w:rPr>
            </w:pPr>
            <w:r w:rsidRPr="008C69FF">
              <w:rPr>
                <w:rFonts w:cs="Arial"/>
                <w:szCs w:val="24"/>
              </w:rPr>
              <w:t>7 (58</w:t>
            </w:r>
            <w:r w:rsidR="00845700" w:rsidRPr="008C69FF">
              <w:rPr>
                <w:rFonts w:cs="Arial"/>
                <w:szCs w:val="24"/>
              </w:rPr>
              <w:t>%)</w:t>
            </w:r>
          </w:p>
        </w:tc>
        <w:tc>
          <w:tcPr>
            <w:tcW w:w="1754" w:type="dxa"/>
          </w:tcPr>
          <w:p w14:paraId="506AFBC2" w14:textId="418F8A3E" w:rsidR="00845700" w:rsidRPr="008C69FF" w:rsidRDefault="00845700" w:rsidP="00845700">
            <w:pPr>
              <w:jc w:val="center"/>
              <w:rPr>
                <w:rFonts w:cs="Arial"/>
                <w:szCs w:val="24"/>
              </w:rPr>
            </w:pPr>
            <w:r w:rsidRPr="008C69FF">
              <w:rPr>
                <w:rFonts w:cs="Arial"/>
                <w:szCs w:val="24"/>
              </w:rPr>
              <w:t>30 days</w:t>
            </w:r>
          </w:p>
        </w:tc>
      </w:tr>
      <w:tr w:rsidR="00845700" w:rsidRPr="00F40C90" w14:paraId="689DB7B8" w14:textId="77777777" w:rsidTr="00B90683">
        <w:trPr>
          <w:trHeight w:val="475"/>
        </w:trPr>
        <w:tc>
          <w:tcPr>
            <w:tcW w:w="562" w:type="dxa"/>
            <w:vMerge w:val="restart"/>
            <w:vAlign w:val="center"/>
          </w:tcPr>
          <w:p w14:paraId="158A5108" w14:textId="77777777" w:rsidR="00845700" w:rsidRPr="008C69FF" w:rsidRDefault="00845700" w:rsidP="00845700">
            <w:pPr>
              <w:jc w:val="center"/>
              <w:rPr>
                <w:rFonts w:cs="Arial"/>
                <w:b/>
                <w:szCs w:val="24"/>
              </w:rPr>
            </w:pPr>
            <w:r w:rsidRPr="008C69FF">
              <w:rPr>
                <w:rFonts w:cs="Arial"/>
                <w:b/>
                <w:szCs w:val="24"/>
              </w:rPr>
              <w:t>Q2</w:t>
            </w:r>
          </w:p>
          <w:p w14:paraId="76536F67" w14:textId="77777777" w:rsidR="00845700" w:rsidRPr="008C69FF" w:rsidRDefault="00845700" w:rsidP="00845700">
            <w:pPr>
              <w:jc w:val="center"/>
              <w:rPr>
                <w:rFonts w:cs="Arial"/>
                <w:b/>
                <w:szCs w:val="24"/>
              </w:rPr>
            </w:pPr>
          </w:p>
        </w:tc>
        <w:tc>
          <w:tcPr>
            <w:tcW w:w="828" w:type="dxa"/>
            <w:vMerge w:val="restart"/>
            <w:vAlign w:val="center"/>
          </w:tcPr>
          <w:p w14:paraId="79E5B7E7" w14:textId="2991BBE3" w:rsidR="00845700" w:rsidRPr="008C69FF" w:rsidRDefault="00845700" w:rsidP="00845700">
            <w:pPr>
              <w:jc w:val="center"/>
              <w:rPr>
                <w:rFonts w:cs="Arial"/>
                <w:b/>
                <w:szCs w:val="24"/>
              </w:rPr>
            </w:pPr>
            <w:r w:rsidRPr="008C69FF">
              <w:rPr>
                <w:rFonts w:cs="Arial"/>
                <w:b/>
                <w:szCs w:val="24"/>
              </w:rPr>
              <w:t>23</w:t>
            </w:r>
          </w:p>
        </w:tc>
        <w:tc>
          <w:tcPr>
            <w:tcW w:w="1979" w:type="dxa"/>
          </w:tcPr>
          <w:p w14:paraId="7CCD11EC" w14:textId="64141F70" w:rsidR="00845700" w:rsidRPr="008C69FF" w:rsidRDefault="00845700" w:rsidP="00845700">
            <w:pPr>
              <w:rPr>
                <w:rFonts w:cs="Arial"/>
                <w:b/>
                <w:szCs w:val="24"/>
              </w:rPr>
            </w:pPr>
            <w:r w:rsidRPr="008C69FF">
              <w:rPr>
                <w:rFonts w:cs="Arial"/>
                <w:b/>
                <w:szCs w:val="24"/>
              </w:rPr>
              <w:t>Stage 1 = 11***</w:t>
            </w:r>
          </w:p>
        </w:tc>
        <w:tc>
          <w:tcPr>
            <w:tcW w:w="1079" w:type="dxa"/>
            <w:vAlign w:val="center"/>
          </w:tcPr>
          <w:p w14:paraId="6235986C" w14:textId="34BF101F" w:rsidR="00845700" w:rsidRPr="008C69FF" w:rsidRDefault="00845700" w:rsidP="00845700">
            <w:pPr>
              <w:jc w:val="center"/>
              <w:rPr>
                <w:rFonts w:cs="Arial"/>
                <w:szCs w:val="24"/>
              </w:rPr>
            </w:pPr>
            <w:r w:rsidRPr="008C69FF">
              <w:rPr>
                <w:rFonts w:cs="Arial"/>
                <w:szCs w:val="24"/>
              </w:rPr>
              <w:t>2</w:t>
            </w:r>
          </w:p>
        </w:tc>
        <w:tc>
          <w:tcPr>
            <w:tcW w:w="1217" w:type="dxa"/>
            <w:vAlign w:val="center"/>
          </w:tcPr>
          <w:p w14:paraId="3D2553A8" w14:textId="20DA4D3B" w:rsidR="00845700" w:rsidRPr="008C69FF" w:rsidRDefault="00845700" w:rsidP="00845700">
            <w:pPr>
              <w:jc w:val="center"/>
              <w:rPr>
                <w:rFonts w:cs="Arial"/>
                <w:szCs w:val="24"/>
              </w:rPr>
            </w:pPr>
            <w:r w:rsidRPr="008C69FF">
              <w:rPr>
                <w:rFonts w:cs="Arial"/>
                <w:szCs w:val="24"/>
              </w:rPr>
              <w:t>2</w:t>
            </w:r>
          </w:p>
        </w:tc>
        <w:tc>
          <w:tcPr>
            <w:tcW w:w="1134" w:type="dxa"/>
            <w:vAlign w:val="center"/>
          </w:tcPr>
          <w:p w14:paraId="5C072780" w14:textId="71D18D59" w:rsidR="00845700" w:rsidRPr="008C69FF" w:rsidRDefault="00845700" w:rsidP="00845700">
            <w:pPr>
              <w:jc w:val="center"/>
              <w:rPr>
                <w:rFonts w:cs="Arial"/>
                <w:szCs w:val="24"/>
              </w:rPr>
            </w:pPr>
            <w:r w:rsidRPr="008C69FF">
              <w:rPr>
                <w:rFonts w:cs="Arial"/>
                <w:szCs w:val="24"/>
              </w:rPr>
              <w:t>4</w:t>
            </w:r>
          </w:p>
        </w:tc>
        <w:tc>
          <w:tcPr>
            <w:tcW w:w="1561" w:type="dxa"/>
          </w:tcPr>
          <w:p w14:paraId="198340AE" w14:textId="16964684" w:rsidR="00845700" w:rsidRPr="008C69FF" w:rsidRDefault="00845700" w:rsidP="00845700">
            <w:pPr>
              <w:jc w:val="center"/>
              <w:rPr>
                <w:rFonts w:cs="Arial"/>
                <w:szCs w:val="24"/>
              </w:rPr>
            </w:pPr>
            <w:r w:rsidRPr="008C69FF">
              <w:rPr>
                <w:rFonts w:cs="Arial"/>
                <w:szCs w:val="24"/>
              </w:rPr>
              <w:t>4 (50%)</w:t>
            </w:r>
          </w:p>
        </w:tc>
        <w:tc>
          <w:tcPr>
            <w:tcW w:w="1754" w:type="dxa"/>
          </w:tcPr>
          <w:p w14:paraId="5B550B42" w14:textId="028ACE3E" w:rsidR="00845700" w:rsidRPr="008C69FF" w:rsidRDefault="00845700" w:rsidP="00845700">
            <w:pPr>
              <w:jc w:val="center"/>
              <w:rPr>
                <w:rFonts w:cs="Arial"/>
                <w:szCs w:val="24"/>
              </w:rPr>
            </w:pPr>
            <w:r w:rsidRPr="008C69FF">
              <w:rPr>
                <w:rFonts w:cs="Arial"/>
                <w:szCs w:val="24"/>
              </w:rPr>
              <w:t>6 days</w:t>
            </w:r>
          </w:p>
        </w:tc>
      </w:tr>
      <w:tr w:rsidR="00845700" w:rsidRPr="00F40C90" w14:paraId="27984E67" w14:textId="77777777" w:rsidTr="00B90683">
        <w:trPr>
          <w:trHeight w:val="433"/>
        </w:trPr>
        <w:tc>
          <w:tcPr>
            <w:tcW w:w="562" w:type="dxa"/>
            <w:vMerge/>
            <w:vAlign w:val="center"/>
          </w:tcPr>
          <w:p w14:paraId="059DF865" w14:textId="77777777" w:rsidR="00845700" w:rsidRPr="008C69FF" w:rsidRDefault="00845700" w:rsidP="00845700">
            <w:pPr>
              <w:jc w:val="center"/>
              <w:rPr>
                <w:rFonts w:cs="Arial"/>
                <w:b/>
                <w:szCs w:val="24"/>
              </w:rPr>
            </w:pPr>
          </w:p>
        </w:tc>
        <w:tc>
          <w:tcPr>
            <w:tcW w:w="828" w:type="dxa"/>
            <w:vMerge/>
            <w:vAlign w:val="center"/>
          </w:tcPr>
          <w:p w14:paraId="184EF969" w14:textId="77777777" w:rsidR="00845700" w:rsidRPr="008C69FF" w:rsidRDefault="00845700" w:rsidP="00845700">
            <w:pPr>
              <w:jc w:val="center"/>
              <w:rPr>
                <w:rFonts w:cs="Arial"/>
                <w:b/>
                <w:szCs w:val="24"/>
              </w:rPr>
            </w:pPr>
          </w:p>
        </w:tc>
        <w:tc>
          <w:tcPr>
            <w:tcW w:w="1979" w:type="dxa"/>
          </w:tcPr>
          <w:p w14:paraId="28C2E5E5" w14:textId="3CC52F35" w:rsidR="00845700" w:rsidRPr="008C69FF" w:rsidRDefault="00845700" w:rsidP="00845700">
            <w:pPr>
              <w:rPr>
                <w:rFonts w:cs="Arial"/>
                <w:b/>
                <w:szCs w:val="24"/>
              </w:rPr>
            </w:pPr>
            <w:r w:rsidRPr="008C69FF">
              <w:rPr>
                <w:rFonts w:cs="Arial"/>
                <w:b/>
                <w:szCs w:val="24"/>
              </w:rPr>
              <w:t>Stage 2 = 12</w:t>
            </w:r>
          </w:p>
        </w:tc>
        <w:tc>
          <w:tcPr>
            <w:tcW w:w="1079" w:type="dxa"/>
            <w:vAlign w:val="center"/>
          </w:tcPr>
          <w:p w14:paraId="57FA573C" w14:textId="0AA84E02" w:rsidR="00845700" w:rsidRPr="008C69FF" w:rsidRDefault="00246611" w:rsidP="00845700">
            <w:pPr>
              <w:jc w:val="center"/>
              <w:rPr>
                <w:rFonts w:cs="Arial"/>
                <w:szCs w:val="24"/>
              </w:rPr>
            </w:pPr>
            <w:r w:rsidRPr="008C69FF">
              <w:rPr>
                <w:rFonts w:cs="Arial"/>
                <w:szCs w:val="24"/>
              </w:rPr>
              <w:t>0</w:t>
            </w:r>
          </w:p>
        </w:tc>
        <w:tc>
          <w:tcPr>
            <w:tcW w:w="1217" w:type="dxa"/>
            <w:vAlign w:val="center"/>
          </w:tcPr>
          <w:p w14:paraId="39F178DB" w14:textId="192CE160" w:rsidR="00845700" w:rsidRPr="008C69FF" w:rsidRDefault="00246611" w:rsidP="00845700">
            <w:pPr>
              <w:jc w:val="center"/>
              <w:rPr>
                <w:rFonts w:cs="Arial"/>
                <w:szCs w:val="24"/>
              </w:rPr>
            </w:pPr>
            <w:r w:rsidRPr="008C69FF">
              <w:rPr>
                <w:rFonts w:cs="Arial"/>
                <w:szCs w:val="24"/>
              </w:rPr>
              <w:t>8</w:t>
            </w:r>
          </w:p>
        </w:tc>
        <w:tc>
          <w:tcPr>
            <w:tcW w:w="1134" w:type="dxa"/>
            <w:vAlign w:val="center"/>
          </w:tcPr>
          <w:p w14:paraId="7FB63E26" w14:textId="22940D39" w:rsidR="00845700" w:rsidRPr="008C69FF" w:rsidRDefault="00EB60D4" w:rsidP="00845700">
            <w:pPr>
              <w:jc w:val="center"/>
              <w:rPr>
                <w:rFonts w:cs="Arial"/>
                <w:szCs w:val="24"/>
              </w:rPr>
            </w:pPr>
            <w:r w:rsidRPr="008C69FF">
              <w:rPr>
                <w:rFonts w:cs="Arial"/>
                <w:szCs w:val="24"/>
              </w:rPr>
              <w:t>4</w:t>
            </w:r>
          </w:p>
        </w:tc>
        <w:tc>
          <w:tcPr>
            <w:tcW w:w="1561" w:type="dxa"/>
          </w:tcPr>
          <w:p w14:paraId="0D7B3AC8" w14:textId="0C27D443" w:rsidR="00845700" w:rsidRPr="008C69FF" w:rsidRDefault="002E49A8" w:rsidP="002E49A8">
            <w:pPr>
              <w:pStyle w:val="ListParagraph"/>
              <w:tabs>
                <w:tab w:val="left" w:pos="765"/>
                <w:tab w:val="center" w:pos="1198"/>
              </w:tabs>
              <w:ind w:left="360"/>
              <w:rPr>
                <w:rFonts w:ascii="Arial" w:hAnsi="Arial" w:cs="Arial"/>
                <w:sz w:val="24"/>
                <w:szCs w:val="24"/>
              </w:rPr>
            </w:pPr>
            <w:r w:rsidRPr="008C69FF">
              <w:rPr>
                <w:rFonts w:ascii="Arial" w:hAnsi="Arial" w:cs="Arial"/>
                <w:sz w:val="24"/>
                <w:szCs w:val="24"/>
              </w:rPr>
              <w:t>1</w:t>
            </w:r>
            <w:r w:rsidR="00845700" w:rsidRPr="008C69FF">
              <w:rPr>
                <w:rFonts w:ascii="Arial" w:hAnsi="Arial" w:cs="Arial"/>
                <w:sz w:val="24"/>
                <w:szCs w:val="24"/>
              </w:rPr>
              <w:t xml:space="preserve"> (</w:t>
            </w:r>
            <w:r w:rsidRPr="008C69FF">
              <w:rPr>
                <w:rFonts w:ascii="Arial" w:hAnsi="Arial" w:cs="Arial"/>
                <w:sz w:val="24"/>
                <w:szCs w:val="24"/>
              </w:rPr>
              <w:t>8</w:t>
            </w:r>
            <w:r w:rsidR="00845700" w:rsidRPr="008C69FF">
              <w:rPr>
                <w:rFonts w:ascii="Arial" w:hAnsi="Arial" w:cs="Arial"/>
                <w:sz w:val="24"/>
                <w:szCs w:val="24"/>
              </w:rPr>
              <w:t>%)</w:t>
            </w:r>
          </w:p>
        </w:tc>
        <w:tc>
          <w:tcPr>
            <w:tcW w:w="1754" w:type="dxa"/>
          </w:tcPr>
          <w:p w14:paraId="4B8AD19D" w14:textId="3FD09334" w:rsidR="00845700" w:rsidRPr="008C69FF" w:rsidRDefault="002E49A8" w:rsidP="00845700">
            <w:pPr>
              <w:pStyle w:val="ListParagraph"/>
              <w:tabs>
                <w:tab w:val="left" w:pos="765"/>
                <w:tab w:val="center" w:pos="1198"/>
              </w:tabs>
              <w:ind w:left="360"/>
              <w:rPr>
                <w:rFonts w:ascii="Arial" w:hAnsi="Arial" w:cs="Arial"/>
                <w:sz w:val="24"/>
                <w:szCs w:val="24"/>
              </w:rPr>
            </w:pPr>
            <w:r w:rsidRPr="008C69FF">
              <w:rPr>
                <w:rFonts w:ascii="Arial" w:hAnsi="Arial" w:cs="Arial"/>
                <w:sz w:val="24"/>
                <w:szCs w:val="24"/>
              </w:rPr>
              <w:t xml:space="preserve">65 </w:t>
            </w:r>
            <w:r w:rsidR="00845700" w:rsidRPr="008C69FF">
              <w:rPr>
                <w:rFonts w:ascii="Arial" w:hAnsi="Arial" w:cs="Arial"/>
                <w:sz w:val="24"/>
                <w:szCs w:val="24"/>
              </w:rPr>
              <w:t>days</w:t>
            </w:r>
          </w:p>
        </w:tc>
      </w:tr>
      <w:tr w:rsidR="00845700" w:rsidRPr="00F40C90" w14:paraId="1B740A80" w14:textId="77777777" w:rsidTr="00B90683">
        <w:trPr>
          <w:trHeight w:val="404"/>
        </w:trPr>
        <w:tc>
          <w:tcPr>
            <w:tcW w:w="562" w:type="dxa"/>
            <w:vMerge w:val="restart"/>
            <w:vAlign w:val="center"/>
          </w:tcPr>
          <w:p w14:paraId="19047B25" w14:textId="77777777" w:rsidR="00845700" w:rsidRPr="008C69FF" w:rsidRDefault="00845700" w:rsidP="00845700">
            <w:pPr>
              <w:jc w:val="center"/>
              <w:rPr>
                <w:rFonts w:cs="Arial"/>
                <w:b/>
                <w:szCs w:val="24"/>
              </w:rPr>
            </w:pPr>
            <w:r w:rsidRPr="008C69FF">
              <w:rPr>
                <w:rFonts w:cs="Arial"/>
                <w:b/>
                <w:szCs w:val="24"/>
              </w:rPr>
              <w:t>Q3</w:t>
            </w:r>
          </w:p>
          <w:p w14:paraId="5BF4F6FB" w14:textId="77777777" w:rsidR="00845700" w:rsidRPr="008C69FF" w:rsidRDefault="00845700" w:rsidP="00845700">
            <w:pPr>
              <w:jc w:val="center"/>
              <w:rPr>
                <w:rFonts w:cs="Arial"/>
                <w:b/>
                <w:szCs w:val="24"/>
              </w:rPr>
            </w:pPr>
          </w:p>
        </w:tc>
        <w:tc>
          <w:tcPr>
            <w:tcW w:w="828" w:type="dxa"/>
            <w:vMerge w:val="restart"/>
            <w:vAlign w:val="center"/>
          </w:tcPr>
          <w:p w14:paraId="5FB3F265" w14:textId="48FBCC2E" w:rsidR="00845700" w:rsidRPr="008C69FF" w:rsidRDefault="00845700" w:rsidP="00845700">
            <w:pPr>
              <w:jc w:val="center"/>
              <w:rPr>
                <w:rFonts w:cs="Arial"/>
                <w:b/>
                <w:szCs w:val="24"/>
              </w:rPr>
            </w:pPr>
            <w:r w:rsidRPr="008C69FF">
              <w:rPr>
                <w:rFonts w:cs="Arial"/>
                <w:b/>
                <w:szCs w:val="24"/>
              </w:rPr>
              <w:t>24</w:t>
            </w:r>
          </w:p>
        </w:tc>
        <w:tc>
          <w:tcPr>
            <w:tcW w:w="1979" w:type="dxa"/>
          </w:tcPr>
          <w:p w14:paraId="1566E629" w14:textId="02FDAB56" w:rsidR="00845700" w:rsidRPr="008C69FF" w:rsidRDefault="00845700" w:rsidP="00845700">
            <w:pPr>
              <w:rPr>
                <w:rFonts w:cs="Arial"/>
                <w:b/>
                <w:szCs w:val="24"/>
              </w:rPr>
            </w:pPr>
            <w:r w:rsidRPr="008C69FF">
              <w:rPr>
                <w:rFonts w:cs="Arial"/>
                <w:b/>
                <w:szCs w:val="24"/>
              </w:rPr>
              <w:t xml:space="preserve">Stage 1 = </w:t>
            </w:r>
            <w:r w:rsidR="00EF5995" w:rsidRPr="008C69FF">
              <w:rPr>
                <w:rFonts w:cs="Arial"/>
                <w:b/>
                <w:szCs w:val="24"/>
              </w:rPr>
              <w:t>16</w:t>
            </w:r>
          </w:p>
        </w:tc>
        <w:tc>
          <w:tcPr>
            <w:tcW w:w="1079" w:type="dxa"/>
            <w:vAlign w:val="center"/>
          </w:tcPr>
          <w:p w14:paraId="279861BA" w14:textId="48E1E6D6" w:rsidR="00845700" w:rsidRPr="008C69FF" w:rsidRDefault="00845700" w:rsidP="00845700">
            <w:pPr>
              <w:jc w:val="center"/>
              <w:rPr>
                <w:rFonts w:cs="Arial"/>
                <w:szCs w:val="24"/>
              </w:rPr>
            </w:pPr>
            <w:r w:rsidRPr="008C69FF">
              <w:rPr>
                <w:rFonts w:cs="Arial"/>
                <w:szCs w:val="24"/>
              </w:rPr>
              <w:t>8</w:t>
            </w:r>
          </w:p>
        </w:tc>
        <w:tc>
          <w:tcPr>
            <w:tcW w:w="1217" w:type="dxa"/>
            <w:vAlign w:val="center"/>
          </w:tcPr>
          <w:p w14:paraId="1BE9E434" w14:textId="1D616A73" w:rsidR="00845700" w:rsidRPr="008C69FF" w:rsidRDefault="00845700" w:rsidP="00845700">
            <w:pPr>
              <w:jc w:val="center"/>
              <w:rPr>
                <w:rFonts w:cs="Arial"/>
                <w:szCs w:val="24"/>
              </w:rPr>
            </w:pPr>
            <w:r w:rsidRPr="008C69FF">
              <w:rPr>
                <w:rFonts w:cs="Arial"/>
                <w:szCs w:val="24"/>
              </w:rPr>
              <w:t>1</w:t>
            </w:r>
          </w:p>
        </w:tc>
        <w:tc>
          <w:tcPr>
            <w:tcW w:w="1134" w:type="dxa"/>
            <w:vAlign w:val="center"/>
          </w:tcPr>
          <w:p w14:paraId="76E46B3D" w14:textId="3D3D74ED" w:rsidR="00845700" w:rsidRPr="008C69FF" w:rsidRDefault="00845700" w:rsidP="00845700">
            <w:pPr>
              <w:jc w:val="center"/>
              <w:rPr>
                <w:rFonts w:cs="Arial"/>
                <w:szCs w:val="24"/>
              </w:rPr>
            </w:pPr>
            <w:r w:rsidRPr="008C69FF">
              <w:rPr>
                <w:rFonts w:cs="Arial"/>
                <w:szCs w:val="24"/>
              </w:rPr>
              <w:t>6</w:t>
            </w:r>
          </w:p>
        </w:tc>
        <w:tc>
          <w:tcPr>
            <w:tcW w:w="1561" w:type="dxa"/>
          </w:tcPr>
          <w:p w14:paraId="33F306E3" w14:textId="5A802877" w:rsidR="00845700" w:rsidRPr="008C69FF" w:rsidRDefault="00845700" w:rsidP="00845700">
            <w:pPr>
              <w:jc w:val="center"/>
              <w:rPr>
                <w:rFonts w:cs="Arial"/>
                <w:szCs w:val="24"/>
              </w:rPr>
            </w:pPr>
            <w:r w:rsidRPr="008C69FF">
              <w:rPr>
                <w:rFonts w:cs="Arial"/>
                <w:szCs w:val="24"/>
              </w:rPr>
              <w:t>11 (69%)</w:t>
            </w:r>
          </w:p>
        </w:tc>
        <w:tc>
          <w:tcPr>
            <w:tcW w:w="1754" w:type="dxa"/>
          </w:tcPr>
          <w:p w14:paraId="0D5BF288" w14:textId="4758E724" w:rsidR="00845700" w:rsidRPr="008C69FF" w:rsidRDefault="00845700" w:rsidP="00845700">
            <w:pPr>
              <w:jc w:val="center"/>
              <w:rPr>
                <w:rFonts w:cs="Arial"/>
                <w:szCs w:val="24"/>
              </w:rPr>
            </w:pPr>
            <w:r w:rsidRPr="008C69FF">
              <w:rPr>
                <w:rFonts w:cs="Arial"/>
                <w:szCs w:val="24"/>
              </w:rPr>
              <w:t>6 days</w:t>
            </w:r>
          </w:p>
        </w:tc>
      </w:tr>
      <w:tr w:rsidR="00845700" w:rsidRPr="00F40C90" w14:paraId="1A62C6DE" w14:textId="77777777" w:rsidTr="00B90683">
        <w:trPr>
          <w:trHeight w:val="434"/>
        </w:trPr>
        <w:tc>
          <w:tcPr>
            <w:tcW w:w="562" w:type="dxa"/>
            <w:vMerge/>
            <w:vAlign w:val="center"/>
          </w:tcPr>
          <w:p w14:paraId="4DC381BA" w14:textId="77777777" w:rsidR="00845700" w:rsidRPr="008C69FF" w:rsidRDefault="00845700" w:rsidP="00845700">
            <w:pPr>
              <w:jc w:val="center"/>
              <w:rPr>
                <w:rFonts w:cs="Arial"/>
                <w:szCs w:val="24"/>
              </w:rPr>
            </w:pPr>
          </w:p>
        </w:tc>
        <w:tc>
          <w:tcPr>
            <w:tcW w:w="828" w:type="dxa"/>
            <w:vMerge/>
            <w:vAlign w:val="center"/>
          </w:tcPr>
          <w:p w14:paraId="6054A35F" w14:textId="77777777" w:rsidR="00845700" w:rsidRPr="008C69FF" w:rsidRDefault="00845700" w:rsidP="00845700">
            <w:pPr>
              <w:jc w:val="center"/>
              <w:rPr>
                <w:rFonts w:cs="Arial"/>
                <w:szCs w:val="24"/>
              </w:rPr>
            </w:pPr>
          </w:p>
        </w:tc>
        <w:tc>
          <w:tcPr>
            <w:tcW w:w="1979" w:type="dxa"/>
          </w:tcPr>
          <w:p w14:paraId="2A0C5572" w14:textId="6A87DACC" w:rsidR="00845700" w:rsidRPr="008C69FF" w:rsidRDefault="00845700" w:rsidP="00845700">
            <w:pPr>
              <w:rPr>
                <w:rFonts w:cs="Arial"/>
                <w:b/>
                <w:szCs w:val="24"/>
              </w:rPr>
            </w:pPr>
            <w:r w:rsidRPr="008C69FF">
              <w:rPr>
                <w:rFonts w:cs="Arial"/>
                <w:b/>
                <w:szCs w:val="24"/>
              </w:rPr>
              <w:t xml:space="preserve">Stage 2 = </w:t>
            </w:r>
            <w:r w:rsidR="00EF5995" w:rsidRPr="008C69FF">
              <w:rPr>
                <w:rFonts w:cs="Arial"/>
                <w:b/>
                <w:szCs w:val="24"/>
              </w:rPr>
              <w:t>8</w:t>
            </w:r>
          </w:p>
        </w:tc>
        <w:tc>
          <w:tcPr>
            <w:tcW w:w="1079" w:type="dxa"/>
            <w:vAlign w:val="center"/>
          </w:tcPr>
          <w:p w14:paraId="3636B967" w14:textId="1DF3D04B" w:rsidR="00845700" w:rsidRPr="008C69FF" w:rsidRDefault="00E4214A" w:rsidP="00845700">
            <w:pPr>
              <w:jc w:val="center"/>
              <w:rPr>
                <w:rFonts w:cs="Arial"/>
                <w:szCs w:val="24"/>
              </w:rPr>
            </w:pPr>
            <w:r w:rsidRPr="008C69FF">
              <w:rPr>
                <w:rFonts w:cs="Arial"/>
                <w:szCs w:val="24"/>
              </w:rPr>
              <w:t>1</w:t>
            </w:r>
          </w:p>
        </w:tc>
        <w:tc>
          <w:tcPr>
            <w:tcW w:w="1217" w:type="dxa"/>
            <w:vAlign w:val="center"/>
          </w:tcPr>
          <w:p w14:paraId="6C7366BA" w14:textId="5538EFFF" w:rsidR="00845700" w:rsidRPr="008C69FF" w:rsidRDefault="00E4214A" w:rsidP="00845700">
            <w:pPr>
              <w:jc w:val="center"/>
              <w:rPr>
                <w:rFonts w:cs="Arial"/>
                <w:szCs w:val="24"/>
              </w:rPr>
            </w:pPr>
            <w:r w:rsidRPr="008C69FF">
              <w:rPr>
                <w:rFonts w:cs="Arial"/>
                <w:szCs w:val="24"/>
              </w:rPr>
              <w:t>7</w:t>
            </w:r>
          </w:p>
        </w:tc>
        <w:tc>
          <w:tcPr>
            <w:tcW w:w="1134" w:type="dxa"/>
            <w:vAlign w:val="center"/>
          </w:tcPr>
          <w:p w14:paraId="2238E442" w14:textId="36494318" w:rsidR="00845700" w:rsidRPr="008C69FF" w:rsidRDefault="00E4214A" w:rsidP="00845700">
            <w:pPr>
              <w:jc w:val="center"/>
              <w:rPr>
                <w:rFonts w:cs="Arial"/>
                <w:szCs w:val="24"/>
              </w:rPr>
            </w:pPr>
            <w:r w:rsidRPr="008C69FF">
              <w:rPr>
                <w:rFonts w:cs="Arial"/>
                <w:szCs w:val="24"/>
              </w:rPr>
              <w:t>0</w:t>
            </w:r>
          </w:p>
        </w:tc>
        <w:tc>
          <w:tcPr>
            <w:tcW w:w="1561" w:type="dxa"/>
          </w:tcPr>
          <w:p w14:paraId="7B998706" w14:textId="611C1411" w:rsidR="00845700" w:rsidRPr="00B90683" w:rsidRDefault="00EF5995" w:rsidP="00EF5995">
            <w:pPr>
              <w:jc w:val="center"/>
              <w:rPr>
                <w:rFonts w:cs="Arial"/>
                <w:szCs w:val="24"/>
              </w:rPr>
            </w:pPr>
            <w:r w:rsidRPr="00B90683">
              <w:rPr>
                <w:rFonts w:cs="Arial"/>
                <w:szCs w:val="24"/>
              </w:rPr>
              <w:t>2</w:t>
            </w:r>
            <w:r w:rsidR="00845700" w:rsidRPr="00B90683">
              <w:rPr>
                <w:rFonts w:cs="Arial"/>
                <w:szCs w:val="24"/>
              </w:rPr>
              <w:t xml:space="preserve"> (</w:t>
            </w:r>
            <w:r w:rsidR="00845700" w:rsidRPr="00B90683">
              <w:rPr>
                <w:rFonts w:cs="Arial"/>
                <w:bCs/>
                <w:szCs w:val="24"/>
                <w:shd w:val="clear" w:color="auto" w:fill="FFFFFF"/>
              </w:rPr>
              <w:t>2</w:t>
            </w:r>
            <w:r w:rsidRPr="00B90683">
              <w:rPr>
                <w:rFonts w:cs="Arial"/>
                <w:bCs/>
                <w:szCs w:val="24"/>
                <w:shd w:val="clear" w:color="auto" w:fill="FFFFFF"/>
              </w:rPr>
              <w:t>5</w:t>
            </w:r>
            <w:r w:rsidR="00845700" w:rsidRPr="00B90683">
              <w:rPr>
                <w:rFonts w:cs="Arial"/>
                <w:bCs/>
                <w:szCs w:val="24"/>
                <w:shd w:val="clear" w:color="auto" w:fill="FFFFFF"/>
              </w:rPr>
              <w:t>%)</w:t>
            </w:r>
          </w:p>
        </w:tc>
        <w:tc>
          <w:tcPr>
            <w:tcW w:w="1754" w:type="dxa"/>
          </w:tcPr>
          <w:p w14:paraId="4BDDE338" w14:textId="339AAD59" w:rsidR="00845700" w:rsidRPr="00B90683" w:rsidRDefault="00EF5995" w:rsidP="00B90683">
            <w:pPr>
              <w:jc w:val="center"/>
              <w:rPr>
                <w:rFonts w:cs="Arial"/>
                <w:szCs w:val="24"/>
              </w:rPr>
            </w:pPr>
            <w:r w:rsidRPr="00B90683">
              <w:rPr>
                <w:rFonts w:cs="Arial"/>
                <w:szCs w:val="24"/>
              </w:rPr>
              <w:t xml:space="preserve"> </w:t>
            </w:r>
            <w:r w:rsidR="00B90683" w:rsidRPr="00B90683">
              <w:rPr>
                <w:rFonts w:cs="Arial"/>
                <w:szCs w:val="24"/>
              </w:rPr>
              <w:t xml:space="preserve">43 </w:t>
            </w:r>
            <w:r w:rsidRPr="00B90683">
              <w:rPr>
                <w:rFonts w:cs="Arial"/>
                <w:szCs w:val="24"/>
              </w:rPr>
              <w:t xml:space="preserve">days </w:t>
            </w:r>
          </w:p>
        </w:tc>
      </w:tr>
      <w:tr w:rsidR="00845700" w:rsidRPr="00F40C90" w14:paraId="315945B7" w14:textId="77777777" w:rsidTr="00B90683">
        <w:trPr>
          <w:trHeight w:val="434"/>
        </w:trPr>
        <w:tc>
          <w:tcPr>
            <w:tcW w:w="562" w:type="dxa"/>
            <w:vMerge w:val="restart"/>
            <w:vAlign w:val="center"/>
          </w:tcPr>
          <w:p w14:paraId="5A73FF39" w14:textId="77777777" w:rsidR="00845700" w:rsidRPr="008C69FF" w:rsidRDefault="00845700" w:rsidP="00845700">
            <w:pPr>
              <w:jc w:val="center"/>
              <w:rPr>
                <w:rFonts w:cs="Arial"/>
                <w:b/>
                <w:szCs w:val="24"/>
              </w:rPr>
            </w:pPr>
          </w:p>
          <w:p w14:paraId="2F131FF9" w14:textId="77777777" w:rsidR="00845700" w:rsidRPr="008C69FF" w:rsidRDefault="00845700" w:rsidP="00845700">
            <w:pPr>
              <w:jc w:val="center"/>
              <w:rPr>
                <w:rFonts w:cs="Arial"/>
                <w:b/>
                <w:szCs w:val="24"/>
              </w:rPr>
            </w:pPr>
            <w:r w:rsidRPr="008C69FF">
              <w:rPr>
                <w:rFonts w:cs="Arial"/>
                <w:b/>
                <w:szCs w:val="24"/>
              </w:rPr>
              <w:t>Q4</w:t>
            </w:r>
          </w:p>
        </w:tc>
        <w:tc>
          <w:tcPr>
            <w:tcW w:w="828" w:type="dxa"/>
            <w:vMerge w:val="restart"/>
            <w:vAlign w:val="center"/>
          </w:tcPr>
          <w:p w14:paraId="0BBE6D60" w14:textId="12DFCCCA" w:rsidR="00845700" w:rsidRPr="008C69FF" w:rsidRDefault="00845700" w:rsidP="00845700">
            <w:pPr>
              <w:jc w:val="center"/>
              <w:rPr>
                <w:rFonts w:cs="Arial"/>
                <w:b/>
                <w:szCs w:val="24"/>
              </w:rPr>
            </w:pPr>
            <w:r w:rsidRPr="008C69FF">
              <w:rPr>
                <w:rFonts w:cs="Arial"/>
                <w:b/>
                <w:szCs w:val="24"/>
              </w:rPr>
              <w:t>41</w:t>
            </w:r>
          </w:p>
        </w:tc>
        <w:tc>
          <w:tcPr>
            <w:tcW w:w="1979" w:type="dxa"/>
          </w:tcPr>
          <w:p w14:paraId="2376AE27" w14:textId="02B8C402" w:rsidR="00845700" w:rsidRPr="008C69FF" w:rsidRDefault="00845700" w:rsidP="00845700">
            <w:pPr>
              <w:rPr>
                <w:rFonts w:cs="Arial"/>
                <w:b/>
                <w:szCs w:val="24"/>
              </w:rPr>
            </w:pPr>
            <w:r w:rsidRPr="008C69FF">
              <w:rPr>
                <w:rFonts w:cs="Arial"/>
                <w:b/>
                <w:szCs w:val="24"/>
              </w:rPr>
              <w:t xml:space="preserve">Stage 1 = </w:t>
            </w:r>
            <w:r w:rsidR="00EF5995" w:rsidRPr="008C69FF">
              <w:rPr>
                <w:rFonts w:cs="Arial"/>
                <w:b/>
                <w:szCs w:val="24"/>
              </w:rPr>
              <w:t>26</w:t>
            </w:r>
            <w:r w:rsidR="00350BFA" w:rsidRPr="008C69FF">
              <w:rPr>
                <w:rFonts w:cs="Arial"/>
                <w:b/>
                <w:szCs w:val="24"/>
              </w:rPr>
              <w:t>****</w:t>
            </w:r>
          </w:p>
        </w:tc>
        <w:tc>
          <w:tcPr>
            <w:tcW w:w="1079" w:type="dxa"/>
          </w:tcPr>
          <w:p w14:paraId="1B03E370" w14:textId="0385E2BE" w:rsidR="00845700" w:rsidRPr="008C69FF" w:rsidRDefault="00EF5995" w:rsidP="00845700">
            <w:pPr>
              <w:jc w:val="center"/>
              <w:rPr>
                <w:rFonts w:cs="Arial"/>
                <w:szCs w:val="24"/>
              </w:rPr>
            </w:pPr>
            <w:r w:rsidRPr="008C69FF">
              <w:rPr>
                <w:rFonts w:cs="Arial"/>
                <w:szCs w:val="24"/>
              </w:rPr>
              <w:t>12</w:t>
            </w:r>
          </w:p>
        </w:tc>
        <w:tc>
          <w:tcPr>
            <w:tcW w:w="1217" w:type="dxa"/>
          </w:tcPr>
          <w:p w14:paraId="7F390E49" w14:textId="2E0A8A03" w:rsidR="00845700" w:rsidRPr="008C69FF" w:rsidRDefault="00350BFA" w:rsidP="00845700">
            <w:pPr>
              <w:jc w:val="center"/>
              <w:rPr>
                <w:rFonts w:cs="Arial"/>
                <w:szCs w:val="24"/>
              </w:rPr>
            </w:pPr>
            <w:r w:rsidRPr="008C69FF">
              <w:rPr>
                <w:rFonts w:cs="Arial"/>
                <w:szCs w:val="24"/>
              </w:rPr>
              <w:t>4</w:t>
            </w:r>
          </w:p>
        </w:tc>
        <w:tc>
          <w:tcPr>
            <w:tcW w:w="1134" w:type="dxa"/>
          </w:tcPr>
          <w:p w14:paraId="4AE5F51D" w14:textId="4D70B926" w:rsidR="00845700" w:rsidRPr="008C69FF" w:rsidRDefault="00EF5995" w:rsidP="00845700">
            <w:pPr>
              <w:jc w:val="center"/>
              <w:rPr>
                <w:rFonts w:cs="Arial"/>
                <w:szCs w:val="24"/>
              </w:rPr>
            </w:pPr>
            <w:r w:rsidRPr="008C69FF">
              <w:rPr>
                <w:rFonts w:cs="Arial"/>
                <w:szCs w:val="24"/>
              </w:rPr>
              <w:t>8</w:t>
            </w:r>
          </w:p>
        </w:tc>
        <w:tc>
          <w:tcPr>
            <w:tcW w:w="1561" w:type="dxa"/>
          </w:tcPr>
          <w:p w14:paraId="72F93745" w14:textId="1CF67E01" w:rsidR="00845700" w:rsidRPr="008C69FF" w:rsidRDefault="00845700" w:rsidP="00EF5995">
            <w:pPr>
              <w:jc w:val="center"/>
              <w:rPr>
                <w:rFonts w:cs="Arial"/>
                <w:szCs w:val="24"/>
              </w:rPr>
            </w:pPr>
            <w:r w:rsidRPr="008C69FF">
              <w:rPr>
                <w:rFonts w:cs="Arial"/>
                <w:szCs w:val="24"/>
              </w:rPr>
              <w:t>2</w:t>
            </w:r>
            <w:r w:rsidR="00EF5995" w:rsidRPr="008C69FF">
              <w:rPr>
                <w:rFonts w:cs="Arial"/>
                <w:szCs w:val="24"/>
              </w:rPr>
              <w:t xml:space="preserve">2 </w:t>
            </w:r>
            <w:r w:rsidRPr="008C69FF">
              <w:rPr>
                <w:rFonts w:cs="Arial"/>
                <w:szCs w:val="24"/>
              </w:rPr>
              <w:t>(</w:t>
            </w:r>
            <w:r w:rsidR="00EF5995" w:rsidRPr="008C69FF">
              <w:rPr>
                <w:rFonts w:cs="Arial"/>
                <w:szCs w:val="24"/>
              </w:rPr>
              <w:t>92</w:t>
            </w:r>
            <w:r w:rsidRPr="008C69FF">
              <w:rPr>
                <w:rFonts w:cs="Arial"/>
                <w:szCs w:val="24"/>
              </w:rPr>
              <w:t>%)</w:t>
            </w:r>
          </w:p>
        </w:tc>
        <w:tc>
          <w:tcPr>
            <w:tcW w:w="1754" w:type="dxa"/>
          </w:tcPr>
          <w:p w14:paraId="5DCA34D2" w14:textId="5C5602E1" w:rsidR="00845700" w:rsidRPr="008C69FF" w:rsidRDefault="00EF5995" w:rsidP="00845700">
            <w:pPr>
              <w:jc w:val="center"/>
              <w:rPr>
                <w:rFonts w:cs="Arial"/>
                <w:szCs w:val="24"/>
              </w:rPr>
            </w:pPr>
            <w:r w:rsidRPr="008C69FF">
              <w:rPr>
                <w:rFonts w:cs="Arial"/>
                <w:szCs w:val="24"/>
              </w:rPr>
              <w:t>4</w:t>
            </w:r>
            <w:r w:rsidR="00845700" w:rsidRPr="008C69FF">
              <w:rPr>
                <w:rFonts w:cs="Arial"/>
                <w:szCs w:val="24"/>
              </w:rPr>
              <w:t xml:space="preserve"> days</w:t>
            </w:r>
          </w:p>
        </w:tc>
      </w:tr>
      <w:tr w:rsidR="00845700" w:rsidRPr="00F40C90" w14:paraId="26927DAD" w14:textId="77777777" w:rsidTr="00B90683">
        <w:trPr>
          <w:trHeight w:val="434"/>
        </w:trPr>
        <w:tc>
          <w:tcPr>
            <w:tcW w:w="562" w:type="dxa"/>
            <w:vMerge/>
            <w:vAlign w:val="center"/>
          </w:tcPr>
          <w:p w14:paraId="48D446C3" w14:textId="77777777" w:rsidR="00845700" w:rsidRPr="00F40C90" w:rsidRDefault="00845700" w:rsidP="00845700">
            <w:pPr>
              <w:jc w:val="center"/>
              <w:rPr>
                <w:rFonts w:cs="Arial"/>
                <w:b/>
                <w:color w:val="FF0000"/>
                <w:szCs w:val="24"/>
              </w:rPr>
            </w:pPr>
          </w:p>
        </w:tc>
        <w:tc>
          <w:tcPr>
            <w:tcW w:w="828" w:type="dxa"/>
            <w:vMerge/>
            <w:vAlign w:val="center"/>
          </w:tcPr>
          <w:p w14:paraId="12AB730C" w14:textId="77777777" w:rsidR="00845700" w:rsidRPr="00F40C90" w:rsidRDefault="00845700" w:rsidP="00845700">
            <w:pPr>
              <w:jc w:val="center"/>
              <w:rPr>
                <w:rFonts w:cs="Arial"/>
                <w:b/>
                <w:color w:val="FF0000"/>
                <w:szCs w:val="24"/>
              </w:rPr>
            </w:pPr>
          </w:p>
        </w:tc>
        <w:tc>
          <w:tcPr>
            <w:tcW w:w="1979" w:type="dxa"/>
          </w:tcPr>
          <w:p w14:paraId="56693C6B" w14:textId="0DD26CAC" w:rsidR="00845700" w:rsidRPr="00F40C90" w:rsidRDefault="00845700" w:rsidP="00845700">
            <w:pPr>
              <w:rPr>
                <w:rFonts w:cs="Arial"/>
                <w:b/>
                <w:color w:val="FF0000"/>
                <w:szCs w:val="24"/>
              </w:rPr>
            </w:pPr>
            <w:r w:rsidRPr="008C69FF">
              <w:rPr>
                <w:rFonts w:cs="Arial"/>
                <w:b/>
                <w:szCs w:val="24"/>
              </w:rPr>
              <w:t xml:space="preserve">Stage 2 = </w:t>
            </w:r>
            <w:r w:rsidR="00913202" w:rsidRPr="008C69FF">
              <w:rPr>
                <w:rFonts w:cs="Arial"/>
                <w:b/>
                <w:szCs w:val="24"/>
              </w:rPr>
              <w:t>15</w:t>
            </w:r>
          </w:p>
        </w:tc>
        <w:tc>
          <w:tcPr>
            <w:tcW w:w="1079" w:type="dxa"/>
          </w:tcPr>
          <w:p w14:paraId="1E3FC365" w14:textId="2EC8ED39" w:rsidR="00845700" w:rsidRPr="0087706C" w:rsidRDefault="0087706C" w:rsidP="00845700">
            <w:pPr>
              <w:jc w:val="center"/>
              <w:rPr>
                <w:rFonts w:cs="Arial"/>
                <w:szCs w:val="24"/>
              </w:rPr>
            </w:pPr>
            <w:r w:rsidRPr="0087706C">
              <w:rPr>
                <w:rFonts w:cs="Arial"/>
                <w:szCs w:val="24"/>
              </w:rPr>
              <w:t>0</w:t>
            </w:r>
          </w:p>
        </w:tc>
        <w:tc>
          <w:tcPr>
            <w:tcW w:w="1217" w:type="dxa"/>
          </w:tcPr>
          <w:p w14:paraId="0F37AA19" w14:textId="0BCCC858" w:rsidR="00845700" w:rsidRPr="0087706C" w:rsidRDefault="0087706C" w:rsidP="00845700">
            <w:pPr>
              <w:jc w:val="center"/>
              <w:rPr>
                <w:rFonts w:cs="Arial"/>
                <w:szCs w:val="24"/>
              </w:rPr>
            </w:pPr>
            <w:r w:rsidRPr="0087706C">
              <w:rPr>
                <w:rFonts w:cs="Arial"/>
                <w:szCs w:val="24"/>
              </w:rPr>
              <w:t>7</w:t>
            </w:r>
          </w:p>
        </w:tc>
        <w:tc>
          <w:tcPr>
            <w:tcW w:w="1134" w:type="dxa"/>
          </w:tcPr>
          <w:p w14:paraId="65854198" w14:textId="42292ABC" w:rsidR="00845700" w:rsidRPr="0087706C" w:rsidRDefault="0087706C" w:rsidP="00845700">
            <w:pPr>
              <w:jc w:val="center"/>
              <w:rPr>
                <w:rFonts w:cs="Arial"/>
                <w:szCs w:val="24"/>
              </w:rPr>
            </w:pPr>
            <w:r w:rsidRPr="0087706C">
              <w:rPr>
                <w:rFonts w:cs="Arial"/>
                <w:szCs w:val="24"/>
              </w:rPr>
              <w:t>3</w:t>
            </w:r>
          </w:p>
        </w:tc>
        <w:tc>
          <w:tcPr>
            <w:tcW w:w="1561" w:type="dxa"/>
          </w:tcPr>
          <w:p w14:paraId="44324D1E" w14:textId="77777777" w:rsidR="00845700" w:rsidRPr="0087706C" w:rsidRDefault="00845700" w:rsidP="00845700">
            <w:pPr>
              <w:jc w:val="center"/>
              <w:rPr>
                <w:rFonts w:cs="Arial"/>
                <w:szCs w:val="24"/>
              </w:rPr>
            </w:pPr>
            <w:r w:rsidRPr="0087706C">
              <w:rPr>
                <w:rFonts w:cs="Arial"/>
                <w:szCs w:val="24"/>
              </w:rPr>
              <w:t>2 (13%)</w:t>
            </w:r>
          </w:p>
        </w:tc>
        <w:tc>
          <w:tcPr>
            <w:tcW w:w="1754" w:type="dxa"/>
          </w:tcPr>
          <w:p w14:paraId="58C55D20" w14:textId="1EEA1A10" w:rsidR="00845700" w:rsidRPr="0087706C" w:rsidRDefault="0087706C" w:rsidP="00845700">
            <w:pPr>
              <w:jc w:val="center"/>
              <w:rPr>
                <w:rFonts w:cs="Arial"/>
                <w:szCs w:val="24"/>
              </w:rPr>
            </w:pPr>
            <w:r w:rsidRPr="0087706C">
              <w:rPr>
                <w:rFonts w:cs="Arial"/>
                <w:szCs w:val="24"/>
              </w:rPr>
              <w:t>32</w:t>
            </w:r>
            <w:r w:rsidR="00845700" w:rsidRPr="0087706C">
              <w:rPr>
                <w:rFonts w:cs="Arial"/>
                <w:szCs w:val="24"/>
              </w:rPr>
              <w:t xml:space="preserve"> Days</w:t>
            </w:r>
          </w:p>
        </w:tc>
      </w:tr>
    </w:tbl>
    <w:p w14:paraId="5CEC22A6" w14:textId="77777777" w:rsidR="00AC0FF9" w:rsidRPr="00456E3E" w:rsidRDefault="00AC0FF9" w:rsidP="00AC0FF9">
      <w:pPr>
        <w:jc w:val="right"/>
        <w:rPr>
          <w:rFonts w:cs="Arial"/>
          <w:sz w:val="20"/>
        </w:rPr>
      </w:pPr>
      <w:r w:rsidRPr="00456E3E">
        <w:rPr>
          <w:rFonts w:cs="Arial"/>
          <w:b/>
          <w:sz w:val="20"/>
        </w:rPr>
        <w:t>Table 1 Formal Complaints Outcomes by Quarter</w:t>
      </w:r>
    </w:p>
    <w:p w14:paraId="69FA1B1C" w14:textId="698DDC35" w:rsidR="00AC0FF9" w:rsidRPr="008C69FF" w:rsidRDefault="00AC0FF9" w:rsidP="00AC0FF9">
      <w:pPr>
        <w:rPr>
          <w:rFonts w:cs="Arial"/>
          <w:szCs w:val="24"/>
        </w:rPr>
      </w:pPr>
      <w:r w:rsidRPr="008C69FF">
        <w:rPr>
          <w:rFonts w:cs="Arial"/>
          <w:szCs w:val="24"/>
        </w:rPr>
        <w:t xml:space="preserve">Q1* </w:t>
      </w:r>
      <w:r w:rsidR="00337964">
        <w:rPr>
          <w:rFonts w:cs="Arial"/>
          <w:szCs w:val="24"/>
        </w:rPr>
        <w:t>1</w:t>
      </w:r>
      <w:r w:rsidR="00337964" w:rsidRPr="008C69FF">
        <w:rPr>
          <w:rFonts w:cs="Arial"/>
          <w:szCs w:val="24"/>
        </w:rPr>
        <w:t xml:space="preserve"> </w:t>
      </w:r>
      <w:r w:rsidR="00CC2F9A" w:rsidRPr="008C69FF">
        <w:rPr>
          <w:rFonts w:cs="Arial"/>
          <w:szCs w:val="24"/>
        </w:rPr>
        <w:t>complaint was withdrawn</w:t>
      </w:r>
      <w:r w:rsidRPr="008C69FF">
        <w:rPr>
          <w:rFonts w:cs="Arial"/>
          <w:szCs w:val="24"/>
        </w:rPr>
        <w:t xml:space="preserve"> </w:t>
      </w:r>
    </w:p>
    <w:p w14:paraId="3AEEF516" w14:textId="0245C40F" w:rsidR="00AC0FF9" w:rsidRPr="008C69FF" w:rsidRDefault="008C1E41" w:rsidP="00CC2F9A">
      <w:pPr>
        <w:pStyle w:val="Subtitle"/>
        <w:jc w:val="left"/>
        <w:rPr>
          <w:b w:val="0"/>
          <w:color w:val="auto"/>
        </w:rPr>
      </w:pPr>
      <w:r w:rsidRPr="008C69FF">
        <w:rPr>
          <w:b w:val="0"/>
          <w:color w:val="auto"/>
        </w:rPr>
        <w:t>Q1**</w:t>
      </w:r>
      <w:r w:rsidR="00337964">
        <w:rPr>
          <w:b w:val="0"/>
          <w:color w:val="auto"/>
        </w:rPr>
        <w:t>2</w:t>
      </w:r>
      <w:r w:rsidR="00337964" w:rsidRPr="008C69FF">
        <w:rPr>
          <w:b w:val="0"/>
          <w:color w:val="auto"/>
        </w:rPr>
        <w:t xml:space="preserve"> </w:t>
      </w:r>
      <w:r w:rsidR="00CC2F9A" w:rsidRPr="008C69FF">
        <w:rPr>
          <w:b w:val="0"/>
          <w:color w:val="auto"/>
        </w:rPr>
        <w:t>were withdrawn, one no consent obtained and one progressed to SAER (n=12)</w:t>
      </w:r>
    </w:p>
    <w:p w14:paraId="7C3D26C1" w14:textId="497F2F04" w:rsidR="00AC0FF9" w:rsidRPr="008C69FF" w:rsidRDefault="00AC0FF9" w:rsidP="00AC0FF9">
      <w:pPr>
        <w:pStyle w:val="Subtitle"/>
        <w:jc w:val="left"/>
        <w:rPr>
          <w:b w:val="0"/>
          <w:color w:val="auto"/>
        </w:rPr>
      </w:pPr>
      <w:r w:rsidRPr="008C69FF">
        <w:rPr>
          <w:b w:val="0"/>
          <w:color w:val="auto"/>
        </w:rPr>
        <w:t>Q2***</w:t>
      </w:r>
      <w:r w:rsidR="008C1E41" w:rsidRPr="008C69FF">
        <w:rPr>
          <w:b w:val="0"/>
          <w:color w:val="auto"/>
        </w:rPr>
        <w:t xml:space="preserve"> </w:t>
      </w:r>
      <w:r w:rsidR="00337964">
        <w:rPr>
          <w:b w:val="0"/>
          <w:color w:val="auto"/>
        </w:rPr>
        <w:t>1</w:t>
      </w:r>
      <w:r w:rsidR="00337964" w:rsidRPr="008C69FF">
        <w:rPr>
          <w:b w:val="0"/>
          <w:color w:val="auto"/>
        </w:rPr>
        <w:t xml:space="preserve"> </w:t>
      </w:r>
      <w:r w:rsidR="008C1E41" w:rsidRPr="008C69FF">
        <w:rPr>
          <w:b w:val="0"/>
          <w:color w:val="auto"/>
        </w:rPr>
        <w:t>was withdrawn and two had no consent obtained (n=8)</w:t>
      </w:r>
    </w:p>
    <w:p w14:paraId="5104AB2E" w14:textId="2F3B95CE" w:rsidR="00AC0FF9" w:rsidRPr="008C69FF" w:rsidRDefault="00AC0FF9" w:rsidP="00845700">
      <w:pPr>
        <w:pStyle w:val="Subtitle"/>
        <w:jc w:val="left"/>
        <w:rPr>
          <w:b w:val="0"/>
          <w:color w:val="auto"/>
        </w:rPr>
      </w:pPr>
      <w:r w:rsidRPr="008C69FF">
        <w:rPr>
          <w:b w:val="0"/>
          <w:color w:val="auto"/>
        </w:rPr>
        <w:t xml:space="preserve">Q3**** </w:t>
      </w:r>
      <w:r w:rsidR="00337964">
        <w:rPr>
          <w:b w:val="0"/>
          <w:color w:val="auto"/>
        </w:rPr>
        <w:t>1</w:t>
      </w:r>
      <w:r w:rsidR="00337964" w:rsidRPr="008C69FF">
        <w:rPr>
          <w:b w:val="0"/>
          <w:color w:val="auto"/>
        </w:rPr>
        <w:t xml:space="preserve"> </w:t>
      </w:r>
      <w:r w:rsidR="00845700" w:rsidRPr="008C69FF">
        <w:rPr>
          <w:b w:val="0"/>
          <w:color w:val="auto"/>
        </w:rPr>
        <w:t>had no consent obtained (n=15)</w:t>
      </w:r>
    </w:p>
    <w:p w14:paraId="3B27E14C" w14:textId="1BEED927" w:rsidR="00AC0FF9" w:rsidRPr="008C69FF" w:rsidRDefault="00AC0FF9" w:rsidP="00AC0FF9">
      <w:pPr>
        <w:rPr>
          <w:rFonts w:cs="Arial"/>
          <w:szCs w:val="24"/>
        </w:rPr>
      </w:pPr>
      <w:r w:rsidRPr="008C69FF">
        <w:rPr>
          <w:rFonts w:cs="Arial"/>
          <w:szCs w:val="24"/>
        </w:rPr>
        <w:t xml:space="preserve">Q4***** </w:t>
      </w:r>
      <w:r w:rsidR="00337964">
        <w:rPr>
          <w:rFonts w:cs="Arial"/>
          <w:szCs w:val="24"/>
        </w:rPr>
        <w:t>1</w:t>
      </w:r>
      <w:r w:rsidR="00337964" w:rsidRPr="008C69FF">
        <w:rPr>
          <w:rFonts w:cs="Arial"/>
          <w:szCs w:val="24"/>
        </w:rPr>
        <w:t xml:space="preserve"> </w:t>
      </w:r>
      <w:r w:rsidRPr="008C69FF">
        <w:rPr>
          <w:rFonts w:cs="Arial"/>
          <w:szCs w:val="24"/>
        </w:rPr>
        <w:t xml:space="preserve">complaint </w:t>
      </w:r>
      <w:r w:rsidR="00B90683">
        <w:rPr>
          <w:rFonts w:cs="Arial"/>
          <w:szCs w:val="24"/>
        </w:rPr>
        <w:t>was timebarred,</w:t>
      </w:r>
      <w:r w:rsidR="00EF5995" w:rsidRPr="008C69FF">
        <w:rPr>
          <w:rFonts w:cs="Arial"/>
          <w:szCs w:val="24"/>
        </w:rPr>
        <w:t xml:space="preserve"> one complaint had no consent obtained</w:t>
      </w:r>
      <w:r w:rsidRPr="008C69FF">
        <w:rPr>
          <w:rFonts w:cs="Arial"/>
          <w:szCs w:val="24"/>
        </w:rPr>
        <w:t xml:space="preserve"> </w:t>
      </w:r>
      <w:r w:rsidR="00B90683">
        <w:rPr>
          <w:rFonts w:cs="Arial"/>
          <w:szCs w:val="24"/>
        </w:rPr>
        <w:t xml:space="preserve">and one complaint was still open at the time of reporting. </w:t>
      </w:r>
    </w:p>
    <w:p w14:paraId="2ABBE85B" w14:textId="350D746D" w:rsidR="00456E3E" w:rsidRDefault="00AC0FF9" w:rsidP="00AC0FF9">
      <w:pPr>
        <w:rPr>
          <w:rFonts w:cs="Arial"/>
          <w:szCs w:val="24"/>
        </w:rPr>
      </w:pPr>
      <w:r w:rsidRPr="008C69FF">
        <w:rPr>
          <w:rFonts w:cs="Arial"/>
          <w:szCs w:val="24"/>
        </w:rPr>
        <w:t>Q4***</w:t>
      </w:r>
      <w:r w:rsidR="00011C49" w:rsidRPr="008C69FF">
        <w:rPr>
          <w:rFonts w:cs="Arial"/>
          <w:szCs w:val="24"/>
        </w:rPr>
        <w:t xml:space="preserve">*** </w:t>
      </w:r>
      <w:r w:rsidR="00337964">
        <w:rPr>
          <w:rFonts w:cs="Arial"/>
          <w:szCs w:val="24"/>
        </w:rPr>
        <w:t>1</w:t>
      </w:r>
      <w:r w:rsidR="00337964" w:rsidRPr="008C69FF">
        <w:rPr>
          <w:rFonts w:cs="Arial"/>
          <w:szCs w:val="24"/>
        </w:rPr>
        <w:t xml:space="preserve"> </w:t>
      </w:r>
      <w:r w:rsidR="00011C49" w:rsidRPr="008C69FF">
        <w:rPr>
          <w:rFonts w:cs="Arial"/>
          <w:szCs w:val="24"/>
        </w:rPr>
        <w:t>complaint</w:t>
      </w:r>
      <w:r w:rsidR="00B90683">
        <w:rPr>
          <w:rFonts w:cs="Arial"/>
          <w:szCs w:val="24"/>
        </w:rPr>
        <w:t xml:space="preserve"> was time barred, </w:t>
      </w:r>
      <w:r w:rsidR="00011C49" w:rsidRPr="008C69FF">
        <w:rPr>
          <w:rFonts w:cs="Arial"/>
          <w:szCs w:val="24"/>
        </w:rPr>
        <w:t>one</w:t>
      </w:r>
      <w:r w:rsidR="00A004EA" w:rsidRPr="008C69FF">
        <w:rPr>
          <w:rFonts w:cs="Arial"/>
          <w:szCs w:val="24"/>
        </w:rPr>
        <w:t xml:space="preserve"> complaint</w:t>
      </w:r>
      <w:r w:rsidRPr="008C69FF">
        <w:rPr>
          <w:rFonts w:cs="Arial"/>
          <w:szCs w:val="24"/>
        </w:rPr>
        <w:t xml:space="preserve"> </w:t>
      </w:r>
      <w:r w:rsidR="00B90683">
        <w:rPr>
          <w:rFonts w:cs="Arial"/>
          <w:szCs w:val="24"/>
        </w:rPr>
        <w:t xml:space="preserve">was </w:t>
      </w:r>
      <w:r w:rsidRPr="008C69FF">
        <w:rPr>
          <w:rFonts w:cs="Arial"/>
          <w:szCs w:val="24"/>
        </w:rPr>
        <w:t>withdrawn</w:t>
      </w:r>
      <w:r w:rsidR="00B90683">
        <w:rPr>
          <w:rFonts w:cs="Arial"/>
          <w:szCs w:val="24"/>
        </w:rPr>
        <w:t xml:space="preserve"> and 4 were still open at the time of reporting</w:t>
      </w:r>
      <w:r w:rsidRPr="008C69FF">
        <w:rPr>
          <w:rFonts w:cs="Arial"/>
          <w:szCs w:val="24"/>
        </w:rPr>
        <w:t xml:space="preserve"> </w:t>
      </w:r>
    </w:p>
    <w:p w14:paraId="6D231EF5" w14:textId="59455BAC" w:rsidR="00456E3E" w:rsidRDefault="00456E3E" w:rsidP="00AC0FF9">
      <w:pPr>
        <w:rPr>
          <w:rFonts w:cs="Arial"/>
          <w:szCs w:val="24"/>
        </w:rPr>
      </w:pPr>
    </w:p>
    <w:p w14:paraId="54DAC5CD" w14:textId="56742BEB" w:rsidR="00456E3E" w:rsidRDefault="00456E3E" w:rsidP="00AC0FF9">
      <w:pPr>
        <w:rPr>
          <w:rFonts w:cs="Arial"/>
          <w:szCs w:val="24"/>
        </w:rPr>
      </w:pPr>
    </w:p>
    <w:p w14:paraId="41C5B5AE" w14:textId="77777777" w:rsidR="00456E3E" w:rsidRPr="00456E3E" w:rsidRDefault="00456E3E" w:rsidP="00AC0FF9">
      <w:pPr>
        <w:rPr>
          <w:rFonts w:cs="Arial"/>
          <w:szCs w:val="24"/>
        </w:rPr>
      </w:pPr>
    </w:p>
    <w:p w14:paraId="4352CD96" w14:textId="754DB40B" w:rsidR="00AC0FF9" w:rsidRPr="00376A66" w:rsidRDefault="00AC0FF9" w:rsidP="00AC0FF9">
      <w:pPr>
        <w:rPr>
          <w:rFonts w:cs="Arial"/>
          <w:b/>
          <w:szCs w:val="24"/>
        </w:rPr>
      </w:pPr>
      <w:r w:rsidRPr="00376A66">
        <w:rPr>
          <w:rFonts w:cs="Arial"/>
          <w:b/>
          <w:szCs w:val="24"/>
        </w:rPr>
        <w:t xml:space="preserve">Stage 1 Complaints </w:t>
      </w:r>
    </w:p>
    <w:p w14:paraId="246A1712" w14:textId="618A5AD3" w:rsidR="00AC0FF9" w:rsidRPr="008C69FF" w:rsidRDefault="00337964" w:rsidP="00AC0FF9">
      <w:pPr>
        <w:rPr>
          <w:rFonts w:cs="Arial"/>
          <w:szCs w:val="24"/>
        </w:rPr>
      </w:pPr>
      <w:r>
        <w:rPr>
          <w:rFonts w:cs="Arial"/>
          <w:szCs w:val="24"/>
        </w:rPr>
        <w:t>53</w:t>
      </w:r>
      <w:r w:rsidR="00AC0FF9" w:rsidRPr="008C69FF">
        <w:rPr>
          <w:rFonts w:cs="Arial"/>
          <w:szCs w:val="24"/>
        </w:rPr>
        <w:t xml:space="preserve"> (</w:t>
      </w:r>
      <w:r w:rsidR="009B3511" w:rsidRPr="008C69FF">
        <w:rPr>
          <w:rFonts w:cs="Arial"/>
          <w:szCs w:val="24"/>
        </w:rPr>
        <w:t>68</w:t>
      </w:r>
      <w:r w:rsidR="00AC0FF9" w:rsidRPr="008C69FF">
        <w:rPr>
          <w:rFonts w:cs="Arial"/>
          <w:szCs w:val="24"/>
        </w:rPr>
        <w:t>%) Stage 1 complaints were responded to within 5 working days timescales.</w:t>
      </w:r>
      <w:r w:rsidR="005423BD">
        <w:rPr>
          <w:rFonts w:cs="Arial"/>
          <w:szCs w:val="24"/>
        </w:rPr>
        <w:t xml:space="preserve"> </w:t>
      </w:r>
      <w:r>
        <w:rPr>
          <w:rFonts w:cs="Arial"/>
          <w:szCs w:val="24"/>
        </w:rPr>
        <w:t>2</w:t>
      </w:r>
      <w:r w:rsidR="00AC0FF9" w:rsidRPr="008C69FF">
        <w:rPr>
          <w:rFonts w:cs="Arial"/>
          <w:szCs w:val="24"/>
        </w:rPr>
        <w:t xml:space="preserve"> Stage 1 complaint</w:t>
      </w:r>
      <w:r w:rsidR="009B3511" w:rsidRPr="008C69FF">
        <w:rPr>
          <w:rFonts w:cs="Arial"/>
          <w:szCs w:val="24"/>
        </w:rPr>
        <w:t>s</w:t>
      </w:r>
      <w:r w:rsidR="00AC0FF9" w:rsidRPr="008C69FF">
        <w:rPr>
          <w:rFonts w:cs="Arial"/>
          <w:szCs w:val="24"/>
        </w:rPr>
        <w:t xml:space="preserve"> w</w:t>
      </w:r>
      <w:r w:rsidR="009B3511" w:rsidRPr="008C69FF">
        <w:rPr>
          <w:rFonts w:cs="Arial"/>
          <w:szCs w:val="24"/>
        </w:rPr>
        <w:t>ere</w:t>
      </w:r>
      <w:r w:rsidR="00AC0FF9" w:rsidRPr="008C69FF">
        <w:rPr>
          <w:rFonts w:cs="Arial"/>
          <w:szCs w:val="24"/>
        </w:rPr>
        <w:t xml:space="preserve"> withdrawn, there w</w:t>
      </w:r>
      <w:r>
        <w:rPr>
          <w:rFonts w:cs="Arial"/>
          <w:szCs w:val="24"/>
        </w:rPr>
        <w:t>ere 4</w:t>
      </w:r>
      <w:r w:rsidR="00AC0FF9" w:rsidRPr="008C69FF">
        <w:rPr>
          <w:rFonts w:cs="Arial"/>
          <w:szCs w:val="24"/>
        </w:rPr>
        <w:t xml:space="preserve"> complaints where consent was not obtained and </w:t>
      </w:r>
      <w:r>
        <w:rPr>
          <w:rFonts w:cs="Arial"/>
          <w:szCs w:val="24"/>
        </w:rPr>
        <w:t>1 which</w:t>
      </w:r>
      <w:r w:rsidR="00AC0FF9" w:rsidRPr="008C69FF">
        <w:rPr>
          <w:rFonts w:cs="Arial"/>
          <w:szCs w:val="24"/>
        </w:rPr>
        <w:t xml:space="preserve"> was </w:t>
      </w:r>
      <w:r w:rsidR="009B3511" w:rsidRPr="008C69FF">
        <w:rPr>
          <w:rFonts w:cs="Arial"/>
          <w:szCs w:val="24"/>
        </w:rPr>
        <w:t>timebarred</w:t>
      </w:r>
      <w:r w:rsidR="00AC0FF9" w:rsidRPr="008C69FF">
        <w:rPr>
          <w:rFonts w:cs="Arial"/>
          <w:szCs w:val="24"/>
        </w:rPr>
        <w:t>.</w:t>
      </w:r>
    </w:p>
    <w:p w14:paraId="1503E2BC" w14:textId="77777777" w:rsidR="00AC0FF9" w:rsidRPr="008C69FF" w:rsidRDefault="00AC0FF9" w:rsidP="00AC0FF9">
      <w:pPr>
        <w:rPr>
          <w:rFonts w:cs="Arial"/>
          <w:szCs w:val="24"/>
        </w:rPr>
      </w:pPr>
    </w:p>
    <w:p w14:paraId="511E0DED" w14:textId="2910C0F0" w:rsidR="00AC0FF9" w:rsidRPr="008C69FF" w:rsidRDefault="00AC0FF9" w:rsidP="00AC0FF9">
      <w:pPr>
        <w:widowControl w:val="0"/>
        <w:autoSpaceDE w:val="0"/>
        <w:autoSpaceDN w:val="0"/>
        <w:adjustRightInd w:val="0"/>
        <w:ind w:right="690"/>
        <w:rPr>
          <w:rFonts w:cs="Arial"/>
          <w:szCs w:val="24"/>
        </w:rPr>
      </w:pPr>
      <w:r w:rsidRPr="008C69FF">
        <w:rPr>
          <w:rFonts w:cs="Arial"/>
          <w:szCs w:val="24"/>
        </w:rPr>
        <w:t>There were 1</w:t>
      </w:r>
      <w:r w:rsidR="009B3511" w:rsidRPr="008C69FF">
        <w:rPr>
          <w:rFonts w:cs="Arial"/>
          <w:szCs w:val="24"/>
        </w:rPr>
        <w:t>7</w:t>
      </w:r>
      <w:r w:rsidRPr="008C69FF">
        <w:rPr>
          <w:rFonts w:cs="Arial"/>
          <w:szCs w:val="24"/>
        </w:rPr>
        <w:t xml:space="preserve"> </w:t>
      </w:r>
      <w:r w:rsidR="00337964">
        <w:rPr>
          <w:rFonts w:cs="Arial"/>
          <w:szCs w:val="24"/>
        </w:rPr>
        <w:t xml:space="preserve">complaints </w:t>
      </w:r>
      <w:r w:rsidRPr="008C69FF">
        <w:rPr>
          <w:rFonts w:cs="Arial"/>
          <w:szCs w:val="24"/>
        </w:rPr>
        <w:t>where an extension was granted for various reasons; all of these were responded to within the agreed 10 working days:</w:t>
      </w:r>
    </w:p>
    <w:p w14:paraId="407C1BEC" w14:textId="4D419269" w:rsidR="00AC0FF9" w:rsidRPr="008C69FF" w:rsidRDefault="00AC0FF9" w:rsidP="00AC0FF9">
      <w:pPr>
        <w:widowControl w:val="0"/>
        <w:autoSpaceDE w:val="0"/>
        <w:autoSpaceDN w:val="0"/>
        <w:adjustRightInd w:val="0"/>
        <w:ind w:right="690"/>
        <w:jc w:val="center"/>
        <w:rPr>
          <w:rFonts w:cs="Arial"/>
          <w:szCs w:val="24"/>
        </w:rPr>
      </w:pPr>
    </w:p>
    <w:tbl>
      <w:tblPr>
        <w:tblW w:w="8753" w:type="dxa"/>
        <w:jc w:val="center"/>
        <w:tblLayout w:type="fixed"/>
        <w:tblCellMar>
          <w:left w:w="0" w:type="dxa"/>
          <w:right w:w="0" w:type="dxa"/>
        </w:tblCellMar>
        <w:tblLook w:val="0000" w:firstRow="0" w:lastRow="0" w:firstColumn="0" w:lastColumn="0" w:noHBand="0" w:noVBand="0"/>
      </w:tblPr>
      <w:tblGrid>
        <w:gridCol w:w="5438"/>
        <w:gridCol w:w="3315"/>
      </w:tblGrid>
      <w:tr w:rsidR="008C69FF" w:rsidRPr="008C69FF" w14:paraId="1791E725" w14:textId="77777777" w:rsidTr="00456E3E">
        <w:trPr>
          <w:trHeight w:hRule="exact" w:val="348"/>
          <w:jc w:val="center"/>
        </w:trPr>
        <w:tc>
          <w:tcPr>
            <w:tcW w:w="5438"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74481302" w14:textId="160C7EF6" w:rsidR="00AC0FF9" w:rsidRPr="008C69FF" w:rsidRDefault="009B3511" w:rsidP="007D3EF1">
            <w:pPr>
              <w:widowControl w:val="0"/>
              <w:autoSpaceDE w:val="0"/>
              <w:autoSpaceDN w:val="0"/>
              <w:adjustRightInd w:val="0"/>
              <w:ind w:left="426" w:right="690"/>
              <w:rPr>
                <w:rFonts w:cs="Arial"/>
                <w:szCs w:val="24"/>
              </w:rPr>
            </w:pPr>
            <w:r w:rsidRPr="008C69FF">
              <w:rPr>
                <w:rFonts w:cs="Arial"/>
                <w:b/>
                <w:bCs/>
                <w:szCs w:val="24"/>
              </w:rPr>
              <w:t>2023</w:t>
            </w:r>
            <w:r w:rsidR="00AC0FF9" w:rsidRPr="008C69FF">
              <w:rPr>
                <w:rFonts w:cs="Arial"/>
                <w:b/>
                <w:bCs/>
                <w:szCs w:val="24"/>
              </w:rPr>
              <w:t>/</w:t>
            </w:r>
            <w:r w:rsidRPr="008C69FF">
              <w:rPr>
                <w:rFonts w:cs="Arial"/>
                <w:b/>
                <w:bCs/>
                <w:szCs w:val="24"/>
              </w:rPr>
              <w:t>2024</w:t>
            </w:r>
            <w:r w:rsidR="008D1BF1" w:rsidRPr="008C69FF">
              <w:rPr>
                <w:rFonts w:cs="Arial"/>
                <w:b/>
                <w:bCs/>
                <w:szCs w:val="24"/>
              </w:rPr>
              <w:t xml:space="preserve"> </w:t>
            </w:r>
            <w:r w:rsidR="00AC0FF9" w:rsidRPr="008C69FF">
              <w:rPr>
                <w:rFonts w:cs="Arial"/>
                <w:b/>
                <w:bCs/>
                <w:szCs w:val="24"/>
              </w:rPr>
              <w:t>Complaints response</w:t>
            </w:r>
          </w:p>
        </w:tc>
        <w:tc>
          <w:tcPr>
            <w:tcW w:w="3315"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0C0E319C" w14:textId="77777777" w:rsidR="00AC0FF9" w:rsidRPr="008C69FF" w:rsidRDefault="00AC0FF9" w:rsidP="007D3EF1">
            <w:pPr>
              <w:widowControl w:val="0"/>
              <w:autoSpaceDE w:val="0"/>
              <w:autoSpaceDN w:val="0"/>
              <w:adjustRightInd w:val="0"/>
              <w:ind w:left="426" w:right="690"/>
              <w:jc w:val="center"/>
              <w:rPr>
                <w:rFonts w:cs="Arial"/>
                <w:szCs w:val="24"/>
              </w:rPr>
            </w:pPr>
            <w:r w:rsidRPr="008C69FF">
              <w:rPr>
                <w:rFonts w:cs="Arial"/>
                <w:b/>
                <w:bCs/>
                <w:szCs w:val="24"/>
              </w:rPr>
              <w:t>Overall</w:t>
            </w:r>
          </w:p>
        </w:tc>
      </w:tr>
      <w:tr w:rsidR="008C69FF" w:rsidRPr="008C69FF" w14:paraId="26176191" w14:textId="77777777" w:rsidTr="00456E3E">
        <w:trPr>
          <w:trHeight w:hRule="exact" w:val="348"/>
          <w:jc w:val="center"/>
        </w:trPr>
        <w:tc>
          <w:tcPr>
            <w:tcW w:w="5438" w:type="dxa"/>
            <w:tcBorders>
              <w:top w:val="single" w:sz="4" w:space="0" w:color="231F20"/>
              <w:left w:val="single" w:sz="4" w:space="0" w:color="231F20"/>
              <w:bottom w:val="single" w:sz="4" w:space="0" w:color="231F20"/>
              <w:right w:val="single" w:sz="4" w:space="0" w:color="231F20"/>
            </w:tcBorders>
          </w:tcPr>
          <w:p w14:paraId="535D3621" w14:textId="77777777"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of formal complaints</w:t>
            </w:r>
          </w:p>
        </w:tc>
        <w:tc>
          <w:tcPr>
            <w:tcW w:w="3315" w:type="dxa"/>
            <w:tcBorders>
              <w:top w:val="single" w:sz="4" w:space="0" w:color="231F20"/>
              <w:left w:val="single" w:sz="4" w:space="0" w:color="231F20"/>
              <w:bottom w:val="single" w:sz="4" w:space="0" w:color="231F20"/>
              <w:right w:val="single" w:sz="4" w:space="0" w:color="231F20"/>
            </w:tcBorders>
          </w:tcPr>
          <w:p w14:paraId="39F278F7" w14:textId="1DC55125" w:rsidR="00AC0FF9" w:rsidRPr="008C69FF" w:rsidRDefault="009B3511" w:rsidP="002530F0">
            <w:pPr>
              <w:widowControl w:val="0"/>
              <w:autoSpaceDE w:val="0"/>
              <w:autoSpaceDN w:val="0"/>
              <w:adjustRightInd w:val="0"/>
              <w:ind w:left="426" w:right="690"/>
              <w:jc w:val="center"/>
              <w:rPr>
                <w:rFonts w:cs="Arial"/>
                <w:b/>
                <w:szCs w:val="24"/>
              </w:rPr>
            </w:pPr>
            <w:r w:rsidRPr="008C69FF">
              <w:rPr>
                <w:rFonts w:cs="Arial"/>
                <w:b/>
                <w:szCs w:val="24"/>
              </w:rPr>
              <w:t>77</w:t>
            </w:r>
          </w:p>
        </w:tc>
      </w:tr>
      <w:tr w:rsidR="008C69FF" w:rsidRPr="008C69FF" w14:paraId="373AF150" w14:textId="77777777" w:rsidTr="00456E3E">
        <w:trPr>
          <w:trHeight w:hRule="exact" w:val="348"/>
          <w:jc w:val="center"/>
        </w:trPr>
        <w:tc>
          <w:tcPr>
            <w:tcW w:w="5438" w:type="dxa"/>
            <w:tcBorders>
              <w:top w:val="single" w:sz="4" w:space="0" w:color="231F20"/>
              <w:left w:val="single" w:sz="4" w:space="0" w:color="231F20"/>
              <w:bottom w:val="single" w:sz="4" w:space="0" w:color="231F20"/>
              <w:right w:val="single" w:sz="4" w:space="0" w:color="231F20"/>
            </w:tcBorders>
          </w:tcPr>
          <w:p w14:paraId="6A06B63D" w14:textId="77777777"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closed within 5 days</w:t>
            </w:r>
          </w:p>
        </w:tc>
        <w:tc>
          <w:tcPr>
            <w:tcW w:w="3315" w:type="dxa"/>
            <w:tcBorders>
              <w:top w:val="single" w:sz="4" w:space="0" w:color="231F20"/>
              <w:left w:val="single" w:sz="4" w:space="0" w:color="231F20"/>
              <w:bottom w:val="single" w:sz="4" w:space="0" w:color="231F20"/>
              <w:right w:val="single" w:sz="4" w:space="0" w:color="231F20"/>
            </w:tcBorders>
          </w:tcPr>
          <w:p w14:paraId="1E8A35B4" w14:textId="4A0B2A1B" w:rsidR="00AC0FF9" w:rsidRPr="008C69FF" w:rsidRDefault="009B3511" w:rsidP="00B51CB8">
            <w:pPr>
              <w:widowControl w:val="0"/>
              <w:autoSpaceDE w:val="0"/>
              <w:autoSpaceDN w:val="0"/>
              <w:adjustRightInd w:val="0"/>
              <w:ind w:left="426" w:right="690"/>
              <w:jc w:val="center"/>
              <w:rPr>
                <w:rFonts w:cs="Arial"/>
                <w:szCs w:val="24"/>
              </w:rPr>
            </w:pPr>
            <w:r w:rsidRPr="008C69FF">
              <w:rPr>
                <w:rFonts w:cs="Arial"/>
                <w:szCs w:val="24"/>
              </w:rPr>
              <w:t>53</w:t>
            </w:r>
            <w:r w:rsidR="00B51CB8" w:rsidRPr="008C69FF">
              <w:rPr>
                <w:rFonts w:cs="Arial"/>
                <w:szCs w:val="24"/>
              </w:rPr>
              <w:t xml:space="preserve"> </w:t>
            </w:r>
            <w:r w:rsidR="00AC0FF9" w:rsidRPr="008C69FF">
              <w:rPr>
                <w:rFonts w:cs="Arial"/>
                <w:szCs w:val="24"/>
              </w:rPr>
              <w:t>(</w:t>
            </w:r>
            <w:r w:rsidRPr="008C69FF">
              <w:rPr>
                <w:rFonts w:cs="Arial"/>
                <w:szCs w:val="24"/>
              </w:rPr>
              <w:t>6</w:t>
            </w:r>
            <w:r w:rsidR="00B51CB8" w:rsidRPr="008C69FF">
              <w:rPr>
                <w:rFonts w:cs="Arial"/>
                <w:szCs w:val="24"/>
              </w:rPr>
              <w:t>9</w:t>
            </w:r>
            <w:r w:rsidR="00AC0FF9" w:rsidRPr="008C69FF">
              <w:rPr>
                <w:rFonts w:cs="Arial"/>
                <w:szCs w:val="24"/>
              </w:rPr>
              <w:t>%)</w:t>
            </w:r>
          </w:p>
        </w:tc>
      </w:tr>
      <w:tr w:rsidR="008C69FF" w:rsidRPr="008C69FF" w14:paraId="01D9BA58" w14:textId="77777777" w:rsidTr="00456E3E">
        <w:trPr>
          <w:trHeight w:hRule="exact" w:val="624"/>
          <w:jc w:val="center"/>
        </w:trPr>
        <w:tc>
          <w:tcPr>
            <w:tcW w:w="5438" w:type="dxa"/>
            <w:tcBorders>
              <w:top w:val="single" w:sz="4" w:space="0" w:color="231F20"/>
              <w:left w:val="single" w:sz="4" w:space="0" w:color="231F20"/>
              <w:bottom w:val="single" w:sz="4" w:space="0" w:color="231F20"/>
              <w:right w:val="single" w:sz="4" w:space="0" w:color="231F20"/>
            </w:tcBorders>
          </w:tcPr>
          <w:p w14:paraId="6B48695E" w14:textId="77777777"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closed out with 5 days/ Number where extension was granted</w:t>
            </w:r>
          </w:p>
        </w:tc>
        <w:tc>
          <w:tcPr>
            <w:tcW w:w="3315" w:type="dxa"/>
            <w:tcBorders>
              <w:top w:val="single" w:sz="4" w:space="0" w:color="231F20"/>
              <w:left w:val="single" w:sz="4" w:space="0" w:color="231F20"/>
              <w:bottom w:val="single" w:sz="4" w:space="0" w:color="231F20"/>
              <w:right w:val="single" w:sz="4" w:space="0" w:color="231F20"/>
            </w:tcBorders>
          </w:tcPr>
          <w:p w14:paraId="53FF3D26" w14:textId="0F189C85" w:rsidR="00AC0FF9" w:rsidRPr="008C69FF" w:rsidRDefault="002530F0" w:rsidP="009B3511">
            <w:pPr>
              <w:widowControl w:val="0"/>
              <w:autoSpaceDE w:val="0"/>
              <w:autoSpaceDN w:val="0"/>
              <w:adjustRightInd w:val="0"/>
              <w:ind w:left="426" w:right="690"/>
              <w:jc w:val="center"/>
              <w:rPr>
                <w:rFonts w:cs="Arial"/>
                <w:szCs w:val="24"/>
              </w:rPr>
            </w:pPr>
            <w:r w:rsidRPr="008C69FF">
              <w:rPr>
                <w:rFonts w:cs="Arial"/>
                <w:szCs w:val="24"/>
              </w:rPr>
              <w:t>1</w:t>
            </w:r>
            <w:r w:rsidR="009B3511" w:rsidRPr="008C69FF">
              <w:rPr>
                <w:rFonts w:cs="Arial"/>
                <w:szCs w:val="24"/>
              </w:rPr>
              <w:t xml:space="preserve">7 </w:t>
            </w:r>
            <w:r w:rsidR="00AC0FF9" w:rsidRPr="008C69FF">
              <w:rPr>
                <w:rFonts w:cs="Arial"/>
                <w:szCs w:val="24"/>
              </w:rPr>
              <w:t>(</w:t>
            </w:r>
            <w:r w:rsidR="009B3511" w:rsidRPr="008C69FF">
              <w:rPr>
                <w:rFonts w:cs="Arial"/>
                <w:szCs w:val="24"/>
              </w:rPr>
              <w:t>22</w:t>
            </w:r>
            <w:r w:rsidR="00AC0FF9" w:rsidRPr="008C69FF">
              <w:rPr>
                <w:rFonts w:cs="Arial"/>
                <w:szCs w:val="24"/>
              </w:rPr>
              <w:t>%)</w:t>
            </w:r>
          </w:p>
        </w:tc>
      </w:tr>
      <w:tr w:rsidR="008C69FF" w:rsidRPr="008C69FF" w14:paraId="0F35913D" w14:textId="77777777" w:rsidTr="00456E3E">
        <w:trPr>
          <w:trHeight w:hRule="exact" w:val="656"/>
          <w:jc w:val="center"/>
        </w:trPr>
        <w:tc>
          <w:tcPr>
            <w:tcW w:w="5438" w:type="dxa"/>
            <w:tcBorders>
              <w:top w:val="single" w:sz="4" w:space="0" w:color="231F20"/>
              <w:left w:val="single" w:sz="4" w:space="0" w:color="231F20"/>
              <w:bottom w:val="single" w:sz="4" w:space="0" w:color="231F20"/>
              <w:right w:val="single" w:sz="4" w:space="0" w:color="231F20"/>
            </w:tcBorders>
          </w:tcPr>
          <w:p w14:paraId="18CE65CA" w14:textId="0F6B0A23"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of withdrawn</w:t>
            </w:r>
            <w:r w:rsidR="00341BAF">
              <w:rPr>
                <w:rFonts w:cs="Arial"/>
                <w:szCs w:val="24"/>
              </w:rPr>
              <w:t xml:space="preserve"> </w:t>
            </w:r>
            <w:r w:rsidRPr="008C69FF">
              <w:rPr>
                <w:rFonts w:cs="Arial"/>
                <w:szCs w:val="24"/>
              </w:rPr>
              <w:t>/</w:t>
            </w:r>
            <w:r w:rsidR="00341BAF">
              <w:rPr>
                <w:rFonts w:cs="Arial"/>
                <w:szCs w:val="24"/>
              </w:rPr>
              <w:t xml:space="preserve"> </w:t>
            </w:r>
            <w:r w:rsidRPr="008C69FF">
              <w:rPr>
                <w:rFonts w:cs="Arial"/>
                <w:szCs w:val="24"/>
              </w:rPr>
              <w:t>timebarred</w:t>
            </w:r>
            <w:r w:rsidR="00341BAF">
              <w:rPr>
                <w:rFonts w:cs="Arial"/>
                <w:szCs w:val="24"/>
              </w:rPr>
              <w:t xml:space="preserve"> </w:t>
            </w:r>
            <w:r w:rsidRPr="008C69FF">
              <w:rPr>
                <w:rFonts w:cs="Arial"/>
                <w:szCs w:val="24"/>
              </w:rPr>
              <w:t>/</w:t>
            </w:r>
            <w:r w:rsidR="00341BAF">
              <w:rPr>
                <w:rFonts w:cs="Arial"/>
                <w:szCs w:val="24"/>
              </w:rPr>
              <w:t xml:space="preserve"> </w:t>
            </w:r>
            <w:r w:rsidRPr="008C69FF">
              <w:rPr>
                <w:rFonts w:cs="Arial"/>
                <w:szCs w:val="24"/>
              </w:rPr>
              <w:t>No consent received</w:t>
            </w:r>
          </w:p>
        </w:tc>
        <w:tc>
          <w:tcPr>
            <w:tcW w:w="3315" w:type="dxa"/>
            <w:tcBorders>
              <w:top w:val="single" w:sz="4" w:space="0" w:color="231F20"/>
              <w:left w:val="single" w:sz="4" w:space="0" w:color="231F20"/>
              <w:bottom w:val="single" w:sz="4" w:space="0" w:color="231F20"/>
              <w:right w:val="single" w:sz="4" w:space="0" w:color="231F20"/>
            </w:tcBorders>
          </w:tcPr>
          <w:p w14:paraId="4123A31E" w14:textId="73B63F86" w:rsidR="00AC0FF9" w:rsidRPr="008C69FF" w:rsidRDefault="00B51CB8" w:rsidP="00B51CB8">
            <w:pPr>
              <w:widowControl w:val="0"/>
              <w:autoSpaceDE w:val="0"/>
              <w:autoSpaceDN w:val="0"/>
              <w:adjustRightInd w:val="0"/>
              <w:ind w:left="426" w:right="690"/>
              <w:jc w:val="center"/>
              <w:rPr>
                <w:rFonts w:cs="Arial"/>
                <w:szCs w:val="24"/>
              </w:rPr>
            </w:pPr>
            <w:r w:rsidRPr="008C69FF">
              <w:rPr>
                <w:rFonts w:cs="Arial"/>
                <w:szCs w:val="24"/>
              </w:rPr>
              <w:t xml:space="preserve">7 </w:t>
            </w:r>
            <w:r w:rsidR="00AC0FF9" w:rsidRPr="008C69FF">
              <w:rPr>
                <w:rFonts w:cs="Arial"/>
                <w:szCs w:val="24"/>
              </w:rPr>
              <w:t>(</w:t>
            </w:r>
            <w:r w:rsidRPr="008C69FF">
              <w:rPr>
                <w:rFonts w:cs="Arial"/>
                <w:szCs w:val="24"/>
              </w:rPr>
              <w:t>9</w:t>
            </w:r>
            <w:r w:rsidR="00AC0FF9" w:rsidRPr="008C69FF">
              <w:rPr>
                <w:rFonts w:cs="Arial"/>
                <w:szCs w:val="24"/>
              </w:rPr>
              <w:t>%)</w:t>
            </w:r>
          </w:p>
        </w:tc>
      </w:tr>
    </w:tbl>
    <w:p w14:paraId="5E843715" w14:textId="78A9038B" w:rsidR="00AC0FF9" w:rsidRPr="00456E3E" w:rsidRDefault="005423BD" w:rsidP="00456E3E">
      <w:pPr>
        <w:ind w:left="5040"/>
        <w:jc w:val="center"/>
        <w:rPr>
          <w:rFonts w:cs="Arial"/>
          <w:b/>
          <w:sz w:val="20"/>
          <w:u w:val="single"/>
        </w:rPr>
      </w:pPr>
      <w:r>
        <w:rPr>
          <w:rFonts w:cs="Arial"/>
          <w:b/>
          <w:szCs w:val="24"/>
        </w:rPr>
        <w:t xml:space="preserve">   </w:t>
      </w:r>
      <w:r w:rsidR="00AC0FF9" w:rsidRPr="00456E3E">
        <w:rPr>
          <w:rFonts w:cs="Arial"/>
          <w:b/>
          <w:sz w:val="20"/>
        </w:rPr>
        <w:t>Table 2 Stage 1 Complaint Response</w:t>
      </w:r>
    </w:p>
    <w:p w14:paraId="1141F65A" w14:textId="77777777" w:rsidR="00AC0FF9" w:rsidRPr="008C69FF" w:rsidRDefault="00AC0FF9" w:rsidP="00AC0FF9">
      <w:pPr>
        <w:rPr>
          <w:rFonts w:cs="Arial"/>
          <w:szCs w:val="24"/>
        </w:rPr>
      </w:pPr>
      <w:r w:rsidRPr="008C69FF">
        <w:rPr>
          <w:rFonts w:cs="Arial"/>
          <w:szCs w:val="24"/>
        </w:rPr>
        <w:t>Examples of reasons for extensions include:</w:t>
      </w:r>
    </w:p>
    <w:p w14:paraId="2A948661" w14:textId="77777777" w:rsidR="00AC0FF9" w:rsidRPr="00456E3E" w:rsidRDefault="00AC0FF9" w:rsidP="00AC0FF9">
      <w:pPr>
        <w:pStyle w:val="ListParagraph"/>
        <w:rPr>
          <w:rFonts w:ascii="Arial" w:hAnsi="Arial" w:cs="Arial"/>
          <w:i/>
          <w:sz w:val="24"/>
          <w:szCs w:val="24"/>
        </w:rPr>
      </w:pPr>
    </w:p>
    <w:p w14:paraId="1761BAC5" w14:textId="77777777" w:rsidR="00CF7AC6" w:rsidRPr="00456E3E" w:rsidRDefault="00CF7AC6" w:rsidP="00CF7AC6">
      <w:pPr>
        <w:pStyle w:val="ListParagraph"/>
        <w:numPr>
          <w:ilvl w:val="0"/>
          <w:numId w:val="33"/>
        </w:numPr>
        <w:rPr>
          <w:rFonts w:ascii="Arial" w:hAnsi="Arial" w:cs="Arial"/>
          <w:sz w:val="24"/>
          <w:szCs w:val="24"/>
        </w:rPr>
      </w:pPr>
      <w:r w:rsidRPr="00456E3E">
        <w:rPr>
          <w:rFonts w:ascii="Arial" w:hAnsi="Arial" w:cs="Arial"/>
          <w:sz w:val="24"/>
          <w:szCs w:val="24"/>
        </w:rPr>
        <w:t xml:space="preserve">Consultant off on leave so service manager unable to speak with Consultant until back to see whether change of consultant possible. </w:t>
      </w:r>
    </w:p>
    <w:p w14:paraId="5A8785D4" w14:textId="419087B9" w:rsidR="002D218A" w:rsidRPr="00376A66" w:rsidRDefault="002D218A" w:rsidP="002D218A">
      <w:pPr>
        <w:pStyle w:val="ListParagraph"/>
        <w:widowControl w:val="0"/>
        <w:numPr>
          <w:ilvl w:val="0"/>
          <w:numId w:val="33"/>
        </w:numPr>
        <w:autoSpaceDE w:val="0"/>
        <w:autoSpaceDN w:val="0"/>
        <w:adjustRightInd w:val="0"/>
        <w:ind w:right="690"/>
        <w:rPr>
          <w:rFonts w:ascii="Arial" w:hAnsi="Arial" w:cs="Arial"/>
          <w:sz w:val="24"/>
          <w:szCs w:val="24"/>
        </w:rPr>
      </w:pPr>
      <w:r w:rsidRPr="00376A66">
        <w:rPr>
          <w:rFonts w:ascii="Arial" w:hAnsi="Arial" w:cs="Arial"/>
          <w:sz w:val="24"/>
          <w:szCs w:val="24"/>
        </w:rPr>
        <w:t>Staff investigating on annual leave and then complex investigation requiring multiple teams input only realised once investigation had come back from others</w:t>
      </w:r>
      <w:r w:rsidR="00341BAF">
        <w:rPr>
          <w:rFonts w:ascii="Arial" w:hAnsi="Arial" w:cs="Arial"/>
          <w:sz w:val="24"/>
          <w:szCs w:val="24"/>
        </w:rPr>
        <w:t>.</w:t>
      </w:r>
    </w:p>
    <w:p w14:paraId="74E0ADE4" w14:textId="3B95E404" w:rsidR="002D218A" w:rsidRPr="00456E3E" w:rsidRDefault="002D218A" w:rsidP="002D218A">
      <w:pPr>
        <w:pStyle w:val="ListParagraph"/>
        <w:widowControl w:val="0"/>
        <w:numPr>
          <w:ilvl w:val="0"/>
          <w:numId w:val="33"/>
        </w:numPr>
        <w:autoSpaceDE w:val="0"/>
        <w:autoSpaceDN w:val="0"/>
        <w:adjustRightInd w:val="0"/>
        <w:ind w:right="690"/>
        <w:rPr>
          <w:rFonts w:ascii="Arial" w:hAnsi="Arial" w:cs="Arial"/>
          <w:i/>
          <w:sz w:val="24"/>
          <w:szCs w:val="24"/>
        </w:rPr>
      </w:pPr>
      <w:r w:rsidRPr="00456E3E">
        <w:rPr>
          <w:rFonts w:ascii="Arial" w:hAnsi="Arial" w:cs="Arial"/>
          <w:sz w:val="24"/>
          <w:szCs w:val="24"/>
        </w:rPr>
        <w:t>NHS G</w:t>
      </w:r>
      <w:r w:rsidR="00341BAF">
        <w:rPr>
          <w:rFonts w:ascii="Arial" w:hAnsi="Arial" w:cs="Arial"/>
          <w:sz w:val="24"/>
          <w:szCs w:val="24"/>
        </w:rPr>
        <w:t>olden Jubilee (NHS G</w:t>
      </w:r>
      <w:r w:rsidRPr="00456E3E">
        <w:rPr>
          <w:rFonts w:ascii="Arial" w:hAnsi="Arial" w:cs="Arial"/>
          <w:sz w:val="24"/>
          <w:szCs w:val="24"/>
        </w:rPr>
        <w:t>J</w:t>
      </w:r>
      <w:r w:rsidR="00341BAF">
        <w:rPr>
          <w:rFonts w:ascii="Arial" w:hAnsi="Arial" w:cs="Arial"/>
          <w:sz w:val="24"/>
          <w:szCs w:val="24"/>
        </w:rPr>
        <w:t>)</w:t>
      </w:r>
      <w:r w:rsidRPr="00456E3E">
        <w:rPr>
          <w:rFonts w:ascii="Arial" w:hAnsi="Arial" w:cs="Arial"/>
          <w:sz w:val="24"/>
          <w:szCs w:val="24"/>
        </w:rPr>
        <w:t xml:space="preserve"> had to wait to speak with </w:t>
      </w:r>
      <w:r w:rsidR="00341BAF">
        <w:rPr>
          <w:rFonts w:ascii="Arial" w:hAnsi="Arial" w:cs="Arial"/>
          <w:sz w:val="24"/>
          <w:szCs w:val="24"/>
        </w:rPr>
        <w:t>Greater Glasgow and Clyde (</w:t>
      </w:r>
      <w:r w:rsidRPr="00456E3E">
        <w:rPr>
          <w:rFonts w:ascii="Arial" w:hAnsi="Arial" w:cs="Arial"/>
          <w:sz w:val="24"/>
          <w:szCs w:val="24"/>
        </w:rPr>
        <w:t>GGC</w:t>
      </w:r>
      <w:r w:rsidR="00341BAF">
        <w:rPr>
          <w:rFonts w:ascii="Arial" w:hAnsi="Arial" w:cs="Arial"/>
          <w:sz w:val="24"/>
          <w:szCs w:val="24"/>
        </w:rPr>
        <w:t>)</w:t>
      </w:r>
      <w:r w:rsidRPr="00456E3E">
        <w:rPr>
          <w:rFonts w:ascii="Arial" w:hAnsi="Arial" w:cs="Arial"/>
          <w:sz w:val="24"/>
          <w:szCs w:val="24"/>
        </w:rPr>
        <w:t xml:space="preserve"> to get authorisation to add patient to list</w:t>
      </w:r>
    </w:p>
    <w:p w14:paraId="45A8B578" w14:textId="1F3BE089" w:rsidR="00AC0FF9" w:rsidRPr="00456E3E" w:rsidRDefault="002D218A" w:rsidP="00456E3E">
      <w:pPr>
        <w:pStyle w:val="ListParagraph"/>
        <w:widowControl w:val="0"/>
        <w:numPr>
          <w:ilvl w:val="0"/>
          <w:numId w:val="33"/>
        </w:numPr>
        <w:autoSpaceDE w:val="0"/>
        <w:autoSpaceDN w:val="0"/>
        <w:adjustRightInd w:val="0"/>
        <w:ind w:right="690"/>
        <w:rPr>
          <w:rFonts w:ascii="Arial" w:hAnsi="Arial" w:cs="Arial"/>
          <w:i/>
          <w:sz w:val="24"/>
          <w:szCs w:val="24"/>
        </w:rPr>
      </w:pPr>
      <w:r w:rsidRPr="00456E3E">
        <w:rPr>
          <w:rFonts w:ascii="Arial" w:hAnsi="Arial" w:cs="Arial"/>
          <w:sz w:val="24"/>
          <w:szCs w:val="24"/>
        </w:rPr>
        <w:t>Service Manager unable to speak with complainant despite multiple attempts as no answer on phone.</w:t>
      </w:r>
    </w:p>
    <w:p w14:paraId="57219912" w14:textId="77777777" w:rsidR="00456E3E" w:rsidRPr="00456E3E" w:rsidRDefault="00456E3E" w:rsidP="00886DB8">
      <w:pPr>
        <w:pStyle w:val="ListParagraph"/>
        <w:widowControl w:val="0"/>
        <w:autoSpaceDE w:val="0"/>
        <w:autoSpaceDN w:val="0"/>
        <w:adjustRightInd w:val="0"/>
        <w:ind w:right="690"/>
        <w:rPr>
          <w:rFonts w:ascii="Arial" w:hAnsi="Arial" w:cs="Arial"/>
          <w:i/>
          <w:sz w:val="24"/>
          <w:szCs w:val="24"/>
        </w:rPr>
      </w:pPr>
    </w:p>
    <w:p w14:paraId="74469AA0" w14:textId="56FB1472" w:rsidR="00AC0FF9" w:rsidRPr="008C69FF" w:rsidRDefault="00AC0FF9" w:rsidP="00AC0FF9">
      <w:pPr>
        <w:tabs>
          <w:tab w:val="left" w:pos="426"/>
        </w:tabs>
        <w:outlineLvl w:val="0"/>
        <w:rPr>
          <w:rFonts w:cs="Arial"/>
          <w:szCs w:val="24"/>
        </w:rPr>
      </w:pPr>
      <w:r w:rsidRPr="008C69FF">
        <w:rPr>
          <w:rFonts w:cs="Arial"/>
          <w:szCs w:val="24"/>
        </w:rPr>
        <w:t xml:space="preserve">There were </w:t>
      </w:r>
      <w:r w:rsidR="002D218A" w:rsidRPr="008C69FF">
        <w:rPr>
          <w:rFonts w:cs="Arial"/>
          <w:szCs w:val="24"/>
        </w:rPr>
        <w:t>seven</w:t>
      </w:r>
      <w:r w:rsidRPr="008C69FF">
        <w:rPr>
          <w:rFonts w:cs="Arial"/>
          <w:szCs w:val="24"/>
        </w:rPr>
        <w:t xml:space="preserve"> Stage 1 complaints that were escalated to Stage 2. The reasons for these included the complexity of the investigation required, complainant unhappy with the outcome</w:t>
      </w:r>
      <w:r w:rsidR="00886DB8">
        <w:rPr>
          <w:rFonts w:cs="Arial"/>
          <w:szCs w:val="24"/>
        </w:rPr>
        <w:t xml:space="preserve"> of stage 1 complaint,</w:t>
      </w:r>
      <w:r w:rsidR="00F370D9" w:rsidRPr="008C69FF">
        <w:rPr>
          <w:rFonts w:cs="Arial"/>
          <w:szCs w:val="24"/>
        </w:rPr>
        <w:t xml:space="preserve"> and </w:t>
      </w:r>
      <w:r w:rsidRPr="008C69FF">
        <w:rPr>
          <w:rFonts w:cs="Arial"/>
          <w:szCs w:val="24"/>
        </w:rPr>
        <w:t xml:space="preserve">some were better investigated through the stage 2 process so were escalated and responded to appropriately. </w:t>
      </w:r>
    </w:p>
    <w:p w14:paraId="53A6EAC1" w14:textId="77777777" w:rsidR="00AC0FF9" w:rsidRPr="008C69FF" w:rsidRDefault="00AC0FF9" w:rsidP="00AC0FF9">
      <w:pPr>
        <w:tabs>
          <w:tab w:val="left" w:pos="426"/>
        </w:tabs>
        <w:outlineLvl w:val="0"/>
        <w:rPr>
          <w:rFonts w:cs="Arial"/>
          <w:szCs w:val="24"/>
        </w:rPr>
      </w:pPr>
    </w:p>
    <w:p w14:paraId="773E9B54" w14:textId="06F9D1ED" w:rsidR="001174B5" w:rsidRPr="008C69FF" w:rsidRDefault="00AC0FF9" w:rsidP="00AC0FF9">
      <w:pPr>
        <w:tabs>
          <w:tab w:val="left" w:pos="426"/>
        </w:tabs>
        <w:outlineLvl w:val="0"/>
        <w:rPr>
          <w:rFonts w:cs="Arial"/>
          <w:szCs w:val="24"/>
        </w:rPr>
      </w:pPr>
      <w:r w:rsidRPr="008C69FF">
        <w:rPr>
          <w:rFonts w:cs="Arial"/>
          <w:szCs w:val="24"/>
        </w:rPr>
        <w:t>Within the Stage 1 complaints, waiting list (</w:t>
      </w:r>
      <w:r w:rsidR="00EB3127" w:rsidRPr="008C69FF">
        <w:rPr>
          <w:rFonts w:cs="Arial"/>
          <w:szCs w:val="24"/>
        </w:rPr>
        <w:t>n=</w:t>
      </w:r>
      <w:r w:rsidR="009A2655" w:rsidRPr="008C69FF">
        <w:rPr>
          <w:rFonts w:cs="Arial"/>
          <w:szCs w:val="24"/>
        </w:rPr>
        <w:t>22</w:t>
      </w:r>
      <w:r w:rsidRPr="008C69FF">
        <w:rPr>
          <w:rFonts w:cs="Arial"/>
          <w:szCs w:val="24"/>
        </w:rPr>
        <w:t>) and cancellation of surgery</w:t>
      </w:r>
      <w:r w:rsidR="00341BAF">
        <w:rPr>
          <w:rFonts w:cs="Arial"/>
          <w:szCs w:val="24"/>
        </w:rPr>
        <w:t xml:space="preserve"> </w:t>
      </w:r>
      <w:r w:rsidRPr="008C69FF">
        <w:rPr>
          <w:rFonts w:cs="Arial"/>
          <w:szCs w:val="24"/>
        </w:rPr>
        <w:t>/</w:t>
      </w:r>
      <w:r w:rsidR="00341BAF">
        <w:rPr>
          <w:rFonts w:cs="Arial"/>
          <w:szCs w:val="24"/>
        </w:rPr>
        <w:t xml:space="preserve"> </w:t>
      </w:r>
      <w:r w:rsidRPr="008C69FF">
        <w:rPr>
          <w:rFonts w:cs="Arial"/>
          <w:szCs w:val="24"/>
        </w:rPr>
        <w:t>procedure</w:t>
      </w:r>
      <w:r w:rsidR="0009294F" w:rsidRPr="008C69FF">
        <w:rPr>
          <w:rFonts w:cs="Arial"/>
          <w:szCs w:val="24"/>
        </w:rPr>
        <w:t xml:space="preserve"> </w:t>
      </w:r>
      <w:r w:rsidRPr="008C69FF">
        <w:rPr>
          <w:rFonts w:cs="Arial"/>
          <w:szCs w:val="24"/>
        </w:rPr>
        <w:t>(</w:t>
      </w:r>
      <w:r w:rsidR="00EB3127" w:rsidRPr="008C69FF">
        <w:rPr>
          <w:rFonts w:cs="Arial"/>
          <w:szCs w:val="24"/>
        </w:rPr>
        <w:t>n=</w:t>
      </w:r>
      <w:r w:rsidR="009A2655" w:rsidRPr="008C69FF">
        <w:rPr>
          <w:rFonts w:cs="Arial"/>
          <w:szCs w:val="24"/>
        </w:rPr>
        <w:t>21</w:t>
      </w:r>
      <w:r w:rsidRPr="008C69FF">
        <w:rPr>
          <w:rFonts w:cs="Arial"/>
          <w:szCs w:val="24"/>
        </w:rPr>
        <w:t>)</w:t>
      </w:r>
      <w:r w:rsidR="0009294F" w:rsidRPr="008C69FF">
        <w:rPr>
          <w:rFonts w:cs="Arial"/>
          <w:szCs w:val="24"/>
        </w:rPr>
        <w:t xml:space="preserve"> </w:t>
      </w:r>
      <w:r w:rsidRPr="008C69FF">
        <w:rPr>
          <w:rFonts w:cs="Arial"/>
          <w:szCs w:val="24"/>
        </w:rPr>
        <w:t>were the highest themes. Staff attitude (</w:t>
      </w:r>
      <w:r w:rsidR="00EB3127" w:rsidRPr="008C69FF">
        <w:rPr>
          <w:rFonts w:cs="Arial"/>
          <w:szCs w:val="24"/>
        </w:rPr>
        <w:t>n=</w:t>
      </w:r>
      <w:r w:rsidRPr="008C69FF">
        <w:rPr>
          <w:rFonts w:cs="Arial"/>
          <w:szCs w:val="24"/>
        </w:rPr>
        <w:t>8) was also in the top 3. Waiting list (</w:t>
      </w:r>
      <w:r w:rsidR="00EB3127" w:rsidRPr="008C69FF">
        <w:rPr>
          <w:rFonts w:cs="Arial"/>
          <w:szCs w:val="24"/>
        </w:rPr>
        <w:t>n=</w:t>
      </w:r>
      <w:r w:rsidR="009A2655" w:rsidRPr="008C69FF">
        <w:rPr>
          <w:rFonts w:cs="Arial"/>
          <w:szCs w:val="24"/>
        </w:rPr>
        <w:t>13</w:t>
      </w:r>
      <w:r w:rsidRPr="008C69FF">
        <w:rPr>
          <w:rFonts w:cs="Arial"/>
          <w:szCs w:val="24"/>
        </w:rPr>
        <w:t>) and cancellation of surgery/procedure (</w:t>
      </w:r>
      <w:r w:rsidR="00EB3127" w:rsidRPr="008C69FF">
        <w:rPr>
          <w:rFonts w:cs="Arial"/>
          <w:szCs w:val="24"/>
        </w:rPr>
        <w:t>n=</w:t>
      </w:r>
      <w:r w:rsidR="009A2655" w:rsidRPr="008C69FF">
        <w:rPr>
          <w:rFonts w:cs="Arial"/>
          <w:szCs w:val="24"/>
        </w:rPr>
        <w:t>13) and staff attitude (8) all were</w:t>
      </w:r>
      <w:r w:rsidRPr="008C69FF">
        <w:rPr>
          <w:rFonts w:cs="Arial"/>
          <w:szCs w:val="24"/>
        </w:rPr>
        <w:t xml:space="preserve"> in the top </w:t>
      </w:r>
      <w:r w:rsidR="00341BAF">
        <w:rPr>
          <w:rFonts w:cs="Arial"/>
          <w:szCs w:val="24"/>
        </w:rPr>
        <w:t>3</w:t>
      </w:r>
      <w:r w:rsidR="00341BAF" w:rsidRPr="008C69FF">
        <w:rPr>
          <w:rFonts w:cs="Arial"/>
          <w:szCs w:val="24"/>
        </w:rPr>
        <w:t xml:space="preserve"> </w:t>
      </w:r>
      <w:r w:rsidRPr="008C69FF">
        <w:rPr>
          <w:rFonts w:cs="Arial"/>
          <w:szCs w:val="24"/>
        </w:rPr>
        <w:t xml:space="preserve">in </w:t>
      </w:r>
      <w:r w:rsidR="009A2655" w:rsidRPr="008C69FF">
        <w:rPr>
          <w:rFonts w:cs="Arial"/>
          <w:szCs w:val="24"/>
        </w:rPr>
        <w:t>2022/2023</w:t>
      </w:r>
      <w:r w:rsidRPr="008C69FF">
        <w:rPr>
          <w:rFonts w:cs="Arial"/>
          <w:szCs w:val="24"/>
        </w:rPr>
        <w:t>.</w:t>
      </w:r>
    </w:p>
    <w:p w14:paraId="68E7C7A7" w14:textId="77777777" w:rsidR="00456E3E" w:rsidRDefault="00456E3E" w:rsidP="00AC0FF9">
      <w:pPr>
        <w:tabs>
          <w:tab w:val="left" w:pos="426"/>
        </w:tabs>
        <w:outlineLvl w:val="0"/>
        <w:rPr>
          <w:rFonts w:cs="Arial"/>
          <w:szCs w:val="24"/>
        </w:rPr>
      </w:pPr>
    </w:p>
    <w:p w14:paraId="5DA36702" w14:textId="65BF30B2" w:rsidR="00AC0FF9" w:rsidRDefault="00AC0FF9" w:rsidP="00AC0FF9">
      <w:pPr>
        <w:tabs>
          <w:tab w:val="left" w:pos="426"/>
        </w:tabs>
        <w:outlineLvl w:val="0"/>
        <w:rPr>
          <w:rFonts w:cs="Arial"/>
          <w:b/>
          <w:szCs w:val="24"/>
        </w:rPr>
      </w:pPr>
      <w:r w:rsidRPr="00376A66">
        <w:rPr>
          <w:rFonts w:cs="Arial"/>
          <w:b/>
          <w:szCs w:val="24"/>
        </w:rPr>
        <w:t xml:space="preserve">Stage 2 Complaints </w:t>
      </w:r>
    </w:p>
    <w:p w14:paraId="72BC039D" w14:textId="77777777" w:rsidR="00341BAF" w:rsidRPr="00376A66" w:rsidRDefault="00341BAF" w:rsidP="00AC0FF9">
      <w:pPr>
        <w:tabs>
          <w:tab w:val="left" w:pos="426"/>
        </w:tabs>
        <w:outlineLvl w:val="0"/>
        <w:rPr>
          <w:rFonts w:cs="Arial"/>
          <w:b/>
          <w:szCs w:val="24"/>
        </w:rPr>
      </w:pPr>
    </w:p>
    <w:p w14:paraId="63E1597A" w14:textId="196F3664" w:rsidR="00AC0FF9" w:rsidRPr="008C69FF" w:rsidRDefault="00AC0FF9" w:rsidP="00AC0FF9">
      <w:pPr>
        <w:rPr>
          <w:rFonts w:cs="Arial"/>
          <w:szCs w:val="24"/>
        </w:rPr>
      </w:pPr>
      <w:r w:rsidRPr="008C69FF">
        <w:rPr>
          <w:rFonts w:cs="Arial"/>
          <w:szCs w:val="24"/>
        </w:rPr>
        <w:t xml:space="preserve">We always aim to provide complainants with their response within timescales, this has evidently been a significant challenge this year, similar to </w:t>
      </w:r>
      <w:r w:rsidR="00450720" w:rsidRPr="008C69FF">
        <w:rPr>
          <w:rFonts w:cs="Arial"/>
          <w:szCs w:val="24"/>
        </w:rPr>
        <w:t>2022</w:t>
      </w:r>
      <w:r w:rsidR="00341BAF">
        <w:rPr>
          <w:rFonts w:cs="Arial"/>
          <w:szCs w:val="24"/>
        </w:rPr>
        <w:t xml:space="preserve"> </w:t>
      </w:r>
      <w:r w:rsidR="00450720" w:rsidRPr="008C69FF">
        <w:rPr>
          <w:rFonts w:cs="Arial"/>
          <w:szCs w:val="24"/>
        </w:rPr>
        <w:t>/</w:t>
      </w:r>
      <w:r w:rsidR="00341BAF">
        <w:rPr>
          <w:rFonts w:cs="Arial"/>
          <w:szCs w:val="24"/>
        </w:rPr>
        <w:t xml:space="preserve"> </w:t>
      </w:r>
      <w:r w:rsidR="00450720" w:rsidRPr="008C69FF">
        <w:rPr>
          <w:rFonts w:cs="Arial"/>
          <w:szCs w:val="24"/>
        </w:rPr>
        <w:t>2023</w:t>
      </w:r>
      <w:r w:rsidRPr="008C69FF">
        <w:rPr>
          <w:rFonts w:cs="Arial"/>
          <w:szCs w:val="24"/>
        </w:rPr>
        <w:t xml:space="preserve"> only </w:t>
      </w:r>
      <w:r w:rsidR="00CA5F77" w:rsidRPr="008C69FF">
        <w:rPr>
          <w:rFonts w:cs="Arial"/>
          <w:szCs w:val="24"/>
        </w:rPr>
        <w:t>2</w:t>
      </w:r>
      <w:r w:rsidR="00450720" w:rsidRPr="008C69FF">
        <w:rPr>
          <w:rFonts w:cs="Arial"/>
          <w:szCs w:val="24"/>
        </w:rPr>
        <w:t>2</w:t>
      </w:r>
      <w:r w:rsidRPr="008C69FF">
        <w:rPr>
          <w:rFonts w:cs="Arial"/>
          <w:szCs w:val="24"/>
        </w:rPr>
        <w:t>% of Stage 2 responded to within timeframes as shown below:</w:t>
      </w:r>
    </w:p>
    <w:p w14:paraId="469F0B3B" w14:textId="1C83C3B4" w:rsidR="00AC0FF9" w:rsidRPr="008C69FF" w:rsidRDefault="00AC0FF9" w:rsidP="00456E3E">
      <w:pPr>
        <w:widowControl w:val="0"/>
        <w:autoSpaceDE w:val="0"/>
        <w:autoSpaceDN w:val="0"/>
        <w:adjustRightInd w:val="0"/>
        <w:ind w:right="690"/>
        <w:rPr>
          <w:rFonts w:cs="Arial"/>
          <w:szCs w:val="24"/>
        </w:rPr>
      </w:pPr>
    </w:p>
    <w:tbl>
      <w:tblPr>
        <w:tblW w:w="8926" w:type="dxa"/>
        <w:jc w:val="center"/>
        <w:tblLayout w:type="fixed"/>
        <w:tblCellMar>
          <w:left w:w="0" w:type="dxa"/>
          <w:right w:w="0" w:type="dxa"/>
        </w:tblCellMar>
        <w:tblLook w:val="0000" w:firstRow="0" w:lastRow="0" w:firstColumn="0" w:lastColumn="0" w:noHBand="0" w:noVBand="0"/>
      </w:tblPr>
      <w:tblGrid>
        <w:gridCol w:w="5493"/>
        <w:gridCol w:w="3433"/>
      </w:tblGrid>
      <w:tr w:rsidR="008C69FF" w:rsidRPr="008C69FF" w14:paraId="34E24F41" w14:textId="77777777" w:rsidTr="00456E3E">
        <w:trPr>
          <w:trHeight w:hRule="exact" w:val="387"/>
          <w:jc w:val="center"/>
        </w:trPr>
        <w:tc>
          <w:tcPr>
            <w:tcW w:w="5493"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5E7EA5B5" w14:textId="77777777" w:rsidR="00AC0FF9" w:rsidRPr="008C69FF" w:rsidRDefault="00AC0FF9" w:rsidP="007D3EF1">
            <w:pPr>
              <w:widowControl w:val="0"/>
              <w:autoSpaceDE w:val="0"/>
              <w:autoSpaceDN w:val="0"/>
              <w:adjustRightInd w:val="0"/>
              <w:ind w:left="426" w:right="690"/>
              <w:rPr>
                <w:rFonts w:cs="Arial"/>
                <w:szCs w:val="24"/>
              </w:rPr>
            </w:pPr>
            <w:r w:rsidRPr="008C69FF">
              <w:rPr>
                <w:rFonts w:cs="Arial"/>
                <w:b/>
                <w:bCs/>
                <w:szCs w:val="24"/>
              </w:rPr>
              <w:t>2022/2023 Complaints response</w:t>
            </w:r>
          </w:p>
        </w:tc>
        <w:tc>
          <w:tcPr>
            <w:tcW w:w="3433" w:type="dxa"/>
            <w:tcBorders>
              <w:top w:val="single" w:sz="4" w:space="0" w:color="231F20"/>
              <w:left w:val="single" w:sz="4" w:space="0" w:color="231F20"/>
              <w:bottom w:val="single" w:sz="4" w:space="0" w:color="231F20"/>
              <w:right w:val="single" w:sz="4" w:space="0" w:color="231F20"/>
            </w:tcBorders>
            <w:shd w:val="clear" w:color="auto" w:fill="D9D9D9" w:themeFill="background1" w:themeFillShade="D9"/>
          </w:tcPr>
          <w:p w14:paraId="3BA7F156" w14:textId="77777777" w:rsidR="00AC0FF9" w:rsidRPr="008C69FF" w:rsidRDefault="00AC0FF9" w:rsidP="007D3EF1">
            <w:pPr>
              <w:widowControl w:val="0"/>
              <w:autoSpaceDE w:val="0"/>
              <w:autoSpaceDN w:val="0"/>
              <w:adjustRightInd w:val="0"/>
              <w:ind w:left="426" w:right="690"/>
              <w:jc w:val="center"/>
              <w:rPr>
                <w:rFonts w:cs="Arial"/>
                <w:szCs w:val="24"/>
              </w:rPr>
            </w:pPr>
            <w:r w:rsidRPr="008C69FF">
              <w:rPr>
                <w:rFonts w:cs="Arial"/>
                <w:b/>
                <w:bCs/>
                <w:szCs w:val="24"/>
              </w:rPr>
              <w:t>Overall</w:t>
            </w:r>
          </w:p>
        </w:tc>
      </w:tr>
      <w:tr w:rsidR="008C69FF" w:rsidRPr="008C69FF" w14:paraId="1759B401" w14:textId="77777777" w:rsidTr="00456E3E">
        <w:trPr>
          <w:trHeight w:hRule="exact" w:val="387"/>
          <w:jc w:val="center"/>
        </w:trPr>
        <w:tc>
          <w:tcPr>
            <w:tcW w:w="5493" w:type="dxa"/>
            <w:tcBorders>
              <w:top w:val="single" w:sz="4" w:space="0" w:color="231F20"/>
              <w:left w:val="single" w:sz="4" w:space="0" w:color="231F20"/>
              <w:bottom w:val="single" w:sz="4" w:space="0" w:color="231F20"/>
              <w:right w:val="single" w:sz="4" w:space="0" w:color="231F20"/>
            </w:tcBorders>
          </w:tcPr>
          <w:p w14:paraId="69073060" w14:textId="77777777"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of formal complaints</w:t>
            </w:r>
          </w:p>
        </w:tc>
        <w:tc>
          <w:tcPr>
            <w:tcW w:w="3433" w:type="dxa"/>
            <w:tcBorders>
              <w:top w:val="single" w:sz="4" w:space="0" w:color="231F20"/>
              <w:left w:val="single" w:sz="4" w:space="0" w:color="231F20"/>
              <w:bottom w:val="single" w:sz="4" w:space="0" w:color="231F20"/>
              <w:right w:val="single" w:sz="4" w:space="0" w:color="231F20"/>
            </w:tcBorders>
          </w:tcPr>
          <w:p w14:paraId="53D7C2D1" w14:textId="54BC5959" w:rsidR="00AC0FF9" w:rsidRPr="008C69FF" w:rsidRDefault="008D0E5D" w:rsidP="007D3EF1">
            <w:pPr>
              <w:widowControl w:val="0"/>
              <w:autoSpaceDE w:val="0"/>
              <w:autoSpaceDN w:val="0"/>
              <w:adjustRightInd w:val="0"/>
              <w:ind w:left="426" w:right="690"/>
              <w:jc w:val="center"/>
              <w:rPr>
                <w:rFonts w:cs="Arial"/>
                <w:b/>
                <w:szCs w:val="24"/>
              </w:rPr>
            </w:pPr>
            <w:r>
              <w:rPr>
                <w:rFonts w:cs="Arial"/>
                <w:b/>
                <w:szCs w:val="24"/>
              </w:rPr>
              <w:t>50</w:t>
            </w:r>
          </w:p>
        </w:tc>
      </w:tr>
      <w:tr w:rsidR="008C69FF" w:rsidRPr="008C69FF" w14:paraId="179E1EF5" w14:textId="77777777" w:rsidTr="00456E3E">
        <w:trPr>
          <w:trHeight w:hRule="exact" w:val="387"/>
          <w:jc w:val="center"/>
        </w:trPr>
        <w:tc>
          <w:tcPr>
            <w:tcW w:w="5493" w:type="dxa"/>
            <w:tcBorders>
              <w:top w:val="single" w:sz="4" w:space="0" w:color="231F20"/>
              <w:left w:val="single" w:sz="4" w:space="0" w:color="231F20"/>
              <w:bottom w:val="single" w:sz="4" w:space="0" w:color="231F20"/>
              <w:right w:val="single" w:sz="4" w:space="0" w:color="231F20"/>
            </w:tcBorders>
          </w:tcPr>
          <w:p w14:paraId="675B494D" w14:textId="77777777"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closed within 20 days</w:t>
            </w:r>
          </w:p>
        </w:tc>
        <w:tc>
          <w:tcPr>
            <w:tcW w:w="3433" w:type="dxa"/>
            <w:tcBorders>
              <w:top w:val="single" w:sz="4" w:space="0" w:color="231F20"/>
              <w:left w:val="single" w:sz="4" w:space="0" w:color="231F20"/>
              <w:bottom w:val="single" w:sz="4" w:space="0" w:color="231F20"/>
              <w:right w:val="single" w:sz="4" w:space="0" w:color="231F20"/>
            </w:tcBorders>
          </w:tcPr>
          <w:p w14:paraId="3417FEFE" w14:textId="44F1BCA4" w:rsidR="00AC0FF9" w:rsidRPr="008C69FF" w:rsidRDefault="00450720" w:rsidP="00450720">
            <w:pPr>
              <w:widowControl w:val="0"/>
              <w:autoSpaceDE w:val="0"/>
              <w:autoSpaceDN w:val="0"/>
              <w:adjustRightInd w:val="0"/>
              <w:ind w:left="426" w:right="690"/>
              <w:jc w:val="center"/>
              <w:rPr>
                <w:rFonts w:cs="Arial"/>
                <w:szCs w:val="24"/>
              </w:rPr>
            </w:pPr>
            <w:r w:rsidRPr="008C69FF">
              <w:rPr>
                <w:rFonts w:cs="Arial"/>
                <w:szCs w:val="24"/>
              </w:rPr>
              <w:t>11</w:t>
            </w:r>
            <w:r w:rsidR="00AC0FF9" w:rsidRPr="008C69FF">
              <w:rPr>
                <w:rFonts w:cs="Arial"/>
                <w:szCs w:val="24"/>
              </w:rPr>
              <w:t xml:space="preserve"> (2</w:t>
            </w:r>
            <w:r w:rsidRPr="008C69FF">
              <w:rPr>
                <w:rFonts w:cs="Arial"/>
                <w:szCs w:val="24"/>
              </w:rPr>
              <w:t>2</w:t>
            </w:r>
            <w:r w:rsidR="00AC0FF9" w:rsidRPr="008C69FF">
              <w:rPr>
                <w:rFonts w:cs="Arial"/>
                <w:szCs w:val="24"/>
              </w:rPr>
              <w:t>%)</w:t>
            </w:r>
          </w:p>
        </w:tc>
      </w:tr>
      <w:tr w:rsidR="008C69FF" w:rsidRPr="008C69FF" w14:paraId="6A1499F2" w14:textId="77777777" w:rsidTr="00456E3E">
        <w:trPr>
          <w:trHeight w:hRule="exact" w:val="387"/>
          <w:jc w:val="center"/>
        </w:trPr>
        <w:tc>
          <w:tcPr>
            <w:tcW w:w="5493" w:type="dxa"/>
            <w:tcBorders>
              <w:top w:val="single" w:sz="4" w:space="0" w:color="231F20"/>
              <w:left w:val="single" w:sz="4" w:space="0" w:color="231F20"/>
              <w:bottom w:val="single" w:sz="4" w:space="0" w:color="231F20"/>
              <w:right w:val="single" w:sz="4" w:space="0" w:color="231F20"/>
            </w:tcBorders>
          </w:tcPr>
          <w:p w14:paraId="281657D3" w14:textId="77777777"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closed out with 20 days</w:t>
            </w:r>
          </w:p>
        </w:tc>
        <w:tc>
          <w:tcPr>
            <w:tcW w:w="3433" w:type="dxa"/>
            <w:tcBorders>
              <w:top w:val="single" w:sz="4" w:space="0" w:color="231F20"/>
              <w:left w:val="single" w:sz="4" w:space="0" w:color="231F20"/>
              <w:bottom w:val="single" w:sz="4" w:space="0" w:color="231F20"/>
              <w:right w:val="single" w:sz="4" w:space="0" w:color="231F20"/>
            </w:tcBorders>
          </w:tcPr>
          <w:p w14:paraId="7C3403AE" w14:textId="37584E5D" w:rsidR="00AC0FF9" w:rsidRPr="008C69FF" w:rsidRDefault="00450720" w:rsidP="007D3EF1">
            <w:pPr>
              <w:widowControl w:val="0"/>
              <w:autoSpaceDE w:val="0"/>
              <w:autoSpaceDN w:val="0"/>
              <w:adjustRightInd w:val="0"/>
              <w:ind w:left="426" w:right="690"/>
              <w:jc w:val="center"/>
              <w:rPr>
                <w:rFonts w:cs="Arial"/>
                <w:szCs w:val="24"/>
              </w:rPr>
            </w:pPr>
            <w:r w:rsidRPr="008C69FF">
              <w:rPr>
                <w:rFonts w:cs="Arial"/>
                <w:szCs w:val="24"/>
              </w:rPr>
              <w:t>34</w:t>
            </w:r>
            <w:r w:rsidR="00AC0FF9" w:rsidRPr="008C69FF">
              <w:rPr>
                <w:rFonts w:cs="Arial"/>
                <w:szCs w:val="24"/>
              </w:rPr>
              <w:t xml:space="preserve"> (67%)</w:t>
            </w:r>
          </w:p>
          <w:p w14:paraId="727E15BB" w14:textId="77777777" w:rsidR="00AC0FF9" w:rsidRPr="008C69FF" w:rsidRDefault="00AC0FF9" w:rsidP="007D3EF1">
            <w:pPr>
              <w:widowControl w:val="0"/>
              <w:autoSpaceDE w:val="0"/>
              <w:autoSpaceDN w:val="0"/>
              <w:adjustRightInd w:val="0"/>
              <w:ind w:right="690"/>
              <w:rPr>
                <w:rFonts w:cs="Arial"/>
                <w:szCs w:val="24"/>
              </w:rPr>
            </w:pPr>
          </w:p>
        </w:tc>
      </w:tr>
      <w:tr w:rsidR="008C69FF" w:rsidRPr="008C69FF" w14:paraId="1AD01D7D" w14:textId="77777777" w:rsidTr="00456E3E">
        <w:trPr>
          <w:trHeight w:hRule="exact" w:val="728"/>
          <w:jc w:val="center"/>
        </w:trPr>
        <w:tc>
          <w:tcPr>
            <w:tcW w:w="5493" w:type="dxa"/>
            <w:tcBorders>
              <w:top w:val="single" w:sz="4" w:space="0" w:color="231F20"/>
              <w:left w:val="single" w:sz="4" w:space="0" w:color="231F20"/>
              <w:bottom w:val="single" w:sz="4" w:space="0" w:color="231F20"/>
              <w:right w:val="single" w:sz="4" w:space="0" w:color="231F20"/>
            </w:tcBorders>
          </w:tcPr>
          <w:p w14:paraId="3362D239" w14:textId="47A21CE9"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of withdrawn/</w:t>
            </w:r>
            <w:r w:rsidR="00886DB8">
              <w:rPr>
                <w:rFonts w:cs="Arial"/>
                <w:szCs w:val="24"/>
              </w:rPr>
              <w:t xml:space="preserve"> </w:t>
            </w:r>
            <w:r w:rsidRPr="008C69FF">
              <w:rPr>
                <w:rFonts w:cs="Arial"/>
                <w:szCs w:val="24"/>
              </w:rPr>
              <w:t>timebarred/</w:t>
            </w:r>
            <w:r w:rsidR="00886DB8">
              <w:rPr>
                <w:rFonts w:cs="Arial"/>
                <w:szCs w:val="24"/>
              </w:rPr>
              <w:t xml:space="preserve"> n</w:t>
            </w:r>
            <w:r w:rsidRPr="008C69FF">
              <w:rPr>
                <w:rFonts w:cs="Arial"/>
                <w:szCs w:val="24"/>
              </w:rPr>
              <w:t>o consent received</w:t>
            </w:r>
          </w:p>
        </w:tc>
        <w:tc>
          <w:tcPr>
            <w:tcW w:w="3433" w:type="dxa"/>
            <w:tcBorders>
              <w:top w:val="single" w:sz="4" w:space="0" w:color="231F20"/>
              <w:left w:val="single" w:sz="4" w:space="0" w:color="231F20"/>
              <w:bottom w:val="single" w:sz="4" w:space="0" w:color="231F20"/>
              <w:right w:val="single" w:sz="4" w:space="0" w:color="231F20"/>
            </w:tcBorders>
          </w:tcPr>
          <w:p w14:paraId="7127B177" w14:textId="03F57E89" w:rsidR="00AC0FF9" w:rsidRPr="008C69FF" w:rsidRDefault="00450720" w:rsidP="007D3EF1">
            <w:pPr>
              <w:widowControl w:val="0"/>
              <w:autoSpaceDE w:val="0"/>
              <w:autoSpaceDN w:val="0"/>
              <w:adjustRightInd w:val="0"/>
              <w:ind w:left="426" w:right="690"/>
              <w:jc w:val="center"/>
              <w:rPr>
                <w:rFonts w:cs="Arial"/>
                <w:szCs w:val="24"/>
              </w:rPr>
            </w:pPr>
            <w:r w:rsidRPr="008C69FF">
              <w:rPr>
                <w:rFonts w:cs="Arial"/>
                <w:szCs w:val="24"/>
              </w:rPr>
              <w:t>5</w:t>
            </w:r>
            <w:r w:rsidR="00AC0FF9" w:rsidRPr="008C69FF">
              <w:rPr>
                <w:rFonts w:cs="Arial"/>
                <w:szCs w:val="24"/>
              </w:rPr>
              <w:t xml:space="preserve"> </w:t>
            </w:r>
            <w:r w:rsidRPr="008C69FF">
              <w:rPr>
                <w:rFonts w:cs="Arial"/>
                <w:szCs w:val="24"/>
              </w:rPr>
              <w:t>(10</w:t>
            </w:r>
            <w:r w:rsidR="00AC0FF9" w:rsidRPr="008C69FF">
              <w:rPr>
                <w:rFonts w:cs="Arial"/>
                <w:szCs w:val="24"/>
              </w:rPr>
              <w:t>%)</w:t>
            </w:r>
          </w:p>
        </w:tc>
      </w:tr>
      <w:tr w:rsidR="008C69FF" w:rsidRPr="008C69FF" w14:paraId="213B5C47" w14:textId="77777777" w:rsidTr="00456E3E">
        <w:trPr>
          <w:trHeight w:hRule="exact" w:val="384"/>
          <w:jc w:val="center"/>
        </w:trPr>
        <w:tc>
          <w:tcPr>
            <w:tcW w:w="5493" w:type="dxa"/>
            <w:tcBorders>
              <w:top w:val="single" w:sz="4" w:space="0" w:color="231F20"/>
              <w:left w:val="single" w:sz="4" w:space="0" w:color="231F20"/>
              <w:bottom w:val="single" w:sz="4" w:space="0" w:color="231F20"/>
              <w:right w:val="single" w:sz="4" w:space="0" w:color="231F20"/>
            </w:tcBorders>
          </w:tcPr>
          <w:p w14:paraId="3D08169B" w14:textId="77777777" w:rsidR="00AC0FF9" w:rsidRPr="008C69FF" w:rsidRDefault="00AC0FF9" w:rsidP="007D3EF1">
            <w:pPr>
              <w:widowControl w:val="0"/>
              <w:autoSpaceDE w:val="0"/>
              <w:autoSpaceDN w:val="0"/>
              <w:adjustRightInd w:val="0"/>
              <w:ind w:left="426" w:right="690"/>
              <w:rPr>
                <w:rFonts w:cs="Arial"/>
                <w:szCs w:val="24"/>
              </w:rPr>
            </w:pPr>
            <w:r w:rsidRPr="008C69FF">
              <w:rPr>
                <w:rFonts w:cs="Arial"/>
                <w:szCs w:val="24"/>
              </w:rPr>
              <w:t>Number progressed to SAER</w:t>
            </w:r>
          </w:p>
        </w:tc>
        <w:tc>
          <w:tcPr>
            <w:tcW w:w="3433" w:type="dxa"/>
            <w:tcBorders>
              <w:top w:val="single" w:sz="4" w:space="0" w:color="231F20"/>
              <w:left w:val="single" w:sz="4" w:space="0" w:color="231F20"/>
              <w:bottom w:val="single" w:sz="4" w:space="0" w:color="231F20"/>
              <w:right w:val="single" w:sz="4" w:space="0" w:color="231F20"/>
            </w:tcBorders>
          </w:tcPr>
          <w:p w14:paraId="7A581C1C" w14:textId="405C6EFB" w:rsidR="00AC0FF9" w:rsidRPr="008C69FF" w:rsidRDefault="00AC0FF9" w:rsidP="007D3EF1">
            <w:pPr>
              <w:widowControl w:val="0"/>
              <w:autoSpaceDE w:val="0"/>
              <w:autoSpaceDN w:val="0"/>
              <w:adjustRightInd w:val="0"/>
              <w:ind w:left="426" w:right="690"/>
              <w:jc w:val="center"/>
              <w:rPr>
                <w:rFonts w:cs="Arial"/>
                <w:szCs w:val="24"/>
              </w:rPr>
            </w:pPr>
            <w:r w:rsidRPr="008C69FF">
              <w:rPr>
                <w:rFonts w:cs="Arial"/>
                <w:szCs w:val="24"/>
              </w:rPr>
              <w:t>1</w:t>
            </w:r>
            <w:r w:rsidR="00DE2CCE" w:rsidRPr="008C69FF">
              <w:rPr>
                <w:rFonts w:cs="Arial"/>
                <w:szCs w:val="24"/>
              </w:rPr>
              <w:t xml:space="preserve"> </w:t>
            </w:r>
            <w:r w:rsidRPr="008C69FF">
              <w:rPr>
                <w:rFonts w:cs="Arial"/>
                <w:szCs w:val="24"/>
              </w:rPr>
              <w:t>(1%)</w:t>
            </w:r>
          </w:p>
        </w:tc>
      </w:tr>
    </w:tbl>
    <w:p w14:paraId="162A55ED" w14:textId="77777777" w:rsidR="008D0E5D" w:rsidRDefault="008D0E5D" w:rsidP="00AC0FF9">
      <w:pPr>
        <w:ind w:left="6210"/>
        <w:rPr>
          <w:rFonts w:cs="Arial"/>
          <w:b/>
          <w:szCs w:val="24"/>
        </w:rPr>
      </w:pPr>
    </w:p>
    <w:p w14:paraId="7D4FDE3D" w14:textId="3F75682D" w:rsidR="00AC0FF9" w:rsidRPr="00456E3E" w:rsidRDefault="00AC0FF9" w:rsidP="00AC0FF9">
      <w:pPr>
        <w:ind w:left="6210"/>
        <w:rPr>
          <w:rFonts w:cs="Arial"/>
          <w:b/>
          <w:sz w:val="20"/>
        </w:rPr>
      </w:pPr>
      <w:r w:rsidRPr="00456E3E">
        <w:rPr>
          <w:rFonts w:cs="Arial"/>
          <w:b/>
          <w:sz w:val="20"/>
        </w:rPr>
        <w:t>Table 3 Stage 2 Complaint Response</w:t>
      </w:r>
    </w:p>
    <w:p w14:paraId="391EB7D7" w14:textId="2FCA0E35" w:rsidR="00AC0FF9" w:rsidRPr="008C69FF" w:rsidRDefault="00AC0FF9" w:rsidP="00AC0FF9">
      <w:pPr>
        <w:ind w:left="5760"/>
        <w:rPr>
          <w:rFonts w:cs="Arial"/>
          <w:szCs w:val="24"/>
        </w:rPr>
      </w:pPr>
    </w:p>
    <w:p w14:paraId="69009689" w14:textId="38F73043" w:rsidR="009F4AB5" w:rsidRDefault="00AC0FF9" w:rsidP="00AC0FF9">
      <w:pPr>
        <w:rPr>
          <w:rFonts w:cs="Arial"/>
          <w:szCs w:val="24"/>
        </w:rPr>
      </w:pPr>
      <w:r w:rsidRPr="008C69FF">
        <w:rPr>
          <w:rFonts w:cs="Arial"/>
          <w:szCs w:val="24"/>
        </w:rPr>
        <w:t>During 202</w:t>
      </w:r>
      <w:r w:rsidR="00F40C90" w:rsidRPr="008C69FF">
        <w:rPr>
          <w:rFonts w:cs="Arial"/>
          <w:szCs w:val="24"/>
        </w:rPr>
        <w:t>3/2024</w:t>
      </w:r>
      <w:r w:rsidRPr="008C69FF">
        <w:rPr>
          <w:rFonts w:cs="Arial"/>
          <w:szCs w:val="24"/>
        </w:rPr>
        <w:t xml:space="preserve"> there have been many contributing factors that caused delays to Stage 2 responses.</w:t>
      </w:r>
      <w:r w:rsidR="005423BD">
        <w:rPr>
          <w:rFonts w:cs="Arial"/>
          <w:szCs w:val="24"/>
        </w:rPr>
        <w:t xml:space="preserve"> </w:t>
      </w:r>
      <w:r w:rsidR="00F40C90" w:rsidRPr="008C69FF">
        <w:rPr>
          <w:rFonts w:cs="Arial"/>
          <w:szCs w:val="24"/>
        </w:rPr>
        <w:t>The complaints that were received were more challenging and complex</w:t>
      </w:r>
      <w:r w:rsidRPr="008C69FF">
        <w:rPr>
          <w:rFonts w:cs="Arial"/>
          <w:szCs w:val="24"/>
        </w:rPr>
        <w:t xml:space="preserve">. </w:t>
      </w:r>
    </w:p>
    <w:p w14:paraId="75276D3B" w14:textId="77777777" w:rsidR="009F4AB5" w:rsidRDefault="009F4AB5" w:rsidP="00AC0FF9">
      <w:pPr>
        <w:rPr>
          <w:rFonts w:cs="Arial"/>
          <w:szCs w:val="24"/>
        </w:rPr>
      </w:pPr>
    </w:p>
    <w:p w14:paraId="7EF9A9C1" w14:textId="5485F464" w:rsidR="009F4AB5" w:rsidRDefault="004B6885" w:rsidP="00AC0FF9">
      <w:pPr>
        <w:rPr>
          <w:rFonts w:cs="Arial"/>
          <w:szCs w:val="24"/>
        </w:rPr>
      </w:pPr>
      <w:r w:rsidRPr="008C69FF">
        <w:rPr>
          <w:rFonts w:cs="Arial"/>
          <w:szCs w:val="24"/>
        </w:rPr>
        <w:t xml:space="preserve">Throughout </w:t>
      </w:r>
      <w:r w:rsidR="00F40C90" w:rsidRPr="008C69FF">
        <w:rPr>
          <w:rFonts w:cs="Arial"/>
          <w:szCs w:val="24"/>
        </w:rPr>
        <w:t>2023/2024</w:t>
      </w:r>
      <w:r w:rsidR="00AC0FF9" w:rsidRPr="008C69FF">
        <w:rPr>
          <w:rFonts w:cs="Arial"/>
          <w:szCs w:val="24"/>
        </w:rPr>
        <w:t>, the Clinical Governance team have been working alongside the Divisional Management teams</w:t>
      </w:r>
      <w:r w:rsidR="009F4AB5">
        <w:rPr>
          <w:rFonts w:cs="Arial"/>
          <w:szCs w:val="24"/>
        </w:rPr>
        <w:t xml:space="preserve">, Clinical Leads and Executives Leadership Team </w:t>
      </w:r>
      <w:r w:rsidR="00AC0FF9" w:rsidRPr="008C69FF">
        <w:rPr>
          <w:rFonts w:cs="Arial"/>
          <w:szCs w:val="24"/>
        </w:rPr>
        <w:t>with a focus on response timescales</w:t>
      </w:r>
      <w:r w:rsidR="009F4AB5">
        <w:rPr>
          <w:rFonts w:cs="Arial"/>
          <w:szCs w:val="24"/>
        </w:rPr>
        <w:t>. This aims to ensure</w:t>
      </w:r>
      <w:r w:rsidR="00AC0FF9" w:rsidRPr="008C69FF">
        <w:rPr>
          <w:rFonts w:cs="Arial"/>
          <w:szCs w:val="24"/>
        </w:rPr>
        <w:t xml:space="preserve"> that the quality of the response remains high, whilst endeavouring to provide complainants </w:t>
      </w:r>
      <w:r w:rsidR="00F40C90" w:rsidRPr="008C69FF">
        <w:rPr>
          <w:rFonts w:cs="Arial"/>
          <w:szCs w:val="24"/>
        </w:rPr>
        <w:t>with a more tim</w:t>
      </w:r>
      <w:r w:rsidR="009F4AB5">
        <w:rPr>
          <w:rFonts w:cs="Arial"/>
          <w:szCs w:val="24"/>
        </w:rPr>
        <w:t>ely response to their concerns</w:t>
      </w:r>
      <w:r w:rsidR="00F40C90" w:rsidRPr="008C69FF">
        <w:rPr>
          <w:rFonts w:cs="Arial"/>
          <w:szCs w:val="24"/>
        </w:rPr>
        <w:t xml:space="preserve">. </w:t>
      </w:r>
    </w:p>
    <w:p w14:paraId="4DF0A3AB" w14:textId="77777777" w:rsidR="009F4AB5" w:rsidRDefault="009F4AB5" w:rsidP="00AC0FF9">
      <w:pPr>
        <w:rPr>
          <w:rFonts w:cs="Arial"/>
          <w:szCs w:val="24"/>
        </w:rPr>
      </w:pPr>
    </w:p>
    <w:p w14:paraId="6A7F7CC2" w14:textId="4D18D2C5" w:rsidR="00AC0FF9" w:rsidRPr="008C69FF" w:rsidRDefault="00F40C90" w:rsidP="00AC0FF9">
      <w:pPr>
        <w:rPr>
          <w:rFonts w:cs="Arial"/>
          <w:szCs w:val="24"/>
        </w:rPr>
      </w:pPr>
      <w:r w:rsidRPr="008C69FF">
        <w:rPr>
          <w:rFonts w:cs="Arial"/>
          <w:szCs w:val="24"/>
        </w:rPr>
        <w:t xml:space="preserve">This information is reported monthly at confirming challenge and the </w:t>
      </w:r>
      <w:r w:rsidR="009F4AB5">
        <w:rPr>
          <w:rFonts w:cs="Arial"/>
          <w:szCs w:val="24"/>
        </w:rPr>
        <w:t>E</w:t>
      </w:r>
      <w:r w:rsidRPr="008C69FF">
        <w:rPr>
          <w:rFonts w:cs="Arial"/>
          <w:szCs w:val="24"/>
        </w:rPr>
        <w:t xml:space="preserve">xecutive </w:t>
      </w:r>
      <w:r w:rsidR="009F4AB5">
        <w:rPr>
          <w:rFonts w:cs="Arial"/>
          <w:szCs w:val="24"/>
        </w:rPr>
        <w:t>L</w:t>
      </w:r>
      <w:r w:rsidRPr="008C69FF">
        <w:rPr>
          <w:rFonts w:cs="Arial"/>
          <w:szCs w:val="24"/>
        </w:rPr>
        <w:t xml:space="preserve">eadership </w:t>
      </w:r>
      <w:r w:rsidR="009F4AB5">
        <w:rPr>
          <w:rFonts w:cs="Arial"/>
          <w:szCs w:val="24"/>
        </w:rPr>
        <w:t>T</w:t>
      </w:r>
      <w:r w:rsidRPr="008C69FF">
        <w:rPr>
          <w:rFonts w:cs="Arial"/>
          <w:szCs w:val="24"/>
        </w:rPr>
        <w:t xml:space="preserve">eam meetings to identify areas for improvement. </w:t>
      </w:r>
      <w:r w:rsidR="004B6885" w:rsidRPr="008C69FF">
        <w:rPr>
          <w:rFonts w:cs="Arial"/>
          <w:szCs w:val="24"/>
        </w:rPr>
        <w:t>Following on from a period of challenging complaints response performance, a Clinical Governance Improvement Project focusing on the Complaints response system commenced in Jan</w:t>
      </w:r>
      <w:r w:rsidR="009F4AB5">
        <w:rPr>
          <w:rFonts w:cs="Arial"/>
          <w:szCs w:val="24"/>
        </w:rPr>
        <w:t>uary</w:t>
      </w:r>
      <w:r w:rsidR="004B6885" w:rsidRPr="008C69FF">
        <w:rPr>
          <w:rFonts w:cs="Arial"/>
          <w:szCs w:val="24"/>
        </w:rPr>
        <w:t xml:space="preserve"> </w:t>
      </w:r>
      <w:r w:rsidR="009F4AB5">
        <w:rPr>
          <w:rFonts w:cs="Arial"/>
          <w:szCs w:val="24"/>
        </w:rPr>
        <w:t>20</w:t>
      </w:r>
      <w:r w:rsidR="004B6885" w:rsidRPr="008C69FF">
        <w:rPr>
          <w:rFonts w:cs="Arial"/>
          <w:szCs w:val="24"/>
        </w:rPr>
        <w:t xml:space="preserve">24. The project is </w:t>
      </w:r>
      <w:r w:rsidR="009F4AB5">
        <w:rPr>
          <w:rFonts w:cs="Arial"/>
          <w:szCs w:val="24"/>
        </w:rPr>
        <w:t xml:space="preserve">ongoing and is estimated to last up to 9 months. </w:t>
      </w:r>
    </w:p>
    <w:p w14:paraId="37E20D85" w14:textId="77777777" w:rsidR="00AC0FF9" w:rsidRPr="008C69FF" w:rsidRDefault="00AC0FF9" w:rsidP="00AC0FF9">
      <w:pPr>
        <w:rPr>
          <w:rFonts w:cs="Arial"/>
          <w:szCs w:val="24"/>
        </w:rPr>
      </w:pPr>
    </w:p>
    <w:p w14:paraId="762D887F" w14:textId="36E9A673" w:rsidR="00AC0FF9" w:rsidRPr="008C69FF" w:rsidRDefault="00AC0FF9" w:rsidP="00AC0FF9">
      <w:pPr>
        <w:rPr>
          <w:rFonts w:cs="Arial"/>
          <w:szCs w:val="24"/>
        </w:rPr>
      </w:pPr>
      <w:r w:rsidRPr="008C69FF">
        <w:rPr>
          <w:rFonts w:cs="Arial"/>
          <w:szCs w:val="24"/>
        </w:rPr>
        <w:t xml:space="preserve">Our longest response time was </w:t>
      </w:r>
      <w:r w:rsidR="007F4A25" w:rsidRPr="008C69FF">
        <w:rPr>
          <w:rFonts w:cs="Arial"/>
          <w:szCs w:val="24"/>
        </w:rPr>
        <w:t>147</w:t>
      </w:r>
      <w:r w:rsidRPr="008C69FF">
        <w:rPr>
          <w:rFonts w:cs="Arial"/>
          <w:szCs w:val="24"/>
        </w:rPr>
        <w:t xml:space="preserve"> days within Quarter 2. This complaint was complex </w:t>
      </w:r>
      <w:r w:rsidR="007F4A25" w:rsidRPr="008C69FF">
        <w:rPr>
          <w:rFonts w:cs="Arial"/>
          <w:szCs w:val="24"/>
        </w:rPr>
        <w:t>and related to a joint SAER which was undertaken by NHS GGC and NHS GJ</w:t>
      </w:r>
      <w:r w:rsidRPr="008C69FF">
        <w:rPr>
          <w:rFonts w:cs="Arial"/>
          <w:szCs w:val="24"/>
        </w:rPr>
        <w:t>. There w</w:t>
      </w:r>
      <w:r w:rsidR="009F4AB5">
        <w:rPr>
          <w:rFonts w:cs="Arial"/>
          <w:szCs w:val="24"/>
        </w:rPr>
        <w:t>ere</w:t>
      </w:r>
      <w:r w:rsidRPr="008C69FF">
        <w:rPr>
          <w:rFonts w:cs="Arial"/>
          <w:szCs w:val="24"/>
        </w:rPr>
        <w:t xml:space="preserve"> also questions raised by the Divisional Management Team and Medical Director which required further investigation</w:t>
      </w:r>
      <w:r w:rsidR="003C0FF4">
        <w:rPr>
          <w:rFonts w:cs="Arial"/>
          <w:szCs w:val="24"/>
        </w:rPr>
        <w:t xml:space="preserve">, adding further delays to the process. </w:t>
      </w:r>
      <w:r w:rsidR="005423BD">
        <w:rPr>
          <w:rFonts w:cs="Arial"/>
          <w:szCs w:val="24"/>
        </w:rPr>
        <w:t xml:space="preserve"> </w:t>
      </w:r>
    </w:p>
    <w:p w14:paraId="4BDA6087" w14:textId="77777777" w:rsidR="00AC0FF9" w:rsidRPr="00F40C90" w:rsidRDefault="00AC0FF9" w:rsidP="00AC0FF9">
      <w:pPr>
        <w:rPr>
          <w:rFonts w:cs="Arial"/>
          <w:color w:val="FF0000"/>
          <w:szCs w:val="24"/>
        </w:rPr>
      </w:pPr>
    </w:p>
    <w:p w14:paraId="13B60691" w14:textId="6DBC742F" w:rsidR="00AC0FF9" w:rsidRPr="008C69FF" w:rsidRDefault="00AC0FF9" w:rsidP="00DC0F74">
      <w:pPr>
        <w:tabs>
          <w:tab w:val="left" w:pos="426"/>
        </w:tabs>
        <w:outlineLvl w:val="0"/>
        <w:rPr>
          <w:rFonts w:cs="Arial"/>
          <w:szCs w:val="24"/>
        </w:rPr>
      </w:pPr>
      <w:r w:rsidRPr="0087706C">
        <w:rPr>
          <w:rFonts w:cs="Arial"/>
          <w:szCs w:val="24"/>
        </w:rPr>
        <w:t xml:space="preserve">There were </w:t>
      </w:r>
      <w:r w:rsidR="0087706C" w:rsidRPr="0087706C">
        <w:rPr>
          <w:rFonts w:cs="Arial"/>
          <w:szCs w:val="24"/>
        </w:rPr>
        <w:t>3</w:t>
      </w:r>
      <w:r w:rsidRPr="0087706C">
        <w:rPr>
          <w:rFonts w:cs="Arial"/>
          <w:szCs w:val="24"/>
        </w:rPr>
        <w:t xml:space="preserve"> fully upheld complaints, </w:t>
      </w:r>
      <w:r w:rsidR="0087706C" w:rsidRPr="0087706C">
        <w:rPr>
          <w:rFonts w:cs="Arial"/>
          <w:szCs w:val="24"/>
        </w:rPr>
        <w:t>25</w:t>
      </w:r>
      <w:r w:rsidRPr="0087706C">
        <w:rPr>
          <w:rFonts w:cs="Arial"/>
          <w:szCs w:val="24"/>
        </w:rPr>
        <w:t xml:space="preserve"> partially upheld and </w:t>
      </w:r>
      <w:r w:rsidR="0087706C" w:rsidRPr="0087706C">
        <w:rPr>
          <w:rFonts w:cs="Arial"/>
          <w:szCs w:val="24"/>
        </w:rPr>
        <w:t xml:space="preserve">13 </w:t>
      </w:r>
      <w:r w:rsidRPr="0087706C">
        <w:rPr>
          <w:rFonts w:cs="Arial"/>
          <w:szCs w:val="24"/>
        </w:rPr>
        <w:t>not upheld.</w:t>
      </w:r>
      <w:r w:rsidR="005423BD">
        <w:rPr>
          <w:rFonts w:cs="Arial"/>
          <w:szCs w:val="24"/>
        </w:rPr>
        <w:t xml:space="preserve"> </w:t>
      </w:r>
      <w:r w:rsidR="003C0FF4">
        <w:rPr>
          <w:rFonts w:cs="Arial"/>
          <w:szCs w:val="24"/>
        </w:rPr>
        <w:t>2</w:t>
      </w:r>
      <w:r w:rsidR="003C0FF4" w:rsidRPr="008C69FF">
        <w:rPr>
          <w:rFonts w:cs="Arial"/>
          <w:szCs w:val="24"/>
        </w:rPr>
        <w:t xml:space="preserve"> </w:t>
      </w:r>
      <w:r w:rsidRPr="008C69FF">
        <w:rPr>
          <w:rFonts w:cs="Arial"/>
          <w:szCs w:val="24"/>
        </w:rPr>
        <w:t>complaints were withdrawn</w:t>
      </w:r>
      <w:r w:rsidR="003C0FF4">
        <w:rPr>
          <w:rFonts w:cs="Arial"/>
          <w:szCs w:val="24"/>
        </w:rPr>
        <w:t xml:space="preserve"> where</w:t>
      </w:r>
      <w:r w:rsidRPr="008C69FF">
        <w:rPr>
          <w:rFonts w:cs="Arial"/>
          <w:szCs w:val="24"/>
        </w:rPr>
        <w:t xml:space="preserve"> the </w:t>
      </w:r>
      <w:r w:rsidR="004B6885" w:rsidRPr="008C69FF">
        <w:rPr>
          <w:rFonts w:cs="Arial"/>
          <w:szCs w:val="24"/>
        </w:rPr>
        <w:t>patient passed away and no contact could be made with the</w:t>
      </w:r>
      <w:r w:rsidR="003C0FF4">
        <w:rPr>
          <w:rFonts w:cs="Arial"/>
          <w:szCs w:val="24"/>
        </w:rPr>
        <w:t>ir family</w:t>
      </w:r>
      <w:r w:rsidR="004B6885" w:rsidRPr="008C69FF">
        <w:rPr>
          <w:rFonts w:cs="Arial"/>
          <w:szCs w:val="24"/>
        </w:rPr>
        <w:t xml:space="preserve"> family</w:t>
      </w:r>
      <w:r w:rsidRPr="008C69FF">
        <w:rPr>
          <w:rFonts w:cs="Arial"/>
          <w:szCs w:val="24"/>
        </w:rPr>
        <w:t>.</w:t>
      </w:r>
      <w:r w:rsidR="004B6885" w:rsidRPr="008C69FF">
        <w:rPr>
          <w:rFonts w:cs="Arial"/>
          <w:szCs w:val="24"/>
        </w:rPr>
        <w:t xml:space="preserve"> The other complaint was withdrawn as the patient wife decided they no longer wished to complain.</w:t>
      </w:r>
      <w:r w:rsidR="005423BD">
        <w:rPr>
          <w:rFonts w:cs="Arial"/>
          <w:szCs w:val="24"/>
        </w:rPr>
        <w:t xml:space="preserve"> </w:t>
      </w:r>
      <w:r w:rsidRPr="008C69FF">
        <w:rPr>
          <w:rFonts w:cs="Arial"/>
          <w:szCs w:val="24"/>
        </w:rPr>
        <w:t xml:space="preserve"> </w:t>
      </w:r>
    </w:p>
    <w:p w14:paraId="4926B541" w14:textId="77777777" w:rsidR="00AC0FF9" w:rsidRPr="008C69FF" w:rsidRDefault="00AC0FF9" w:rsidP="00DC0F74">
      <w:pPr>
        <w:tabs>
          <w:tab w:val="left" w:pos="426"/>
        </w:tabs>
        <w:outlineLvl w:val="0"/>
        <w:rPr>
          <w:rFonts w:cs="Arial"/>
          <w:szCs w:val="24"/>
        </w:rPr>
      </w:pPr>
    </w:p>
    <w:p w14:paraId="6D044A83" w14:textId="71C23305" w:rsidR="00AC0FF9" w:rsidRPr="008C69FF" w:rsidRDefault="00AC0FF9" w:rsidP="00DC0F74">
      <w:pPr>
        <w:tabs>
          <w:tab w:val="left" w:pos="426"/>
        </w:tabs>
        <w:outlineLvl w:val="0"/>
        <w:rPr>
          <w:rFonts w:cs="Arial"/>
          <w:szCs w:val="24"/>
        </w:rPr>
      </w:pPr>
      <w:r w:rsidRPr="008C69FF">
        <w:rPr>
          <w:rFonts w:cs="Arial"/>
          <w:szCs w:val="24"/>
        </w:rPr>
        <w:t xml:space="preserve">During </w:t>
      </w:r>
      <w:r w:rsidR="0069250D" w:rsidRPr="008C69FF">
        <w:rPr>
          <w:rFonts w:cs="Arial"/>
          <w:szCs w:val="24"/>
        </w:rPr>
        <w:t>2023/2024</w:t>
      </w:r>
      <w:r w:rsidRPr="008C69FF">
        <w:rPr>
          <w:rFonts w:cs="Arial"/>
          <w:szCs w:val="24"/>
        </w:rPr>
        <w:t xml:space="preserve"> there w</w:t>
      </w:r>
      <w:r w:rsidR="0069250D" w:rsidRPr="008C69FF">
        <w:rPr>
          <w:rFonts w:cs="Arial"/>
          <w:szCs w:val="24"/>
        </w:rPr>
        <w:t>as</w:t>
      </w:r>
      <w:r w:rsidRPr="008C69FF">
        <w:rPr>
          <w:rFonts w:cs="Arial"/>
          <w:szCs w:val="24"/>
        </w:rPr>
        <w:t xml:space="preserve"> </w:t>
      </w:r>
      <w:r w:rsidR="0069250D" w:rsidRPr="008C69FF">
        <w:rPr>
          <w:rFonts w:cs="Arial"/>
          <w:szCs w:val="24"/>
        </w:rPr>
        <w:t>one complaint</w:t>
      </w:r>
      <w:r w:rsidRPr="008C69FF">
        <w:rPr>
          <w:rFonts w:cs="Arial"/>
          <w:szCs w:val="24"/>
        </w:rPr>
        <w:t xml:space="preserve"> that w</w:t>
      </w:r>
      <w:r w:rsidR="0069250D" w:rsidRPr="008C69FF">
        <w:rPr>
          <w:rFonts w:cs="Arial"/>
          <w:szCs w:val="24"/>
        </w:rPr>
        <w:t>as</w:t>
      </w:r>
      <w:r w:rsidRPr="008C69FF">
        <w:rPr>
          <w:rFonts w:cs="Arial"/>
          <w:szCs w:val="24"/>
        </w:rPr>
        <w:t xml:space="preserve"> escalated to a Significant Adverse Event Review (SAER).</w:t>
      </w:r>
      <w:r w:rsidR="005423BD">
        <w:rPr>
          <w:rFonts w:cs="Arial"/>
          <w:szCs w:val="24"/>
        </w:rPr>
        <w:t xml:space="preserve"> </w:t>
      </w:r>
      <w:r w:rsidR="00926D0D" w:rsidRPr="008C69FF">
        <w:rPr>
          <w:rFonts w:cs="Arial"/>
          <w:szCs w:val="24"/>
        </w:rPr>
        <w:t xml:space="preserve">This was upheld. </w:t>
      </w:r>
    </w:p>
    <w:p w14:paraId="58AB83DE" w14:textId="77777777" w:rsidR="00AC0FF9" w:rsidRPr="008C69FF" w:rsidRDefault="00AC0FF9" w:rsidP="00AC0FF9">
      <w:pPr>
        <w:tabs>
          <w:tab w:val="left" w:pos="426"/>
        </w:tabs>
        <w:outlineLvl w:val="0"/>
        <w:rPr>
          <w:rFonts w:cs="Arial"/>
          <w:szCs w:val="24"/>
        </w:rPr>
      </w:pPr>
    </w:p>
    <w:p w14:paraId="46EEB44A" w14:textId="422C4213" w:rsidR="00AC0FF9" w:rsidRPr="008C69FF" w:rsidRDefault="005C4D84" w:rsidP="00AC0FF9">
      <w:pPr>
        <w:tabs>
          <w:tab w:val="left" w:pos="426"/>
        </w:tabs>
        <w:outlineLvl w:val="0"/>
        <w:rPr>
          <w:rFonts w:cs="Arial"/>
          <w:szCs w:val="24"/>
        </w:rPr>
      </w:pPr>
      <w:r>
        <w:rPr>
          <w:rFonts w:cs="Arial"/>
          <w:szCs w:val="24"/>
        </w:rPr>
        <w:t>1</w:t>
      </w:r>
      <w:r w:rsidRPr="008C69FF">
        <w:rPr>
          <w:rFonts w:cs="Arial"/>
          <w:szCs w:val="24"/>
        </w:rPr>
        <w:t xml:space="preserve"> </w:t>
      </w:r>
      <w:r w:rsidR="00AC0FF9" w:rsidRPr="008C69FF">
        <w:rPr>
          <w:rFonts w:cs="Arial"/>
          <w:szCs w:val="24"/>
        </w:rPr>
        <w:t>Stage 2 complaint</w:t>
      </w:r>
      <w:r w:rsidR="00926D0D" w:rsidRPr="008C69FF">
        <w:rPr>
          <w:rFonts w:cs="Arial"/>
          <w:szCs w:val="24"/>
        </w:rPr>
        <w:t xml:space="preserve"> was</w:t>
      </w:r>
      <w:r w:rsidR="00AC0FF9" w:rsidRPr="008C69FF">
        <w:rPr>
          <w:rFonts w:cs="Arial"/>
          <w:szCs w:val="24"/>
        </w:rPr>
        <w:t xml:space="preserve"> re-opened for a family meeting to take place.</w:t>
      </w:r>
      <w:r w:rsidR="00926D0D" w:rsidRPr="008C69FF">
        <w:rPr>
          <w:rFonts w:cs="Arial"/>
          <w:szCs w:val="24"/>
        </w:rPr>
        <w:t xml:space="preserve"> </w:t>
      </w:r>
    </w:p>
    <w:p w14:paraId="4E875027" w14:textId="77777777" w:rsidR="00AC0FF9" w:rsidRPr="008C69FF" w:rsidRDefault="00AC0FF9" w:rsidP="00AC0FF9">
      <w:pPr>
        <w:rPr>
          <w:rFonts w:cs="Arial"/>
          <w:szCs w:val="24"/>
        </w:rPr>
      </w:pPr>
    </w:p>
    <w:p w14:paraId="381AB6C5" w14:textId="36EFA519" w:rsidR="00AC0FF9" w:rsidRPr="008C69FF" w:rsidRDefault="00AC0FF9" w:rsidP="00AC0FF9">
      <w:pPr>
        <w:widowControl w:val="0"/>
        <w:autoSpaceDE w:val="0"/>
        <w:autoSpaceDN w:val="0"/>
        <w:adjustRightInd w:val="0"/>
        <w:ind w:right="690"/>
        <w:rPr>
          <w:rFonts w:cs="Arial"/>
          <w:szCs w:val="24"/>
        </w:rPr>
      </w:pPr>
      <w:r w:rsidRPr="008C69FF">
        <w:rPr>
          <w:rFonts w:cs="Arial"/>
          <w:szCs w:val="24"/>
        </w:rPr>
        <w:t>It must be noted that the referrals to the Scottish Public Services Ombudsman remain low (</w:t>
      </w:r>
      <w:r w:rsidR="0069250D" w:rsidRPr="008C69FF">
        <w:rPr>
          <w:rFonts w:cs="Arial"/>
          <w:szCs w:val="24"/>
        </w:rPr>
        <w:t>Eight</w:t>
      </w:r>
      <w:r w:rsidRPr="008C69FF">
        <w:rPr>
          <w:rFonts w:cs="Arial"/>
          <w:szCs w:val="24"/>
        </w:rPr>
        <w:t xml:space="preserve"> when n=</w:t>
      </w:r>
      <w:r w:rsidR="0069250D" w:rsidRPr="008C69FF">
        <w:rPr>
          <w:rFonts w:cs="Arial"/>
          <w:szCs w:val="24"/>
        </w:rPr>
        <w:t>51</w:t>
      </w:r>
      <w:r w:rsidRPr="008C69FF">
        <w:rPr>
          <w:rFonts w:cs="Arial"/>
          <w:szCs w:val="24"/>
        </w:rPr>
        <w:t>, investigated complaints, SAER investigations and time barred).</w:t>
      </w:r>
      <w:r w:rsidR="005423BD">
        <w:rPr>
          <w:rFonts w:cs="Arial"/>
          <w:szCs w:val="24"/>
        </w:rPr>
        <w:t xml:space="preserve"> </w:t>
      </w:r>
      <w:r w:rsidRPr="008C69FF">
        <w:rPr>
          <w:rFonts w:cs="Arial"/>
          <w:szCs w:val="24"/>
        </w:rPr>
        <w:t>This suggest</w:t>
      </w:r>
      <w:r w:rsidR="00EB3127" w:rsidRPr="008C69FF">
        <w:rPr>
          <w:rFonts w:cs="Arial"/>
          <w:szCs w:val="24"/>
        </w:rPr>
        <w:t>s</w:t>
      </w:r>
      <w:r w:rsidRPr="008C69FF">
        <w:rPr>
          <w:rFonts w:cs="Arial"/>
          <w:szCs w:val="24"/>
        </w:rPr>
        <w:t xml:space="preserve"> that although the complaint responses were over timescales, the complainants appeared satisfied. </w:t>
      </w:r>
    </w:p>
    <w:p w14:paraId="01885EB6" w14:textId="77777777" w:rsidR="001174B5" w:rsidRPr="008C69FF" w:rsidRDefault="001174B5" w:rsidP="001174B5">
      <w:pPr>
        <w:widowControl w:val="0"/>
        <w:autoSpaceDE w:val="0"/>
        <w:autoSpaceDN w:val="0"/>
        <w:adjustRightInd w:val="0"/>
        <w:ind w:right="690"/>
        <w:rPr>
          <w:rFonts w:cs="Arial"/>
          <w:szCs w:val="24"/>
        </w:rPr>
      </w:pPr>
    </w:p>
    <w:p w14:paraId="4C60C961" w14:textId="2ED46B5C" w:rsidR="00AC0FF9" w:rsidRPr="00376A66" w:rsidRDefault="00AC0FF9" w:rsidP="00AC0FF9">
      <w:pPr>
        <w:rPr>
          <w:rFonts w:cs="Arial"/>
          <w:b/>
          <w:szCs w:val="24"/>
        </w:rPr>
      </w:pPr>
      <w:r w:rsidRPr="00376A66">
        <w:rPr>
          <w:rFonts w:cs="Arial"/>
          <w:b/>
          <w:szCs w:val="24"/>
        </w:rPr>
        <w:t>Formal Complaint Themes</w:t>
      </w:r>
      <w:r w:rsidR="00570AD3" w:rsidRPr="00376A66">
        <w:rPr>
          <w:rFonts w:cs="Arial"/>
          <w:b/>
          <w:szCs w:val="24"/>
        </w:rPr>
        <w:br/>
      </w:r>
    </w:p>
    <w:p w14:paraId="30479C2A" w14:textId="123F4336" w:rsidR="005C4D84" w:rsidRDefault="00886DB8" w:rsidP="00AC0FF9">
      <w:pPr>
        <w:rPr>
          <w:rFonts w:cs="Arial"/>
          <w:szCs w:val="24"/>
        </w:rPr>
      </w:pPr>
      <w:r>
        <w:rPr>
          <w:rFonts w:cs="Arial"/>
          <w:szCs w:val="24"/>
        </w:rPr>
        <w:t>During 2023</w:t>
      </w:r>
      <w:r w:rsidR="00AC0FF9" w:rsidRPr="008C69FF">
        <w:rPr>
          <w:rFonts w:cs="Arial"/>
          <w:szCs w:val="24"/>
        </w:rPr>
        <w:t>/202</w:t>
      </w:r>
      <w:r w:rsidR="005C4D84">
        <w:rPr>
          <w:rFonts w:cs="Arial"/>
          <w:szCs w:val="24"/>
        </w:rPr>
        <w:t>4</w:t>
      </w:r>
      <w:r w:rsidR="00AC0FF9" w:rsidRPr="008C69FF">
        <w:rPr>
          <w:rFonts w:cs="Arial"/>
          <w:szCs w:val="24"/>
        </w:rPr>
        <w:t xml:space="preserve"> the top three highest themes received were Clinical Treatment (</w:t>
      </w:r>
      <w:r w:rsidR="00EB3127" w:rsidRPr="008C69FF">
        <w:rPr>
          <w:rFonts w:cs="Arial"/>
          <w:szCs w:val="24"/>
        </w:rPr>
        <w:t>n=</w:t>
      </w:r>
      <w:r w:rsidR="009A2655" w:rsidRPr="008C69FF">
        <w:rPr>
          <w:rFonts w:cs="Arial"/>
          <w:szCs w:val="24"/>
        </w:rPr>
        <w:t>67</w:t>
      </w:r>
      <w:r w:rsidR="00AC0FF9" w:rsidRPr="008C69FF">
        <w:rPr>
          <w:rFonts w:cs="Arial"/>
          <w:szCs w:val="24"/>
        </w:rPr>
        <w:t>), Cancellations of surgery</w:t>
      </w:r>
      <w:r w:rsidR="005C4D84">
        <w:rPr>
          <w:rFonts w:cs="Arial"/>
          <w:szCs w:val="24"/>
        </w:rPr>
        <w:t xml:space="preserve"> </w:t>
      </w:r>
      <w:r w:rsidR="00AC0FF9" w:rsidRPr="008C69FF">
        <w:rPr>
          <w:rFonts w:cs="Arial"/>
          <w:szCs w:val="24"/>
        </w:rPr>
        <w:t>/</w:t>
      </w:r>
      <w:r w:rsidR="005C4D84">
        <w:rPr>
          <w:rFonts w:cs="Arial"/>
          <w:szCs w:val="24"/>
        </w:rPr>
        <w:t xml:space="preserve"> </w:t>
      </w:r>
      <w:r w:rsidR="00AC0FF9" w:rsidRPr="008C69FF">
        <w:rPr>
          <w:rFonts w:cs="Arial"/>
          <w:szCs w:val="24"/>
        </w:rPr>
        <w:t>procedure (</w:t>
      </w:r>
      <w:r w:rsidR="00EB3127" w:rsidRPr="008C69FF">
        <w:rPr>
          <w:rFonts w:cs="Arial"/>
          <w:szCs w:val="24"/>
        </w:rPr>
        <w:t>n=</w:t>
      </w:r>
      <w:r w:rsidR="009A2655" w:rsidRPr="008C69FF">
        <w:rPr>
          <w:rFonts w:cs="Arial"/>
          <w:szCs w:val="24"/>
        </w:rPr>
        <w:t>42</w:t>
      </w:r>
      <w:r w:rsidR="00AC0FF9" w:rsidRPr="008C69FF">
        <w:rPr>
          <w:rFonts w:cs="Arial"/>
          <w:szCs w:val="24"/>
        </w:rPr>
        <w:t>) and waiting list (</w:t>
      </w:r>
      <w:r w:rsidR="00EB3127" w:rsidRPr="008C69FF">
        <w:rPr>
          <w:rFonts w:cs="Arial"/>
          <w:szCs w:val="24"/>
        </w:rPr>
        <w:t>n=</w:t>
      </w:r>
      <w:r w:rsidR="009A2655" w:rsidRPr="008C69FF">
        <w:rPr>
          <w:rFonts w:cs="Arial"/>
          <w:szCs w:val="24"/>
        </w:rPr>
        <w:t>42</w:t>
      </w:r>
      <w:r w:rsidR="00AC0FF9" w:rsidRPr="008C69FF">
        <w:rPr>
          <w:rFonts w:cs="Arial"/>
          <w:szCs w:val="24"/>
        </w:rPr>
        <w:t>).</w:t>
      </w:r>
      <w:r w:rsidR="005423BD">
        <w:rPr>
          <w:rFonts w:cs="Arial"/>
          <w:szCs w:val="24"/>
        </w:rPr>
        <w:t xml:space="preserve"> </w:t>
      </w:r>
    </w:p>
    <w:p w14:paraId="4F6D3E7F" w14:textId="77777777" w:rsidR="005C4D84" w:rsidRDefault="005C4D84" w:rsidP="00AC0FF9">
      <w:pPr>
        <w:rPr>
          <w:rFonts w:cs="Arial"/>
          <w:szCs w:val="24"/>
        </w:rPr>
      </w:pPr>
    </w:p>
    <w:p w14:paraId="6823186B" w14:textId="200216A2" w:rsidR="00AC0FF9" w:rsidRPr="008C69FF" w:rsidRDefault="00AC0FF9" w:rsidP="00AC0FF9">
      <w:pPr>
        <w:rPr>
          <w:rFonts w:cs="Arial"/>
          <w:szCs w:val="24"/>
        </w:rPr>
      </w:pPr>
      <w:r w:rsidRPr="008C69FF">
        <w:rPr>
          <w:rFonts w:cs="Arial"/>
          <w:szCs w:val="24"/>
        </w:rPr>
        <w:t>Over the past five years, Clinical Treatment has been</w:t>
      </w:r>
      <w:r w:rsidR="005C4D84">
        <w:rPr>
          <w:rFonts w:cs="Arial"/>
          <w:szCs w:val="24"/>
        </w:rPr>
        <w:t xml:space="preserve"> consistently</w:t>
      </w:r>
      <w:r w:rsidRPr="008C69FF">
        <w:rPr>
          <w:rFonts w:cs="Arial"/>
          <w:szCs w:val="24"/>
        </w:rPr>
        <w:t xml:space="preserve"> the highest theme.</w:t>
      </w:r>
      <w:r w:rsidR="005423BD">
        <w:rPr>
          <w:rFonts w:cs="Arial"/>
          <w:szCs w:val="24"/>
        </w:rPr>
        <w:t xml:space="preserve"> </w:t>
      </w:r>
      <w:r w:rsidRPr="008C69FF">
        <w:rPr>
          <w:rFonts w:cs="Arial"/>
          <w:szCs w:val="24"/>
        </w:rPr>
        <w:t xml:space="preserve">Due to </w:t>
      </w:r>
      <w:r w:rsidR="00913202" w:rsidRPr="008C69FF">
        <w:rPr>
          <w:rFonts w:cs="Arial"/>
          <w:szCs w:val="24"/>
        </w:rPr>
        <w:t xml:space="preserve">ongoing </w:t>
      </w:r>
      <w:r w:rsidRPr="008C69FF">
        <w:rPr>
          <w:rFonts w:cs="Arial"/>
          <w:szCs w:val="24"/>
        </w:rPr>
        <w:t>the impact of the pandemic, it was expected cancellations of surgery/procedure and waiting lists themes would be within the high</w:t>
      </w:r>
      <w:r w:rsidR="003A3363" w:rsidRPr="008C69FF">
        <w:rPr>
          <w:rFonts w:cs="Arial"/>
          <w:szCs w:val="24"/>
        </w:rPr>
        <w:t xml:space="preserve">est categories within </w:t>
      </w:r>
      <w:r w:rsidR="00926D0D" w:rsidRPr="008C69FF">
        <w:rPr>
          <w:rFonts w:cs="Arial"/>
          <w:szCs w:val="24"/>
        </w:rPr>
        <w:t>2023/2024</w:t>
      </w:r>
      <w:r w:rsidR="003A3363" w:rsidRPr="008C69FF">
        <w:rPr>
          <w:rFonts w:cs="Arial"/>
          <w:szCs w:val="24"/>
        </w:rPr>
        <w:t>.</w:t>
      </w:r>
    </w:p>
    <w:p w14:paraId="256CB024" w14:textId="77777777" w:rsidR="00AC0FF9" w:rsidRPr="008C69FF" w:rsidRDefault="00AC0FF9" w:rsidP="00AC0FF9">
      <w:pPr>
        <w:rPr>
          <w:rFonts w:cs="Arial"/>
          <w:szCs w:val="24"/>
        </w:rPr>
      </w:pPr>
    </w:p>
    <w:p w14:paraId="7EC07A9E" w14:textId="0B2AF82E" w:rsidR="005C4D84" w:rsidRDefault="00AC0FF9" w:rsidP="00AC0FF9">
      <w:pPr>
        <w:rPr>
          <w:rFonts w:cs="Arial"/>
          <w:szCs w:val="24"/>
        </w:rPr>
      </w:pPr>
      <w:r w:rsidRPr="008C69FF">
        <w:rPr>
          <w:rFonts w:cs="Arial"/>
          <w:szCs w:val="24"/>
        </w:rPr>
        <w:t xml:space="preserve">Orthopaedic services had the highest amount of complaints with </w:t>
      </w:r>
      <w:r w:rsidR="004B6885" w:rsidRPr="008C69FF">
        <w:rPr>
          <w:rFonts w:cs="Arial"/>
          <w:szCs w:val="24"/>
        </w:rPr>
        <w:t>14</w:t>
      </w:r>
      <w:r w:rsidRPr="008C69FF">
        <w:rPr>
          <w:rFonts w:cs="Arial"/>
          <w:szCs w:val="24"/>
        </w:rPr>
        <w:t xml:space="preserve"> relating to </w:t>
      </w:r>
      <w:r w:rsidR="004B6885" w:rsidRPr="008C69FF">
        <w:rPr>
          <w:rFonts w:cs="Arial"/>
          <w:szCs w:val="24"/>
        </w:rPr>
        <w:t>waiting list</w:t>
      </w:r>
      <w:r w:rsidRPr="008C69FF">
        <w:rPr>
          <w:rFonts w:cs="Arial"/>
          <w:szCs w:val="24"/>
        </w:rPr>
        <w:t xml:space="preserve"> and 8 relating to </w:t>
      </w:r>
      <w:r w:rsidR="004B6885" w:rsidRPr="008C69FF">
        <w:rPr>
          <w:rFonts w:cs="Arial"/>
          <w:szCs w:val="24"/>
        </w:rPr>
        <w:t>clinical treatment</w:t>
      </w:r>
      <w:r w:rsidRPr="008C69FF">
        <w:rPr>
          <w:rFonts w:cs="Arial"/>
          <w:szCs w:val="24"/>
        </w:rPr>
        <w:t>.</w:t>
      </w:r>
      <w:r w:rsidR="005423BD">
        <w:rPr>
          <w:rFonts w:cs="Arial"/>
          <w:szCs w:val="24"/>
        </w:rPr>
        <w:t xml:space="preserve"> </w:t>
      </w:r>
    </w:p>
    <w:p w14:paraId="073C0B4F" w14:textId="77777777" w:rsidR="005C4D84" w:rsidRDefault="005C4D84" w:rsidP="00AC0FF9">
      <w:pPr>
        <w:rPr>
          <w:rFonts w:cs="Arial"/>
          <w:szCs w:val="24"/>
        </w:rPr>
      </w:pPr>
    </w:p>
    <w:p w14:paraId="55AE24CD" w14:textId="061205A9" w:rsidR="00AC0FF9" w:rsidRPr="008C69FF" w:rsidRDefault="00AC0FF9" w:rsidP="00AC0FF9">
      <w:pPr>
        <w:rPr>
          <w:rFonts w:cs="Arial"/>
          <w:szCs w:val="24"/>
        </w:rPr>
      </w:pPr>
      <w:r w:rsidRPr="008C69FF">
        <w:rPr>
          <w:rFonts w:cs="Arial"/>
          <w:szCs w:val="24"/>
        </w:rPr>
        <w:t xml:space="preserve">Cardiac Services and Interventional Cardiology are also within the top </w:t>
      </w:r>
      <w:r w:rsidR="005C4D84">
        <w:rPr>
          <w:rFonts w:cs="Arial"/>
          <w:szCs w:val="24"/>
        </w:rPr>
        <w:t>3</w:t>
      </w:r>
      <w:r w:rsidR="005C4D84" w:rsidRPr="008C69FF">
        <w:rPr>
          <w:rFonts w:cs="Arial"/>
          <w:szCs w:val="24"/>
        </w:rPr>
        <w:t xml:space="preserve"> </w:t>
      </w:r>
      <w:r w:rsidRPr="008C69FF">
        <w:rPr>
          <w:rFonts w:cs="Arial"/>
          <w:szCs w:val="24"/>
        </w:rPr>
        <w:t>services</w:t>
      </w:r>
      <w:r w:rsidR="005C4D84">
        <w:rPr>
          <w:rFonts w:cs="Arial"/>
          <w:szCs w:val="24"/>
        </w:rPr>
        <w:t xml:space="preserve"> named</w:t>
      </w:r>
      <w:r w:rsidRPr="008C69FF">
        <w:rPr>
          <w:rFonts w:cs="Arial"/>
          <w:szCs w:val="24"/>
        </w:rPr>
        <w:t>.</w:t>
      </w:r>
      <w:r w:rsidR="005423BD">
        <w:rPr>
          <w:rFonts w:cs="Arial"/>
          <w:szCs w:val="24"/>
        </w:rPr>
        <w:t xml:space="preserve"> </w:t>
      </w:r>
      <w:r w:rsidRPr="008C69FF">
        <w:rPr>
          <w:rFonts w:cs="Arial"/>
          <w:szCs w:val="24"/>
        </w:rPr>
        <w:t>Cardiac Services highest was cancellation of surgery/procedure (8)</w:t>
      </w:r>
      <w:r w:rsidR="00F17398" w:rsidRPr="008C69FF">
        <w:rPr>
          <w:rFonts w:cs="Arial"/>
          <w:szCs w:val="24"/>
        </w:rPr>
        <w:t xml:space="preserve"> and Interventional Cardiology was Clinical Treatment (6)</w:t>
      </w:r>
      <w:r w:rsidRPr="008C69FF">
        <w:rPr>
          <w:rFonts w:cs="Arial"/>
          <w:szCs w:val="24"/>
        </w:rPr>
        <w:t>.</w:t>
      </w:r>
      <w:r w:rsidR="005423BD">
        <w:rPr>
          <w:rFonts w:cs="Arial"/>
          <w:szCs w:val="24"/>
        </w:rPr>
        <w:t xml:space="preserve"> </w:t>
      </w:r>
      <w:r w:rsidRPr="008C69FF">
        <w:rPr>
          <w:rFonts w:cs="Arial"/>
          <w:szCs w:val="24"/>
        </w:rPr>
        <w:t xml:space="preserve">These </w:t>
      </w:r>
      <w:r w:rsidR="005C4D84">
        <w:rPr>
          <w:rFonts w:cs="Arial"/>
          <w:szCs w:val="24"/>
        </w:rPr>
        <w:t>3</w:t>
      </w:r>
      <w:r w:rsidRPr="008C69FF">
        <w:rPr>
          <w:rFonts w:cs="Arial"/>
          <w:szCs w:val="24"/>
        </w:rPr>
        <w:t xml:space="preserve"> are the largest services within NHS Golden Jubile</w:t>
      </w:r>
      <w:r w:rsidR="005C4D84">
        <w:rPr>
          <w:rFonts w:cs="Arial"/>
          <w:szCs w:val="24"/>
        </w:rPr>
        <w:t>e</w:t>
      </w:r>
      <w:r w:rsidRPr="008C69FF">
        <w:rPr>
          <w:rFonts w:cs="Arial"/>
          <w:szCs w:val="24"/>
        </w:rPr>
        <w:t xml:space="preserve"> and were also the</w:t>
      </w:r>
      <w:r w:rsidR="004B6885" w:rsidRPr="008C69FF">
        <w:rPr>
          <w:rFonts w:cs="Arial"/>
          <w:szCs w:val="24"/>
        </w:rPr>
        <w:t xml:space="preserve"> top </w:t>
      </w:r>
      <w:r w:rsidR="005C4D84">
        <w:rPr>
          <w:rFonts w:cs="Arial"/>
          <w:szCs w:val="24"/>
        </w:rPr>
        <w:t>3</w:t>
      </w:r>
      <w:r w:rsidR="004B6885" w:rsidRPr="008C69FF">
        <w:rPr>
          <w:rFonts w:cs="Arial"/>
          <w:szCs w:val="24"/>
        </w:rPr>
        <w:t xml:space="preserve"> services in 2020/2021, </w:t>
      </w:r>
      <w:r w:rsidRPr="008C69FF">
        <w:rPr>
          <w:rFonts w:cs="Arial"/>
          <w:szCs w:val="24"/>
        </w:rPr>
        <w:t>2021/2022</w:t>
      </w:r>
      <w:r w:rsidR="004B6885" w:rsidRPr="008C69FF">
        <w:rPr>
          <w:rFonts w:cs="Arial"/>
          <w:szCs w:val="24"/>
        </w:rPr>
        <w:t xml:space="preserve"> and 2022/2023.</w:t>
      </w:r>
      <w:r w:rsidR="005423BD">
        <w:rPr>
          <w:rFonts w:cs="Arial"/>
          <w:szCs w:val="24"/>
        </w:rPr>
        <w:t xml:space="preserve"> </w:t>
      </w:r>
      <w:r w:rsidRPr="008C69FF">
        <w:rPr>
          <w:rFonts w:cs="Arial"/>
          <w:szCs w:val="24"/>
        </w:rPr>
        <w:t xml:space="preserve"> </w:t>
      </w:r>
    </w:p>
    <w:p w14:paraId="14C6B081" w14:textId="77777777" w:rsidR="00AC0FF9" w:rsidRPr="008C69FF" w:rsidRDefault="00AC0FF9" w:rsidP="00AC0FF9">
      <w:pPr>
        <w:rPr>
          <w:rFonts w:cs="Arial"/>
          <w:szCs w:val="24"/>
        </w:rPr>
      </w:pPr>
    </w:p>
    <w:p w14:paraId="047796BE" w14:textId="42248D71" w:rsidR="00AC0FF9" w:rsidRPr="008C69FF" w:rsidRDefault="00AC0FF9" w:rsidP="00AC0FF9">
      <w:pPr>
        <w:rPr>
          <w:rFonts w:cs="Arial"/>
          <w:szCs w:val="24"/>
        </w:rPr>
      </w:pPr>
      <w:r w:rsidRPr="008C69FF">
        <w:rPr>
          <w:rFonts w:cs="Arial"/>
          <w:szCs w:val="24"/>
        </w:rPr>
        <w:lastRenderedPageBreak/>
        <w:t>The charts below shows the top</w:t>
      </w:r>
      <w:r w:rsidR="003F0C76" w:rsidRPr="008C69FF">
        <w:rPr>
          <w:rFonts w:cs="Arial"/>
          <w:szCs w:val="24"/>
        </w:rPr>
        <w:t>themes comparison for 2022/2023 and 2023/2024</w:t>
      </w:r>
      <w:r w:rsidRPr="008C69FF">
        <w:rPr>
          <w:rFonts w:cs="Arial"/>
          <w:szCs w:val="24"/>
        </w:rPr>
        <w:t xml:space="preserve">. </w:t>
      </w:r>
    </w:p>
    <w:p w14:paraId="1C7C1256" w14:textId="2B7E2EED" w:rsidR="00C97E9B" w:rsidRPr="008C69FF" w:rsidRDefault="00C97E9B" w:rsidP="00AC0FF9">
      <w:pPr>
        <w:rPr>
          <w:rFonts w:cs="Arial"/>
          <w:szCs w:val="24"/>
        </w:rPr>
      </w:pPr>
    </w:p>
    <w:p w14:paraId="6B03C505" w14:textId="6A742F46" w:rsidR="00AC0FF9" w:rsidRPr="008C69FF" w:rsidRDefault="00AC0FF9" w:rsidP="00AC0FF9">
      <w:pPr>
        <w:rPr>
          <w:rFonts w:cs="Arial"/>
          <w:szCs w:val="24"/>
        </w:rPr>
      </w:pPr>
      <w:r w:rsidRPr="008C69FF">
        <w:rPr>
          <w:rFonts w:cs="Arial"/>
          <w:szCs w:val="24"/>
        </w:rPr>
        <w:t xml:space="preserve">During </w:t>
      </w:r>
      <w:r w:rsidR="00F17398" w:rsidRPr="008C69FF">
        <w:rPr>
          <w:rFonts w:cs="Arial"/>
          <w:szCs w:val="24"/>
        </w:rPr>
        <w:t>2023/2024</w:t>
      </w:r>
      <w:r w:rsidRPr="008C69FF">
        <w:rPr>
          <w:rFonts w:cs="Arial"/>
          <w:szCs w:val="24"/>
        </w:rPr>
        <w:t xml:space="preserve"> </w:t>
      </w:r>
      <w:r w:rsidR="00A41E4C" w:rsidRPr="008C69FF">
        <w:rPr>
          <w:rFonts w:cs="Arial"/>
          <w:szCs w:val="24"/>
        </w:rPr>
        <w:t xml:space="preserve">cancellation of surgery/procedure </w:t>
      </w:r>
      <w:r w:rsidRPr="008C69FF">
        <w:rPr>
          <w:rFonts w:cs="Arial"/>
          <w:szCs w:val="24"/>
        </w:rPr>
        <w:t>had the highest upheld complaints (</w:t>
      </w:r>
      <w:r w:rsidR="00EB3127" w:rsidRPr="008C69FF">
        <w:rPr>
          <w:rFonts w:cs="Arial"/>
          <w:szCs w:val="24"/>
        </w:rPr>
        <w:t>n=</w:t>
      </w:r>
      <w:r w:rsidR="00F17398" w:rsidRPr="008C69FF">
        <w:rPr>
          <w:rFonts w:cs="Arial"/>
          <w:szCs w:val="24"/>
        </w:rPr>
        <w:t>9</w:t>
      </w:r>
      <w:r w:rsidR="00A41E4C" w:rsidRPr="008C69FF">
        <w:rPr>
          <w:rFonts w:cs="Arial"/>
          <w:szCs w:val="24"/>
        </w:rPr>
        <w:t>)</w:t>
      </w:r>
      <w:r w:rsidRPr="008C69FF">
        <w:rPr>
          <w:rFonts w:cs="Arial"/>
          <w:szCs w:val="24"/>
        </w:rPr>
        <w:t xml:space="preserve">, with </w:t>
      </w:r>
      <w:r w:rsidR="00A41E4C" w:rsidRPr="008C69FF">
        <w:rPr>
          <w:rFonts w:cs="Arial"/>
          <w:szCs w:val="24"/>
        </w:rPr>
        <w:t>staff attitude (</w:t>
      </w:r>
      <w:r w:rsidR="00EB3127" w:rsidRPr="008C69FF">
        <w:rPr>
          <w:rFonts w:cs="Arial"/>
          <w:szCs w:val="24"/>
        </w:rPr>
        <w:t>n=</w:t>
      </w:r>
      <w:r w:rsidR="00F17398" w:rsidRPr="008C69FF">
        <w:rPr>
          <w:rFonts w:cs="Arial"/>
          <w:szCs w:val="24"/>
        </w:rPr>
        <w:t>5</w:t>
      </w:r>
      <w:r w:rsidR="00A41E4C" w:rsidRPr="008C69FF">
        <w:rPr>
          <w:rFonts w:cs="Arial"/>
          <w:szCs w:val="24"/>
        </w:rPr>
        <w:t xml:space="preserve">) and </w:t>
      </w:r>
      <w:r w:rsidR="00F17398" w:rsidRPr="008C69FF">
        <w:rPr>
          <w:rFonts w:cs="Arial"/>
          <w:szCs w:val="24"/>
        </w:rPr>
        <w:t>patient journey</w:t>
      </w:r>
      <w:r w:rsidR="00A41E4C" w:rsidRPr="008C69FF">
        <w:rPr>
          <w:rFonts w:cs="Arial"/>
          <w:szCs w:val="24"/>
        </w:rPr>
        <w:t xml:space="preserve"> (</w:t>
      </w:r>
      <w:r w:rsidR="00EB3127" w:rsidRPr="008C69FF">
        <w:rPr>
          <w:rFonts w:cs="Arial"/>
          <w:szCs w:val="24"/>
        </w:rPr>
        <w:t>n=</w:t>
      </w:r>
      <w:r w:rsidR="00A41E4C" w:rsidRPr="008C69FF">
        <w:rPr>
          <w:rFonts w:cs="Arial"/>
          <w:szCs w:val="24"/>
        </w:rPr>
        <w:t>5)</w:t>
      </w:r>
      <w:r w:rsidRPr="008C69FF">
        <w:rPr>
          <w:rFonts w:cs="Arial"/>
          <w:szCs w:val="24"/>
        </w:rPr>
        <w:t>.</w:t>
      </w:r>
      <w:r w:rsidR="005423BD">
        <w:rPr>
          <w:rFonts w:cs="Arial"/>
          <w:szCs w:val="24"/>
        </w:rPr>
        <w:t xml:space="preserve"> </w:t>
      </w:r>
      <w:r w:rsidRPr="008C69FF">
        <w:rPr>
          <w:rFonts w:cs="Arial"/>
          <w:szCs w:val="24"/>
        </w:rPr>
        <w:t>Clinical Treatment (</w:t>
      </w:r>
      <w:r w:rsidR="00EB3127" w:rsidRPr="008C69FF">
        <w:rPr>
          <w:rFonts w:cs="Arial"/>
          <w:szCs w:val="24"/>
        </w:rPr>
        <w:t>n=</w:t>
      </w:r>
      <w:r w:rsidRPr="008C69FF">
        <w:rPr>
          <w:rFonts w:cs="Arial"/>
          <w:szCs w:val="24"/>
        </w:rPr>
        <w:t>1</w:t>
      </w:r>
      <w:r w:rsidR="00F17398" w:rsidRPr="008C69FF">
        <w:rPr>
          <w:rFonts w:cs="Arial"/>
          <w:szCs w:val="24"/>
        </w:rPr>
        <w:t>5</w:t>
      </w:r>
      <w:r w:rsidRPr="008C69FF">
        <w:rPr>
          <w:rFonts w:cs="Arial"/>
          <w:szCs w:val="24"/>
        </w:rPr>
        <w:t>) was the highest category in partially upheld</w:t>
      </w:r>
      <w:r w:rsidR="00D87A32" w:rsidRPr="008C69FF">
        <w:rPr>
          <w:rFonts w:cs="Arial"/>
          <w:szCs w:val="24"/>
        </w:rPr>
        <w:t xml:space="preserve"> complaints</w:t>
      </w:r>
      <w:r w:rsidRPr="008C69FF">
        <w:rPr>
          <w:rFonts w:cs="Arial"/>
          <w:szCs w:val="24"/>
        </w:rPr>
        <w:t>.</w:t>
      </w:r>
      <w:r w:rsidR="005423BD">
        <w:rPr>
          <w:rFonts w:cs="Arial"/>
          <w:szCs w:val="24"/>
        </w:rPr>
        <w:t xml:space="preserve"> </w:t>
      </w:r>
    </w:p>
    <w:p w14:paraId="0AAA4ACE" w14:textId="77777777" w:rsidR="00AC0FF9" w:rsidRPr="008C69FF" w:rsidRDefault="00AC0FF9" w:rsidP="00AC0FF9">
      <w:pPr>
        <w:rPr>
          <w:rFonts w:cs="Arial"/>
          <w:szCs w:val="24"/>
        </w:rPr>
      </w:pPr>
    </w:p>
    <w:p w14:paraId="3E4585E0" w14:textId="67C54E6C" w:rsidR="00AC0FF9" w:rsidRDefault="00AC0FF9" w:rsidP="00AC0FF9">
      <w:pPr>
        <w:rPr>
          <w:rFonts w:cs="Arial"/>
          <w:szCs w:val="24"/>
        </w:rPr>
      </w:pPr>
      <w:r w:rsidRPr="008C69FF">
        <w:rPr>
          <w:rFonts w:cs="Arial"/>
          <w:szCs w:val="24"/>
        </w:rPr>
        <w:t>The below charts shows a breakdown of all t</w:t>
      </w:r>
      <w:r w:rsidR="00CA059C" w:rsidRPr="008C69FF">
        <w:rPr>
          <w:rFonts w:cs="Arial"/>
          <w:szCs w:val="24"/>
        </w:rPr>
        <w:t>hemes via stage 1 and stage 2.</w:t>
      </w:r>
    </w:p>
    <w:p w14:paraId="175E72C8" w14:textId="77777777" w:rsidR="005C4D84" w:rsidRPr="007F6EC8" w:rsidRDefault="005C4D84" w:rsidP="00AC0FF9">
      <w:pPr>
        <w:rPr>
          <w:rFonts w:cs="Arial"/>
          <w:strike/>
          <w:szCs w:val="24"/>
        </w:rPr>
      </w:pPr>
    </w:p>
    <w:p w14:paraId="008BE945" w14:textId="064690F0" w:rsidR="00C97E9B" w:rsidRPr="00F40C90" w:rsidRDefault="003725BC" w:rsidP="00C97E9B">
      <w:pPr>
        <w:spacing w:after="240"/>
        <w:rPr>
          <w:rFonts w:cs="Arial"/>
          <w:color w:val="FF0000"/>
          <w:szCs w:val="24"/>
        </w:rPr>
      </w:pPr>
      <w:r>
        <w:rPr>
          <w:noProof/>
          <w:lang w:eastAsia="en-GB"/>
        </w:rPr>
        <w:drawing>
          <wp:inline distT="0" distB="0" distL="0" distR="0" wp14:anchorId="5EBB6AA8" wp14:editId="4612490E">
            <wp:extent cx="3113448" cy="2536190"/>
            <wp:effectExtent l="0" t="0" r="10795" b="165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5423BD">
        <w:rPr>
          <w:rFonts w:cs="Arial"/>
          <w:color w:val="FF0000"/>
          <w:szCs w:val="24"/>
        </w:rPr>
        <w:t xml:space="preserve"> </w:t>
      </w:r>
      <w:r w:rsidR="001A78A6" w:rsidRPr="00F40C90">
        <w:rPr>
          <w:rFonts w:cs="Arial"/>
          <w:color w:val="FF0000"/>
          <w:szCs w:val="24"/>
        </w:rPr>
        <w:t xml:space="preserve"> </w:t>
      </w:r>
      <w:r w:rsidR="00EC3BDA">
        <w:rPr>
          <w:noProof/>
          <w:lang w:eastAsia="en-GB"/>
        </w:rPr>
        <w:drawing>
          <wp:inline distT="0" distB="0" distL="0" distR="0" wp14:anchorId="1AC18557" wp14:editId="52761445">
            <wp:extent cx="3051175" cy="2551964"/>
            <wp:effectExtent l="0" t="0" r="15875"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F14CB9" w14:textId="4A011E8F" w:rsidR="00EB60D4" w:rsidRPr="008C69FF" w:rsidRDefault="001174B5" w:rsidP="003725BC">
      <w:pPr>
        <w:spacing w:after="240"/>
        <w:rPr>
          <w:rFonts w:cs="Arial"/>
          <w:b/>
          <w:szCs w:val="24"/>
        </w:rPr>
      </w:pPr>
      <w:r w:rsidRPr="008C69FF">
        <w:rPr>
          <w:rFonts w:cs="Arial"/>
          <w:b/>
          <w:szCs w:val="24"/>
        </w:rPr>
        <w:t xml:space="preserve">Chart </w:t>
      </w:r>
      <w:r w:rsidR="00C97E9B" w:rsidRPr="008C69FF">
        <w:rPr>
          <w:rFonts w:cs="Arial"/>
          <w:b/>
          <w:szCs w:val="24"/>
        </w:rPr>
        <w:t>5</w:t>
      </w:r>
      <w:r w:rsidRPr="008C69FF">
        <w:rPr>
          <w:rFonts w:cs="Arial"/>
          <w:b/>
          <w:szCs w:val="24"/>
        </w:rPr>
        <w:t xml:space="preserve"> Themes of all complaints</w:t>
      </w:r>
      <w:r w:rsidRPr="008C69FF">
        <w:rPr>
          <w:rFonts w:cs="Arial"/>
          <w:b/>
          <w:szCs w:val="24"/>
        </w:rPr>
        <w:tab/>
      </w:r>
      <w:r w:rsidR="005423BD">
        <w:rPr>
          <w:rFonts w:cs="Arial"/>
          <w:b/>
          <w:szCs w:val="24"/>
        </w:rPr>
        <w:t xml:space="preserve">          </w:t>
      </w:r>
      <w:r w:rsidR="003026A2" w:rsidRPr="008C69FF">
        <w:rPr>
          <w:rFonts w:cs="Arial"/>
          <w:b/>
          <w:szCs w:val="24"/>
        </w:rPr>
        <w:t xml:space="preserve"> </w:t>
      </w:r>
    </w:p>
    <w:p w14:paraId="7EF54F3B" w14:textId="38FAF962" w:rsidR="00EB60D4" w:rsidRPr="007F6EC8" w:rsidRDefault="001174B5" w:rsidP="003725BC">
      <w:pPr>
        <w:spacing w:after="240"/>
        <w:rPr>
          <w:rFonts w:cs="Arial"/>
          <w:b/>
          <w:szCs w:val="24"/>
        </w:rPr>
      </w:pPr>
      <w:r w:rsidRPr="008C69FF">
        <w:rPr>
          <w:rFonts w:cs="Arial"/>
          <w:b/>
          <w:szCs w:val="24"/>
        </w:rPr>
        <w:t xml:space="preserve">Chart </w:t>
      </w:r>
      <w:r w:rsidR="00B21D45" w:rsidRPr="008C69FF">
        <w:rPr>
          <w:rFonts w:cs="Arial"/>
          <w:b/>
          <w:szCs w:val="24"/>
        </w:rPr>
        <w:t xml:space="preserve">6 </w:t>
      </w:r>
      <w:r w:rsidRPr="008C69FF">
        <w:rPr>
          <w:rFonts w:cs="Arial"/>
          <w:b/>
          <w:szCs w:val="24"/>
        </w:rPr>
        <w:t>Themes of Upheld Complaints</w:t>
      </w:r>
      <w:r w:rsidR="001B7444" w:rsidRPr="008C69FF">
        <w:rPr>
          <w:rFonts w:cs="Arial"/>
          <w:b/>
          <w:szCs w:val="24"/>
        </w:rPr>
        <w:t xml:space="preserve"> (top 6)</w:t>
      </w:r>
    </w:p>
    <w:p w14:paraId="0D9A40DE" w14:textId="1F65BF7D" w:rsidR="001174B5" w:rsidRPr="00456E3E" w:rsidRDefault="00EB60D4" w:rsidP="00456E3E">
      <w:pPr>
        <w:spacing w:after="240"/>
        <w:rPr>
          <w:rFonts w:cs="Arial"/>
          <w:color w:val="FF0000"/>
          <w:szCs w:val="24"/>
        </w:rPr>
      </w:pPr>
      <w:r>
        <w:rPr>
          <w:noProof/>
          <w:lang w:eastAsia="en-GB"/>
        </w:rPr>
        <w:drawing>
          <wp:inline distT="0" distB="0" distL="0" distR="0" wp14:anchorId="3D6A9648" wp14:editId="30448F42">
            <wp:extent cx="6472719" cy="3472665"/>
            <wp:effectExtent l="0" t="0" r="444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5126665" w14:textId="0B7A5477" w:rsidR="005F55A2" w:rsidRPr="008C69FF" w:rsidRDefault="005F55A2" w:rsidP="005F55A2">
      <w:pPr>
        <w:rPr>
          <w:rFonts w:cs="Arial"/>
          <w:b/>
          <w:szCs w:val="24"/>
        </w:rPr>
      </w:pPr>
      <w:r w:rsidRPr="008C69FF">
        <w:rPr>
          <w:rFonts w:cs="Arial"/>
          <w:b/>
          <w:szCs w:val="24"/>
        </w:rPr>
        <w:t>Scottish Public Services Ombudsman (SPSO)</w:t>
      </w:r>
    </w:p>
    <w:p w14:paraId="6F0706DC" w14:textId="4DB75044" w:rsidR="00E4214A" w:rsidRDefault="00E4214A" w:rsidP="005F55A2">
      <w:pPr>
        <w:rPr>
          <w:rFonts w:cs="Arial"/>
          <w:b/>
          <w:color w:val="FF0000"/>
          <w:szCs w:val="24"/>
        </w:rPr>
      </w:pPr>
    </w:p>
    <w:p w14:paraId="0C8F1334" w14:textId="23152070" w:rsidR="00E4214A" w:rsidRDefault="00E4214A" w:rsidP="005F55A2">
      <w:pPr>
        <w:rPr>
          <w:rFonts w:cs="Arial"/>
          <w:b/>
          <w:color w:val="FF0000"/>
          <w:szCs w:val="24"/>
        </w:rPr>
      </w:pPr>
      <w:r w:rsidRPr="00F40C90">
        <w:rPr>
          <w:rFonts w:cs="Arial"/>
          <w:noProof/>
          <w:color w:val="FF0000"/>
          <w:szCs w:val="24"/>
          <w:lang w:eastAsia="en-GB"/>
        </w:rPr>
        <w:lastRenderedPageBreak/>
        <w:drawing>
          <wp:inline distT="0" distB="0" distL="0" distR="0" wp14:anchorId="3738AA9F" wp14:editId="13F677EC">
            <wp:extent cx="2588895" cy="1428115"/>
            <wp:effectExtent l="0" t="0" r="1905"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r="51366"/>
                    <a:stretch/>
                  </pic:blipFill>
                  <pic:spPr bwMode="auto">
                    <a:xfrm>
                      <a:off x="0" y="0"/>
                      <a:ext cx="2588895" cy="1428115"/>
                    </a:xfrm>
                    <a:prstGeom prst="rect">
                      <a:avLst/>
                    </a:prstGeom>
                    <a:ln>
                      <a:noFill/>
                    </a:ln>
                    <a:extLst>
                      <a:ext uri="{53640926-AAD7-44D8-BBD7-CCE9431645EC}">
                        <a14:shadowObscured xmlns:a14="http://schemas.microsoft.com/office/drawing/2010/main"/>
                      </a:ext>
                    </a:extLst>
                  </pic:spPr>
                </pic:pic>
              </a:graphicData>
            </a:graphic>
          </wp:inline>
        </w:drawing>
      </w:r>
    </w:p>
    <w:p w14:paraId="7C8A200A" w14:textId="77777777" w:rsidR="00E4214A" w:rsidRPr="00690D4B" w:rsidRDefault="00E4214A" w:rsidP="005F55A2">
      <w:pPr>
        <w:rPr>
          <w:rFonts w:cs="Arial"/>
          <w:color w:val="FF0000"/>
          <w:szCs w:val="24"/>
        </w:rPr>
      </w:pPr>
    </w:p>
    <w:p w14:paraId="5DEF250E" w14:textId="6EF1449F" w:rsidR="005F55A2" w:rsidRPr="008C69FF" w:rsidRDefault="00E4214A" w:rsidP="005F55A2">
      <w:pPr>
        <w:rPr>
          <w:rFonts w:cs="Arial"/>
          <w:szCs w:val="24"/>
        </w:rPr>
      </w:pPr>
      <w:r w:rsidRPr="008C69FF">
        <w:rPr>
          <w:rFonts w:cs="Arial"/>
          <w:szCs w:val="24"/>
        </w:rPr>
        <w:t>During 2023/2024 NHS GJ had 8 cases referred to the Scottish Public Services Ombudsman which is 15% of all cases.</w:t>
      </w:r>
      <w:r w:rsidR="005423BD">
        <w:rPr>
          <w:rFonts w:cs="Arial"/>
          <w:szCs w:val="24"/>
        </w:rPr>
        <w:t xml:space="preserve"> </w:t>
      </w:r>
      <w:r w:rsidR="005C4D84">
        <w:rPr>
          <w:rFonts w:cs="Arial"/>
          <w:szCs w:val="24"/>
        </w:rPr>
        <w:t>1</w:t>
      </w:r>
      <w:r w:rsidR="005C4D84" w:rsidRPr="008C69FF">
        <w:rPr>
          <w:rFonts w:cs="Arial"/>
          <w:szCs w:val="24"/>
        </w:rPr>
        <w:t xml:space="preserve"> </w:t>
      </w:r>
      <w:r w:rsidRPr="008C69FF">
        <w:rPr>
          <w:rFonts w:cs="Arial"/>
          <w:szCs w:val="24"/>
        </w:rPr>
        <w:t>of the cases was not upheld by the SPSO and the other 7 case</w:t>
      </w:r>
      <w:r w:rsidR="00D25CEF" w:rsidRPr="008C69FF">
        <w:rPr>
          <w:rFonts w:cs="Arial"/>
          <w:szCs w:val="24"/>
        </w:rPr>
        <w:t>s were not progressed any further.</w:t>
      </w:r>
      <w:r w:rsidR="005423BD">
        <w:rPr>
          <w:rFonts w:cs="Arial"/>
          <w:szCs w:val="24"/>
        </w:rPr>
        <w:t xml:space="preserve"> </w:t>
      </w:r>
    </w:p>
    <w:p w14:paraId="1DC37B6A" w14:textId="5DF19315" w:rsidR="001174B5" w:rsidRPr="008C69FF" w:rsidRDefault="001174B5" w:rsidP="001174B5">
      <w:pPr>
        <w:rPr>
          <w:rFonts w:cs="Arial"/>
          <w:szCs w:val="24"/>
        </w:rPr>
      </w:pPr>
    </w:p>
    <w:p w14:paraId="031253A8" w14:textId="2D39AB70" w:rsidR="005F55A2" w:rsidRDefault="005F55A2" w:rsidP="005F55A2">
      <w:pPr>
        <w:rPr>
          <w:rFonts w:cs="Arial"/>
          <w:b/>
          <w:szCs w:val="24"/>
        </w:rPr>
      </w:pPr>
      <w:r w:rsidRPr="008C69FF">
        <w:rPr>
          <w:rFonts w:cs="Arial"/>
          <w:b/>
          <w:szCs w:val="24"/>
        </w:rPr>
        <w:t>Learning from complaints</w:t>
      </w:r>
    </w:p>
    <w:p w14:paraId="18729FF6" w14:textId="77777777" w:rsidR="005C4D84" w:rsidRPr="008C69FF" w:rsidRDefault="005C4D84" w:rsidP="005F55A2">
      <w:pPr>
        <w:rPr>
          <w:rFonts w:cs="Arial"/>
          <w:b/>
          <w:szCs w:val="24"/>
        </w:rPr>
      </w:pPr>
    </w:p>
    <w:p w14:paraId="7203F7F9" w14:textId="44772A3E" w:rsidR="005F55A2" w:rsidRPr="008C69FF" w:rsidRDefault="005F55A2" w:rsidP="005F55A2">
      <w:pPr>
        <w:rPr>
          <w:rFonts w:cs="Arial"/>
          <w:szCs w:val="24"/>
        </w:rPr>
      </w:pPr>
      <w:r w:rsidRPr="008C69FF">
        <w:rPr>
          <w:rFonts w:cs="Arial"/>
          <w:szCs w:val="24"/>
        </w:rPr>
        <w:t xml:space="preserve">NHS GJ appreciates all feedback to the </w:t>
      </w:r>
      <w:r w:rsidR="0071120E">
        <w:rPr>
          <w:rFonts w:cs="Arial"/>
          <w:szCs w:val="24"/>
        </w:rPr>
        <w:t>H</w:t>
      </w:r>
      <w:r w:rsidRPr="008C69FF">
        <w:rPr>
          <w:rFonts w:cs="Arial"/>
          <w:szCs w:val="24"/>
        </w:rPr>
        <w:t>ospital as this helps us improve our services for our patients and visitors.</w:t>
      </w:r>
      <w:r w:rsidR="005423BD">
        <w:rPr>
          <w:rFonts w:cs="Arial"/>
          <w:szCs w:val="24"/>
        </w:rPr>
        <w:t xml:space="preserve"> </w:t>
      </w:r>
      <w:r w:rsidRPr="008C69FF">
        <w:rPr>
          <w:rFonts w:cs="Arial"/>
          <w:szCs w:val="24"/>
        </w:rPr>
        <w:t>Where complaints are upheld, a full apology is given and learning is identified and shared widely within the teams</w:t>
      </w:r>
      <w:r w:rsidR="0071120E">
        <w:rPr>
          <w:rFonts w:cs="Arial"/>
          <w:szCs w:val="24"/>
        </w:rPr>
        <w:t xml:space="preserve">. Where it is required, this is also shared via </w:t>
      </w:r>
      <w:r w:rsidRPr="008C69FF">
        <w:rPr>
          <w:rFonts w:cs="Arial"/>
          <w:szCs w:val="24"/>
        </w:rPr>
        <w:t xml:space="preserve">the Clinical Governance Service meetings. </w:t>
      </w:r>
    </w:p>
    <w:p w14:paraId="00A96085" w14:textId="487BE425" w:rsidR="005F55A2" w:rsidRPr="008C69FF" w:rsidRDefault="005F55A2" w:rsidP="005F55A2">
      <w:pPr>
        <w:rPr>
          <w:rFonts w:cs="Arial"/>
          <w:szCs w:val="24"/>
        </w:rPr>
      </w:pPr>
      <w:r w:rsidRPr="008C69FF">
        <w:rPr>
          <w:rFonts w:cs="Arial"/>
          <w:szCs w:val="24"/>
        </w:rPr>
        <w:t xml:space="preserve"> </w:t>
      </w:r>
    </w:p>
    <w:p w14:paraId="7CE877E6" w14:textId="32D144D1" w:rsidR="005F55A2" w:rsidRPr="008C69FF" w:rsidRDefault="005F55A2" w:rsidP="00DC0F74">
      <w:pPr>
        <w:rPr>
          <w:rFonts w:cs="Arial"/>
          <w:szCs w:val="24"/>
        </w:rPr>
      </w:pPr>
      <w:r w:rsidRPr="008C69FF">
        <w:rPr>
          <w:rFonts w:cs="Arial"/>
          <w:szCs w:val="24"/>
        </w:rPr>
        <w:t xml:space="preserve">The following is a summary of some of the improvements to the service from feedback received during </w:t>
      </w:r>
      <w:r w:rsidR="00926D0D" w:rsidRPr="008C69FF">
        <w:rPr>
          <w:rFonts w:cs="Arial"/>
          <w:szCs w:val="24"/>
        </w:rPr>
        <w:t>2023/2024</w:t>
      </w:r>
      <w:r w:rsidRPr="008C69FF">
        <w:rPr>
          <w:rFonts w:cs="Arial"/>
          <w:szCs w:val="24"/>
        </w:rPr>
        <w:t>:</w:t>
      </w:r>
    </w:p>
    <w:p w14:paraId="7D4CAB7D" w14:textId="77777777" w:rsidR="005F55A2" w:rsidRPr="008C69FF" w:rsidRDefault="005F55A2" w:rsidP="00DC0F74">
      <w:pPr>
        <w:rPr>
          <w:rFonts w:cs="Arial"/>
          <w:szCs w:val="24"/>
        </w:rPr>
      </w:pPr>
    </w:p>
    <w:p w14:paraId="185B66DF" w14:textId="654C3A6E" w:rsidR="005F55A2" w:rsidRPr="00376A66" w:rsidRDefault="00F209E4" w:rsidP="00DC0F74">
      <w:pPr>
        <w:pStyle w:val="Subtitle"/>
        <w:numPr>
          <w:ilvl w:val="0"/>
          <w:numId w:val="35"/>
        </w:numPr>
        <w:jc w:val="left"/>
        <w:rPr>
          <w:b w:val="0"/>
          <w:color w:val="auto"/>
        </w:rPr>
      </w:pPr>
      <w:r w:rsidRPr="00376A66">
        <w:rPr>
          <w:rFonts w:eastAsiaTheme="majorEastAsia"/>
          <w:b w:val="0"/>
          <w:color w:val="auto"/>
          <w:bdr w:val="none" w:sz="0" w:space="0" w:color="auto" w:frame="1"/>
        </w:rPr>
        <w:t>Clear signage to be added to the doors of patients’ rooms, defining that Cardiac Monitoring should never be interrupted.</w:t>
      </w:r>
    </w:p>
    <w:p w14:paraId="386A8912" w14:textId="77777777" w:rsidR="00F209E4" w:rsidRPr="00376A66" w:rsidRDefault="00F209E4" w:rsidP="00F209E4">
      <w:pPr>
        <w:pStyle w:val="Subtitle"/>
        <w:ind w:left="720"/>
        <w:jc w:val="left"/>
        <w:rPr>
          <w:b w:val="0"/>
          <w:color w:val="auto"/>
        </w:rPr>
      </w:pPr>
    </w:p>
    <w:p w14:paraId="34A12C81" w14:textId="08219713" w:rsidR="00F209E4" w:rsidRPr="00376A66" w:rsidRDefault="00F209E4" w:rsidP="00F209E4">
      <w:pPr>
        <w:pStyle w:val="Subtitle"/>
        <w:numPr>
          <w:ilvl w:val="0"/>
          <w:numId w:val="35"/>
        </w:numPr>
        <w:jc w:val="left"/>
        <w:rPr>
          <w:b w:val="0"/>
          <w:color w:val="auto"/>
        </w:rPr>
      </w:pPr>
      <w:r w:rsidRPr="00376A66">
        <w:rPr>
          <w:rFonts w:eastAsiaTheme="majorEastAsia"/>
          <w:b w:val="0"/>
          <w:color w:val="auto"/>
          <w:bdr w:val="none" w:sz="0" w:space="0" w:color="auto" w:frame="1"/>
        </w:rPr>
        <w:t>Reason for cancellation process to be strengthened to ensure reason for surgery not going ahead is consistently documented</w:t>
      </w:r>
      <w:r w:rsidR="0071120E">
        <w:rPr>
          <w:rFonts w:eastAsiaTheme="majorEastAsia"/>
          <w:b w:val="0"/>
          <w:color w:val="auto"/>
          <w:bdr w:val="none" w:sz="0" w:space="0" w:color="auto" w:frame="1"/>
        </w:rPr>
        <w:t>.</w:t>
      </w:r>
    </w:p>
    <w:p w14:paraId="331E72D0" w14:textId="77777777" w:rsidR="00F209E4" w:rsidRPr="00376A66" w:rsidRDefault="00F209E4" w:rsidP="00F209E4">
      <w:pPr>
        <w:pStyle w:val="Subtitle"/>
        <w:ind w:left="720"/>
        <w:jc w:val="left"/>
        <w:rPr>
          <w:b w:val="0"/>
          <w:color w:val="auto"/>
        </w:rPr>
      </w:pPr>
    </w:p>
    <w:p w14:paraId="3B38E120" w14:textId="33565804" w:rsidR="00F209E4" w:rsidRPr="00376A66" w:rsidRDefault="00F209E4" w:rsidP="00F17398">
      <w:pPr>
        <w:pStyle w:val="Subtitle"/>
        <w:numPr>
          <w:ilvl w:val="0"/>
          <w:numId w:val="35"/>
        </w:numPr>
        <w:jc w:val="left"/>
        <w:rPr>
          <w:b w:val="0"/>
          <w:color w:val="auto"/>
        </w:rPr>
      </w:pPr>
      <w:r w:rsidRPr="00376A66">
        <w:rPr>
          <w:rFonts w:eastAsiaTheme="majorEastAsia"/>
          <w:b w:val="0"/>
          <w:color w:val="auto"/>
          <w:bdr w:val="none" w:sz="0" w:space="0" w:color="auto" w:frame="1"/>
        </w:rPr>
        <w:t>Staff attitude to be addressed at upcoming team brief to ensure attidues comply with NHS GJ values</w:t>
      </w:r>
      <w:r w:rsidR="0071120E">
        <w:rPr>
          <w:rFonts w:eastAsiaTheme="majorEastAsia"/>
          <w:b w:val="0"/>
          <w:color w:val="auto"/>
          <w:bdr w:val="none" w:sz="0" w:space="0" w:color="auto" w:frame="1"/>
        </w:rPr>
        <w:t>.</w:t>
      </w:r>
    </w:p>
    <w:p w14:paraId="7BF07847" w14:textId="77777777" w:rsidR="00F209E4" w:rsidRPr="00376A66" w:rsidRDefault="00F209E4" w:rsidP="00F209E4">
      <w:pPr>
        <w:pStyle w:val="Subtitle"/>
        <w:ind w:left="720"/>
        <w:jc w:val="left"/>
        <w:rPr>
          <w:b w:val="0"/>
          <w:color w:val="auto"/>
        </w:rPr>
      </w:pPr>
    </w:p>
    <w:p w14:paraId="72FD4BCF" w14:textId="171B1F33" w:rsidR="005F55A2" w:rsidRPr="00376A66" w:rsidRDefault="00F209E4" w:rsidP="00F209E4">
      <w:pPr>
        <w:pStyle w:val="Subtitle"/>
        <w:numPr>
          <w:ilvl w:val="0"/>
          <w:numId w:val="35"/>
        </w:numPr>
        <w:jc w:val="left"/>
        <w:rPr>
          <w:b w:val="0"/>
          <w:color w:val="auto"/>
        </w:rPr>
      </w:pPr>
      <w:r w:rsidRPr="00376A66">
        <w:rPr>
          <w:rFonts w:eastAsiaTheme="majorEastAsia"/>
          <w:b w:val="0"/>
          <w:color w:val="auto"/>
          <w:bdr w:val="none" w:sz="0" w:space="0" w:color="auto" w:frame="1"/>
        </w:rPr>
        <w:t>Team to review their communication with families to consider ways in which communication can be improved to ensure families are fully informed of a patient’s condition and any changes.</w:t>
      </w:r>
    </w:p>
    <w:p w14:paraId="0688B3BC" w14:textId="77777777" w:rsidR="00F209E4" w:rsidRPr="00376A66" w:rsidRDefault="00F209E4" w:rsidP="00F40C90">
      <w:pPr>
        <w:pStyle w:val="Subtitle"/>
        <w:ind w:left="720"/>
        <w:jc w:val="left"/>
        <w:rPr>
          <w:b w:val="0"/>
          <w:color w:val="auto"/>
        </w:rPr>
      </w:pPr>
    </w:p>
    <w:p w14:paraId="05B945FE" w14:textId="26EF65E7" w:rsidR="00F40C90" w:rsidRPr="00376A66" w:rsidRDefault="00F209E4" w:rsidP="00F40C90">
      <w:pPr>
        <w:pStyle w:val="Subtitle"/>
        <w:numPr>
          <w:ilvl w:val="0"/>
          <w:numId w:val="35"/>
        </w:numPr>
        <w:jc w:val="left"/>
        <w:rPr>
          <w:b w:val="0"/>
          <w:color w:val="auto"/>
        </w:rPr>
      </w:pPr>
      <w:r w:rsidRPr="00376A66">
        <w:rPr>
          <w:rFonts w:eastAsiaTheme="majorEastAsia"/>
          <w:b w:val="0"/>
          <w:color w:val="auto"/>
          <w:bdr w:val="none" w:sz="0" w:space="0" w:color="auto" w:frame="1"/>
        </w:rPr>
        <w:t>Staff were reminded to be more mindful of noise and conversations, efforts should be made to create a quiet and comfortable environment</w:t>
      </w:r>
      <w:r w:rsidR="00F40C90" w:rsidRPr="00376A66">
        <w:rPr>
          <w:b w:val="0"/>
          <w:color w:val="auto"/>
        </w:rPr>
        <w:t xml:space="preserve"> particularly during nightshift. </w:t>
      </w:r>
    </w:p>
    <w:p w14:paraId="0A3970DB" w14:textId="5A36AC1C" w:rsidR="00F40C90" w:rsidRPr="00F40C90" w:rsidRDefault="00F40C90" w:rsidP="00F40C90">
      <w:pPr>
        <w:pStyle w:val="Subtitle"/>
        <w:jc w:val="left"/>
        <w:rPr>
          <w:b w:val="0"/>
          <w:i/>
          <w:color w:val="92D050"/>
        </w:rPr>
      </w:pPr>
    </w:p>
    <w:p w14:paraId="7E759FFC" w14:textId="77777777" w:rsidR="00F40C90" w:rsidRPr="00F40C90" w:rsidRDefault="00F40C90" w:rsidP="00F40C90">
      <w:pPr>
        <w:pStyle w:val="Subtitle"/>
        <w:jc w:val="left"/>
        <w:rPr>
          <w:b w:val="0"/>
          <w:i/>
          <w:color w:val="92D050"/>
        </w:rPr>
      </w:pPr>
    </w:p>
    <w:p w14:paraId="49530252" w14:textId="33E2F5A0" w:rsidR="005F55A2" w:rsidRDefault="005F55A2" w:rsidP="005F55A2">
      <w:pPr>
        <w:rPr>
          <w:rFonts w:cs="Arial"/>
          <w:b/>
          <w:szCs w:val="24"/>
        </w:rPr>
      </w:pPr>
      <w:r w:rsidRPr="008C69FF">
        <w:rPr>
          <w:rFonts w:cs="Arial"/>
          <w:b/>
          <w:szCs w:val="24"/>
        </w:rPr>
        <w:t>Complaint Process Experience</w:t>
      </w:r>
    </w:p>
    <w:p w14:paraId="24F5D830" w14:textId="77777777" w:rsidR="0071120E" w:rsidRPr="008C69FF" w:rsidRDefault="0071120E" w:rsidP="005F55A2">
      <w:pPr>
        <w:rPr>
          <w:rFonts w:cs="Arial"/>
          <w:b/>
          <w:szCs w:val="24"/>
        </w:rPr>
      </w:pPr>
    </w:p>
    <w:p w14:paraId="46E2F61F" w14:textId="4E7FBEE7" w:rsidR="0071120E" w:rsidRDefault="00926D0D" w:rsidP="00DC0F74">
      <w:pPr>
        <w:rPr>
          <w:rFonts w:cs="Arial"/>
          <w:szCs w:val="24"/>
        </w:rPr>
      </w:pPr>
      <w:r w:rsidRPr="008C69FF">
        <w:rPr>
          <w:rFonts w:cs="Arial"/>
          <w:szCs w:val="24"/>
        </w:rPr>
        <w:t xml:space="preserve">During the 2021/2022, </w:t>
      </w:r>
      <w:r w:rsidR="005F55A2" w:rsidRPr="008C69FF">
        <w:rPr>
          <w:rFonts w:cs="Arial"/>
          <w:szCs w:val="24"/>
        </w:rPr>
        <w:t xml:space="preserve">2022/2023 </w:t>
      </w:r>
      <w:r w:rsidRPr="008C69FF">
        <w:rPr>
          <w:rFonts w:cs="Arial"/>
          <w:szCs w:val="24"/>
        </w:rPr>
        <w:t xml:space="preserve">and 2023/2024 </w:t>
      </w:r>
      <w:r w:rsidR="005F55A2" w:rsidRPr="008C69FF">
        <w:rPr>
          <w:rFonts w:cs="Arial"/>
          <w:szCs w:val="24"/>
        </w:rPr>
        <w:t>the decision was taken to scale back the complaints process experience questionnaires, mainly due to the previous response rates as noted in the annual feedback report (2021</w:t>
      </w:r>
      <w:r w:rsidR="0071120E">
        <w:rPr>
          <w:rFonts w:cs="Arial"/>
          <w:szCs w:val="24"/>
        </w:rPr>
        <w:t xml:space="preserve"> / </w:t>
      </w:r>
      <w:r w:rsidR="005F55A2" w:rsidRPr="008C69FF">
        <w:rPr>
          <w:rFonts w:cs="Arial"/>
          <w:szCs w:val="24"/>
        </w:rPr>
        <w:t>2022).</w:t>
      </w:r>
      <w:r w:rsidR="005423BD">
        <w:rPr>
          <w:rFonts w:cs="Arial"/>
          <w:szCs w:val="24"/>
        </w:rPr>
        <w:t xml:space="preserve"> </w:t>
      </w:r>
    </w:p>
    <w:p w14:paraId="0F7C9DF8" w14:textId="77777777" w:rsidR="0071120E" w:rsidRDefault="0071120E" w:rsidP="00DC0F74">
      <w:pPr>
        <w:rPr>
          <w:rFonts w:cs="Arial"/>
          <w:szCs w:val="24"/>
        </w:rPr>
      </w:pPr>
    </w:p>
    <w:p w14:paraId="06F41D1B" w14:textId="59BEFADB" w:rsidR="005F55A2" w:rsidRPr="008C69FF" w:rsidRDefault="005F55A2" w:rsidP="00DC0F74">
      <w:pPr>
        <w:rPr>
          <w:rFonts w:cs="Arial"/>
          <w:szCs w:val="24"/>
        </w:rPr>
      </w:pPr>
      <w:r w:rsidRPr="008C69FF">
        <w:rPr>
          <w:rFonts w:cs="Arial"/>
          <w:szCs w:val="24"/>
        </w:rPr>
        <w:t>We continue to make contact via telephone where possible with all complainants to discuss concerns and fully understand the key issues.</w:t>
      </w:r>
      <w:r w:rsidR="005423BD">
        <w:rPr>
          <w:rFonts w:cs="Arial"/>
          <w:szCs w:val="24"/>
        </w:rPr>
        <w:t xml:space="preserve"> </w:t>
      </w:r>
    </w:p>
    <w:p w14:paraId="1846DFC1" w14:textId="645E782D" w:rsidR="001174B5" w:rsidRPr="00456E3E" w:rsidRDefault="00DF756F" w:rsidP="003026A2">
      <w:pPr>
        <w:widowControl w:val="0"/>
        <w:autoSpaceDE w:val="0"/>
        <w:autoSpaceDN w:val="0"/>
        <w:adjustRightInd w:val="0"/>
        <w:ind w:right="690"/>
        <w:rPr>
          <w:rFonts w:cs="Arial"/>
          <w:szCs w:val="24"/>
        </w:rPr>
      </w:pPr>
      <w:hyperlink r:id="rId20" w:history="1"/>
    </w:p>
    <w:p w14:paraId="4313291B" w14:textId="5F8A97A3" w:rsidR="00D71846" w:rsidRDefault="00D71846" w:rsidP="00D71846">
      <w:pPr>
        <w:jc w:val="both"/>
        <w:rPr>
          <w:rFonts w:cs="Arial"/>
          <w:b/>
          <w:szCs w:val="24"/>
        </w:rPr>
      </w:pPr>
      <w:r w:rsidRPr="00456E3E">
        <w:rPr>
          <w:rFonts w:cs="Arial"/>
          <w:b/>
          <w:szCs w:val="24"/>
        </w:rPr>
        <w:t>Staff Awareness and Training</w:t>
      </w:r>
    </w:p>
    <w:p w14:paraId="62E82174" w14:textId="77777777" w:rsidR="0071120E" w:rsidRPr="00456E3E" w:rsidRDefault="0071120E" w:rsidP="00D71846">
      <w:pPr>
        <w:jc w:val="both"/>
        <w:rPr>
          <w:rFonts w:cs="Arial"/>
          <w:b/>
          <w:szCs w:val="24"/>
        </w:rPr>
      </w:pPr>
    </w:p>
    <w:p w14:paraId="56E227A2" w14:textId="3CF5AB19" w:rsidR="00D71846" w:rsidRPr="00456E3E" w:rsidRDefault="00D71846" w:rsidP="00D71846">
      <w:pPr>
        <w:pStyle w:val="ListParagraph"/>
        <w:ind w:left="0"/>
        <w:rPr>
          <w:rFonts w:ascii="Arial" w:eastAsia="Times New Roman" w:hAnsi="Arial" w:cs="Arial"/>
          <w:spacing w:val="-3"/>
          <w:sz w:val="24"/>
          <w:szCs w:val="24"/>
          <w:lang w:eastAsia="en-US"/>
        </w:rPr>
      </w:pPr>
      <w:r w:rsidRPr="00456E3E">
        <w:rPr>
          <w:rFonts w:ascii="Arial" w:eastAsia="Times New Roman" w:hAnsi="Arial" w:cs="Arial"/>
          <w:spacing w:val="-3"/>
          <w:sz w:val="24"/>
          <w:szCs w:val="24"/>
          <w:lang w:eastAsia="en-US"/>
        </w:rPr>
        <w:lastRenderedPageBreak/>
        <w:t>D</w:t>
      </w:r>
      <w:r w:rsidR="00765545" w:rsidRPr="00456E3E">
        <w:rPr>
          <w:rFonts w:ascii="Arial" w:eastAsia="Times New Roman" w:hAnsi="Arial" w:cs="Arial"/>
          <w:spacing w:val="-3"/>
          <w:sz w:val="24"/>
          <w:szCs w:val="24"/>
          <w:lang w:eastAsia="en-US"/>
        </w:rPr>
        <w:t>uring the period of 2023/2024 there were 534</w:t>
      </w:r>
      <w:r w:rsidRPr="00456E3E">
        <w:rPr>
          <w:rFonts w:ascii="Arial" w:eastAsia="Times New Roman" w:hAnsi="Arial" w:cs="Arial"/>
          <w:spacing w:val="-3"/>
          <w:sz w:val="24"/>
          <w:szCs w:val="24"/>
          <w:lang w:eastAsia="en-US"/>
        </w:rPr>
        <w:t xml:space="preserve"> </w:t>
      </w:r>
      <w:r w:rsidR="003026A2" w:rsidRPr="00456E3E">
        <w:rPr>
          <w:rFonts w:ascii="Arial" w:eastAsia="Times New Roman" w:hAnsi="Arial" w:cs="Arial"/>
          <w:spacing w:val="-3"/>
          <w:sz w:val="24"/>
          <w:szCs w:val="24"/>
          <w:lang w:eastAsia="en-US"/>
        </w:rPr>
        <w:t xml:space="preserve">staff </w:t>
      </w:r>
      <w:r w:rsidRPr="00456E3E">
        <w:rPr>
          <w:rFonts w:ascii="Arial" w:eastAsia="Times New Roman" w:hAnsi="Arial" w:cs="Arial"/>
          <w:spacing w:val="-3"/>
          <w:sz w:val="24"/>
          <w:szCs w:val="24"/>
          <w:lang w:eastAsia="en-US"/>
        </w:rPr>
        <w:t>member</w:t>
      </w:r>
      <w:r w:rsidR="003026A2" w:rsidRPr="00456E3E">
        <w:rPr>
          <w:rFonts w:ascii="Arial" w:eastAsia="Times New Roman" w:hAnsi="Arial" w:cs="Arial"/>
          <w:spacing w:val="-3"/>
          <w:sz w:val="24"/>
          <w:szCs w:val="24"/>
          <w:lang w:eastAsia="en-US"/>
        </w:rPr>
        <w:t>s</w:t>
      </w:r>
      <w:r w:rsidRPr="00456E3E">
        <w:rPr>
          <w:rFonts w:ascii="Arial" w:eastAsia="Times New Roman" w:hAnsi="Arial" w:cs="Arial"/>
          <w:spacing w:val="-3"/>
          <w:sz w:val="24"/>
          <w:szCs w:val="24"/>
          <w:lang w:eastAsia="en-US"/>
        </w:rPr>
        <w:t xml:space="preserve"> that completed the online NHS GJ induction e-Learning module.</w:t>
      </w:r>
      <w:r w:rsidR="005423BD">
        <w:rPr>
          <w:rFonts w:ascii="Arial" w:eastAsia="Times New Roman" w:hAnsi="Arial" w:cs="Arial"/>
          <w:spacing w:val="-3"/>
          <w:sz w:val="24"/>
          <w:szCs w:val="24"/>
          <w:lang w:eastAsia="en-US"/>
        </w:rPr>
        <w:t xml:space="preserve"> </w:t>
      </w:r>
      <w:r w:rsidR="00765545" w:rsidRPr="00456E3E">
        <w:rPr>
          <w:rFonts w:ascii="Arial" w:eastAsia="Times New Roman" w:hAnsi="Arial" w:cs="Arial"/>
          <w:spacing w:val="-3"/>
          <w:sz w:val="24"/>
          <w:szCs w:val="24"/>
          <w:lang w:eastAsia="en-US"/>
        </w:rPr>
        <w:t>The Challenging Conversations</w:t>
      </w:r>
      <w:r w:rsidRPr="00456E3E">
        <w:rPr>
          <w:rFonts w:ascii="Arial" w:eastAsia="Times New Roman" w:hAnsi="Arial" w:cs="Arial"/>
          <w:spacing w:val="-3"/>
          <w:sz w:val="24"/>
          <w:szCs w:val="24"/>
          <w:lang w:eastAsia="en-US"/>
        </w:rPr>
        <w:t xml:space="preserve"> course</w:t>
      </w:r>
      <w:r w:rsidR="00765545" w:rsidRPr="00456E3E">
        <w:rPr>
          <w:rFonts w:ascii="Arial" w:eastAsia="Times New Roman" w:hAnsi="Arial" w:cs="Arial"/>
          <w:spacing w:val="-3"/>
          <w:sz w:val="24"/>
          <w:szCs w:val="24"/>
          <w:lang w:eastAsia="en-US"/>
        </w:rPr>
        <w:t>, which is available to all staff, had 38</w:t>
      </w:r>
      <w:r w:rsidRPr="00456E3E">
        <w:rPr>
          <w:rFonts w:ascii="Arial" w:eastAsia="Times New Roman" w:hAnsi="Arial" w:cs="Arial"/>
          <w:spacing w:val="-3"/>
          <w:sz w:val="24"/>
          <w:szCs w:val="24"/>
          <w:lang w:eastAsia="en-US"/>
        </w:rPr>
        <w:t xml:space="preserve"> attending the </w:t>
      </w:r>
      <w:r w:rsidR="00765545" w:rsidRPr="00456E3E">
        <w:rPr>
          <w:rFonts w:ascii="Arial" w:eastAsia="Times New Roman" w:hAnsi="Arial" w:cs="Arial"/>
          <w:spacing w:val="-3"/>
          <w:sz w:val="24"/>
          <w:szCs w:val="24"/>
          <w:lang w:eastAsia="en-US"/>
        </w:rPr>
        <w:t>‘</w:t>
      </w:r>
      <w:r w:rsidRPr="00456E3E">
        <w:rPr>
          <w:rFonts w:ascii="Arial" w:eastAsia="Times New Roman" w:hAnsi="Arial" w:cs="Arial"/>
          <w:spacing w:val="-3"/>
          <w:sz w:val="24"/>
          <w:szCs w:val="24"/>
          <w:lang w:eastAsia="en-US"/>
        </w:rPr>
        <w:t>all</w:t>
      </w:r>
      <w:r w:rsidR="00765545" w:rsidRPr="00456E3E">
        <w:rPr>
          <w:rFonts w:ascii="Arial" w:eastAsia="Times New Roman" w:hAnsi="Arial" w:cs="Arial"/>
          <w:spacing w:val="-3"/>
          <w:sz w:val="24"/>
          <w:szCs w:val="24"/>
          <w:lang w:eastAsia="en-US"/>
        </w:rPr>
        <w:t>’ session and 20</w:t>
      </w:r>
      <w:r w:rsidRPr="00456E3E">
        <w:rPr>
          <w:rFonts w:ascii="Arial" w:eastAsia="Times New Roman" w:hAnsi="Arial" w:cs="Arial"/>
          <w:spacing w:val="-3"/>
          <w:sz w:val="24"/>
          <w:szCs w:val="24"/>
          <w:lang w:eastAsia="en-US"/>
        </w:rPr>
        <w:t xml:space="preserve"> attending the managers</w:t>
      </w:r>
      <w:r w:rsidR="00765545" w:rsidRPr="00456E3E">
        <w:rPr>
          <w:rFonts w:ascii="Arial" w:eastAsia="Times New Roman" w:hAnsi="Arial" w:cs="Arial"/>
          <w:spacing w:val="-3"/>
          <w:sz w:val="24"/>
          <w:szCs w:val="24"/>
          <w:lang w:eastAsia="en-US"/>
        </w:rPr>
        <w:t>’</w:t>
      </w:r>
      <w:r w:rsidRPr="00456E3E">
        <w:rPr>
          <w:rFonts w:ascii="Arial" w:eastAsia="Times New Roman" w:hAnsi="Arial" w:cs="Arial"/>
          <w:spacing w:val="-3"/>
          <w:sz w:val="24"/>
          <w:szCs w:val="24"/>
          <w:lang w:eastAsia="en-US"/>
        </w:rPr>
        <w:t xml:space="preserve"> session.</w:t>
      </w:r>
      <w:r w:rsidR="005423BD">
        <w:rPr>
          <w:rFonts w:ascii="Arial" w:eastAsia="Times New Roman" w:hAnsi="Arial" w:cs="Arial"/>
          <w:spacing w:val="-3"/>
          <w:sz w:val="24"/>
          <w:szCs w:val="24"/>
          <w:lang w:eastAsia="en-US"/>
        </w:rPr>
        <w:t xml:space="preserve"> </w:t>
      </w:r>
      <w:r w:rsidRPr="00456E3E">
        <w:rPr>
          <w:rFonts w:ascii="Arial" w:eastAsia="Times New Roman" w:hAnsi="Arial" w:cs="Arial"/>
          <w:spacing w:val="-3"/>
          <w:sz w:val="24"/>
          <w:szCs w:val="24"/>
          <w:lang w:eastAsia="en-US"/>
        </w:rPr>
        <w:t xml:space="preserve"> </w:t>
      </w:r>
    </w:p>
    <w:p w14:paraId="3D1757D4" w14:textId="77777777" w:rsidR="00D71846" w:rsidRPr="00F40C90" w:rsidRDefault="00D71846" w:rsidP="00D71846">
      <w:pPr>
        <w:pStyle w:val="ListParagraph"/>
        <w:ind w:left="0"/>
        <w:rPr>
          <w:rFonts w:ascii="Arial" w:eastAsia="Times New Roman" w:hAnsi="Arial" w:cs="Arial"/>
          <w:color w:val="FF0000"/>
          <w:spacing w:val="-3"/>
          <w:sz w:val="24"/>
          <w:szCs w:val="24"/>
          <w:lang w:eastAsia="en-US"/>
        </w:rPr>
      </w:pPr>
    </w:p>
    <w:p w14:paraId="43914206" w14:textId="37B1BC31" w:rsidR="00D71846" w:rsidRPr="008D0E5D" w:rsidRDefault="00D71846" w:rsidP="00D71846">
      <w:pPr>
        <w:pStyle w:val="ListParagraph"/>
        <w:ind w:left="0"/>
        <w:rPr>
          <w:rFonts w:ascii="Arial" w:eastAsia="Times New Roman" w:hAnsi="Arial" w:cs="Arial"/>
          <w:spacing w:val="-3"/>
          <w:sz w:val="24"/>
          <w:szCs w:val="24"/>
          <w:lang w:eastAsia="en-US"/>
        </w:rPr>
      </w:pPr>
      <w:r w:rsidRPr="008D0E5D">
        <w:rPr>
          <w:rFonts w:ascii="Arial" w:eastAsia="Times New Roman" w:hAnsi="Arial" w:cs="Arial"/>
          <w:spacing w:val="-3"/>
          <w:sz w:val="24"/>
          <w:szCs w:val="24"/>
          <w:lang w:eastAsia="en-US"/>
        </w:rPr>
        <w:t>All staff have the availability to request a face to face training session for our datix incidents an</w:t>
      </w:r>
      <w:r w:rsidR="00743FB2">
        <w:rPr>
          <w:rFonts w:ascii="Arial" w:eastAsia="Times New Roman" w:hAnsi="Arial" w:cs="Arial"/>
          <w:spacing w:val="-3"/>
          <w:sz w:val="24"/>
          <w:szCs w:val="24"/>
          <w:lang w:eastAsia="en-US"/>
        </w:rPr>
        <w:t>d feedback modules.</w:t>
      </w:r>
      <w:r w:rsidR="005423BD">
        <w:rPr>
          <w:rFonts w:ascii="Arial" w:eastAsia="Times New Roman" w:hAnsi="Arial" w:cs="Arial"/>
          <w:spacing w:val="-3"/>
          <w:sz w:val="24"/>
          <w:szCs w:val="24"/>
          <w:lang w:eastAsia="en-US"/>
        </w:rPr>
        <w:t xml:space="preserve"> </w:t>
      </w:r>
      <w:r w:rsidR="00743FB2">
        <w:rPr>
          <w:rFonts w:ascii="Arial" w:eastAsia="Times New Roman" w:hAnsi="Arial" w:cs="Arial"/>
          <w:spacing w:val="-3"/>
          <w:sz w:val="24"/>
          <w:szCs w:val="24"/>
          <w:lang w:eastAsia="en-US"/>
        </w:rPr>
        <w:t>During 2023/2024</w:t>
      </w:r>
      <w:r w:rsidRPr="008D0E5D">
        <w:rPr>
          <w:rFonts w:ascii="Arial" w:eastAsia="Times New Roman" w:hAnsi="Arial" w:cs="Arial"/>
          <w:spacing w:val="-3"/>
          <w:sz w:val="24"/>
          <w:szCs w:val="24"/>
          <w:lang w:eastAsia="en-US"/>
        </w:rPr>
        <w:t xml:space="preserve"> there were </w:t>
      </w:r>
      <w:r w:rsidR="008D0E5D" w:rsidRPr="008D0E5D">
        <w:rPr>
          <w:rFonts w:ascii="Arial" w:eastAsia="Times New Roman" w:hAnsi="Arial" w:cs="Arial"/>
          <w:spacing w:val="-3"/>
          <w:sz w:val="24"/>
          <w:szCs w:val="24"/>
          <w:lang w:eastAsia="en-US"/>
        </w:rPr>
        <w:t xml:space="preserve">61 </w:t>
      </w:r>
      <w:r w:rsidR="00DC0F74" w:rsidRPr="008D0E5D">
        <w:rPr>
          <w:rFonts w:ascii="Arial" w:eastAsia="Times New Roman" w:hAnsi="Arial" w:cs="Arial"/>
          <w:spacing w:val="-3"/>
          <w:sz w:val="24"/>
          <w:szCs w:val="24"/>
          <w:lang w:eastAsia="en-US"/>
        </w:rPr>
        <w:t>face to face</w:t>
      </w:r>
      <w:r w:rsidRPr="008D0E5D">
        <w:rPr>
          <w:rFonts w:ascii="Arial" w:eastAsia="Times New Roman" w:hAnsi="Arial" w:cs="Arial"/>
          <w:spacing w:val="-3"/>
          <w:sz w:val="24"/>
          <w:szCs w:val="24"/>
          <w:lang w:eastAsia="en-US"/>
        </w:rPr>
        <w:t xml:space="preserve"> training sessions </w:t>
      </w:r>
      <w:r w:rsidR="003026A2" w:rsidRPr="008D0E5D">
        <w:rPr>
          <w:rFonts w:ascii="Arial" w:eastAsia="Times New Roman" w:hAnsi="Arial" w:cs="Arial"/>
          <w:spacing w:val="-3"/>
          <w:sz w:val="24"/>
          <w:szCs w:val="24"/>
          <w:lang w:eastAsia="en-US"/>
        </w:rPr>
        <w:t>held</w:t>
      </w:r>
      <w:r w:rsidR="003A3363" w:rsidRPr="008D0E5D">
        <w:rPr>
          <w:rFonts w:ascii="Arial" w:eastAsia="Times New Roman" w:hAnsi="Arial" w:cs="Arial"/>
          <w:spacing w:val="-3"/>
          <w:sz w:val="24"/>
          <w:szCs w:val="24"/>
          <w:lang w:eastAsia="en-US"/>
        </w:rPr>
        <w:t>.</w:t>
      </w:r>
    </w:p>
    <w:p w14:paraId="369EAA23" w14:textId="77777777" w:rsidR="00D71846" w:rsidRPr="00F40C90" w:rsidRDefault="00D71846" w:rsidP="00D71846">
      <w:pPr>
        <w:pStyle w:val="ListParagraph"/>
        <w:ind w:left="0"/>
        <w:rPr>
          <w:rFonts w:ascii="Arial" w:eastAsia="Times New Roman" w:hAnsi="Arial" w:cs="Arial"/>
          <w:color w:val="FF0000"/>
          <w:spacing w:val="-3"/>
          <w:sz w:val="24"/>
          <w:szCs w:val="24"/>
          <w:lang w:eastAsia="en-US"/>
        </w:rPr>
      </w:pPr>
    </w:p>
    <w:p w14:paraId="7FF1BEE7" w14:textId="77777777" w:rsidR="00D71846" w:rsidRPr="008C69FF" w:rsidRDefault="00D71846" w:rsidP="00D71846">
      <w:pPr>
        <w:pStyle w:val="ListParagraph"/>
        <w:ind w:left="0"/>
        <w:rPr>
          <w:rFonts w:ascii="Arial" w:eastAsia="Times New Roman" w:hAnsi="Arial" w:cs="Arial"/>
          <w:spacing w:val="-3"/>
          <w:sz w:val="24"/>
          <w:szCs w:val="24"/>
          <w:lang w:eastAsia="en-US"/>
        </w:rPr>
      </w:pPr>
      <w:r w:rsidRPr="008C69FF">
        <w:rPr>
          <w:rFonts w:ascii="Arial" w:eastAsia="Times New Roman" w:hAnsi="Arial" w:cs="Arial"/>
          <w:spacing w:val="-3"/>
          <w:sz w:val="24"/>
          <w:szCs w:val="24"/>
          <w:lang w:eastAsia="en-US"/>
        </w:rPr>
        <w:t xml:space="preserve">Senior Charge Nurse training sessions are now back to being face to face, where Clinical Governance attend to discuss incidents, feedback (managing and investigating appropriately) and clinical effectiveness. </w:t>
      </w:r>
    </w:p>
    <w:p w14:paraId="4679F694" w14:textId="49EAC178" w:rsidR="001174B5" w:rsidRPr="00F40C90" w:rsidRDefault="001174B5" w:rsidP="001174B5">
      <w:pPr>
        <w:rPr>
          <w:rFonts w:cs="Arial"/>
          <w:color w:val="FF0000"/>
          <w:szCs w:val="24"/>
        </w:rPr>
      </w:pPr>
    </w:p>
    <w:p w14:paraId="1AEA9E7F" w14:textId="2D34E770" w:rsidR="00341B07" w:rsidRDefault="00341B07" w:rsidP="00451409">
      <w:pPr>
        <w:jc w:val="both"/>
        <w:rPr>
          <w:rFonts w:cs="Arial"/>
          <w:b/>
          <w:szCs w:val="24"/>
        </w:rPr>
      </w:pPr>
      <w:r w:rsidRPr="00A6520F">
        <w:rPr>
          <w:rFonts w:cs="Arial"/>
          <w:b/>
          <w:szCs w:val="24"/>
        </w:rPr>
        <w:t>Volunteer Supported Feedback</w:t>
      </w:r>
    </w:p>
    <w:p w14:paraId="619F7A0B" w14:textId="77777777" w:rsidR="0071120E" w:rsidRPr="00A6520F" w:rsidRDefault="0071120E" w:rsidP="00451409">
      <w:pPr>
        <w:jc w:val="both"/>
        <w:rPr>
          <w:rFonts w:cs="Arial"/>
          <w:b/>
          <w:szCs w:val="24"/>
        </w:rPr>
      </w:pPr>
    </w:p>
    <w:p w14:paraId="660A88FB" w14:textId="7CD07308" w:rsidR="00A6520F" w:rsidRPr="000E1E5C" w:rsidRDefault="00A6520F" w:rsidP="00341B07">
      <w:pPr>
        <w:rPr>
          <w:rFonts w:cs="Arial"/>
          <w:color w:val="FF0000"/>
          <w:szCs w:val="24"/>
        </w:rPr>
      </w:pPr>
      <w:r>
        <w:t>During 2023-2024 the Care Experience Volunteers completed two department requests - a Patient Satisfaction Questionnaire for the Catering Department and Care Experience Feedback for the Endoscopy Department.</w:t>
      </w:r>
    </w:p>
    <w:p w14:paraId="4FF55B90" w14:textId="77777777" w:rsidR="001174B5" w:rsidRPr="000E1E5C" w:rsidRDefault="001174B5" w:rsidP="001174B5">
      <w:pPr>
        <w:rPr>
          <w:rFonts w:cs="Arial"/>
          <w:bCs/>
          <w:color w:val="FF0000"/>
          <w:szCs w:val="24"/>
        </w:rPr>
      </w:pPr>
    </w:p>
    <w:p w14:paraId="5F35FBC6" w14:textId="77777777" w:rsidR="001174B5" w:rsidRPr="000E1E5C" w:rsidRDefault="001174B5" w:rsidP="00C87B62">
      <w:pPr>
        <w:spacing w:before="40" w:after="40" w:line="276" w:lineRule="auto"/>
        <w:rPr>
          <w:rFonts w:cs="Arial"/>
          <w:color w:val="FF0000"/>
          <w:szCs w:val="24"/>
          <w:highlight w:val="lightGray"/>
        </w:rPr>
      </w:pPr>
    </w:p>
    <w:sectPr w:rsidR="001174B5" w:rsidRPr="000E1E5C" w:rsidSect="003F7F61">
      <w:headerReference w:type="default" r:id="rId21"/>
      <w:footerReference w:type="default" r:id="rId22"/>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A1919" w14:textId="77777777" w:rsidR="00383D53" w:rsidRDefault="00383D53">
      <w:r>
        <w:separator/>
      </w:r>
    </w:p>
  </w:endnote>
  <w:endnote w:type="continuationSeparator" w:id="0">
    <w:p w14:paraId="202D0F8A" w14:textId="77777777" w:rsidR="00383D53" w:rsidRDefault="00383D53">
      <w:r>
        <w:continuationSeparator/>
      </w:r>
    </w:p>
  </w:endnote>
  <w:endnote w:type="continuationNotice" w:id="1">
    <w:p w14:paraId="2385B1B1" w14:textId="77777777" w:rsidR="00383D53" w:rsidRDefault="00383D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5423BD" w:rsidRDefault="005423BD" w:rsidP="003F7F61">
    <w:pPr>
      <w:pStyle w:val="Footer"/>
      <w:jc w:val="center"/>
      <w:rPr>
        <w:rFonts w:cs="Arial"/>
        <w:sz w:val="16"/>
        <w:szCs w:val="16"/>
      </w:rPr>
    </w:pPr>
  </w:p>
  <w:p w14:paraId="10749F22" w14:textId="130639FE" w:rsidR="005423BD" w:rsidRPr="00C35168" w:rsidRDefault="005423BD"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DF756F">
      <w:rPr>
        <w:rFonts w:cs="Arial"/>
        <w:noProof/>
        <w:sz w:val="16"/>
        <w:szCs w:val="16"/>
      </w:rPr>
      <w:t>1</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DF756F">
      <w:rPr>
        <w:rFonts w:cs="Arial"/>
        <w:noProof/>
        <w:sz w:val="16"/>
        <w:szCs w:val="16"/>
      </w:rPr>
      <w:t>14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0CCE7" w14:textId="77777777" w:rsidR="00383D53" w:rsidRDefault="00383D53">
      <w:r>
        <w:separator/>
      </w:r>
    </w:p>
  </w:footnote>
  <w:footnote w:type="continuationSeparator" w:id="0">
    <w:p w14:paraId="009C0D05" w14:textId="77777777" w:rsidR="00383D53" w:rsidRDefault="00383D53">
      <w:r>
        <w:continuationSeparator/>
      </w:r>
    </w:p>
  </w:footnote>
  <w:footnote w:type="continuationNotice" w:id="1">
    <w:p w14:paraId="50F28D81" w14:textId="77777777" w:rsidR="00383D53" w:rsidRDefault="00383D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17966" w14:textId="4C6D2734" w:rsidR="005423BD" w:rsidRDefault="005423BD">
    <w:pPr>
      <w:pStyle w:val="Header"/>
    </w:pPr>
    <w:r>
      <w:tab/>
    </w:r>
    <w:r>
      <w:tab/>
    </w:r>
    <w:r w:rsidR="00D251C8">
      <w:t>Board Item 4.5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46"/>
    <w:multiLevelType w:val="hybridMultilevel"/>
    <w:tmpl w:val="5DAE6814"/>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33DF1"/>
    <w:multiLevelType w:val="hybridMultilevel"/>
    <w:tmpl w:val="FEF00A86"/>
    <w:lvl w:ilvl="0" w:tplc="B284F3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83F07C0"/>
    <w:multiLevelType w:val="hybridMultilevel"/>
    <w:tmpl w:val="B23E8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C0078"/>
    <w:multiLevelType w:val="hybridMultilevel"/>
    <w:tmpl w:val="AB544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C3C00"/>
    <w:multiLevelType w:val="hybridMultilevel"/>
    <w:tmpl w:val="A656A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8"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490CF1"/>
    <w:multiLevelType w:val="hybridMultilevel"/>
    <w:tmpl w:val="8F2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C305A8D"/>
    <w:multiLevelType w:val="hybridMultilevel"/>
    <w:tmpl w:val="9F5AE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3F6E79"/>
    <w:multiLevelType w:val="hybridMultilevel"/>
    <w:tmpl w:val="E64ED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E62209B"/>
    <w:multiLevelType w:val="hybridMultilevel"/>
    <w:tmpl w:val="412C8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6656EA1"/>
    <w:multiLevelType w:val="hybridMultilevel"/>
    <w:tmpl w:val="51C41BF6"/>
    <w:lvl w:ilvl="0" w:tplc="1D0E1B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7A018E"/>
    <w:multiLevelType w:val="hybridMultilevel"/>
    <w:tmpl w:val="A6BA97A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7DA3170"/>
    <w:multiLevelType w:val="hybridMultilevel"/>
    <w:tmpl w:val="FCD88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5" w15:restartNumberingAfterBreak="0">
    <w:nsid w:val="52C46101"/>
    <w:multiLevelType w:val="hybridMultilevel"/>
    <w:tmpl w:val="5A0ACC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824460"/>
    <w:multiLevelType w:val="hybridMultilevel"/>
    <w:tmpl w:val="B3D8FBC8"/>
    <w:lvl w:ilvl="0" w:tplc="B284F35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9E56C91"/>
    <w:multiLevelType w:val="hybridMultilevel"/>
    <w:tmpl w:val="75D8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1" w15:restartNumberingAfterBreak="0">
    <w:nsid w:val="600C6D0F"/>
    <w:multiLevelType w:val="hybridMultilevel"/>
    <w:tmpl w:val="2A04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65A48"/>
    <w:multiLevelType w:val="hybridMultilevel"/>
    <w:tmpl w:val="936C2A60"/>
    <w:lvl w:ilvl="0" w:tplc="56BAA26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233002"/>
    <w:multiLevelType w:val="hybridMultilevel"/>
    <w:tmpl w:val="E112FD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2"/>
  </w:num>
  <w:num w:numId="3">
    <w:abstractNumId w:val="21"/>
  </w:num>
  <w:num w:numId="4">
    <w:abstractNumId w:val="33"/>
  </w:num>
  <w:num w:numId="5">
    <w:abstractNumId w:val="14"/>
  </w:num>
  <w:num w:numId="6">
    <w:abstractNumId w:val="11"/>
  </w:num>
  <w:num w:numId="7">
    <w:abstractNumId w:val="22"/>
  </w:num>
  <w:num w:numId="8">
    <w:abstractNumId w:val="9"/>
  </w:num>
  <w:num w:numId="9">
    <w:abstractNumId w:val="26"/>
  </w:num>
  <w:num w:numId="10">
    <w:abstractNumId w:val="7"/>
  </w:num>
  <w:num w:numId="11">
    <w:abstractNumId w:val="27"/>
  </w:num>
  <w:num w:numId="12">
    <w:abstractNumId w:val="5"/>
  </w:num>
  <w:num w:numId="13">
    <w:abstractNumId w:val="8"/>
  </w:num>
  <w:num w:numId="14">
    <w:abstractNumId w:val="12"/>
  </w:num>
  <w:num w:numId="15">
    <w:abstractNumId w:val="15"/>
  </w:num>
  <w:num w:numId="16">
    <w:abstractNumId w:val="13"/>
  </w:num>
  <w:num w:numId="17">
    <w:abstractNumId w:val="24"/>
  </w:num>
  <w:num w:numId="18">
    <w:abstractNumId w:val="10"/>
  </w:num>
  <w:num w:numId="19">
    <w:abstractNumId w:val="0"/>
  </w:num>
  <w:num w:numId="20">
    <w:abstractNumId w:val="32"/>
  </w:num>
  <w:num w:numId="21">
    <w:abstractNumId w:val="3"/>
  </w:num>
  <w:num w:numId="22">
    <w:abstractNumId w:val="6"/>
  </w:num>
  <w:num w:numId="23">
    <w:abstractNumId w:val="16"/>
  </w:num>
  <w:num w:numId="24">
    <w:abstractNumId w:val="18"/>
  </w:num>
  <w:num w:numId="25">
    <w:abstractNumId w:val="20"/>
  </w:num>
  <w:num w:numId="26">
    <w:abstractNumId w:val="25"/>
  </w:num>
  <w:num w:numId="27">
    <w:abstractNumId w:val="17"/>
  </w:num>
  <w:num w:numId="28">
    <w:abstractNumId w:val="31"/>
  </w:num>
  <w:num w:numId="29">
    <w:abstractNumId w:val="1"/>
  </w:num>
  <w:num w:numId="30">
    <w:abstractNumId w:val="28"/>
  </w:num>
  <w:num w:numId="31">
    <w:abstractNumId w:val="4"/>
  </w:num>
  <w:num w:numId="32">
    <w:abstractNumId w:val="29"/>
  </w:num>
  <w:num w:numId="33">
    <w:abstractNumId w:val="19"/>
  </w:num>
  <w:num w:numId="34">
    <w:abstractNumId w:val="3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1C49"/>
    <w:rsid w:val="000123AF"/>
    <w:rsid w:val="000243A3"/>
    <w:rsid w:val="0003098A"/>
    <w:rsid w:val="00036C89"/>
    <w:rsid w:val="00047714"/>
    <w:rsid w:val="00057685"/>
    <w:rsid w:val="00091974"/>
    <w:rsid w:val="0009294F"/>
    <w:rsid w:val="000945DB"/>
    <w:rsid w:val="000970DB"/>
    <w:rsid w:val="000C5EBB"/>
    <w:rsid w:val="000E1E5C"/>
    <w:rsid w:val="000F0D46"/>
    <w:rsid w:val="000F7706"/>
    <w:rsid w:val="00107BD4"/>
    <w:rsid w:val="00111794"/>
    <w:rsid w:val="00116006"/>
    <w:rsid w:val="001174B5"/>
    <w:rsid w:val="00125A9E"/>
    <w:rsid w:val="00130709"/>
    <w:rsid w:val="00132E3B"/>
    <w:rsid w:val="001376E5"/>
    <w:rsid w:val="0014009D"/>
    <w:rsid w:val="00140DB3"/>
    <w:rsid w:val="001546A2"/>
    <w:rsid w:val="00156F21"/>
    <w:rsid w:val="00166F47"/>
    <w:rsid w:val="0018022C"/>
    <w:rsid w:val="00187B49"/>
    <w:rsid w:val="001952B6"/>
    <w:rsid w:val="001A78A6"/>
    <w:rsid w:val="001B487D"/>
    <w:rsid w:val="001B7444"/>
    <w:rsid w:val="001E40C8"/>
    <w:rsid w:val="001F520C"/>
    <w:rsid w:val="0020694A"/>
    <w:rsid w:val="00210BCD"/>
    <w:rsid w:val="0023473B"/>
    <w:rsid w:val="00241161"/>
    <w:rsid w:val="00241874"/>
    <w:rsid w:val="00246611"/>
    <w:rsid w:val="002530F0"/>
    <w:rsid w:val="002765F6"/>
    <w:rsid w:val="002935AF"/>
    <w:rsid w:val="002C25DC"/>
    <w:rsid w:val="002C3C74"/>
    <w:rsid w:val="002D218A"/>
    <w:rsid w:val="002D2F1F"/>
    <w:rsid w:val="002E49A8"/>
    <w:rsid w:val="002E4D70"/>
    <w:rsid w:val="003026A2"/>
    <w:rsid w:val="0033790B"/>
    <w:rsid w:val="00337964"/>
    <w:rsid w:val="00341B07"/>
    <w:rsid w:val="00341BAF"/>
    <w:rsid w:val="00350BFA"/>
    <w:rsid w:val="00360DB0"/>
    <w:rsid w:val="003617CE"/>
    <w:rsid w:val="003720AF"/>
    <w:rsid w:val="003725BC"/>
    <w:rsid w:val="00376A66"/>
    <w:rsid w:val="00383D53"/>
    <w:rsid w:val="0038797F"/>
    <w:rsid w:val="00397B2F"/>
    <w:rsid w:val="003A3363"/>
    <w:rsid w:val="003A4B5A"/>
    <w:rsid w:val="003C0FF4"/>
    <w:rsid w:val="003F0C76"/>
    <w:rsid w:val="003F7F61"/>
    <w:rsid w:val="00415C85"/>
    <w:rsid w:val="00416AA5"/>
    <w:rsid w:val="00430C09"/>
    <w:rsid w:val="00446219"/>
    <w:rsid w:val="00450720"/>
    <w:rsid w:val="00451409"/>
    <w:rsid w:val="00456E3E"/>
    <w:rsid w:val="00460758"/>
    <w:rsid w:val="00464C9F"/>
    <w:rsid w:val="004726AB"/>
    <w:rsid w:val="00484462"/>
    <w:rsid w:val="00495B36"/>
    <w:rsid w:val="004B2E53"/>
    <w:rsid w:val="004B6885"/>
    <w:rsid w:val="004C24DE"/>
    <w:rsid w:val="004C5B1F"/>
    <w:rsid w:val="004D3159"/>
    <w:rsid w:val="004E41F0"/>
    <w:rsid w:val="004E6DFD"/>
    <w:rsid w:val="004F6728"/>
    <w:rsid w:val="00507FC2"/>
    <w:rsid w:val="0052450E"/>
    <w:rsid w:val="005423BD"/>
    <w:rsid w:val="00550D51"/>
    <w:rsid w:val="00554544"/>
    <w:rsid w:val="00566D07"/>
    <w:rsid w:val="00570AD3"/>
    <w:rsid w:val="0058525D"/>
    <w:rsid w:val="00591C18"/>
    <w:rsid w:val="00591CB1"/>
    <w:rsid w:val="005C4D84"/>
    <w:rsid w:val="005D67BA"/>
    <w:rsid w:val="005E35C6"/>
    <w:rsid w:val="005F36B0"/>
    <w:rsid w:val="005F55A2"/>
    <w:rsid w:val="00605DF2"/>
    <w:rsid w:val="006072DB"/>
    <w:rsid w:val="00610728"/>
    <w:rsid w:val="006173A9"/>
    <w:rsid w:val="0067583F"/>
    <w:rsid w:val="00682B5F"/>
    <w:rsid w:val="00690D4B"/>
    <w:rsid w:val="0069250D"/>
    <w:rsid w:val="00694DD6"/>
    <w:rsid w:val="006A4516"/>
    <w:rsid w:val="006A52EF"/>
    <w:rsid w:val="006B7D34"/>
    <w:rsid w:val="006D1343"/>
    <w:rsid w:val="006D5C77"/>
    <w:rsid w:val="006F3E25"/>
    <w:rsid w:val="0070673A"/>
    <w:rsid w:val="00707244"/>
    <w:rsid w:val="0071120E"/>
    <w:rsid w:val="0071361A"/>
    <w:rsid w:val="00727A24"/>
    <w:rsid w:val="00736B25"/>
    <w:rsid w:val="007432B6"/>
    <w:rsid w:val="00743F30"/>
    <w:rsid w:val="00743FB2"/>
    <w:rsid w:val="00765545"/>
    <w:rsid w:val="007773D3"/>
    <w:rsid w:val="00790826"/>
    <w:rsid w:val="007A2193"/>
    <w:rsid w:val="007A5F69"/>
    <w:rsid w:val="007A63C3"/>
    <w:rsid w:val="007B5045"/>
    <w:rsid w:val="007C1303"/>
    <w:rsid w:val="007D3806"/>
    <w:rsid w:val="007D3EF1"/>
    <w:rsid w:val="007E4CE1"/>
    <w:rsid w:val="007F32CF"/>
    <w:rsid w:val="007F4A25"/>
    <w:rsid w:val="007F6EC8"/>
    <w:rsid w:val="007F70F5"/>
    <w:rsid w:val="008128FD"/>
    <w:rsid w:val="00816E22"/>
    <w:rsid w:val="00832D3A"/>
    <w:rsid w:val="00845700"/>
    <w:rsid w:val="00872D7B"/>
    <w:rsid w:val="0087706C"/>
    <w:rsid w:val="0088618B"/>
    <w:rsid w:val="00886DB8"/>
    <w:rsid w:val="00897D29"/>
    <w:rsid w:val="008B09C7"/>
    <w:rsid w:val="008B1DE3"/>
    <w:rsid w:val="008B7135"/>
    <w:rsid w:val="008B74AE"/>
    <w:rsid w:val="008C1E41"/>
    <w:rsid w:val="008C69FF"/>
    <w:rsid w:val="008D0E5D"/>
    <w:rsid w:val="008D1BF1"/>
    <w:rsid w:val="0090040E"/>
    <w:rsid w:val="00913202"/>
    <w:rsid w:val="00917245"/>
    <w:rsid w:val="00923491"/>
    <w:rsid w:val="00926D0D"/>
    <w:rsid w:val="00927C6C"/>
    <w:rsid w:val="00927DAB"/>
    <w:rsid w:val="00956A5C"/>
    <w:rsid w:val="009625AB"/>
    <w:rsid w:val="009807B4"/>
    <w:rsid w:val="00983C66"/>
    <w:rsid w:val="00994582"/>
    <w:rsid w:val="009A2655"/>
    <w:rsid w:val="009B3511"/>
    <w:rsid w:val="009D2F67"/>
    <w:rsid w:val="009D51C9"/>
    <w:rsid w:val="009F4AB5"/>
    <w:rsid w:val="00A004EA"/>
    <w:rsid w:val="00A12340"/>
    <w:rsid w:val="00A21B70"/>
    <w:rsid w:val="00A2680C"/>
    <w:rsid w:val="00A316E8"/>
    <w:rsid w:val="00A41E4C"/>
    <w:rsid w:val="00A62B58"/>
    <w:rsid w:val="00A6520F"/>
    <w:rsid w:val="00A66F28"/>
    <w:rsid w:val="00A84C97"/>
    <w:rsid w:val="00A85D2D"/>
    <w:rsid w:val="00A87B79"/>
    <w:rsid w:val="00AA77F7"/>
    <w:rsid w:val="00AB5F55"/>
    <w:rsid w:val="00AC0FF9"/>
    <w:rsid w:val="00AE522B"/>
    <w:rsid w:val="00AF0530"/>
    <w:rsid w:val="00AF356A"/>
    <w:rsid w:val="00AF39E2"/>
    <w:rsid w:val="00B10D74"/>
    <w:rsid w:val="00B178D4"/>
    <w:rsid w:val="00B2003B"/>
    <w:rsid w:val="00B21D45"/>
    <w:rsid w:val="00B43048"/>
    <w:rsid w:val="00B43B49"/>
    <w:rsid w:val="00B44337"/>
    <w:rsid w:val="00B5188A"/>
    <w:rsid w:val="00B51CB8"/>
    <w:rsid w:val="00B52AAD"/>
    <w:rsid w:val="00B546C8"/>
    <w:rsid w:val="00B562FA"/>
    <w:rsid w:val="00B72B04"/>
    <w:rsid w:val="00B7445F"/>
    <w:rsid w:val="00B77902"/>
    <w:rsid w:val="00B80000"/>
    <w:rsid w:val="00B851FC"/>
    <w:rsid w:val="00B90683"/>
    <w:rsid w:val="00BA0653"/>
    <w:rsid w:val="00BB20F3"/>
    <w:rsid w:val="00BF3AF0"/>
    <w:rsid w:val="00BF6C6F"/>
    <w:rsid w:val="00BF6E6F"/>
    <w:rsid w:val="00C22555"/>
    <w:rsid w:val="00C81D33"/>
    <w:rsid w:val="00C87B62"/>
    <w:rsid w:val="00C94BF7"/>
    <w:rsid w:val="00C97E9B"/>
    <w:rsid w:val="00CA059C"/>
    <w:rsid w:val="00CA5F77"/>
    <w:rsid w:val="00CC2F9A"/>
    <w:rsid w:val="00CD38F8"/>
    <w:rsid w:val="00CE5C4A"/>
    <w:rsid w:val="00CF7AC6"/>
    <w:rsid w:val="00D00D1A"/>
    <w:rsid w:val="00D06BA1"/>
    <w:rsid w:val="00D159EA"/>
    <w:rsid w:val="00D17307"/>
    <w:rsid w:val="00D251C8"/>
    <w:rsid w:val="00D25CEF"/>
    <w:rsid w:val="00D26027"/>
    <w:rsid w:val="00D36961"/>
    <w:rsid w:val="00D632D3"/>
    <w:rsid w:val="00D71846"/>
    <w:rsid w:val="00D72153"/>
    <w:rsid w:val="00D87A32"/>
    <w:rsid w:val="00DA38AC"/>
    <w:rsid w:val="00DB04FF"/>
    <w:rsid w:val="00DB70DC"/>
    <w:rsid w:val="00DC0F74"/>
    <w:rsid w:val="00DD2D3D"/>
    <w:rsid w:val="00DD6252"/>
    <w:rsid w:val="00DE2CCE"/>
    <w:rsid w:val="00DF1BE0"/>
    <w:rsid w:val="00DF2740"/>
    <w:rsid w:val="00DF756F"/>
    <w:rsid w:val="00E40DB0"/>
    <w:rsid w:val="00E4214A"/>
    <w:rsid w:val="00E71CD2"/>
    <w:rsid w:val="00E905D6"/>
    <w:rsid w:val="00EA0D78"/>
    <w:rsid w:val="00EB3127"/>
    <w:rsid w:val="00EB60D4"/>
    <w:rsid w:val="00EB793B"/>
    <w:rsid w:val="00EC3BDA"/>
    <w:rsid w:val="00EE0C02"/>
    <w:rsid w:val="00EF176F"/>
    <w:rsid w:val="00EF2E0E"/>
    <w:rsid w:val="00EF5995"/>
    <w:rsid w:val="00EF7FEE"/>
    <w:rsid w:val="00F17398"/>
    <w:rsid w:val="00F17AC3"/>
    <w:rsid w:val="00F209E4"/>
    <w:rsid w:val="00F21F29"/>
    <w:rsid w:val="00F3337D"/>
    <w:rsid w:val="00F370D9"/>
    <w:rsid w:val="00F37CA1"/>
    <w:rsid w:val="00F40C90"/>
    <w:rsid w:val="00F436B8"/>
    <w:rsid w:val="00F6555F"/>
    <w:rsid w:val="00F7336A"/>
    <w:rsid w:val="00F9076E"/>
    <w:rsid w:val="00FB1735"/>
    <w:rsid w:val="00FC6637"/>
    <w:rsid w:val="00FD3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styleId="Subtitle">
    <w:name w:val="Subtitle"/>
    <w:basedOn w:val="Normal"/>
    <w:link w:val="SubtitleChar"/>
    <w:uiPriority w:val="99"/>
    <w:qFormat/>
    <w:rsid w:val="001174B5"/>
    <w:pPr>
      <w:jc w:val="center"/>
    </w:pPr>
    <w:rPr>
      <w:rFonts w:cs="Arial"/>
      <w:b/>
      <w:bCs/>
      <w:color w:val="FF0000"/>
      <w:spacing w:val="0"/>
      <w:szCs w:val="24"/>
    </w:rPr>
  </w:style>
  <w:style w:type="character" w:customStyle="1" w:styleId="SubtitleChar">
    <w:name w:val="Subtitle Char"/>
    <w:basedOn w:val="DefaultParagraphFont"/>
    <w:link w:val="Subtitle"/>
    <w:uiPriority w:val="99"/>
    <w:rsid w:val="001174B5"/>
    <w:rPr>
      <w:rFonts w:eastAsia="Times New Roman"/>
      <w:b/>
      <w:bCs/>
      <w:color w:val="FF0000"/>
    </w:rPr>
  </w:style>
  <w:style w:type="character" w:styleId="Hyperlink">
    <w:name w:val="Hyperlink"/>
    <w:basedOn w:val="DefaultParagraphFont"/>
    <w:uiPriority w:val="99"/>
    <w:rsid w:val="001174B5"/>
    <w:rPr>
      <w:rFonts w:cs="Times New Roman"/>
      <w:color w:val="0000FF"/>
      <w:u w:val="single"/>
    </w:rPr>
  </w:style>
  <w:style w:type="paragraph" w:styleId="Revision">
    <w:name w:val="Revision"/>
    <w:hidden/>
    <w:uiPriority w:val="99"/>
    <w:semiHidden/>
    <w:rsid w:val="00460758"/>
    <w:pPr>
      <w:spacing w:after="0" w:line="240" w:lineRule="auto"/>
    </w:pPr>
    <w:rPr>
      <w:rFonts w:eastAsia="Times New Roman" w:cs="Times New Roman"/>
      <w:spacing w:val="-3"/>
      <w:szCs w:val="20"/>
    </w:rPr>
  </w:style>
  <w:style w:type="paragraph" w:styleId="Caption">
    <w:name w:val="caption"/>
    <w:basedOn w:val="Normal"/>
    <w:next w:val="Normal"/>
    <w:uiPriority w:val="35"/>
    <w:unhideWhenUsed/>
    <w:qFormat/>
    <w:rsid w:val="007A63C3"/>
    <w:pPr>
      <w:spacing w:after="200"/>
    </w:pPr>
    <w:rPr>
      <w:rFonts w:asciiTheme="minorHAnsi" w:eastAsiaTheme="minorHAnsi" w:hAnsiTheme="minorHAnsi" w:cstheme="minorBidi"/>
      <w:i/>
      <w:iCs/>
      <w:color w:val="44546A" w:themeColor="text2"/>
      <w:spacing w:val="0"/>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F7336A"/>
    <w:rPr>
      <w:rFonts w:ascii="Calibri" w:eastAsia="Calibri" w:hAnsi="Calibri" w:cs="Times New Roman"/>
      <w:sz w:val="22"/>
      <w:szCs w:val="22"/>
      <w:lang w:eastAsia="en-GB"/>
    </w:rPr>
  </w:style>
  <w:style w:type="paragraph" w:customStyle="1" w:styleId="Default">
    <w:name w:val="Default"/>
    <w:rsid w:val="00DC0F74"/>
    <w:pPr>
      <w:autoSpaceDE w:val="0"/>
      <w:autoSpaceDN w:val="0"/>
      <w:adjustRightInd w:val="0"/>
      <w:spacing w:after="0" w:line="240" w:lineRule="auto"/>
    </w:pPr>
    <w:rPr>
      <w:rFonts w:eastAsia="Calibri"/>
      <w:color w:val="000000"/>
    </w:rPr>
  </w:style>
  <w:style w:type="character" w:styleId="FollowedHyperlink">
    <w:name w:val="FollowedHyperlink"/>
    <w:basedOn w:val="DefaultParagraphFont"/>
    <w:uiPriority w:val="99"/>
    <w:semiHidden/>
    <w:unhideWhenUsed/>
    <w:rsid w:val="00CE5C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48799">
      <w:bodyDiv w:val="1"/>
      <w:marLeft w:val="0"/>
      <w:marRight w:val="0"/>
      <w:marTop w:val="0"/>
      <w:marBottom w:val="0"/>
      <w:divBdr>
        <w:top w:val="none" w:sz="0" w:space="0" w:color="auto"/>
        <w:left w:val="none" w:sz="0" w:space="0" w:color="auto"/>
        <w:bottom w:val="none" w:sz="0" w:space="0" w:color="auto"/>
        <w:right w:val="none" w:sz="0" w:space="0" w:color="auto"/>
      </w:divBdr>
    </w:div>
    <w:div w:id="470943970">
      <w:bodyDiv w:val="1"/>
      <w:marLeft w:val="0"/>
      <w:marRight w:val="0"/>
      <w:marTop w:val="0"/>
      <w:marBottom w:val="0"/>
      <w:divBdr>
        <w:top w:val="none" w:sz="0" w:space="0" w:color="auto"/>
        <w:left w:val="none" w:sz="0" w:space="0" w:color="auto"/>
        <w:bottom w:val="none" w:sz="0" w:space="0" w:color="auto"/>
        <w:right w:val="none" w:sz="0" w:space="0" w:color="auto"/>
      </w:divBdr>
    </w:div>
    <w:div w:id="706560768">
      <w:bodyDiv w:val="1"/>
      <w:marLeft w:val="0"/>
      <w:marRight w:val="0"/>
      <w:marTop w:val="0"/>
      <w:marBottom w:val="0"/>
      <w:divBdr>
        <w:top w:val="none" w:sz="0" w:space="0" w:color="auto"/>
        <w:left w:val="none" w:sz="0" w:space="0" w:color="auto"/>
        <w:bottom w:val="none" w:sz="0" w:space="0" w:color="auto"/>
        <w:right w:val="none" w:sz="0" w:space="0" w:color="auto"/>
      </w:divBdr>
    </w:div>
    <w:div w:id="20585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hsgoldenjubilee.co.uk/application/files/9716/8061/5568/Equality_Outcomes_Midpoint_Report_2023.pdf" TargetMode="Externa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hyperlink" Target="http://nwtc-datix01/datix/LiveAD/index.php?action=record&amp;module=COM&amp;fromsearch=1&amp;recordid=20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mithh.NWTC\Desktop\Data\Feedback%20by%20type%20and%20method.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smithh.NWTC\AppData\Local\Microsoft\Windows\INetCache\Content.Outlook\4DS435SD\Concerns%20data%20per%20theme%202022-%202023.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mithh.NWTC\Desktop\complaints%20by%20year.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mithh.NWTC\Desktop\stage%201%20themes%202022-2024.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mithh.NWTC\Desktop\stage%201%20themes%202022-2024.xlsx" TargetMode="External"/><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mithh.NWTC\Desktop\Top%206%20themes%20upheld%20complaints%202023-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tx>
            <c:strRef>
              <c:f>Data!$B$1</c:f>
              <c:strCache>
                <c:ptCount val="1"/>
                <c:pt idx="0">
                  <c:v>Feedback form</c:v>
                </c:pt>
              </c:strCache>
            </c:strRef>
          </c:tx>
          <c:invertIfNegative val="0"/>
          <c:cat>
            <c:strRef>
              <c:f>Data!$A$2:$A$10</c:f>
              <c:strCache>
                <c:ptCount val="9"/>
                <c:pt idx="0">
                  <c:v>Shared Query</c:v>
                </c:pt>
                <c:pt idx="1">
                  <c:v>Suggestion</c:v>
                </c:pt>
                <c:pt idx="2">
                  <c:v>Stage 1</c:v>
                </c:pt>
                <c:pt idx="3">
                  <c:v>Stage 2</c:v>
                </c:pt>
                <c:pt idx="4">
                  <c:v>Concern</c:v>
                </c:pt>
                <c:pt idx="5">
                  <c:v>Compliment</c:v>
                </c:pt>
                <c:pt idx="6">
                  <c:v>Comment</c:v>
                </c:pt>
                <c:pt idx="7">
                  <c:v>Shared Complaint</c:v>
                </c:pt>
                <c:pt idx="8">
                  <c:v>Query</c:v>
                </c:pt>
              </c:strCache>
            </c:strRef>
          </c:cat>
          <c:val>
            <c:numRef>
              <c:f>Data!$B$2:$B$10</c:f>
              <c:numCache>
                <c:formatCode>General</c:formatCode>
                <c:ptCount val="9"/>
                <c:pt idx="0">
                  <c:v>0</c:v>
                </c:pt>
                <c:pt idx="1">
                  <c:v>0</c:v>
                </c:pt>
                <c:pt idx="2">
                  <c:v>0</c:v>
                </c:pt>
                <c:pt idx="3">
                  <c:v>0</c:v>
                </c:pt>
                <c:pt idx="4">
                  <c:v>1</c:v>
                </c:pt>
                <c:pt idx="5">
                  <c:v>64</c:v>
                </c:pt>
                <c:pt idx="6">
                  <c:v>0</c:v>
                </c:pt>
                <c:pt idx="7">
                  <c:v>0</c:v>
                </c:pt>
                <c:pt idx="8">
                  <c:v>0</c:v>
                </c:pt>
              </c:numCache>
            </c:numRef>
          </c:val>
          <c:extLst>
            <c:ext xmlns:c16="http://schemas.microsoft.com/office/drawing/2014/chart" uri="{C3380CC4-5D6E-409C-BE32-E72D297353CC}">
              <c16:uniqueId val="{00000000-DB3C-47D4-A611-4CD228CDA082}"/>
            </c:ext>
          </c:extLst>
        </c:ser>
        <c:ser>
          <c:idx val="1"/>
          <c:order val="1"/>
          <c:tx>
            <c:strRef>
              <c:f>Data!$C$1</c:f>
              <c:strCache>
                <c:ptCount val="1"/>
                <c:pt idx="0">
                  <c:v>Email</c:v>
                </c:pt>
              </c:strCache>
            </c:strRef>
          </c:tx>
          <c:invertIfNegative val="0"/>
          <c:val>
            <c:numRef>
              <c:f>Data!$C$2:$C$10</c:f>
              <c:numCache>
                <c:formatCode>General</c:formatCode>
                <c:ptCount val="9"/>
                <c:pt idx="0">
                  <c:v>2</c:v>
                </c:pt>
                <c:pt idx="1">
                  <c:v>2</c:v>
                </c:pt>
                <c:pt idx="2">
                  <c:v>47</c:v>
                </c:pt>
                <c:pt idx="3">
                  <c:v>30</c:v>
                </c:pt>
                <c:pt idx="4">
                  <c:v>34</c:v>
                </c:pt>
                <c:pt idx="5">
                  <c:v>92</c:v>
                </c:pt>
                <c:pt idx="6">
                  <c:v>4</c:v>
                </c:pt>
                <c:pt idx="7">
                  <c:v>17</c:v>
                </c:pt>
                <c:pt idx="8">
                  <c:v>44</c:v>
                </c:pt>
              </c:numCache>
            </c:numRef>
          </c:val>
          <c:extLst>
            <c:ext xmlns:c16="http://schemas.microsoft.com/office/drawing/2014/chart" uri="{C3380CC4-5D6E-409C-BE32-E72D297353CC}">
              <c16:uniqueId val="{00000001-DB3C-47D4-A611-4CD228CDA082}"/>
            </c:ext>
          </c:extLst>
        </c:ser>
        <c:ser>
          <c:idx val="2"/>
          <c:order val="2"/>
          <c:tx>
            <c:strRef>
              <c:f>Data!$D$1</c:f>
              <c:strCache>
                <c:ptCount val="1"/>
                <c:pt idx="0">
                  <c:v>Letter</c:v>
                </c:pt>
              </c:strCache>
            </c:strRef>
          </c:tx>
          <c:invertIfNegative val="0"/>
          <c:val>
            <c:numRef>
              <c:f>Data!$D$2:$D$10</c:f>
              <c:numCache>
                <c:formatCode>General</c:formatCode>
                <c:ptCount val="9"/>
                <c:pt idx="0">
                  <c:v>0</c:v>
                </c:pt>
                <c:pt idx="1">
                  <c:v>0</c:v>
                </c:pt>
                <c:pt idx="2">
                  <c:v>6</c:v>
                </c:pt>
                <c:pt idx="3">
                  <c:v>9</c:v>
                </c:pt>
                <c:pt idx="4">
                  <c:v>7</c:v>
                </c:pt>
                <c:pt idx="5">
                  <c:v>142</c:v>
                </c:pt>
                <c:pt idx="6">
                  <c:v>0</c:v>
                </c:pt>
                <c:pt idx="7">
                  <c:v>0</c:v>
                </c:pt>
                <c:pt idx="8">
                  <c:v>2</c:v>
                </c:pt>
              </c:numCache>
            </c:numRef>
          </c:val>
          <c:extLst>
            <c:ext xmlns:c16="http://schemas.microsoft.com/office/drawing/2014/chart" uri="{C3380CC4-5D6E-409C-BE32-E72D297353CC}">
              <c16:uniqueId val="{00000002-DB3C-47D4-A611-4CD228CDA082}"/>
            </c:ext>
          </c:extLst>
        </c:ser>
        <c:ser>
          <c:idx val="3"/>
          <c:order val="3"/>
          <c:tx>
            <c:strRef>
              <c:f>Data!$E$1</c:f>
              <c:strCache>
                <c:ptCount val="1"/>
                <c:pt idx="0">
                  <c:v>In person</c:v>
                </c:pt>
              </c:strCache>
            </c:strRef>
          </c:tx>
          <c:invertIfNegative val="0"/>
          <c:val>
            <c:numRef>
              <c:f>Data!$E$2:$E$10</c:f>
              <c:numCache>
                <c:formatCode>General</c:formatCode>
                <c:ptCount val="9"/>
                <c:pt idx="0">
                  <c:v>0</c:v>
                </c:pt>
                <c:pt idx="1">
                  <c:v>0</c:v>
                </c:pt>
                <c:pt idx="2">
                  <c:v>3</c:v>
                </c:pt>
                <c:pt idx="3">
                  <c:v>1</c:v>
                </c:pt>
                <c:pt idx="4">
                  <c:v>0</c:v>
                </c:pt>
                <c:pt idx="5">
                  <c:v>6</c:v>
                </c:pt>
                <c:pt idx="6">
                  <c:v>0</c:v>
                </c:pt>
                <c:pt idx="7">
                  <c:v>0</c:v>
                </c:pt>
                <c:pt idx="8">
                  <c:v>0</c:v>
                </c:pt>
              </c:numCache>
            </c:numRef>
          </c:val>
          <c:extLst>
            <c:ext xmlns:c16="http://schemas.microsoft.com/office/drawing/2014/chart" uri="{C3380CC4-5D6E-409C-BE32-E72D297353CC}">
              <c16:uniqueId val="{00000003-DB3C-47D4-A611-4CD228CDA082}"/>
            </c:ext>
          </c:extLst>
        </c:ser>
        <c:ser>
          <c:idx val="4"/>
          <c:order val="4"/>
          <c:tx>
            <c:strRef>
              <c:f>Data!$F$1</c:f>
              <c:strCache>
                <c:ptCount val="1"/>
                <c:pt idx="0">
                  <c:v>Telephone</c:v>
                </c:pt>
              </c:strCache>
            </c:strRef>
          </c:tx>
          <c:invertIfNegative val="0"/>
          <c:val>
            <c:numRef>
              <c:f>Data!$F$2:$F$10</c:f>
              <c:numCache>
                <c:formatCode>General</c:formatCode>
                <c:ptCount val="9"/>
                <c:pt idx="0">
                  <c:v>0</c:v>
                </c:pt>
                <c:pt idx="1">
                  <c:v>0</c:v>
                </c:pt>
                <c:pt idx="2">
                  <c:v>21</c:v>
                </c:pt>
                <c:pt idx="3">
                  <c:v>10</c:v>
                </c:pt>
                <c:pt idx="4">
                  <c:v>12</c:v>
                </c:pt>
                <c:pt idx="5">
                  <c:v>6</c:v>
                </c:pt>
                <c:pt idx="6">
                  <c:v>0</c:v>
                </c:pt>
                <c:pt idx="7">
                  <c:v>1</c:v>
                </c:pt>
                <c:pt idx="8">
                  <c:v>19</c:v>
                </c:pt>
              </c:numCache>
            </c:numRef>
          </c:val>
          <c:extLst>
            <c:ext xmlns:c16="http://schemas.microsoft.com/office/drawing/2014/chart" uri="{C3380CC4-5D6E-409C-BE32-E72D297353CC}">
              <c16:uniqueId val="{00000004-DB3C-47D4-A611-4CD228CDA082}"/>
            </c:ext>
          </c:extLst>
        </c:ser>
        <c:ser>
          <c:idx val="5"/>
          <c:order val="5"/>
          <c:tx>
            <c:strRef>
              <c:f>Data!$G$1</c:f>
              <c:strCache>
                <c:ptCount val="1"/>
                <c:pt idx="0">
                  <c:v>Social Media</c:v>
                </c:pt>
              </c:strCache>
            </c:strRef>
          </c:tx>
          <c:invertIfNegative val="0"/>
          <c:val>
            <c:numRef>
              <c:f>Data!$G$2:$G$10</c:f>
              <c:numCache>
                <c:formatCode>General</c:formatCode>
                <c:ptCount val="9"/>
                <c:pt idx="0">
                  <c:v>0</c:v>
                </c:pt>
                <c:pt idx="1">
                  <c:v>0</c:v>
                </c:pt>
                <c:pt idx="2">
                  <c:v>1</c:v>
                </c:pt>
                <c:pt idx="3">
                  <c:v>0</c:v>
                </c:pt>
                <c:pt idx="4">
                  <c:v>0</c:v>
                </c:pt>
                <c:pt idx="5">
                  <c:v>0</c:v>
                </c:pt>
                <c:pt idx="6">
                  <c:v>0</c:v>
                </c:pt>
                <c:pt idx="7">
                  <c:v>0</c:v>
                </c:pt>
                <c:pt idx="8">
                  <c:v>1</c:v>
                </c:pt>
              </c:numCache>
            </c:numRef>
          </c:val>
          <c:extLst>
            <c:ext xmlns:c16="http://schemas.microsoft.com/office/drawing/2014/chart" uri="{C3380CC4-5D6E-409C-BE32-E72D297353CC}">
              <c16:uniqueId val="{00000005-DB3C-47D4-A611-4CD228CDA082}"/>
            </c:ext>
          </c:extLst>
        </c:ser>
        <c:ser>
          <c:idx val="6"/>
          <c:order val="6"/>
          <c:tx>
            <c:strRef>
              <c:f>Data!$H$1</c:f>
              <c:strCache>
                <c:ptCount val="1"/>
                <c:pt idx="0">
                  <c:v>Care Opinion</c:v>
                </c:pt>
              </c:strCache>
            </c:strRef>
          </c:tx>
          <c:invertIfNegative val="0"/>
          <c:val>
            <c:numRef>
              <c:f>Data!$H$2:$H$10</c:f>
              <c:numCache>
                <c:formatCode>General</c:formatCode>
                <c:ptCount val="9"/>
                <c:pt idx="0">
                  <c:v>0</c:v>
                </c:pt>
                <c:pt idx="1">
                  <c:v>0</c:v>
                </c:pt>
                <c:pt idx="2">
                  <c:v>0</c:v>
                </c:pt>
                <c:pt idx="3">
                  <c:v>1</c:v>
                </c:pt>
                <c:pt idx="4">
                  <c:v>2</c:v>
                </c:pt>
                <c:pt idx="5">
                  <c:v>42</c:v>
                </c:pt>
                <c:pt idx="6">
                  <c:v>0</c:v>
                </c:pt>
                <c:pt idx="7">
                  <c:v>0</c:v>
                </c:pt>
                <c:pt idx="8">
                  <c:v>1</c:v>
                </c:pt>
              </c:numCache>
            </c:numRef>
          </c:val>
          <c:extLst>
            <c:ext xmlns:c16="http://schemas.microsoft.com/office/drawing/2014/chart" uri="{C3380CC4-5D6E-409C-BE32-E72D297353CC}">
              <c16:uniqueId val="{00000006-DB3C-47D4-A611-4CD228CDA082}"/>
            </c:ext>
          </c:extLst>
        </c:ser>
        <c:dLbls>
          <c:showLegendKey val="0"/>
          <c:showVal val="0"/>
          <c:showCatName val="0"/>
          <c:showSerName val="0"/>
          <c:showPercent val="0"/>
          <c:showBubbleSize val="0"/>
        </c:dLbls>
        <c:gapWidth val="150"/>
        <c:axId val="75091328"/>
        <c:axId val="75089408"/>
      </c:barChart>
      <c:catAx>
        <c:axId val="75091328"/>
        <c:scaling>
          <c:orientation val="minMax"/>
        </c:scaling>
        <c:delete val="0"/>
        <c:axPos val="b"/>
        <c:numFmt formatCode="General" sourceLinked="1"/>
        <c:majorTickMark val="out"/>
        <c:minorTickMark val="none"/>
        <c:tickLblPos val="nextTo"/>
        <c:crossAx val="75089408"/>
        <c:crosses val="autoZero"/>
        <c:auto val="1"/>
        <c:lblAlgn val="ctr"/>
        <c:lblOffset val="100"/>
        <c:noMultiLvlLbl val="0"/>
      </c:catAx>
      <c:valAx>
        <c:axId val="75089408"/>
        <c:scaling>
          <c:orientation val="minMax"/>
        </c:scaling>
        <c:delete val="0"/>
        <c:axPos val="l"/>
        <c:numFmt formatCode="General" sourceLinked="1"/>
        <c:majorTickMark val="out"/>
        <c:minorTickMark val="none"/>
        <c:tickLblPos val="nextTo"/>
        <c:crossAx val="75089408"/>
        <c:crosses val="autoZero"/>
        <c:crossBetween val="midCat"/>
      </c:valAx>
    </c:plotArea>
    <c:legend>
      <c:legendPos val="r"/>
      <c:layout/>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D7A-4AA4-A354-F93193198C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D7A-4AA4-A354-F93193198C5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D7A-4AA4-A354-F93193198C5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D7A-4AA4-A354-F93193198C5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D7A-4AA4-A354-F93193198C5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D7A-4AA4-A354-F93193198C5A}"/>
              </c:ext>
            </c:extLst>
          </c:dPt>
          <c:dLbls>
            <c:dLbl>
              <c:idx val="0"/>
              <c:layout/>
              <c:tx>
                <c:rich>
                  <a:bodyPr/>
                  <a:lstStyle/>
                  <a:p>
                    <a:r>
                      <a:rPr lang="en-US"/>
                      <a:t>26</a:t>
                    </a:r>
                  </a:p>
                </c:rich>
              </c:tx>
              <c:dLblPos val="ctr"/>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BD7A-4AA4-A354-F93193198C5A}"/>
                </c:ext>
              </c:extLst>
            </c:dLbl>
            <c:dLbl>
              <c:idx val="1"/>
              <c:layout/>
              <c:tx>
                <c:rich>
                  <a:bodyPr/>
                  <a:lstStyle/>
                  <a:p>
                    <a:r>
                      <a:rPr lang="en-US"/>
                      <a:t>8</a:t>
                    </a:r>
                  </a:p>
                </c:rich>
              </c:tx>
              <c:dLblPos val="ctr"/>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BD7A-4AA4-A354-F93193198C5A}"/>
                </c:ext>
              </c:extLst>
            </c:dLbl>
            <c:dLbl>
              <c:idx val="2"/>
              <c:layout/>
              <c:tx>
                <c:rich>
                  <a:bodyPr/>
                  <a:lstStyle/>
                  <a:p>
                    <a:r>
                      <a:rPr lang="en-US"/>
                      <a:t>7</a:t>
                    </a:r>
                  </a:p>
                </c:rich>
              </c:tx>
              <c:dLblPos val="ctr"/>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BD7A-4AA4-A354-F93193198C5A}"/>
                </c:ext>
              </c:extLst>
            </c:dLbl>
            <c:dLbl>
              <c:idx val="3"/>
              <c:layout/>
              <c:tx>
                <c:rich>
                  <a:bodyPr/>
                  <a:lstStyle/>
                  <a:p>
                    <a:r>
                      <a:rPr lang="en-US"/>
                      <a:t>5</a:t>
                    </a:r>
                  </a:p>
                </c:rich>
              </c:tx>
              <c:dLblPos val="ctr"/>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7-BD7A-4AA4-A354-F93193198C5A}"/>
                </c:ext>
              </c:extLst>
            </c:dLbl>
            <c:dLbl>
              <c:idx val="4"/>
              <c:layout/>
              <c:tx>
                <c:rich>
                  <a:bodyPr/>
                  <a:lstStyle/>
                  <a:p>
                    <a:fld id="{BA338A8B-B1E6-4E56-ABE4-ABB865AF3174}" type="VALUE">
                      <a:rPr lang="en-US"/>
                      <a:pPr/>
                      <a:t>[VALUE]</a:t>
                    </a:fld>
                    <a:endParaRPr lang="en-GB"/>
                  </a:p>
                </c:rich>
              </c:tx>
              <c:dLblPos val="ctr"/>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9-BD7A-4AA4-A354-F93193198C5A}"/>
                </c:ext>
              </c:extLst>
            </c:dLbl>
            <c:dLbl>
              <c:idx val="5"/>
              <c:layout/>
              <c:tx>
                <c:rich>
                  <a:bodyPr/>
                  <a:lstStyle/>
                  <a:p>
                    <a:fld id="{ACFE206E-0A14-4597-B3EC-F32B1977FE86}" type="VALUE">
                      <a:rPr lang="en-US"/>
                      <a:pPr/>
                      <a:t>[VALUE]</a:t>
                    </a:fld>
                    <a:endParaRPr lang="en-GB"/>
                  </a:p>
                </c:rich>
              </c:tx>
              <c:dLblPos val="ctr"/>
              <c:showLegendKey val="0"/>
              <c:showVal val="0"/>
              <c:showCatName val="0"/>
              <c:showSerName val="0"/>
              <c:showPercent val="1"/>
              <c:showBubbleSize val="0"/>
              <c:extLst>
                <c:ext xmlns:c15="http://schemas.microsoft.com/office/drawing/2012/chart" uri="{CE6537A1-D6FC-4f65-9D91-7224C49458BB}">
                  <c15:layout/>
                  <c15:dlblFieldTable/>
                  <c15:showDataLabelsRange val="0"/>
                </c:ext>
                <c:ext xmlns:c16="http://schemas.microsoft.com/office/drawing/2014/chart" uri="{C3380CC4-5D6E-409C-BE32-E72D297353CC}">
                  <c16:uniqueId val="{0000000B-BD7A-4AA4-A354-F93193198C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Data!$A$7:$A$12</c:f>
              <c:strCache>
                <c:ptCount val="6"/>
                <c:pt idx="0">
                  <c:v>Waiting times</c:v>
                </c:pt>
                <c:pt idx="1">
                  <c:v>Cancellation of surgery/procedure</c:v>
                </c:pt>
                <c:pt idx="2">
                  <c:v>Patient journey</c:v>
                </c:pt>
                <c:pt idx="3">
                  <c:v>Staff attitude</c:v>
                </c:pt>
                <c:pt idx="4">
                  <c:v>Personal belongings</c:v>
                </c:pt>
                <c:pt idx="5">
                  <c:v>Waiting time for test results</c:v>
                </c:pt>
              </c:strCache>
            </c:strRef>
          </c:cat>
          <c:val>
            <c:numRef>
              <c:f>Data!$B$7:$B$12</c:f>
              <c:numCache>
                <c:formatCode>General</c:formatCode>
                <c:ptCount val="6"/>
                <c:pt idx="0">
                  <c:v>26</c:v>
                </c:pt>
                <c:pt idx="1">
                  <c:v>8</c:v>
                </c:pt>
                <c:pt idx="2">
                  <c:v>7</c:v>
                </c:pt>
                <c:pt idx="3">
                  <c:v>5</c:v>
                </c:pt>
                <c:pt idx="4">
                  <c:v>4</c:v>
                </c:pt>
                <c:pt idx="5">
                  <c:v>4</c:v>
                </c:pt>
              </c:numCache>
            </c:numRef>
          </c:val>
          <c:extLst>
            <c:ext xmlns:c16="http://schemas.microsoft.com/office/drawing/2014/chart" uri="{C3380CC4-5D6E-409C-BE32-E72D297353CC}">
              <c16:uniqueId val="{0000000C-BD7A-4AA4-A354-F93193198C5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9247594050743664E-2"/>
          <c:y val="0.17171296296296296"/>
          <c:w val="0.89019685039370078"/>
          <c:h val="0.64276210265383493"/>
        </c:manualLayout>
      </c:layout>
      <c:bar3DChart>
        <c:barDir val="col"/>
        <c:grouping val="clustered"/>
        <c:varyColors val="0"/>
        <c:ser>
          <c:idx val="0"/>
          <c:order val="0"/>
          <c:tx>
            <c:strRef>
              <c:f>'complaints by year'!$B$4</c:f>
              <c:strCache>
                <c:ptCount val="1"/>
                <c:pt idx="0">
                  <c:v>2021/22</c:v>
                </c:pt>
              </c:strCache>
            </c:strRef>
          </c:tx>
          <c:spPr>
            <a:solidFill>
              <a:schemeClr val="accent1"/>
            </a:solidFill>
            <a:ln>
              <a:noFill/>
            </a:ln>
            <a:effectLst/>
            <a:sp3d/>
          </c:spPr>
          <c:invertIfNegative val="0"/>
          <c:cat>
            <c:strRef>
              <c:f>'complaints by year'!$A$5:$A$17</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'complaints by year'!$B$5:$B$17</c:f>
              <c:numCache>
                <c:formatCode>General</c:formatCode>
                <c:ptCount val="12"/>
                <c:pt idx="0">
                  <c:v>10</c:v>
                </c:pt>
                <c:pt idx="1">
                  <c:v>5</c:v>
                </c:pt>
                <c:pt idx="2">
                  <c:v>9</c:v>
                </c:pt>
                <c:pt idx="3">
                  <c:v>15</c:v>
                </c:pt>
                <c:pt idx="4">
                  <c:v>12</c:v>
                </c:pt>
                <c:pt idx="5">
                  <c:v>17</c:v>
                </c:pt>
                <c:pt idx="6">
                  <c:v>7</c:v>
                </c:pt>
                <c:pt idx="7">
                  <c:v>12</c:v>
                </c:pt>
                <c:pt idx="8">
                  <c:v>5</c:v>
                </c:pt>
                <c:pt idx="9">
                  <c:v>6</c:v>
                </c:pt>
                <c:pt idx="10">
                  <c:v>8</c:v>
                </c:pt>
                <c:pt idx="11">
                  <c:v>8</c:v>
                </c:pt>
              </c:numCache>
            </c:numRef>
          </c:val>
          <c:extLst>
            <c:ext xmlns:c16="http://schemas.microsoft.com/office/drawing/2014/chart" uri="{C3380CC4-5D6E-409C-BE32-E72D297353CC}">
              <c16:uniqueId val="{00000000-CB8D-49DA-A031-65E220713A08}"/>
            </c:ext>
          </c:extLst>
        </c:ser>
        <c:ser>
          <c:idx val="1"/>
          <c:order val="1"/>
          <c:tx>
            <c:strRef>
              <c:f>'complaints by year'!$C$4</c:f>
              <c:strCache>
                <c:ptCount val="1"/>
                <c:pt idx="0">
                  <c:v>2022/2023</c:v>
                </c:pt>
              </c:strCache>
            </c:strRef>
          </c:tx>
          <c:spPr>
            <a:solidFill>
              <a:schemeClr val="accent2"/>
            </a:solidFill>
            <a:ln>
              <a:noFill/>
            </a:ln>
            <a:effectLst/>
            <a:sp3d/>
          </c:spPr>
          <c:invertIfNegative val="0"/>
          <c:cat>
            <c:strRef>
              <c:f>'complaints by year'!$A$5:$A$17</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'complaints by year'!$C$5:$C$17</c:f>
              <c:numCache>
                <c:formatCode>General</c:formatCode>
                <c:ptCount val="12"/>
                <c:pt idx="0">
                  <c:v>5</c:v>
                </c:pt>
                <c:pt idx="1">
                  <c:v>4</c:v>
                </c:pt>
                <c:pt idx="2">
                  <c:v>7</c:v>
                </c:pt>
                <c:pt idx="3">
                  <c:v>9</c:v>
                </c:pt>
                <c:pt idx="4">
                  <c:v>6</c:v>
                </c:pt>
                <c:pt idx="5">
                  <c:v>6</c:v>
                </c:pt>
                <c:pt idx="6">
                  <c:v>12</c:v>
                </c:pt>
                <c:pt idx="7">
                  <c:v>13</c:v>
                </c:pt>
                <c:pt idx="8">
                  <c:v>5</c:v>
                </c:pt>
                <c:pt idx="9">
                  <c:v>12</c:v>
                </c:pt>
                <c:pt idx="10">
                  <c:v>10</c:v>
                </c:pt>
                <c:pt idx="11">
                  <c:v>24</c:v>
                </c:pt>
              </c:numCache>
            </c:numRef>
          </c:val>
          <c:extLst>
            <c:ext xmlns:c16="http://schemas.microsoft.com/office/drawing/2014/chart" uri="{C3380CC4-5D6E-409C-BE32-E72D297353CC}">
              <c16:uniqueId val="{00000001-CB8D-49DA-A031-65E220713A08}"/>
            </c:ext>
          </c:extLst>
        </c:ser>
        <c:ser>
          <c:idx val="2"/>
          <c:order val="2"/>
          <c:tx>
            <c:strRef>
              <c:f>'complaints by year'!$D$4</c:f>
              <c:strCache>
                <c:ptCount val="1"/>
                <c:pt idx="0">
                  <c:v>2023/2024</c:v>
                </c:pt>
              </c:strCache>
            </c:strRef>
          </c:tx>
          <c:spPr>
            <a:solidFill>
              <a:schemeClr val="accent3"/>
            </a:solidFill>
            <a:ln>
              <a:noFill/>
            </a:ln>
            <a:effectLst/>
            <a:sp3d/>
          </c:spPr>
          <c:invertIfNegative val="0"/>
          <c:cat>
            <c:strRef>
              <c:f>'complaints by year'!$A$5:$A$17</c:f>
              <c:strCache>
                <c:ptCount val="12"/>
                <c:pt idx="0">
                  <c:v>Apr</c:v>
                </c:pt>
                <c:pt idx="1">
                  <c:v>May</c:v>
                </c:pt>
                <c:pt idx="2">
                  <c:v>June</c:v>
                </c:pt>
                <c:pt idx="3">
                  <c:v>July</c:v>
                </c:pt>
                <c:pt idx="4">
                  <c:v>Aug</c:v>
                </c:pt>
                <c:pt idx="5">
                  <c:v>Sept</c:v>
                </c:pt>
                <c:pt idx="6">
                  <c:v>Oct</c:v>
                </c:pt>
                <c:pt idx="7">
                  <c:v>Nov</c:v>
                </c:pt>
                <c:pt idx="8">
                  <c:v>Dec</c:v>
                </c:pt>
                <c:pt idx="9">
                  <c:v>Jan</c:v>
                </c:pt>
                <c:pt idx="10">
                  <c:v>Feb</c:v>
                </c:pt>
                <c:pt idx="11">
                  <c:v>Mar</c:v>
                </c:pt>
              </c:strCache>
            </c:strRef>
          </c:cat>
          <c:val>
            <c:numRef>
              <c:f>'complaints by year'!$D$5:$D$17</c:f>
              <c:numCache>
                <c:formatCode>General</c:formatCode>
                <c:ptCount val="12"/>
                <c:pt idx="0">
                  <c:v>9</c:v>
                </c:pt>
                <c:pt idx="1">
                  <c:v>13</c:v>
                </c:pt>
                <c:pt idx="2">
                  <c:v>18</c:v>
                </c:pt>
                <c:pt idx="3">
                  <c:v>14</c:v>
                </c:pt>
                <c:pt idx="4">
                  <c:v>2</c:v>
                </c:pt>
                <c:pt idx="5">
                  <c:v>7</c:v>
                </c:pt>
                <c:pt idx="6">
                  <c:v>10</c:v>
                </c:pt>
                <c:pt idx="7">
                  <c:v>7</c:v>
                </c:pt>
                <c:pt idx="8">
                  <c:v>7</c:v>
                </c:pt>
                <c:pt idx="9">
                  <c:v>18</c:v>
                </c:pt>
                <c:pt idx="10">
                  <c:v>14</c:v>
                </c:pt>
                <c:pt idx="11">
                  <c:v>9</c:v>
                </c:pt>
              </c:numCache>
            </c:numRef>
          </c:val>
          <c:extLst>
            <c:ext xmlns:c16="http://schemas.microsoft.com/office/drawing/2014/chart" uri="{C3380CC4-5D6E-409C-BE32-E72D297353CC}">
              <c16:uniqueId val="{00000002-CB8D-49DA-A031-65E220713A08}"/>
            </c:ext>
          </c:extLst>
        </c:ser>
        <c:dLbls>
          <c:showLegendKey val="0"/>
          <c:showVal val="0"/>
          <c:showCatName val="0"/>
          <c:showSerName val="0"/>
          <c:showPercent val="0"/>
          <c:showBubbleSize val="0"/>
        </c:dLbls>
        <c:gapWidth val="150"/>
        <c:shape val="box"/>
        <c:axId val="467863184"/>
        <c:axId val="467865152"/>
        <c:axId val="0"/>
      </c:bar3DChart>
      <c:catAx>
        <c:axId val="46786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865152"/>
        <c:crosses val="autoZero"/>
        <c:auto val="1"/>
        <c:lblAlgn val="ctr"/>
        <c:lblOffset val="100"/>
        <c:noMultiLvlLbl val="0"/>
      </c:catAx>
      <c:valAx>
        <c:axId val="467865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7863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'stage 1'!$B$1</c:f>
              <c:strCache>
                <c:ptCount val="1"/>
                <c:pt idx="0">
                  <c:v>2022/2023</c:v>
                </c:pt>
              </c:strCache>
            </c:strRef>
          </c:tx>
          <c:spPr>
            <a:solidFill>
              <a:schemeClr val="accent1"/>
            </a:solidFill>
            <a:ln>
              <a:noFill/>
            </a:ln>
            <a:effectLst/>
          </c:spPr>
          <c:invertIfNegative val="0"/>
          <c:cat>
            <c:strRef>
              <c:f>'stage 1'!$A$2:$A$14</c:f>
              <c:strCache>
                <c:ptCount val="13"/>
                <c:pt idx="0">
                  <c:v>Adminstration error</c:v>
                </c:pt>
                <c:pt idx="1">
                  <c:v>Cancellation of surgery/procedure</c:v>
                </c:pt>
                <c:pt idx="2">
                  <c:v>Medication</c:v>
                </c:pt>
                <c:pt idx="3">
                  <c:v>Staff comments/complaint</c:v>
                </c:pt>
                <c:pt idx="4">
                  <c:v>Waiting time for test Results</c:v>
                </c:pt>
                <c:pt idx="5">
                  <c:v>Clinical Treatment</c:v>
                </c:pt>
                <c:pt idx="6">
                  <c:v>Communication</c:v>
                </c:pt>
                <c:pt idx="7">
                  <c:v>Discharge Process</c:v>
                </c:pt>
                <c:pt idx="8">
                  <c:v>Patient Journey</c:v>
                </c:pt>
                <c:pt idx="9">
                  <c:v>Staff Attitude</c:v>
                </c:pt>
                <c:pt idx="10">
                  <c:v>Transport</c:v>
                </c:pt>
                <c:pt idx="11">
                  <c:v>Waiting List</c:v>
                </c:pt>
                <c:pt idx="12">
                  <c:v>Visitor experience/journey</c:v>
                </c:pt>
              </c:strCache>
            </c:strRef>
          </c:cat>
          <c:val>
            <c:numRef>
              <c:f>'stage 1'!$B$2:$B$14</c:f>
              <c:numCache>
                <c:formatCode>General</c:formatCode>
                <c:ptCount val="13"/>
                <c:pt idx="0">
                  <c:v>0</c:v>
                </c:pt>
                <c:pt idx="1">
                  <c:v>13</c:v>
                </c:pt>
                <c:pt idx="2">
                  <c:v>0</c:v>
                </c:pt>
                <c:pt idx="3">
                  <c:v>0</c:v>
                </c:pt>
                <c:pt idx="4">
                  <c:v>4</c:v>
                </c:pt>
                <c:pt idx="5">
                  <c:v>7</c:v>
                </c:pt>
                <c:pt idx="6">
                  <c:v>3</c:v>
                </c:pt>
                <c:pt idx="7">
                  <c:v>1</c:v>
                </c:pt>
                <c:pt idx="8">
                  <c:v>5</c:v>
                </c:pt>
                <c:pt idx="9">
                  <c:v>8</c:v>
                </c:pt>
                <c:pt idx="10">
                  <c:v>2</c:v>
                </c:pt>
                <c:pt idx="11">
                  <c:v>13</c:v>
                </c:pt>
                <c:pt idx="12">
                  <c:v>2</c:v>
                </c:pt>
              </c:numCache>
            </c:numRef>
          </c:val>
          <c:extLst>
            <c:ext xmlns:c16="http://schemas.microsoft.com/office/drawing/2014/chart" uri="{C3380CC4-5D6E-409C-BE32-E72D297353CC}">
              <c16:uniqueId val="{00000000-72DA-41F3-9E74-6C6D09A2562A}"/>
            </c:ext>
          </c:extLst>
        </c:ser>
        <c:ser>
          <c:idx val="1"/>
          <c:order val="1"/>
          <c:tx>
            <c:strRef>
              <c:f>'stage 1'!$C$1</c:f>
              <c:strCache>
                <c:ptCount val="1"/>
                <c:pt idx="0">
                  <c:v>2023/2024</c:v>
                </c:pt>
              </c:strCache>
            </c:strRef>
          </c:tx>
          <c:spPr>
            <a:solidFill>
              <a:schemeClr val="accent2"/>
            </a:solidFill>
            <a:ln>
              <a:noFill/>
            </a:ln>
            <a:effectLst/>
          </c:spPr>
          <c:invertIfNegative val="0"/>
          <c:cat>
            <c:strRef>
              <c:f>'stage 1'!$A$2:$A$14</c:f>
              <c:strCache>
                <c:ptCount val="13"/>
                <c:pt idx="0">
                  <c:v>Adminstration error</c:v>
                </c:pt>
                <c:pt idx="1">
                  <c:v>Cancellation of surgery/procedure</c:v>
                </c:pt>
                <c:pt idx="2">
                  <c:v>Medication</c:v>
                </c:pt>
                <c:pt idx="3">
                  <c:v>Staff comments/complaint</c:v>
                </c:pt>
                <c:pt idx="4">
                  <c:v>Waiting time for test Results</c:v>
                </c:pt>
                <c:pt idx="5">
                  <c:v>Clinical Treatment</c:v>
                </c:pt>
                <c:pt idx="6">
                  <c:v>Communication</c:v>
                </c:pt>
                <c:pt idx="7">
                  <c:v>Discharge Process</c:v>
                </c:pt>
                <c:pt idx="8">
                  <c:v>Patient Journey</c:v>
                </c:pt>
                <c:pt idx="9">
                  <c:v>Staff Attitude</c:v>
                </c:pt>
                <c:pt idx="10">
                  <c:v>Transport</c:v>
                </c:pt>
                <c:pt idx="11">
                  <c:v>Waiting List</c:v>
                </c:pt>
                <c:pt idx="12">
                  <c:v>Visitor experience/journey</c:v>
                </c:pt>
              </c:strCache>
            </c:strRef>
          </c:cat>
          <c:val>
            <c:numRef>
              <c:f>'stage 1'!$C$2:$C$14</c:f>
              <c:numCache>
                <c:formatCode>General</c:formatCode>
                <c:ptCount val="13"/>
                <c:pt idx="0">
                  <c:v>4</c:v>
                </c:pt>
                <c:pt idx="1">
                  <c:v>22</c:v>
                </c:pt>
                <c:pt idx="2">
                  <c:v>1</c:v>
                </c:pt>
                <c:pt idx="3">
                  <c:v>1</c:v>
                </c:pt>
                <c:pt idx="4">
                  <c:v>3</c:v>
                </c:pt>
                <c:pt idx="5">
                  <c:v>5</c:v>
                </c:pt>
                <c:pt idx="6">
                  <c:v>4</c:v>
                </c:pt>
                <c:pt idx="7">
                  <c:v>1</c:v>
                </c:pt>
                <c:pt idx="8">
                  <c:v>6</c:v>
                </c:pt>
                <c:pt idx="9">
                  <c:v>8</c:v>
                </c:pt>
                <c:pt idx="10">
                  <c:v>2</c:v>
                </c:pt>
                <c:pt idx="11">
                  <c:v>22</c:v>
                </c:pt>
              </c:numCache>
            </c:numRef>
          </c:val>
          <c:extLst>
            <c:ext xmlns:c16="http://schemas.microsoft.com/office/drawing/2014/chart" uri="{C3380CC4-5D6E-409C-BE32-E72D297353CC}">
              <c16:uniqueId val="{00000001-72DA-41F3-9E74-6C6D09A2562A}"/>
            </c:ext>
          </c:extLst>
        </c:ser>
        <c:dLbls>
          <c:showLegendKey val="0"/>
          <c:showVal val="0"/>
          <c:showCatName val="0"/>
          <c:showSerName val="0"/>
          <c:showPercent val="0"/>
          <c:showBubbleSize val="0"/>
        </c:dLbls>
        <c:gapWidth val="219"/>
        <c:overlap val="-27"/>
        <c:axId val="560134592"/>
        <c:axId val="560135576"/>
      </c:barChart>
      <c:catAx>
        <c:axId val="56013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135576"/>
        <c:crosses val="autoZero"/>
        <c:auto val="1"/>
        <c:lblAlgn val="ctr"/>
        <c:lblOffset val="100"/>
        <c:noMultiLvlLbl val="0"/>
      </c:catAx>
      <c:valAx>
        <c:axId val="5601355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1345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'stage 2 themes'!$B$1</c:f>
              <c:strCache>
                <c:ptCount val="1"/>
                <c:pt idx="0">
                  <c:v>2023/22023</c:v>
                </c:pt>
              </c:strCache>
            </c:strRef>
          </c:tx>
          <c:spPr>
            <a:solidFill>
              <a:schemeClr val="accent1"/>
            </a:solidFill>
            <a:ln>
              <a:noFill/>
            </a:ln>
            <a:effectLst/>
          </c:spPr>
          <c:invertIfNegative val="0"/>
          <c:cat>
            <c:strRef>
              <c:f>'stage 2 themes'!$A$2:$A$11</c:f>
              <c:strCache>
                <c:ptCount val="10"/>
                <c:pt idx="0">
                  <c:v>Cancellation of surgery/procedure</c:v>
                </c:pt>
                <c:pt idx="1">
                  <c:v>Waiting time for test Results</c:v>
                </c:pt>
                <c:pt idx="2">
                  <c:v>Clinical Treatment</c:v>
                </c:pt>
                <c:pt idx="3">
                  <c:v>Communication</c:v>
                </c:pt>
                <c:pt idx="4">
                  <c:v>Discharge Process</c:v>
                </c:pt>
                <c:pt idx="5">
                  <c:v>Patient Journey</c:v>
                </c:pt>
                <c:pt idx="6">
                  <c:v>Staff Attitude</c:v>
                </c:pt>
                <c:pt idx="7">
                  <c:v>Transport</c:v>
                </c:pt>
                <c:pt idx="8">
                  <c:v>Waiting List</c:v>
                </c:pt>
                <c:pt idx="9">
                  <c:v>Visitor experience/journey</c:v>
                </c:pt>
              </c:strCache>
            </c:strRef>
          </c:cat>
          <c:val>
            <c:numRef>
              <c:f>'stage 2 themes'!$B$2:$B$11</c:f>
              <c:numCache>
                <c:formatCode>General</c:formatCode>
                <c:ptCount val="10"/>
                <c:pt idx="0">
                  <c:v>13</c:v>
                </c:pt>
                <c:pt idx="1">
                  <c:v>4</c:v>
                </c:pt>
                <c:pt idx="2">
                  <c:v>7</c:v>
                </c:pt>
                <c:pt idx="3">
                  <c:v>3</c:v>
                </c:pt>
                <c:pt idx="4">
                  <c:v>1</c:v>
                </c:pt>
                <c:pt idx="5">
                  <c:v>5</c:v>
                </c:pt>
                <c:pt idx="6">
                  <c:v>8</c:v>
                </c:pt>
                <c:pt idx="7">
                  <c:v>2</c:v>
                </c:pt>
                <c:pt idx="8">
                  <c:v>13</c:v>
                </c:pt>
                <c:pt idx="9">
                  <c:v>2</c:v>
                </c:pt>
              </c:numCache>
            </c:numRef>
          </c:val>
          <c:extLst>
            <c:ext xmlns:c16="http://schemas.microsoft.com/office/drawing/2014/chart" uri="{C3380CC4-5D6E-409C-BE32-E72D297353CC}">
              <c16:uniqueId val="{00000000-975E-4036-A332-EAEC7EBD851F}"/>
            </c:ext>
          </c:extLst>
        </c:ser>
        <c:ser>
          <c:idx val="1"/>
          <c:order val="1"/>
          <c:tx>
            <c:strRef>
              <c:f>'stage 2 themes'!$C$1</c:f>
              <c:strCache>
                <c:ptCount val="1"/>
                <c:pt idx="0">
                  <c:v>2023/2024</c:v>
                </c:pt>
              </c:strCache>
            </c:strRef>
          </c:tx>
          <c:spPr>
            <a:solidFill>
              <a:schemeClr val="accent2"/>
            </a:solidFill>
            <a:ln>
              <a:noFill/>
            </a:ln>
            <a:effectLst/>
          </c:spPr>
          <c:invertIfNegative val="0"/>
          <c:cat>
            <c:strRef>
              <c:f>'stage 2 themes'!$A$2:$A$11</c:f>
              <c:strCache>
                <c:ptCount val="10"/>
                <c:pt idx="0">
                  <c:v>Cancellation of surgery/procedure</c:v>
                </c:pt>
                <c:pt idx="1">
                  <c:v>Waiting time for test Results</c:v>
                </c:pt>
                <c:pt idx="2">
                  <c:v>Clinical Treatment</c:v>
                </c:pt>
                <c:pt idx="3">
                  <c:v>Communication</c:v>
                </c:pt>
                <c:pt idx="4">
                  <c:v>Discharge Process</c:v>
                </c:pt>
                <c:pt idx="5">
                  <c:v>Patient Journey</c:v>
                </c:pt>
                <c:pt idx="6">
                  <c:v>Staff Attitude</c:v>
                </c:pt>
                <c:pt idx="7">
                  <c:v>Transport</c:v>
                </c:pt>
                <c:pt idx="8">
                  <c:v>Waiting List</c:v>
                </c:pt>
                <c:pt idx="9">
                  <c:v>Visitor experience/journey</c:v>
                </c:pt>
              </c:strCache>
            </c:strRef>
          </c:cat>
          <c:val>
            <c:numRef>
              <c:f>'stage 2 themes'!$C$2:$C$11</c:f>
              <c:numCache>
                <c:formatCode>General</c:formatCode>
                <c:ptCount val="10"/>
                <c:pt idx="0">
                  <c:v>1</c:v>
                </c:pt>
                <c:pt idx="1">
                  <c:v>0</c:v>
                </c:pt>
                <c:pt idx="2">
                  <c:v>32</c:v>
                </c:pt>
                <c:pt idx="3">
                  <c:v>7</c:v>
                </c:pt>
                <c:pt idx="4">
                  <c:v>3</c:v>
                </c:pt>
                <c:pt idx="5">
                  <c:v>5</c:v>
                </c:pt>
                <c:pt idx="6">
                  <c:v>1</c:v>
                </c:pt>
                <c:pt idx="7">
                  <c:v>1</c:v>
                </c:pt>
                <c:pt idx="8">
                  <c:v>0</c:v>
                </c:pt>
                <c:pt idx="9">
                  <c:v>0</c:v>
                </c:pt>
              </c:numCache>
            </c:numRef>
          </c:val>
          <c:extLst>
            <c:ext xmlns:c16="http://schemas.microsoft.com/office/drawing/2014/chart" uri="{C3380CC4-5D6E-409C-BE32-E72D297353CC}">
              <c16:uniqueId val="{00000001-975E-4036-A332-EAEC7EBD851F}"/>
            </c:ext>
          </c:extLst>
        </c:ser>
        <c:dLbls>
          <c:showLegendKey val="0"/>
          <c:showVal val="0"/>
          <c:showCatName val="0"/>
          <c:showSerName val="0"/>
          <c:showPercent val="0"/>
          <c:showBubbleSize val="0"/>
        </c:dLbls>
        <c:gapWidth val="182"/>
        <c:axId val="560553184"/>
        <c:axId val="560555152"/>
      </c:barChart>
      <c:catAx>
        <c:axId val="56055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555152"/>
        <c:crosses val="autoZero"/>
        <c:auto val="1"/>
        <c:lblAlgn val="ctr"/>
        <c:lblOffset val="100"/>
        <c:noMultiLvlLbl val="0"/>
      </c:catAx>
      <c:valAx>
        <c:axId val="560555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0553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Data!$B$1</c:f>
              <c:strCache>
                <c:ptCount val="1"/>
                <c:pt idx="0">
                  <c:v>Data</c:v>
                </c:pt>
              </c:strCache>
            </c:strRef>
          </c:tx>
          <c:spPr>
            <a:solidFill>
              <a:schemeClr val="accent1"/>
            </a:solidFill>
            <a:ln>
              <a:noFill/>
            </a:ln>
            <a:effectLst/>
          </c:spPr>
          <c:invertIfNegative val="0"/>
          <c:cat>
            <c:strRef>
              <c:f>Data!$A$2:$A$7</c:f>
              <c:strCache>
                <c:ptCount val="6"/>
                <c:pt idx="0">
                  <c:v>Cancellation of surgery/procedure</c:v>
                </c:pt>
                <c:pt idx="1">
                  <c:v>Waiting List</c:v>
                </c:pt>
                <c:pt idx="2">
                  <c:v>Patient Journey</c:v>
                </c:pt>
                <c:pt idx="3">
                  <c:v>Staff Attitude</c:v>
                </c:pt>
                <c:pt idx="4">
                  <c:v>Adminstration error</c:v>
                </c:pt>
                <c:pt idx="5">
                  <c:v>Communication</c:v>
                </c:pt>
              </c:strCache>
            </c:strRef>
          </c:cat>
          <c:val>
            <c:numRef>
              <c:f>Data!$B$2:$B$7</c:f>
              <c:numCache>
                <c:formatCode>General</c:formatCode>
                <c:ptCount val="6"/>
                <c:pt idx="0">
                  <c:v>9</c:v>
                </c:pt>
                <c:pt idx="1">
                  <c:v>6</c:v>
                </c:pt>
                <c:pt idx="2">
                  <c:v>5</c:v>
                </c:pt>
                <c:pt idx="3">
                  <c:v>5</c:v>
                </c:pt>
                <c:pt idx="4">
                  <c:v>4</c:v>
                </c:pt>
                <c:pt idx="5">
                  <c:v>2</c:v>
                </c:pt>
              </c:numCache>
            </c:numRef>
          </c:val>
          <c:extLst>
            <c:ext xmlns:c16="http://schemas.microsoft.com/office/drawing/2014/chart" uri="{C3380CC4-5D6E-409C-BE32-E72D297353CC}">
              <c16:uniqueId val="{00000000-65E2-4F77-A9CB-BBAFC1EADF3D}"/>
            </c:ext>
          </c:extLst>
        </c:ser>
        <c:dLbls>
          <c:showLegendKey val="0"/>
          <c:showVal val="0"/>
          <c:showCatName val="0"/>
          <c:showSerName val="0"/>
          <c:showPercent val="0"/>
          <c:showBubbleSize val="0"/>
        </c:dLbls>
        <c:gapWidth val="219"/>
        <c:overlap val="-27"/>
        <c:axId val="429640336"/>
        <c:axId val="420394984"/>
      </c:barChart>
      <c:catAx>
        <c:axId val="42964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0394984"/>
        <c:crosses val="autoZero"/>
        <c:auto val="1"/>
        <c:lblAlgn val="ctr"/>
        <c:lblOffset val="100"/>
        <c:noMultiLvlLbl val="0"/>
      </c:catAx>
      <c:valAx>
        <c:axId val="420394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640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E82AC34A6815429B75164820FEE26F" ma:contentTypeVersion="0" ma:contentTypeDescription="Create a new document." ma:contentTypeScope="" ma:versionID="1fa35dbb6f67b96d18b2258ed5452e1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D296D-AA01-452E-B54B-E73406607554}">
  <ds:schemaRefs>
    <ds:schemaRef ds:uri="http://schemas.microsoft.com/office/2006/metadata/properties"/>
  </ds:schemaRefs>
</ds:datastoreItem>
</file>

<file path=customXml/itemProps2.xml><?xml version="1.0" encoding="utf-8"?>
<ds:datastoreItem xmlns:ds="http://schemas.openxmlformats.org/officeDocument/2006/customXml" ds:itemID="{0EE7F72E-E540-44E1-B18D-64EBAEB1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75250E0-D97C-43BD-9ACF-909398861312}">
  <ds:schemaRefs>
    <ds:schemaRef ds:uri="http://schemas.microsoft.com/sharepoint/v3/contenttype/forms"/>
  </ds:schemaRefs>
</ds:datastoreItem>
</file>

<file path=customXml/itemProps4.xml><?xml version="1.0" encoding="utf-8"?>
<ds:datastoreItem xmlns:ds="http://schemas.openxmlformats.org/officeDocument/2006/customXml" ds:itemID="{90BF9C47-48E4-4487-AC4C-6CAD20A7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3394</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10</cp:revision>
  <cp:lastPrinted>2019-10-07T12:25:00Z</cp:lastPrinted>
  <dcterms:created xsi:type="dcterms:W3CDTF">2024-07-09T15:45:00Z</dcterms:created>
  <dcterms:modified xsi:type="dcterms:W3CDTF">2024-07-19T15:29:00Z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0x010100B5E82AC34A6815429B75164820FEE26F</vt:lpwstr>
  </property>
</Properties>
</file>