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0279C2">
      <w:pPr>
        <w:pStyle w:val="Heading1"/>
        <w:spacing w:before="40"/>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279C2">
      <w:pPr>
        <w:pStyle w:val="Heading2"/>
        <w:rPr>
          <w:rStyle w:val="Heading3Char"/>
          <w:b/>
          <w:highlight w:val="lightGray"/>
        </w:rPr>
      </w:pPr>
    </w:p>
    <w:p w14:paraId="7EFDD2BE" w14:textId="77777777" w:rsidR="00121951" w:rsidRPr="002F26E6" w:rsidRDefault="0023473B" w:rsidP="000279C2">
      <w:pPr>
        <w:pStyle w:val="Heading3"/>
        <w:ind w:left="4536" w:hanging="4536"/>
        <w:rPr>
          <w:rStyle w:val="Heading3Char"/>
          <w:b/>
        </w:rPr>
      </w:pPr>
      <w:r w:rsidRPr="00AA77F7">
        <w:rPr>
          <w:rStyle w:val="Heading3Char"/>
          <w:b/>
        </w:rPr>
        <w:t>Meeting:</w:t>
      </w:r>
      <w:r w:rsidR="00B77902">
        <w:rPr>
          <w:rStyle w:val="Heading3Char"/>
          <w:b/>
        </w:rPr>
        <w:tab/>
      </w:r>
      <w:r w:rsidR="00C20A5E" w:rsidRPr="002F26E6">
        <w:rPr>
          <w:rStyle w:val="Heading3Char"/>
          <w:b/>
        </w:rPr>
        <w:t>NHS Golden Jubilee Board</w:t>
      </w:r>
    </w:p>
    <w:p w14:paraId="6F41DA19" w14:textId="4A4CCA68" w:rsidR="009807B4" w:rsidRPr="002F26E6" w:rsidRDefault="00C20A5E" w:rsidP="000279C2">
      <w:pPr>
        <w:pStyle w:val="Heading3"/>
        <w:ind w:left="4536" w:hanging="4536"/>
        <w:rPr>
          <w:b w:val="0"/>
          <w:highlight w:val="lightGray"/>
        </w:rPr>
      </w:pPr>
      <w:r w:rsidRPr="002F26E6">
        <w:rPr>
          <w:rStyle w:val="Heading3Char"/>
          <w:b/>
          <w:highlight w:val="lightGray"/>
        </w:rPr>
        <w:t xml:space="preserve"> </w:t>
      </w:r>
    </w:p>
    <w:p w14:paraId="4C58DF73" w14:textId="08E55621" w:rsidR="00430C09" w:rsidRPr="002F26E6" w:rsidRDefault="00430C09" w:rsidP="000279C2">
      <w:pPr>
        <w:pStyle w:val="Heading3"/>
        <w:ind w:left="4536" w:hanging="4536"/>
        <w:rPr>
          <w:rStyle w:val="Heading3Char"/>
          <w:b/>
        </w:rPr>
      </w:pPr>
      <w:r w:rsidRPr="002F26E6">
        <w:rPr>
          <w:rStyle w:val="Heading3Char"/>
          <w:b/>
        </w:rPr>
        <w:t>Meeting dat</w:t>
      </w:r>
      <w:r w:rsidR="0023473B" w:rsidRPr="002F26E6">
        <w:rPr>
          <w:rStyle w:val="Heading3Char"/>
          <w:b/>
        </w:rPr>
        <w:t>e:</w:t>
      </w:r>
      <w:r w:rsidR="00B77902" w:rsidRPr="002F26E6">
        <w:rPr>
          <w:rStyle w:val="Heading3Char"/>
          <w:b/>
        </w:rPr>
        <w:tab/>
      </w:r>
      <w:r w:rsidR="00C20A5E" w:rsidRPr="002F26E6">
        <w:rPr>
          <w:rStyle w:val="Heading3Char"/>
          <w:b/>
        </w:rPr>
        <w:t>25 July 2024</w:t>
      </w:r>
    </w:p>
    <w:p w14:paraId="6125F332" w14:textId="77777777" w:rsidR="00121951" w:rsidRPr="002F26E6" w:rsidRDefault="00121951" w:rsidP="00121951">
      <w:pPr>
        <w:rPr>
          <w:b/>
          <w:highlight w:val="lightGray"/>
        </w:rPr>
      </w:pPr>
    </w:p>
    <w:p w14:paraId="08812E0D" w14:textId="3052A192" w:rsidR="00B77902" w:rsidRPr="002F26E6" w:rsidRDefault="00430C09" w:rsidP="000279C2">
      <w:pPr>
        <w:pStyle w:val="Heading3"/>
        <w:ind w:left="4536" w:hanging="4536"/>
        <w:rPr>
          <w:rStyle w:val="Heading3Char"/>
          <w:b/>
        </w:rPr>
      </w:pPr>
      <w:r w:rsidRPr="002F26E6">
        <w:rPr>
          <w:rStyle w:val="Heading3Char"/>
          <w:b/>
        </w:rPr>
        <w:t>Title</w:t>
      </w:r>
      <w:r w:rsidR="00AA77F7" w:rsidRPr="002F26E6">
        <w:rPr>
          <w:rStyle w:val="Heading3Char"/>
          <w:b/>
        </w:rPr>
        <w:t>:</w:t>
      </w:r>
      <w:r w:rsidR="00B77902" w:rsidRPr="002F26E6">
        <w:rPr>
          <w:rStyle w:val="Heading3Char"/>
          <w:b/>
        </w:rPr>
        <w:tab/>
      </w:r>
      <w:r w:rsidR="00C20A5E" w:rsidRPr="002F26E6">
        <w:rPr>
          <w:rStyle w:val="Heading3Char"/>
          <w:b/>
        </w:rPr>
        <w:t>Marketing and Communications Annual Report 2023/2024</w:t>
      </w:r>
    </w:p>
    <w:p w14:paraId="6D0D1B8E" w14:textId="77777777" w:rsidR="00121951" w:rsidRPr="002F26E6" w:rsidRDefault="00121951" w:rsidP="00121951">
      <w:pPr>
        <w:rPr>
          <w:b/>
        </w:rPr>
      </w:pPr>
    </w:p>
    <w:p w14:paraId="7945BBB6" w14:textId="0F59F944" w:rsidR="00836054" w:rsidRDefault="0003098A" w:rsidP="000279C2">
      <w:pPr>
        <w:pStyle w:val="Heading3"/>
        <w:ind w:left="4536" w:hanging="4536"/>
        <w:rPr>
          <w:rStyle w:val="Heading3Char"/>
          <w:b/>
        </w:rPr>
      </w:pPr>
      <w:r w:rsidRPr="002F26E6">
        <w:rPr>
          <w:rStyle w:val="Heading3Char"/>
          <w:b/>
        </w:rPr>
        <w:t>R</w:t>
      </w:r>
      <w:r w:rsidR="00430C09" w:rsidRPr="002F26E6">
        <w:rPr>
          <w:rStyle w:val="Heading3Char"/>
          <w:b/>
        </w:rPr>
        <w:t>esponsible Executive/Non-Executive</w:t>
      </w:r>
      <w:r w:rsidRPr="002F26E6">
        <w:rPr>
          <w:rStyle w:val="Heading3Char"/>
          <w:b/>
        </w:rPr>
        <w:t xml:space="preserve">: </w:t>
      </w:r>
      <w:r w:rsidR="00B77902" w:rsidRPr="002F26E6">
        <w:rPr>
          <w:rStyle w:val="Heading3Char"/>
          <w:b/>
        </w:rPr>
        <w:tab/>
      </w:r>
      <w:r w:rsidR="00836054">
        <w:rPr>
          <w:rStyle w:val="Heading3Char"/>
          <w:b/>
        </w:rPr>
        <w:t>Gordon James, Chief Executive</w:t>
      </w:r>
    </w:p>
    <w:p w14:paraId="49C3C4F2" w14:textId="77777777" w:rsidR="00121951" w:rsidRPr="002F26E6" w:rsidRDefault="00121951" w:rsidP="00121951">
      <w:pPr>
        <w:rPr>
          <w:rFonts w:eastAsiaTheme="majorEastAsia"/>
          <w:b/>
        </w:rPr>
      </w:pPr>
    </w:p>
    <w:p w14:paraId="31B3E51D" w14:textId="77777777" w:rsidR="00836054" w:rsidRPr="002F26E6" w:rsidRDefault="00430C09" w:rsidP="00836054">
      <w:pPr>
        <w:pStyle w:val="Heading3"/>
        <w:ind w:left="4536" w:hanging="4536"/>
        <w:rPr>
          <w:rStyle w:val="Heading3Char"/>
          <w:b/>
        </w:rPr>
      </w:pPr>
      <w:r w:rsidRPr="002F26E6">
        <w:rPr>
          <w:rStyle w:val="Heading3Char"/>
          <w:b/>
        </w:rPr>
        <w:t>Report Author</w:t>
      </w:r>
      <w:r w:rsidR="0003098A" w:rsidRPr="002F26E6">
        <w:rPr>
          <w:rStyle w:val="Heading3Char"/>
          <w:b/>
        </w:rPr>
        <w:t>:</w:t>
      </w:r>
      <w:r w:rsidR="00B77902" w:rsidRPr="002F26E6">
        <w:rPr>
          <w:rStyle w:val="Heading3Char"/>
          <w:b/>
        </w:rPr>
        <w:tab/>
      </w:r>
      <w:r w:rsidR="00836054" w:rsidRPr="002F26E6">
        <w:rPr>
          <w:rStyle w:val="Heading3Char"/>
          <w:b/>
        </w:rPr>
        <w:t>Sandie Scott, Director of Strategic Communications and Stakeholder Relations</w:t>
      </w:r>
    </w:p>
    <w:p w14:paraId="78E9D3A8" w14:textId="505EF085" w:rsidR="00430C09" w:rsidRPr="002F26E6" w:rsidRDefault="00C20A5E" w:rsidP="00836054">
      <w:pPr>
        <w:pStyle w:val="Heading3"/>
        <w:ind w:left="4536"/>
        <w:rPr>
          <w:rStyle w:val="Heading3Char"/>
          <w:b/>
        </w:rPr>
      </w:pPr>
      <w:r w:rsidRPr="002F26E6">
        <w:rPr>
          <w:rStyle w:val="Heading3Char"/>
          <w:b/>
        </w:rPr>
        <w:t>Christine McGuin</w:t>
      </w:r>
      <w:bookmarkStart w:id="0" w:name="_GoBack"/>
      <w:bookmarkEnd w:id="0"/>
      <w:r w:rsidRPr="002F26E6">
        <w:rPr>
          <w:rStyle w:val="Heading3Char"/>
          <w:b/>
        </w:rPr>
        <w:t>ness, Head of Marketing, Communications and Stakeholder Relations</w:t>
      </w:r>
    </w:p>
    <w:p w14:paraId="3D69C0AE" w14:textId="77777777" w:rsidR="00B77902" w:rsidRPr="00B77902" w:rsidRDefault="00B77902" w:rsidP="000279C2">
      <w:pPr>
        <w:spacing w:before="40"/>
      </w:pPr>
    </w:p>
    <w:p w14:paraId="1D119560" w14:textId="77777777" w:rsidR="00430C09" w:rsidRDefault="00BF3AF0" w:rsidP="000279C2">
      <w:pPr>
        <w:pStyle w:val="Heading2"/>
      </w:pPr>
      <w:r>
        <w:t>1</w:t>
      </w:r>
      <w:r>
        <w:tab/>
      </w:r>
      <w:r w:rsidR="00430C09" w:rsidRPr="00F05C63">
        <w:t>Purpose</w:t>
      </w:r>
    </w:p>
    <w:p w14:paraId="74404FA1" w14:textId="77777777" w:rsidR="009807B4" w:rsidRDefault="009807B4" w:rsidP="000279C2">
      <w:pPr>
        <w:autoSpaceDE w:val="0"/>
        <w:autoSpaceDN w:val="0"/>
        <w:adjustRightInd w:val="0"/>
        <w:spacing w:before="40"/>
        <w:ind w:left="720"/>
        <w:rPr>
          <w:rFonts w:cs="Arial"/>
          <w:color w:val="000000"/>
          <w:szCs w:val="24"/>
          <w:lang w:eastAsia="en-GB"/>
        </w:rPr>
      </w:pPr>
    </w:p>
    <w:p w14:paraId="623BC4C7" w14:textId="6E40125C" w:rsidR="009807B4" w:rsidRDefault="00430C09" w:rsidP="000279C2">
      <w:pPr>
        <w:pStyle w:val="Heading3"/>
        <w:ind w:left="720"/>
        <w:rPr>
          <w:lang w:eastAsia="en-GB"/>
        </w:rPr>
      </w:pPr>
      <w:r w:rsidRPr="009807B4">
        <w:rPr>
          <w:lang w:eastAsia="en-GB"/>
        </w:rPr>
        <w:t>This</w:t>
      </w:r>
      <w:r w:rsidR="00446219" w:rsidRPr="009807B4">
        <w:rPr>
          <w:lang w:eastAsia="en-GB"/>
        </w:rPr>
        <w:t xml:space="preserve"> is presented to </w:t>
      </w:r>
      <w:r w:rsidR="00A50B5C">
        <w:rPr>
          <w:lang w:eastAsia="en-GB"/>
        </w:rPr>
        <w:t>NHS Golden Jubilee Board</w:t>
      </w:r>
      <w:r w:rsidR="00446219" w:rsidRPr="009807B4">
        <w:rPr>
          <w:lang w:eastAsia="en-GB"/>
        </w:rPr>
        <w:t xml:space="preserve"> for: </w:t>
      </w:r>
    </w:p>
    <w:p w14:paraId="7E94CD2A" w14:textId="77777777" w:rsidR="008B733E" w:rsidRPr="008B733E" w:rsidRDefault="008B733E" w:rsidP="008B733E">
      <w:pPr>
        <w:rPr>
          <w:lang w:eastAsia="en-GB"/>
        </w:rPr>
      </w:pPr>
    </w:p>
    <w:p w14:paraId="29F8F8B6" w14:textId="77777777" w:rsidR="009807B4" w:rsidRPr="00C20A5E" w:rsidRDefault="009807B4" w:rsidP="000279C2">
      <w:pPr>
        <w:pStyle w:val="Heading3"/>
        <w:numPr>
          <w:ilvl w:val="0"/>
          <w:numId w:val="9"/>
        </w:numPr>
        <w:ind w:left="1077" w:hanging="357"/>
        <w:rPr>
          <w:b w:val="0"/>
          <w:lang w:eastAsia="en-GB"/>
        </w:rPr>
      </w:pPr>
      <w:r w:rsidRPr="00C20A5E">
        <w:rPr>
          <w:b w:val="0"/>
          <w:lang w:eastAsia="en-GB"/>
        </w:rPr>
        <w:t>Awareness</w:t>
      </w:r>
    </w:p>
    <w:p w14:paraId="24F0EEC6" w14:textId="77777777" w:rsidR="00430C09" w:rsidRDefault="00430C09" w:rsidP="000279C2">
      <w:pPr>
        <w:autoSpaceDE w:val="0"/>
        <w:autoSpaceDN w:val="0"/>
        <w:adjustRightInd w:val="0"/>
        <w:spacing w:before="40"/>
        <w:ind w:left="720"/>
        <w:rPr>
          <w:rFonts w:cs="Arial"/>
          <w:color w:val="000000"/>
          <w:szCs w:val="24"/>
          <w:lang w:eastAsia="en-GB"/>
        </w:rPr>
      </w:pPr>
    </w:p>
    <w:p w14:paraId="4A04E97C" w14:textId="0040A73B" w:rsidR="00430C09" w:rsidRDefault="00430C09" w:rsidP="000279C2">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B5C27AC" w14:textId="77777777" w:rsidR="008B733E" w:rsidRPr="008B733E" w:rsidRDefault="008B733E" w:rsidP="008B733E">
      <w:pPr>
        <w:rPr>
          <w:lang w:eastAsia="en-GB"/>
        </w:rPr>
      </w:pPr>
    </w:p>
    <w:p w14:paraId="6C7188CB" w14:textId="29F66096" w:rsidR="009807B4" w:rsidRDefault="008B733E" w:rsidP="000279C2">
      <w:pPr>
        <w:pStyle w:val="ListParagraph"/>
        <w:numPr>
          <w:ilvl w:val="0"/>
          <w:numId w:val="7"/>
        </w:numPr>
        <w:autoSpaceDE w:val="0"/>
        <w:autoSpaceDN w:val="0"/>
        <w:adjustRightInd w:val="0"/>
        <w:spacing w:before="40"/>
        <w:ind w:left="1080"/>
        <w:rPr>
          <w:rFonts w:ascii="Arial" w:hAnsi="Arial" w:cs="Arial"/>
          <w:color w:val="000000"/>
          <w:sz w:val="24"/>
          <w:szCs w:val="24"/>
        </w:rPr>
      </w:pPr>
      <w:r>
        <w:rPr>
          <w:rFonts w:ascii="Arial" w:hAnsi="Arial" w:cs="Arial"/>
          <w:color w:val="000000"/>
          <w:sz w:val="24"/>
          <w:szCs w:val="24"/>
        </w:rPr>
        <w:t>Annual Operational Plan</w:t>
      </w:r>
    </w:p>
    <w:p w14:paraId="6BE415AF" w14:textId="0485589D" w:rsidR="008B733E" w:rsidRPr="00C20A5E" w:rsidRDefault="008B733E" w:rsidP="000279C2">
      <w:pPr>
        <w:pStyle w:val="ListParagraph"/>
        <w:numPr>
          <w:ilvl w:val="0"/>
          <w:numId w:val="7"/>
        </w:numPr>
        <w:autoSpaceDE w:val="0"/>
        <w:autoSpaceDN w:val="0"/>
        <w:adjustRightInd w:val="0"/>
        <w:spacing w:before="40"/>
        <w:ind w:left="1080"/>
        <w:rPr>
          <w:rFonts w:ascii="Arial" w:hAnsi="Arial" w:cs="Arial"/>
          <w:color w:val="000000"/>
          <w:sz w:val="24"/>
          <w:szCs w:val="24"/>
        </w:rPr>
      </w:pPr>
      <w:r>
        <w:rPr>
          <w:rFonts w:ascii="Arial" w:hAnsi="Arial" w:cs="Arial"/>
          <w:color w:val="000000"/>
          <w:sz w:val="24"/>
          <w:szCs w:val="24"/>
        </w:rPr>
        <w:t>Local Policy</w:t>
      </w:r>
    </w:p>
    <w:p w14:paraId="5A99CE54" w14:textId="77777777" w:rsidR="00430C09" w:rsidRDefault="00430C09" w:rsidP="000279C2">
      <w:pPr>
        <w:autoSpaceDE w:val="0"/>
        <w:autoSpaceDN w:val="0"/>
        <w:adjustRightInd w:val="0"/>
        <w:spacing w:before="40"/>
        <w:ind w:left="720"/>
        <w:rPr>
          <w:rFonts w:cs="Arial"/>
          <w:color w:val="000000"/>
          <w:szCs w:val="24"/>
          <w:lang w:eastAsia="en-GB"/>
        </w:rPr>
      </w:pPr>
    </w:p>
    <w:p w14:paraId="598D4CA6" w14:textId="0F8FE63C" w:rsidR="00430C09" w:rsidRDefault="00430C09" w:rsidP="000279C2">
      <w:pPr>
        <w:pStyle w:val="Heading3"/>
        <w:ind w:left="720"/>
        <w:rPr>
          <w:lang w:eastAsia="en-GB"/>
        </w:rPr>
      </w:pPr>
      <w:r w:rsidRPr="003114D5">
        <w:rPr>
          <w:lang w:eastAsia="en-GB"/>
        </w:rPr>
        <w:t>This aligns to the following</w:t>
      </w:r>
      <w:r w:rsidR="00047714">
        <w:rPr>
          <w:lang w:eastAsia="en-GB"/>
        </w:rPr>
        <w:t xml:space="preserve"> NHS</w:t>
      </w:r>
      <w:r w:rsidR="00121951">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E805814" w14:textId="77777777" w:rsidR="008B733E" w:rsidRPr="008B733E" w:rsidRDefault="008B733E" w:rsidP="008B733E">
      <w:pPr>
        <w:rPr>
          <w:lang w:eastAsia="en-GB"/>
        </w:rPr>
      </w:pPr>
    </w:p>
    <w:p w14:paraId="1CC257DF" w14:textId="77777777" w:rsidR="003F7F61" w:rsidRPr="00C20A5E" w:rsidRDefault="003F7F61" w:rsidP="000279C2">
      <w:pPr>
        <w:pStyle w:val="ListParagraph"/>
        <w:numPr>
          <w:ilvl w:val="0"/>
          <w:numId w:val="8"/>
        </w:numPr>
        <w:autoSpaceDE w:val="0"/>
        <w:autoSpaceDN w:val="0"/>
        <w:adjustRightInd w:val="0"/>
        <w:spacing w:before="40"/>
        <w:ind w:left="1080"/>
        <w:rPr>
          <w:rFonts w:ascii="Arial" w:hAnsi="Arial" w:cs="Arial"/>
          <w:color w:val="000000"/>
          <w:sz w:val="24"/>
          <w:szCs w:val="24"/>
        </w:rPr>
      </w:pPr>
      <w:r w:rsidRPr="00C20A5E">
        <w:rPr>
          <w:rFonts w:ascii="Arial" w:hAnsi="Arial" w:cs="Arial"/>
          <w:color w:val="000000"/>
          <w:sz w:val="24"/>
          <w:szCs w:val="24"/>
        </w:rPr>
        <w:t>Safe</w:t>
      </w:r>
    </w:p>
    <w:p w14:paraId="66B1B823" w14:textId="77777777" w:rsidR="009807B4" w:rsidRPr="00C20A5E" w:rsidRDefault="009807B4" w:rsidP="000279C2">
      <w:pPr>
        <w:pStyle w:val="ListParagraph"/>
        <w:numPr>
          <w:ilvl w:val="0"/>
          <w:numId w:val="8"/>
        </w:numPr>
        <w:autoSpaceDE w:val="0"/>
        <w:autoSpaceDN w:val="0"/>
        <w:adjustRightInd w:val="0"/>
        <w:spacing w:before="40"/>
        <w:ind w:left="1080"/>
        <w:rPr>
          <w:rFonts w:ascii="Arial" w:hAnsi="Arial" w:cs="Arial"/>
          <w:color w:val="000000"/>
          <w:sz w:val="24"/>
          <w:szCs w:val="24"/>
        </w:rPr>
      </w:pPr>
      <w:r w:rsidRPr="00C20A5E">
        <w:rPr>
          <w:rFonts w:ascii="Arial" w:hAnsi="Arial" w:cs="Arial"/>
          <w:color w:val="000000"/>
          <w:sz w:val="24"/>
          <w:szCs w:val="24"/>
        </w:rPr>
        <w:t>Effective</w:t>
      </w:r>
    </w:p>
    <w:p w14:paraId="4AF20469" w14:textId="362327B5" w:rsidR="009807B4" w:rsidRPr="00C20A5E" w:rsidRDefault="009807B4" w:rsidP="000279C2">
      <w:pPr>
        <w:pStyle w:val="ListParagraph"/>
        <w:numPr>
          <w:ilvl w:val="0"/>
          <w:numId w:val="8"/>
        </w:numPr>
        <w:autoSpaceDE w:val="0"/>
        <w:autoSpaceDN w:val="0"/>
        <w:adjustRightInd w:val="0"/>
        <w:spacing w:before="40"/>
        <w:ind w:left="1080"/>
        <w:rPr>
          <w:rFonts w:ascii="Arial" w:hAnsi="Arial" w:cs="Arial"/>
          <w:color w:val="000000"/>
          <w:sz w:val="24"/>
          <w:szCs w:val="24"/>
        </w:rPr>
      </w:pPr>
      <w:r w:rsidRPr="00C20A5E">
        <w:rPr>
          <w:rFonts w:ascii="Arial" w:hAnsi="Arial" w:cs="Arial"/>
          <w:color w:val="000000"/>
          <w:sz w:val="24"/>
          <w:szCs w:val="24"/>
        </w:rPr>
        <w:t>Person Centred</w:t>
      </w:r>
    </w:p>
    <w:p w14:paraId="7DB70AAA" w14:textId="2AF7D19E" w:rsidR="00B546C8" w:rsidRDefault="00B546C8" w:rsidP="000279C2">
      <w:pPr>
        <w:autoSpaceDE w:val="0"/>
        <w:autoSpaceDN w:val="0"/>
        <w:adjustRightInd w:val="0"/>
        <w:spacing w:before="40"/>
        <w:ind w:left="720"/>
        <w:rPr>
          <w:rFonts w:cs="Arial"/>
          <w:color w:val="000000"/>
          <w:szCs w:val="24"/>
          <w:highlight w:val="lightGray"/>
        </w:rPr>
      </w:pPr>
    </w:p>
    <w:p w14:paraId="00315213" w14:textId="6DBFA62E" w:rsidR="00B546C8" w:rsidRDefault="00B546C8" w:rsidP="000279C2">
      <w:pPr>
        <w:autoSpaceDE w:val="0"/>
        <w:autoSpaceDN w:val="0"/>
        <w:adjustRightInd w:val="0"/>
        <w:spacing w:before="40"/>
        <w:ind w:left="720"/>
        <w:rPr>
          <w:rFonts w:cs="Arial"/>
          <w:b/>
          <w:color w:val="000000"/>
          <w:szCs w:val="24"/>
        </w:rPr>
      </w:pPr>
      <w:r w:rsidRPr="00B546C8">
        <w:rPr>
          <w:rFonts w:cs="Arial"/>
          <w:b/>
          <w:color w:val="000000"/>
          <w:szCs w:val="24"/>
        </w:rPr>
        <w:t>This aligns to the following NHSGJ Corporate Objectives:</w:t>
      </w:r>
    </w:p>
    <w:p w14:paraId="6C571A56" w14:textId="77777777" w:rsidR="008B733E" w:rsidRPr="00B546C8" w:rsidRDefault="008B733E" w:rsidP="000279C2">
      <w:pPr>
        <w:autoSpaceDE w:val="0"/>
        <w:autoSpaceDN w:val="0"/>
        <w:adjustRightInd w:val="0"/>
        <w:spacing w:before="40"/>
        <w:ind w:left="720"/>
        <w:rPr>
          <w:rFonts w:cs="Arial"/>
          <w:b/>
          <w:color w:val="000000"/>
          <w:szCs w:val="24"/>
        </w:rPr>
      </w:pPr>
    </w:p>
    <w:p w14:paraId="52A2F8E2" w14:textId="2D8158C9" w:rsidR="00B546C8"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Leadership, Strategy and Risk</w:t>
      </w:r>
    </w:p>
    <w:p w14:paraId="5637E2EC" w14:textId="069237D5"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High Performing Organisation</w:t>
      </w:r>
    </w:p>
    <w:p w14:paraId="32748E18" w14:textId="396B8554"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Optimal Workforce</w:t>
      </w:r>
    </w:p>
    <w:p w14:paraId="6CE6AEFF" w14:textId="3471A231"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Facilities Expansion and Use</w:t>
      </w:r>
    </w:p>
    <w:p w14:paraId="0667F457" w14:textId="1B6FFCAE"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Centre for Sustainable Delivery</w:t>
      </w:r>
    </w:p>
    <w:p w14:paraId="323D64BF" w14:textId="0E0864D8"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NHS Scotland Academy and Strategic Partnerships</w:t>
      </w:r>
    </w:p>
    <w:p w14:paraId="73117441" w14:textId="20912986" w:rsidR="008B733E" w:rsidRPr="008B733E" w:rsidRDefault="008B733E" w:rsidP="000279C2">
      <w:pPr>
        <w:pStyle w:val="ListParagraph"/>
        <w:numPr>
          <w:ilvl w:val="0"/>
          <w:numId w:val="18"/>
        </w:numPr>
        <w:autoSpaceDE w:val="0"/>
        <w:autoSpaceDN w:val="0"/>
        <w:adjustRightInd w:val="0"/>
        <w:spacing w:before="40"/>
        <w:rPr>
          <w:rFonts w:ascii="Arial" w:hAnsi="Arial" w:cs="Arial"/>
          <w:color w:val="000000"/>
          <w:sz w:val="24"/>
          <w:szCs w:val="24"/>
        </w:rPr>
      </w:pPr>
      <w:r w:rsidRPr="008B733E">
        <w:rPr>
          <w:rFonts w:ascii="Arial" w:hAnsi="Arial" w:cs="Arial"/>
          <w:color w:val="000000"/>
          <w:sz w:val="24"/>
          <w:szCs w:val="24"/>
        </w:rPr>
        <w:t>Culture, Wellbeing and Values</w:t>
      </w:r>
    </w:p>
    <w:p w14:paraId="41A006FD" w14:textId="77777777" w:rsidR="00430C09" w:rsidRDefault="00430C09" w:rsidP="000279C2">
      <w:pPr>
        <w:spacing w:before="40"/>
      </w:pPr>
    </w:p>
    <w:p w14:paraId="3338DF65" w14:textId="77777777" w:rsidR="00430C09" w:rsidRDefault="00C94BF7" w:rsidP="000279C2">
      <w:pPr>
        <w:pStyle w:val="Heading2"/>
      </w:pPr>
      <w:r>
        <w:lastRenderedPageBreak/>
        <w:t>2</w:t>
      </w:r>
      <w:r w:rsidR="00BF3AF0">
        <w:tab/>
      </w:r>
      <w:r w:rsidR="00430C09">
        <w:t>Report summary</w:t>
      </w:r>
      <w:r w:rsidR="00430C09">
        <w:tab/>
      </w:r>
    </w:p>
    <w:p w14:paraId="27DEE41C" w14:textId="77777777" w:rsidR="0003098A" w:rsidRDefault="0003098A" w:rsidP="000279C2">
      <w:pPr>
        <w:pStyle w:val="Heading3"/>
      </w:pPr>
    </w:p>
    <w:p w14:paraId="2CE1C56A" w14:textId="77777777" w:rsidR="00430C09" w:rsidRDefault="00C94BF7" w:rsidP="000279C2">
      <w:pPr>
        <w:pStyle w:val="Heading2"/>
      </w:pPr>
      <w:r>
        <w:t>2</w:t>
      </w:r>
      <w:r w:rsidR="00BF3AF0">
        <w:t>.1</w:t>
      </w:r>
      <w:r w:rsidR="00BF3AF0">
        <w:tab/>
      </w:r>
      <w:r w:rsidR="00430C09" w:rsidRPr="00DA354A">
        <w:t>Situation</w:t>
      </w:r>
    </w:p>
    <w:p w14:paraId="2703227D" w14:textId="77777777" w:rsidR="0008572B" w:rsidRDefault="0008572B" w:rsidP="000279C2">
      <w:pPr>
        <w:spacing w:before="40"/>
        <w:ind w:left="686"/>
        <w:rPr>
          <w:rFonts w:cs="Arial"/>
          <w:color w:val="000000"/>
          <w:szCs w:val="24"/>
        </w:rPr>
      </w:pPr>
    </w:p>
    <w:p w14:paraId="50DCB710" w14:textId="200DEDF0" w:rsidR="002B62B1" w:rsidRDefault="000279C2" w:rsidP="002B62B1">
      <w:pPr>
        <w:pStyle w:val="Default"/>
        <w:ind w:left="686"/>
        <w:rPr>
          <w:rFonts w:ascii="Arial" w:hAnsi="Arial" w:cs="Arial"/>
        </w:rPr>
      </w:pPr>
      <w:r>
        <w:rPr>
          <w:rFonts w:cs="Arial"/>
        </w:rPr>
        <w:t xml:space="preserve">The Marketing and Communications Annual Report 2023/2024 </w:t>
      </w:r>
      <w:r w:rsidR="002B62B1">
        <w:rPr>
          <w:rFonts w:cs="Arial"/>
        </w:rPr>
        <w:t xml:space="preserve">provides </w:t>
      </w:r>
      <w:r w:rsidR="002B62B1">
        <w:rPr>
          <w:rFonts w:ascii="Arial" w:hAnsi="Arial" w:cs="Arial"/>
        </w:rPr>
        <w:t>a high level overview of activity during the year, with combined results across all key performance indicators and a summary for each part of the organisation:</w:t>
      </w:r>
    </w:p>
    <w:p w14:paraId="3EFA0D55" w14:textId="77777777" w:rsidR="002B62B1" w:rsidRDefault="002B62B1" w:rsidP="002B62B1">
      <w:pPr>
        <w:spacing w:before="40"/>
        <w:ind w:left="686"/>
      </w:pPr>
    </w:p>
    <w:p w14:paraId="19DE5CC2"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NHS Golden Jubilee Board</w:t>
      </w:r>
    </w:p>
    <w:p w14:paraId="02994104"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Golden Jubilee University National Hospital</w:t>
      </w:r>
    </w:p>
    <w:p w14:paraId="4C5FF551"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Golden Jubilee Research Institute</w:t>
      </w:r>
    </w:p>
    <w:p w14:paraId="18530D7B"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Centre for Sustainable Delivery</w:t>
      </w:r>
    </w:p>
    <w:p w14:paraId="4538E520"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NHS Scotland Academy</w:t>
      </w:r>
    </w:p>
    <w:p w14:paraId="32BAD45E" w14:textId="77777777" w:rsidR="002B62B1" w:rsidRPr="00483C2D" w:rsidRDefault="002B62B1" w:rsidP="002B62B1">
      <w:pPr>
        <w:pStyle w:val="ListParagraph"/>
        <w:numPr>
          <w:ilvl w:val="0"/>
          <w:numId w:val="18"/>
        </w:numPr>
        <w:spacing w:before="40"/>
        <w:ind w:left="1077" w:hanging="357"/>
        <w:rPr>
          <w:rFonts w:ascii="Arial" w:hAnsi="Arial" w:cs="Arial"/>
          <w:sz w:val="24"/>
        </w:rPr>
      </w:pPr>
      <w:r w:rsidRPr="00483C2D">
        <w:rPr>
          <w:rFonts w:ascii="Arial" w:hAnsi="Arial" w:cs="Arial"/>
          <w:sz w:val="24"/>
        </w:rPr>
        <w:t>Golden Jubilee Conference Hotel</w:t>
      </w:r>
    </w:p>
    <w:p w14:paraId="00E82EEF" w14:textId="77777777" w:rsidR="002B62B1" w:rsidRDefault="002B62B1" w:rsidP="000279C2">
      <w:pPr>
        <w:spacing w:before="40"/>
        <w:rPr>
          <w:rFonts w:cs="Arial"/>
        </w:rPr>
      </w:pPr>
    </w:p>
    <w:p w14:paraId="613EBBD3" w14:textId="77777777" w:rsidR="00430C09" w:rsidRDefault="00C87B62" w:rsidP="000279C2">
      <w:pPr>
        <w:pStyle w:val="Heading2"/>
        <w:ind w:left="686" w:hanging="686"/>
      </w:pPr>
      <w:r>
        <w:t>2</w:t>
      </w:r>
      <w:r w:rsidR="00BF3AF0">
        <w:t>.2</w:t>
      </w:r>
      <w:r w:rsidR="00BF3AF0">
        <w:tab/>
      </w:r>
      <w:r w:rsidR="00430C09">
        <w:t>Background</w:t>
      </w:r>
    </w:p>
    <w:p w14:paraId="3EB87DE5" w14:textId="3CCD9A52" w:rsidR="00430C09" w:rsidRDefault="00430C09" w:rsidP="000279C2">
      <w:pPr>
        <w:spacing w:before="40"/>
        <w:ind w:left="686"/>
        <w:rPr>
          <w:rFonts w:cs="Arial"/>
          <w:color w:val="000000"/>
          <w:szCs w:val="24"/>
        </w:rPr>
      </w:pPr>
    </w:p>
    <w:p w14:paraId="1B39ED12" w14:textId="42E72BEF" w:rsidR="00483C2D" w:rsidRDefault="00483C2D" w:rsidP="00483C2D">
      <w:pPr>
        <w:spacing w:before="40"/>
        <w:ind w:left="686"/>
      </w:pPr>
      <w:r>
        <w:t xml:space="preserve">The Marketing and Communications team has a wide remit providing strategic and operational leadership, implementation and evaluation of the Board’s Communications, </w:t>
      </w:r>
    </w:p>
    <w:p w14:paraId="6A5C4A26" w14:textId="5366A5AA" w:rsidR="00483C2D" w:rsidRDefault="00483C2D" w:rsidP="008B733E">
      <w:pPr>
        <w:spacing w:before="40"/>
        <w:ind w:left="686"/>
      </w:pPr>
      <w:r>
        <w:t>Marketing, Digital and Stakeholder Engagement strategies, projects and campaigns.</w:t>
      </w:r>
      <w:r w:rsidR="008B733E">
        <w:t xml:space="preserve"> </w:t>
      </w:r>
      <w:r>
        <w:t>In addition, we lead the organisation’s strategic relationships and partnerships with government, academia, industry and third sector partners</w:t>
      </w:r>
      <w:r w:rsidR="002B62B1">
        <w:t xml:space="preserve"> (not covered in this report)</w:t>
      </w:r>
      <w:r>
        <w:t>.</w:t>
      </w:r>
    </w:p>
    <w:p w14:paraId="07D744D7" w14:textId="77777777" w:rsidR="00483C2D" w:rsidRDefault="00483C2D" w:rsidP="00483C2D">
      <w:pPr>
        <w:spacing w:before="40"/>
        <w:ind w:left="686"/>
      </w:pPr>
    </w:p>
    <w:p w14:paraId="3245821D" w14:textId="77777777" w:rsidR="00F3337D" w:rsidRDefault="00C87B62" w:rsidP="000279C2">
      <w:pPr>
        <w:pStyle w:val="Heading2"/>
      </w:pPr>
      <w:r>
        <w:t>2</w:t>
      </w:r>
      <w:r w:rsidR="00BF3AF0">
        <w:t>.3</w:t>
      </w:r>
      <w:r w:rsidR="00BF3AF0">
        <w:tab/>
      </w:r>
      <w:r w:rsidR="00F3337D">
        <w:t>Assessment</w:t>
      </w:r>
    </w:p>
    <w:p w14:paraId="432009E5" w14:textId="161DCDA5" w:rsidR="00F3337D" w:rsidRDefault="000279C2" w:rsidP="000279C2">
      <w:pPr>
        <w:spacing w:before="40"/>
        <w:rPr>
          <w:rFonts w:cs="Arial"/>
          <w:color w:val="000000"/>
          <w:szCs w:val="24"/>
        </w:rPr>
      </w:pPr>
      <w:r>
        <w:rPr>
          <w:rFonts w:cs="Arial"/>
          <w:color w:val="000000"/>
          <w:szCs w:val="24"/>
        </w:rPr>
        <w:tab/>
      </w:r>
    </w:p>
    <w:p w14:paraId="789E49BF" w14:textId="77777777" w:rsidR="0008572B" w:rsidRDefault="00483C2D" w:rsidP="00483C2D">
      <w:pPr>
        <w:spacing w:before="40"/>
        <w:ind w:left="686"/>
      </w:pPr>
      <w:r w:rsidRPr="00C20A5E">
        <w:t xml:space="preserve">The </w:t>
      </w:r>
      <w:r>
        <w:t xml:space="preserve">Marketing and </w:t>
      </w:r>
      <w:r w:rsidRPr="00C20A5E">
        <w:t>Communications team is responsible for developing and delivering internal and external marketing and communications plans, policies and strategies, as well as ensuring that staff, patients and the public are well informed of our services and engaged in any developments.</w:t>
      </w:r>
      <w:r>
        <w:t xml:space="preserve"> </w:t>
      </w:r>
    </w:p>
    <w:p w14:paraId="6F06D7B9" w14:textId="77777777" w:rsidR="0008572B" w:rsidRDefault="0008572B" w:rsidP="00483C2D">
      <w:pPr>
        <w:spacing w:before="40"/>
        <w:ind w:left="686"/>
      </w:pPr>
    </w:p>
    <w:p w14:paraId="5E9DAE51" w14:textId="4E1A2798" w:rsidR="00483C2D" w:rsidRDefault="00483C2D" w:rsidP="00483C2D">
      <w:pPr>
        <w:spacing w:before="40"/>
        <w:ind w:left="686"/>
      </w:pPr>
      <w:r w:rsidRPr="00C20A5E">
        <w:t>The team is also the guardians of NHS Golden Jubilee’s reputation. Managing public, staff and stakeholder perceptions has become more important as online conversations about organisations</w:t>
      </w:r>
      <w:r>
        <w:t xml:space="preserve"> </w:t>
      </w:r>
      <w:r w:rsidRPr="00C20A5E">
        <w:t>become the norm. Brand safety in this space is equally as important as the promotion of the positive aspects of NHS Golden Jubilee</w:t>
      </w:r>
      <w:r>
        <w:t>.</w:t>
      </w:r>
    </w:p>
    <w:p w14:paraId="5C6DD80B" w14:textId="327C643B" w:rsidR="002B62B1" w:rsidRDefault="002B62B1" w:rsidP="00483C2D">
      <w:pPr>
        <w:spacing w:before="40"/>
        <w:ind w:left="686"/>
      </w:pPr>
    </w:p>
    <w:p w14:paraId="7F4F84BF" w14:textId="1AC13404" w:rsidR="00F3337D" w:rsidRDefault="00C87B62" w:rsidP="000279C2">
      <w:pPr>
        <w:pStyle w:val="Heading3"/>
      </w:pPr>
      <w:r>
        <w:t>2</w:t>
      </w:r>
      <w:r w:rsidR="00BF3AF0">
        <w:t>.3.1</w:t>
      </w:r>
      <w:r w:rsidR="00BF3AF0">
        <w:tab/>
      </w:r>
      <w:r w:rsidR="00F3337D">
        <w:t>Quality/ Patient Care</w:t>
      </w:r>
    </w:p>
    <w:p w14:paraId="00F52B77" w14:textId="77777777" w:rsidR="00483C2D" w:rsidRPr="00483C2D" w:rsidRDefault="00483C2D" w:rsidP="00483C2D"/>
    <w:p w14:paraId="78051D8F" w14:textId="29668521" w:rsidR="0008572B" w:rsidRDefault="002B62B1" w:rsidP="002B62B1">
      <w:pPr>
        <w:spacing w:before="40"/>
        <w:ind w:left="686"/>
        <w:rPr>
          <w:rFonts w:cs="Arial"/>
          <w:color w:val="000000"/>
          <w:szCs w:val="24"/>
        </w:rPr>
      </w:pPr>
      <w:r>
        <w:rPr>
          <w:rFonts w:cs="Arial"/>
          <w:color w:val="000000"/>
          <w:szCs w:val="24"/>
        </w:rPr>
        <w:t xml:space="preserve">Last year </w:t>
      </w:r>
      <w:r>
        <w:t xml:space="preserve">was another challenging but successful year due to increasing demand. </w:t>
      </w:r>
      <w:r w:rsidR="000279C2" w:rsidRPr="000279C2">
        <w:rPr>
          <w:rFonts w:cs="Arial"/>
          <w:color w:val="000000"/>
          <w:szCs w:val="24"/>
        </w:rPr>
        <w:t xml:space="preserve">Most Key Performance Indicators </w:t>
      </w:r>
      <w:r w:rsidR="00121951">
        <w:rPr>
          <w:rFonts w:cs="Arial"/>
          <w:color w:val="000000"/>
          <w:szCs w:val="24"/>
        </w:rPr>
        <w:t xml:space="preserve">were </w:t>
      </w:r>
      <w:r w:rsidR="000279C2" w:rsidRPr="000279C2">
        <w:rPr>
          <w:rFonts w:cs="Arial"/>
          <w:color w:val="000000"/>
          <w:szCs w:val="24"/>
        </w:rPr>
        <w:t xml:space="preserve">met or exceeded despite a significant gap between capacity and demand. Workload continues to grow because of marketing, </w:t>
      </w:r>
      <w:r w:rsidR="000279C2">
        <w:rPr>
          <w:rFonts w:cs="Arial"/>
          <w:color w:val="000000"/>
          <w:szCs w:val="24"/>
        </w:rPr>
        <w:t xml:space="preserve">communications and stakeholder </w:t>
      </w:r>
      <w:r w:rsidR="000279C2" w:rsidRPr="000279C2">
        <w:rPr>
          <w:rFonts w:cs="Arial"/>
          <w:color w:val="000000"/>
          <w:szCs w:val="24"/>
        </w:rPr>
        <w:t xml:space="preserve">engagement requirements for Centre for Sustainable Delivery, NHS Scotland Academy and the Conference Hotel. This has accompanied a significant increase in requests for support across the Golden Jubilee University National Hospital as we have continued to expand our services. </w:t>
      </w:r>
    </w:p>
    <w:p w14:paraId="590971FD" w14:textId="77777777" w:rsidR="0008572B" w:rsidRDefault="0008572B" w:rsidP="0008572B">
      <w:pPr>
        <w:spacing w:before="40"/>
        <w:ind w:left="720"/>
        <w:rPr>
          <w:rFonts w:cs="Arial"/>
          <w:color w:val="000000"/>
          <w:szCs w:val="24"/>
        </w:rPr>
      </w:pPr>
    </w:p>
    <w:p w14:paraId="2D00FDA7" w14:textId="6EF22598" w:rsidR="0008572B" w:rsidRDefault="0008572B" w:rsidP="0008572B">
      <w:pPr>
        <w:spacing w:before="40"/>
        <w:ind w:left="720"/>
        <w:rPr>
          <w:rFonts w:cs="Arial"/>
          <w:color w:val="000000"/>
          <w:szCs w:val="24"/>
        </w:rPr>
      </w:pPr>
      <w:r w:rsidRPr="0008572B">
        <w:rPr>
          <w:rFonts w:cs="Arial"/>
          <w:color w:val="000000"/>
          <w:szCs w:val="24"/>
        </w:rPr>
        <w:t xml:space="preserve">Another new element of last year was the negotiation, pitching for support and </w:t>
      </w:r>
      <w:r>
        <w:rPr>
          <w:rFonts w:cs="Arial"/>
          <w:color w:val="000000"/>
          <w:szCs w:val="24"/>
        </w:rPr>
        <w:t>o</w:t>
      </w:r>
      <w:r w:rsidRPr="0008572B">
        <w:rPr>
          <w:rFonts w:cs="Arial"/>
          <w:color w:val="000000"/>
          <w:szCs w:val="24"/>
        </w:rPr>
        <w:t xml:space="preserve">rganisation of the production </w:t>
      </w:r>
      <w:r>
        <w:rPr>
          <w:rFonts w:cs="Arial"/>
          <w:color w:val="000000"/>
          <w:szCs w:val="24"/>
        </w:rPr>
        <w:t>The Hospital: Life on the Line, a</w:t>
      </w:r>
      <w:r w:rsidRPr="0008572B">
        <w:rPr>
          <w:rFonts w:cs="Arial"/>
          <w:color w:val="000000"/>
          <w:szCs w:val="24"/>
        </w:rPr>
        <w:t xml:space="preserve"> 4-part television s</w:t>
      </w:r>
      <w:r>
        <w:rPr>
          <w:rFonts w:cs="Arial"/>
          <w:color w:val="000000"/>
          <w:szCs w:val="24"/>
        </w:rPr>
        <w:t xml:space="preserve">eries with BBC studios for Channel 5. As the programme was broadcast </w:t>
      </w:r>
      <w:r w:rsidRPr="0008572B">
        <w:rPr>
          <w:rFonts w:cs="Arial"/>
          <w:color w:val="000000"/>
          <w:szCs w:val="24"/>
        </w:rPr>
        <w:t xml:space="preserve">in June 2024 </w:t>
      </w:r>
      <w:r>
        <w:rPr>
          <w:rFonts w:cs="Arial"/>
          <w:color w:val="000000"/>
          <w:szCs w:val="24"/>
        </w:rPr>
        <w:t>it</w:t>
      </w:r>
      <w:r w:rsidRPr="0008572B">
        <w:rPr>
          <w:rFonts w:cs="Arial"/>
          <w:color w:val="000000"/>
          <w:szCs w:val="24"/>
        </w:rPr>
        <w:t xml:space="preserve"> does not feature within this report</w:t>
      </w:r>
      <w:r>
        <w:rPr>
          <w:rFonts w:cs="Arial"/>
          <w:color w:val="000000"/>
          <w:szCs w:val="24"/>
        </w:rPr>
        <w:t>.</w:t>
      </w:r>
    </w:p>
    <w:p w14:paraId="28A49038" w14:textId="2D53D987" w:rsidR="00AA77F7" w:rsidRDefault="00C87B62" w:rsidP="000279C2">
      <w:pPr>
        <w:pStyle w:val="Heading3"/>
      </w:pPr>
      <w:r>
        <w:lastRenderedPageBreak/>
        <w:t>2</w:t>
      </w:r>
      <w:r w:rsidR="00BF3AF0">
        <w:t>.3.2</w:t>
      </w:r>
      <w:r w:rsidR="00BF3AF0">
        <w:tab/>
      </w:r>
      <w:r w:rsidR="00AA77F7">
        <w:t>Workforce</w:t>
      </w:r>
    </w:p>
    <w:p w14:paraId="04CCE3F7" w14:textId="77777777" w:rsidR="00483C2D" w:rsidRPr="00483C2D" w:rsidRDefault="00483C2D" w:rsidP="00483C2D"/>
    <w:p w14:paraId="534345D6" w14:textId="77777777" w:rsidR="002B62B1" w:rsidRDefault="002B62B1" w:rsidP="002B62B1">
      <w:pPr>
        <w:spacing w:before="40"/>
        <w:ind w:left="720"/>
        <w:rPr>
          <w:rFonts w:cs="Arial"/>
          <w:color w:val="000000"/>
          <w:szCs w:val="24"/>
        </w:rPr>
      </w:pPr>
      <w:r>
        <w:t>The Communications and Marketing team contribute</w:t>
      </w:r>
      <w:r w:rsidRPr="00C06ED2">
        <w:rPr>
          <w:rFonts w:cs="Arial"/>
          <w:color w:val="000000"/>
          <w:szCs w:val="24"/>
        </w:rPr>
        <w:t xml:space="preserve"> to support the Well Informed and Involved in Decisions aspects of</w:t>
      </w:r>
      <w:r>
        <w:rPr>
          <w:rFonts w:cs="Arial"/>
          <w:color w:val="000000"/>
          <w:szCs w:val="24"/>
        </w:rPr>
        <w:t xml:space="preserve"> the Staff Governance Standards. We do this through regular internal communications as well as staff engagement on a range of topics and issues. </w:t>
      </w:r>
    </w:p>
    <w:p w14:paraId="4C235006" w14:textId="77777777" w:rsidR="002B62B1" w:rsidRDefault="002B62B1" w:rsidP="002B62B1">
      <w:pPr>
        <w:spacing w:before="40"/>
        <w:ind w:left="720"/>
        <w:rPr>
          <w:rFonts w:cs="Arial"/>
          <w:color w:val="000000"/>
          <w:szCs w:val="24"/>
        </w:rPr>
      </w:pPr>
    </w:p>
    <w:p w14:paraId="01A12C91" w14:textId="07B6D078" w:rsidR="002B62B1" w:rsidRDefault="002B62B1" w:rsidP="002B62B1">
      <w:pPr>
        <w:spacing w:before="40"/>
        <w:ind w:left="720"/>
        <w:rPr>
          <w:rFonts w:cs="Arial"/>
          <w:color w:val="000000"/>
          <w:szCs w:val="24"/>
        </w:rPr>
      </w:pPr>
      <w:r>
        <w:rPr>
          <w:rFonts w:cs="Arial"/>
          <w:color w:val="000000"/>
          <w:szCs w:val="24"/>
        </w:rPr>
        <w:t>Last year t</w:t>
      </w:r>
      <w:r w:rsidRPr="0008572B">
        <w:rPr>
          <w:rFonts w:cs="Arial"/>
          <w:color w:val="000000"/>
          <w:szCs w:val="24"/>
        </w:rPr>
        <w:t xml:space="preserve">he team placed an increased focus on supporting internal and external campaigns to support our </w:t>
      </w:r>
      <w:r>
        <w:rPr>
          <w:rFonts w:cs="Arial"/>
          <w:color w:val="000000"/>
          <w:szCs w:val="24"/>
        </w:rPr>
        <w:t xml:space="preserve">workforce, such as </w:t>
      </w:r>
      <w:r w:rsidRPr="0008572B">
        <w:rPr>
          <w:rFonts w:cs="Arial"/>
          <w:color w:val="000000"/>
          <w:szCs w:val="24"/>
        </w:rPr>
        <w:t xml:space="preserve">cyber security, Safe Staffing, and </w:t>
      </w:r>
      <w:proofErr w:type="spellStart"/>
      <w:r w:rsidRPr="0008572B">
        <w:rPr>
          <w:rFonts w:cs="Arial"/>
          <w:color w:val="000000"/>
          <w:szCs w:val="24"/>
        </w:rPr>
        <w:t>iMatter</w:t>
      </w:r>
      <w:proofErr w:type="spellEnd"/>
      <w:r>
        <w:rPr>
          <w:rFonts w:cs="Arial"/>
          <w:color w:val="000000"/>
          <w:szCs w:val="24"/>
        </w:rPr>
        <w:t xml:space="preserve">. In addition, a </w:t>
      </w:r>
      <w:r w:rsidRPr="0008572B">
        <w:rPr>
          <w:rFonts w:cs="Arial"/>
          <w:color w:val="000000"/>
          <w:szCs w:val="24"/>
        </w:rPr>
        <w:t>significant undertaking was the dedicated resources and campaigns to support recruitment.</w:t>
      </w:r>
      <w:r>
        <w:rPr>
          <w:rFonts w:cs="Arial"/>
          <w:color w:val="000000"/>
          <w:szCs w:val="24"/>
        </w:rPr>
        <w:t xml:space="preserve"> </w:t>
      </w:r>
    </w:p>
    <w:p w14:paraId="1F375CE4" w14:textId="77777777" w:rsidR="002B62B1" w:rsidRPr="0008572B" w:rsidRDefault="002B62B1" w:rsidP="002B62B1">
      <w:pPr>
        <w:spacing w:before="40"/>
        <w:ind w:left="720"/>
        <w:rPr>
          <w:rFonts w:cs="Arial"/>
          <w:color w:val="000000"/>
          <w:szCs w:val="24"/>
        </w:rPr>
      </w:pPr>
    </w:p>
    <w:p w14:paraId="2C5E08ED" w14:textId="7C2E01A0" w:rsidR="000279C2" w:rsidRDefault="0008572B" w:rsidP="0008572B">
      <w:pPr>
        <w:spacing w:before="40"/>
        <w:ind w:left="686"/>
        <w:rPr>
          <w:rFonts w:cs="Arial"/>
          <w:color w:val="000000"/>
          <w:szCs w:val="24"/>
        </w:rPr>
      </w:pPr>
      <w:r>
        <w:rPr>
          <w:rFonts w:cs="Arial"/>
          <w:color w:val="000000"/>
          <w:szCs w:val="24"/>
        </w:rPr>
        <w:t>At the time of writing the report</w:t>
      </w:r>
      <w:r w:rsidR="00121951">
        <w:rPr>
          <w:rFonts w:cs="Arial"/>
          <w:color w:val="000000"/>
          <w:szCs w:val="24"/>
        </w:rPr>
        <w:t>,</w:t>
      </w:r>
      <w:r>
        <w:rPr>
          <w:rFonts w:cs="Arial"/>
          <w:color w:val="000000"/>
          <w:szCs w:val="24"/>
        </w:rPr>
        <w:t xml:space="preserve"> there were</w:t>
      </w:r>
      <w:r>
        <w:t xml:space="preserve"> 8 WTE staff within the team</w:t>
      </w:r>
      <w:r w:rsidR="00121951">
        <w:t xml:space="preserve"> (unchanged from 2020)</w:t>
      </w:r>
      <w:r>
        <w:t xml:space="preserve">. </w:t>
      </w:r>
      <w:r w:rsidR="002B62B1">
        <w:t>Following successful e</w:t>
      </w:r>
      <w:r w:rsidR="000279C2" w:rsidRPr="000279C2">
        <w:rPr>
          <w:rFonts w:cs="Arial"/>
          <w:color w:val="000000"/>
          <w:szCs w:val="24"/>
        </w:rPr>
        <w:t>ngagement with</w:t>
      </w:r>
      <w:r w:rsidR="002B62B1">
        <w:rPr>
          <w:rFonts w:cs="Arial"/>
          <w:color w:val="000000"/>
          <w:szCs w:val="24"/>
        </w:rPr>
        <w:t xml:space="preserve"> Finance and</w:t>
      </w:r>
      <w:r w:rsidR="000279C2" w:rsidRPr="000279C2">
        <w:rPr>
          <w:rFonts w:cs="Arial"/>
          <w:color w:val="000000"/>
          <w:szCs w:val="24"/>
        </w:rPr>
        <w:t xml:space="preserve"> colleagues from</w:t>
      </w:r>
      <w:r w:rsidR="002B62B1">
        <w:rPr>
          <w:rFonts w:cs="Arial"/>
          <w:color w:val="000000"/>
          <w:szCs w:val="24"/>
        </w:rPr>
        <w:t xml:space="preserve"> the</w:t>
      </w:r>
      <w:r w:rsidR="000279C2" w:rsidRPr="000279C2">
        <w:rPr>
          <w:rFonts w:cs="Arial"/>
          <w:color w:val="000000"/>
          <w:szCs w:val="24"/>
        </w:rPr>
        <w:t xml:space="preserve"> Centre for Sustainable Delivery and NHS Scotland Academy</w:t>
      </w:r>
      <w:r w:rsidR="002B62B1">
        <w:rPr>
          <w:rFonts w:cs="Arial"/>
          <w:color w:val="000000"/>
          <w:szCs w:val="24"/>
        </w:rPr>
        <w:t>,</w:t>
      </w:r>
      <w:r w:rsidR="000279C2" w:rsidRPr="000279C2">
        <w:rPr>
          <w:rFonts w:cs="Arial"/>
          <w:color w:val="000000"/>
          <w:szCs w:val="24"/>
        </w:rPr>
        <w:t xml:space="preserve"> </w:t>
      </w:r>
      <w:r w:rsidR="002B62B1">
        <w:rPr>
          <w:rFonts w:cs="Arial"/>
          <w:color w:val="000000"/>
          <w:szCs w:val="24"/>
        </w:rPr>
        <w:t>f</w:t>
      </w:r>
      <w:r w:rsidR="000279C2" w:rsidRPr="000279C2">
        <w:rPr>
          <w:rFonts w:cs="Arial"/>
          <w:color w:val="000000"/>
          <w:szCs w:val="24"/>
        </w:rPr>
        <w:t>unding</w:t>
      </w:r>
      <w:r w:rsidR="002B62B1">
        <w:rPr>
          <w:rFonts w:cs="Arial"/>
          <w:color w:val="000000"/>
          <w:szCs w:val="24"/>
        </w:rPr>
        <w:t xml:space="preserve"> was secured</w:t>
      </w:r>
      <w:r w:rsidR="000279C2" w:rsidRPr="000279C2">
        <w:rPr>
          <w:rFonts w:cs="Arial"/>
          <w:color w:val="000000"/>
          <w:szCs w:val="24"/>
        </w:rPr>
        <w:t xml:space="preserve"> to </w:t>
      </w:r>
      <w:r w:rsidR="002B62B1">
        <w:rPr>
          <w:rFonts w:cs="Arial"/>
          <w:color w:val="000000"/>
          <w:szCs w:val="24"/>
        </w:rPr>
        <w:t>create</w:t>
      </w:r>
      <w:r w:rsidR="000279C2" w:rsidRPr="000279C2">
        <w:rPr>
          <w:rFonts w:cs="Arial"/>
          <w:color w:val="000000"/>
          <w:szCs w:val="24"/>
        </w:rPr>
        <w:t xml:space="preserve"> additional capacity to support marketing, communications and stakeholder engagement activities for these areas going forward.</w:t>
      </w:r>
      <w:r w:rsidR="000279C2">
        <w:rPr>
          <w:rFonts w:cs="Arial"/>
          <w:color w:val="000000"/>
          <w:szCs w:val="24"/>
        </w:rPr>
        <w:t xml:space="preserve"> </w:t>
      </w:r>
    </w:p>
    <w:p w14:paraId="16BC5828" w14:textId="58C902A6" w:rsidR="002204CF" w:rsidRPr="002204CF" w:rsidRDefault="002204CF" w:rsidP="000279C2">
      <w:pPr>
        <w:pStyle w:val="ListParagraph"/>
        <w:spacing w:before="40"/>
        <w:ind w:firstLine="4"/>
        <w:rPr>
          <w:rFonts w:ascii="Arial" w:hAnsi="Arial" w:cs="Arial"/>
          <w:color w:val="000000"/>
          <w:sz w:val="24"/>
          <w:szCs w:val="24"/>
        </w:rPr>
      </w:pPr>
    </w:p>
    <w:p w14:paraId="3649D035" w14:textId="077F24E7" w:rsidR="00F3337D" w:rsidRDefault="00C87B62" w:rsidP="000279C2">
      <w:pPr>
        <w:pStyle w:val="Heading3"/>
      </w:pPr>
      <w:r>
        <w:t>2</w:t>
      </w:r>
      <w:r w:rsidR="00BF3AF0">
        <w:t>.3.3</w:t>
      </w:r>
      <w:r w:rsidR="00BF3AF0">
        <w:tab/>
      </w:r>
      <w:r w:rsidR="00F3337D">
        <w:t>Financial</w:t>
      </w:r>
    </w:p>
    <w:p w14:paraId="33B76518" w14:textId="77777777" w:rsidR="00483C2D" w:rsidRPr="00483C2D" w:rsidRDefault="00483C2D" w:rsidP="00483C2D"/>
    <w:p w14:paraId="6B9C1F53" w14:textId="1BF4C0B1" w:rsidR="002204CF" w:rsidRDefault="00121951" w:rsidP="00483C2D">
      <w:pPr>
        <w:pStyle w:val="Heading3"/>
        <w:ind w:left="720"/>
        <w:rPr>
          <w:rFonts w:eastAsia="Calibri" w:cs="Arial"/>
          <w:b w:val="0"/>
          <w:color w:val="000000"/>
          <w:spacing w:val="0"/>
          <w:lang w:eastAsia="en-GB"/>
        </w:rPr>
      </w:pPr>
      <w:r>
        <w:rPr>
          <w:rFonts w:cs="Arial"/>
          <w:b w:val="0"/>
          <w:color w:val="000000"/>
        </w:rPr>
        <w:t>In addition to the f</w:t>
      </w:r>
      <w:r w:rsidR="00483C2D" w:rsidRPr="00483C2D">
        <w:rPr>
          <w:rFonts w:cs="Arial"/>
          <w:b w:val="0"/>
          <w:color w:val="000000"/>
        </w:rPr>
        <w:t>unding described above</w:t>
      </w:r>
      <w:r>
        <w:rPr>
          <w:rFonts w:cs="Arial"/>
          <w:b w:val="0"/>
          <w:color w:val="000000"/>
        </w:rPr>
        <w:t>, e</w:t>
      </w:r>
      <w:r w:rsidR="00483C2D" w:rsidRPr="00483C2D">
        <w:rPr>
          <w:rFonts w:eastAsia="Calibri" w:cs="Arial"/>
          <w:b w:val="0"/>
          <w:color w:val="000000"/>
          <w:spacing w:val="0"/>
          <w:lang w:eastAsia="en-GB"/>
        </w:rPr>
        <w:t>very new large programme of work will need to ensure that there is adequate funding for the professional and material costs of communications and marketing.</w:t>
      </w:r>
    </w:p>
    <w:p w14:paraId="37881A68" w14:textId="77777777" w:rsidR="00483C2D" w:rsidRPr="00483C2D" w:rsidRDefault="00483C2D" w:rsidP="00483C2D">
      <w:pPr>
        <w:rPr>
          <w:lang w:eastAsia="en-GB"/>
        </w:rPr>
      </w:pPr>
    </w:p>
    <w:p w14:paraId="39B04ABF" w14:textId="234A4CF8" w:rsidR="00F3337D" w:rsidRDefault="00C87B62" w:rsidP="000279C2">
      <w:pPr>
        <w:pStyle w:val="Heading3"/>
      </w:pPr>
      <w:r>
        <w:t>2</w:t>
      </w:r>
      <w:r w:rsidR="00BF3AF0">
        <w:t>.3.4</w:t>
      </w:r>
      <w:r w:rsidR="00BF3AF0">
        <w:tab/>
      </w:r>
      <w:r w:rsidR="00F3337D">
        <w:t>Risk Assessment</w:t>
      </w:r>
      <w:r w:rsidR="00BF3AF0">
        <w:t>/</w:t>
      </w:r>
      <w:r w:rsidR="00F3337D">
        <w:t>Management</w:t>
      </w:r>
    </w:p>
    <w:p w14:paraId="74778DA6" w14:textId="77777777" w:rsidR="00483C2D" w:rsidRPr="00483C2D" w:rsidRDefault="00483C2D" w:rsidP="00483C2D"/>
    <w:p w14:paraId="1F4A3C97" w14:textId="780A6B6F" w:rsidR="002204CF" w:rsidRDefault="00483C2D" w:rsidP="00483C2D">
      <w:pPr>
        <w:pStyle w:val="Heading3"/>
        <w:ind w:left="720"/>
        <w:rPr>
          <w:rFonts w:eastAsia="Times New Roman" w:cs="Arial"/>
          <w:b w:val="0"/>
          <w:color w:val="000000"/>
        </w:rPr>
      </w:pPr>
      <w:r w:rsidRPr="00483C2D">
        <w:rPr>
          <w:rFonts w:eastAsia="Times New Roman" w:cs="Arial"/>
          <w:b w:val="0"/>
          <w:color w:val="000000"/>
        </w:rPr>
        <w:t>Due to increasing demand, we have introduced a priority management ethos within the team which ensured that Board and communication objectives took</w:t>
      </w:r>
      <w:r>
        <w:rPr>
          <w:rFonts w:eastAsia="Times New Roman" w:cs="Arial"/>
          <w:b w:val="0"/>
          <w:color w:val="000000"/>
        </w:rPr>
        <w:t xml:space="preserve"> </w:t>
      </w:r>
      <w:r w:rsidRPr="00483C2D">
        <w:rPr>
          <w:rFonts w:eastAsia="Times New Roman" w:cs="Arial"/>
          <w:b w:val="0"/>
          <w:color w:val="000000"/>
        </w:rPr>
        <w:t>precedence over all other work</w:t>
      </w:r>
      <w:r>
        <w:rPr>
          <w:rFonts w:eastAsia="Times New Roman" w:cs="Arial"/>
          <w:b w:val="0"/>
          <w:color w:val="000000"/>
        </w:rPr>
        <w:t>.</w:t>
      </w:r>
    </w:p>
    <w:p w14:paraId="42C8716B" w14:textId="77777777" w:rsidR="00483C2D" w:rsidRPr="00483C2D" w:rsidRDefault="00483C2D" w:rsidP="00483C2D"/>
    <w:p w14:paraId="11562A85" w14:textId="77777777" w:rsidR="00F3337D" w:rsidRDefault="00C87B62" w:rsidP="000279C2">
      <w:pPr>
        <w:pStyle w:val="Heading3"/>
      </w:pPr>
      <w:r>
        <w:t>2</w:t>
      </w:r>
      <w:r w:rsidR="00BF3AF0">
        <w:t>.3.5</w:t>
      </w:r>
      <w:r w:rsidR="00BF3AF0">
        <w:tab/>
      </w:r>
      <w:r w:rsidR="00F3337D">
        <w:t>Equality and Diversity, including health inequalities</w:t>
      </w:r>
    </w:p>
    <w:p w14:paraId="7D28D0F8" w14:textId="2DFAB807" w:rsidR="002204CF" w:rsidRDefault="002204CF" w:rsidP="000279C2">
      <w:pPr>
        <w:spacing w:before="40"/>
        <w:ind w:left="720"/>
        <w:rPr>
          <w:rFonts w:cs="Arial"/>
          <w:color w:val="000000"/>
          <w:szCs w:val="24"/>
          <w:highlight w:val="lightGray"/>
        </w:rPr>
      </w:pPr>
    </w:p>
    <w:p w14:paraId="51E3183A" w14:textId="392B4814" w:rsidR="002B62B1" w:rsidRPr="009D4FF0" w:rsidRDefault="002B62B1" w:rsidP="002B62B1">
      <w:pPr>
        <w:ind w:left="720"/>
        <w:rPr>
          <w:rFonts w:cs="Arial"/>
          <w:color w:val="000000"/>
          <w:szCs w:val="24"/>
        </w:rPr>
      </w:pPr>
      <w:r>
        <w:t>The Communications and Marketing team ensures that all corporate content is accessible in both design and language.</w:t>
      </w:r>
    </w:p>
    <w:p w14:paraId="791C2C6D" w14:textId="77777777" w:rsidR="0008572B" w:rsidRPr="00BF3AF0" w:rsidRDefault="0008572B" w:rsidP="000279C2">
      <w:pPr>
        <w:spacing w:before="40"/>
        <w:ind w:left="720"/>
        <w:rPr>
          <w:rFonts w:cs="Arial"/>
          <w:color w:val="000000"/>
          <w:szCs w:val="24"/>
          <w:highlight w:val="lightGray"/>
        </w:rPr>
      </w:pPr>
    </w:p>
    <w:p w14:paraId="032E2865" w14:textId="77777777" w:rsidR="00446219" w:rsidRPr="00DA354A" w:rsidRDefault="00C87B62" w:rsidP="000279C2">
      <w:pPr>
        <w:pStyle w:val="Heading3"/>
      </w:pPr>
      <w:r>
        <w:t>2</w:t>
      </w:r>
      <w:r w:rsidR="00BF3AF0">
        <w:t>.3.6</w:t>
      </w:r>
      <w:r w:rsidR="00BF3AF0">
        <w:tab/>
      </w:r>
      <w:r w:rsidR="00446219" w:rsidRPr="00DA354A">
        <w:t>Other</w:t>
      </w:r>
      <w:r w:rsidR="00BF3AF0">
        <w:t xml:space="preserve"> impacts</w:t>
      </w:r>
    </w:p>
    <w:p w14:paraId="6A1D2EE5" w14:textId="77777777" w:rsidR="0008572B" w:rsidRDefault="0008572B" w:rsidP="0008572B">
      <w:pPr>
        <w:pStyle w:val="ListParagraph"/>
        <w:spacing w:before="40"/>
        <w:rPr>
          <w:rFonts w:ascii="Arial" w:eastAsiaTheme="minorHAnsi" w:hAnsi="Arial" w:cs="Arial"/>
          <w:bCs/>
          <w:color w:val="000000"/>
          <w:sz w:val="24"/>
          <w:szCs w:val="23"/>
          <w:lang w:eastAsia="en-US"/>
        </w:rPr>
      </w:pPr>
    </w:p>
    <w:p w14:paraId="025FF64A" w14:textId="71872ED9" w:rsidR="00AA77F7" w:rsidRPr="0008572B" w:rsidRDefault="0008572B" w:rsidP="0008572B">
      <w:pPr>
        <w:pStyle w:val="ListParagraph"/>
        <w:spacing w:before="40"/>
        <w:rPr>
          <w:rFonts w:ascii="Arial" w:eastAsiaTheme="minorHAnsi" w:hAnsi="Arial" w:cs="Arial"/>
          <w:bCs/>
          <w:color w:val="000000"/>
          <w:sz w:val="24"/>
          <w:szCs w:val="23"/>
          <w:lang w:eastAsia="en-US"/>
        </w:rPr>
      </w:pPr>
      <w:r w:rsidRPr="0008572B">
        <w:rPr>
          <w:rFonts w:ascii="Arial" w:eastAsiaTheme="minorHAnsi" w:hAnsi="Arial" w:cs="Arial"/>
          <w:bCs/>
          <w:color w:val="000000"/>
          <w:sz w:val="24"/>
          <w:szCs w:val="23"/>
          <w:lang w:eastAsia="en-US"/>
        </w:rPr>
        <w:t>We continue to use a digital first approach, where appropriate, and hope to introduce more patient and staff channels to increase our engagement and collaborations going forward.</w:t>
      </w:r>
    </w:p>
    <w:p w14:paraId="6CEECD5F" w14:textId="77777777" w:rsidR="0008572B" w:rsidRPr="00F3337D" w:rsidRDefault="0008572B" w:rsidP="0008572B">
      <w:pPr>
        <w:pStyle w:val="ListParagraph"/>
        <w:spacing w:before="40"/>
        <w:rPr>
          <w:rFonts w:ascii="Arial" w:hAnsi="Arial" w:cs="Arial"/>
          <w:color w:val="000000"/>
          <w:sz w:val="24"/>
          <w:szCs w:val="24"/>
        </w:rPr>
      </w:pPr>
    </w:p>
    <w:p w14:paraId="36782091" w14:textId="77777777" w:rsidR="00446219" w:rsidRDefault="00446219" w:rsidP="000279C2">
      <w:pPr>
        <w:pStyle w:val="Heading3"/>
        <w:numPr>
          <w:ilvl w:val="2"/>
          <w:numId w:val="16"/>
        </w:numPr>
        <w:rPr>
          <w:rFonts w:eastAsia="Times New Roman"/>
        </w:rPr>
      </w:pPr>
      <w:r>
        <w:rPr>
          <w:rFonts w:eastAsia="Times New Roman"/>
        </w:rPr>
        <w:t>Communication, involvement, engagement and consultation</w:t>
      </w:r>
    </w:p>
    <w:p w14:paraId="3986308C" w14:textId="77777777" w:rsidR="00F3337D" w:rsidRPr="00F3337D" w:rsidRDefault="00F3337D" w:rsidP="000279C2">
      <w:pPr>
        <w:pStyle w:val="ListParagraph"/>
        <w:spacing w:before="40"/>
        <w:rPr>
          <w:rFonts w:ascii="Arial" w:hAnsi="Arial" w:cs="Arial"/>
          <w:color w:val="000000"/>
          <w:sz w:val="24"/>
          <w:szCs w:val="24"/>
        </w:rPr>
      </w:pPr>
    </w:p>
    <w:p w14:paraId="0D28A528" w14:textId="24884972" w:rsidR="002B62B1" w:rsidRPr="005175EA" w:rsidRDefault="002B62B1" w:rsidP="002B62B1">
      <w:pPr>
        <w:ind w:left="720"/>
        <w:rPr>
          <w:rFonts w:cs="Arial"/>
          <w:szCs w:val="24"/>
        </w:rPr>
      </w:pPr>
      <w:r>
        <w:rPr>
          <w:rFonts w:cs="Arial"/>
          <w:szCs w:val="24"/>
        </w:rPr>
        <w:t>The Communications and Marketing team work collaboratively with teams across NHS Golden Jubilee to develop and deliver marketing, communications and engagement plans in line with our Board strategy and corporate objectives. This includes detailed stakeholder analysis and mapping of each stakeholder group against the types of engagement appropriate to their levels of power and influence. For each strategy and plan we also provide advice and tools for colleagues to involve, engage and consult external stakeholders (if Communications does not already have a relationship in place).</w:t>
      </w:r>
    </w:p>
    <w:p w14:paraId="27538E71" w14:textId="77777777" w:rsidR="002B62B1" w:rsidRDefault="002B62B1" w:rsidP="0008572B">
      <w:pPr>
        <w:spacing w:before="40"/>
        <w:ind w:left="720"/>
        <w:rPr>
          <w:rFonts w:cs="Arial"/>
          <w:color w:val="000000"/>
          <w:szCs w:val="24"/>
        </w:rPr>
      </w:pPr>
    </w:p>
    <w:p w14:paraId="550F38E9" w14:textId="2904A748" w:rsidR="00483C2D" w:rsidRDefault="00483C2D" w:rsidP="0008572B">
      <w:pPr>
        <w:spacing w:before="40"/>
        <w:ind w:left="720"/>
        <w:rPr>
          <w:rFonts w:cs="Arial"/>
          <w:color w:val="000000"/>
          <w:szCs w:val="24"/>
        </w:rPr>
      </w:pPr>
      <w:r w:rsidRPr="00483C2D">
        <w:rPr>
          <w:rFonts w:cs="Arial"/>
          <w:color w:val="000000"/>
          <w:szCs w:val="24"/>
        </w:rPr>
        <w:lastRenderedPageBreak/>
        <w:t xml:space="preserve">In addition to the many colleagues within NHS Golden Jubilee, we work with communications teams across </w:t>
      </w:r>
      <w:r>
        <w:rPr>
          <w:rFonts w:cs="Arial"/>
          <w:color w:val="000000"/>
          <w:szCs w:val="24"/>
        </w:rPr>
        <w:t>the NHS, public sector, third sector, Scottish Government, academia and industry.</w:t>
      </w:r>
      <w:r w:rsidR="0008572B">
        <w:rPr>
          <w:rFonts w:cs="Arial"/>
          <w:color w:val="000000"/>
          <w:szCs w:val="24"/>
        </w:rPr>
        <w:t xml:space="preserve"> </w:t>
      </w:r>
      <w:r w:rsidRPr="00483C2D">
        <w:rPr>
          <w:rFonts w:cs="Arial"/>
          <w:color w:val="000000"/>
          <w:szCs w:val="24"/>
        </w:rPr>
        <w:t>We are also working with our patients on our patient information and how we will provide information in a format of their choice that is clear, concise, accessible and easy to understand</w:t>
      </w:r>
      <w:r>
        <w:rPr>
          <w:rFonts w:cs="Arial"/>
          <w:color w:val="000000"/>
          <w:szCs w:val="24"/>
        </w:rPr>
        <w:t>.</w:t>
      </w:r>
    </w:p>
    <w:p w14:paraId="681D2525" w14:textId="263F7101" w:rsidR="00483C2D" w:rsidRDefault="00483C2D" w:rsidP="00483C2D">
      <w:pPr>
        <w:spacing w:before="40"/>
        <w:ind w:left="720"/>
        <w:rPr>
          <w:rFonts w:cs="Arial"/>
          <w:color w:val="000000"/>
          <w:szCs w:val="24"/>
        </w:rPr>
      </w:pPr>
    </w:p>
    <w:p w14:paraId="27D02D6F" w14:textId="77777777" w:rsidR="00446219" w:rsidRDefault="00446219" w:rsidP="000279C2">
      <w:pPr>
        <w:pStyle w:val="Heading3"/>
        <w:numPr>
          <w:ilvl w:val="2"/>
          <w:numId w:val="16"/>
        </w:numPr>
      </w:pPr>
      <w:r>
        <w:t>Route to the Meeting</w:t>
      </w:r>
    </w:p>
    <w:p w14:paraId="786BB218" w14:textId="77777777" w:rsidR="00446219" w:rsidRPr="00446219" w:rsidRDefault="00446219" w:rsidP="000279C2">
      <w:pPr>
        <w:spacing w:before="40"/>
      </w:pPr>
    </w:p>
    <w:p w14:paraId="569C3A74" w14:textId="5EA9FB53" w:rsidR="00446219" w:rsidRPr="00BF3AF0" w:rsidRDefault="00446219" w:rsidP="000279C2">
      <w:pPr>
        <w:spacing w:before="40"/>
        <w:ind w:left="720"/>
        <w:rPr>
          <w:rFonts w:cs="Arial"/>
          <w:szCs w:val="24"/>
        </w:rPr>
      </w:pPr>
      <w:r w:rsidRPr="00BF3AF0">
        <w:rPr>
          <w:rFonts w:cs="Arial"/>
          <w:szCs w:val="24"/>
        </w:rPr>
        <w:t>This has been previously considered by the following groups as part of its development. The</w:t>
      </w:r>
      <w:r w:rsidR="008B733E">
        <w:rPr>
          <w:rFonts w:cs="Arial"/>
          <w:szCs w:val="24"/>
        </w:rPr>
        <w:t xml:space="preserve"> following</w:t>
      </w:r>
      <w:r w:rsidRPr="00BF3AF0">
        <w:rPr>
          <w:rFonts w:cs="Arial"/>
          <w:szCs w:val="24"/>
        </w:rPr>
        <w:t xml:space="preserve"> groups have either supported the content, or their feedback has informed the development of the content presented in this report.</w:t>
      </w:r>
    </w:p>
    <w:p w14:paraId="427B582C" w14:textId="77777777" w:rsidR="00430C09" w:rsidRPr="00DB4216" w:rsidRDefault="00430C09" w:rsidP="000279C2">
      <w:pPr>
        <w:pStyle w:val="ListParagraph"/>
        <w:spacing w:before="40"/>
        <w:ind w:left="394"/>
        <w:rPr>
          <w:rFonts w:ascii="Arial" w:hAnsi="Arial" w:cs="Arial"/>
          <w:color w:val="000000"/>
          <w:sz w:val="24"/>
          <w:szCs w:val="24"/>
        </w:rPr>
      </w:pPr>
    </w:p>
    <w:p w14:paraId="3E3D9F0B" w14:textId="213335E2" w:rsidR="00BE4FBA" w:rsidRPr="0026306E" w:rsidRDefault="0026306E" w:rsidP="000279C2">
      <w:pPr>
        <w:pStyle w:val="ListParagraph"/>
        <w:numPr>
          <w:ilvl w:val="0"/>
          <w:numId w:val="5"/>
        </w:numPr>
        <w:spacing w:before="40"/>
        <w:rPr>
          <w:rFonts w:ascii="Arial" w:hAnsi="Arial" w:cs="Arial"/>
          <w:sz w:val="24"/>
        </w:rPr>
      </w:pPr>
      <w:r w:rsidRPr="0026306E">
        <w:rPr>
          <w:rFonts w:ascii="Arial" w:hAnsi="Arial" w:cs="Arial"/>
          <w:sz w:val="24"/>
        </w:rPr>
        <w:t>Executive Leadership Team</w:t>
      </w:r>
    </w:p>
    <w:p w14:paraId="6D3E18CE" w14:textId="0740C2E7" w:rsidR="002204CF" w:rsidRPr="0026306E" w:rsidRDefault="002204CF" w:rsidP="000279C2">
      <w:pPr>
        <w:pStyle w:val="ListParagraph"/>
        <w:numPr>
          <w:ilvl w:val="0"/>
          <w:numId w:val="5"/>
        </w:numPr>
        <w:spacing w:before="40"/>
        <w:rPr>
          <w:rFonts w:ascii="Arial" w:hAnsi="Arial" w:cs="Arial"/>
          <w:sz w:val="24"/>
        </w:rPr>
      </w:pPr>
      <w:r w:rsidRPr="0026306E">
        <w:rPr>
          <w:rFonts w:ascii="Arial" w:hAnsi="Arial" w:cs="Arial"/>
          <w:sz w:val="24"/>
        </w:rPr>
        <w:t>Staff Governance Group</w:t>
      </w:r>
    </w:p>
    <w:p w14:paraId="5D07800A" w14:textId="24A77548" w:rsidR="002204CF" w:rsidRPr="002204CF" w:rsidRDefault="002204CF" w:rsidP="000279C2">
      <w:pPr>
        <w:pStyle w:val="ListParagraph"/>
        <w:numPr>
          <w:ilvl w:val="0"/>
          <w:numId w:val="5"/>
        </w:numPr>
        <w:spacing w:before="40"/>
        <w:rPr>
          <w:rFonts w:ascii="Arial" w:hAnsi="Arial" w:cs="Arial"/>
          <w:sz w:val="24"/>
        </w:rPr>
      </w:pPr>
      <w:r w:rsidRPr="002204CF">
        <w:rPr>
          <w:rFonts w:ascii="Arial" w:hAnsi="Arial" w:cs="Arial"/>
          <w:sz w:val="24"/>
        </w:rPr>
        <w:t>Partnership Forum</w:t>
      </w:r>
    </w:p>
    <w:p w14:paraId="4860EF19" w14:textId="1FFB20AD" w:rsidR="008B733E" w:rsidRPr="008B733E" w:rsidRDefault="002204CF" w:rsidP="008B733E">
      <w:pPr>
        <w:pStyle w:val="ListParagraph"/>
        <w:numPr>
          <w:ilvl w:val="0"/>
          <w:numId w:val="5"/>
        </w:numPr>
        <w:spacing w:before="40"/>
        <w:rPr>
          <w:rFonts w:ascii="Arial" w:hAnsi="Arial" w:cs="Arial"/>
          <w:sz w:val="24"/>
        </w:rPr>
      </w:pPr>
      <w:r w:rsidRPr="002204CF">
        <w:rPr>
          <w:rFonts w:ascii="Arial" w:hAnsi="Arial" w:cs="Arial"/>
          <w:sz w:val="24"/>
        </w:rPr>
        <w:t>Staff Governance and Person Centred Committee</w:t>
      </w:r>
    </w:p>
    <w:p w14:paraId="5760A690" w14:textId="06723F1E" w:rsidR="0026306E" w:rsidRPr="002204CF" w:rsidRDefault="0026306E" w:rsidP="0026306E">
      <w:pPr>
        <w:pStyle w:val="ListParagraph"/>
        <w:spacing w:before="40"/>
        <w:ind w:left="1080"/>
      </w:pPr>
    </w:p>
    <w:p w14:paraId="4DB15FCC" w14:textId="77777777" w:rsidR="00BF3AF0" w:rsidRDefault="00C87B62" w:rsidP="000279C2">
      <w:pPr>
        <w:pStyle w:val="Heading2"/>
      </w:pPr>
      <w:r>
        <w:t>2.</w:t>
      </w:r>
      <w:r w:rsidR="00BF3AF0">
        <w:t>4</w:t>
      </w:r>
      <w:r w:rsidR="00BF3AF0">
        <w:tab/>
        <w:t>Recommendation</w:t>
      </w:r>
    </w:p>
    <w:p w14:paraId="28B505A7" w14:textId="77777777" w:rsidR="00BF3AF0" w:rsidRPr="00BF3AF0" w:rsidRDefault="00BF3AF0" w:rsidP="000279C2">
      <w:pPr>
        <w:spacing w:before="40"/>
      </w:pPr>
    </w:p>
    <w:p w14:paraId="6BF1E589" w14:textId="77777777" w:rsidR="00BF3AF0" w:rsidRPr="0008572B" w:rsidRDefault="00BF3AF0" w:rsidP="000279C2">
      <w:pPr>
        <w:numPr>
          <w:ilvl w:val="0"/>
          <w:numId w:val="1"/>
        </w:numPr>
        <w:spacing w:before="40"/>
        <w:ind w:hanging="252"/>
        <w:rPr>
          <w:rFonts w:cs="Arial"/>
          <w:color w:val="000000"/>
          <w:szCs w:val="24"/>
        </w:rPr>
      </w:pPr>
      <w:r w:rsidRPr="0008572B">
        <w:rPr>
          <w:rFonts w:cs="Arial"/>
          <w:b/>
          <w:color w:val="000000"/>
          <w:szCs w:val="24"/>
        </w:rPr>
        <w:t xml:space="preserve">Awareness </w:t>
      </w:r>
      <w:r w:rsidRPr="0008572B">
        <w:rPr>
          <w:rFonts w:cs="Arial"/>
          <w:color w:val="000000"/>
          <w:szCs w:val="24"/>
        </w:rPr>
        <w:t>– For Members’ information only.</w:t>
      </w:r>
    </w:p>
    <w:p w14:paraId="398DB07E" w14:textId="77777777" w:rsidR="00C87B62" w:rsidRDefault="00C87B62" w:rsidP="000279C2">
      <w:pPr>
        <w:spacing w:before="40"/>
        <w:rPr>
          <w:rFonts w:cs="Arial"/>
          <w:szCs w:val="24"/>
        </w:rPr>
      </w:pPr>
    </w:p>
    <w:p w14:paraId="0BB8A6AC" w14:textId="77777777" w:rsidR="00C87B62" w:rsidRDefault="00C87B62" w:rsidP="000279C2">
      <w:pPr>
        <w:pStyle w:val="Heading2"/>
        <w:numPr>
          <w:ilvl w:val="0"/>
          <w:numId w:val="16"/>
        </w:numPr>
      </w:pPr>
      <w:r>
        <w:t>List of appendices</w:t>
      </w:r>
    </w:p>
    <w:p w14:paraId="45DEC03E" w14:textId="77777777" w:rsidR="00C87B62" w:rsidRDefault="00C87B62" w:rsidP="000279C2">
      <w:pPr>
        <w:spacing w:before="40"/>
        <w:rPr>
          <w:rFonts w:cs="Arial"/>
          <w:color w:val="000000" w:themeColor="text1"/>
          <w:szCs w:val="24"/>
        </w:rPr>
      </w:pPr>
    </w:p>
    <w:p w14:paraId="0D81E75D" w14:textId="406BE939" w:rsidR="00C87B62" w:rsidRPr="00BF3AF0" w:rsidRDefault="00C87B62" w:rsidP="000279C2">
      <w:pPr>
        <w:spacing w:before="40"/>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0279C2">
      <w:pPr>
        <w:pStyle w:val="ListParagraph"/>
        <w:spacing w:before="40"/>
        <w:ind w:left="1253"/>
        <w:rPr>
          <w:rFonts w:ascii="Arial" w:hAnsi="Arial" w:cs="Arial"/>
          <w:color w:val="000000" w:themeColor="text1"/>
          <w:sz w:val="24"/>
          <w:szCs w:val="24"/>
        </w:rPr>
      </w:pPr>
    </w:p>
    <w:p w14:paraId="6582D062" w14:textId="5936ACBC" w:rsidR="00C87B62" w:rsidRPr="0008572B" w:rsidRDefault="00C87B62" w:rsidP="000279C2">
      <w:pPr>
        <w:pStyle w:val="ListParagraph"/>
        <w:numPr>
          <w:ilvl w:val="0"/>
          <w:numId w:val="17"/>
        </w:numPr>
        <w:spacing w:before="40"/>
        <w:ind w:left="993" w:hanging="284"/>
        <w:rPr>
          <w:rFonts w:cs="Arial"/>
          <w:color w:val="000000"/>
          <w:szCs w:val="24"/>
        </w:rPr>
      </w:pPr>
      <w:r w:rsidRPr="0008572B">
        <w:rPr>
          <w:rFonts w:ascii="Arial" w:hAnsi="Arial" w:cs="Arial"/>
          <w:color w:val="000000"/>
          <w:sz w:val="24"/>
          <w:szCs w:val="24"/>
        </w:rPr>
        <w:t xml:space="preserve">Appendix </w:t>
      </w:r>
      <w:r w:rsidR="0008572B">
        <w:rPr>
          <w:rFonts w:ascii="Arial" w:hAnsi="Arial" w:cs="Arial"/>
          <w:color w:val="000000"/>
          <w:sz w:val="24"/>
          <w:szCs w:val="24"/>
        </w:rPr>
        <w:t>1</w:t>
      </w:r>
      <w:r w:rsidRPr="0008572B">
        <w:rPr>
          <w:rFonts w:ascii="Arial" w:hAnsi="Arial" w:cs="Arial"/>
          <w:color w:val="000000"/>
          <w:sz w:val="24"/>
          <w:szCs w:val="24"/>
        </w:rPr>
        <w:t xml:space="preserve">, </w:t>
      </w:r>
      <w:r w:rsidR="00C20A5E" w:rsidRPr="0008572B">
        <w:rPr>
          <w:rFonts w:ascii="Arial" w:hAnsi="Arial" w:cs="Arial"/>
          <w:color w:val="000000"/>
          <w:sz w:val="24"/>
          <w:szCs w:val="24"/>
        </w:rPr>
        <w:t>Marketing and Communications Annual Report 2023/2024</w:t>
      </w:r>
    </w:p>
    <w:p w14:paraId="66811F5C" w14:textId="77777777" w:rsidR="00C87B62" w:rsidRPr="0008572B" w:rsidRDefault="00C87B62" w:rsidP="000279C2">
      <w:pPr>
        <w:spacing w:before="40"/>
        <w:rPr>
          <w:rFonts w:cs="Arial"/>
          <w:color w:val="000000"/>
          <w:szCs w:val="24"/>
        </w:rPr>
      </w:pPr>
    </w:p>
    <w:sectPr w:rsidR="00C87B62" w:rsidRPr="0008572B" w:rsidSect="003F7F61">
      <w:headerReference w:type="default" r:id="rId11"/>
      <w:footerReference w:type="default" r:id="rId1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nter">
    <w:altName w:val="Inte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04CA74E6"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836054">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836054">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2345B942" w:rsidR="00610728" w:rsidRPr="00125A9E" w:rsidRDefault="00A50B5C"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5.3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A1A03C2"/>
    <w:lvl w:ilvl="0" w:tplc="08090001">
      <w:start w:val="1"/>
      <w:numFmt w:val="bullet"/>
      <w:lvlText w:val=""/>
      <w:lvlJc w:val="left"/>
      <w:pPr>
        <w:ind w:left="360" w:hanging="360"/>
      </w:pPr>
      <w:rPr>
        <w:rFonts w:ascii="Symbol" w:hAnsi="Symbol" w:hint="default"/>
      </w:rPr>
    </w:lvl>
    <w:lvl w:ilvl="1" w:tplc="6762904A">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4D8414E8"/>
    <w:multiLevelType w:val="hybridMultilevel"/>
    <w:tmpl w:val="69BA7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5FE51883"/>
    <w:multiLevelType w:val="multilevel"/>
    <w:tmpl w:val="340E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0"/>
  </w:num>
  <w:num w:numId="4">
    <w:abstractNumId w:val="18"/>
  </w:num>
  <w:num w:numId="5">
    <w:abstractNumId w:val="8"/>
  </w:num>
  <w:num w:numId="6">
    <w:abstractNumId w:val="5"/>
  </w:num>
  <w:num w:numId="7">
    <w:abstractNumId w:val="11"/>
  </w:num>
  <w:num w:numId="8">
    <w:abstractNumId w:val="4"/>
  </w:num>
  <w:num w:numId="9">
    <w:abstractNumId w:val="14"/>
  </w:num>
  <w:num w:numId="10">
    <w:abstractNumId w:val="2"/>
  </w:num>
  <w:num w:numId="11">
    <w:abstractNumId w:val="15"/>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79C2"/>
    <w:rsid w:val="0003098A"/>
    <w:rsid w:val="00047714"/>
    <w:rsid w:val="0008572B"/>
    <w:rsid w:val="00091974"/>
    <w:rsid w:val="000945DB"/>
    <w:rsid w:val="000F7706"/>
    <w:rsid w:val="00121951"/>
    <w:rsid w:val="00125A9E"/>
    <w:rsid w:val="00140DB3"/>
    <w:rsid w:val="002204CF"/>
    <w:rsid w:val="0023473B"/>
    <w:rsid w:val="0026306E"/>
    <w:rsid w:val="002B62B1"/>
    <w:rsid w:val="002F26E6"/>
    <w:rsid w:val="0033790B"/>
    <w:rsid w:val="003F7F61"/>
    <w:rsid w:val="00430C09"/>
    <w:rsid w:val="00446219"/>
    <w:rsid w:val="00483C2D"/>
    <w:rsid w:val="00495B36"/>
    <w:rsid w:val="004A39D0"/>
    <w:rsid w:val="004C24DE"/>
    <w:rsid w:val="00560B53"/>
    <w:rsid w:val="00591C18"/>
    <w:rsid w:val="00610728"/>
    <w:rsid w:val="006173A9"/>
    <w:rsid w:val="006C5C9F"/>
    <w:rsid w:val="006D1343"/>
    <w:rsid w:val="007F32CF"/>
    <w:rsid w:val="00816E22"/>
    <w:rsid w:val="00836054"/>
    <w:rsid w:val="008B733E"/>
    <w:rsid w:val="00927C6C"/>
    <w:rsid w:val="009807B4"/>
    <w:rsid w:val="00982527"/>
    <w:rsid w:val="00A2680C"/>
    <w:rsid w:val="00A50B5C"/>
    <w:rsid w:val="00A62B58"/>
    <w:rsid w:val="00A84C97"/>
    <w:rsid w:val="00AA77F7"/>
    <w:rsid w:val="00AE522B"/>
    <w:rsid w:val="00AF0530"/>
    <w:rsid w:val="00AF356A"/>
    <w:rsid w:val="00B178D4"/>
    <w:rsid w:val="00B546C8"/>
    <w:rsid w:val="00B562FA"/>
    <w:rsid w:val="00B7445F"/>
    <w:rsid w:val="00B77902"/>
    <w:rsid w:val="00B851FC"/>
    <w:rsid w:val="00BE4FBA"/>
    <w:rsid w:val="00BF3AF0"/>
    <w:rsid w:val="00C20A5E"/>
    <w:rsid w:val="00C63E8A"/>
    <w:rsid w:val="00C87B62"/>
    <w:rsid w:val="00C94BF7"/>
    <w:rsid w:val="00DD2D3D"/>
    <w:rsid w:val="00DD6252"/>
    <w:rsid w:val="00DF1BE0"/>
    <w:rsid w:val="00E501BD"/>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paragraph">
    <w:name w:val="paragraph"/>
    <w:basedOn w:val="Normal"/>
    <w:rsid w:val="002204CF"/>
    <w:pPr>
      <w:spacing w:before="100" w:beforeAutospacing="1" w:after="100" w:afterAutospacing="1"/>
    </w:pPr>
    <w:rPr>
      <w:rFonts w:ascii="Times New Roman" w:hAnsi="Times New Roman"/>
      <w:spacing w:val="0"/>
      <w:szCs w:val="24"/>
      <w:lang w:eastAsia="en-GB"/>
    </w:rPr>
  </w:style>
  <w:style w:type="character" w:customStyle="1" w:styleId="normaltextrun">
    <w:name w:val="normaltextrun"/>
    <w:basedOn w:val="DefaultParagraphFont"/>
    <w:rsid w:val="002204CF"/>
  </w:style>
  <w:style w:type="character" w:customStyle="1" w:styleId="bcx8">
    <w:name w:val="bcx8"/>
    <w:basedOn w:val="DefaultParagraphFont"/>
    <w:rsid w:val="002204CF"/>
  </w:style>
  <w:style w:type="character" w:customStyle="1" w:styleId="eop">
    <w:name w:val="eop"/>
    <w:basedOn w:val="DefaultParagraphFont"/>
    <w:rsid w:val="002204CF"/>
  </w:style>
  <w:style w:type="character" w:customStyle="1" w:styleId="scxp202031230">
    <w:name w:val="scxp202031230"/>
    <w:basedOn w:val="DefaultParagraphFont"/>
    <w:rsid w:val="002204CF"/>
  </w:style>
  <w:style w:type="paragraph" w:customStyle="1" w:styleId="Default">
    <w:name w:val="Default"/>
    <w:rsid w:val="002B62B1"/>
    <w:pPr>
      <w:autoSpaceDE w:val="0"/>
      <w:autoSpaceDN w:val="0"/>
      <w:adjustRightInd w:val="0"/>
      <w:spacing w:after="0" w:line="240" w:lineRule="auto"/>
    </w:pPr>
    <w:rPr>
      <w:rFonts w:ascii="Inter" w:hAnsi="Inter" w:cs="Inte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5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803DF3CD2E74786F02FFB7FA66B2A" ma:contentTypeVersion="18" ma:contentTypeDescription="Create a new document." ma:contentTypeScope="" ma:versionID="afd699670372ce41ea7dff42af0df95e">
  <xsd:schema xmlns:xsd="http://www.w3.org/2001/XMLSchema" xmlns:xs="http://www.w3.org/2001/XMLSchema" xmlns:p="http://schemas.microsoft.com/office/2006/metadata/properties" xmlns:ns2="b5de336a-7463-4491-931b-06f050a82c48" xmlns:ns3="2245d160-fdeb-4d48-8dfd-6ccd392b8950" targetNamespace="http://schemas.microsoft.com/office/2006/metadata/properties" ma:root="true" ma:fieldsID="a39bf2bc9dc17eecea3a8d8e1d39596f" ns2:_="" ns3:_="">
    <xsd:import namespace="b5de336a-7463-4491-931b-06f050a82c48"/>
    <xsd:import namespace="2245d160-fdeb-4d48-8dfd-6ccd392b89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e336a-7463-4491-931b-06f050a8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5d160-fdeb-4d48-8dfd-6ccd392b89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680863-856f-4fda-ba28-b7a2803909cd}" ma:internalName="TaxCatchAll" ma:showField="CatchAllData" ma:web="2245d160-fdeb-4d48-8dfd-6ccd392b8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45d160-fdeb-4d48-8dfd-6ccd392b8950" xsi:nil="true"/>
    <lcf76f155ced4ddcb4097134ff3c332f xmlns="b5de336a-7463-4491-931b-06f050a82c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2840B-551E-4FF6-BF1A-1E7A4A485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e336a-7463-4491-931b-06f050a82c48"/>
    <ds:schemaRef ds:uri="2245d160-fdeb-4d48-8dfd-6ccd392b8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2AD25-0F37-4D48-B531-AAEBF6C040D6}">
  <ds:schemaRefs>
    <ds:schemaRef ds:uri="http://schemas.microsoft.com/sharepoint/v3/contenttype/forms"/>
  </ds:schemaRefs>
</ds:datastoreItem>
</file>

<file path=customXml/itemProps3.xml><?xml version="1.0" encoding="utf-8"?>
<ds:datastoreItem xmlns:ds="http://schemas.openxmlformats.org/officeDocument/2006/customXml" ds:itemID="{7EA5F6D8-07B8-462E-9A27-A0B406063297}">
  <ds:schemaRefs>
    <ds:schemaRef ds:uri="http://purl.org/dc/elements/1.1/"/>
    <ds:schemaRef ds:uri="b5de336a-7463-4491-931b-06f050a82c48"/>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2245d160-fdeb-4d48-8dfd-6ccd392b8950"/>
    <ds:schemaRef ds:uri="http://www.w3.org/XML/1998/namespace"/>
    <ds:schemaRef ds:uri="http://purl.org/dc/dcmitype/"/>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5</cp:revision>
  <cp:lastPrinted>2019-10-07T12:25:00Z</cp:lastPrinted>
  <dcterms:created xsi:type="dcterms:W3CDTF">2024-07-15T14:28:00Z</dcterms:created>
  <dcterms:modified xsi:type="dcterms:W3CDTF">2024-07-19T15:33:00Z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0x010100615803DF3CD2E74786F02FFB7FA66B2A</vt:lpwstr>
  </property>
  <property fmtid="{D5CDD505-2E9C-101B-9397-08002B2CF9AE}" pid="3" name="MediaServiceImageTags">
    <vt:lpwstr/>
  </property>
</Properties>
</file>