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1C55DBAE" w:rsidR="00430C09" w:rsidRPr="00140DB3" w:rsidRDefault="00430C09" w:rsidP="00A424DC">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3838EA5E" w:rsidR="00446219" w:rsidRDefault="00446219" w:rsidP="00A424DC">
      <w:pPr>
        <w:pStyle w:val="Heading2"/>
        <w:rPr>
          <w:rStyle w:val="Heading3Char"/>
          <w:b/>
        </w:rPr>
      </w:pPr>
    </w:p>
    <w:p w14:paraId="7A83D822" w14:textId="77777777" w:rsidR="00FD4004" w:rsidRPr="00FD4004" w:rsidRDefault="00FD4004" w:rsidP="00A424DC">
      <w:pPr>
        <w:rPr>
          <w:rFonts w:eastAsiaTheme="majorEastAsia"/>
        </w:rPr>
      </w:pPr>
      <w:bookmarkStart w:id="0" w:name="_GoBack"/>
      <w:bookmarkEnd w:id="0"/>
    </w:p>
    <w:p w14:paraId="6F41DA19" w14:textId="5EDF87C2" w:rsidR="009807B4" w:rsidRPr="000E68CB" w:rsidRDefault="0023473B" w:rsidP="00A424DC">
      <w:pPr>
        <w:pStyle w:val="Heading3"/>
        <w:spacing w:line="360" w:lineRule="auto"/>
        <w:ind w:left="4536" w:hanging="4536"/>
      </w:pPr>
      <w:r w:rsidRPr="000E68CB">
        <w:rPr>
          <w:rStyle w:val="Heading3Char"/>
          <w:b/>
        </w:rPr>
        <w:t>Meeting:</w:t>
      </w:r>
      <w:r w:rsidR="00B77902" w:rsidRPr="000E68CB">
        <w:rPr>
          <w:rStyle w:val="Heading3Char"/>
          <w:b/>
        </w:rPr>
        <w:tab/>
      </w:r>
      <w:r w:rsidR="00B428E8">
        <w:rPr>
          <w:rStyle w:val="Heading3Char"/>
          <w:b/>
        </w:rPr>
        <w:t>NHS Board Meeting</w:t>
      </w:r>
    </w:p>
    <w:p w14:paraId="4C58DF73" w14:textId="0783A397" w:rsidR="00430C09" w:rsidRPr="000E68CB" w:rsidRDefault="00430C09" w:rsidP="00A424DC">
      <w:pPr>
        <w:pStyle w:val="Heading3"/>
        <w:spacing w:line="360" w:lineRule="auto"/>
        <w:ind w:left="4536" w:hanging="4536"/>
      </w:pPr>
      <w:r w:rsidRPr="000E68CB">
        <w:rPr>
          <w:rStyle w:val="Heading3Char"/>
          <w:b/>
        </w:rPr>
        <w:t>Meeting dat</w:t>
      </w:r>
      <w:r w:rsidR="0023473B" w:rsidRPr="000E68CB">
        <w:rPr>
          <w:rStyle w:val="Heading3Char"/>
          <w:b/>
        </w:rPr>
        <w:t>e:</w:t>
      </w:r>
      <w:r w:rsidR="00B77902" w:rsidRPr="000E68CB">
        <w:rPr>
          <w:rStyle w:val="Heading3Char"/>
          <w:b/>
        </w:rPr>
        <w:tab/>
      </w:r>
      <w:r w:rsidR="00B428E8">
        <w:rPr>
          <w:rStyle w:val="Heading3Char"/>
          <w:b/>
        </w:rPr>
        <w:t>25</w:t>
      </w:r>
      <w:r w:rsidR="005F50C3">
        <w:rPr>
          <w:rStyle w:val="Heading3Char"/>
          <w:b/>
        </w:rPr>
        <w:t xml:space="preserve"> July 2024</w:t>
      </w:r>
    </w:p>
    <w:p w14:paraId="08812E0D" w14:textId="075B75FF" w:rsidR="00B77902" w:rsidRPr="000E68CB" w:rsidRDefault="00430C09" w:rsidP="00A424DC">
      <w:pPr>
        <w:pStyle w:val="Heading3"/>
        <w:spacing w:line="360" w:lineRule="auto"/>
        <w:ind w:left="4536" w:hanging="4536"/>
      </w:pPr>
      <w:r w:rsidRPr="000E68CB">
        <w:rPr>
          <w:rStyle w:val="Heading3Char"/>
          <w:b/>
        </w:rPr>
        <w:t>Title</w:t>
      </w:r>
      <w:r w:rsidR="00AA77F7" w:rsidRPr="000E68CB">
        <w:rPr>
          <w:rStyle w:val="Heading3Char"/>
          <w:b/>
        </w:rPr>
        <w:t>:</w:t>
      </w:r>
      <w:r w:rsidR="00B77902" w:rsidRPr="000E68CB">
        <w:rPr>
          <w:rStyle w:val="Heading3Char"/>
          <w:b/>
        </w:rPr>
        <w:tab/>
      </w:r>
      <w:r w:rsidR="003511A9">
        <w:rPr>
          <w:rStyle w:val="Heading3Char"/>
          <w:b/>
        </w:rPr>
        <w:t xml:space="preserve">NHS Golden Jubilee </w:t>
      </w:r>
      <w:r w:rsidR="00FD4004">
        <w:rPr>
          <w:rStyle w:val="Heading3Char"/>
          <w:b/>
        </w:rPr>
        <w:t xml:space="preserve">Three Year </w:t>
      </w:r>
      <w:r w:rsidR="00DD2F52">
        <w:rPr>
          <w:rStyle w:val="Heading3Char"/>
          <w:b/>
        </w:rPr>
        <w:t>Delivery Plan 202</w:t>
      </w:r>
      <w:r w:rsidR="00BF3DC8">
        <w:rPr>
          <w:rStyle w:val="Heading3Char"/>
          <w:b/>
        </w:rPr>
        <w:t>4-</w:t>
      </w:r>
      <w:r w:rsidR="00DD2F52">
        <w:rPr>
          <w:rStyle w:val="Heading3Char"/>
          <w:b/>
        </w:rPr>
        <w:t>2</w:t>
      </w:r>
      <w:r w:rsidR="00BF3DC8">
        <w:rPr>
          <w:rStyle w:val="Heading3Char"/>
          <w:b/>
        </w:rPr>
        <w:t>7</w:t>
      </w:r>
      <w:r w:rsidR="005F50C3">
        <w:rPr>
          <w:rStyle w:val="Heading3Char"/>
          <w:b/>
        </w:rPr>
        <w:t xml:space="preserve"> </w:t>
      </w:r>
    </w:p>
    <w:p w14:paraId="004F7535" w14:textId="39E26FFD" w:rsidR="003511A9" w:rsidRPr="003511A9" w:rsidRDefault="0003098A" w:rsidP="00A424DC">
      <w:pPr>
        <w:pStyle w:val="Heading3"/>
        <w:spacing w:line="360" w:lineRule="auto"/>
        <w:ind w:left="4536" w:hanging="4536"/>
      </w:pPr>
      <w:r w:rsidRPr="000E68CB">
        <w:rPr>
          <w:rStyle w:val="Heading3Char"/>
          <w:b/>
        </w:rPr>
        <w:t>R</w:t>
      </w:r>
      <w:r w:rsidR="00430C09" w:rsidRPr="000E68CB">
        <w:rPr>
          <w:rStyle w:val="Heading3Char"/>
          <w:b/>
        </w:rPr>
        <w:t>esponsible Executive/Non-Executive</w:t>
      </w:r>
      <w:r w:rsidRPr="000E68CB">
        <w:rPr>
          <w:rStyle w:val="Heading3Char"/>
          <w:b/>
        </w:rPr>
        <w:t xml:space="preserve">: </w:t>
      </w:r>
      <w:r w:rsidR="00B77902" w:rsidRPr="000E68CB">
        <w:rPr>
          <w:rStyle w:val="Heading3Char"/>
          <w:b/>
        </w:rPr>
        <w:tab/>
      </w:r>
      <w:r w:rsidR="00BF3DC8" w:rsidRPr="00BF3DC8">
        <w:rPr>
          <w:rStyle w:val="Heading3Char"/>
          <w:b/>
        </w:rPr>
        <w:t>Carole Anderson:</w:t>
      </w:r>
      <w:r w:rsidR="00BF3DC8">
        <w:rPr>
          <w:rStyle w:val="Heading3Char"/>
          <w:b/>
        </w:rPr>
        <w:t xml:space="preserve"> Executive</w:t>
      </w:r>
      <w:r w:rsidR="00773106">
        <w:rPr>
          <w:rStyle w:val="Heading3Char"/>
          <w:b/>
        </w:rPr>
        <w:t xml:space="preserve"> Director of </w:t>
      </w:r>
      <w:r w:rsidR="00BF3DC8">
        <w:rPr>
          <w:rStyle w:val="Heading3Char"/>
          <w:b/>
        </w:rPr>
        <w:t xml:space="preserve">Transformation, </w:t>
      </w:r>
      <w:r w:rsidR="00773106">
        <w:rPr>
          <w:rStyle w:val="Heading3Char"/>
          <w:b/>
        </w:rPr>
        <w:t>Strategy, Planning and Performance</w:t>
      </w:r>
    </w:p>
    <w:p w14:paraId="7EC7C0EE" w14:textId="77777777" w:rsidR="005F50C3" w:rsidRPr="003511A9" w:rsidRDefault="00430C09" w:rsidP="005F50C3">
      <w:pPr>
        <w:pStyle w:val="Heading3"/>
        <w:spacing w:line="360" w:lineRule="auto"/>
        <w:ind w:left="4536" w:hanging="4536"/>
      </w:pPr>
      <w:r w:rsidRPr="000E68CB">
        <w:rPr>
          <w:rStyle w:val="Heading3Char"/>
          <w:b/>
        </w:rPr>
        <w:t>Report Author</w:t>
      </w:r>
      <w:r w:rsidR="0003098A" w:rsidRPr="000E68CB">
        <w:rPr>
          <w:rStyle w:val="Heading3Char"/>
          <w:b/>
        </w:rPr>
        <w:t>:</w:t>
      </w:r>
      <w:r w:rsidR="00B77902" w:rsidRPr="000E68CB">
        <w:rPr>
          <w:rStyle w:val="Heading3Char"/>
          <w:b/>
        </w:rPr>
        <w:tab/>
      </w:r>
      <w:r w:rsidR="005F50C3" w:rsidRPr="00BF3DC8">
        <w:rPr>
          <w:rStyle w:val="Heading3Char"/>
          <w:b/>
        </w:rPr>
        <w:t>Carole Anderson:</w:t>
      </w:r>
      <w:r w:rsidR="005F50C3">
        <w:rPr>
          <w:rStyle w:val="Heading3Char"/>
          <w:b/>
        </w:rPr>
        <w:t xml:space="preserve"> Executive Director of Transformation, Strategy, Planning and Performance</w:t>
      </w:r>
    </w:p>
    <w:p w14:paraId="6694BC95" w14:textId="038D317F" w:rsidR="00DD2F52" w:rsidRPr="00DD2F52" w:rsidRDefault="00DD2F52" w:rsidP="00A424DC">
      <w:pPr>
        <w:pStyle w:val="Heading3"/>
        <w:spacing w:line="360" w:lineRule="auto"/>
        <w:ind w:left="4536" w:hanging="4536"/>
      </w:pPr>
    </w:p>
    <w:p w14:paraId="3D69C0AE" w14:textId="77777777" w:rsidR="00B77902" w:rsidRPr="000E68CB" w:rsidRDefault="00B77902" w:rsidP="00A424DC"/>
    <w:p w14:paraId="53CA5B72" w14:textId="207FF09F" w:rsidR="000D510B" w:rsidRPr="000D510B" w:rsidRDefault="00BF3AF0" w:rsidP="00A424DC">
      <w:pPr>
        <w:pStyle w:val="Heading2"/>
        <w:spacing w:after="240" w:line="276" w:lineRule="auto"/>
      </w:pPr>
      <w:r w:rsidRPr="000E68CB">
        <w:t>1</w:t>
      </w:r>
      <w:r w:rsidRPr="000E68CB">
        <w:tab/>
      </w:r>
      <w:r w:rsidR="00430C09" w:rsidRPr="000E68CB">
        <w:t>Purpose</w:t>
      </w:r>
    </w:p>
    <w:p w14:paraId="623BC4C7" w14:textId="362AA346" w:rsidR="009807B4" w:rsidRPr="000E68CB" w:rsidRDefault="00430C09" w:rsidP="00A424DC">
      <w:pPr>
        <w:pStyle w:val="Heading3"/>
        <w:spacing w:after="240" w:line="276" w:lineRule="auto"/>
        <w:ind w:left="720"/>
        <w:rPr>
          <w:lang w:eastAsia="en-GB"/>
        </w:rPr>
      </w:pPr>
      <w:r w:rsidRPr="000E68CB">
        <w:rPr>
          <w:lang w:eastAsia="en-GB"/>
        </w:rPr>
        <w:t>This</w:t>
      </w:r>
      <w:r w:rsidR="00D85E51">
        <w:rPr>
          <w:lang w:eastAsia="en-GB"/>
        </w:rPr>
        <w:t xml:space="preserve"> is presented to NHS Golden Jubilee </w:t>
      </w:r>
      <w:r w:rsidR="00B428E8">
        <w:rPr>
          <w:rStyle w:val="Heading3Char"/>
          <w:b/>
        </w:rPr>
        <w:t>Board</w:t>
      </w:r>
      <w:r w:rsidR="00446219" w:rsidRPr="000E68CB">
        <w:rPr>
          <w:lang w:eastAsia="en-GB"/>
        </w:rPr>
        <w:t xml:space="preserve"> for: </w:t>
      </w:r>
    </w:p>
    <w:p w14:paraId="354B4DB5" w14:textId="4E93334D" w:rsidR="00430C09" w:rsidRPr="000E68CB" w:rsidRDefault="00B428E8" w:rsidP="00A424DC">
      <w:pPr>
        <w:pStyle w:val="Heading3"/>
        <w:numPr>
          <w:ilvl w:val="0"/>
          <w:numId w:val="9"/>
        </w:numPr>
        <w:spacing w:line="276" w:lineRule="auto"/>
        <w:ind w:left="1080"/>
        <w:rPr>
          <w:b w:val="0"/>
          <w:lang w:eastAsia="en-GB"/>
        </w:rPr>
      </w:pPr>
      <w:r>
        <w:rPr>
          <w:b w:val="0"/>
          <w:lang w:eastAsia="en-GB"/>
        </w:rPr>
        <w:t>Decision</w:t>
      </w:r>
    </w:p>
    <w:p w14:paraId="24F0EEC6" w14:textId="77777777" w:rsidR="00430C09" w:rsidRPr="000E68CB" w:rsidRDefault="00430C09" w:rsidP="00A424DC">
      <w:pPr>
        <w:autoSpaceDE w:val="0"/>
        <w:autoSpaceDN w:val="0"/>
        <w:adjustRightInd w:val="0"/>
        <w:spacing w:before="40" w:after="40" w:line="276" w:lineRule="auto"/>
        <w:ind w:left="720"/>
        <w:rPr>
          <w:rFonts w:cs="Arial"/>
          <w:color w:val="000000"/>
          <w:szCs w:val="24"/>
          <w:lang w:eastAsia="en-GB"/>
        </w:rPr>
      </w:pPr>
    </w:p>
    <w:p w14:paraId="4A04E97C" w14:textId="7620645A" w:rsidR="00430C09" w:rsidRPr="000E68CB" w:rsidRDefault="00430C09" w:rsidP="00A424DC">
      <w:pPr>
        <w:pStyle w:val="Heading3"/>
        <w:spacing w:after="240"/>
        <w:ind w:left="720"/>
        <w:rPr>
          <w:lang w:eastAsia="en-GB"/>
        </w:rPr>
      </w:pPr>
      <w:r w:rsidRPr="000E68CB">
        <w:rPr>
          <w:lang w:eastAsia="en-GB"/>
        </w:rPr>
        <w:t>This report relates to:</w:t>
      </w:r>
    </w:p>
    <w:p w14:paraId="2BA8E11A" w14:textId="77777777" w:rsidR="00BF3DC8" w:rsidRDefault="009807B4" w:rsidP="00A424DC">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Annual Operation Plan</w:t>
      </w:r>
    </w:p>
    <w:p w14:paraId="4459E53A" w14:textId="77777777" w:rsidR="00BF3DC8" w:rsidRDefault="00BF3DC8" w:rsidP="00A424DC">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F3DC8">
        <w:rPr>
          <w:rFonts w:ascii="Arial" w:hAnsi="Arial" w:cs="Arial"/>
          <w:color w:val="000000"/>
          <w:sz w:val="24"/>
          <w:szCs w:val="24"/>
        </w:rPr>
        <w:t>Government policy / directive</w:t>
      </w:r>
    </w:p>
    <w:p w14:paraId="27373B10" w14:textId="650678EC" w:rsidR="00BF3DC8" w:rsidRPr="00BF3DC8" w:rsidRDefault="00BF3DC8" w:rsidP="00A424DC">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BF3DC8">
        <w:rPr>
          <w:rFonts w:ascii="Arial" w:hAnsi="Arial" w:cs="Arial"/>
          <w:color w:val="000000"/>
          <w:sz w:val="24"/>
          <w:szCs w:val="24"/>
        </w:rPr>
        <w:t>NHS Board / Integration Joint Board Strategy or Direction</w:t>
      </w:r>
    </w:p>
    <w:p w14:paraId="5A99CE54" w14:textId="77777777" w:rsidR="00430C09" w:rsidRPr="000E68CB" w:rsidRDefault="00430C09" w:rsidP="00A424DC">
      <w:pPr>
        <w:autoSpaceDE w:val="0"/>
        <w:autoSpaceDN w:val="0"/>
        <w:adjustRightInd w:val="0"/>
        <w:spacing w:before="40" w:after="40" w:line="276" w:lineRule="auto"/>
        <w:ind w:left="720"/>
        <w:rPr>
          <w:rFonts w:cs="Arial"/>
          <w:color w:val="000000"/>
          <w:szCs w:val="24"/>
          <w:lang w:eastAsia="en-GB"/>
        </w:rPr>
      </w:pPr>
    </w:p>
    <w:p w14:paraId="598D4CA6" w14:textId="41D3CC8E" w:rsidR="00430C09" w:rsidRPr="000E68CB" w:rsidRDefault="00430C09" w:rsidP="00A424DC">
      <w:pPr>
        <w:pStyle w:val="Heading3"/>
        <w:spacing w:after="240"/>
        <w:ind w:left="720"/>
        <w:rPr>
          <w:lang w:eastAsia="en-GB"/>
        </w:rPr>
      </w:pPr>
      <w:r w:rsidRPr="000E68CB">
        <w:rPr>
          <w:lang w:eastAsia="en-GB"/>
        </w:rPr>
        <w:t>This aligns to the following</w:t>
      </w:r>
      <w:r w:rsidR="00047714" w:rsidRPr="000E68CB">
        <w:rPr>
          <w:lang w:eastAsia="en-GB"/>
        </w:rPr>
        <w:t xml:space="preserve"> NHS</w:t>
      </w:r>
      <w:r w:rsidR="001B1091">
        <w:rPr>
          <w:lang w:eastAsia="en-GB"/>
        </w:rPr>
        <w:t xml:space="preserve"> </w:t>
      </w:r>
      <w:r w:rsidR="00047714" w:rsidRPr="000E68CB">
        <w:rPr>
          <w:lang w:eastAsia="en-GB"/>
        </w:rPr>
        <w:t>Scotland</w:t>
      </w:r>
      <w:r w:rsidRPr="000E68CB">
        <w:rPr>
          <w:lang w:eastAsia="en-GB"/>
        </w:rPr>
        <w:t xml:space="preserve"> quality </w:t>
      </w:r>
      <w:r w:rsidR="009807B4" w:rsidRPr="000E68CB">
        <w:rPr>
          <w:lang w:eastAsia="en-GB"/>
        </w:rPr>
        <w:t>ambition(s)</w:t>
      </w:r>
      <w:r w:rsidRPr="000E68CB">
        <w:rPr>
          <w:lang w:eastAsia="en-GB"/>
        </w:rPr>
        <w:t>:</w:t>
      </w:r>
    </w:p>
    <w:p w14:paraId="1CC257DF" w14:textId="77777777" w:rsidR="003F7F61" w:rsidRPr="000E68CB" w:rsidRDefault="003F7F61" w:rsidP="00A424D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Safe</w:t>
      </w:r>
    </w:p>
    <w:p w14:paraId="66B1B823" w14:textId="77777777" w:rsidR="009807B4" w:rsidRPr="000E68CB" w:rsidRDefault="009807B4" w:rsidP="00A424D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Effective</w:t>
      </w:r>
    </w:p>
    <w:p w14:paraId="4AF20469" w14:textId="362327B5" w:rsidR="009807B4" w:rsidRPr="000E68CB" w:rsidRDefault="009807B4" w:rsidP="00A424DC">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E68CB">
        <w:rPr>
          <w:rFonts w:ascii="Arial" w:hAnsi="Arial" w:cs="Arial"/>
          <w:color w:val="000000"/>
          <w:sz w:val="24"/>
          <w:szCs w:val="24"/>
        </w:rPr>
        <w:t>Person Centred</w:t>
      </w:r>
    </w:p>
    <w:p w14:paraId="7DB70AAA" w14:textId="2AF7D19E" w:rsidR="00B546C8" w:rsidRPr="000E68CB" w:rsidRDefault="00B546C8" w:rsidP="00A424DC">
      <w:pPr>
        <w:autoSpaceDE w:val="0"/>
        <w:autoSpaceDN w:val="0"/>
        <w:adjustRightInd w:val="0"/>
        <w:spacing w:before="40" w:after="40" w:line="276" w:lineRule="auto"/>
        <w:ind w:left="720"/>
        <w:rPr>
          <w:rFonts w:cs="Arial"/>
          <w:color w:val="000000"/>
          <w:szCs w:val="24"/>
        </w:rPr>
      </w:pPr>
    </w:p>
    <w:p w14:paraId="00315213" w14:textId="660018F0" w:rsidR="00B546C8" w:rsidRDefault="00B546C8" w:rsidP="00A424DC">
      <w:pPr>
        <w:autoSpaceDE w:val="0"/>
        <w:autoSpaceDN w:val="0"/>
        <w:adjustRightInd w:val="0"/>
        <w:spacing w:before="40" w:after="240" w:line="276" w:lineRule="auto"/>
        <w:ind w:left="720"/>
        <w:rPr>
          <w:rFonts w:cs="Arial"/>
          <w:b/>
          <w:color w:val="000000"/>
          <w:szCs w:val="24"/>
        </w:rPr>
      </w:pPr>
      <w:r w:rsidRPr="000E68CB">
        <w:rPr>
          <w:rFonts w:cs="Arial"/>
          <w:b/>
          <w:color w:val="000000"/>
          <w:szCs w:val="24"/>
        </w:rPr>
        <w:t>This aligns to the following NHSGJ Corporate Objectives:</w:t>
      </w:r>
    </w:p>
    <w:p w14:paraId="5C0225F1"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Leadership, Strategy and Risk</w:t>
      </w:r>
    </w:p>
    <w:p w14:paraId="59767A99"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High Performing Organisation</w:t>
      </w:r>
    </w:p>
    <w:p w14:paraId="314A1693"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lastRenderedPageBreak/>
        <w:t>Optimal Workforce</w:t>
      </w:r>
    </w:p>
    <w:p w14:paraId="0250DAD3"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Facilities Expansion and Use</w:t>
      </w:r>
    </w:p>
    <w:p w14:paraId="72E786D3"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Centre for Sustainable Delivery</w:t>
      </w:r>
    </w:p>
    <w:p w14:paraId="372C3302"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NHS Scotland Academy and Strategic Partnerships</w:t>
      </w:r>
    </w:p>
    <w:p w14:paraId="35ADA2ED" w14:textId="77777777" w:rsidR="00BF3DC8" w:rsidRPr="00BF3DC8" w:rsidRDefault="00BF3DC8" w:rsidP="00A424DC">
      <w:pPr>
        <w:numPr>
          <w:ilvl w:val="0"/>
          <w:numId w:val="26"/>
        </w:numPr>
        <w:autoSpaceDE w:val="0"/>
        <w:autoSpaceDN w:val="0"/>
        <w:adjustRightInd w:val="0"/>
        <w:spacing w:before="40" w:after="40" w:line="276" w:lineRule="auto"/>
        <w:ind w:left="1080"/>
        <w:rPr>
          <w:rFonts w:eastAsia="Calibri" w:cs="Arial"/>
          <w:color w:val="000000"/>
          <w:spacing w:val="0"/>
          <w:szCs w:val="24"/>
          <w:lang w:eastAsia="en-GB"/>
        </w:rPr>
      </w:pPr>
      <w:r w:rsidRPr="00BF3DC8">
        <w:rPr>
          <w:rFonts w:eastAsia="Calibri" w:cs="Arial"/>
          <w:color w:val="000000"/>
          <w:spacing w:val="0"/>
          <w:szCs w:val="24"/>
          <w:lang w:eastAsia="en-GB"/>
        </w:rPr>
        <w:t>Culture, Wellbeing and Values</w:t>
      </w:r>
    </w:p>
    <w:p w14:paraId="41A006FD" w14:textId="39C9945B" w:rsidR="00430C09" w:rsidRPr="000E68CB" w:rsidRDefault="00430C09" w:rsidP="00A424DC">
      <w:pPr>
        <w:spacing w:line="276" w:lineRule="auto"/>
      </w:pPr>
    </w:p>
    <w:p w14:paraId="3338DF65" w14:textId="77777777" w:rsidR="00430C09" w:rsidRPr="000E68CB" w:rsidRDefault="00C94BF7" w:rsidP="00A424DC">
      <w:pPr>
        <w:pStyle w:val="Heading2"/>
        <w:spacing w:line="276" w:lineRule="auto"/>
      </w:pPr>
      <w:r w:rsidRPr="000E68CB">
        <w:t>2</w:t>
      </w:r>
      <w:r w:rsidR="00BF3AF0" w:rsidRPr="000E68CB">
        <w:tab/>
      </w:r>
      <w:r w:rsidR="00430C09" w:rsidRPr="000E68CB">
        <w:t>Report summary</w:t>
      </w:r>
      <w:r w:rsidR="00430C09" w:rsidRPr="000E68CB">
        <w:tab/>
      </w:r>
    </w:p>
    <w:p w14:paraId="27DEE41C" w14:textId="77777777" w:rsidR="0003098A" w:rsidRPr="000E68CB" w:rsidRDefault="0003098A" w:rsidP="00A424DC">
      <w:pPr>
        <w:pStyle w:val="Heading3"/>
        <w:spacing w:line="276" w:lineRule="auto"/>
      </w:pPr>
    </w:p>
    <w:p w14:paraId="12828A70" w14:textId="111FCBC8" w:rsidR="000D510B" w:rsidRPr="000D510B" w:rsidRDefault="00C94BF7" w:rsidP="00A424DC">
      <w:pPr>
        <w:pStyle w:val="Heading2"/>
        <w:spacing w:before="0" w:after="240"/>
      </w:pPr>
      <w:r w:rsidRPr="000E68CB">
        <w:t>2</w:t>
      </w:r>
      <w:r w:rsidR="00BF3AF0" w:rsidRPr="000E68CB">
        <w:t>.1</w:t>
      </w:r>
      <w:r w:rsidR="00BF3AF0" w:rsidRPr="000E68CB">
        <w:tab/>
      </w:r>
      <w:r w:rsidR="00430C09" w:rsidRPr="000E68CB">
        <w:t>Situation</w:t>
      </w:r>
    </w:p>
    <w:p w14:paraId="64F93B8F" w14:textId="39E66ECE" w:rsidR="00BF3DC8" w:rsidRPr="00BF3DC8" w:rsidRDefault="00BF3DC8" w:rsidP="00A424DC">
      <w:pPr>
        <w:spacing w:line="276" w:lineRule="auto"/>
        <w:ind w:left="686"/>
        <w:rPr>
          <w:rFonts w:cs="Arial"/>
          <w:szCs w:val="24"/>
        </w:rPr>
      </w:pPr>
      <w:r>
        <w:rPr>
          <w:rFonts w:cs="Arial"/>
          <w:szCs w:val="24"/>
        </w:rPr>
        <w:t xml:space="preserve">NHS Scotland Delivery Plan Guidance 2023/24 asked all NHS boards to produce both Annual Delivery Plans for 2023/24 and Medium Term Plans for 2023/26. </w:t>
      </w:r>
    </w:p>
    <w:p w14:paraId="486EC33A" w14:textId="77777777" w:rsidR="00BF3DC8" w:rsidRPr="00BF3DC8" w:rsidRDefault="00BF3DC8" w:rsidP="00A424DC">
      <w:pPr>
        <w:spacing w:before="40" w:after="40" w:line="276" w:lineRule="auto"/>
        <w:ind w:left="720"/>
        <w:rPr>
          <w:rFonts w:cs="Arial"/>
          <w:color w:val="000000"/>
          <w:szCs w:val="24"/>
        </w:rPr>
      </w:pPr>
    </w:p>
    <w:p w14:paraId="14668596" w14:textId="1213E922" w:rsidR="000A7851" w:rsidRDefault="00B428E8" w:rsidP="00B428E8">
      <w:pPr>
        <w:spacing w:before="40" w:after="40" w:line="276" w:lineRule="auto"/>
        <w:ind w:left="686"/>
        <w:rPr>
          <w:rFonts w:cs="Arial"/>
          <w:color w:val="000000"/>
          <w:szCs w:val="24"/>
        </w:rPr>
      </w:pPr>
      <w:r>
        <w:rPr>
          <w:rFonts w:cs="Arial"/>
          <w:color w:val="000000"/>
          <w:szCs w:val="24"/>
        </w:rPr>
        <w:t xml:space="preserve">Following approval in principle through governance committees, </w:t>
      </w:r>
      <w:r w:rsidR="00BF3DC8" w:rsidRPr="004F054F">
        <w:rPr>
          <w:rFonts w:cs="Arial"/>
          <w:color w:val="000000"/>
          <w:szCs w:val="24"/>
        </w:rPr>
        <w:t xml:space="preserve">NHS Golden Jubilee submitted an initial draft </w:t>
      </w:r>
      <w:r w:rsidR="004F054F">
        <w:rPr>
          <w:rFonts w:cs="Arial"/>
          <w:color w:val="000000"/>
          <w:szCs w:val="24"/>
        </w:rPr>
        <w:t xml:space="preserve">Delivery Plan </w:t>
      </w:r>
      <w:r w:rsidR="00BF3DC8" w:rsidRPr="004F054F">
        <w:rPr>
          <w:rFonts w:cs="Arial"/>
          <w:color w:val="000000"/>
          <w:szCs w:val="24"/>
        </w:rPr>
        <w:t xml:space="preserve">to Government on </w:t>
      </w:r>
      <w:r w:rsidR="004F054F">
        <w:rPr>
          <w:rFonts w:cs="Arial"/>
          <w:color w:val="000000"/>
          <w:szCs w:val="24"/>
        </w:rPr>
        <w:t>7 March 2024</w:t>
      </w:r>
      <w:r w:rsidR="00BF3DC8" w:rsidRPr="004F054F">
        <w:rPr>
          <w:rFonts w:cs="Arial"/>
          <w:color w:val="000000"/>
          <w:szCs w:val="24"/>
        </w:rPr>
        <w:t xml:space="preserve">. </w:t>
      </w:r>
      <w:r w:rsidR="005F50C3">
        <w:rPr>
          <w:rFonts w:cs="Arial"/>
          <w:color w:val="000000"/>
          <w:szCs w:val="24"/>
        </w:rPr>
        <w:t xml:space="preserve">Feedback was issued by Scottish Government (SG) to NHS GJ on 20 June. </w:t>
      </w:r>
    </w:p>
    <w:p w14:paraId="359286C9" w14:textId="28B94A6C" w:rsidR="005F50C3" w:rsidRDefault="005F50C3" w:rsidP="000A7851">
      <w:pPr>
        <w:spacing w:before="40" w:after="40" w:line="276" w:lineRule="auto"/>
        <w:ind w:left="720"/>
        <w:rPr>
          <w:rFonts w:cs="Arial"/>
          <w:color w:val="000000"/>
          <w:szCs w:val="24"/>
        </w:rPr>
      </w:pPr>
      <w:r>
        <w:rPr>
          <w:rFonts w:cs="Arial"/>
          <w:color w:val="000000"/>
          <w:szCs w:val="24"/>
        </w:rPr>
        <w:t>SG have intimated that they “</w:t>
      </w:r>
      <w:r w:rsidRPr="005F50C3">
        <w:rPr>
          <w:rFonts w:cs="Arial"/>
          <w:color w:val="000000"/>
          <w:szCs w:val="24"/>
        </w:rPr>
        <w:t xml:space="preserve"> </w:t>
      </w:r>
      <w:r w:rsidRPr="005F50C3">
        <w:rPr>
          <w:rFonts w:cs="Arial"/>
          <w:i/>
          <w:color w:val="000000"/>
          <w:szCs w:val="24"/>
        </w:rPr>
        <w:t>are satisfied that your Delivery Plan broadly meets our requirements and provides appropriate assurance under the current circumstances, and we are therefore content for you to proceed to seek final approval from your Board.</w:t>
      </w:r>
      <w:r>
        <w:rPr>
          <w:rFonts w:cs="Arial"/>
          <w:i/>
          <w:color w:val="000000"/>
          <w:szCs w:val="24"/>
        </w:rPr>
        <w:t>”</w:t>
      </w:r>
    </w:p>
    <w:p w14:paraId="06F4372B" w14:textId="228BCB74" w:rsidR="00A80D6D" w:rsidRPr="000E68CB" w:rsidRDefault="00A80D6D" w:rsidP="00A424DC">
      <w:pPr>
        <w:spacing w:before="40" w:after="40" w:line="276" w:lineRule="auto"/>
        <w:rPr>
          <w:rFonts w:cs="Arial"/>
          <w:color w:val="000000"/>
          <w:szCs w:val="24"/>
        </w:rPr>
      </w:pPr>
    </w:p>
    <w:p w14:paraId="613EBBD3" w14:textId="77777777" w:rsidR="00430C09" w:rsidRPr="000E68CB" w:rsidRDefault="00C87B62" w:rsidP="00A424DC">
      <w:pPr>
        <w:pStyle w:val="Heading2"/>
        <w:spacing w:after="240" w:line="276" w:lineRule="auto"/>
        <w:ind w:left="686" w:hanging="686"/>
      </w:pPr>
      <w:r w:rsidRPr="000E68CB">
        <w:t>2</w:t>
      </w:r>
      <w:r w:rsidR="00BF3AF0" w:rsidRPr="000E68CB">
        <w:t>.2</w:t>
      </w:r>
      <w:r w:rsidR="00BF3AF0" w:rsidRPr="000E68CB">
        <w:tab/>
      </w:r>
      <w:r w:rsidR="00430C09" w:rsidRPr="000E68CB">
        <w:t>Background</w:t>
      </w:r>
    </w:p>
    <w:p w14:paraId="509B41BF" w14:textId="153162E6" w:rsidR="008A4F5F" w:rsidRPr="00DE0973" w:rsidRDefault="008A4F5F" w:rsidP="002A667B">
      <w:pPr>
        <w:spacing w:before="40" w:after="40" w:line="276" w:lineRule="auto"/>
        <w:ind w:left="686"/>
        <w:rPr>
          <w:rFonts w:cs="Arial"/>
          <w:color w:val="000000"/>
          <w:szCs w:val="24"/>
        </w:rPr>
      </w:pPr>
      <w:r w:rsidRPr="00DE0973">
        <w:rPr>
          <w:rFonts w:cs="Arial"/>
          <w:color w:val="000000"/>
          <w:szCs w:val="24"/>
        </w:rPr>
        <w:t xml:space="preserve">The Three Year Delivery Plan sets out what will be delivered over the next three years, with firm planned actions and programmes of activity for 2024/25 and indicative set of actions for 2025/26 and 2026/27. These </w:t>
      </w:r>
      <w:r w:rsidR="000A7851">
        <w:rPr>
          <w:rFonts w:cs="Arial"/>
          <w:color w:val="000000"/>
          <w:szCs w:val="24"/>
        </w:rPr>
        <w:t>are</w:t>
      </w:r>
      <w:r w:rsidRPr="00DE0973">
        <w:rPr>
          <w:rFonts w:cs="Arial"/>
          <w:color w:val="000000"/>
          <w:szCs w:val="24"/>
        </w:rPr>
        <w:t xml:space="preserve"> align</w:t>
      </w:r>
      <w:r w:rsidR="000A7851">
        <w:rPr>
          <w:rFonts w:cs="Arial"/>
          <w:color w:val="000000"/>
          <w:szCs w:val="24"/>
        </w:rPr>
        <w:t>ed to the 3 Year Financial Plan</w:t>
      </w:r>
      <w:r w:rsidRPr="00DE0973">
        <w:rPr>
          <w:rFonts w:cs="Arial"/>
          <w:color w:val="000000"/>
          <w:szCs w:val="24"/>
        </w:rPr>
        <w:t xml:space="preserve"> while accepting that, for future years, specific programmes of work may still be developing</w:t>
      </w:r>
      <w:r w:rsidR="00A424DC">
        <w:rPr>
          <w:rFonts w:cs="Arial"/>
          <w:color w:val="000000"/>
          <w:szCs w:val="24"/>
        </w:rPr>
        <w:t xml:space="preserve">, and for some programmes, long term funding commitments are not in place. </w:t>
      </w:r>
    </w:p>
    <w:p w14:paraId="6F361E3E" w14:textId="77777777" w:rsidR="008A4F5F" w:rsidRPr="00DE0973" w:rsidRDefault="008A4F5F" w:rsidP="00A424DC">
      <w:pPr>
        <w:spacing w:before="40" w:after="40" w:line="276" w:lineRule="auto"/>
        <w:ind w:left="686"/>
        <w:rPr>
          <w:rFonts w:cs="Arial"/>
          <w:color w:val="000000"/>
          <w:szCs w:val="24"/>
        </w:rPr>
      </w:pPr>
    </w:p>
    <w:p w14:paraId="48126A34" w14:textId="77777777" w:rsidR="005F50C3" w:rsidRDefault="00E15EB0" w:rsidP="00A424DC">
      <w:pPr>
        <w:spacing w:before="40" w:after="40" w:line="276" w:lineRule="auto"/>
        <w:ind w:left="686"/>
        <w:rPr>
          <w:rFonts w:cs="Arial"/>
          <w:color w:val="000000"/>
          <w:szCs w:val="24"/>
        </w:rPr>
      </w:pPr>
      <w:r w:rsidRPr="002A667B">
        <w:rPr>
          <w:rFonts w:cs="Arial"/>
          <w:color w:val="000000"/>
          <w:szCs w:val="24"/>
        </w:rPr>
        <w:t>The Three Year Delivery P</w:t>
      </w:r>
      <w:r w:rsidR="008A4F5F" w:rsidRPr="002A667B">
        <w:rPr>
          <w:rFonts w:cs="Arial"/>
          <w:color w:val="000000"/>
          <w:szCs w:val="24"/>
        </w:rPr>
        <w:t xml:space="preserve">lan forms part of a suite of related plans – NHS Golden Jubilee’s Planned Care </w:t>
      </w:r>
      <w:r w:rsidR="005F50C3">
        <w:rPr>
          <w:rFonts w:cs="Arial"/>
          <w:color w:val="000000"/>
          <w:szCs w:val="24"/>
        </w:rPr>
        <w:t xml:space="preserve">Plan and 2024/25 Activity Plans. </w:t>
      </w:r>
      <w:r w:rsidR="008A4F5F" w:rsidRPr="002A667B">
        <w:rPr>
          <w:rFonts w:cs="Arial"/>
          <w:color w:val="000000"/>
          <w:szCs w:val="24"/>
        </w:rPr>
        <w:t xml:space="preserve">Collectively these plans set out delivery priorities, specific planned care actions, and clinical activity plans for 2024/25. </w:t>
      </w:r>
    </w:p>
    <w:p w14:paraId="34EE6269" w14:textId="357441F0" w:rsidR="001F1BE4" w:rsidRPr="005F50C3" w:rsidRDefault="005F50C3" w:rsidP="00A424DC">
      <w:pPr>
        <w:spacing w:before="40" w:after="40" w:line="276" w:lineRule="auto"/>
        <w:ind w:left="686"/>
        <w:rPr>
          <w:rFonts w:cs="Arial"/>
          <w:b/>
          <w:color w:val="000000"/>
          <w:szCs w:val="24"/>
        </w:rPr>
      </w:pPr>
      <w:r w:rsidRPr="005F50C3">
        <w:rPr>
          <w:rFonts w:cs="Arial"/>
          <w:b/>
          <w:color w:val="000000"/>
          <w:szCs w:val="24"/>
        </w:rPr>
        <w:t>The most current activity plan is supplied as an appendix to this paper.</w:t>
      </w:r>
    </w:p>
    <w:p w14:paraId="09C8B252" w14:textId="77777777" w:rsidR="001F1BE4" w:rsidRDefault="001F1BE4" w:rsidP="00A424DC">
      <w:pPr>
        <w:spacing w:before="40" w:after="40" w:line="276" w:lineRule="auto"/>
        <w:ind w:left="686"/>
        <w:rPr>
          <w:rFonts w:cs="Arial"/>
          <w:color w:val="000000"/>
          <w:szCs w:val="24"/>
        </w:rPr>
      </w:pPr>
    </w:p>
    <w:p w14:paraId="77EADBDA" w14:textId="59350819" w:rsidR="003511A9" w:rsidRPr="00FD4004" w:rsidRDefault="003511A9" w:rsidP="00A424DC">
      <w:pPr>
        <w:spacing w:before="40" w:after="40" w:line="276" w:lineRule="auto"/>
        <w:rPr>
          <w:rFonts w:cs="Arial"/>
          <w:color w:val="000000"/>
          <w:szCs w:val="24"/>
        </w:rPr>
      </w:pPr>
    </w:p>
    <w:p w14:paraId="0E2CD5EB" w14:textId="28D0A253" w:rsidR="00957C1D" w:rsidRPr="000C3113" w:rsidRDefault="00C87B62" w:rsidP="00A424DC">
      <w:pPr>
        <w:pStyle w:val="Heading2"/>
        <w:spacing w:after="240"/>
      </w:pPr>
      <w:r w:rsidRPr="00FD4004">
        <w:t>2</w:t>
      </w:r>
      <w:r w:rsidR="00BF3AF0" w:rsidRPr="00FD4004">
        <w:t>.3</w:t>
      </w:r>
      <w:r w:rsidR="00BF3AF0" w:rsidRPr="00FD4004">
        <w:tab/>
      </w:r>
      <w:r w:rsidR="00F3337D" w:rsidRPr="00FD4004">
        <w:t>Assessment</w:t>
      </w:r>
    </w:p>
    <w:p w14:paraId="2772A51A" w14:textId="023A1D1D" w:rsidR="00957C1D" w:rsidRPr="00957C1D" w:rsidRDefault="00957C1D" w:rsidP="00A424DC">
      <w:pPr>
        <w:spacing w:before="40" w:after="40" w:line="276" w:lineRule="auto"/>
        <w:ind w:left="720"/>
        <w:rPr>
          <w:rFonts w:cs="Arial"/>
          <w:color w:val="000000"/>
          <w:szCs w:val="24"/>
        </w:rPr>
      </w:pPr>
      <w:r w:rsidRPr="00957C1D">
        <w:rPr>
          <w:rFonts w:cs="Arial"/>
          <w:color w:val="000000"/>
          <w:szCs w:val="24"/>
        </w:rPr>
        <w:t>The draft</w:t>
      </w:r>
      <w:r w:rsidR="00E15EB0" w:rsidRPr="00FD4004">
        <w:rPr>
          <w:rFonts w:cs="Arial"/>
          <w:color w:val="000000"/>
          <w:szCs w:val="24"/>
        </w:rPr>
        <w:t xml:space="preserve"> Three </w:t>
      </w:r>
      <w:r w:rsidRPr="00FD4004">
        <w:rPr>
          <w:rFonts w:cs="Arial"/>
          <w:color w:val="000000"/>
          <w:szCs w:val="24"/>
        </w:rPr>
        <w:t xml:space="preserve">Year </w:t>
      </w:r>
      <w:r w:rsidR="00E15EB0" w:rsidRPr="00FD4004">
        <w:rPr>
          <w:rFonts w:cs="Arial"/>
          <w:color w:val="000000"/>
          <w:szCs w:val="24"/>
        </w:rPr>
        <w:t xml:space="preserve">Delivery </w:t>
      </w:r>
      <w:r w:rsidRPr="00FD4004">
        <w:rPr>
          <w:rFonts w:cs="Arial"/>
          <w:color w:val="000000"/>
          <w:szCs w:val="24"/>
        </w:rPr>
        <w:t>Plan</w:t>
      </w:r>
      <w:r w:rsidRPr="00957C1D">
        <w:rPr>
          <w:rFonts w:cs="Arial"/>
          <w:color w:val="000000"/>
          <w:szCs w:val="24"/>
        </w:rPr>
        <w:t xml:space="preserve"> and accompanying appendices </w:t>
      </w:r>
      <w:r w:rsidR="005F50C3">
        <w:rPr>
          <w:rFonts w:cs="Arial"/>
          <w:color w:val="000000"/>
          <w:szCs w:val="24"/>
        </w:rPr>
        <w:t>were</w:t>
      </w:r>
      <w:r w:rsidRPr="00957C1D">
        <w:rPr>
          <w:rFonts w:cs="Arial"/>
          <w:color w:val="000000"/>
          <w:szCs w:val="24"/>
        </w:rPr>
        <w:t xml:space="preserve"> developed in collaboration with key organisational leads. The main</w:t>
      </w:r>
      <w:r w:rsidRPr="00FD4004">
        <w:rPr>
          <w:rFonts w:cs="Arial"/>
          <w:color w:val="000000"/>
          <w:szCs w:val="24"/>
        </w:rPr>
        <w:t xml:space="preserve"> Delivery Plan document </w:t>
      </w:r>
      <w:r w:rsidR="005F50C3">
        <w:rPr>
          <w:rFonts w:cs="Arial"/>
          <w:color w:val="000000"/>
          <w:szCs w:val="24"/>
        </w:rPr>
        <w:t>has been updated to reflect the revised funding attributed to TAVI.</w:t>
      </w:r>
      <w:r w:rsidRPr="00957C1D">
        <w:rPr>
          <w:rFonts w:cs="Arial"/>
          <w:color w:val="000000"/>
          <w:szCs w:val="24"/>
        </w:rPr>
        <w:t xml:space="preserve"> </w:t>
      </w:r>
      <w:r w:rsidR="005F50C3">
        <w:rPr>
          <w:rFonts w:cs="Arial"/>
          <w:color w:val="000000"/>
          <w:szCs w:val="24"/>
        </w:rPr>
        <w:t>Feedback from Scottish Government has not resulted in any requested changes to the Delivery P</w:t>
      </w:r>
      <w:r w:rsidR="00AB6682">
        <w:rPr>
          <w:rFonts w:cs="Arial"/>
          <w:color w:val="000000"/>
          <w:szCs w:val="24"/>
        </w:rPr>
        <w:t>lan;</w:t>
      </w:r>
      <w:r w:rsidR="005F50C3">
        <w:rPr>
          <w:rFonts w:cs="Arial"/>
          <w:color w:val="000000"/>
          <w:szCs w:val="24"/>
        </w:rPr>
        <w:t xml:space="preserve"> rather </w:t>
      </w:r>
      <w:r w:rsidR="00AB6682">
        <w:rPr>
          <w:rFonts w:cs="Arial"/>
          <w:color w:val="000000"/>
          <w:szCs w:val="24"/>
        </w:rPr>
        <w:t>they have provided feedback to support ongoing improvement in some delivery priority areas.</w:t>
      </w:r>
    </w:p>
    <w:p w14:paraId="7434AD0F" w14:textId="77777777" w:rsidR="00957C1D" w:rsidRPr="00957C1D" w:rsidRDefault="00957C1D" w:rsidP="00A424DC">
      <w:pPr>
        <w:spacing w:before="40" w:after="40" w:line="276" w:lineRule="auto"/>
        <w:ind w:left="720"/>
        <w:rPr>
          <w:rFonts w:cs="Arial"/>
          <w:color w:val="000000"/>
          <w:szCs w:val="24"/>
        </w:rPr>
      </w:pPr>
    </w:p>
    <w:p w14:paraId="23E017C1" w14:textId="70890BE8" w:rsidR="00957C1D" w:rsidRPr="00957C1D" w:rsidRDefault="00957C1D" w:rsidP="00A424DC">
      <w:pPr>
        <w:spacing w:before="40" w:after="40" w:line="276" w:lineRule="auto"/>
        <w:ind w:left="720"/>
        <w:rPr>
          <w:rFonts w:cs="Arial"/>
          <w:color w:val="000000"/>
          <w:szCs w:val="24"/>
        </w:rPr>
      </w:pPr>
      <w:r w:rsidRPr="00957C1D">
        <w:rPr>
          <w:rFonts w:cs="Arial"/>
          <w:color w:val="000000"/>
          <w:szCs w:val="24"/>
        </w:rPr>
        <w:t xml:space="preserve">The </w:t>
      </w:r>
      <w:r w:rsidRPr="00FD4004">
        <w:rPr>
          <w:rFonts w:cs="Arial"/>
          <w:color w:val="000000"/>
          <w:szCs w:val="24"/>
        </w:rPr>
        <w:t xml:space="preserve">Three Year </w:t>
      </w:r>
      <w:r w:rsidR="00E15EB0" w:rsidRPr="00FD4004">
        <w:rPr>
          <w:rFonts w:cs="Arial"/>
          <w:color w:val="000000"/>
          <w:szCs w:val="24"/>
        </w:rPr>
        <w:t xml:space="preserve">Delivery </w:t>
      </w:r>
      <w:r w:rsidRPr="00FD4004">
        <w:rPr>
          <w:rFonts w:cs="Arial"/>
          <w:color w:val="000000"/>
          <w:szCs w:val="24"/>
        </w:rPr>
        <w:t>Plan</w:t>
      </w:r>
      <w:r w:rsidRPr="00957C1D">
        <w:rPr>
          <w:rFonts w:cs="Arial"/>
          <w:color w:val="000000"/>
          <w:szCs w:val="24"/>
        </w:rPr>
        <w:t xml:space="preserve"> is not designed to cover all aspects of the Board’s activities and plans. Rather, it follows prescribed Government guidance, covering a narrower range of ministerial priority areas, and should be read with this caveat. Work is underway to review and refresh the overall Board Strategy and associated plans. This will provide</w:t>
      </w:r>
      <w:r w:rsidR="00FD4004">
        <w:rPr>
          <w:rFonts w:cs="Arial"/>
          <w:color w:val="000000"/>
          <w:szCs w:val="24"/>
        </w:rPr>
        <w:t xml:space="preserve"> a more comprehensive, Jubilee-</w:t>
      </w:r>
      <w:r w:rsidRPr="00957C1D">
        <w:rPr>
          <w:rFonts w:cs="Arial"/>
          <w:color w:val="000000"/>
          <w:szCs w:val="24"/>
        </w:rPr>
        <w:t xml:space="preserve">driven, coverage of the Board’s activities, priorities and plans. This work, which forms part of a broader strategic planning approach, will inform future revisions of the </w:t>
      </w:r>
      <w:r w:rsidRPr="00FD4004">
        <w:rPr>
          <w:rFonts w:cs="Arial"/>
          <w:color w:val="000000"/>
          <w:szCs w:val="24"/>
        </w:rPr>
        <w:t>Delivery Plan process</w:t>
      </w:r>
      <w:r w:rsidRPr="00957C1D">
        <w:rPr>
          <w:rFonts w:cs="Arial"/>
          <w:color w:val="000000"/>
          <w:szCs w:val="24"/>
        </w:rPr>
        <w:t xml:space="preserve"> and other strategic and operational Board plans. </w:t>
      </w:r>
    </w:p>
    <w:p w14:paraId="432009E5" w14:textId="3E450138" w:rsidR="00F3337D" w:rsidRPr="00FD4004" w:rsidRDefault="00967D19" w:rsidP="00A424DC">
      <w:pPr>
        <w:spacing w:before="40" w:after="40" w:line="276" w:lineRule="auto"/>
        <w:rPr>
          <w:rFonts w:cs="Arial"/>
          <w:color w:val="000000"/>
          <w:szCs w:val="24"/>
        </w:rPr>
      </w:pPr>
      <w:r w:rsidRPr="00FD4004">
        <w:rPr>
          <w:rFonts w:cs="Arial"/>
          <w:color w:val="000000"/>
          <w:szCs w:val="24"/>
        </w:rPr>
        <w:t xml:space="preserve"> </w:t>
      </w:r>
      <w:r w:rsidR="001625ED" w:rsidRPr="00FD4004">
        <w:rPr>
          <w:rFonts w:cs="Arial"/>
          <w:color w:val="000000"/>
          <w:szCs w:val="24"/>
        </w:rPr>
        <w:t xml:space="preserve"> </w:t>
      </w:r>
    </w:p>
    <w:p w14:paraId="3F2871AE" w14:textId="77777777" w:rsidR="00F3337D" w:rsidRPr="00FD4004" w:rsidRDefault="00C87B62" w:rsidP="00A424DC">
      <w:pPr>
        <w:pStyle w:val="Heading3"/>
        <w:spacing w:after="240" w:line="276" w:lineRule="auto"/>
      </w:pPr>
      <w:r w:rsidRPr="00FD4004">
        <w:t>2</w:t>
      </w:r>
      <w:r w:rsidR="00BF3AF0" w:rsidRPr="00FD4004">
        <w:t>.3.1</w:t>
      </w:r>
      <w:r w:rsidR="00BF3AF0" w:rsidRPr="00FD4004">
        <w:tab/>
      </w:r>
      <w:r w:rsidR="00F3337D" w:rsidRPr="00FD4004">
        <w:t>Quality/ Patient Care</w:t>
      </w:r>
    </w:p>
    <w:p w14:paraId="0D9DF1BC" w14:textId="7B3477C3" w:rsidR="00F3337D" w:rsidRPr="00FD4004" w:rsidRDefault="00E15EB0" w:rsidP="00A424DC">
      <w:pPr>
        <w:spacing w:before="40" w:after="40" w:line="276" w:lineRule="auto"/>
        <w:ind w:left="720"/>
        <w:rPr>
          <w:rFonts w:cs="Arial"/>
          <w:color w:val="000000"/>
          <w:szCs w:val="24"/>
        </w:rPr>
      </w:pPr>
      <w:r w:rsidRPr="00FD4004">
        <w:rPr>
          <w:rFonts w:cs="Arial"/>
          <w:color w:val="000000"/>
          <w:szCs w:val="24"/>
        </w:rPr>
        <w:t>Delivery of the plan supports optimum use of NHS Golden Jubilee capacity for quality patient care outcomes.</w:t>
      </w:r>
    </w:p>
    <w:p w14:paraId="7F4F84BF" w14:textId="77777777" w:rsidR="00F3337D" w:rsidRPr="00FD4004" w:rsidRDefault="00F3337D" w:rsidP="00A424DC">
      <w:pPr>
        <w:pStyle w:val="ListParagraph"/>
        <w:ind w:left="1440"/>
        <w:rPr>
          <w:rFonts w:ascii="Arial" w:hAnsi="Arial" w:cs="Arial"/>
          <w:color w:val="000000"/>
          <w:sz w:val="24"/>
          <w:szCs w:val="24"/>
        </w:rPr>
      </w:pPr>
    </w:p>
    <w:p w14:paraId="28A49038" w14:textId="77777777" w:rsidR="00AA77F7" w:rsidRPr="00FD4004" w:rsidRDefault="00C87B62" w:rsidP="00A424DC">
      <w:pPr>
        <w:pStyle w:val="Heading3"/>
        <w:spacing w:after="240" w:line="276" w:lineRule="auto"/>
      </w:pPr>
      <w:r w:rsidRPr="00FD4004">
        <w:t>2</w:t>
      </w:r>
      <w:r w:rsidR="00BF3AF0" w:rsidRPr="00FD4004">
        <w:t>.3.2</w:t>
      </w:r>
      <w:r w:rsidR="00BF3AF0" w:rsidRPr="00FD4004">
        <w:tab/>
      </w:r>
      <w:r w:rsidR="00AA77F7" w:rsidRPr="00FD4004">
        <w:t>Workforce</w:t>
      </w:r>
    </w:p>
    <w:p w14:paraId="4C3D7F7F" w14:textId="5032844E" w:rsidR="00AA77F7" w:rsidRPr="00FD4004" w:rsidRDefault="00E15EB0" w:rsidP="00A424DC">
      <w:pPr>
        <w:spacing w:before="40" w:after="40" w:line="276" w:lineRule="auto"/>
        <w:ind w:left="720"/>
        <w:rPr>
          <w:rFonts w:cs="Arial"/>
          <w:color w:val="000000"/>
          <w:szCs w:val="24"/>
        </w:rPr>
      </w:pPr>
      <w:r w:rsidRPr="00FD4004">
        <w:rPr>
          <w:rFonts w:cs="Arial"/>
          <w:color w:val="000000"/>
          <w:szCs w:val="24"/>
        </w:rPr>
        <w:t>The Delivery Plan</w:t>
      </w:r>
      <w:r w:rsidR="0098307F" w:rsidRPr="00FD4004">
        <w:rPr>
          <w:rFonts w:cs="Arial"/>
          <w:color w:val="000000"/>
          <w:szCs w:val="24"/>
        </w:rPr>
        <w:t xml:space="preserve"> describes </w:t>
      </w:r>
      <w:r w:rsidR="00A472E0" w:rsidRPr="00FD4004">
        <w:rPr>
          <w:rFonts w:cs="Arial"/>
          <w:color w:val="000000"/>
          <w:szCs w:val="24"/>
        </w:rPr>
        <w:t>progress and plans relating to the Board’s Workforce Plan</w:t>
      </w:r>
      <w:r w:rsidR="0098307F" w:rsidRPr="00FD4004">
        <w:rPr>
          <w:rFonts w:cs="Arial"/>
          <w:color w:val="000000"/>
          <w:szCs w:val="24"/>
        </w:rPr>
        <w:t>.</w:t>
      </w:r>
    </w:p>
    <w:p w14:paraId="6E510C17" w14:textId="77777777" w:rsidR="00F3337D" w:rsidRPr="00FD4004" w:rsidRDefault="00F3337D" w:rsidP="00A424DC">
      <w:pPr>
        <w:rPr>
          <w:rFonts w:cs="Arial"/>
          <w:color w:val="000000"/>
          <w:szCs w:val="24"/>
        </w:rPr>
      </w:pPr>
    </w:p>
    <w:p w14:paraId="3649D035" w14:textId="77777777" w:rsidR="00F3337D" w:rsidRPr="00FD4004" w:rsidRDefault="00C87B62" w:rsidP="00A424DC">
      <w:pPr>
        <w:pStyle w:val="Heading3"/>
        <w:spacing w:after="240" w:line="276" w:lineRule="auto"/>
      </w:pPr>
      <w:r w:rsidRPr="00FD4004">
        <w:t>2</w:t>
      </w:r>
      <w:r w:rsidR="00BF3AF0" w:rsidRPr="00FD4004">
        <w:t>.3.3</w:t>
      </w:r>
      <w:r w:rsidR="00BF3AF0" w:rsidRPr="00FD4004">
        <w:tab/>
      </w:r>
      <w:r w:rsidR="00F3337D" w:rsidRPr="00FD4004">
        <w:t>Financial</w:t>
      </w:r>
    </w:p>
    <w:p w14:paraId="0ADE523D" w14:textId="77777777" w:rsidR="00E15EB0" w:rsidRPr="00E15EB0" w:rsidRDefault="00E15EB0" w:rsidP="00A424DC">
      <w:pPr>
        <w:spacing w:before="40" w:after="40" w:line="276" w:lineRule="auto"/>
        <w:ind w:left="720"/>
        <w:rPr>
          <w:rFonts w:cs="Arial"/>
          <w:color w:val="000000"/>
          <w:szCs w:val="24"/>
        </w:rPr>
      </w:pPr>
      <w:r w:rsidRPr="00E15EB0">
        <w:rPr>
          <w:rFonts w:cs="Arial"/>
          <w:color w:val="000000"/>
          <w:szCs w:val="24"/>
        </w:rPr>
        <w:t>The Delivery Plan is underpinned by the Board Financial Plan.</w:t>
      </w:r>
    </w:p>
    <w:p w14:paraId="5508479E" w14:textId="77777777" w:rsidR="00F3337D" w:rsidRPr="00FD4004" w:rsidRDefault="00F3337D" w:rsidP="00A424DC">
      <w:pPr>
        <w:pStyle w:val="ListParagraph"/>
        <w:spacing w:before="40" w:after="40" w:line="276" w:lineRule="auto"/>
        <w:ind w:left="394"/>
        <w:rPr>
          <w:rFonts w:ascii="Arial" w:hAnsi="Arial" w:cs="Arial"/>
          <w:color w:val="000000"/>
          <w:sz w:val="24"/>
          <w:szCs w:val="24"/>
        </w:rPr>
      </w:pPr>
    </w:p>
    <w:p w14:paraId="39B04ABF" w14:textId="77777777" w:rsidR="00F3337D" w:rsidRPr="00FD4004" w:rsidRDefault="00C87B62" w:rsidP="00A424DC">
      <w:pPr>
        <w:pStyle w:val="Heading3"/>
        <w:spacing w:after="240" w:line="276" w:lineRule="auto"/>
      </w:pPr>
      <w:r w:rsidRPr="00FD4004">
        <w:t>2</w:t>
      </w:r>
      <w:r w:rsidR="00BF3AF0" w:rsidRPr="00FD4004">
        <w:t>.3.4</w:t>
      </w:r>
      <w:r w:rsidR="00BF3AF0" w:rsidRPr="00FD4004">
        <w:tab/>
      </w:r>
      <w:r w:rsidR="00F3337D" w:rsidRPr="00FD4004">
        <w:t>Risk Assessment</w:t>
      </w:r>
      <w:r w:rsidR="00BF3AF0" w:rsidRPr="00FD4004">
        <w:t>/</w:t>
      </w:r>
      <w:r w:rsidR="00F3337D" w:rsidRPr="00FD4004">
        <w:t>Management</w:t>
      </w:r>
    </w:p>
    <w:p w14:paraId="665037B3" w14:textId="2AF1380B" w:rsidR="00E15EB0" w:rsidRDefault="00E15EB0" w:rsidP="00A424DC">
      <w:pPr>
        <w:spacing w:before="40" w:after="40" w:line="276" w:lineRule="auto"/>
        <w:ind w:left="720"/>
        <w:rPr>
          <w:rFonts w:cs="Arial"/>
          <w:color w:val="000000"/>
          <w:szCs w:val="24"/>
        </w:rPr>
      </w:pPr>
      <w:r w:rsidRPr="00E15EB0">
        <w:rPr>
          <w:rFonts w:cs="Arial"/>
          <w:color w:val="000000"/>
          <w:szCs w:val="24"/>
        </w:rPr>
        <w:t xml:space="preserve">Delivery risks and mitigations are considered within the Delivery Plan. </w:t>
      </w:r>
      <w:r w:rsidR="000A7851">
        <w:rPr>
          <w:rFonts w:cs="Arial"/>
          <w:color w:val="000000"/>
          <w:szCs w:val="24"/>
        </w:rPr>
        <w:t>There are however a number of clear delivery risks which have been highlighted to Scottish Government within the Delivery Plan documents:</w:t>
      </w:r>
    </w:p>
    <w:p w14:paraId="46FDCAB4" w14:textId="006BE713" w:rsidR="00F3337D" w:rsidRPr="00FD4004" w:rsidRDefault="00F3337D" w:rsidP="00A424DC">
      <w:pPr>
        <w:spacing w:before="40" w:after="40" w:line="276" w:lineRule="auto"/>
        <w:rPr>
          <w:rFonts w:cs="Arial"/>
          <w:color w:val="000000"/>
          <w:szCs w:val="24"/>
        </w:rPr>
      </w:pPr>
    </w:p>
    <w:p w14:paraId="11562A85" w14:textId="77777777" w:rsidR="00F3337D" w:rsidRPr="00FD4004" w:rsidRDefault="00C87B62" w:rsidP="00A424DC">
      <w:pPr>
        <w:pStyle w:val="Heading3"/>
        <w:spacing w:after="240" w:line="276" w:lineRule="auto"/>
      </w:pPr>
      <w:r w:rsidRPr="00FD4004">
        <w:t>2</w:t>
      </w:r>
      <w:r w:rsidR="00BF3AF0" w:rsidRPr="00FD4004">
        <w:t>.3.5</w:t>
      </w:r>
      <w:r w:rsidR="00BF3AF0" w:rsidRPr="00FD4004">
        <w:tab/>
      </w:r>
      <w:r w:rsidR="00F3337D" w:rsidRPr="00FD4004">
        <w:t>Equality and Diversity, including health inequalities</w:t>
      </w:r>
    </w:p>
    <w:p w14:paraId="6A6B0BE9" w14:textId="77777777" w:rsidR="00E15EB0" w:rsidRPr="00E15EB0" w:rsidRDefault="00E15EB0" w:rsidP="00A424DC">
      <w:pPr>
        <w:spacing w:before="40" w:after="40" w:line="276" w:lineRule="auto"/>
        <w:ind w:left="720"/>
        <w:rPr>
          <w:rFonts w:cs="Arial"/>
          <w:color w:val="000000"/>
          <w:szCs w:val="24"/>
        </w:rPr>
      </w:pPr>
      <w:r w:rsidRPr="00E15EB0">
        <w:rPr>
          <w:rFonts w:cs="Arial"/>
          <w:color w:val="000000"/>
          <w:szCs w:val="24"/>
        </w:rPr>
        <w:t>An impact assessment has not been completed because the Delivery Plan is developed as a response to Scottish Government Planning guidance. Developments or changes to service delivery will be subject to EQIA at service level.</w:t>
      </w:r>
    </w:p>
    <w:p w14:paraId="538DD4EB" w14:textId="77777777" w:rsidR="00B178D4" w:rsidRPr="00FD4004" w:rsidRDefault="00B178D4" w:rsidP="00A424DC">
      <w:pPr>
        <w:pStyle w:val="ListParagraph"/>
        <w:rPr>
          <w:rFonts w:ascii="Arial" w:hAnsi="Arial" w:cs="Arial"/>
          <w:color w:val="000000"/>
          <w:sz w:val="24"/>
          <w:szCs w:val="24"/>
        </w:rPr>
      </w:pPr>
    </w:p>
    <w:p w14:paraId="032E2865" w14:textId="77777777" w:rsidR="00446219" w:rsidRPr="00FD4004" w:rsidRDefault="00C87B62" w:rsidP="00A424DC">
      <w:pPr>
        <w:pStyle w:val="Heading3"/>
        <w:spacing w:after="240"/>
      </w:pPr>
      <w:r w:rsidRPr="00FD4004">
        <w:t>2</w:t>
      </w:r>
      <w:r w:rsidR="00BF3AF0" w:rsidRPr="00FD4004">
        <w:t>.3.6</w:t>
      </w:r>
      <w:r w:rsidR="00BF3AF0" w:rsidRPr="00FD4004">
        <w:tab/>
      </w:r>
      <w:r w:rsidR="00446219" w:rsidRPr="00FD4004">
        <w:t>Other</w:t>
      </w:r>
      <w:r w:rsidR="00BF3AF0" w:rsidRPr="00FD4004">
        <w:t xml:space="preserve"> impacts</w:t>
      </w:r>
    </w:p>
    <w:p w14:paraId="1CD0692F" w14:textId="1BA9E9CC" w:rsidR="00446219" w:rsidRPr="00FD4004" w:rsidRDefault="0098307F" w:rsidP="00A424DC">
      <w:pPr>
        <w:spacing w:before="40" w:after="40" w:line="276" w:lineRule="auto"/>
        <w:ind w:firstLine="720"/>
        <w:rPr>
          <w:rFonts w:cs="Arial"/>
          <w:color w:val="000000"/>
          <w:szCs w:val="24"/>
        </w:rPr>
      </w:pPr>
      <w:r w:rsidRPr="00FD4004">
        <w:rPr>
          <w:rFonts w:cs="Arial"/>
          <w:color w:val="000000"/>
          <w:szCs w:val="24"/>
        </w:rPr>
        <w:t>N/A</w:t>
      </w:r>
    </w:p>
    <w:p w14:paraId="025FF64A" w14:textId="77777777" w:rsidR="00AA77F7" w:rsidRPr="006C0A54" w:rsidRDefault="00AA77F7" w:rsidP="00A424DC">
      <w:pPr>
        <w:pStyle w:val="ListParagraph"/>
        <w:rPr>
          <w:rFonts w:ascii="Arial" w:hAnsi="Arial" w:cs="Arial"/>
          <w:color w:val="000000"/>
          <w:sz w:val="24"/>
          <w:szCs w:val="24"/>
          <w:highlight w:val="yellow"/>
        </w:rPr>
      </w:pPr>
    </w:p>
    <w:p w14:paraId="36782091" w14:textId="77777777" w:rsidR="00446219" w:rsidRPr="00E15EB0" w:rsidRDefault="00446219" w:rsidP="00A424DC">
      <w:pPr>
        <w:pStyle w:val="Heading3"/>
        <w:numPr>
          <w:ilvl w:val="2"/>
          <w:numId w:val="16"/>
        </w:numPr>
        <w:spacing w:after="240"/>
        <w:rPr>
          <w:rFonts w:eastAsia="Times New Roman"/>
        </w:rPr>
      </w:pPr>
      <w:r w:rsidRPr="00E15EB0">
        <w:rPr>
          <w:rFonts w:eastAsia="Times New Roman"/>
        </w:rPr>
        <w:t>Communication, involvement, engagement and consultation</w:t>
      </w:r>
    </w:p>
    <w:p w14:paraId="2ED67B99" w14:textId="77777777" w:rsidR="00E15EB0" w:rsidRPr="00E15EB0" w:rsidRDefault="00E15EB0" w:rsidP="00A424DC">
      <w:pPr>
        <w:spacing w:before="40" w:after="240" w:line="276" w:lineRule="auto"/>
        <w:ind w:left="720"/>
        <w:rPr>
          <w:rFonts w:cs="Arial"/>
          <w:color w:val="000000"/>
          <w:szCs w:val="24"/>
        </w:rPr>
      </w:pPr>
      <w:r w:rsidRPr="00E15EB0">
        <w:rPr>
          <w:rFonts w:cs="Arial"/>
          <w:color w:val="000000"/>
          <w:szCs w:val="24"/>
        </w:rPr>
        <w:t>The Board has carried out its duties to involve and engage external stakeholders where appropriate:</w:t>
      </w:r>
    </w:p>
    <w:p w14:paraId="755064F6" w14:textId="79F4FCA0" w:rsidR="00E15EB0" w:rsidRPr="00E15EB0" w:rsidRDefault="00E15EB0" w:rsidP="00A424DC">
      <w:pPr>
        <w:pStyle w:val="ListParagraph"/>
        <w:numPr>
          <w:ilvl w:val="0"/>
          <w:numId w:val="19"/>
        </w:numPr>
        <w:spacing w:before="40" w:after="40" w:line="276" w:lineRule="auto"/>
        <w:rPr>
          <w:rFonts w:ascii="Arial" w:hAnsi="Arial" w:cs="Arial"/>
          <w:sz w:val="24"/>
          <w:szCs w:val="24"/>
        </w:rPr>
      </w:pPr>
      <w:r w:rsidRPr="00E15EB0">
        <w:rPr>
          <w:rFonts w:ascii="Arial" w:hAnsi="Arial" w:cs="Arial"/>
          <w:sz w:val="24"/>
          <w:szCs w:val="24"/>
        </w:rPr>
        <w:t>The Delivery Plan was developed in collaboration with Divisional teams and specialty leads throughout January and February 2024.</w:t>
      </w:r>
      <w:r w:rsidR="00AB6682">
        <w:rPr>
          <w:rFonts w:ascii="Arial" w:hAnsi="Arial" w:cs="Arial"/>
          <w:sz w:val="24"/>
          <w:szCs w:val="24"/>
        </w:rPr>
        <w:t xml:space="preserve"> Feedback from SG has been shared with the relevant senior leads to inform the attached update paper.</w:t>
      </w:r>
    </w:p>
    <w:p w14:paraId="46E05957" w14:textId="2AD4247B" w:rsidR="00B851FC" w:rsidRPr="00E15EB0" w:rsidRDefault="00B851FC" w:rsidP="00A424DC">
      <w:pPr>
        <w:pStyle w:val="ListParagraph"/>
        <w:spacing w:before="40" w:after="40" w:line="276" w:lineRule="auto"/>
        <w:ind w:left="1440"/>
        <w:rPr>
          <w:rFonts w:ascii="Arial" w:hAnsi="Arial" w:cs="Arial"/>
          <w:sz w:val="24"/>
          <w:szCs w:val="24"/>
        </w:rPr>
      </w:pPr>
    </w:p>
    <w:p w14:paraId="786BB218" w14:textId="0097D640" w:rsidR="00446219" w:rsidRPr="00E15EB0" w:rsidRDefault="00446219" w:rsidP="00A424DC">
      <w:pPr>
        <w:pStyle w:val="Heading3"/>
        <w:numPr>
          <w:ilvl w:val="2"/>
          <w:numId w:val="16"/>
        </w:numPr>
        <w:spacing w:after="240"/>
      </w:pPr>
      <w:r w:rsidRPr="00E15EB0">
        <w:t>Route to the Meeting</w:t>
      </w:r>
    </w:p>
    <w:p w14:paraId="427B582C" w14:textId="6A5AACD1" w:rsidR="00430C09" w:rsidRPr="00E15EB0" w:rsidRDefault="00446219" w:rsidP="00A424DC">
      <w:pPr>
        <w:spacing w:before="40" w:after="40" w:line="276" w:lineRule="auto"/>
        <w:ind w:left="720"/>
        <w:rPr>
          <w:rFonts w:cs="Arial"/>
          <w:szCs w:val="24"/>
        </w:rPr>
      </w:pPr>
      <w:r w:rsidRPr="00E15EB0">
        <w:rPr>
          <w:rFonts w:cs="Arial"/>
          <w:szCs w:val="24"/>
        </w:rPr>
        <w:t>This has been previously considered by the following groups as part of its development. The groups have either supported the content, or their feedback has informed the development of the c</w:t>
      </w:r>
      <w:r w:rsidR="00E15EB0" w:rsidRPr="00E15EB0">
        <w:rPr>
          <w:rFonts w:cs="Arial"/>
          <w:szCs w:val="24"/>
        </w:rPr>
        <w:t>ontent presented in this report:</w:t>
      </w:r>
    </w:p>
    <w:p w14:paraId="4356AEDB" w14:textId="12353C7B" w:rsidR="007C42A3" w:rsidRDefault="007C42A3" w:rsidP="00AB6682">
      <w:pPr>
        <w:pStyle w:val="ListParagraph"/>
        <w:numPr>
          <w:ilvl w:val="0"/>
          <w:numId w:val="27"/>
        </w:numPr>
        <w:spacing w:before="40" w:after="40" w:line="276" w:lineRule="auto"/>
        <w:rPr>
          <w:rFonts w:ascii="Arial" w:hAnsi="Arial" w:cs="Arial"/>
          <w:color w:val="000000"/>
          <w:sz w:val="24"/>
          <w:szCs w:val="24"/>
        </w:rPr>
      </w:pPr>
      <w:r w:rsidRPr="00AB6682">
        <w:rPr>
          <w:rFonts w:ascii="Arial" w:hAnsi="Arial" w:cs="Arial"/>
          <w:color w:val="000000"/>
          <w:sz w:val="24"/>
          <w:szCs w:val="24"/>
        </w:rPr>
        <w:t xml:space="preserve">Executive Leadership Team (ELT) – </w:t>
      </w:r>
      <w:r w:rsidR="00AB6682">
        <w:rPr>
          <w:rFonts w:ascii="Arial" w:hAnsi="Arial" w:cs="Arial"/>
          <w:color w:val="000000"/>
          <w:sz w:val="24"/>
          <w:szCs w:val="24"/>
        </w:rPr>
        <w:t>25 June</w:t>
      </w:r>
      <w:r w:rsidRPr="00AB6682">
        <w:rPr>
          <w:rFonts w:ascii="Arial" w:hAnsi="Arial" w:cs="Arial"/>
          <w:color w:val="000000"/>
          <w:sz w:val="24"/>
          <w:szCs w:val="24"/>
        </w:rPr>
        <w:t xml:space="preserve"> 2024</w:t>
      </w:r>
      <w:r w:rsidR="00AB6682">
        <w:rPr>
          <w:rFonts w:ascii="Arial" w:hAnsi="Arial" w:cs="Arial"/>
          <w:color w:val="000000"/>
          <w:sz w:val="24"/>
          <w:szCs w:val="24"/>
        </w:rPr>
        <w:t xml:space="preserve"> (SG feedback letter)</w:t>
      </w:r>
    </w:p>
    <w:p w14:paraId="1F5DEA0A" w14:textId="20C3B91E" w:rsidR="00B428E8" w:rsidRDefault="00B428E8" w:rsidP="00AB6682">
      <w:pPr>
        <w:pStyle w:val="ListParagraph"/>
        <w:numPr>
          <w:ilvl w:val="0"/>
          <w:numId w:val="27"/>
        </w:numPr>
        <w:spacing w:before="40" w:after="40" w:line="276" w:lineRule="auto"/>
        <w:rPr>
          <w:rFonts w:ascii="Arial" w:hAnsi="Arial" w:cs="Arial"/>
          <w:color w:val="000000"/>
          <w:sz w:val="24"/>
          <w:szCs w:val="24"/>
        </w:rPr>
      </w:pPr>
      <w:r>
        <w:rPr>
          <w:rFonts w:ascii="Arial" w:hAnsi="Arial" w:cs="Arial"/>
          <w:color w:val="000000"/>
          <w:sz w:val="24"/>
          <w:szCs w:val="24"/>
        </w:rPr>
        <w:t>Finance and Performance Committee- 11 July 2024</w:t>
      </w:r>
    </w:p>
    <w:p w14:paraId="2A80D148" w14:textId="77777777" w:rsidR="00AB6682" w:rsidRPr="00AB6682" w:rsidRDefault="00AB6682" w:rsidP="00AB6682">
      <w:pPr>
        <w:spacing w:before="40" w:after="40" w:line="276" w:lineRule="auto"/>
        <w:rPr>
          <w:rFonts w:cs="Arial"/>
          <w:color w:val="000000"/>
          <w:szCs w:val="24"/>
        </w:rPr>
      </w:pPr>
    </w:p>
    <w:p w14:paraId="20FC4085" w14:textId="5BD309DF" w:rsidR="000D510B" w:rsidRPr="000D510B" w:rsidRDefault="00BF3AF0" w:rsidP="00AB6682">
      <w:pPr>
        <w:pStyle w:val="Heading2"/>
        <w:numPr>
          <w:ilvl w:val="1"/>
          <w:numId w:val="16"/>
        </w:numPr>
        <w:spacing w:after="240"/>
      </w:pPr>
      <w:r w:rsidRPr="00E15EB0">
        <w:t>Recommendation</w:t>
      </w:r>
    </w:p>
    <w:p w14:paraId="6D217D4E" w14:textId="02678260" w:rsidR="00E15EB0" w:rsidRPr="00AB6682" w:rsidRDefault="00B428E8" w:rsidP="00A424DC">
      <w:pPr>
        <w:numPr>
          <w:ilvl w:val="0"/>
          <w:numId w:val="33"/>
        </w:numPr>
        <w:spacing w:before="40" w:after="40" w:line="276" w:lineRule="auto"/>
        <w:ind w:hanging="252"/>
        <w:rPr>
          <w:rFonts w:cs="Arial"/>
          <w:color w:val="000000"/>
          <w:szCs w:val="24"/>
        </w:rPr>
      </w:pPr>
      <w:r>
        <w:rPr>
          <w:rFonts w:cs="Arial"/>
          <w:b/>
          <w:color w:val="000000"/>
          <w:szCs w:val="24"/>
        </w:rPr>
        <w:t>Decision</w:t>
      </w:r>
      <w:r w:rsidR="00E15EB0" w:rsidRPr="00E15EB0">
        <w:rPr>
          <w:rFonts w:cs="Arial"/>
          <w:color w:val="000000"/>
          <w:szCs w:val="24"/>
        </w:rPr>
        <w:t>–</w:t>
      </w:r>
      <w:r>
        <w:rPr>
          <w:rFonts w:cs="Arial"/>
          <w:color w:val="000000"/>
          <w:szCs w:val="24"/>
        </w:rPr>
        <w:t>Board</w:t>
      </w:r>
      <w:r w:rsidR="00E15EB0" w:rsidRPr="00E15EB0">
        <w:rPr>
          <w:rFonts w:cs="Arial"/>
          <w:color w:val="000000"/>
          <w:szCs w:val="24"/>
        </w:rPr>
        <w:t xml:space="preserve"> is asked to </w:t>
      </w:r>
      <w:r w:rsidR="000A7851">
        <w:rPr>
          <w:rFonts w:cs="Arial"/>
          <w:color w:val="000000"/>
          <w:szCs w:val="24"/>
        </w:rPr>
        <w:t>discuss</w:t>
      </w:r>
      <w:r w:rsidR="006A4BDD" w:rsidRPr="00E15EB0">
        <w:rPr>
          <w:rFonts w:cs="Arial"/>
          <w:color w:val="000000"/>
          <w:szCs w:val="24"/>
        </w:rPr>
        <w:t xml:space="preserve"> </w:t>
      </w:r>
      <w:r w:rsidR="00E15EB0" w:rsidRPr="00E15EB0">
        <w:rPr>
          <w:rFonts w:cs="Arial"/>
          <w:color w:val="000000"/>
          <w:szCs w:val="24"/>
        </w:rPr>
        <w:t xml:space="preserve">the </w:t>
      </w:r>
      <w:r w:rsidR="00AB6682">
        <w:rPr>
          <w:rFonts w:cs="Arial"/>
          <w:color w:val="000000"/>
          <w:szCs w:val="24"/>
        </w:rPr>
        <w:t>SG feedback on the</w:t>
      </w:r>
      <w:r w:rsidR="00E15EB0" w:rsidRPr="00E15EB0">
        <w:rPr>
          <w:rFonts w:cs="Arial"/>
          <w:color w:val="000000"/>
          <w:szCs w:val="24"/>
        </w:rPr>
        <w:t xml:space="preserve"> Three Year Delivery Plan, </w:t>
      </w:r>
      <w:r w:rsidR="00AB6682">
        <w:rPr>
          <w:rFonts w:cs="Arial"/>
          <w:color w:val="000000"/>
          <w:szCs w:val="24"/>
        </w:rPr>
        <w:t xml:space="preserve">noting the final version of the Delivery and Activity Plans supplied as Appendices. </w:t>
      </w:r>
      <w:r w:rsidR="000A7851" w:rsidRPr="00AB6682">
        <w:rPr>
          <w:rFonts w:cs="Arial"/>
          <w:color w:val="000000"/>
          <w:szCs w:val="24"/>
        </w:rPr>
        <w:t xml:space="preserve">The </w:t>
      </w:r>
      <w:r>
        <w:rPr>
          <w:rFonts w:cs="Arial"/>
          <w:color w:val="000000"/>
          <w:szCs w:val="24"/>
        </w:rPr>
        <w:t>Board is asked to approve this</w:t>
      </w:r>
      <w:r w:rsidR="000A7851" w:rsidRPr="00AB6682">
        <w:rPr>
          <w:rFonts w:cs="Arial"/>
          <w:color w:val="000000"/>
          <w:szCs w:val="24"/>
        </w:rPr>
        <w:t xml:space="preserve"> </w:t>
      </w:r>
      <w:r w:rsidR="00AB6682">
        <w:rPr>
          <w:rFonts w:cs="Arial"/>
          <w:color w:val="000000"/>
          <w:szCs w:val="24"/>
        </w:rPr>
        <w:t>final</w:t>
      </w:r>
      <w:r w:rsidR="000A7851" w:rsidRPr="00AB6682">
        <w:rPr>
          <w:rFonts w:cs="Arial"/>
          <w:color w:val="000000"/>
          <w:szCs w:val="24"/>
        </w:rPr>
        <w:t xml:space="preserve"> Delivery Plan </w:t>
      </w:r>
      <w:r w:rsidR="009746E9">
        <w:rPr>
          <w:rFonts w:cs="Arial"/>
          <w:color w:val="000000"/>
          <w:szCs w:val="24"/>
        </w:rPr>
        <w:t xml:space="preserve">for </w:t>
      </w:r>
      <w:r>
        <w:rPr>
          <w:rFonts w:cs="Arial"/>
          <w:color w:val="000000"/>
          <w:szCs w:val="24"/>
        </w:rPr>
        <w:t>publication on the GJ public website.</w:t>
      </w:r>
    </w:p>
    <w:p w14:paraId="7F06797C" w14:textId="77777777" w:rsidR="00A80D6D" w:rsidRPr="00E15EB0" w:rsidRDefault="00A80D6D" w:rsidP="00A424DC">
      <w:pPr>
        <w:spacing w:before="40" w:after="40" w:line="276" w:lineRule="auto"/>
        <w:ind w:left="972"/>
        <w:rPr>
          <w:rFonts w:cs="Arial"/>
          <w:color w:val="000000"/>
          <w:szCs w:val="24"/>
        </w:rPr>
      </w:pPr>
    </w:p>
    <w:p w14:paraId="06F383BE" w14:textId="7B5AA15F" w:rsidR="000D510B" w:rsidRPr="000D510B" w:rsidRDefault="00C87B62" w:rsidP="00A424DC">
      <w:pPr>
        <w:pStyle w:val="Heading2"/>
        <w:numPr>
          <w:ilvl w:val="0"/>
          <w:numId w:val="16"/>
        </w:numPr>
        <w:spacing w:after="240" w:line="276" w:lineRule="auto"/>
      </w:pPr>
      <w:r w:rsidRPr="00E15EB0">
        <w:t>List of appendices</w:t>
      </w:r>
    </w:p>
    <w:p w14:paraId="5AFE738A" w14:textId="3BA82FA5" w:rsidR="00190489" w:rsidRPr="000A7851" w:rsidRDefault="00C87B62" w:rsidP="00A424DC">
      <w:pPr>
        <w:spacing w:before="240" w:after="40" w:line="276" w:lineRule="auto"/>
        <w:ind w:firstLine="525"/>
        <w:rPr>
          <w:rFonts w:cs="Arial"/>
          <w:color w:val="000000" w:themeColor="text1"/>
          <w:szCs w:val="24"/>
        </w:rPr>
      </w:pPr>
      <w:r w:rsidRPr="000A7851">
        <w:rPr>
          <w:rFonts w:cs="Arial"/>
          <w:color w:val="000000" w:themeColor="text1"/>
          <w:szCs w:val="24"/>
        </w:rPr>
        <w:t xml:space="preserve">The following appendices are included with this </w:t>
      </w:r>
      <w:r w:rsidR="00610728" w:rsidRPr="000A7851">
        <w:rPr>
          <w:rFonts w:cs="Arial"/>
          <w:color w:val="000000" w:themeColor="text1"/>
          <w:szCs w:val="24"/>
        </w:rPr>
        <w:t>report</w:t>
      </w:r>
      <w:r w:rsidRPr="000A7851">
        <w:rPr>
          <w:rFonts w:cs="Arial"/>
          <w:color w:val="000000" w:themeColor="text1"/>
          <w:szCs w:val="24"/>
        </w:rPr>
        <w:t>:</w:t>
      </w:r>
      <w:r w:rsidR="00DA163F" w:rsidRPr="000A7851">
        <w:rPr>
          <w:rFonts w:cs="Arial"/>
          <w:color w:val="000000" w:themeColor="text1"/>
          <w:szCs w:val="24"/>
        </w:rPr>
        <w:t xml:space="preserve">  </w:t>
      </w:r>
    </w:p>
    <w:p w14:paraId="3450F81B" w14:textId="7CECC985" w:rsidR="00AB6682" w:rsidRDefault="003511A9" w:rsidP="00A424DC">
      <w:pPr>
        <w:pStyle w:val="ListParagraph"/>
        <w:numPr>
          <w:ilvl w:val="0"/>
          <w:numId w:val="17"/>
        </w:numPr>
        <w:spacing w:before="40" w:after="40" w:line="276" w:lineRule="auto"/>
        <w:ind w:left="993" w:hanging="284"/>
        <w:rPr>
          <w:rFonts w:ascii="Arial" w:hAnsi="Arial" w:cs="Arial"/>
          <w:color w:val="000000"/>
          <w:sz w:val="24"/>
          <w:szCs w:val="24"/>
        </w:rPr>
      </w:pPr>
      <w:r w:rsidRPr="000A7851">
        <w:rPr>
          <w:rFonts w:ascii="Arial" w:hAnsi="Arial" w:cs="Arial"/>
          <w:color w:val="000000"/>
          <w:sz w:val="24"/>
          <w:szCs w:val="24"/>
        </w:rPr>
        <w:t xml:space="preserve">Appendix </w:t>
      </w:r>
      <w:r w:rsidR="003A275D" w:rsidRPr="000A7851">
        <w:rPr>
          <w:rFonts w:ascii="Arial" w:hAnsi="Arial" w:cs="Arial"/>
          <w:color w:val="000000"/>
          <w:sz w:val="24"/>
          <w:szCs w:val="24"/>
        </w:rPr>
        <w:t>1</w:t>
      </w:r>
      <w:r w:rsidR="00F13D6F" w:rsidRPr="000A7851">
        <w:rPr>
          <w:rFonts w:ascii="Arial" w:hAnsi="Arial" w:cs="Arial"/>
          <w:color w:val="000000"/>
          <w:sz w:val="24"/>
          <w:szCs w:val="24"/>
        </w:rPr>
        <w:t xml:space="preserve">: </w:t>
      </w:r>
      <w:r w:rsidR="00AB6682">
        <w:rPr>
          <w:rFonts w:ascii="Arial" w:hAnsi="Arial" w:cs="Arial"/>
          <w:color w:val="000000"/>
          <w:sz w:val="24"/>
          <w:szCs w:val="24"/>
        </w:rPr>
        <w:t>NHS Golden Jubilee National Board Draft Delivery Plan Approval Letter 2024-25</w:t>
      </w:r>
    </w:p>
    <w:p w14:paraId="2DEAC2E4" w14:textId="4D9C93BE" w:rsidR="003511A9" w:rsidRPr="00AB6682" w:rsidRDefault="003511A9" w:rsidP="00AB6682">
      <w:pPr>
        <w:pStyle w:val="ListParagraph"/>
        <w:numPr>
          <w:ilvl w:val="0"/>
          <w:numId w:val="17"/>
        </w:numPr>
        <w:spacing w:before="40" w:after="40" w:line="276" w:lineRule="auto"/>
        <w:ind w:left="993" w:hanging="284"/>
        <w:rPr>
          <w:rFonts w:ascii="Arial" w:hAnsi="Arial" w:cs="Arial"/>
          <w:color w:val="000000"/>
          <w:sz w:val="24"/>
          <w:szCs w:val="24"/>
        </w:rPr>
      </w:pPr>
      <w:r w:rsidRPr="000A7851">
        <w:rPr>
          <w:rFonts w:ascii="Arial" w:hAnsi="Arial" w:cs="Arial"/>
          <w:color w:val="000000"/>
          <w:sz w:val="24"/>
          <w:szCs w:val="24"/>
        </w:rPr>
        <w:t>Appendix</w:t>
      </w:r>
      <w:r w:rsidR="00E15EB0" w:rsidRPr="000A7851">
        <w:rPr>
          <w:rFonts w:ascii="Arial" w:hAnsi="Arial" w:cs="Arial"/>
          <w:color w:val="000000"/>
          <w:sz w:val="24"/>
          <w:szCs w:val="24"/>
        </w:rPr>
        <w:t xml:space="preserve"> 2</w:t>
      </w:r>
      <w:r w:rsidRPr="000A7851">
        <w:rPr>
          <w:rFonts w:ascii="Arial" w:hAnsi="Arial" w:cs="Arial"/>
          <w:color w:val="000000"/>
          <w:sz w:val="24"/>
          <w:szCs w:val="24"/>
        </w:rPr>
        <w:t xml:space="preserve">: </w:t>
      </w:r>
      <w:r w:rsidR="00A0065A">
        <w:rPr>
          <w:rFonts w:ascii="Arial" w:hAnsi="Arial" w:cs="Arial"/>
          <w:color w:val="000000"/>
          <w:sz w:val="24"/>
          <w:szCs w:val="24"/>
        </w:rPr>
        <w:t>Annual Delivery Plan – Annex A – Golden Jubilee response</w:t>
      </w:r>
    </w:p>
    <w:p w14:paraId="02766FEE" w14:textId="213A1EDC" w:rsidR="00083E11" w:rsidRPr="00C5767A" w:rsidRDefault="00083E11" w:rsidP="00C5767A">
      <w:pPr>
        <w:pStyle w:val="ListParagraph"/>
        <w:numPr>
          <w:ilvl w:val="0"/>
          <w:numId w:val="17"/>
        </w:numPr>
        <w:spacing w:before="40" w:after="40" w:line="276" w:lineRule="auto"/>
        <w:ind w:left="993" w:hanging="284"/>
        <w:rPr>
          <w:rFonts w:ascii="Arial" w:hAnsi="Arial" w:cs="Arial"/>
          <w:color w:val="000000"/>
          <w:sz w:val="24"/>
          <w:szCs w:val="24"/>
        </w:rPr>
      </w:pPr>
      <w:r w:rsidRPr="000A7851">
        <w:rPr>
          <w:rFonts w:ascii="Arial" w:hAnsi="Arial" w:cs="Arial"/>
          <w:color w:val="000000"/>
          <w:sz w:val="24"/>
          <w:szCs w:val="24"/>
        </w:rPr>
        <w:t xml:space="preserve">Appendix 3: </w:t>
      </w:r>
      <w:r w:rsidR="00C5767A">
        <w:rPr>
          <w:rFonts w:ascii="Arial" w:hAnsi="Arial" w:cs="Arial"/>
          <w:color w:val="000000"/>
          <w:sz w:val="24"/>
          <w:szCs w:val="24"/>
        </w:rPr>
        <w:t xml:space="preserve">Final </w:t>
      </w:r>
      <w:r w:rsidR="00C5767A" w:rsidRPr="000A7851">
        <w:rPr>
          <w:rFonts w:ascii="Arial" w:hAnsi="Arial" w:cs="Arial"/>
          <w:color w:val="000000"/>
          <w:sz w:val="24"/>
          <w:szCs w:val="24"/>
        </w:rPr>
        <w:t>NHS Golden Jubilee Three Year Delivery Plan 2024</w:t>
      </w:r>
      <w:r w:rsidR="00C5767A">
        <w:rPr>
          <w:rFonts w:ascii="Arial" w:hAnsi="Arial" w:cs="Arial"/>
          <w:color w:val="000000"/>
          <w:sz w:val="24"/>
          <w:szCs w:val="24"/>
        </w:rPr>
        <w:t>-</w:t>
      </w:r>
      <w:r w:rsidR="00C5767A" w:rsidRPr="000A7851">
        <w:rPr>
          <w:rFonts w:ascii="Arial" w:hAnsi="Arial" w:cs="Arial"/>
          <w:color w:val="000000"/>
          <w:sz w:val="24"/>
          <w:szCs w:val="24"/>
        </w:rPr>
        <w:t>2</w:t>
      </w:r>
      <w:r w:rsidR="00C5767A">
        <w:rPr>
          <w:rFonts w:ascii="Arial" w:hAnsi="Arial" w:cs="Arial"/>
          <w:color w:val="000000"/>
          <w:sz w:val="24"/>
          <w:szCs w:val="24"/>
        </w:rPr>
        <w:t>7</w:t>
      </w:r>
    </w:p>
    <w:p w14:paraId="33D2ACBC" w14:textId="77777777" w:rsidR="00C5767A" w:rsidRDefault="00C5767A" w:rsidP="00C5767A">
      <w:pPr>
        <w:pStyle w:val="ListParagraph"/>
        <w:numPr>
          <w:ilvl w:val="0"/>
          <w:numId w:val="17"/>
        </w:numPr>
        <w:spacing w:before="40" w:after="40" w:line="276" w:lineRule="auto"/>
        <w:ind w:left="993" w:hanging="284"/>
        <w:rPr>
          <w:rFonts w:ascii="Arial" w:hAnsi="Arial" w:cs="Arial"/>
          <w:color w:val="000000"/>
          <w:sz w:val="24"/>
          <w:szCs w:val="24"/>
        </w:rPr>
      </w:pPr>
      <w:r>
        <w:rPr>
          <w:rFonts w:ascii="Arial" w:hAnsi="Arial" w:cs="Arial"/>
          <w:color w:val="000000"/>
          <w:sz w:val="24"/>
          <w:szCs w:val="24"/>
        </w:rPr>
        <w:t xml:space="preserve">Appendix 4: </w:t>
      </w:r>
      <w:r w:rsidRPr="000A7851">
        <w:rPr>
          <w:rFonts w:ascii="Arial" w:hAnsi="Arial" w:cs="Arial"/>
          <w:color w:val="000000"/>
          <w:sz w:val="24"/>
          <w:szCs w:val="24"/>
        </w:rPr>
        <w:t>NHS Golden Jubilee Activity Plan 2024/25</w:t>
      </w:r>
    </w:p>
    <w:p w14:paraId="48C3EB85" w14:textId="373E4521" w:rsidR="00C5767A" w:rsidRPr="000A7851" w:rsidRDefault="00C5767A" w:rsidP="00C5767A">
      <w:pPr>
        <w:pStyle w:val="ListParagraph"/>
        <w:spacing w:before="40" w:after="40" w:line="276" w:lineRule="auto"/>
        <w:ind w:left="993"/>
        <w:rPr>
          <w:rFonts w:ascii="Arial" w:hAnsi="Arial" w:cs="Arial"/>
          <w:color w:val="000000"/>
          <w:sz w:val="24"/>
          <w:szCs w:val="24"/>
        </w:rPr>
      </w:pPr>
    </w:p>
    <w:p w14:paraId="5146ECE9" w14:textId="729B9B29" w:rsidR="003A275D" w:rsidRPr="000E68CB" w:rsidRDefault="003A275D" w:rsidP="00A424DC">
      <w:pPr>
        <w:spacing w:before="40" w:after="40" w:line="276" w:lineRule="auto"/>
        <w:rPr>
          <w:rFonts w:cs="Arial"/>
          <w:color w:val="000000"/>
          <w:szCs w:val="24"/>
        </w:rPr>
      </w:pPr>
    </w:p>
    <w:sectPr w:rsidR="003A275D" w:rsidRPr="000E68CB"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4CE2" w14:textId="77777777" w:rsidR="00197449" w:rsidRDefault="00197449">
      <w:r>
        <w:separator/>
      </w:r>
    </w:p>
  </w:endnote>
  <w:endnote w:type="continuationSeparator" w:id="0">
    <w:p w14:paraId="3BCE3237" w14:textId="77777777" w:rsidR="00197449" w:rsidRDefault="0019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52EBE7C0"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014EA0">
      <w:rPr>
        <w:rFonts w:cs="Arial"/>
        <w:noProof/>
        <w:sz w:val="16"/>
        <w:szCs w:val="16"/>
      </w:rPr>
      <w:t>4</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014EA0">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6B98B" w14:textId="77777777" w:rsidR="00197449" w:rsidRDefault="00197449">
      <w:r>
        <w:separator/>
      </w:r>
    </w:p>
  </w:footnote>
  <w:footnote w:type="continuationSeparator" w:id="0">
    <w:p w14:paraId="788E7EFB" w14:textId="77777777" w:rsidR="00197449" w:rsidRDefault="0019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9F184CA" w:rsidR="00610728" w:rsidRPr="00125A9E" w:rsidRDefault="00014EA0"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7.2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DB384C"/>
    <w:multiLevelType w:val="hybridMultilevel"/>
    <w:tmpl w:val="08B68C6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 w15:restartNumberingAfterBreak="0">
    <w:nsid w:val="0A7301EE"/>
    <w:multiLevelType w:val="hybridMultilevel"/>
    <w:tmpl w:val="657014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22759C"/>
    <w:multiLevelType w:val="hybridMultilevel"/>
    <w:tmpl w:val="6494F2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201F7EAE"/>
    <w:multiLevelType w:val="hybridMultilevel"/>
    <w:tmpl w:val="6E7056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0"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D49532A"/>
    <w:multiLevelType w:val="hybridMultilevel"/>
    <w:tmpl w:val="592C4FFC"/>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15"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2B389C"/>
    <w:multiLevelType w:val="hybridMultilevel"/>
    <w:tmpl w:val="10C81434"/>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start w:val="1"/>
      <w:numFmt w:val="bullet"/>
      <w:lvlText w:val=""/>
      <w:lvlJc w:val="left"/>
      <w:pPr>
        <w:ind w:left="2846" w:hanging="360"/>
      </w:pPr>
      <w:rPr>
        <w:rFonts w:ascii="Wingdings" w:hAnsi="Wingdings" w:hint="default"/>
      </w:rPr>
    </w:lvl>
    <w:lvl w:ilvl="3" w:tplc="08090001">
      <w:start w:val="1"/>
      <w:numFmt w:val="bullet"/>
      <w:lvlText w:val=""/>
      <w:lvlJc w:val="left"/>
      <w:pPr>
        <w:ind w:left="3566" w:hanging="360"/>
      </w:pPr>
      <w:rPr>
        <w:rFonts w:ascii="Symbol" w:hAnsi="Symbol" w:hint="default"/>
      </w:rPr>
    </w:lvl>
    <w:lvl w:ilvl="4" w:tplc="08090003">
      <w:start w:val="1"/>
      <w:numFmt w:val="bullet"/>
      <w:lvlText w:val="o"/>
      <w:lvlJc w:val="left"/>
      <w:pPr>
        <w:ind w:left="4286" w:hanging="360"/>
      </w:pPr>
      <w:rPr>
        <w:rFonts w:ascii="Courier New" w:hAnsi="Courier New" w:cs="Courier New" w:hint="default"/>
      </w:rPr>
    </w:lvl>
    <w:lvl w:ilvl="5" w:tplc="08090005">
      <w:start w:val="1"/>
      <w:numFmt w:val="bullet"/>
      <w:lvlText w:val=""/>
      <w:lvlJc w:val="left"/>
      <w:pPr>
        <w:ind w:left="5006" w:hanging="360"/>
      </w:pPr>
      <w:rPr>
        <w:rFonts w:ascii="Wingdings" w:hAnsi="Wingdings" w:hint="default"/>
      </w:rPr>
    </w:lvl>
    <w:lvl w:ilvl="6" w:tplc="08090001">
      <w:start w:val="1"/>
      <w:numFmt w:val="bullet"/>
      <w:lvlText w:val=""/>
      <w:lvlJc w:val="left"/>
      <w:pPr>
        <w:ind w:left="5726" w:hanging="360"/>
      </w:pPr>
      <w:rPr>
        <w:rFonts w:ascii="Symbol" w:hAnsi="Symbol" w:hint="default"/>
      </w:rPr>
    </w:lvl>
    <w:lvl w:ilvl="7" w:tplc="08090003">
      <w:start w:val="1"/>
      <w:numFmt w:val="bullet"/>
      <w:lvlText w:val="o"/>
      <w:lvlJc w:val="left"/>
      <w:pPr>
        <w:ind w:left="6446" w:hanging="360"/>
      </w:pPr>
      <w:rPr>
        <w:rFonts w:ascii="Courier New" w:hAnsi="Courier New" w:cs="Courier New" w:hint="default"/>
      </w:rPr>
    </w:lvl>
    <w:lvl w:ilvl="8" w:tplc="08090005">
      <w:start w:val="1"/>
      <w:numFmt w:val="bullet"/>
      <w:lvlText w:val=""/>
      <w:lvlJc w:val="left"/>
      <w:pPr>
        <w:ind w:left="7166" w:hanging="360"/>
      </w:pPr>
      <w:rPr>
        <w:rFonts w:ascii="Wingdings" w:hAnsi="Wingdings" w:hint="default"/>
      </w:rPr>
    </w:lvl>
  </w:abstractNum>
  <w:abstractNum w:abstractNumId="17"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9"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2" w15:restartNumberingAfterBreak="0">
    <w:nsid w:val="63E50BF9"/>
    <w:multiLevelType w:val="hybridMultilevel"/>
    <w:tmpl w:val="E8EC38CE"/>
    <w:lvl w:ilvl="0" w:tplc="08090001">
      <w:start w:val="1"/>
      <w:numFmt w:val="bullet"/>
      <w:lvlText w:val=""/>
      <w:lvlJc w:val="left"/>
      <w:pPr>
        <w:ind w:left="1406" w:hanging="360"/>
      </w:pPr>
      <w:rPr>
        <w:rFonts w:ascii="Symbol" w:hAnsi="Symbol" w:hint="default"/>
      </w:rPr>
    </w:lvl>
    <w:lvl w:ilvl="1" w:tplc="08090003">
      <w:start w:val="1"/>
      <w:numFmt w:val="bullet"/>
      <w:lvlText w:val="o"/>
      <w:lvlJc w:val="left"/>
      <w:pPr>
        <w:ind w:left="2126" w:hanging="360"/>
      </w:pPr>
      <w:rPr>
        <w:rFonts w:ascii="Courier New" w:hAnsi="Courier New" w:cs="Courier New" w:hint="default"/>
      </w:rPr>
    </w:lvl>
    <w:lvl w:ilvl="2" w:tplc="08090005">
      <w:start w:val="1"/>
      <w:numFmt w:val="bullet"/>
      <w:lvlText w:val=""/>
      <w:lvlJc w:val="left"/>
      <w:pPr>
        <w:ind w:left="2846" w:hanging="360"/>
      </w:pPr>
      <w:rPr>
        <w:rFonts w:ascii="Wingdings" w:hAnsi="Wingdings" w:hint="default"/>
      </w:rPr>
    </w:lvl>
    <w:lvl w:ilvl="3" w:tplc="08090001">
      <w:start w:val="1"/>
      <w:numFmt w:val="bullet"/>
      <w:lvlText w:val=""/>
      <w:lvlJc w:val="left"/>
      <w:pPr>
        <w:ind w:left="3566" w:hanging="360"/>
      </w:pPr>
      <w:rPr>
        <w:rFonts w:ascii="Symbol" w:hAnsi="Symbol" w:hint="default"/>
      </w:rPr>
    </w:lvl>
    <w:lvl w:ilvl="4" w:tplc="08090003">
      <w:start w:val="1"/>
      <w:numFmt w:val="bullet"/>
      <w:lvlText w:val="o"/>
      <w:lvlJc w:val="left"/>
      <w:pPr>
        <w:ind w:left="4286" w:hanging="360"/>
      </w:pPr>
      <w:rPr>
        <w:rFonts w:ascii="Courier New" w:hAnsi="Courier New" w:cs="Courier New" w:hint="default"/>
      </w:rPr>
    </w:lvl>
    <w:lvl w:ilvl="5" w:tplc="08090005">
      <w:start w:val="1"/>
      <w:numFmt w:val="bullet"/>
      <w:lvlText w:val=""/>
      <w:lvlJc w:val="left"/>
      <w:pPr>
        <w:ind w:left="5006" w:hanging="360"/>
      </w:pPr>
      <w:rPr>
        <w:rFonts w:ascii="Wingdings" w:hAnsi="Wingdings" w:hint="default"/>
      </w:rPr>
    </w:lvl>
    <w:lvl w:ilvl="6" w:tplc="08090001">
      <w:start w:val="1"/>
      <w:numFmt w:val="bullet"/>
      <w:lvlText w:val=""/>
      <w:lvlJc w:val="left"/>
      <w:pPr>
        <w:ind w:left="5726" w:hanging="360"/>
      </w:pPr>
      <w:rPr>
        <w:rFonts w:ascii="Symbol" w:hAnsi="Symbol" w:hint="default"/>
      </w:rPr>
    </w:lvl>
    <w:lvl w:ilvl="7" w:tplc="08090003">
      <w:start w:val="1"/>
      <w:numFmt w:val="bullet"/>
      <w:lvlText w:val="o"/>
      <w:lvlJc w:val="left"/>
      <w:pPr>
        <w:ind w:left="6446" w:hanging="360"/>
      </w:pPr>
      <w:rPr>
        <w:rFonts w:ascii="Courier New" w:hAnsi="Courier New" w:cs="Courier New" w:hint="default"/>
      </w:rPr>
    </w:lvl>
    <w:lvl w:ilvl="8" w:tplc="08090005">
      <w:start w:val="1"/>
      <w:numFmt w:val="bullet"/>
      <w:lvlText w:val=""/>
      <w:lvlJc w:val="left"/>
      <w:pPr>
        <w:ind w:left="7166" w:hanging="360"/>
      </w:pPr>
      <w:rPr>
        <w:rFonts w:ascii="Wingdings" w:hAnsi="Wingdings" w:hint="default"/>
      </w:rPr>
    </w:lvl>
  </w:abstractNum>
  <w:abstractNum w:abstractNumId="23" w15:restartNumberingAfterBreak="0">
    <w:nsid w:val="673E0FC2"/>
    <w:multiLevelType w:val="hybridMultilevel"/>
    <w:tmpl w:val="7D6ABD80"/>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4" w15:restartNumberingAfterBreak="0">
    <w:nsid w:val="6B526657"/>
    <w:multiLevelType w:val="hybridMultilevel"/>
    <w:tmpl w:val="E676D9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D8E73A5"/>
    <w:multiLevelType w:val="hybridMultilevel"/>
    <w:tmpl w:val="9CE68F46"/>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num w:numId="1">
    <w:abstractNumId w:val="21"/>
  </w:num>
  <w:num w:numId="2">
    <w:abstractNumId w:val="0"/>
  </w:num>
  <w:num w:numId="3">
    <w:abstractNumId w:val="15"/>
  </w:num>
  <w:num w:numId="4">
    <w:abstractNumId w:val="25"/>
  </w:num>
  <w:num w:numId="5">
    <w:abstractNumId w:val="12"/>
  </w:num>
  <w:num w:numId="6">
    <w:abstractNumId w:val="9"/>
  </w:num>
  <w:num w:numId="7">
    <w:abstractNumId w:val="17"/>
  </w:num>
  <w:num w:numId="8">
    <w:abstractNumId w:val="8"/>
  </w:num>
  <w:num w:numId="9">
    <w:abstractNumId w:val="19"/>
  </w:num>
  <w:num w:numId="10">
    <w:abstractNumId w:val="5"/>
  </w:num>
  <w:num w:numId="11">
    <w:abstractNumId w:val="20"/>
  </w:num>
  <w:num w:numId="12">
    <w:abstractNumId w:val="3"/>
  </w:num>
  <w:num w:numId="13">
    <w:abstractNumId w:val="7"/>
  </w:num>
  <w:num w:numId="14">
    <w:abstractNumId w:val="10"/>
  </w:num>
  <w:num w:numId="15">
    <w:abstractNumId w:val="13"/>
  </w:num>
  <w:num w:numId="16">
    <w:abstractNumId w:val="11"/>
  </w:num>
  <w:num w:numId="17">
    <w:abstractNumId w:val="18"/>
  </w:num>
  <w:num w:numId="18">
    <w:abstractNumId w:val="4"/>
  </w:num>
  <w:num w:numId="19">
    <w:abstractNumId w:val="24"/>
  </w:num>
  <w:num w:numId="20">
    <w:abstractNumId w:val="6"/>
  </w:num>
  <w:num w:numId="21">
    <w:abstractNumId w:val="23"/>
  </w:num>
  <w:num w:numId="22">
    <w:abstractNumId w:val="26"/>
  </w:num>
  <w:num w:numId="23">
    <w:abstractNumId w:val="14"/>
  </w:num>
  <w:num w:numId="24">
    <w:abstractNumId w:val="1"/>
  </w:num>
  <w:num w:numId="25">
    <w:abstractNumId w:val="17"/>
  </w:num>
  <w:num w:numId="26">
    <w:abstractNumId w:val="8"/>
  </w:num>
  <w:num w:numId="27">
    <w:abstractNumId w:val="2"/>
  </w:num>
  <w:num w:numId="28">
    <w:abstractNumId w:val="22"/>
  </w:num>
  <w:num w:numId="29">
    <w:abstractNumId w:val="26"/>
  </w:num>
  <w:num w:numId="30">
    <w:abstractNumId w:val="16"/>
  </w:num>
  <w:num w:numId="31">
    <w:abstractNumId w:val="14"/>
  </w:num>
  <w:num w:numId="32">
    <w:abstractNumId w:val="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14EA0"/>
    <w:rsid w:val="0003098A"/>
    <w:rsid w:val="00047714"/>
    <w:rsid w:val="00083E11"/>
    <w:rsid w:val="00091974"/>
    <w:rsid w:val="000945DB"/>
    <w:rsid w:val="000A7851"/>
    <w:rsid w:val="000C3113"/>
    <w:rsid w:val="000D510B"/>
    <w:rsid w:val="000E68CB"/>
    <w:rsid w:val="000F7706"/>
    <w:rsid w:val="00125A9E"/>
    <w:rsid w:val="00140DB3"/>
    <w:rsid w:val="00150F87"/>
    <w:rsid w:val="001625ED"/>
    <w:rsid w:val="00187876"/>
    <w:rsid w:val="00190489"/>
    <w:rsid w:val="00197449"/>
    <w:rsid w:val="001A1090"/>
    <w:rsid w:val="001B1091"/>
    <w:rsid w:val="001F1BE4"/>
    <w:rsid w:val="0023473B"/>
    <w:rsid w:val="002358EC"/>
    <w:rsid w:val="002A667B"/>
    <w:rsid w:val="002B09DB"/>
    <w:rsid w:val="0032435A"/>
    <w:rsid w:val="0033790B"/>
    <w:rsid w:val="00341BDE"/>
    <w:rsid w:val="003511A9"/>
    <w:rsid w:val="00383F3A"/>
    <w:rsid w:val="003A275D"/>
    <w:rsid w:val="003E6EE4"/>
    <w:rsid w:val="003F7F61"/>
    <w:rsid w:val="00430C09"/>
    <w:rsid w:val="004433C2"/>
    <w:rsid w:val="00444604"/>
    <w:rsid w:val="00446219"/>
    <w:rsid w:val="004542B7"/>
    <w:rsid w:val="00495B36"/>
    <w:rsid w:val="004B6D24"/>
    <w:rsid w:val="004C1727"/>
    <w:rsid w:val="004C24DE"/>
    <w:rsid w:val="004E6AD7"/>
    <w:rsid w:val="004F054F"/>
    <w:rsid w:val="00506014"/>
    <w:rsid w:val="005256E9"/>
    <w:rsid w:val="00591C18"/>
    <w:rsid w:val="005A7794"/>
    <w:rsid w:val="005C2211"/>
    <w:rsid w:val="005F39E3"/>
    <w:rsid w:val="005F50C3"/>
    <w:rsid w:val="00610728"/>
    <w:rsid w:val="006173A9"/>
    <w:rsid w:val="006724AF"/>
    <w:rsid w:val="006A4BDD"/>
    <w:rsid w:val="006B1448"/>
    <w:rsid w:val="006C0A54"/>
    <w:rsid w:val="006D1343"/>
    <w:rsid w:val="006D458D"/>
    <w:rsid w:val="0070619A"/>
    <w:rsid w:val="00740E35"/>
    <w:rsid w:val="00773106"/>
    <w:rsid w:val="00795FB5"/>
    <w:rsid w:val="007B79EF"/>
    <w:rsid w:val="007C42A3"/>
    <w:rsid w:val="007F32CF"/>
    <w:rsid w:val="008004E7"/>
    <w:rsid w:val="0080444B"/>
    <w:rsid w:val="00816E22"/>
    <w:rsid w:val="00874D02"/>
    <w:rsid w:val="008764D2"/>
    <w:rsid w:val="008819F1"/>
    <w:rsid w:val="0088255F"/>
    <w:rsid w:val="008A4F5F"/>
    <w:rsid w:val="008B46D8"/>
    <w:rsid w:val="008D7642"/>
    <w:rsid w:val="0091490B"/>
    <w:rsid w:val="00927C6C"/>
    <w:rsid w:val="0095656C"/>
    <w:rsid w:val="00957C1D"/>
    <w:rsid w:val="00967D19"/>
    <w:rsid w:val="009746E9"/>
    <w:rsid w:val="009807B4"/>
    <w:rsid w:val="0098307F"/>
    <w:rsid w:val="00A0065A"/>
    <w:rsid w:val="00A2680C"/>
    <w:rsid w:val="00A424DC"/>
    <w:rsid w:val="00A472E0"/>
    <w:rsid w:val="00A62B58"/>
    <w:rsid w:val="00A80D6D"/>
    <w:rsid w:val="00A845FB"/>
    <w:rsid w:val="00A84B16"/>
    <w:rsid w:val="00A84C97"/>
    <w:rsid w:val="00AA77F7"/>
    <w:rsid w:val="00AB1B8B"/>
    <w:rsid w:val="00AB5E0D"/>
    <w:rsid w:val="00AB6682"/>
    <w:rsid w:val="00AE522B"/>
    <w:rsid w:val="00AE7A0D"/>
    <w:rsid w:val="00AF0530"/>
    <w:rsid w:val="00AF356A"/>
    <w:rsid w:val="00B178D4"/>
    <w:rsid w:val="00B428E8"/>
    <w:rsid w:val="00B546C8"/>
    <w:rsid w:val="00B562FA"/>
    <w:rsid w:val="00B7445F"/>
    <w:rsid w:val="00B77902"/>
    <w:rsid w:val="00B851FC"/>
    <w:rsid w:val="00BE756B"/>
    <w:rsid w:val="00BF3AF0"/>
    <w:rsid w:val="00BF3DC8"/>
    <w:rsid w:val="00C03F04"/>
    <w:rsid w:val="00C5170C"/>
    <w:rsid w:val="00C5767A"/>
    <w:rsid w:val="00C84B81"/>
    <w:rsid w:val="00C87B62"/>
    <w:rsid w:val="00C94BF7"/>
    <w:rsid w:val="00CD0D91"/>
    <w:rsid w:val="00CE4D06"/>
    <w:rsid w:val="00D10173"/>
    <w:rsid w:val="00D85E51"/>
    <w:rsid w:val="00DA163F"/>
    <w:rsid w:val="00DD2D3D"/>
    <w:rsid w:val="00DD2F52"/>
    <w:rsid w:val="00DD6252"/>
    <w:rsid w:val="00DE0973"/>
    <w:rsid w:val="00DF1BE0"/>
    <w:rsid w:val="00E15EB0"/>
    <w:rsid w:val="00E71CD2"/>
    <w:rsid w:val="00EC508F"/>
    <w:rsid w:val="00F13D6F"/>
    <w:rsid w:val="00F3337D"/>
    <w:rsid w:val="00F607CA"/>
    <w:rsid w:val="00FB0F30"/>
    <w:rsid w:val="00FD4004"/>
    <w:rsid w:val="00FE4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731495D3-C8AF-4884-AB80-42C99939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FB"/>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773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6910">
      <w:bodyDiv w:val="1"/>
      <w:marLeft w:val="0"/>
      <w:marRight w:val="0"/>
      <w:marTop w:val="0"/>
      <w:marBottom w:val="0"/>
      <w:divBdr>
        <w:top w:val="none" w:sz="0" w:space="0" w:color="auto"/>
        <w:left w:val="none" w:sz="0" w:space="0" w:color="auto"/>
        <w:bottom w:val="none" w:sz="0" w:space="0" w:color="auto"/>
        <w:right w:val="none" w:sz="0" w:space="0" w:color="auto"/>
      </w:divBdr>
    </w:div>
    <w:div w:id="279383970">
      <w:bodyDiv w:val="1"/>
      <w:marLeft w:val="0"/>
      <w:marRight w:val="0"/>
      <w:marTop w:val="0"/>
      <w:marBottom w:val="0"/>
      <w:divBdr>
        <w:top w:val="none" w:sz="0" w:space="0" w:color="auto"/>
        <w:left w:val="none" w:sz="0" w:space="0" w:color="auto"/>
        <w:bottom w:val="none" w:sz="0" w:space="0" w:color="auto"/>
        <w:right w:val="none" w:sz="0" w:space="0" w:color="auto"/>
      </w:divBdr>
    </w:div>
    <w:div w:id="433982356">
      <w:bodyDiv w:val="1"/>
      <w:marLeft w:val="0"/>
      <w:marRight w:val="0"/>
      <w:marTop w:val="0"/>
      <w:marBottom w:val="0"/>
      <w:divBdr>
        <w:top w:val="none" w:sz="0" w:space="0" w:color="auto"/>
        <w:left w:val="none" w:sz="0" w:space="0" w:color="auto"/>
        <w:bottom w:val="none" w:sz="0" w:space="0" w:color="auto"/>
        <w:right w:val="none" w:sz="0" w:space="0" w:color="auto"/>
      </w:divBdr>
    </w:div>
    <w:div w:id="486702497">
      <w:bodyDiv w:val="1"/>
      <w:marLeft w:val="0"/>
      <w:marRight w:val="0"/>
      <w:marTop w:val="0"/>
      <w:marBottom w:val="0"/>
      <w:divBdr>
        <w:top w:val="none" w:sz="0" w:space="0" w:color="auto"/>
        <w:left w:val="none" w:sz="0" w:space="0" w:color="auto"/>
        <w:bottom w:val="none" w:sz="0" w:space="0" w:color="auto"/>
        <w:right w:val="none" w:sz="0" w:space="0" w:color="auto"/>
      </w:divBdr>
    </w:div>
    <w:div w:id="793405796">
      <w:bodyDiv w:val="1"/>
      <w:marLeft w:val="0"/>
      <w:marRight w:val="0"/>
      <w:marTop w:val="0"/>
      <w:marBottom w:val="0"/>
      <w:divBdr>
        <w:top w:val="none" w:sz="0" w:space="0" w:color="auto"/>
        <w:left w:val="none" w:sz="0" w:space="0" w:color="auto"/>
        <w:bottom w:val="none" w:sz="0" w:space="0" w:color="auto"/>
        <w:right w:val="none" w:sz="0" w:space="0" w:color="auto"/>
      </w:divBdr>
    </w:div>
    <w:div w:id="1378047886">
      <w:bodyDiv w:val="1"/>
      <w:marLeft w:val="0"/>
      <w:marRight w:val="0"/>
      <w:marTop w:val="0"/>
      <w:marBottom w:val="0"/>
      <w:divBdr>
        <w:top w:val="none" w:sz="0" w:space="0" w:color="auto"/>
        <w:left w:val="none" w:sz="0" w:space="0" w:color="auto"/>
        <w:bottom w:val="none" w:sz="0" w:space="0" w:color="auto"/>
        <w:right w:val="none" w:sz="0" w:space="0" w:color="auto"/>
      </w:divBdr>
    </w:div>
    <w:div w:id="1767772789">
      <w:bodyDiv w:val="1"/>
      <w:marLeft w:val="0"/>
      <w:marRight w:val="0"/>
      <w:marTop w:val="0"/>
      <w:marBottom w:val="0"/>
      <w:divBdr>
        <w:top w:val="none" w:sz="0" w:space="0" w:color="auto"/>
        <w:left w:val="none" w:sz="0" w:space="0" w:color="auto"/>
        <w:bottom w:val="none" w:sz="0" w:space="0" w:color="auto"/>
        <w:right w:val="none" w:sz="0" w:space="0" w:color="auto"/>
      </w:divBdr>
    </w:div>
    <w:div w:id="1778870242">
      <w:bodyDiv w:val="1"/>
      <w:marLeft w:val="0"/>
      <w:marRight w:val="0"/>
      <w:marTop w:val="0"/>
      <w:marBottom w:val="0"/>
      <w:divBdr>
        <w:top w:val="none" w:sz="0" w:space="0" w:color="auto"/>
        <w:left w:val="none" w:sz="0" w:space="0" w:color="auto"/>
        <w:bottom w:val="none" w:sz="0" w:space="0" w:color="auto"/>
        <w:right w:val="none" w:sz="0" w:space="0" w:color="auto"/>
      </w:divBdr>
    </w:div>
    <w:div w:id="184523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Shannon Simpson (NHS GOLDEN JUBILEE)</cp:lastModifiedBy>
  <cp:revision>5</cp:revision>
  <cp:lastPrinted>2019-10-07T12:25:00Z</cp:lastPrinted>
  <dcterms:created xsi:type="dcterms:W3CDTF">2024-07-15T13:19:00Z</dcterms:created>
  <dcterms:modified xsi:type="dcterms:W3CDTF">2024-07-19T13:37:00Z</dcterms:modified>
</cp:coreProperties>
</file>