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7F0497E" wp14:editId="084047A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26 September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Jonny Gamble,</w:t>
      </w:r>
      <w:r w:rsidR="004A249F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765E87">
        <w:rPr>
          <w:rStyle w:val="Heading3Char"/>
          <w:b/>
        </w:rPr>
        <w:t>Nicki Hamer</w:t>
      </w:r>
      <w:r w:rsidR="00107B3E">
        <w:rPr>
          <w:rStyle w:val="Heading3Char"/>
          <w:b/>
        </w:rPr>
        <w:t>, Head of Corporate Governance</w:t>
      </w:r>
      <w:r w:rsidR="00765E87">
        <w:rPr>
          <w:rStyle w:val="Heading3Char"/>
          <w:b/>
        </w:rPr>
        <w:t xml:space="preserve"> and Board Secretary</w:t>
      </w:r>
      <w:r w:rsidR="00107B3E">
        <w:rPr>
          <w:rStyle w:val="Heading3Char"/>
          <w:b/>
        </w:rPr>
        <w:t xml:space="preserve"> </w:t>
      </w:r>
    </w:p>
    <w:p w:rsidR="00B77902" w:rsidRDefault="00B77902" w:rsidP="00B77902"/>
    <w:p w:rsidR="00C81C30" w:rsidRPr="00B77902" w:rsidRDefault="00C81C30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  <w:bookmarkStart w:id="0" w:name="_GoBack"/>
      <w:bookmarkEnd w:id="0"/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765E87">
        <w:rPr>
          <w:rFonts w:cs="Arial"/>
          <w:bCs/>
        </w:rPr>
        <w:t>10 September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C81C30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050D76" w:rsidRDefault="00050D76" w:rsidP="00011140">
            <w:pPr>
              <w:rPr>
                <w:rFonts w:cs="Arial"/>
                <w:szCs w:val="24"/>
              </w:rPr>
            </w:pPr>
          </w:p>
          <w:p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approved and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reflected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up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on the excellent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operational performance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 within HLD and NES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 xml:space="preserve">whilst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noting the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rationale behind the over performance and the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continuing challenges 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around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performance 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due to the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delayed opening of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>Phase 2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  The Committee also noted the challenges in recruitment to both Ophthalmology and Anaesthetics.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765E87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 xml:space="preserve">e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approved 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the Financial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Report for Month 3 and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>reflect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ed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up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>on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 xml:space="preserve">efficiencies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 xml:space="preserve">challenges particularly around the recurring savings target.  </w:t>
            </w:r>
          </w:p>
          <w:p w:rsidR="00765E87" w:rsidRDefault="00765E8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446937" w:rsidRDefault="00765E8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446937">
              <w:rPr>
                <w:rFonts w:eastAsiaTheme="minorHAnsi" w:cs="Arial"/>
                <w:spacing w:val="0"/>
                <w:szCs w:val="24"/>
                <w:lang w:val="en-US"/>
              </w:rPr>
              <w:t>approved the GJRI Quarter 1 Report.</w:t>
            </w:r>
          </w:p>
          <w:p w:rsidR="00756413" w:rsidRPr="00076AA5" w:rsidRDefault="0044693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57052A" w:rsidRPr="00076AA5">
              <w:rPr>
                <w:rFonts w:eastAsiaTheme="minorHAnsi" w:cs="Arial"/>
                <w:spacing w:val="0"/>
                <w:szCs w:val="24"/>
                <w:lang w:val="en-US"/>
              </w:rPr>
              <w:t xml:space="preserve">  </w:t>
            </w:r>
          </w:p>
          <w:p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446937">
              <w:rPr>
                <w:rFonts w:eastAsiaTheme="minorHAnsi" w:cs="Arial"/>
                <w:spacing w:val="0"/>
                <w:szCs w:val="24"/>
                <w:lang w:val="en-US"/>
              </w:rPr>
              <w:t>discussed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 xml:space="preserve">Annual Delivery Plan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Q1 </w:t>
            </w:r>
            <w:r w:rsidR="00780A47">
              <w:rPr>
                <w:rFonts w:eastAsiaTheme="minorHAnsi" w:cs="Arial"/>
                <w:spacing w:val="0"/>
                <w:szCs w:val="24"/>
                <w:lang w:val="en-US"/>
              </w:rPr>
              <w:t>Update.</w:t>
            </w:r>
          </w:p>
          <w:p w:rsidR="00765E87" w:rsidRDefault="00765E8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765E87" w:rsidRDefault="00765E8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received a presentation from the Climate Change and Sustainable S</w:t>
            </w:r>
            <w:r w:rsidR="00446937">
              <w:rPr>
                <w:rFonts w:eastAsiaTheme="minorHAnsi" w:cs="Arial"/>
                <w:spacing w:val="0"/>
                <w:szCs w:val="24"/>
                <w:lang w:val="en-US"/>
              </w:rPr>
              <w:t>trategic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Group and welcomed the good initiatives and commitment to making savings within this space.</w:t>
            </w:r>
          </w:p>
          <w:p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FC4710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mmittee approved the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Strategic Risk Register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 xml:space="preserve"> and noted the risk around Procurement </w:t>
            </w:r>
            <w:r w:rsidR="00E62D19">
              <w:rPr>
                <w:rFonts w:eastAsiaTheme="minorHAnsi" w:cs="Arial"/>
                <w:spacing w:val="0"/>
                <w:szCs w:val="24"/>
                <w:lang w:val="en-US"/>
              </w:rPr>
              <w:t xml:space="preserve">which has now been mitigated through joint working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with NHS Greater Glasgow and Clyde.</w:t>
            </w:r>
            <w:r w:rsidR="00446937">
              <w:rPr>
                <w:rFonts w:eastAsiaTheme="minorHAnsi" w:cs="Arial"/>
                <w:spacing w:val="0"/>
                <w:szCs w:val="24"/>
                <w:lang w:val="en-US"/>
              </w:rPr>
              <w:t xml:space="preserve">  The Committee noted the emerging Capital risk and requested that this be added to the Strategic Risk Register.</w:t>
            </w:r>
          </w:p>
          <w:p w:rsidR="0064270C" w:rsidRDefault="0064270C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765E87">
              <w:rPr>
                <w:rFonts w:eastAsiaTheme="minorHAnsi" w:cs="Arial"/>
                <w:spacing w:val="0"/>
                <w:szCs w:val="24"/>
                <w:lang w:val="en-US"/>
              </w:rPr>
              <w:t>Corporate Objectives for 2024/25.</w:t>
            </w:r>
          </w:p>
          <w:p w:rsidR="00B312CF" w:rsidRPr="00480CBB" w:rsidRDefault="00B312CF" w:rsidP="00602E36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765E87">
        <w:rPr>
          <w:rFonts w:hAnsi="Arial" w:cs="Arial"/>
          <w:lang w:val="en-US"/>
        </w:rPr>
        <w:t>19 November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AD3B8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:rsidR="007E133D" w:rsidRDefault="00446937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September </w:t>
      </w:r>
      <w:r w:rsidR="00B422D3">
        <w:rPr>
          <w:rFonts w:cs="Arial"/>
          <w:b/>
          <w:bCs/>
        </w:rPr>
        <w:t>2024</w:t>
      </w:r>
    </w:p>
    <w:p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45" w:rsidRDefault="00CA0845">
      <w:r>
        <w:separator/>
      </w:r>
    </w:p>
  </w:endnote>
  <w:endnote w:type="continuationSeparator" w:id="0">
    <w:p w:rsidR="00CA0845" w:rsidRDefault="00CA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8699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8699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45" w:rsidRDefault="00CA0845">
      <w:r>
        <w:separator/>
      </w:r>
    </w:p>
  </w:footnote>
  <w:footnote w:type="continuationSeparator" w:id="0">
    <w:p w:rsidR="00CA0845" w:rsidRDefault="00CA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9E6" w:rsidRDefault="000369E6">
    <w:pPr>
      <w:pStyle w:val="Header"/>
    </w:pPr>
    <w:r>
      <w:tab/>
    </w:r>
    <w:r>
      <w:tab/>
    </w:r>
    <w:r w:rsidR="00442876">
      <w:t xml:space="preserve">Board Item </w:t>
    </w:r>
    <w:r w:rsidR="00C86992">
      <w:t>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2BE4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32AF3"/>
    <w:rsid w:val="00140DB3"/>
    <w:rsid w:val="00141701"/>
    <w:rsid w:val="00155A30"/>
    <w:rsid w:val="001D05E4"/>
    <w:rsid w:val="001D0FFB"/>
    <w:rsid w:val="001D11B6"/>
    <w:rsid w:val="001E7464"/>
    <w:rsid w:val="0023473B"/>
    <w:rsid w:val="00262DD5"/>
    <w:rsid w:val="00276D25"/>
    <w:rsid w:val="00286AFE"/>
    <w:rsid w:val="002B72F8"/>
    <w:rsid w:val="002E7A32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188F"/>
    <w:rsid w:val="00442876"/>
    <w:rsid w:val="00446219"/>
    <w:rsid w:val="00446937"/>
    <w:rsid w:val="00466A7E"/>
    <w:rsid w:val="00480CBB"/>
    <w:rsid w:val="00482C25"/>
    <w:rsid w:val="00495B36"/>
    <w:rsid w:val="004A249F"/>
    <w:rsid w:val="004C24DE"/>
    <w:rsid w:val="004C4472"/>
    <w:rsid w:val="0052127A"/>
    <w:rsid w:val="00523880"/>
    <w:rsid w:val="00527F04"/>
    <w:rsid w:val="005537D8"/>
    <w:rsid w:val="00563DB7"/>
    <w:rsid w:val="0057052A"/>
    <w:rsid w:val="005814A6"/>
    <w:rsid w:val="00591C18"/>
    <w:rsid w:val="005A04F7"/>
    <w:rsid w:val="005A2580"/>
    <w:rsid w:val="005A5BBA"/>
    <w:rsid w:val="005C727E"/>
    <w:rsid w:val="005F4D65"/>
    <w:rsid w:val="005F78F7"/>
    <w:rsid w:val="00602E36"/>
    <w:rsid w:val="00610728"/>
    <w:rsid w:val="006173A9"/>
    <w:rsid w:val="0064075B"/>
    <w:rsid w:val="0064270C"/>
    <w:rsid w:val="00666AAB"/>
    <w:rsid w:val="00666F4B"/>
    <w:rsid w:val="00681C8C"/>
    <w:rsid w:val="00682DC0"/>
    <w:rsid w:val="006C1535"/>
    <w:rsid w:val="006C6D4B"/>
    <w:rsid w:val="006D1343"/>
    <w:rsid w:val="006D7F5A"/>
    <w:rsid w:val="00711517"/>
    <w:rsid w:val="00736213"/>
    <w:rsid w:val="00745E01"/>
    <w:rsid w:val="00756413"/>
    <w:rsid w:val="00765E87"/>
    <w:rsid w:val="00780A47"/>
    <w:rsid w:val="00785B8C"/>
    <w:rsid w:val="00785DD1"/>
    <w:rsid w:val="007865D9"/>
    <w:rsid w:val="007C3634"/>
    <w:rsid w:val="007E133D"/>
    <w:rsid w:val="007E201D"/>
    <w:rsid w:val="007F32CF"/>
    <w:rsid w:val="007F769B"/>
    <w:rsid w:val="00816E22"/>
    <w:rsid w:val="008763F0"/>
    <w:rsid w:val="008B2B52"/>
    <w:rsid w:val="008D20C7"/>
    <w:rsid w:val="008F1E59"/>
    <w:rsid w:val="00927C6C"/>
    <w:rsid w:val="009615FE"/>
    <w:rsid w:val="009807B4"/>
    <w:rsid w:val="0098106F"/>
    <w:rsid w:val="00982384"/>
    <w:rsid w:val="00984AC2"/>
    <w:rsid w:val="009864F9"/>
    <w:rsid w:val="00995D91"/>
    <w:rsid w:val="00996603"/>
    <w:rsid w:val="009B4A0A"/>
    <w:rsid w:val="009D4C83"/>
    <w:rsid w:val="009E630D"/>
    <w:rsid w:val="00A24ED0"/>
    <w:rsid w:val="00A2680C"/>
    <w:rsid w:val="00A314F6"/>
    <w:rsid w:val="00A32685"/>
    <w:rsid w:val="00A43898"/>
    <w:rsid w:val="00A62B58"/>
    <w:rsid w:val="00A62E56"/>
    <w:rsid w:val="00A72814"/>
    <w:rsid w:val="00A84C97"/>
    <w:rsid w:val="00A87CEB"/>
    <w:rsid w:val="00A95257"/>
    <w:rsid w:val="00A95ECB"/>
    <w:rsid w:val="00AA77F7"/>
    <w:rsid w:val="00AD01F4"/>
    <w:rsid w:val="00AD3B8D"/>
    <w:rsid w:val="00AE522B"/>
    <w:rsid w:val="00AF0530"/>
    <w:rsid w:val="00AF356A"/>
    <w:rsid w:val="00B008DF"/>
    <w:rsid w:val="00B06E59"/>
    <w:rsid w:val="00B11D0E"/>
    <w:rsid w:val="00B159C0"/>
    <w:rsid w:val="00B178D4"/>
    <w:rsid w:val="00B312CF"/>
    <w:rsid w:val="00B422D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81C30"/>
    <w:rsid w:val="00C86992"/>
    <w:rsid w:val="00C87B62"/>
    <w:rsid w:val="00C94BF7"/>
    <w:rsid w:val="00CA0845"/>
    <w:rsid w:val="00CB6644"/>
    <w:rsid w:val="00CC3CDA"/>
    <w:rsid w:val="00CE0398"/>
    <w:rsid w:val="00D11444"/>
    <w:rsid w:val="00D55622"/>
    <w:rsid w:val="00D75DFF"/>
    <w:rsid w:val="00DA0BFA"/>
    <w:rsid w:val="00DA3DD2"/>
    <w:rsid w:val="00DA5010"/>
    <w:rsid w:val="00DB4877"/>
    <w:rsid w:val="00DD2D3D"/>
    <w:rsid w:val="00DD6252"/>
    <w:rsid w:val="00DE04A0"/>
    <w:rsid w:val="00DF1BE0"/>
    <w:rsid w:val="00DF2ADD"/>
    <w:rsid w:val="00E067D1"/>
    <w:rsid w:val="00E16549"/>
    <w:rsid w:val="00E2314A"/>
    <w:rsid w:val="00E555A5"/>
    <w:rsid w:val="00E611DD"/>
    <w:rsid w:val="00E62D19"/>
    <w:rsid w:val="00E657F3"/>
    <w:rsid w:val="00E71CD2"/>
    <w:rsid w:val="00E82894"/>
    <w:rsid w:val="00E84B9D"/>
    <w:rsid w:val="00E864E4"/>
    <w:rsid w:val="00EA13D7"/>
    <w:rsid w:val="00EB2B54"/>
    <w:rsid w:val="00ED4F12"/>
    <w:rsid w:val="00EE008B"/>
    <w:rsid w:val="00EF7713"/>
    <w:rsid w:val="00F04DF8"/>
    <w:rsid w:val="00F1405E"/>
    <w:rsid w:val="00F3337D"/>
    <w:rsid w:val="00F36928"/>
    <w:rsid w:val="00F76E34"/>
    <w:rsid w:val="00F91990"/>
    <w:rsid w:val="00FB0DBB"/>
    <w:rsid w:val="00FB0DF4"/>
    <w:rsid w:val="00FB3B8C"/>
    <w:rsid w:val="00FB5D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43C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E573-A959-41EC-9553-AA0808F4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2023-05-12T08:13:00Z</cp:lastPrinted>
  <dcterms:created xsi:type="dcterms:W3CDTF">2024-09-18T07:47:00Z</dcterms:created>
  <dcterms:modified xsi:type="dcterms:W3CDTF">2024-09-18T14:56:00Z</dcterms:modified>
</cp:coreProperties>
</file>