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15304F4" w14:textId="26BFF48F" w:rsidR="003503C2" w:rsidRDefault="006902B3" w:rsidP="00E06B43">
      <w:pPr>
        <w:jc w:val="center"/>
        <w:rPr>
          <w:rFonts w:ascii="Stone Sans Semi Bold" w:hAnsi="Stone Sans Semi Bold"/>
          <w:b/>
          <w:color w:val="004380"/>
        </w:rPr>
      </w:pPr>
      <w:bookmarkStart w:id="0" w:name="_GoBack"/>
      <w:bookmarkEnd w:id="0"/>
      <w:r>
        <w:rPr>
          <w:noProof/>
          <w:lang w:eastAsia="en-GB"/>
        </w:rPr>
        <w:pict w14:anchorId="0FF645F2">
          <v:rect id="_x0000_s1982" style="position:absolute;left:0;text-align:left;margin-left:15.25pt;margin-top:695.15pt;width:344.35pt;height:24.75pt;z-index:252902399;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" fillcolor="white [3212]" stroked="f" strokeweight="2pt">
            <v:textbox>
              <w:txbxContent>
                <w:p w14:paraId="0C88F253" w14:textId="4FABDA04" w:rsidR="0033247B" w:rsidRPr="0033247B" w:rsidRDefault="0033247B" w:rsidP="0033247B">
                  <w:pPr>
                    <w:rPr>
                      <w:b/>
                      <w:color w:val="17365D" w:themeColor="text2" w:themeShade="BF"/>
                      <w:sz w:val="24"/>
                      <w:szCs w:val="30"/>
                    </w:rPr>
                  </w:pPr>
                  <w:r w:rsidRPr="0033247B">
                    <w:rPr>
                      <w:b/>
                      <w:color w:val="17365D" w:themeColor="text2" w:themeShade="BF"/>
                      <w:sz w:val="24"/>
                      <w:szCs w:val="30"/>
                    </w:rPr>
                    <w:t>Quality, Performance, Planning &amp; Programmes</w:t>
                  </w:r>
                </w:p>
              </w:txbxContent>
            </v:textbox>
          </v:rect>
        </w:pict>
      </w:r>
      <w:r>
        <w:rPr>
          <w:noProof/>
        </w:rPr>
        <w:pict w14:anchorId="0FF645F2">
          <v:rect id="Rectangle 8" o:spid="_x0000_s1980" style="position:absolute;left:0;text-align:left;margin-left:16.55pt;margin-top:646.3pt;width:182.75pt;height:24.75pt;z-index:252901375;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" fillcolor="white [3212]" stroked="f" strokeweight="2pt">
            <v:textbox>
              <w:txbxContent>
                <w:p w14:paraId="40812F0C" w14:textId="278612AA" w:rsidR="00D766A3" w:rsidRPr="00E668E2" w:rsidRDefault="0000231A" w:rsidP="00173134">
                  <w:pPr>
                    <w:rPr>
                      <w:b/>
                      <w:color w:val="17365D" w:themeColor="text2" w:themeShade="BF"/>
                      <w:sz w:val="28"/>
                      <w:szCs w:val="30"/>
                    </w:rPr>
                  </w:pPr>
                  <w:r>
                    <w:rPr>
                      <w:b/>
                      <w:color w:val="17365D" w:themeColor="text2" w:themeShade="BF"/>
                      <w:sz w:val="28"/>
                      <w:szCs w:val="30"/>
                    </w:rPr>
                    <w:t>12 December</w:t>
                  </w:r>
                  <w:r w:rsidR="00EB54CA">
                    <w:rPr>
                      <w:b/>
                      <w:color w:val="17365D" w:themeColor="text2" w:themeShade="BF"/>
                      <w:sz w:val="28"/>
                      <w:szCs w:val="30"/>
                    </w:rPr>
                    <w:t xml:space="preserve"> 2024</w:t>
                  </w:r>
                </w:p>
              </w:txbxContent>
            </v:textbox>
          </v:rect>
        </w:pict>
      </w:r>
      <w:r w:rsidR="007F0523" w:rsidRPr="007F0523">
        <w:rPr>
          <w:rFonts w:ascii="Stone Sans Semi Bold" w:hAnsi="Stone Sans Semi Bold"/>
          <w:b/>
          <w:noProof/>
          <w:color w:val="004380"/>
          <w:lang w:eastAsia="en-GB"/>
        </w:rPr>
        <w:drawing>
          <wp:inline distT="0" distB="0" distL="0" distR="0" wp14:anchorId="3A96905E" wp14:editId="085F4B83">
            <wp:extent cx="6645910" cy="9402980"/>
            <wp:effectExtent l="0" t="0" r="0" b="0"/>
            <wp:docPr id="10" name="Picture 10" descr="C:\Users\mackiej\Desktop\Board 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ckiej\Desktop\Board Cove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402980"/>
                    </a:xfrm>
                    <a:prstGeom prst="rect">
                      <a:avLst/>
                    </a:prstGeom>
                    <a:noFill/>
                    <a:ln>
                      <a:noFill/>
                    </a:ln>
                  </pic:spPr>
                </pic:pic>
              </a:graphicData>
            </a:graphic>
          </wp:inline>
        </w:drawing>
      </w:r>
    </w:p>
    <w:p w14:paraId="4178CC98" w14:textId="77777777" w:rsidR="00E668E2" w:rsidRPr="0000531E" w:rsidRDefault="00E668E2" w:rsidP="00B3581F">
      <w:pPr>
        <w:jc w:val="center"/>
        <w:rPr>
          <w:rFonts w:ascii="Arial" w:hAnsi="Arial" w:cs="Arial"/>
          <w:b/>
          <w:caps/>
          <w:sz w:val="56"/>
          <w:szCs w:val="56"/>
        </w:rPr>
      </w:pPr>
    </w:p>
    <w:p w14:paraId="51256520" w14:textId="77777777" w:rsidR="007F0523" w:rsidRDefault="007F0523" w:rsidP="00B3581F">
      <w:pPr>
        <w:jc w:val="center"/>
        <w:rPr>
          <w:rFonts w:ascii="Arial" w:hAnsi="Arial" w:cs="Arial"/>
          <w:b/>
          <w:caps/>
          <w:sz w:val="52"/>
          <w:szCs w:val="56"/>
        </w:rPr>
      </w:pPr>
    </w:p>
    <w:p w14:paraId="16D44910" w14:textId="57D2E844" w:rsidR="00B3581F" w:rsidRPr="0000531E" w:rsidRDefault="00B3581F" w:rsidP="00B3581F">
      <w:pPr>
        <w:jc w:val="center"/>
        <w:rPr>
          <w:rFonts w:ascii="Arial" w:hAnsi="Arial" w:cs="Arial"/>
          <w:b/>
          <w:caps/>
          <w:sz w:val="52"/>
          <w:szCs w:val="56"/>
        </w:rPr>
      </w:pPr>
      <w:r w:rsidRPr="0000531E">
        <w:rPr>
          <w:rFonts w:ascii="Arial" w:hAnsi="Arial" w:cs="Arial"/>
          <w:b/>
          <w:caps/>
          <w:sz w:val="52"/>
          <w:szCs w:val="56"/>
        </w:rPr>
        <w:t>BoARD SUmMARy Report</w:t>
      </w:r>
    </w:p>
    <w:p w14:paraId="4A88F24E" w14:textId="01C16D56" w:rsidR="00B3581F" w:rsidRPr="0000531E" w:rsidRDefault="00B3581F" w:rsidP="00B3581F">
      <w:pPr>
        <w:jc w:val="center"/>
        <w:rPr>
          <w:rFonts w:ascii="Arial" w:hAnsi="Arial" w:cs="Arial"/>
          <w:b/>
          <w:caps/>
          <w:sz w:val="52"/>
          <w:szCs w:val="56"/>
        </w:rPr>
      </w:pPr>
      <w:r w:rsidRPr="0000531E">
        <w:rPr>
          <w:rFonts w:ascii="Arial" w:hAnsi="Arial" w:cs="Arial"/>
          <w:b/>
          <w:caps/>
          <w:sz w:val="52"/>
          <w:szCs w:val="56"/>
        </w:rPr>
        <w:t xml:space="preserve">Produced in </w:t>
      </w:r>
      <w:r w:rsidR="0000231A">
        <w:rPr>
          <w:rFonts w:ascii="Arial" w:hAnsi="Arial" w:cs="Arial"/>
          <w:b/>
          <w:caps/>
          <w:sz w:val="52"/>
          <w:szCs w:val="56"/>
        </w:rPr>
        <w:t>September</w:t>
      </w:r>
      <w:r w:rsidR="0033247B">
        <w:rPr>
          <w:rFonts w:ascii="Arial" w:hAnsi="Arial" w:cs="Arial"/>
          <w:b/>
          <w:caps/>
          <w:sz w:val="52"/>
          <w:szCs w:val="56"/>
        </w:rPr>
        <w:t xml:space="preserve"> 2024</w:t>
      </w:r>
    </w:p>
    <w:p w14:paraId="6EFFE969" w14:textId="381CEC36" w:rsidR="00B3581F" w:rsidRPr="0000531E" w:rsidRDefault="00B3581F" w:rsidP="00917FA5">
      <w:pPr>
        <w:rPr>
          <w:rFonts w:ascii="Arial" w:hAnsi="Arial" w:cs="Arial"/>
          <w:b/>
          <w:caps/>
          <w:sz w:val="36"/>
          <w:szCs w:val="56"/>
        </w:rPr>
      </w:pPr>
      <w:r w:rsidRPr="0000531E">
        <w:rPr>
          <w:rFonts w:ascii="Arial" w:hAnsi="Arial" w:cs="Arial"/>
          <w:b/>
          <w:caps/>
          <w:sz w:val="36"/>
          <w:szCs w:val="56"/>
        </w:rPr>
        <w:t xml:space="preserve">Data reported up to END of </w:t>
      </w:r>
      <w:r w:rsidR="0000231A">
        <w:rPr>
          <w:rFonts w:ascii="Arial" w:hAnsi="Arial" w:cs="Arial"/>
          <w:b/>
          <w:caps/>
          <w:sz w:val="36"/>
          <w:szCs w:val="56"/>
        </w:rPr>
        <w:t>August</w:t>
      </w:r>
      <w:r w:rsidRPr="0000531E">
        <w:rPr>
          <w:rFonts w:ascii="Arial" w:hAnsi="Arial" w:cs="Arial"/>
          <w:b/>
          <w:caps/>
          <w:sz w:val="36"/>
          <w:szCs w:val="56"/>
        </w:rPr>
        <w:t xml:space="preserve"> 202</w:t>
      </w:r>
      <w:r w:rsidR="0033247B">
        <w:rPr>
          <w:rFonts w:ascii="Arial" w:hAnsi="Arial" w:cs="Arial"/>
          <w:b/>
          <w:caps/>
          <w:sz w:val="36"/>
          <w:szCs w:val="56"/>
        </w:rPr>
        <w:t>4</w:t>
      </w:r>
    </w:p>
    <w:p w14:paraId="6AAA5A3A" w14:textId="77777777" w:rsidR="00B3581F" w:rsidRPr="0000531E" w:rsidRDefault="00B3581F" w:rsidP="00B3581F">
      <w:pPr>
        <w:rPr>
          <w:rFonts w:ascii="Arial" w:hAnsi="Arial" w:cs="Arial"/>
          <w:b/>
          <w:caps/>
          <w:sz w:val="28"/>
          <w:szCs w:val="56"/>
        </w:rPr>
      </w:pPr>
      <w:r w:rsidRPr="0000531E">
        <w:rPr>
          <w:rFonts w:ascii="Arial" w:hAnsi="Arial" w:cs="Arial"/>
          <w:b/>
          <w:caps/>
          <w:sz w:val="28"/>
          <w:szCs w:val="56"/>
        </w:rPr>
        <w:t>For submission to:</w:t>
      </w:r>
    </w:p>
    <w:p w14:paraId="22209C4A" w14:textId="1CB6B720" w:rsidR="00B3581F" w:rsidRPr="0000531E" w:rsidRDefault="00B5269D" w:rsidP="00B3581F">
      <w:pPr>
        <w:pStyle w:val="ListParagraph"/>
        <w:numPr>
          <w:ilvl w:val="0"/>
          <w:numId w:val="16"/>
        </w:numPr>
        <w:spacing w:after="0" w:line="240" w:lineRule="auto"/>
        <w:ind w:left="360"/>
        <w:contextualSpacing w:val="0"/>
        <w:rPr>
          <w:rFonts w:ascii="Arial" w:hAnsi="Arial" w:cs="Arial"/>
          <w:b/>
          <w:caps/>
          <w:sz w:val="28"/>
          <w:szCs w:val="56"/>
        </w:rPr>
      </w:pPr>
      <w:r w:rsidRPr="0000531E">
        <w:rPr>
          <w:rFonts w:ascii="Arial" w:hAnsi="Arial" w:cs="Arial"/>
          <w:b/>
          <w:caps/>
          <w:sz w:val="28"/>
          <w:szCs w:val="56"/>
        </w:rPr>
        <w:t xml:space="preserve">Board Meeting – </w:t>
      </w:r>
      <w:r w:rsidR="0000231A">
        <w:rPr>
          <w:rFonts w:ascii="Arial" w:hAnsi="Arial" w:cs="Arial"/>
          <w:b/>
          <w:caps/>
          <w:sz w:val="28"/>
          <w:szCs w:val="56"/>
        </w:rPr>
        <w:t>12 DECEMBER</w:t>
      </w:r>
      <w:r w:rsidR="0033247B">
        <w:rPr>
          <w:rFonts w:ascii="Arial" w:hAnsi="Arial" w:cs="Arial"/>
          <w:b/>
          <w:caps/>
          <w:sz w:val="28"/>
          <w:szCs w:val="56"/>
        </w:rPr>
        <w:t xml:space="preserve"> 2024</w:t>
      </w:r>
    </w:p>
    <w:p w14:paraId="67797220" w14:textId="0C707903" w:rsidR="00234ABE" w:rsidRPr="0000531E" w:rsidRDefault="00234ABE" w:rsidP="00E50634">
      <w:pPr>
        <w:pStyle w:val="Heading1"/>
        <w:rPr>
          <w:rFonts w:ascii="Arial" w:hAnsi="Arial" w:cs="Arial"/>
          <w:b/>
          <w:color w:val="17365D" w:themeColor="text2" w:themeShade="BF"/>
          <w:sz w:val="32"/>
          <w:szCs w:val="32"/>
        </w:rPr>
      </w:pPr>
      <w:r w:rsidRPr="0000531E">
        <w:rPr>
          <w:rFonts w:ascii="Arial" w:hAnsi="Arial" w:cs="Arial"/>
        </w:rPr>
        <w:t>Contents</w:t>
      </w:r>
      <w:r w:rsidRPr="0000531E">
        <w:rPr>
          <w:rFonts w:ascii="Arial" w:hAnsi="Arial" w:cs="Arial"/>
        </w:rPr>
        <w:tab/>
      </w:r>
      <w:r w:rsidRPr="0000531E">
        <w:rPr>
          <w:rFonts w:ascii="Arial" w:hAnsi="Arial" w:cs="Arial"/>
          <w:color w:val="17365D" w:themeColor="text2" w:themeShade="BF"/>
          <w:sz w:val="32"/>
          <w:szCs w:val="32"/>
        </w:rPr>
        <w:tab/>
      </w:r>
    </w:p>
    <w:p w14:paraId="40B0F564" w14:textId="2C31A60C" w:rsidR="001B3EC4" w:rsidRPr="0000531E" w:rsidRDefault="001B3EC4"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07BBEA29" w14:textId="77777777" w:rsidR="00B3581F" w:rsidRPr="0000531E" w:rsidRDefault="00B3581F"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5FC2D345" w14:textId="77777777" w:rsidR="0061763D" w:rsidRPr="0000531E" w:rsidRDefault="0061763D"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502FE504" w14:textId="77777777" w:rsidR="001B4295" w:rsidRPr="0000531E" w:rsidRDefault="001B3EC4" w:rsidP="00EE40D1">
      <w:pPr>
        <w:tabs>
          <w:tab w:val="left" w:pos="1418"/>
          <w:tab w:val="left" w:pos="1701"/>
          <w:tab w:val="left" w:pos="1985"/>
          <w:tab w:val="left" w:pos="2268"/>
          <w:tab w:val="right" w:pos="9072"/>
        </w:tabs>
        <w:rPr>
          <w:rFonts w:ascii="Arial" w:hAnsi="Arial" w:cs="Arial"/>
          <w:color w:val="17365D" w:themeColor="text2" w:themeShade="BF"/>
          <w:szCs w:val="22"/>
        </w:rPr>
      </w:pPr>
      <w:r w:rsidRPr="0000531E">
        <w:rPr>
          <w:rFonts w:ascii="Arial" w:hAnsi="Arial" w:cs="Arial"/>
          <w:color w:val="17365D" w:themeColor="text2" w:themeShade="BF"/>
          <w:szCs w:val="22"/>
        </w:rPr>
        <w:tab/>
      </w:r>
      <w:r w:rsidRPr="0000531E">
        <w:rPr>
          <w:rFonts w:ascii="Arial" w:hAnsi="Arial" w:cs="Arial"/>
          <w:color w:val="17365D" w:themeColor="text2" w:themeShade="BF"/>
          <w:szCs w:val="22"/>
        </w:rPr>
        <w:tab/>
      </w:r>
    </w:p>
    <w:p w14:paraId="5871BA52" w14:textId="77777777" w:rsidR="0061763D" w:rsidRPr="0000531E" w:rsidRDefault="006902B3" w:rsidP="00EE40D1">
      <w:pPr>
        <w:tabs>
          <w:tab w:val="left" w:pos="1418"/>
          <w:tab w:val="left" w:pos="1701"/>
          <w:tab w:val="left" w:pos="1985"/>
          <w:tab w:val="left" w:pos="2268"/>
          <w:tab w:val="right" w:pos="9072"/>
        </w:tabs>
        <w:rPr>
          <w:rFonts w:ascii="Arial" w:hAnsi="Arial" w:cs="Arial"/>
          <w:color w:val="17365D" w:themeColor="text2" w:themeShade="BF"/>
          <w:szCs w:val="22"/>
        </w:rPr>
      </w:pPr>
      <w:r>
        <w:rPr>
          <w:rFonts w:ascii="Arial" w:hAnsi="Arial" w:cs="Arial"/>
          <w:noProof/>
          <w:color w:val="17365D" w:themeColor="text2" w:themeShade="BF"/>
          <w:szCs w:val="22"/>
          <w:lang w:eastAsia="en-GB"/>
        </w:rPr>
        <w:pict w14:anchorId="6F2D3766">
          <v:rect id="_x0000_s1975" style="position:absolute;margin-left:-12.15pt;margin-top:-77.2pt;width:508.5pt;height:131.25pt;z-index:252897279" fillcolor="white [3212]">
            <v:textbox style="mso-next-textbox:#_x0000_s1975">
              <w:txbxContent>
                <w:p w14:paraId="1F2B2979" w14:textId="58D0905E" w:rsidR="00D766A3" w:rsidRPr="00B0435F"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Introduction</w:t>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Pr>
                      <w:b/>
                      <w:color w:val="17365D" w:themeColor="text2" w:themeShade="BF"/>
                      <w:sz w:val="24"/>
                      <w:szCs w:val="24"/>
                    </w:rPr>
                    <w:t>2</w:t>
                  </w:r>
                </w:p>
                <w:p w14:paraId="55E2C36C" w14:textId="77777777" w:rsidR="00D766A3" w:rsidRPr="00B0435F"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Pr>
                      <w:b/>
                      <w:color w:val="17365D" w:themeColor="text2" w:themeShade="BF"/>
                      <w:sz w:val="24"/>
                      <w:szCs w:val="24"/>
                    </w:rPr>
                    <w:t>Performance Summary Dashboard</w:t>
                  </w:r>
                  <w:r>
                    <w:rPr>
                      <w:b/>
                      <w:color w:val="17365D" w:themeColor="text2" w:themeShade="BF"/>
                      <w:sz w:val="24"/>
                      <w:szCs w:val="24"/>
                    </w:rPr>
                    <w:tab/>
                    <w:t>5</w:t>
                  </w:r>
                </w:p>
                <w:p w14:paraId="1D4F83E8" w14:textId="1B72CA7E" w:rsidR="00D766A3"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Integrated Performance Report: Executive Summa</w:t>
                  </w:r>
                  <w:r>
                    <w:rPr>
                      <w:b/>
                      <w:color w:val="17365D" w:themeColor="text2" w:themeShade="BF"/>
                      <w:sz w:val="24"/>
                      <w:szCs w:val="24"/>
                    </w:rPr>
                    <w:t>ries</w:t>
                  </w:r>
                  <w:r w:rsidRPr="00B0435F">
                    <w:rPr>
                      <w:b/>
                      <w:color w:val="17365D" w:themeColor="text2" w:themeShade="BF"/>
                      <w:sz w:val="24"/>
                      <w:szCs w:val="24"/>
                    </w:rPr>
                    <w:tab/>
                  </w:r>
                  <w:r>
                    <w:rPr>
                      <w:b/>
                      <w:color w:val="17365D" w:themeColor="text2" w:themeShade="BF"/>
                      <w:sz w:val="24"/>
                      <w:szCs w:val="24"/>
                    </w:rPr>
                    <w:t>7</w:t>
                  </w:r>
                </w:p>
                <w:p w14:paraId="6CF6EA6B" w14:textId="4855C8B7" w:rsidR="00D766A3" w:rsidRPr="00B0435F"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p>
              </w:txbxContent>
            </v:textbox>
          </v:rect>
        </w:pict>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p>
    <w:p w14:paraId="1E05BCE6" w14:textId="77777777" w:rsidR="009E0B90" w:rsidRPr="0000531E" w:rsidRDefault="009E0B90"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6D802B5B" w14:textId="72D27413" w:rsidR="00B3581F" w:rsidRPr="0000531E" w:rsidRDefault="00E50634" w:rsidP="007F0523">
      <w:pPr>
        <w:pStyle w:val="Heading1"/>
        <w:rPr>
          <w:rFonts w:ascii="Arial" w:hAnsi="Arial" w:cs="Arial"/>
        </w:rPr>
      </w:pPr>
      <w:r w:rsidRPr="0000531E">
        <w:rPr>
          <w:rFonts w:ascii="Arial" w:hAnsi="Arial" w:cs="Arial"/>
        </w:rPr>
        <w:t xml:space="preserve">Section A: </w:t>
      </w:r>
      <w:r w:rsidR="00ED7630" w:rsidRPr="0000531E">
        <w:rPr>
          <w:rFonts w:ascii="Arial" w:hAnsi="Arial" w:cs="Arial"/>
        </w:rPr>
        <w:t>Introduction</w:t>
      </w:r>
      <w:r w:rsidR="002668C8" w:rsidRPr="0000531E">
        <w:rPr>
          <w:rFonts w:ascii="Arial" w:hAnsi="Arial" w:cs="Arial"/>
        </w:rPr>
        <w:tab/>
      </w:r>
    </w:p>
    <w:p w14:paraId="0EA2F8EF" w14:textId="77777777" w:rsidR="00AA1592" w:rsidRPr="0000531E" w:rsidRDefault="00AA1592" w:rsidP="00AA1592">
      <w:pPr>
        <w:spacing w:after="180"/>
        <w:jc w:val="both"/>
        <w:rPr>
          <w:rFonts w:ascii="Arial" w:hAnsi="Arial" w:cs="Arial"/>
          <w:szCs w:val="22"/>
        </w:rPr>
      </w:pPr>
      <w:r w:rsidRPr="0000531E">
        <w:rPr>
          <w:rFonts w:ascii="Arial" w:hAnsi="Arial" w:cs="Arial"/>
          <w:szCs w:val="22"/>
        </w:rPr>
        <w:t>The purpose of the Integrated Performance Report (IPR) is to provide assurance on NHS Golden Jubilee’s performance relating to National Standards, local priorities and significant risks.</w:t>
      </w:r>
    </w:p>
    <w:p w14:paraId="1D34B0FC" w14:textId="77777777" w:rsidR="00AA1592" w:rsidRPr="0000531E" w:rsidRDefault="00AA1592" w:rsidP="00AA1592">
      <w:pPr>
        <w:spacing w:after="180"/>
        <w:jc w:val="both"/>
        <w:rPr>
          <w:rFonts w:ascii="Arial" w:hAnsi="Arial" w:cs="Arial"/>
          <w:szCs w:val="22"/>
        </w:rPr>
      </w:pPr>
      <w:r w:rsidRPr="0000531E">
        <w:rPr>
          <w:rFonts w:ascii="Arial" w:hAnsi="Arial" w:cs="Arial"/>
          <w:szCs w:val="22"/>
        </w:rPr>
        <w:t>The IPR comprises four section with each section being considered in detail by the appropriate Standing Committee:</w:t>
      </w:r>
    </w:p>
    <w:p w14:paraId="097663F4"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A</w:t>
      </w:r>
      <w:r w:rsidRPr="0000531E">
        <w:rPr>
          <w:rFonts w:ascii="Arial" w:hAnsi="Arial" w:cs="Arial"/>
          <w:sz w:val="22"/>
          <w:szCs w:val="22"/>
        </w:rPr>
        <w:tab/>
        <w:t>Introduction</w:t>
      </w:r>
    </w:p>
    <w:p w14:paraId="1DE54828"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B:1</w:t>
      </w:r>
      <w:r w:rsidRPr="0000531E">
        <w:rPr>
          <w:rFonts w:ascii="Arial" w:hAnsi="Arial" w:cs="Arial"/>
          <w:sz w:val="22"/>
          <w:szCs w:val="22"/>
        </w:rPr>
        <w:tab/>
        <w:t>Clinical Governance</w:t>
      </w:r>
    </w:p>
    <w:p w14:paraId="000DE912"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B:2</w:t>
      </w:r>
      <w:r w:rsidRPr="0000531E">
        <w:rPr>
          <w:rFonts w:ascii="Arial" w:hAnsi="Arial" w:cs="Arial"/>
          <w:sz w:val="22"/>
          <w:szCs w:val="22"/>
        </w:rPr>
        <w:tab/>
        <w:t>Staff Governance</w:t>
      </w:r>
    </w:p>
    <w:p w14:paraId="30B31668"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B:3</w:t>
      </w:r>
      <w:r w:rsidRPr="0000531E">
        <w:rPr>
          <w:rFonts w:ascii="Arial" w:hAnsi="Arial" w:cs="Arial"/>
          <w:sz w:val="22"/>
          <w:szCs w:val="22"/>
        </w:rPr>
        <w:tab/>
        <w:t>Finance, Performance &amp; Planning</w:t>
      </w:r>
    </w:p>
    <w:p w14:paraId="07551409" w14:textId="77777777" w:rsidR="00AA1592" w:rsidRPr="0000531E" w:rsidRDefault="00AA1592" w:rsidP="00AA1592">
      <w:pPr>
        <w:spacing w:after="180"/>
        <w:jc w:val="both"/>
        <w:rPr>
          <w:rFonts w:ascii="Arial" w:hAnsi="Arial" w:cs="Arial"/>
          <w:szCs w:val="22"/>
        </w:rPr>
      </w:pPr>
      <w:r w:rsidRPr="0000531E">
        <w:rPr>
          <w:rFonts w:ascii="Arial" w:hAnsi="Arial" w:cs="Arial"/>
          <w:szCs w:val="22"/>
        </w:rPr>
        <w:t>This Board Summary Report of the IPR is presented to the Board and contains the summaries from each section of the full IPR.</w:t>
      </w:r>
    </w:p>
    <w:p w14:paraId="65EE59F6" w14:textId="5C56FFCE" w:rsidR="00AA1592" w:rsidRPr="0000531E" w:rsidRDefault="0000531E" w:rsidP="00AA1592">
      <w:pPr>
        <w:pStyle w:val="BodyTextIndent"/>
        <w:spacing w:after="0"/>
        <w:ind w:left="0" w:right="183"/>
        <w:rPr>
          <w:rFonts w:ascii="Arial" w:hAnsi="Arial" w:cs="Arial"/>
          <w:b/>
          <w:bCs/>
        </w:rPr>
      </w:pPr>
      <w:r w:rsidRPr="0000531E">
        <w:rPr>
          <w:rFonts w:ascii="Arial" w:hAnsi="Arial" w:cs="Arial"/>
          <w:b/>
          <w:bCs/>
        </w:rPr>
        <w:t>Gordon James</w:t>
      </w:r>
      <w:r w:rsidR="00AA1592" w:rsidRPr="0000531E">
        <w:rPr>
          <w:rFonts w:ascii="Arial" w:hAnsi="Arial" w:cs="Arial"/>
          <w:b/>
          <w:bCs/>
        </w:rPr>
        <w:tab/>
      </w:r>
      <w:r w:rsidRPr="0000531E">
        <w:rPr>
          <w:rFonts w:ascii="Arial" w:hAnsi="Arial" w:cs="Arial"/>
          <w:b/>
          <w:bCs/>
        </w:rPr>
        <w:tab/>
      </w:r>
      <w:r w:rsidR="0004270A">
        <w:rPr>
          <w:rFonts w:ascii="Arial" w:hAnsi="Arial" w:cs="Arial"/>
          <w:b/>
          <w:bCs/>
        </w:rPr>
        <w:t>Jonny Gamble</w:t>
      </w:r>
      <w:r w:rsidR="00AA1592" w:rsidRPr="0000531E">
        <w:rPr>
          <w:rFonts w:ascii="Arial" w:hAnsi="Arial" w:cs="Arial"/>
          <w:b/>
          <w:bCs/>
        </w:rPr>
        <w:tab/>
      </w:r>
      <w:r w:rsidR="00AA1592" w:rsidRPr="0000531E">
        <w:rPr>
          <w:rFonts w:ascii="Arial" w:hAnsi="Arial" w:cs="Arial"/>
          <w:b/>
          <w:bCs/>
        </w:rPr>
        <w:tab/>
      </w:r>
      <w:r w:rsidR="00026CE3" w:rsidRPr="0000531E">
        <w:rPr>
          <w:rFonts w:ascii="Arial" w:hAnsi="Arial" w:cs="Arial"/>
          <w:b/>
          <w:bCs/>
        </w:rPr>
        <w:t>Carolynne O’Connor</w:t>
      </w:r>
    </w:p>
    <w:p w14:paraId="03FE1128" w14:textId="1B4D26E3" w:rsidR="00AA1592" w:rsidRPr="0000531E" w:rsidRDefault="00AA1592" w:rsidP="00AA1592">
      <w:pPr>
        <w:pStyle w:val="BodyTextIndent"/>
        <w:spacing w:after="0"/>
        <w:ind w:left="0" w:right="183"/>
        <w:rPr>
          <w:rFonts w:ascii="Arial" w:hAnsi="Arial" w:cs="Arial"/>
          <w:b/>
          <w:bCs/>
        </w:rPr>
      </w:pPr>
      <w:r w:rsidRPr="0000531E">
        <w:rPr>
          <w:rFonts w:ascii="Arial" w:hAnsi="Arial" w:cs="Arial"/>
          <w:b/>
          <w:bCs/>
        </w:rPr>
        <w:t>Chief Executive</w:t>
      </w:r>
      <w:r w:rsidRPr="0000531E">
        <w:rPr>
          <w:rFonts w:ascii="Arial" w:hAnsi="Arial" w:cs="Arial"/>
          <w:b/>
          <w:bCs/>
        </w:rPr>
        <w:tab/>
      </w:r>
      <w:r w:rsidRPr="0000531E">
        <w:rPr>
          <w:rFonts w:ascii="Arial" w:hAnsi="Arial" w:cs="Arial"/>
          <w:b/>
          <w:bCs/>
        </w:rPr>
        <w:tab/>
      </w:r>
      <w:r w:rsidR="00DA5362" w:rsidRPr="0000531E">
        <w:rPr>
          <w:rFonts w:ascii="Arial" w:hAnsi="Arial" w:cs="Arial"/>
          <w:b/>
          <w:bCs/>
        </w:rPr>
        <w:t>Director of Finance</w:t>
      </w:r>
      <w:r w:rsidR="00DA5362" w:rsidRPr="0000531E">
        <w:rPr>
          <w:rFonts w:ascii="Arial" w:hAnsi="Arial" w:cs="Arial"/>
          <w:b/>
          <w:bCs/>
        </w:rPr>
        <w:tab/>
      </w:r>
      <w:r w:rsidR="00026CE3" w:rsidRPr="0000531E">
        <w:rPr>
          <w:rFonts w:ascii="Arial" w:hAnsi="Arial" w:cs="Arial"/>
          <w:b/>
          <w:bCs/>
        </w:rPr>
        <w:t xml:space="preserve">Director of Operations &amp; Deputy CEO                      </w:t>
      </w:r>
    </w:p>
    <w:p w14:paraId="44E4D664" w14:textId="77777777" w:rsidR="005148A3" w:rsidRPr="0000531E" w:rsidRDefault="005148A3" w:rsidP="004C0D07">
      <w:pPr>
        <w:spacing w:after="180"/>
        <w:jc w:val="both"/>
        <w:rPr>
          <w:rFonts w:ascii="Arial" w:hAnsi="Arial" w:cs="Arial"/>
          <w:szCs w:val="22"/>
        </w:rPr>
        <w:sectPr w:rsidR="005148A3" w:rsidRPr="0000531E" w:rsidSect="00093B15">
          <w:footerReference w:type="default" r:id="rId9"/>
          <w:headerReference w:type="first" r:id="rId10"/>
          <w:pgSz w:w="11906" w:h="16838" w:code="9"/>
          <w:pgMar w:top="720" w:right="720" w:bottom="720" w:left="720" w:header="709" w:footer="709" w:gutter="0"/>
          <w:cols w:space="708"/>
          <w:titlePg/>
          <w:docGrid w:linePitch="360"/>
        </w:sectPr>
      </w:pPr>
    </w:p>
    <w:p w14:paraId="1A019046" w14:textId="77777777" w:rsidR="00B42B0C" w:rsidRPr="0000531E" w:rsidRDefault="0008461C" w:rsidP="00B42B0C">
      <w:pPr>
        <w:spacing w:after="180"/>
        <w:jc w:val="center"/>
        <w:rPr>
          <w:rFonts w:ascii="Arial" w:hAnsi="Arial" w:cs="Arial"/>
          <w:bCs/>
          <w:sz w:val="36"/>
          <w:szCs w:val="36"/>
        </w:rPr>
      </w:pPr>
      <w:r w:rsidRPr="0000531E">
        <w:rPr>
          <w:rFonts w:ascii="Arial" w:hAnsi="Arial" w:cs="Arial"/>
          <w:bCs/>
          <w:sz w:val="36"/>
          <w:szCs w:val="36"/>
        </w:rPr>
        <w:lastRenderedPageBreak/>
        <w:t>Performance Summary</w:t>
      </w:r>
      <w:r w:rsidR="002341CE" w:rsidRPr="0000531E">
        <w:rPr>
          <w:rFonts w:ascii="Arial" w:hAnsi="Arial" w:cs="Arial"/>
          <w:bCs/>
          <w:sz w:val="36"/>
          <w:szCs w:val="36"/>
        </w:rPr>
        <w:t xml:space="preserve"> </w:t>
      </w:r>
      <w:r w:rsidR="00CB2BFA" w:rsidRPr="0000531E">
        <w:rPr>
          <w:rFonts w:ascii="Arial" w:hAnsi="Arial" w:cs="Arial"/>
          <w:bCs/>
          <w:sz w:val="36"/>
          <w:szCs w:val="36"/>
        </w:rPr>
        <w:t>Dashboard</w:t>
      </w:r>
      <w:r w:rsidR="00247F73" w:rsidRPr="0000531E">
        <w:rPr>
          <w:rFonts w:ascii="Arial" w:hAnsi="Arial" w:cs="Arial"/>
          <w:bCs/>
          <w:sz w:val="36"/>
          <w:szCs w:val="36"/>
        </w:rPr>
        <w:t xml:space="preserve"> – Guidance</w:t>
      </w:r>
    </w:p>
    <w:p w14:paraId="49088E05" w14:textId="77777777" w:rsidR="00247F73" w:rsidRPr="0000531E" w:rsidRDefault="00942B09" w:rsidP="00B42B0C">
      <w:pPr>
        <w:spacing w:after="180"/>
        <w:jc w:val="center"/>
        <w:rPr>
          <w:rFonts w:ascii="Arial" w:hAnsi="Arial" w:cs="Arial"/>
          <w:bCs/>
          <w:sz w:val="36"/>
          <w:szCs w:val="36"/>
        </w:rPr>
      </w:pPr>
      <w:r w:rsidRPr="0000531E">
        <w:rPr>
          <w:rFonts w:ascii="Arial" w:hAnsi="Arial" w:cs="Arial"/>
          <w:noProof/>
          <w:lang w:eastAsia="en-GB"/>
        </w:rPr>
        <w:drawing>
          <wp:inline distT="0" distB="0" distL="0" distR="0" wp14:anchorId="34B3240A" wp14:editId="577A6155">
            <wp:extent cx="8891270" cy="4181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91270" cy="4181148"/>
                    </a:xfrm>
                    <a:prstGeom prst="rect">
                      <a:avLst/>
                    </a:prstGeom>
                    <a:noFill/>
                    <a:ln>
                      <a:noFill/>
                    </a:ln>
                  </pic:spPr>
                </pic:pic>
              </a:graphicData>
            </a:graphic>
          </wp:inline>
        </w:drawing>
      </w:r>
    </w:p>
    <w:p w14:paraId="683D1F52" w14:textId="77777777" w:rsidR="00247F73" w:rsidRPr="0000531E" w:rsidRDefault="00894CA6" w:rsidP="00247F73">
      <w:pPr>
        <w:spacing w:after="180"/>
        <w:rPr>
          <w:rFonts w:ascii="Arial" w:hAnsi="Arial" w:cs="Arial"/>
          <w:bCs/>
          <w:color w:val="FF0000"/>
          <w:sz w:val="36"/>
          <w:szCs w:val="36"/>
        </w:rPr>
      </w:pPr>
      <w:r w:rsidRPr="0000531E">
        <w:rPr>
          <w:rFonts w:ascii="Arial" w:hAnsi="Arial" w:cs="Arial"/>
          <w:bCs/>
          <w:sz w:val="36"/>
          <w:szCs w:val="36"/>
        </w:rPr>
        <w:t xml:space="preserve"> </w:t>
      </w:r>
    </w:p>
    <w:p w14:paraId="0BE76DE6" w14:textId="77777777" w:rsidR="00573399" w:rsidRPr="0000531E" w:rsidRDefault="00573399" w:rsidP="00133250">
      <w:pPr>
        <w:spacing w:after="180"/>
        <w:jc w:val="center"/>
        <w:rPr>
          <w:rFonts w:ascii="Arial" w:hAnsi="Arial" w:cs="Arial"/>
          <w:bCs/>
          <w:sz w:val="36"/>
          <w:szCs w:val="36"/>
        </w:rPr>
      </w:pPr>
    </w:p>
    <w:p w14:paraId="486FD39E" w14:textId="77777777" w:rsidR="000C38D4" w:rsidRPr="0000531E" w:rsidRDefault="000C38D4" w:rsidP="000C38D4">
      <w:pPr>
        <w:spacing w:after="180"/>
        <w:jc w:val="center"/>
        <w:rPr>
          <w:rFonts w:ascii="Arial" w:hAnsi="Arial" w:cs="Arial"/>
          <w:bCs/>
          <w:sz w:val="36"/>
          <w:szCs w:val="36"/>
        </w:rPr>
      </w:pPr>
      <w:r w:rsidRPr="0000531E">
        <w:rPr>
          <w:rFonts w:ascii="Arial" w:hAnsi="Arial" w:cs="Arial"/>
          <w:bCs/>
          <w:sz w:val="36"/>
          <w:szCs w:val="36"/>
        </w:rPr>
        <w:lastRenderedPageBreak/>
        <w:t>Statistical Process Control – Guidance</w:t>
      </w:r>
    </w:p>
    <w:p w14:paraId="05161DAF" w14:textId="77777777" w:rsidR="000C38D4" w:rsidRPr="0000531E" w:rsidRDefault="000C38D4" w:rsidP="00133250">
      <w:pPr>
        <w:spacing w:after="180"/>
        <w:jc w:val="center"/>
        <w:rPr>
          <w:rFonts w:ascii="Arial" w:hAnsi="Arial" w:cs="Arial"/>
          <w:bCs/>
          <w:sz w:val="36"/>
          <w:szCs w:val="36"/>
        </w:rPr>
      </w:pPr>
      <w:r w:rsidRPr="0000531E">
        <w:rPr>
          <w:rFonts w:ascii="Arial" w:hAnsi="Arial" w:cs="Arial"/>
          <w:noProof/>
          <w:lang w:eastAsia="en-GB"/>
        </w:rPr>
        <w:drawing>
          <wp:inline distT="0" distB="0" distL="0" distR="0" wp14:anchorId="0CF4E195" wp14:editId="297ED398">
            <wp:extent cx="8147685" cy="5145206"/>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60695" cy="5153422"/>
                    </a:xfrm>
                    <a:prstGeom prst="rect">
                      <a:avLst/>
                    </a:prstGeom>
                    <a:noFill/>
                    <a:ln>
                      <a:noFill/>
                    </a:ln>
                  </pic:spPr>
                </pic:pic>
              </a:graphicData>
            </a:graphic>
          </wp:inline>
        </w:drawing>
      </w:r>
    </w:p>
    <w:p w14:paraId="321B79EF" w14:textId="7373B897" w:rsidR="00571E3D" w:rsidRPr="0000531E" w:rsidRDefault="008303CF" w:rsidP="00D80E69">
      <w:pPr>
        <w:spacing w:after="180"/>
        <w:jc w:val="center"/>
        <w:rPr>
          <w:rFonts w:ascii="Arial" w:hAnsi="Arial" w:cs="Arial"/>
          <w:bCs/>
          <w:sz w:val="36"/>
          <w:szCs w:val="36"/>
        </w:rPr>
      </w:pPr>
      <w:r w:rsidRPr="0000531E">
        <w:rPr>
          <w:rFonts w:ascii="Arial" w:hAnsi="Arial" w:cs="Arial"/>
          <w:bCs/>
          <w:sz w:val="36"/>
          <w:szCs w:val="36"/>
        </w:rPr>
        <w:lastRenderedPageBreak/>
        <w:t>Board</w:t>
      </w:r>
      <w:r w:rsidR="00247F73" w:rsidRPr="0000531E">
        <w:rPr>
          <w:rFonts w:ascii="Arial" w:hAnsi="Arial" w:cs="Arial"/>
          <w:bCs/>
          <w:sz w:val="36"/>
          <w:szCs w:val="36"/>
        </w:rPr>
        <w:t xml:space="preserve"> Performance Dashboard</w:t>
      </w:r>
      <w:r w:rsidR="00133250" w:rsidRPr="0000531E">
        <w:rPr>
          <w:rFonts w:ascii="Arial" w:hAnsi="Arial" w:cs="Arial"/>
          <w:bCs/>
          <w:sz w:val="36"/>
          <w:szCs w:val="36"/>
        </w:rPr>
        <w:t xml:space="preserve"> </w:t>
      </w:r>
    </w:p>
    <w:p w14:paraId="07205659" w14:textId="611D9033" w:rsidR="00DB6A19" w:rsidRDefault="00D80E69" w:rsidP="00A32056">
      <w:pPr>
        <w:spacing w:after="180"/>
        <w:rPr>
          <w:rFonts w:ascii="Arial" w:hAnsi="Arial" w:cs="Arial"/>
          <w:szCs w:val="22"/>
        </w:rPr>
      </w:pPr>
      <w:r w:rsidRPr="0000531E">
        <w:rPr>
          <w:rFonts w:ascii="Arial" w:hAnsi="Arial" w:cs="Arial"/>
          <w:noProof/>
          <w:lang w:eastAsia="en-GB"/>
        </w:rPr>
        <w:drawing>
          <wp:inline distT="0" distB="0" distL="0" distR="0" wp14:anchorId="139DEA40" wp14:editId="74FC6057">
            <wp:extent cx="5164531" cy="406095"/>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2934" cy="414619"/>
                    </a:xfrm>
                    <a:prstGeom prst="rect">
                      <a:avLst/>
                    </a:prstGeom>
                    <a:noFill/>
                    <a:ln>
                      <a:noFill/>
                    </a:ln>
                  </pic:spPr>
                </pic:pic>
              </a:graphicData>
            </a:graphic>
          </wp:inline>
        </w:drawing>
      </w:r>
    </w:p>
    <w:p w14:paraId="4631E0CC" w14:textId="77777777" w:rsidR="00D60560" w:rsidRDefault="00D60560" w:rsidP="00A32056">
      <w:pPr>
        <w:spacing w:after="180"/>
        <w:rPr>
          <w:rFonts w:ascii="Arial" w:hAnsi="Arial" w:cs="Arial"/>
          <w:szCs w:val="22"/>
        </w:rPr>
      </w:pPr>
    </w:p>
    <w:p w14:paraId="6A8B8088" w14:textId="77777777" w:rsidR="00D60560" w:rsidRPr="00D60560" w:rsidRDefault="00D60560" w:rsidP="00D60560">
      <w:pPr>
        <w:spacing w:after="0" w:line="240" w:lineRule="auto"/>
        <w:rPr>
          <w:rFonts w:ascii="Times New Roman" w:eastAsia="Times New Roman" w:hAnsi="Times New Roman" w:cs="Times New Roman"/>
          <w:sz w:val="24"/>
          <w:szCs w:val="24"/>
          <w:lang w:eastAsia="en-GB"/>
        </w:rPr>
      </w:pPr>
      <w:r w:rsidRPr="00D60560">
        <w:rPr>
          <w:rFonts w:ascii="Arial" w:hAnsi="Arial" w:cs="Arial"/>
          <w:noProof/>
          <w:szCs w:val="22"/>
          <w:lang w:eastAsia="en-GB"/>
        </w:rPr>
        <w:drawing>
          <wp:inline distT="0" distB="0" distL="0" distR="0" wp14:anchorId="04CEC135" wp14:editId="003F4B27">
            <wp:extent cx="9372600" cy="4343400"/>
            <wp:effectExtent l="0" t="0" r="0" b="0"/>
            <wp:docPr id="2" name="Picture 2" descr="C:\Users\russelll\AppData\Local\Microsoft\Windows\INetCache\Content.MSO\42B4FB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usselll\AppData\Local\Microsoft\Windows\INetCache\Content.MSO\42B4FBEF.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72600" cy="4343400"/>
                    </a:xfrm>
                    <a:prstGeom prst="rect">
                      <a:avLst/>
                    </a:prstGeom>
                    <a:noFill/>
                    <a:ln>
                      <a:noFill/>
                    </a:ln>
                  </pic:spPr>
                </pic:pic>
              </a:graphicData>
            </a:graphic>
          </wp:inline>
        </w:drawing>
      </w:r>
    </w:p>
    <w:p w14:paraId="6E8F0AF5" w14:textId="5D4A20C0" w:rsidR="005605B0" w:rsidRPr="0000531E" w:rsidRDefault="005605B0" w:rsidP="00A32056">
      <w:pPr>
        <w:spacing w:after="180"/>
        <w:rPr>
          <w:rFonts w:ascii="Arial" w:hAnsi="Arial" w:cs="Arial"/>
          <w:szCs w:val="22"/>
        </w:rPr>
        <w:sectPr w:rsidR="005605B0" w:rsidRPr="0000531E" w:rsidSect="00551C36">
          <w:footerReference w:type="first" r:id="rId15"/>
          <w:pgSz w:w="16838" w:h="11906" w:orient="landscape" w:code="9"/>
          <w:pgMar w:top="1134" w:right="1418" w:bottom="1134" w:left="1418" w:header="709" w:footer="709" w:gutter="0"/>
          <w:cols w:space="708"/>
          <w:titlePg/>
          <w:docGrid w:linePitch="360"/>
        </w:sectPr>
      </w:pPr>
    </w:p>
    <w:p w14:paraId="475DC60D" w14:textId="10400FA2" w:rsidR="00AA1592" w:rsidRPr="0000531E" w:rsidRDefault="00AA1592" w:rsidP="00D717CD">
      <w:pPr>
        <w:spacing w:after="180"/>
        <w:rPr>
          <w:rFonts w:ascii="Arial" w:hAnsi="Arial" w:cs="Arial"/>
          <w:color w:val="000000" w:themeColor="text1"/>
          <w:sz w:val="22"/>
          <w:szCs w:val="22"/>
        </w:rPr>
      </w:pPr>
      <w:r w:rsidRPr="0000531E">
        <w:rPr>
          <w:rFonts w:ascii="Arial" w:hAnsi="Arial" w:cs="Arial"/>
          <w:color w:val="000000" w:themeColor="text1"/>
          <w:sz w:val="22"/>
          <w:szCs w:val="22"/>
        </w:rPr>
        <w:lastRenderedPageBreak/>
        <w:t xml:space="preserve">At each meeting, the Standing Committees of NHS Golden Jubilee consider targets and </w:t>
      </w:r>
      <w:r w:rsidR="006A3CF5" w:rsidRPr="0000531E">
        <w:rPr>
          <w:rFonts w:ascii="Arial" w:hAnsi="Arial" w:cs="Arial"/>
          <w:color w:val="000000" w:themeColor="text1"/>
          <w:sz w:val="22"/>
          <w:szCs w:val="22"/>
        </w:rPr>
        <w:t>s</w:t>
      </w:r>
      <w:r w:rsidRPr="0000531E">
        <w:rPr>
          <w:rFonts w:ascii="Arial" w:hAnsi="Arial" w:cs="Arial"/>
          <w:color w:val="000000" w:themeColor="text1"/>
          <w:sz w:val="22"/>
          <w:szCs w:val="22"/>
        </w:rPr>
        <w:t>tandards specific to their area of remit</w:t>
      </w:r>
      <w:r w:rsidR="00B620AB" w:rsidRPr="0000531E">
        <w:rPr>
          <w:rFonts w:ascii="Arial" w:hAnsi="Arial" w:cs="Arial"/>
          <w:color w:val="000000" w:themeColor="text1"/>
          <w:sz w:val="22"/>
          <w:szCs w:val="22"/>
        </w:rPr>
        <w:t xml:space="preserve"> using the Integrated Performance Report (IPR)</w:t>
      </w:r>
      <w:r w:rsidRPr="0000531E">
        <w:rPr>
          <w:rFonts w:ascii="Arial" w:hAnsi="Arial" w:cs="Arial"/>
          <w:color w:val="000000" w:themeColor="text1"/>
          <w:sz w:val="22"/>
          <w:szCs w:val="22"/>
        </w:rPr>
        <w:t>. Th</w:t>
      </w:r>
      <w:r w:rsidR="00B620AB" w:rsidRPr="0000531E">
        <w:rPr>
          <w:rFonts w:ascii="Arial" w:hAnsi="Arial" w:cs="Arial"/>
          <w:color w:val="000000" w:themeColor="text1"/>
          <w:sz w:val="22"/>
          <w:szCs w:val="22"/>
        </w:rPr>
        <w:t>ere is a</w:t>
      </w:r>
      <w:r w:rsidRPr="0000531E">
        <w:rPr>
          <w:rFonts w:ascii="Arial" w:hAnsi="Arial" w:cs="Arial"/>
          <w:color w:val="000000" w:themeColor="text1"/>
          <w:sz w:val="22"/>
          <w:szCs w:val="22"/>
        </w:rPr>
        <w:t xml:space="preserve"> section of the IPR </w:t>
      </w:r>
      <w:r w:rsidR="00B620AB" w:rsidRPr="0000531E">
        <w:rPr>
          <w:rFonts w:ascii="Arial" w:hAnsi="Arial" w:cs="Arial"/>
          <w:color w:val="000000" w:themeColor="text1"/>
          <w:sz w:val="22"/>
          <w:szCs w:val="22"/>
        </w:rPr>
        <w:t xml:space="preserve">which </w:t>
      </w:r>
      <w:r w:rsidRPr="0000531E">
        <w:rPr>
          <w:rFonts w:ascii="Arial" w:hAnsi="Arial" w:cs="Arial"/>
          <w:color w:val="000000" w:themeColor="text1"/>
          <w:sz w:val="22"/>
          <w:szCs w:val="22"/>
        </w:rPr>
        <w:t>provides a summary of performance Standards and targets identified as areas of note</w:t>
      </w:r>
      <w:r w:rsidR="00B620AB" w:rsidRPr="0000531E">
        <w:rPr>
          <w:rFonts w:ascii="Arial" w:hAnsi="Arial" w:cs="Arial"/>
          <w:color w:val="000000" w:themeColor="text1"/>
          <w:sz w:val="22"/>
          <w:szCs w:val="22"/>
        </w:rPr>
        <w:t xml:space="preserve"> which is reproduced below</w:t>
      </w:r>
      <w:r w:rsidRPr="0000531E">
        <w:rPr>
          <w:rFonts w:ascii="Arial" w:hAnsi="Arial" w:cs="Arial"/>
          <w:color w:val="000000" w:themeColor="text1"/>
          <w:sz w:val="22"/>
          <w:szCs w:val="22"/>
        </w:rPr>
        <w:t>. Topics are grouped under the heading of the Committee responsible</w:t>
      </w:r>
      <w:r w:rsidR="002343B5" w:rsidRPr="0000531E">
        <w:rPr>
          <w:rFonts w:ascii="Arial" w:hAnsi="Arial" w:cs="Arial"/>
          <w:color w:val="000000" w:themeColor="text1"/>
          <w:sz w:val="22"/>
          <w:szCs w:val="22"/>
        </w:rPr>
        <w:t xml:space="preserve"> </w:t>
      </w:r>
      <w:r w:rsidRPr="0000531E">
        <w:rPr>
          <w:rFonts w:ascii="Arial" w:hAnsi="Arial" w:cs="Arial"/>
          <w:color w:val="000000" w:themeColor="text1"/>
          <w:sz w:val="22"/>
          <w:szCs w:val="22"/>
        </w:rPr>
        <w:t>for scrutiny of performance.</w:t>
      </w:r>
    </w:p>
    <w:p w14:paraId="7383BA7C" w14:textId="5E0C144F" w:rsidR="00025608" w:rsidRDefault="00025608" w:rsidP="00025608">
      <w:pPr>
        <w:pStyle w:val="Heading1"/>
        <w:rPr>
          <w:rFonts w:ascii="Arial" w:hAnsi="Arial" w:cs="Arial"/>
        </w:rPr>
      </w:pPr>
      <w:r w:rsidRPr="0000531E">
        <w:rPr>
          <w:rFonts w:ascii="Arial" w:hAnsi="Arial" w:cs="Arial"/>
        </w:rPr>
        <w:t>Section B: 1 Clinical Governance</w:t>
      </w:r>
    </w:p>
    <w:tbl>
      <w:tblPr>
        <w:tblStyle w:val="TableGrid"/>
        <w:tblW w:w="9286" w:type="dxa"/>
        <w:tblLayout w:type="fixed"/>
        <w:tblLook w:val="04A0" w:firstRow="1" w:lastRow="0" w:firstColumn="1" w:lastColumn="0" w:noHBand="0" w:noVBand="1"/>
      </w:tblPr>
      <w:tblGrid>
        <w:gridCol w:w="2518"/>
        <w:gridCol w:w="567"/>
        <w:gridCol w:w="6201"/>
      </w:tblGrid>
      <w:tr w:rsidR="005605B0" w:rsidRPr="005605B0" w14:paraId="27C54436" w14:textId="77777777" w:rsidTr="00472A5B">
        <w:trPr>
          <w:trHeight w:val="132"/>
        </w:trPr>
        <w:tc>
          <w:tcPr>
            <w:tcW w:w="9286" w:type="dxa"/>
            <w:gridSpan w:val="3"/>
            <w:shd w:val="clear" w:color="auto" w:fill="B8CCE4" w:themeFill="accent1" w:themeFillTint="66"/>
          </w:tcPr>
          <w:p w14:paraId="6D42690F" w14:textId="77777777" w:rsidR="005605B0" w:rsidRPr="005605B0" w:rsidRDefault="005605B0" w:rsidP="005605B0">
            <w:pPr>
              <w:keepNext/>
              <w:spacing w:before="120" w:after="60"/>
              <w:ind w:left="576" w:hanging="576"/>
              <w:outlineLvl w:val="1"/>
              <w:rPr>
                <w:rFonts w:ascii="Arial" w:hAnsi="Arial" w:cs="Arial"/>
                <w:b/>
                <w:bCs/>
                <w:iCs/>
                <w:color w:val="365F91" w:themeColor="accent1" w:themeShade="BF"/>
                <w:sz w:val="28"/>
                <w:szCs w:val="28"/>
                <w:highlight w:val="yellow"/>
              </w:rPr>
            </w:pPr>
            <w:r w:rsidRPr="005605B0">
              <w:rPr>
                <w:rFonts w:ascii="Arial" w:hAnsi="Arial" w:cs="Arial"/>
                <w:b/>
                <w:bCs/>
                <w:iCs/>
                <w:color w:val="000000" w:themeColor="text1"/>
                <w:sz w:val="28"/>
                <w:szCs w:val="28"/>
              </w:rPr>
              <w:t>Clinical Governance</w:t>
            </w:r>
          </w:p>
        </w:tc>
      </w:tr>
      <w:tr w:rsidR="005605B0" w:rsidRPr="005605B0" w14:paraId="64E705AB" w14:textId="77777777" w:rsidTr="00472A5B">
        <w:trPr>
          <w:trHeight w:val="280"/>
        </w:trPr>
        <w:tc>
          <w:tcPr>
            <w:tcW w:w="2518" w:type="dxa"/>
          </w:tcPr>
          <w:p w14:paraId="55D6847D" w14:textId="77777777" w:rsidR="005605B0" w:rsidRPr="005605B0" w:rsidRDefault="005605B0" w:rsidP="005605B0">
            <w:pPr>
              <w:jc w:val="both"/>
              <w:rPr>
                <w:rFonts w:ascii="Arial" w:hAnsi="Arial" w:cs="Arial"/>
                <w:b/>
                <w:sz w:val="24"/>
                <w:szCs w:val="24"/>
              </w:rPr>
            </w:pPr>
            <w:r w:rsidRPr="005605B0">
              <w:rPr>
                <w:rFonts w:ascii="Arial" w:hAnsi="Arial" w:cs="Arial"/>
                <w:b/>
                <w:sz w:val="24"/>
                <w:szCs w:val="24"/>
              </w:rPr>
              <w:t>KPI</w:t>
            </w:r>
          </w:p>
        </w:tc>
        <w:tc>
          <w:tcPr>
            <w:tcW w:w="567" w:type="dxa"/>
            <w:vAlign w:val="center"/>
          </w:tcPr>
          <w:p w14:paraId="21A58415" w14:textId="77777777" w:rsidR="005605B0" w:rsidRPr="005605B0" w:rsidRDefault="005605B0" w:rsidP="005605B0">
            <w:pPr>
              <w:jc w:val="center"/>
              <w:rPr>
                <w:rFonts w:ascii="Arial" w:hAnsi="Arial" w:cs="Arial"/>
                <w:b/>
                <w:sz w:val="24"/>
                <w:szCs w:val="24"/>
              </w:rPr>
            </w:pPr>
            <w:r w:rsidRPr="005605B0">
              <w:rPr>
                <w:rFonts w:ascii="Arial" w:hAnsi="Arial" w:cs="Arial"/>
                <w:b/>
                <w:sz w:val="14"/>
                <w:szCs w:val="24"/>
              </w:rPr>
              <w:t>RAG</w:t>
            </w:r>
          </w:p>
        </w:tc>
        <w:tc>
          <w:tcPr>
            <w:tcW w:w="6201" w:type="dxa"/>
          </w:tcPr>
          <w:p w14:paraId="65C8D6D8" w14:textId="77777777" w:rsidR="005605B0" w:rsidRPr="005605B0" w:rsidRDefault="005605B0" w:rsidP="005605B0">
            <w:pPr>
              <w:jc w:val="both"/>
              <w:rPr>
                <w:rFonts w:ascii="Arial" w:hAnsi="Arial" w:cs="Arial"/>
                <w:b/>
                <w:sz w:val="24"/>
                <w:szCs w:val="24"/>
              </w:rPr>
            </w:pPr>
            <w:r w:rsidRPr="005605B0">
              <w:rPr>
                <w:rFonts w:ascii="Arial" w:hAnsi="Arial" w:cs="Arial"/>
                <w:b/>
                <w:sz w:val="24"/>
                <w:szCs w:val="24"/>
              </w:rPr>
              <w:t>Position:</w:t>
            </w:r>
          </w:p>
        </w:tc>
      </w:tr>
      <w:tr w:rsidR="005605B0" w:rsidRPr="005605B0" w14:paraId="1629A4D7" w14:textId="77777777" w:rsidTr="00472A5B">
        <w:trPr>
          <w:trHeight w:val="400"/>
        </w:trPr>
        <w:tc>
          <w:tcPr>
            <w:tcW w:w="2518" w:type="dxa"/>
          </w:tcPr>
          <w:p w14:paraId="0DD14BDD" w14:textId="77777777" w:rsidR="005605B0" w:rsidRPr="005605B0" w:rsidRDefault="005605B0" w:rsidP="005605B0">
            <w:pPr>
              <w:rPr>
                <w:rFonts w:ascii="Arial" w:hAnsi="Arial" w:cs="Arial"/>
                <w:sz w:val="24"/>
                <w:szCs w:val="23"/>
              </w:rPr>
            </w:pPr>
            <w:r w:rsidRPr="005605B0">
              <w:rPr>
                <w:rFonts w:ascii="Arial" w:hAnsi="Arial" w:cs="Arial"/>
                <w:sz w:val="24"/>
                <w:szCs w:val="23"/>
              </w:rPr>
              <w:t>Total complaints (Stage 1 and 2) by volume</w:t>
            </w:r>
          </w:p>
        </w:tc>
        <w:tc>
          <w:tcPr>
            <w:tcW w:w="567" w:type="dxa"/>
            <w:shd w:val="clear" w:color="auto" w:fill="D6E3BC" w:themeFill="accent3" w:themeFillTint="66"/>
          </w:tcPr>
          <w:p w14:paraId="31580F7D" w14:textId="77777777" w:rsidR="005605B0" w:rsidRPr="005605B0" w:rsidRDefault="005605B0" w:rsidP="005605B0">
            <w:pPr>
              <w:rPr>
                <w:rFonts w:ascii="Arial" w:hAnsi="Arial" w:cs="Arial"/>
                <w:sz w:val="24"/>
                <w:szCs w:val="23"/>
                <w:highlight w:val="yellow"/>
              </w:rPr>
            </w:pPr>
          </w:p>
        </w:tc>
        <w:tc>
          <w:tcPr>
            <w:tcW w:w="6201" w:type="dxa"/>
          </w:tcPr>
          <w:p w14:paraId="1A56FCB6" w14:textId="27390DE3" w:rsidR="005605B0" w:rsidRPr="005605B0" w:rsidRDefault="005605B0" w:rsidP="005605B0">
            <w:pPr>
              <w:rPr>
                <w:rFonts w:ascii="Arial" w:hAnsi="Arial" w:cs="Arial"/>
                <w:sz w:val="24"/>
                <w:szCs w:val="23"/>
              </w:rPr>
            </w:pPr>
            <w:r w:rsidRPr="005605B0">
              <w:rPr>
                <w:rFonts w:ascii="Arial" w:hAnsi="Arial" w:cs="Arial"/>
                <w:sz w:val="24"/>
                <w:szCs w:val="23"/>
              </w:rPr>
              <w:t>In July 2024 there were 10 complaints repo</w:t>
            </w:r>
            <w:r>
              <w:rPr>
                <w:rFonts w:ascii="Arial" w:hAnsi="Arial" w:cs="Arial"/>
                <w:sz w:val="24"/>
                <w:szCs w:val="23"/>
              </w:rPr>
              <w:t>rted. Latest position available at time of reporting.</w:t>
            </w:r>
          </w:p>
        </w:tc>
      </w:tr>
      <w:tr w:rsidR="005605B0" w:rsidRPr="005605B0" w14:paraId="33CB3EB6" w14:textId="77777777" w:rsidTr="00472A5B">
        <w:trPr>
          <w:trHeight w:val="832"/>
        </w:trPr>
        <w:tc>
          <w:tcPr>
            <w:tcW w:w="2518" w:type="dxa"/>
          </w:tcPr>
          <w:p w14:paraId="56A593F6" w14:textId="77777777" w:rsidR="005605B0" w:rsidRPr="005605B0" w:rsidRDefault="005605B0" w:rsidP="005605B0">
            <w:pPr>
              <w:rPr>
                <w:rFonts w:ascii="Arial" w:hAnsi="Arial" w:cs="Arial"/>
                <w:sz w:val="24"/>
                <w:szCs w:val="23"/>
              </w:rPr>
            </w:pPr>
            <w:r w:rsidRPr="005605B0">
              <w:rPr>
                <w:rFonts w:ascii="Arial" w:hAnsi="Arial" w:cs="Arial"/>
                <w:sz w:val="24"/>
                <w:szCs w:val="23"/>
              </w:rPr>
              <w:t>Stage 1 complaints response time</w:t>
            </w:r>
          </w:p>
        </w:tc>
        <w:tc>
          <w:tcPr>
            <w:tcW w:w="567" w:type="dxa"/>
            <w:shd w:val="clear" w:color="auto" w:fill="D6E3BC" w:themeFill="accent3" w:themeFillTint="66"/>
          </w:tcPr>
          <w:p w14:paraId="292A25A0" w14:textId="77777777" w:rsidR="005605B0" w:rsidRPr="005605B0" w:rsidRDefault="005605B0" w:rsidP="005605B0">
            <w:pPr>
              <w:rPr>
                <w:rFonts w:ascii="Arial" w:hAnsi="Arial" w:cs="Arial"/>
                <w:sz w:val="24"/>
                <w:szCs w:val="23"/>
                <w:highlight w:val="yellow"/>
              </w:rPr>
            </w:pPr>
          </w:p>
          <w:p w14:paraId="50F23C1F" w14:textId="77777777" w:rsidR="005605B0" w:rsidRPr="005605B0" w:rsidRDefault="005605B0" w:rsidP="005605B0">
            <w:pPr>
              <w:rPr>
                <w:rFonts w:ascii="Arial" w:hAnsi="Arial" w:cs="Arial"/>
                <w:sz w:val="24"/>
                <w:szCs w:val="23"/>
                <w:highlight w:val="yellow"/>
              </w:rPr>
            </w:pPr>
          </w:p>
        </w:tc>
        <w:tc>
          <w:tcPr>
            <w:tcW w:w="6201" w:type="dxa"/>
          </w:tcPr>
          <w:p w14:paraId="77F958A9" w14:textId="601CE923" w:rsidR="005605B0" w:rsidRPr="005605B0" w:rsidRDefault="005605B0" w:rsidP="005605B0">
            <w:pPr>
              <w:rPr>
                <w:rFonts w:ascii="Arial" w:hAnsi="Arial" w:cs="Arial"/>
                <w:sz w:val="24"/>
                <w:szCs w:val="23"/>
              </w:rPr>
            </w:pPr>
            <w:r w:rsidRPr="005605B0">
              <w:rPr>
                <w:rFonts w:ascii="Arial" w:hAnsi="Arial" w:cs="Arial"/>
                <w:sz w:val="24"/>
                <w:szCs w:val="23"/>
              </w:rPr>
              <w:t>In July 2024, there were six Stage 1 complaints, five were responded to within the five day target (83%). Latest position available at time of reporting.</w:t>
            </w:r>
          </w:p>
        </w:tc>
      </w:tr>
      <w:tr w:rsidR="005605B0" w:rsidRPr="005605B0" w14:paraId="5B933258" w14:textId="77777777" w:rsidTr="00472A5B">
        <w:tc>
          <w:tcPr>
            <w:tcW w:w="2518" w:type="dxa"/>
          </w:tcPr>
          <w:p w14:paraId="17319493" w14:textId="77777777" w:rsidR="005605B0" w:rsidRPr="005605B0" w:rsidRDefault="005605B0" w:rsidP="005605B0">
            <w:pPr>
              <w:rPr>
                <w:rFonts w:ascii="Arial" w:hAnsi="Arial" w:cs="Arial"/>
                <w:sz w:val="24"/>
                <w:szCs w:val="23"/>
              </w:rPr>
            </w:pPr>
            <w:r w:rsidRPr="005605B0">
              <w:rPr>
                <w:rFonts w:ascii="Arial" w:hAnsi="Arial" w:cs="Arial"/>
                <w:sz w:val="24"/>
                <w:szCs w:val="23"/>
              </w:rPr>
              <w:t xml:space="preserve">Stage 2 complaints response time </w:t>
            </w:r>
          </w:p>
        </w:tc>
        <w:tc>
          <w:tcPr>
            <w:tcW w:w="567" w:type="dxa"/>
            <w:shd w:val="clear" w:color="auto" w:fill="FBD4B4" w:themeFill="accent6" w:themeFillTint="66"/>
          </w:tcPr>
          <w:p w14:paraId="641D97AD" w14:textId="77777777" w:rsidR="005605B0" w:rsidRPr="005605B0" w:rsidRDefault="005605B0" w:rsidP="005605B0">
            <w:pPr>
              <w:rPr>
                <w:rFonts w:ascii="Arial" w:hAnsi="Arial" w:cs="Arial"/>
                <w:sz w:val="24"/>
                <w:szCs w:val="23"/>
                <w:highlight w:val="yellow"/>
              </w:rPr>
            </w:pPr>
          </w:p>
        </w:tc>
        <w:tc>
          <w:tcPr>
            <w:tcW w:w="6201" w:type="dxa"/>
          </w:tcPr>
          <w:p w14:paraId="5E50C49A" w14:textId="0FF87736" w:rsidR="005605B0" w:rsidRPr="005605B0" w:rsidRDefault="005605B0" w:rsidP="005605B0">
            <w:pPr>
              <w:rPr>
                <w:rFonts w:ascii="Arial" w:hAnsi="Arial" w:cs="Arial"/>
                <w:sz w:val="24"/>
                <w:szCs w:val="23"/>
              </w:rPr>
            </w:pPr>
            <w:r w:rsidRPr="005605B0">
              <w:rPr>
                <w:rFonts w:ascii="Arial" w:hAnsi="Arial" w:cs="Arial"/>
                <w:sz w:val="24"/>
                <w:szCs w:val="23"/>
              </w:rPr>
              <w:t>In July 2024 there were four Stage 2 complaints, one was responded to within the twenty day target (25%). Latest position available at time of reporting.</w:t>
            </w:r>
          </w:p>
        </w:tc>
      </w:tr>
      <w:tr w:rsidR="005605B0" w:rsidRPr="005605B0" w14:paraId="4484AF58" w14:textId="77777777" w:rsidTr="00472A5B">
        <w:trPr>
          <w:trHeight w:val="321"/>
        </w:trPr>
        <w:tc>
          <w:tcPr>
            <w:tcW w:w="2518" w:type="dxa"/>
          </w:tcPr>
          <w:p w14:paraId="38FF311C" w14:textId="77777777" w:rsidR="005605B0" w:rsidRPr="005605B0" w:rsidRDefault="005605B0" w:rsidP="005605B0">
            <w:pPr>
              <w:rPr>
                <w:rFonts w:ascii="Arial" w:hAnsi="Arial" w:cs="Arial"/>
                <w:sz w:val="24"/>
                <w:szCs w:val="23"/>
              </w:rPr>
            </w:pPr>
            <w:r w:rsidRPr="005605B0">
              <w:rPr>
                <w:rFonts w:ascii="Arial" w:hAnsi="Arial" w:cs="Arial"/>
                <w:sz w:val="24"/>
                <w:szCs w:val="23"/>
              </w:rPr>
              <w:t>Mortality</w:t>
            </w:r>
          </w:p>
        </w:tc>
        <w:tc>
          <w:tcPr>
            <w:tcW w:w="567" w:type="dxa"/>
            <w:shd w:val="clear" w:color="auto" w:fill="D6E3BC" w:themeFill="accent3" w:themeFillTint="66"/>
          </w:tcPr>
          <w:p w14:paraId="310BE287" w14:textId="77777777" w:rsidR="005605B0" w:rsidRPr="005605B0" w:rsidRDefault="005605B0" w:rsidP="005605B0">
            <w:pPr>
              <w:rPr>
                <w:rFonts w:ascii="Arial" w:hAnsi="Arial" w:cs="Arial"/>
                <w:sz w:val="24"/>
                <w:szCs w:val="23"/>
                <w:highlight w:val="yellow"/>
              </w:rPr>
            </w:pPr>
          </w:p>
        </w:tc>
        <w:tc>
          <w:tcPr>
            <w:tcW w:w="6201" w:type="dxa"/>
          </w:tcPr>
          <w:p w14:paraId="2FFE2957" w14:textId="77777777" w:rsidR="005605B0" w:rsidRPr="005605B0" w:rsidRDefault="005605B0" w:rsidP="005605B0">
            <w:pPr>
              <w:rPr>
                <w:rFonts w:ascii="Arial" w:hAnsi="Arial" w:cs="Arial"/>
                <w:sz w:val="24"/>
                <w:szCs w:val="23"/>
              </w:rPr>
            </w:pPr>
            <w:r w:rsidRPr="005605B0">
              <w:rPr>
                <w:rFonts w:ascii="Arial" w:hAnsi="Arial" w:cs="Arial"/>
                <w:sz w:val="24"/>
                <w:szCs w:val="23"/>
              </w:rPr>
              <w:t>The mortality figure for August 2024 was reported as 12.</w:t>
            </w:r>
          </w:p>
        </w:tc>
      </w:tr>
      <w:tr w:rsidR="005605B0" w:rsidRPr="005605B0" w14:paraId="4827FD28" w14:textId="77777777" w:rsidTr="00472A5B">
        <w:trPr>
          <w:trHeight w:val="321"/>
        </w:trPr>
        <w:tc>
          <w:tcPr>
            <w:tcW w:w="2518" w:type="dxa"/>
          </w:tcPr>
          <w:p w14:paraId="31479A69" w14:textId="77777777" w:rsidR="005605B0" w:rsidRPr="005605B0" w:rsidRDefault="005605B0" w:rsidP="005605B0">
            <w:pPr>
              <w:rPr>
                <w:rFonts w:ascii="Arial" w:hAnsi="Arial" w:cs="Arial"/>
                <w:sz w:val="24"/>
                <w:szCs w:val="23"/>
              </w:rPr>
            </w:pPr>
            <w:r w:rsidRPr="005605B0">
              <w:rPr>
                <w:rFonts w:ascii="Arial" w:hAnsi="Arial" w:cs="Arial"/>
                <w:sz w:val="24"/>
                <w:szCs w:val="23"/>
              </w:rPr>
              <w:t>Significant adverse events</w:t>
            </w:r>
          </w:p>
        </w:tc>
        <w:tc>
          <w:tcPr>
            <w:tcW w:w="567" w:type="dxa"/>
            <w:shd w:val="clear" w:color="auto" w:fill="D6E3BC" w:themeFill="accent3" w:themeFillTint="66"/>
          </w:tcPr>
          <w:p w14:paraId="22FB8703" w14:textId="77777777" w:rsidR="005605B0" w:rsidRPr="005605B0" w:rsidRDefault="005605B0" w:rsidP="005605B0">
            <w:pPr>
              <w:rPr>
                <w:rFonts w:ascii="Arial" w:hAnsi="Arial" w:cs="Arial"/>
                <w:sz w:val="24"/>
                <w:szCs w:val="23"/>
              </w:rPr>
            </w:pPr>
          </w:p>
        </w:tc>
        <w:tc>
          <w:tcPr>
            <w:tcW w:w="6201" w:type="dxa"/>
          </w:tcPr>
          <w:p w14:paraId="267741E7" w14:textId="77777777" w:rsidR="005605B0" w:rsidRPr="005605B0" w:rsidRDefault="005605B0" w:rsidP="005605B0">
            <w:pPr>
              <w:rPr>
                <w:rFonts w:ascii="Arial" w:hAnsi="Arial" w:cs="Arial"/>
                <w:sz w:val="24"/>
                <w:szCs w:val="23"/>
              </w:rPr>
            </w:pPr>
            <w:r w:rsidRPr="005605B0">
              <w:rPr>
                <w:rFonts w:ascii="Arial" w:hAnsi="Arial" w:cs="Arial"/>
                <w:sz w:val="24"/>
                <w:szCs w:val="23"/>
              </w:rPr>
              <w:t>There were zero significant adverse event reviews in August 2024.</w:t>
            </w:r>
          </w:p>
        </w:tc>
      </w:tr>
      <w:tr w:rsidR="005605B0" w:rsidRPr="005605B0" w14:paraId="61BD5113" w14:textId="77777777" w:rsidTr="00472A5B">
        <w:trPr>
          <w:trHeight w:val="321"/>
        </w:trPr>
        <w:tc>
          <w:tcPr>
            <w:tcW w:w="2518" w:type="dxa"/>
          </w:tcPr>
          <w:p w14:paraId="4127B0E3" w14:textId="77777777" w:rsidR="005605B0" w:rsidRPr="005605B0" w:rsidRDefault="005605B0" w:rsidP="005605B0">
            <w:pPr>
              <w:rPr>
                <w:rFonts w:ascii="Arial" w:hAnsi="Arial" w:cs="Arial"/>
                <w:sz w:val="24"/>
                <w:szCs w:val="23"/>
              </w:rPr>
            </w:pPr>
            <w:r w:rsidRPr="005605B0">
              <w:rPr>
                <w:rFonts w:ascii="Arial" w:hAnsi="Arial" w:cs="Arial"/>
                <w:sz w:val="24"/>
                <w:szCs w:val="23"/>
              </w:rPr>
              <w:t>MRSA/MSSA cases</w:t>
            </w:r>
          </w:p>
          <w:p w14:paraId="2AB9C7A3" w14:textId="77777777" w:rsidR="005605B0" w:rsidRPr="005605B0" w:rsidRDefault="005605B0" w:rsidP="005605B0">
            <w:pPr>
              <w:rPr>
                <w:rFonts w:ascii="Arial" w:hAnsi="Arial" w:cs="Arial"/>
                <w:sz w:val="24"/>
                <w:szCs w:val="23"/>
              </w:rPr>
            </w:pPr>
          </w:p>
        </w:tc>
        <w:tc>
          <w:tcPr>
            <w:tcW w:w="567" w:type="dxa"/>
            <w:shd w:val="clear" w:color="auto" w:fill="E5B8B7" w:themeFill="accent2" w:themeFillTint="66"/>
          </w:tcPr>
          <w:p w14:paraId="342C8385" w14:textId="77777777" w:rsidR="005605B0" w:rsidRPr="005605B0" w:rsidRDefault="005605B0" w:rsidP="005605B0">
            <w:pPr>
              <w:rPr>
                <w:rFonts w:ascii="Arial" w:hAnsi="Arial" w:cs="Arial"/>
                <w:sz w:val="24"/>
                <w:szCs w:val="23"/>
              </w:rPr>
            </w:pPr>
          </w:p>
        </w:tc>
        <w:tc>
          <w:tcPr>
            <w:tcW w:w="6201" w:type="dxa"/>
          </w:tcPr>
          <w:p w14:paraId="2ABE4DD9" w14:textId="3191D0A8" w:rsidR="005605B0" w:rsidRPr="005605B0" w:rsidRDefault="005605B0" w:rsidP="005605B0">
            <w:pPr>
              <w:rPr>
                <w:rFonts w:ascii="Arial" w:hAnsi="Arial" w:cs="Arial"/>
                <w:sz w:val="24"/>
                <w:szCs w:val="23"/>
              </w:rPr>
            </w:pPr>
            <w:r w:rsidRPr="005605B0">
              <w:rPr>
                <w:rFonts w:ascii="Arial" w:hAnsi="Arial" w:cs="Arial"/>
                <w:sz w:val="24"/>
                <w:szCs w:val="23"/>
              </w:rPr>
              <w:t>There were zero instances of Staphylococcus aureus Bacteraemia (SAB) reported in July 2024. The rate per 100,000 bed days was 0.0 in July 2024. Latest position available at time of reporting.</w:t>
            </w:r>
          </w:p>
        </w:tc>
      </w:tr>
      <w:tr w:rsidR="005605B0" w:rsidRPr="005605B0" w14:paraId="3E650DA6" w14:textId="77777777" w:rsidTr="00472A5B">
        <w:trPr>
          <w:trHeight w:val="321"/>
        </w:trPr>
        <w:tc>
          <w:tcPr>
            <w:tcW w:w="2518" w:type="dxa"/>
          </w:tcPr>
          <w:p w14:paraId="36DC3E8A" w14:textId="77777777" w:rsidR="005605B0" w:rsidRPr="005605B0" w:rsidRDefault="005605B0" w:rsidP="005605B0">
            <w:pPr>
              <w:rPr>
                <w:rFonts w:ascii="Arial" w:hAnsi="Arial" w:cs="Arial"/>
                <w:sz w:val="24"/>
                <w:szCs w:val="23"/>
              </w:rPr>
            </w:pPr>
            <w:r w:rsidRPr="005605B0">
              <w:rPr>
                <w:rFonts w:ascii="Arial" w:hAnsi="Arial" w:cs="Arial"/>
                <w:sz w:val="24"/>
                <w:szCs w:val="23"/>
              </w:rPr>
              <w:t>Clostridiodes Difficile</w:t>
            </w:r>
          </w:p>
        </w:tc>
        <w:tc>
          <w:tcPr>
            <w:tcW w:w="567" w:type="dxa"/>
            <w:shd w:val="clear" w:color="auto" w:fill="E5B8B7" w:themeFill="accent2" w:themeFillTint="66"/>
          </w:tcPr>
          <w:p w14:paraId="3A57F88B" w14:textId="77777777" w:rsidR="005605B0" w:rsidRPr="005605B0" w:rsidRDefault="005605B0" w:rsidP="005605B0">
            <w:pPr>
              <w:jc w:val="both"/>
              <w:rPr>
                <w:rFonts w:ascii="Arial" w:hAnsi="Arial" w:cs="Arial"/>
                <w:sz w:val="24"/>
                <w:szCs w:val="23"/>
              </w:rPr>
            </w:pPr>
          </w:p>
        </w:tc>
        <w:tc>
          <w:tcPr>
            <w:tcW w:w="6201" w:type="dxa"/>
          </w:tcPr>
          <w:p w14:paraId="5BE6C01D" w14:textId="6E96497F" w:rsidR="005605B0" w:rsidRPr="005605B0" w:rsidRDefault="005605B0" w:rsidP="005605B0">
            <w:pPr>
              <w:rPr>
                <w:rFonts w:ascii="Arial" w:hAnsi="Arial" w:cs="Arial"/>
                <w:sz w:val="24"/>
                <w:szCs w:val="23"/>
              </w:rPr>
            </w:pPr>
            <w:r w:rsidRPr="005605B0">
              <w:rPr>
                <w:rFonts w:ascii="Arial" w:hAnsi="Arial" w:cs="Arial"/>
                <w:sz w:val="24"/>
                <w:szCs w:val="23"/>
              </w:rPr>
              <w:t>There were zero Clostridiodes Difficile Infections (CDI) reported in July 2024. The rate per 100,000 bed days was 0.0 in July 2024. Latest position available at time of reporting.</w:t>
            </w:r>
          </w:p>
        </w:tc>
      </w:tr>
      <w:tr w:rsidR="005605B0" w:rsidRPr="005605B0" w14:paraId="16F50964" w14:textId="77777777" w:rsidTr="00472A5B">
        <w:trPr>
          <w:trHeight w:val="321"/>
        </w:trPr>
        <w:tc>
          <w:tcPr>
            <w:tcW w:w="2518" w:type="dxa"/>
          </w:tcPr>
          <w:p w14:paraId="45C96F79" w14:textId="77777777" w:rsidR="005605B0" w:rsidRPr="005605B0" w:rsidRDefault="005605B0" w:rsidP="005605B0">
            <w:pPr>
              <w:rPr>
                <w:rFonts w:ascii="Arial" w:hAnsi="Arial" w:cs="Arial"/>
                <w:sz w:val="24"/>
                <w:szCs w:val="23"/>
              </w:rPr>
            </w:pPr>
            <w:r w:rsidRPr="005605B0">
              <w:rPr>
                <w:rFonts w:ascii="Arial" w:hAnsi="Arial" w:cs="Arial"/>
                <w:sz w:val="24"/>
                <w:szCs w:val="23"/>
              </w:rPr>
              <w:t>Gram Negative Bacteraemia</w:t>
            </w:r>
          </w:p>
        </w:tc>
        <w:tc>
          <w:tcPr>
            <w:tcW w:w="567" w:type="dxa"/>
            <w:shd w:val="clear" w:color="auto" w:fill="E5B8B7" w:themeFill="accent2" w:themeFillTint="66"/>
          </w:tcPr>
          <w:p w14:paraId="5BC64A73" w14:textId="77777777" w:rsidR="005605B0" w:rsidRPr="005605B0" w:rsidRDefault="005605B0" w:rsidP="005605B0">
            <w:pPr>
              <w:rPr>
                <w:rFonts w:ascii="Arial" w:hAnsi="Arial" w:cs="Arial"/>
                <w:sz w:val="24"/>
                <w:szCs w:val="23"/>
              </w:rPr>
            </w:pPr>
          </w:p>
        </w:tc>
        <w:tc>
          <w:tcPr>
            <w:tcW w:w="6201" w:type="dxa"/>
          </w:tcPr>
          <w:p w14:paraId="61230148" w14:textId="209F7598" w:rsidR="005605B0" w:rsidRPr="005605B0" w:rsidRDefault="005605B0" w:rsidP="005605B0">
            <w:pPr>
              <w:rPr>
                <w:rFonts w:ascii="Arial" w:hAnsi="Arial" w:cs="Arial"/>
                <w:sz w:val="24"/>
                <w:szCs w:val="23"/>
              </w:rPr>
            </w:pPr>
            <w:r w:rsidRPr="005605B0">
              <w:rPr>
                <w:rFonts w:ascii="Arial" w:hAnsi="Arial" w:cs="Arial"/>
                <w:sz w:val="24"/>
                <w:szCs w:val="23"/>
              </w:rPr>
              <w:t>There were zero reported instances of Gram Negative Bacteraemia in July 2024. The rate per 100,000 bed days was 0.0 in July 2024.</w:t>
            </w:r>
            <w:r w:rsidRPr="005605B0">
              <w:rPr>
                <w:rFonts w:ascii="Arial" w:hAnsi="Arial"/>
              </w:rPr>
              <w:t xml:space="preserve"> </w:t>
            </w:r>
            <w:r w:rsidRPr="005605B0">
              <w:rPr>
                <w:rFonts w:ascii="Arial" w:hAnsi="Arial" w:cs="Arial"/>
                <w:sz w:val="24"/>
                <w:szCs w:val="23"/>
              </w:rPr>
              <w:t>Latest position available at time of reporting.</w:t>
            </w:r>
          </w:p>
        </w:tc>
      </w:tr>
      <w:tr w:rsidR="005605B0" w:rsidRPr="005605B0" w14:paraId="23F86A9A" w14:textId="77777777" w:rsidTr="00472A5B">
        <w:trPr>
          <w:trHeight w:val="321"/>
        </w:trPr>
        <w:tc>
          <w:tcPr>
            <w:tcW w:w="2518" w:type="dxa"/>
          </w:tcPr>
          <w:p w14:paraId="5175F9D3" w14:textId="77777777" w:rsidR="005605B0" w:rsidRPr="005605B0" w:rsidRDefault="005605B0" w:rsidP="005605B0">
            <w:pPr>
              <w:rPr>
                <w:rFonts w:ascii="Arial" w:hAnsi="Arial" w:cs="Arial"/>
                <w:sz w:val="24"/>
                <w:szCs w:val="23"/>
              </w:rPr>
            </w:pPr>
            <w:r w:rsidRPr="005605B0">
              <w:rPr>
                <w:rFonts w:ascii="Arial" w:hAnsi="Arial" w:cs="Arial"/>
                <w:sz w:val="24"/>
                <w:szCs w:val="23"/>
              </w:rPr>
              <w:t>SSI: Hips &amp; Knees</w:t>
            </w:r>
          </w:p>
          <w:p w14:paraId="35FDEBD8" w14:textId="77777777" w:rsidR="005605B0" w:rsidRPr="005605B0" w:rsidRDefault="005605B0" w:rsidP="005605B0">
            <w:pPr>
              <w:rPr>
                <w:rFonts w:ascii="Arial" w:hAnsi="Arial" w:cs="Arial"/>
                <w:sz w:val="24"/>
                <w:szCs w:val="23"/>
              </w:rPr>
            </w:pPr>
          </w:p>
        </w:tc>
        <w:tc>
          <w:tcPr>
            <w:tcW w:w="567" w:type="dxa"/>
            <w:shd w:val="clear" w:color="auto" w:fill="D6E3BC" w:themeFill="accent3" w:themeFillTint="66"/>
          </w:tcPr>
          <w:p w14:paraId="694D8F4A" w14:textId="77777777" w:rsidR="005605B0" w:rsidRPr="005605B0" w:rsidRDefault="005605B0" w:rsidP="005605B0">
            <w:pPr>
              <w:rPr>
                <w:rFonts w:ascii="Arial" w:hAnsi="Arial" w:cs="Arial"/>
                <w:sz w:val="24"/>
                <w:szCs w:val="23"/>
              </w:rPr>
            </w:pPr>
          </w:p>
        </w:tc>
        <w:tc>
          <w:tcPr>
            <w:tcW w:w="6201" w:type="dxa"/>
          </w:tcPr>
          <w:p w14:paraId="5F7EF135" w14:textId="0D9662E8" w:rsidR="005605B0" w:rsidRPr="005605B0" w:rsidRDefault="005605B0" w:rsidP="005605B0">
            <w:pPr>
              <w:rPr>
                <w:rFonts w:ascii="Arial" w:hAnsi="Arial" w:cs="Arial"/>
                <w:sz w:val="24"/>
                <w:szCs w:val="23"/>
              </w:rPr>
            </w:pPr>
            <w:r w:rsidRPr="005605B0">
              <w:rPr>
                <w:rFonts w:ascii="Arial" w:hAnsi="Arial" w:cs="Arial"/>
                <w:sz w:val="24"/>
                <w:szCs w:val="23"/>
              </w:rPr>
              <w:t>There were zero Hip &amp; Knee SSIs reported in July 2024. Latest position available at time of reporting.</w:t>
            </w:r>
          </w:p>
        </w:tc>
      </w:tr>
      <w:tr w:rsidR="005605B0" w:rsidRPr="005605B0" w14:paraId="5DF1B143" w14:textId="77777777" w:rsidTr="00472A5B">
        <w:trPr>
          <w:trHeight w:val="321"/>
        </w:trPr>
        <w:tc>
          <w:tcPr>
            <w:tcW w:w="2518" w:type="dxa"/>
          </w:tcPr>
          <w:p w14:paraId="0C1E6273" w14:textId="77777777" w:rsidR="005605B0" w:rsidRPr="005605B0" w:rsidRDefault="005605B0" w:rsidP="005605B0">
            <w:pPr>
              <w:rPr>
                <w:rFonts w:ascii="Arial" w:hAnsi="Arial" w:cs="Arial"/>
                <w:sz w:val="24"/>
                <w:szCs w:val="23"/>
              </w:rPr>
            </w:pPr>
            <w:r w:rsidRPr="005605B0">
              <w:rPr>
                <w:rFonts w:ascii="Arial" w:hAnsi="Arial" w:cs="Arial"/>
                <w:sz w:val="24"/>
                <w:szCs w:val="23"/>
              </w:rPr>
              <w:t>SSI: Cardiac</w:t>
            </w:r>
          </w:p>
          <w:p w14:paraId="04B39AB7" w14:textId="77777777" w:rsidR="005605B0" w:rsidRPr="005605B0" w:rsidRDefault="005605B0" w:rsidP="005605B0">
            <w:pPr>
              <w:rPr>
                <w:rFonts w:ascii="Arial" w:hAnsi="Arial" w:cs="Arial"/>
                <w:sz w:val="24"/>
                <w:szCs w:val="23"/>
              </w:rPr>
            </w:pPr>
          </w:p>
        </w:tc>
        <w:tc>
          <w:tcPr>
            <w:tcW w:w="567" w:type="dxa"/>
            <w:shd w:val="clear" w:color="auto" w:fill="D6E3BC" w:themeFill="accent3" w:themeFillTint="66"/>
          </w:tcPr>
          <w:p w14:paraId="79431626" w14:textId="77777777" w:rsidR="005605B0" w:rsidRPr="005605B0" w:rsidRDefault="005605B0" w:rsidP="005605B0">
            <w:pPr>
              <w:rPr>
                <w:rFonts w:ascii="Arial" w:hAnsi="Arial" w:cs="Arial"/>
                <w:sz w:val="24"/>
                <w:szCs w:val="23"/>
              </w:rPr>
            </w:pPr>
          </w:p>
        </w:tc>
        <w:tc>
          <w:tcPr>
            <w:tcW w:w="6201" w:type="dxa"/>
          </w:tcPr>
          <w:p w14:paraId="1DB5AE70" w14:textId="481CE239" w:rsidR="005605B0" w:rsidRPr="005605B0" w:rsidRDefault="005605B0" w:rsidP="005605B0">
            <w:pPr>
              <w:rPr>
                <w:rFonts w:ascii="Arial" w:hAnsi="Arial" w:cs="Arial"/>
                <w:sz w:val="24"/>
                <w:szCs w:val="23"/>
              </w:rPr>
            </w:pPr>
            <w:r w:rsidRPr="005605B0">
              <w:rPr>
                <w:rFonts w:ascii="Arial" w:hAnsi="Arial" w:cs="Arial"/>
                <w:sz w:val="24"/>
                <w:szCs w:val="23"/>
              </w:rPr>
              <w:t>There were two Cardiac SSIs reported in July 2024.  Latest position available at time of reporting.</w:t>
            </w:r>
          </w:p>
        </w:tc>
      </w:tr>
    </w:tbl>
    <w:p w14:paraId="25A023EE" w14:textId="77777777" w:rsidR="005605B0" w:rsidRPr="0017217C" w:rsidRDefault="005605B0" w:rsidP="0017217C"/>
    <w:p w14:paraId="1F96181E" w14:textId="26B62E3D" w:rsidR="00ED7DEF" w:rsidRPr="0000531E" w:rsidRDefault="00ED7DEF" w:rsidP="00ED7DEF">
      <w:pPr>
        <w:rPr>
          <w:rFonts w:ascii="Arial" w:hAnsi="Arial" w:cs="Arial"/>
        </w:rPr>
      </w:pPr>
    </w:p>
    <w:p w14:paraId="71428446" w14:textId="778A0EEA" w:rsidR="00F13C91" w:rsidRPr="0000531E" w:rsidRDefault="00F13C91" w:rsidP="00ED7DEF">
      <w:pPr>
        <w:rPr>
          <w:rFonts w:ascii="Arial" w:hAnsi="Arial" w:cs="Arial"/>
        </w:rPr>
      </w:pPr>
    </w:p>
    <w:p w14:paraId="1FD95490" w14:textId="77777777" w:rsidR="004C2305" w:rsidRPr="0000531E" w:rsidRDefault="004C2305" w:rsidP="004C2305">
      <w:pPr>
        <w:rPr>
          <w:rFonts w:ascii="Arial" w:hAnsi="Arial" w:cs="Arial"/>
          <w:b/>
          <w:sz w:val="24"/>
        </w:rPr>
      </w:pPr>
    </w:p>
    <w:p w14:paraId="6F8DD7C6" w14:textId="77777777" w:rsidR="00F13C91" w:rsidRPr="0000531E" w:rsidRDefault="00F13C91" w:rsidP="004C2305">
      <w:pPr>
        <w:rPr>
          <w:rFonts w:ascii="Arial" w:hAnsi="Arial" w:cs="Arial"/>
          <w:b/>
          <w:sz w:val="24"/>
        </w:rPr>
      </w:pPr>
    </w:p>
    <w:p w14:paraId="2F9BC15D" w14:textId="77777777" w:rsidR="00F13C91" w:rsidRPr="0000531E" w:rsidRDefault="00F13C91" w:rsidP="004C2305">
      <w:pPr>
        <w:rPr>
          <w:rFonts w:ascii="Arial" w:hAnsi="Arial" w:cs="Arial"/>
          <w:b/>
          <w:sz w:val="24"/>
        </w:rPr>
      </w:pPr>
    </w:p>
    <w:p w14:paraId="2BB88044" w14:textId="6B3F1AF7" w:rsidR="00631C60" w:rsidRDefault="007F0523" w:rsidP="00631C60">
      <w:pPr>
        <w:spacing w:after="180"/>
        <w:jc w:val="both"/>
        <w:rPr>
          <w:rFonts w:ascii="Arial" w:hAnsi="Arial" w:cs="Arial"/>
          <w:b/>
          <w:bCs/>
          <w:sz w:val="28"/>
          <w:szCs w:val="28"/>
        </w:rPr>
      </w:pPr>
      <w:r>
        <w:rPr>
          <w:rFonts w:ascii="Arial" w:hAnsi="Arial" w:cs="Arial"/>
          <w:b/>
          <w:bCs/>
          <w:sz w:val="28"/>
          <w:szCs w:val="28"/>
        </w:rPr>
        <w:t xml:space="preserve">Clinical Governance </w:t>
      </w:r>
      <w:r w:rsidR="00631C60" w:rsidRPr="00631C60">
        <w:rPr>
          <w:rFonts w:ascii="Arial" w:hAnsi="Arial" w:cs="Arial"/>
          <w:b/>
          <w:bCs/>
          <w:sz w:val="28"/>
          <w:szCs w:val="28"/>
        </w:rPr>
        <w:t>Executive Summary</w:t>
      </w:r>
    </w:p>
    <w:p w14:paraId="42FB3D04" w14:textId="77777777" w:rsidR="00064F12" w:rsidRPr="00064F12" w:rsidRDefault="00064F12" w:rsidP="00064F12">
      <w:pPr>
        <w:spacing w:after="180" w:line="240" w:lineRule="auto"/>
        <w:rPr>
          <w:rFonts w:ascii="Arial" w:eastAsia="Times New Roman" w:hAnsi="Arial" w:cs="Times New Roman"/>
          <w:b/>
          <w:sz w:val="28"/>
          <w:szCs w:val="28"/>
        </w:rPr>
      </w:pPr>
      <w:r w:rsidRPr="00064F12">
        <w:rPr>
          <w:rFonts w:ascii="Arial" w:eastAsia="Times New Roman" w:hAnsi="Arial" w:cs="Times New Roman"/>
          <w:b/>
          <w:sz w:val="28"/>
          <w:szCs w:val="28"/>
        </w:rPr>
        <w:t>Executive Summary</w:t>
      </w:r>
    </w:p>
    <w:p w14:paraId="57271F9F" w14:textId="77777777" w:rsidR="005605B0" w:rsidRPr="005605B0" w:rsidRDefault="005605B0" w:rsidP="005605B0">
      <w:pPr>
        <w:spacing w:after="0" w:line="240" w:lineRule="auto"/>
        <w:rPr>
          <w:rFonts w:ascii="Arial" w:eastAsia="Times New Roman" w:hAnsi="Arial" w:cs="Times New Roman"/>
          <w:iCs/>
          <w:sz w:val="22"/>
          <w:szCs w:val="22"/>
        </w:rPr>
      </w:pPr>
      <w:r w:rsidRPr="005605B0">
        <w:rPr>
          <w:rFonts w:ascii="Arial" w:eastAsia="Times New Roman" w:hAnsi="Arial" w:cs="Times New Roman"/>
          <w:iCs/>
          <w:sz w:val="22"/>
          <w:szCs w:val="22"/>
        </w:rPr>
        <w:t>In July 2024 we received six Stage 1 complaints and four Stage 2 complaints.</w:t>
      </w:r>
    </w:p>
    <w:p w14:paraId="12F4F014" w14:textId="77777777" w:rsidR="005605B0" w:rsidRPr="005605B0" w:rsidRDefault="005605B0" w:rsidP="005605B0">
      <w:pPr>
        <w:spacing w:after="0" w:line="240" w:lineRule="auto"/>
        <w:rPr>
          <w:rFonts w:ascii="Arial" w:eastAsia="Times New Roman" w:hAnsi="Arial" w:cs="Times New Roman"/>
          <w:iCs/>
          <w:sz w:val="22"/>
          <w:szCs w:val="22"/>
        </w:rPr>
      </w:pPr>
    </w:p>
    <w:p w14:paraId="59AAF685" w14:textId="77777777" w:rsidR="005605B0" w:rsidRPr="005605B0" w:rsidRDefault="005605B0" w:rsidP="005605B0">
      <w:pPr>
        <w:spacing w:after="0" w:line="240" w:lineRule="auto"/>
        <w:rPr>
          <w:rFonts w:ascii="Arial" w:eastAsia="Times New Roman" w:hAnsi="Arial" w:cs="Times New Roman"/>
          <w:iCs/>
          <w:sz w:val="22"/>
          <w:szCs w:val="22"/>
        </w:rPr>
      </w:pPr>
      <w:r w:rsidRPr="005605B0">
        <w:rPr>
          <w:rFonts w:ascii="Arial" w:eastAsia="Times New Roman" w:hAnsi="Arial" w:cs="Times New Roman"/>
          <w:iCs/>
          <w:sz w:val="22"/>
          <w:szCs w:val="22"/>
        </w:rPr>
        <w:t xml:space="preserve">83.3% (five) of the Stage 1 complaints that were investigated were responded to within guidance timescale of 5 days.  One was contacted with in the 10 working days (day 6).  </w:t>
      </w:r>
    </w:p>
    <w:p w14:paraId="0EC0428E" w14:textId="77777777" w:rsidR="005605B0" w:rsidRPr="005605B0" w:rsidRDefault="005605B0" w:rsidP="005605B0">
      <w:pPr>
        <w:spacing w:after="0" w:line="240" w:lineRule="auto"/>
        <w:rPr>
          <w:rFonts w:ascii="Arial" w:eastAsia="Times New Roman" w:hAnsi="Arial" w:cs="Times New Roman"/>
          <w:iCs/>
          <w:sz w:val="22"/>
          <w:szCs w:val="22"/>
        </w:rPr>
      </w:pPr>
    </w:p>
    <w:p w14:paraId="00C60D31" w14:textId="77777777" w:rsidR="005605B0" w:rsidRPr="005605B0" w:rsidRDefault="005605B0" w:rsidP="005605B0">
      <w:pPr>
        <w:spacing w:after="0" w:line="240" w:lineRule="auto"/>
        <w:rPr>
          <w:rFonts w:ascii="Arial" w:eastAsia="Times New Roman" w:hAnsi="Arial" w:cs="Times New Roman"/>
          <w:iCs/>
          <w:sz w:val="22"/>
          <w:szCs w:val="22"/>
        </w:rPr>
      </w:pPr>
      <w:r w:rsidRPr="005605B0">
        <w:rPr>
          <w:rFonts w:ascii="Arial" w:eastAsia="Times New Roman" w:hAnsi="Arial" w:cs="Times New Roman"/>
          <w:iCs/>
          <w:sz w:val="22"/>
          <w:szCs w:val="22"/>
        </w:rPr>
        <w:t>The average time taken to complete and respond to the Stage 1 complaints, was 4.1 working days.</w:t>
      </w:r>
    </w:p>
    <w:p w14:paraId="48F4CED7" w14:textId="77777777" w:rsidR="005605B0" w:rsidRPr="005605B0" w:rsidRDefault="005605B0" w:rsidP="005605B0">
      <w:pPr>
        <w:spacing w:after="0" w:line="240" w:lineRule="auto"/>
        <w:rPr>
          <w:rFonts w:ascii="Arial" w:eastAsia="Times New Roman" w:hAnsi="Arial" w:cs="Times New Roman"/>
          <w:iCs/>
          <w:sz w:val="22"/>
          <w:szCs w:val="22"/>
        </w:rPr>
      </w:pPr>
    </w:p>
    <w:p w14:paraId="72AFF73A" w14:textId="77777777" w:rsidR="005605B0" w:rsidRPr="005605B0" w:rsidRDefault="005605B0" w:rsidP="005605B0">
      <w:pPr>
        <w:spacing w:after="0" w:line="240" w:lineRule="auto"/>
        <w:rPr>
          <w:rFonts w:ascii="Arial" w:eastAsia="Times New Roman" w:hAnsi="Arial" w:cs="Times New Roman"/>
          <w:iCs/>
          <w:sz w:val="22"/>
          <w:szCs w:val="22"/>
        </w:rPr>
      </w:pPr>
      <w:r w:rsidRPr="005605B0">
        <w:rPr>
          <w:rFonts w:ascii="Arial" w:eastAsia="Times New Roman" w:hAnsi="Arial" w:cs="Times New Roman"/>
          <w:iCs/>
          <w:sz w:val="22"/>
          <w:szCs w:val="22"/>
        </w:rPr>
        <w:t>There was one stage 2 complaint closed within the guidance timescale of 20 working days.  Two stage 2 complaint breached the 20 day timescales and these have subsequently been closed (26 working days and 48 working days).  One Stage 2 complaint remains open and has therefore breached the 20 day timescale.</w:t>
      </w:r>
    </w:p>
    <w:p w14:paraId="63AC71AA" w14:textId="77777777" w:rsidR="005605B0" w:rsidRPr="005605B0" w:rsidRDefault="005605B0" w:rsidP="005605B0">
      <w:pPr>
        <w:spacing w:after="0" w:line="240" w:lineRule="auto"/>
        <w:rPr>
          <w:rFonts w:ascii="Arial" w:eastAsia="Times New Roman" w:hAnsi="Arial" w:cs="Times New Roman"/>
          <w:iCs/>
          <w:sz w:val="22"/>
          <w:szCs w:val="22"/>
        </w:rPr>
      </w:pPr>
    </w:p>
    <w:p w14:paraId="777DBE2D" w14:textId="699181DD" w:rsidR="00621448" w:rsidRDefault="005605B0" w:rsidP="005605B0">
      <w:pPr>
        <w:spacing w:after="0" w:line="240" w:lineRule="auto"/>
        <w:rPr>
          <w:rFonts w:ascii="Arial" w:eastAsia="Times New Roman" w:hAnsi="Arial" w:cs="Times New Roman"/>
          <w:iCs/>
          <w:color w:val="FF0000"/>
          <w:sz w:val="22"/>
          <w:szCs w:val="22"/>
        </w:rPr>
      </w:pPr>
      <w:r w:rsidRPr="005605B0">
        <w:rPr>
          <w:rFonts w:ascii="Arial" w:eastAsia="Times New Roman" w:hAnsi="Arial" w:cs="Times New Roman"/>
          <w:iCs/>
          <w:sz w:val="22"/>
          <w:szCs w:val="22"/>
        </w:rPr>
        <w:t>Mortality data for August 2024 was within control limits (n=12).</w:t>
      </w:r>
    </w:p>
    <w:p w14:paraId="7D5901D4" w14:textId="3297EA36" w:rsidR="00064F12" w:rsidRPr="00621448" w:rsidRDefault="00064F12" w:rsidP="00621448">
      <w:pPr>
        <w:spacing w:after="0" w:line="240" w:lineRule="auto"/>
        <w:rPr>
          <w:rFonts w:ascii="Arial" w:eastAsia="Times New Roman" w:hAnsi="Arial" w:cs="Times New Roman"/>
          <w:iCs/>
          <w:color w:val="FF0000"/>
          <w:sz w:val="22"/>
          <w:szCs w:val="22"/>
        </w:rPr>
      </w:pPr>
    </w:p>
    <w:p w14:paraId="2DF5CB5F" w14:textId="3B426DAA" w:rsidR="00621448" w:rsidRDefault="005605B0" w:rsidP="00621448">
      <w:pPr>
        <w:spacing w:line="276" w:lineRule="auto"/>
        <w:rPr>
          <w:rFonts w:ascii="Arial" w:eastAsia="Times New Roman" w:hAnsi="Arial" w:cs="Times New Roman"/>
          <w:iCs/>
          <w:color w:val="FF0000"/>
          <w:sz w:val="22"/>
          <w:szCs w:val="22"/>
        </w:rPr>
      </w:pPr>
      <w:r>
        <w:rPr>
          <w:rFonts w:ascii="Arial" w:eastAsia="Times New Roman" w:hAnsi="Arial" w:cs="Times New Roman"/>
          <w:iCs/>
          <w:noProof/>
          <w:color w:val="FF0000"/>
          <w:sz w:val="22"/>
          <w:szCs w:val="22"/>
          <w:lang w:eastAsia="en-GB"/>
        </w:rPr>
        <w:drawing>
          <wp:inline distT="0" distB="0" distL="0" distR="0" wp14:anchorId="10E17E86" wp14:editId="707B0A2E">
            <wp:extent cx="5749290" cy="40722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9290" cy="4072255"/>
                    </a:xfrm>
                    <a:prstGeom prst="rect">
                      <a:avLst/>
                    </a:prstGeom>
                    <a:noFill/>
                  </pic:spPr>
                </pic:pic>
              </a:graphicData>
            </a:graphic>
          </wp:inline>
        </w:drawing>
      </w:r>
    </w:p>
    <w:p w14:paraId="14B7396E" w14:textId="77777777" w:rsidR="005605B0" w:rsidRPr="005605B0" w:rsidRDefault="005605B0" w:rsidP="005605B0">
      <w:pPr>
        <w:spacing w:line="276" w:lineRule="auto"/>
        <w:rPr>
          <w:rFonts w:ascii="Arial" w:eastAsia="Times New Roman" w:hAnsi="Arial" w:cs="Times New Roman"/>
          <w:iCs/>
          <w:sz w:val="22"/>
          <w:szCs w:val="22"/>
        </w:rPr>
      </w:pPr>
      <w:r w:rsidRPr="005605B0">
        <w:rPr>
          <w:rFonts w:ascii="Arial" w:eastAsia="Times New Roman" w:hAnsi="Arial" w:cs="Times New Roman"/>
          <w:iCs/>
          <w:sz w:val="22"/>
          <w:szCs w:val="22"/>
        </w:rPr>
        <w:t>* The baseline data has been recalculated from January 2020 in line with reporting of other quality measures.</w:t>
      </w:r>
    </w:p>
    <w:p w14:paraId="5422E2A3" w14:textId="77777777" w:rsidR="005605B0" w:rsidRPr="005605B0" w:rsidRDefault="005605B0" w:rsidP="005605B0">
      <w:pPr>
        <w:spacing w:line="276" w:lineRule="auto"/>
        <w:rPr>
          <w:rFonts w:ascii="Arial" w:eastAsia="Times New Roman" w:hAnsi="Arial" w:cs="Times New Roman"/>
          <w:iCs/>
          <w:sz w:val="22"/>
          <w:szCs w:val="22"/>
        </w:rPr>
      </w:pPr>
    </w:p>
    <w:p w14:paraId="4BAD58D9" w14:textId="595D7176" w:rsidR="005605B0" w:rsidRPr="005605B0" w:rsidRDefault="005605B0" w:rsidP="005605B0">
      <w:pPr>
        <w:spacing w:line="276" w:lineRule="auto"/>
        <w:rPr>
          <w:rFonts w:ascii="Arial" w:eastAsia="Times New Roman" w:hAnsi="Arial" w:cs="Times New Roman"/>
          <w:iCs/>
          <w:sz w:val="22"/>
          <w:szCs w:val="22"/>
        </w:rPr>
      </w:pPr>
      <w:r w:rsidRPr="005605B0">
        <w:rPr>
          <w:rFonts w:ascii="Arial" w:eastAsia="Times New Roman" w:hAnsi="Arial" w:cs="Times New Roman"/>
          <w:iCs/>
          <w:sz w:val="22"/>
          <w:szCs w:val="22"/>
        </w:rPr>
        <w:t>No whistleblowing concerns have been raised during August 2024.</w:t>
      </w:r>
    </w:p>
    <w:p w14:paraId="1146A0B9" w14:textId="1AD92498" w:rsidR="00064F12" w:rsidRPr="00621448" w:rsidRDefault="00064F12" w:rsidP="00621448">
      <w:pPr>
        <w:spacing w:line="276" w:lineRule="auto"/>
        <w:rPr>
          <w:rFonts w:ascii="Arial" w:eastAsia="Times New Roman" w:hAnsi="Arial" w:cs="Times New Roman"/>
          <w:iCs/>
          <w:color w:val="FF0000"/>
          <w:sz w:val="22"/>
          <w:szCs w:val="22"/>
        </w:rPr>
      </w:pPr>
      <w:r w:rsidRPr="00E65BB8">
        <w:rPr>
          <w:rFonts w:cs="Arial"/>
        </w:rPr>
        <w:t xml:space="preserve">No whistleblowing concerns have been raised during </w:t>
      </w:r>
      <w:r>
        <w:rPr>
          <w:rFonts w:cs="Arial"/>
        </w:rPr>
        <w:t>June</w:t>
      </w:r>
      <w:r w:rsidRPr="00E65BB8">
        <w:rPr>
          <w:rFonts w:cs="Arial"/>
        </w:rPr>
        <w:t xml:space="preserve"> 2024.</w:t>
      </w:r>
    </w:p>
    <w:p w14:paraId="4B2804F0" w14:textId="523F9C77" w:rsidR="003F13BA" w:rsidRDefault="003F13BA" w:rsidP="004C2305">
      <w:pPr>
        <w:tabs>
          <w:tab w:val="left" w:pos="1418"/>
        </w:tabs>
        <w:spacing w:after="120"/>
        <w:jc w:val="both"/>
        <w:rPr>
          <w:rFonts w:ascii="Arial" w:hAnsi="Arial" w:cs="Arial"/>
          <w:b/>
          <w:color w:val="000000" w:themeColor="text1"/>
          <w:sz w:val="24"/>
          <w:szCs w:val="24"/>
          <w:u w:val="single"/>
        </w:rPr>
      </w:pPr>
    </w:p>
    <w:p w14:paraId="6D626CC0" w14:textId="205A8BF6" w:rsidR="00064F12" w:rsidRDefault="00064F12" w:rsidP="004C2305">
      <w:pPr>
        <w:tabs>
          <w:tab w:val="left" w:pos="1418"/>
        </w:tabs>
        <w:spacing w:after="120"/>
        <w:jc w:val="both"/>
        <w:rPr>
          <w:rFonts w:ascii="Arial" w:hAnsi="Arial" w:cs="Arial"/>
          <w:b/>
          <w:color w:val="000000" w:themeColor="text1"/>
          <w:sz w:val="24"/>
          <w:szCs w:val="24"/>
          <w:u w:val="single"/>
        </w:rPr>
      </w:pPr>
    </w:p>
    <w:p w14:paraId="4521FBD7" w14:textId="0E3AE8C4" w:rsidR="00064F12" w:rsidRPr="0013141F" w:rsidRDefault="00064F12" w:rsidP="00064F12">
      <w:pPr>
        <w:spacing w:after="120" w:line="240" w:lineRule="auto"/>
        <w:rPr>
          <w:rFonts w:ascii="Arial" w:eastAsia="Times New Roman" w:hAnsi="Arial" w:cs="Arial"/>
          <w:b/>
          <w:sz w:val="32"/>
          <w:szCs w:val="32"/>
        </w:rPr>
      </w:pPr>
      <w:r w:rsidRPr="0013141F">
        <w:rPr>
          <w:rFonts w:ascii="Arial" w:eastAsia="Times New Roman" w:hAnsi="Arial" w:cs="Arial"/>
          <w:b/>
          <w:sz w:val="32"/>
          <w:szCs w:val="32"/>
        </w:rPr>
        <w:t xml:space="preserve">Healthcare Associated Infection Report  </w:t>
      </w:r>
      <w:r w:rsidR="00B35470" w:rsidRPr="0013141F">
        <w:rPr>
          <w:rFonts w:ascii="Arial" w:eastAsia="Times New Roman" w:hAnsi="Arial" w:cs="Arial"/>
          <w:b/>
          <w:sz w:val="32"/>
          <w:szCs w:val="32"/>
        </w:rPr>
        <w:t xml:space="preserve">- </w:t>
      </w:r>
      <w:r w:rsidR="0013141F" w:rsidRPr="0013141F">
        <w:rPr>
          <w:rFonts w:ascii="Arial" w:eastAsia="Times New Roman" w:hAnsi="Arial" w:cs="Arial"/>
          <w:b/>
          <w:sz w:val="32"/>
          <w:szCs w:val="32"/>
        </w:rPr>
        <w:t>August</w:t>
      </w:r>
      <w:r w:rsidRPr="0013141F">
        <w:rPr>
          <w:rFonts w:ascii="Arial" w:eastAsia="Times New Roman" w:hAnsi="Arial" w:cs="Arial"/>
          <w:b/>
          <w:sz w:val="32"/>
          <w:szCs w:val="32"/>
        </w:rPr>
        <w:t xml:space="preserve"> 2024</w:t>
      </w:r>
    </w:p>
    <w:p w14:paraId="3671C3DD" w14:textId="13D6BF72" w:rsidR="00064F12" w:rsidRPr="0013141F" w:rsidRDefault="00064F12" w:rsidP="00064F12">
      <w:pPr>
        <w:tabs>
          <w:tab w:val="left" w:pos="1418"/>
        </w:tabs>
        <w:spacing w:after="120" w:line="240" w:lineRule="auto"/>
        <w:jc w:val="both"/>
        <w:rPr>
          <w:rFonts w:ascii="Arial" w:eastAsia="Times New Roman" w:hAnsi="Arial" w:cs="Arial"/>
          <w:b/>
          <w:sz w:val="20"/>
          <w:szCs w:val="20"/>
          <w:u w:val="single"/>
        </w:rPr>
      </w:pPr>
      <w:r w:rsidRPr="0013141F">
        <w:rPr>
          <w:rFonts w:ascii="Arial" w:eastAsia="Times New Roman" w:hAnsi="Arial" w:cs="Arial"/>
          <w:b/>
          <w:sz w:val="20"/>
          <w:szCs w:val="20"/>
          <w:u w:val="single"/>
        </w:rPr>
        <w:t xml:space="preserve">Key Healthcare Associated Infection Headlines </w:t>
      </w:r>
    </w:p>
    <w:p w14:paraId="680FE4A1" w14:textId="77777777" w:rsidR="0013141F" w:rsidRPr="0013141F" w:rsidRDefault="0013141F" w:rsidP="0013141F">
      <w:pPr>
        <w:numPr>
          <w:ilvl w:val="0"/>
          <w:numId w:val="26"/>
        </w:numPr>
        <w:spacing w:after="100" w:afterAutospacing="1" w:line="240" w:lineRule="auto"/>
        <w:contextualSpacing/>
        <w:jc w:val="both"/>
        <w:rPr>
          <w:rFonts w:ascii="Arial" w:eastAsia="Times New Roman" w:hAnsi="Arial" w:cs="Arial"/>
          <w:color w:val="000000" w:themeColor="text1"/>
          <w:sz w:val="24"/>
          <w:szCs w:val="20"/>
        </w:rPr>
      </w:pPr>
      <w:r w:rsidRPr="0013141F">
        <w:rPr>
          <w:rFonts w:ascii="Arial" w:eastAsia="Times New Roman" w:hAnsi="Arial" w:cs="Arial"/>
          <w:b/>
          <w:i/>
          <w:iCs/>
          <w:sz w:val="22"/>
          <w:szCs w:val="22"/>
        </w:rPr>
        <w:t>Staphylococcus aureus</w:t>
      </w:r>
      <w:r w:rsidRPr="0013141F">
        <w:rPr>
          <w:rFonts w:ascii="Arial" w:eastAsia="Times New Roman" w:hAnsi="Arial" w:cs="Arial"/>
          <w:b/>
          <w:sz w:val="22"/>
          <w:szCs w:val="22"/>
        </w:rPr>
        <w:t xml:space="preserve"> Bacteraemia – </w:t>
      </w:r>
      <w:r w:rsidRPr="0013141F">
        <w:rPr>
          <w:rFonts w:ascii="Arial" w:eastAsia="Times New Roman" w:hAnsi="Arial" w:cs="Arial"/>
          <w:sz w:val="22"/>
          <w:szCs w:val="22"/>
        </w:rPr>
        <w:t>0 cases to report in Aug.</w:t>
      </w:r>
    </w:p>
    <w:p w14:paraId="44C2F00C" w14:textId="77777777" w:rsidR="0013141F" w:rsidRPr="0013141F" w:rsidRDefault="0013141F" w:rsidP="0013141F">
      <w:pPr>
        <w:numPr>
          <w:ilvl w:val="0"/>
          <w:numId w:val="23"/>
        </w:numPr>
        <w:spacing w:after="100" w:afterAutospacing="1" w:line="240" w:lineRule="auto"/>
        <w:contextualSpacing/>
        <w:rPr>
          <w:rFonts w:ascii="Arial" w:eastAsia="Times New Roman" w:hAnsi="Arial" w:cs="Arial"/>
          <w:iCs/>
          <w:sz w:val="22"/>
          <w:szCs w:val="22"/>
        </w:rPr>
      </w:pPr>
      <w:r w:rsidRPr="0013141F">
        <w:rPr>
          <w:rFonts w:ascii="Arial" w:eastAsia="Times New Roman" w:hAnsi="Arial" w:cs="Arial"/>
          <w:b/>
          <w:i/>
          <w:sz w:val="22"/>
          <w:szCs w:val="22"/>
        </w:rPr>
        <w:t>Clostridioides difficile</w:t>
      </w:r>
      <w:r w:rsidRPr="0013141F">
        <w:rPr>
          <w:rFonts w:ascii="Arial" w:eastAsia="Times New Roman" w:hAnsi="Arial" w:cs="Arial"/>
          <w:b/>
          <w:sz w:val="22"/>
          <w:szCs w:val="22"/>
        </w:rPr>
        <w:t xml:space="preserve"> infection</w:t>
      </w:r>
      <w:r w:rsidRPr="0013141F">
        <w:rPr>
          <w:rFonts w:ascii="Arial" w:eastAsia="Times New Roman" w:hAnsi="Arial" w:cs="Arial"/>
          <w:sz w:val="22"/>
          <w:szCs w:val="22"/>
        </w:rPr>
        <w:t>- 0 cases to report in Aug.</w:t>
      </w:r>
    </w:p>
    <w:p w14:paraId="057FC3FF" w14:textId="77777777" w:rsidR="0013141F" w:rsidRPr="0013141F" w:rsidRDefault="0013141F" w:rsidP="0013141F">
      <w:pPr>
        <w:numPr>
          <w:ilvl w:val="0"/>
          <w:numId w:val="23"/>
        </w:numPr>
        <w:spacing w:after="100" w:afterAutospacing="1" w:line="240" w:lineRule="auto"/>
        <w:contextualSpacing/>
        <w:rPr>
          <w:rFonts w:ascii="Arial" w:eastAsia="Times New Roman" w:hAnsi="Arial" w:cs="Arial"/>
          <w:sz w:val="24"/>
          <w:szCs w:val="20"/>
        </w:rPr>
      </w:pPr>
      <w:r w:rsidRPr="0013141F">
        <w:rPr>
          <w:rFonts w:ascii="Arial" w:eastAsia="Times New Roman" w:hAnsi="Arial" w:cs="Arial"/>
          <w:b/>
          <w:sz w:val="22"/>
          <w:szCs w:val="20"/>
        </w:rPr>
        <w:t>Gram Negative/E.coli Bacteraemia (ECB)</w:t>
      </w:r>
      <w:r w:rsidRPr="0013141F">
        <w:rPr>
          <w:rFonts w:ascii="Arial" w:eastAsia="Times New Roman" w:hAnsi="Arial" w:cs="Arial"/>
          <w:sz w:val="22"/>
          <w:szCs w:val="20"/>
        </w:rPr>
        <w:t>- 0 cases to report in Aug.</w:t>
      </w:r>
    </w:p>
    <w:p w14:paraId="118EB3A1" w14:textId="77777777" w:rsidR="0013141F" w:rsidRPr="0013141F" w:rsidRDefault="0013141F" w:rsidP="0013141F">
      <w:pPr>
        <w:numPr>
          <w:ilvl w:val="0"/>
          <w:numId w:val="23"/>
        </w:numPr>
        <w:spacing w:after="100" w:afterAutospacing="1" w:line="240" w:lineRule="auto"/>
        <w:contextualSpacing/>
        <w:rPr>
          <w:rFonts w:ascii="Arial" w:eastAsia="Times New Roman" w:hAnsi="Arial" w:cs="Arial"/>
          <w:sz w:val="22"/>
          <w:szCs w:val="20"/>
        </w:rPr>
      </w:pPr>
      <w:r w:rsidRPr="0013141F">
        <w:rPr>
          <w:rFonts w:ascii="Arial" w:eastAsia="Times New Roman" w:hAnsi="Arial" w:cs="Arial"/>
          <w:b/>
          <w:sz w:val="22"/>
          <w:szCs w:val="20"/>
        </w:rPr>
        <w:t>Hand Hygiene-</w:t>
      </w:r>
      <w:r w:rsidRPr="0013141F">
        <w:rPr>
          <w:rFonts w:ascii="Arial" w:eastAsia="Times New Roman" w:hAnsi="Arial" w:cs="Arial"/>
          <w:sz w:val="22"/>
          <w:szCs w:val="20"/>
        </w:rPr>
        <w:t xml:space="preserve"> The bimonthly report from July shows an overall compliance of 99%. Next Report due September HAIRT.</w:t>
      </w:r>
    </w:p>
    <w:p w14:paraId="2A8DDE7D" w14:textId="77777777" w:rsidR="0013141F" w:rsidRPr="0013141F" w:rsidRDefault="0013141F" w:rsidP="0013141F">
      <w:pPr>
        <w:numPr>
          <w:ilvl w:val="0"/>
          <w:numId w:val="17"/>
        </w:numPr>
        <w:spacing w:after="100" w:afterAutospacing="1" w:line="240" w:lineRule="auto"/>
        <w:contextualSpacing/>
        <w:jc w:val="both"/>
        <w:rPr>
          <w:rFonts w:ascii="Arial" w:eastAsia="Times New Roman" w:hAnsi="Arial" w:cs="Arial"/>
          <w:b/>
          <w:sz w:val="22"/>
          <w:szCs w:val="22"/>
        </w:rPr>
      </w:pPr>
      <w:r w:rsidRPr="0013141F">
        <w:rPr>
          <w:rFonts w:ascii="Arial" w:eastAsia="Times New Roman" w:hAnsi="Arial" w:cs="Arial"/>
          <w:b/>
          <w:sz w:val="22"/>
          <w:szCs w:val="22"/>
        </w:rPr>
        <w:t xml:space="preserve">Cleaning and the Healthcare Environment -Facilities Management Tool </w:t>
      </w:r>
    </w:p>
    <w:p w14:paraId="1F9D2154" w14:textId="77777777" w:rsidR="0013141F" w:rsidRPr="0013141F" w:rsidRDefault="0013141F" w:rsidP="0013141F">
      <w:pPr>
        <w:spacing w:after="0" w:line="240" w:lineRule="auto"/>
        <w:ind w:left="720"/>
        <w:rPr>
          <w:rFonts w:ascii="Arial" w:eastAsia="Times New Roman" w:hAnsi="Arial" w:cs="Arial"/>
          <w:b/>
          <w:sz w:val="22"/>
          <w:szCs w:val="22"/>
        </w:rPr>
      </w:pPr>
      <w:r w:rsidRPr="0013141F">
        <w:rPr>
          <w:rFonts w:ascii="Arial" w:eastAsia="Times New Roman" w:hAnsi="Arial" w:cs="Arial"/>
          <w:b/>
          <w:sz w:val="22"/>
          <w:szCs w:val="22"/>
        </w:rPr>
        <w:t xml:space="preserve">Housekeeping Compliance: 98.7 </w:t>
      </w:r>
      <w:r w:rsidRPr="0013141F">
        <w:rPr>
          <w:rFonts w:ascii="Arial" w:eastAsia="Times New Roman" w:hAnsi="Arial" w:cs="Arial"/>
          <w:sz w:val="22"/>
          <w:szCs w:val="22"/>
        </w:rPr>
        <w:t xml:space="preserve">%    </w:t>
      </w:r>
      <w:r w:rsidRPr="0013141F">
        <w:rPr>
          <w:rFonts w:ascii="Arial" w:eastAsia="Times New Roman" w:hAnsi="Arial" w:cs="Arial"/>
          <w:b/>
          <w:sz w:val="22"/>
          <w:szCs w:val="22"/>
        </w:rPr>
        <w:t>Estates Compliance:</w:t>
      </w:r>
      <w:r w:rsidRPr="0013141F">
        <w:rPr>
          <w:rFonts w:ascii="Arial" w:eastAsia="Times New Roman" w:hAnsi="Arial" w:cs="Arial"/>
          <w:sz w:val="22"/>
          <w:szCs w:val="22"/>
        </w:rPr>
        <w:t xml:space="preserve"> </w:t>
      </w:r>
      <w:r w:rsidRPr="0013141F">
        <w:rPr>
          <w:rFonts w:ascii="Arial" w:eastAsia="Times New Roman" w:hAnsi="Arial" w:cs="Arial"/>
          <w:b/>
          <w:sz w:val="22"/>
          <w:szCs w:val="22"/>
        </w:rPr>
        <w:t>97.38%</w:t>
      </w:r>
    </w:p>
    <w:p w14:paraId="6A1444AB" w14:textId="77777777" w:rsidR="0013141F" w:rsidRPr="0013141F" w:rsidRDefault="0013141F" w:rsidP="0013141F">
      <w:pPr>
        <w:spacing w:after="0" w:line="240" w:lineRule="auto"/>
        <w:ind w:left="720"/>
        <w:rPr>
          <w:rFonts w:ascii="Arial" w:eastAsia="Times New Roman" w:hAnsi="Arial" w:cs="Arial"/>
          <w:sz w:val="22"/>
          <w:szCs w:val="22"/>
        </w:rPr>
      </w:pPr>
      <w:r w:rsidRPr="0013141F">
        <w:rPr>
          <w:rFonts w:ascii="Arial" w:eastAsia="Times New Roman" w:hAnsi="Arial" w:cs="Arial"/>
          <w:sz w:val="22"/>
          <w:szCs w:val="22"/>
        </w:rPr>
        <w:t>Both compliance rates are above national trajectories.</w:t>
      </w:r>
    </w:p>
    <w:p w14:paraId="269B33F5" w14:textId="77777777" w:rsidR="0013141F" w:rsidRPr="0013141F" w:rsidRDefault="0013141F" w:rsidP="0013141F">
      <w:pPr>
        <w:spacing w:after="0" w:line="240" w:lineRule="auto"/>
        <w:ind w:left="720"/>
        <w:rPr>
          <w:rFonts w:ascii="Arial" w:eastAsia="Times New Roman" w:hAnsi="Arial" w:cs="Arial"/>
          <w:sz w:val="22"/>
          <w:szCs w:val="22"/>
        </w:rPr>
      </w:pPr>
    </w:p>
    <w:p w14:paraId="2B24FDB2" w14:textId="77777777" w:rsidR="0013141F" w:rsidRPr="0013141F" w:rsidRDefault="0013141F" w:rsidP="0013141F">
      <w:pPr>
        <w:numPr>
          <w:ilvl w:val="0"/>
          <w:numId w:val="9"/>
        </w:numPr>
        <w:spacing w:after="0" w:line="240" w:lineRule="auto"/>
        <w:ind w:left="709"/>
        <w:contextualSpacing/>
        <w:textAlignment w:val="baseline"/>
        <w:rPr>
          <w:rFonts w:ascii="Arial" w:eastAsia="Times New Roman" w:hAnsi="Arial" w:cs="Arial"/>
          <w:sz w:val="22"/>
          <w:szCs w:val="22"/>
        </w:rPr>
      </w:pPr>
      <w:r w:rsidRPr="0013141F">
        <w:rPr>
          <w:rFonts w:ascii="Arial" w:eastAsia="Times New Roman" w:hAnsi="Arial" w:cs="Arial"/>
          <w:b/>
          <w:sz w:val="22"/>
          <w:szCs w:val="22"/>
        </w:rPr>
        <w:t xml:space="preserve">Orthopaedic Surgical Site Surveillance- </w:t>
      </w:r>
      <w:r w:rsidRPr="0013141F">
        <w:rPr>
          <w:rFonts w:ascii="Arial" w:eastAsia="Times New Roman" w:hAnsi="Arial" w:cs="Arial"/>
          <w:sz w:val="22"/>
          <w:szCs w:val="22"/>
        </w:rPr>
        <w:t>0</w:t>
      </w:r>
      <w:r w:rsidRPr="0013141F">
        <w:rPr>
          <w:rFonts w:ascii="Arial" w:eastAsia="Times New Roman" w:hAnsi="Arial" w:cs="Arial"/>
          <w:b/>
          <w:sz w:val="22"/>
          <w:szCs w:val="22"/>
        </w:rPr>
        <w:t xml:space="preserve"> </w:t>
      </w:r>
      <w:r w:rsidRPr="0013141F">
        <w:rPr>
          <w:rFonts w:ascii="Arial" w:eastAsia="Times New Roman" w:hAnsi="Arial" w:cs="Arial"/>
          <w:sz w:val="22"/>
          <w:szCs w:val="22"/>
        </w:rPr>
        <w:t>SSI to report August</w:t>
      </w:r>
      <w:r w:rsidRPr="0013141F">
        <w:rPr>
          <w:rFonts w:ascii="Arial" w:eastAsia="Times New Roman" w:hAnsi="Arial" w:cs="Arial"/>
          <w:b/>
          <w:sz w:val="22"/>
          <w:szCs w:val="22"/>
        </w:rPr>
        <w:t>.</w:t>
      </w:r>
      <w:r w:rsidRPr="0013141F">
        <w:rPr>
          <w:rFonts w:ascii="Arial" w:eastAsia="Times New Roman" w:hAnsi="Arial" w:cs="Arial"/>
          <w:sz w:val="22"/>
          <w:szCs w:val="22"/>
        </w:rPr>
        <w:t xml:space="preserve"> </w:t>
      </w:r>
    </w:p>
    <w:p w14:paraId="45255846" w14:textId="77777777" w:rsidR="0013141F" w:rsidRPr="0013141F" w:rsidRDefault="0013141F" w:rsidP="0013141F">
      <w:pPr>
        <w:spacing w:after="0" w:line="240" w:lineRule="auto"/>
        <w:ind w:left="709"/>
        <w:textAlignment w:val="baseline"/>
        <w:rPr>
          <w:rFonts w:ascii="Arial" w:eastAsia="Times New Roman" w:hAnsi="Arial" w:cs="Arial"/>
          <w:sz w:val="22"/>
          <w:szCs w:val="22"/>
        </w:rPr>
      </w:pPr>
    </w:p>
    <w:p w14:paraId="44B861A0" w14:textId="77777777" w:rsidR="0013141F" w:rsidRPr="0013141F" w:rsidRDefault="0013141F" w:rsidP="0013141F">
      <w:pPr>
        <w:numPr>
          <w:ilvl w:val="0"/>
          <w:numId w:val="9"/>
        </w:numPr>
        <w:spacing w:after="0" w:line="240" w:lineRule="auto"/>
        <w:ind w:left="709"/>
        <w:contextualSpacing/>
        <w:rPr>
          <w:rFonts w:ascii="Arial" w:eastAsia="Times New Roman" w:hAnsi="Arial" w:cs="Arial"/>
          <w:sz w:val="22"/>
          <w:szCs w:val="22"/>
        </w:rPr>
      </w:pPr>
      <w:r w:rsidRPr="0013141F">
        <w:rPr>
          <w:rFonts w:ascii="Arial" w:eastAsia="Times New Roman" w:hAnsi="Arial" w:cs="Arial"/>
          <w:b/>
          <w:sz w:val="22"/>
          <w:szCs w:val="22"/>
        </w:rPr>
        <w:t>Cardiac Surgical Site Surveillance</w:t>
      </w:r>
      <w:r w:rsidRPr="0013141F">
        <w:rPr>
          <w:rFonts w:ascii="Arial" w:eastAsia="Times New Roman" w:hAnsi="Arial" w:cs="Arial"/>
          <w:sz w:val="22"/>
          <w:szCs w:val="22"/>
        </w:rPr>
        <w:t>- One superficial Cardiac SSI to report in August.</w:t>
      </w:r>
    </w:p>
    <w:p w14:paraId="70861C0D" w14:textId="77777777" w:rsidR="0013141F" w:rsidRPr="0013141F" w:rsidRDefault="0013141F" w:rsidP="0013141F">
      <w:pPr>
        <w:spacing w:after="0" w:line="240" w:lineRule="auto"/>
        <w:ind w:left="720"/>
        <w:rPr>
          <w:rFonts w:ascii="Arial" w:eastAsia="Times New Roman" w:hAnsi="Arial" w:cs="Arial"/>
          <w:sz w:val="22"/>
          <w:szCs w:val="22"/>
        </w:rPr>
      </w:pPr>
    </w:p>
    <w:p w14:paraId="63EF1243" w14:textId="77777777" w:rsidR="0013141F" w:rsidRPr="0013141F" w:rsidRDefault="0013141F" w:rsidP="0013141F">
      <w:pPr>
        <w:numPr>
          <w:ilvl w:val="0"/>
          <w:numId w:val="9"/>
        </w:numPr>
        <w:spacing w:after="0" w:line="240" w:lineRule="auto"/>
        <w:ind w:left="709"/>
        <w:contextualSpacing/>
        <w:rPr>
          <w:rFonts w:ascii="Arial" w:eastAsia="Times New Roman" w:hAnsi="Arial" w:cs="Arial"/>
          <w:b/>
          <w:sz w:val="22"/>
          <w:szCs w:val="22"/>
        </w:rPr>
      </w:pPr>
      <w:r w:rsidRPr="0013141F">
        <w:rPr>
          <w:rFonts w:ascii="Arial" w:eastAsia="Times New Roman" w:hAnsi="Arial" w:cs="Arial"/>
          <w:b/>
          <w:sz w:val="22"/>
          <w:szCs w:val="22"/>
        </w:rPr>
        <w:t>Other HAI Activity Overview</w:t>
      </w:r>
    </w:p>
    <w:p w14:paraId="659C71C6" w14:textId="77777777" w:rsidR="0013141F" w:rsidRPr="0013141F" w:rsidRDefault="0013141F" w:rsidP="0013141F">
      <w:pPr>
        <w:numPr>
          <w:ilvl w:val="0"/>
          <w:numId w:val="27"/>
        </w:numPr>
        <w:spacing w:after="0" w:line="240" w:lineRule="auto"/>
        <w:ind w:left="1560"/>
        <w:contextualSpacing/>
        <w:rPr>
          <w:rFonts w:ascii="Arial" w:eastAsia="Times New Roman" w:hAnsi="Arial" w:cs="Arial"/>
          <w:sz w:val="22"/>
          <w:szCs w:val="22"/>
        </w:rPr>
      </w:pPr>
      <w:r w:rsidRPr="0013141F">
        <w:rPr>
          <w:rFonts w:ascii="Arial" w:eastAsia="Times New Roman" w:hAnsi="Arial" w:cs="Arial"/>
          <w:sz w:val="22"/>
          <w:szCs w:val="22"/>
        </w:rPr>
        <w:t xml:space="preserve">Significant PCIT support to Phase 2 commissioning pre &amp; post handover </w:t>
      </w:r>
    </w:p>
    <w:p w14:paraId="3DC5A62D" w14:textId="77777777" w:rsidR="0013141F" w:rsidRPr="0013141F" w:rsidRDefault="0013141F" w:rsidP="0013141F">
      <w:pPr>
        <w:numPr>
          <w:ilvl w:val="0"/>
          <w:numId w:val="27"/>
        </w:numPr>
        <w:spacing w:after="0" w:line="240" w:lineRule="auto"/>
        <w:ind w:left="1560"/>
        <w:contextualSpacing/>
        <w:rPr>
          <w:rFonts w:ascii="Arial" w:eastAsia="Times New Roman" w:hAnsi="Arial" w:cs="Arial"/>
          <w:sz w:val="22"/>
          <w:szCs w:val="22"/>
        </w:rPr>
      </w:pPr>
      <w:r w:rsidRPr="0013141F">
        <w:rPr>
          <w:rFonts w:ascii="Arial" w:eastAsia="Times New Roman" w:hAnsi="Arial" w:cs="Arial"/>
          <w:sz w:val="22"/>
          <w:szCs w:val="22"/>
        </w:rPr>
        <w:t>Enhanced HAI SCRIBE activity is ongoing to support Phase 2 and associated refurbished/linked work task orders.</w:t>
      </w:r>
    </w:p>
    <w:p w14:paraId="6284DFBE" w14:textId="77777777" w:rsidR="0013141F" w:rsidRPr="0013141F" w:rsidRDefault="0013141F" w:rsidP="0013141F">
      <w:pPr>
        <w:numPr>
          <w:ilvl w:val="0"/>
          <w:numId w:val="27"/>
        </w:numPr>
        <w:spacing w:after="0" w:line="240" w:lineRule="auto"/>
        <w:ind w:left="1560"/>
        <w:contextualSpacing/>
        <w:rPr>
          <w:rFonts w:ascii="Arial" w:eastAsia="Times New Roman" w:hAnsi="Arial" w:cs="Arial"/>
          <w:sz w:val="22"/>
          <w:szCs w:val="22"/>
        </w:rPr>
      </w:pPr>
      <w:r w:rsidRPr="0013141F">
        <w:rPr>
          <w:rFonts w:ascii="Arial" w:eastAsia="Times New Roman" w:hAnsi="Arial" w:cs="Arial"/>
          <w:sz w:val="22"/>
          <w:szCs w:val="22"/>
        </w:rPr>
        <w:t>The HCAI AMR/Policy Unit are planning an engagement event in conjunction with HAI Executive leads on 2</w:t>
      </w:r>
      <w:r w:rsidRPr="0013141F">
        <w:rPr>
          <w:rFonts w:ascii="Arial" w:eastAsia="Times New Roman" w:hAnsi="Arial" w:cs="Arial"/>
          <w:sz w:val="22"/>
          <w:szCs w:val="22"/>
          <w:vertAlign w:val="superscript"/>
        </w:rPr>
        <w:t>nd</w:t>
      </w:r>
      <w:r w:rsidRPr="0013141F">
        <w:rPr>
          <w:rFonts w:ascii="Arial" w:eastAsia="Times New Roman" w:hAnsi="Arial" w:cs="Arial"/>
          <w:sz w:val="22"/>
          <w:szCs w:val="22"/>
        </w:rPr>
        <w:t xml:space="preserve"> October 2024. The focus will be –</w:t>
      </w:r>
    </w:p>
    <w:p w14:paraId="1E885C3C" w14:textId="77777777" w:rsidR="0013141F" w:rsidRPr="0013141F" w:rsidRDefault="0013141F" w:rsidP="0013141F">
      <w:pPr>
        <w:spacing w:after="0" w:line="240" w:lineRule="auto"/>
        <w:ind w:left="1560"/>
        <w:rPr>
          <w:rFonts w:ascii="Arial" w:eastAsia="Times New Roman" w:hAnsi="Arial" w:cs="Arial"/>
          <w:sz w:val="22"/>
          <w:szCs w:val="22"/>
        </w:rPr>
      </w:pPr>
      <w:r w:rsidRPr="0013141F">
        <w:rPr>
          <w:rFonts w:ascii="Arial" w:eastAsia="Times New Roman" w:hAnsi="Arial" w:cs="Arial"/>
          <w:sz w:val="22"/>
          <w:szCs w:val="22"/>
        </w:rPr>
        <w:t>Programme updates</w:t>
      </w:r>
    </w:p>
    <w:p w14:paraId="704725F6" w14:textId="77777777" w:rsidR="0013141F" w:rsidRPr="0013141F" w:rsidRDefault="0013141F" w:rsidP="0013141F">
      <w:pPr>
        <w:spacing w:after="0" w:line="240" w:lineRule="auto"/>
        <w:ind w:left="1560"/>
        <w:rPr>
          <w:rFonts w:ascii="Arial" w:eastAsia="Times New Roman" w:hAnsi="Arial" w:cs="Arial"/>
          <w:sz w:val="22"/>
          <w:szCs w:val="22"/>
        </w:rPr>
      </w:pPr>
      <w:r w:rsidRPr="0013141F">
        <w:rPr>
          <w:rFonts w:ascii="Arial" w:eastAsia="Times New Roman" w:hAnsi="Arial" w:cs="Arial"/>
          <w:sz w:val="22"/>
          <w:szCs w:val="22"/>
        </w:rPr>
        <w:t>Commissioning &amp; Governance</w:t>
      </w:r>
    </w:p>
    <w:p w14:paraId="74884919" w14:textId="77777777" w:rsidR="0013141F" w:rsidRPr="0013141F" w:rsidRDefault="0013141F" w:rsidP="0013141F">
      <w:pPr>
        <w:spacing w:after="0" w:line="240" w:lineRule="auto"/>
        <w:ind w:left="1560"/>
        <w:rPr>
          <w:rFonts w:ascii="Arial" w:eastAsia="Times New Roman" w:hAnsi="Arial" w:cs="Arial"/>
          <w:sz w:val="22"/>
          <w:szCs w:val="22"/>
        </w:rPr>
      </w:pPr>
      <w:r w:rsidRPr="0013141F">
        <w:rPr>
          <w:rFonts w:ascii="Arial" w:eastAsia="Times New Roman" w:hAnsi="Arial" w:cs="Arial"/>
          <w:sz w:val="22"/>
          <w:szCs w:val="22"/>
        </w:rPr>
        <w:t>New ways of working</w:t>
      </w:r>
    </w:p>
    <w:p w14:paraId="7DEE4C18" w14:textId="77777777" w:rsidR="00064F12" w:rsidRPr="00064F12" w:rsidRDefault="00064F12" w:rsidP="00064F12">
      <w:pPr>
        <w:spacing w:after="0" w:line="240" w:lineRule="auto"/>
        <w:ind w:left="1560"/>
        <w:rPr>
          <w:rFonts w:ascii="Arial" w:eastAsia="Times New Roman" w:hAnsi="Arial" w:cs="Arial"/>
          <w:sz w:val="22"/>
          <w:szCs w:val="22"/>
        </w:rPr>
      </w:pPr>
    </w:p>
    <w:p w14:paraId="1D247181" w14:textId="4C2FD24D" w:rsidR="00064F12" w:rsidRDefault="00064F12" w:rsidP="004C2305">
      <w:pPr>
        <w:tabs>
          <w:tab w:val="left" w:pos="1418"/>
        </w:tabs>
        <w:spacing w:after="120"/>
        <w:jc w:val="both"/>
        <w:rPr>
          <w:rFonts w:ascii="Arial" w:hAnsi="Arial" w:cs="Arial"/>
          <w:b/>
          <w:color w:val="000000" w:themeColor="text1"/>
          <w:sz w:val="24"/>
          <w:szCs w:val="24"/>
          <w:u w:val="single"/>
        </w:rPr>
      </w:pPr>
    </w:p>
    <w:p w14:paraId="61A3A5F1" w14:textId="400CCD53" w:rsidR="00064F12" w:rsidRDefault="00064F12" w:rsidP="004C2305">
      <w:pPr>
        <w:tabs>
          <w:tab w:val="left" w:pos="1418"/>
        </w:tabs>
        <w:spacing w:after="120"/>
        <w:jc w:val="both"/>
        <w:rPr>
          <w:rFonts w:ascii="Arial" w:hAnsi="Arial" w:cs="Arial"/>
          <w:b/>
          <w:color w:val="000000" w:themeColor="text1"/>
          <w:sz w:val="24"/>
          <w:szCs w:val="24"/>
          <w:u w:val="single"/>
        </w:rPr>
      </w:pPr>
    </w:p>
    <w:p w14:paraId="462DAD30" w14:textId="2B51F461" w:rsidR="00064F12" w:rsidRDefault="00064F12" w:rsidP="004C2305">
      <w:pPr>
        <w:tabs>
          <w:tab w:val="left" w:pos="1418"/>
        </w:tabs>
        <w:spacing w:after="120"/>
        <w:jc w:val="both"/>
        <w:rPr>
          <w:rFonts w:ascii="Arial" w:hAnsi="Arial" w:cs="Arial"/>
          <w:b/>
          <w:color w:val="000000" w:themeColor="text1"/>
          <w:sz w:val="24"/>
          <w:szCs w:val="24"/>
          <w:u w:val="single"/>
        </w:rPr>
      </w:pPr>
    </w:p>
    <w:p w14:paraId="0219062F" w14:textId="147301A6" w:rsidR="00064F12" w:rsidRDefault="00064F12" w:rsidP="004C2305">
      <w:pPr>
        <w:tabs>
          <w:tab w:val="left" w:pos="1418"/>
        </w:tabs>
        <w:spacing w:after="120"/>
        <w:jc w:val="both"/>
        <w:rPr>
          <w:rFonts w:ascii="Arial" w:hAnsi="Arial" w:cs="Arial"/>
          <w:b/>
          <w:color w:val="000000" w:themeColor="text1"/>
          <w:sz w:val="24"/>
          <w:szCs w:val="24"/>
          <w:u w:val="single"/>
        </w:rPr>
      </w:pPr>
    </w:p>
    <w:p w14:paraId="1B13029E" w14:textId="61859BA4" w:rsidR="00064F12" w:rsidRDefault="00064F12" w:rsidP="004C2305">
      <w:pPr>
        <w:tabs>
          <w:tab w:val="left" w:pos="1418"/>
        </w:tabs>
        <w:spacing w:after="120"/>
        <w:jc w:val="both"/>
        <w:rPr>
          <w:rFonts w:ascii="Arial" w:hAnsi="Arial" w:cs="Arial"/>
          <w:b/>
          <w:color w:val="000000" w:themeColor="text1"/>
          <w:sz w:val="24"/>
          <w:szCs w:val="24"/>
          <w:u w:val="single"/>
        </w:rPr>
      </w:pPr>
    </w:p>
    <w:p w14:paraId="5DB0CDF3" w14:textId="4D8C202B" w:rsidR="00064F12" w:rsidRDefault="00064F12" w:rsidP="004C2305">
      <w:pPr>
        <w:tabs>
          <w:tab w:val="left" w:pos="1418"/>
        </w:tabs>
        <w:spacing w:after="120"/>
        <w:jc w:val="both"/>
        <w:rPr>
          <w:rFonts w:ascii="Arial" w:hAnsi="Arial" w:cs="Arial"/>
          <w:b/>
          <w:color w:val="000000" w:themeColor="text1"/>
          <w:sz w:val="24"/>
          <w:szCs w:val="24"/>
          <w:u w:val="single"/>
        </w:rPr>
      </w:pPr>
    </w:p>
    <w:p w14:paraId="13BB02D7" w14:textId="46A0D948" w:rsidR="00064F12" w:rsidRDefault="00064F12" w:rsidP="004C2305">
      <w:pPr>
        <w:tabs>
          <w:tab w:val="left" w:pos="1418"/>
        </w:tabs>
        <w:spacing w:after="120"/>
        <w:jc w:val="both"/>
        <w:rPr>
          <w:rFonts w:ascii="Arial" w:hAnsi="Arial" w:cs="Arial"/>
          <w:b/>
          <w:color w:val="000000" w:themeColor="text1"/>
          <w:sz w:val="24"/>
          <w:szCs w:val="24"/>
          <w:u w:val="single"/>
        </w:rPr>
      </w:pPr>
    </w:p>
    <w:p w14:paraId="23BC806A" w14:textId="3EF750FA" w:rsidR="00064F12" w:rsidRDefault="00064F12" w:rsidP="004C2305">
      <w:pPr>
        <w:tabs>
          <w:tab w:val="left" w:pos="1418"/>
        </w:tabs>
        <w:spacing w:after="120"/>
        <w:jc w:val="both"/>
        <w:rPr>
          <w:rFonts w:ascii="Arial" w:hAnsi="Arial" w:cs="Arial"/>
          <w:b/>
          <w:color w:val="000000" w:themeColor="text1"/>
          <w:sz w:val="24"/>
          <w:szCs w:val="24"/>
          <w:u w:val="single"/>
        </w:rPr>
      </w:pPr>
    </w:p>
    <w:p w14:paraId="30EA6575" w14:textId="0A15BE04" w:rsidR="0013141F" w:rsidRDefault="0013141F" w:rsidP="004C2305">
      <w:pPr>
        <w:tabs>
          <w:tab w:val="left" w:pos="1418"/>
        </w:tabs>
        <w:spacing w:after="120"/>
        <w:jc w:val="both"/>
        <w:rPr>
          <w:rFonts w:ascii="Arial" w:hAnsi="Arial" w:cs="Arial"/>
          <w:b/>
          <w:color w:val="000000" w:themeColor="text1"/>
          <w:sz w:val="24"/>
          <w:szCs w:val="24"/>
          <w:u w:val="single"/>
        </w:rPr>
      </w:pPr>
    </w:p>
    <w:p w14:paraId="7F275147" w14:textId="1C0E562B" w:rsidR="0013141F" w:rsidRDefault="0013141F" w:rsidP="004C2305">
      <w:pPr>
        <w:tabs>
          <w:tab w:val="left" w:pos="1418"/>
        </w:tabs>
        <w:spacing w:after="120"/>
        <w:jc w:val="both"/>
        <w:rPr>
          <w:rFonts w:ascii="Arial" w:hAnsi="Arial" w:cs="Arial"/>
          <w:b/>
          <w:color w:val="000000" w:themeColor="text1"/>
          <w:sz w:val="24"/>
          <w:szCs w:val="24"/>
          <w:u w:val="single"/>
        </w:rPr>
      </w:pPr>
    </w:p>
    <w:p w14:paraId="6D0C7D78" w14:textId="61D44470" w:rsidR="0013141F" w:rsidRDefault="0013141F" w:rsidP="004C2305">
      <w:pPr>
        <w:tabs>
          <w:tab w:val="left" w:pos="1418"/>
        </w:tabs>
        <w:spacing w:after="120"/>
        <w:jc w:val="both"/>
        <w:rPr>
          <w:rFonts w:ascii="Arial" w:hAnsi="Arial" w:cs="Arial"/>
          <w:b/>
          <w:color w:val="000000" w:themeColor="text1"/>
          <w:sz w:val="24"/>
          <w:szCs w:val="24"/>
          <w:u w:val="single"/>
        </w:rPr>
      </w:pPr>
    </w:p>
    <w:p w14:paraId="27527254" w14:textId="19E1C247" w:rsidR="0013141F" w:rsidRDefault="0013141F" w:rsidP="004C2305">
      <w:pPr>
        <w:tabs>
          <w:tab w:val="left" w:pos="1418"/>
        </w:tabs>
        <w:spacing w:after="120"/>
        <w:jc w:val="both"/>
        <w:rPr>
          <w:rFonts w:ascii="Arial" w:hAnsi="Arial" w:cs="Arial"/>
          <w:b/>
          <w:color w:val="000000" w:themeColor="text1"/>
          <w:sz w:val="24"/>
          <w:szCs w:val="24"/>
          <w:u w:val="single"/>
        </w:rPr>
      </w:pPr>
    </w:p>
    <w:p w14:paraId="04E6DAF0" w14:textId="77777777" w:rsidR="0013141F" w:rsidRDefault="0013141F" w:rsidP="004C2305">
      <w:pPr>
        <w:tabs>
          <w:tab w:val="left" w:pos="1418"/>
        </w:tabs>
        <w:spacing w:after="120"/>
        <w:jc w:val="both"/>
        <w:rPr>
          <w:rFonts w:ascii="Arial" w:hAnsi="Arial" w:cs="Arial"/>
          <w:b/>
          <w:color w:val="000000" w:themeColor="text1"/>
          <w:sz w:val="24"/>
          <w:szCs w:val="24"/>
          <w:u w:val="single"/>
        </w:rPr>
      </w:pPr>
    </w:p>
    <w:p w14:paraId="5DD5C3E0" w14:textId="53DEF988" w:rsidR="00064F12" w:rsidRDefault="00064F12" w:rsidP="004C2305">
      <w:pPr>
        <w:tabs>
          <w:tab w:val="left" w:pos="1418"/>
        </w:tabs>
        <w:spacing w:after="120"/>
        <w:jc w:val="both"/>
        <w:rPr>
          <w:rFonts w:ascii="Arial" w:hAnsi="Arial" w:cs="Arial"/>
          <w:b/>
          <w:color w:val="000000" w:themeColor="text1"/>
          <w:sz w:val="24"/>
          <w:szCs w:val="24"/>
          <w:u w:val="single"/>
        </w:rPr>
      </w:pPr>
    </w:p>
    <w:p w14:paraId="2C17C5FA" w14:textId="77777777" w:rsidR="00064F12" w:rsidRDefault="00064F12" w:rsidP="004C2305">
      <w:pPr>
        <w:tabs>
          <w:tab w:val="left" w:pos="1418"/>
        </w:tabs>
        <w:spacing w:after="120"/>
        <w:jc w:val="both"/>
        <w:rPr>
          <w:rFonts w:ascii="Arial" w:hAnsi="Arial" w:cs="Arial"/>
          <w:b/>
          <w:color w:val="000000" w:themeColor="text1"/>
          <w:sz w:val="24"/>
          <w:szCs w:val="24"/>
          <w:u w:val="single"/>
        </w:rPr>
      </w:pPr>
    </w:p>
    <w:p w14:paraId="159BEC5D" w14:textId="55A40A30" w:rsidR="00025608" w:rsidRPr="0000531E" w:rsidRDefault="00D50B57" w:rsidP="00025608">
      <w:pPr>
        <w:pStyle w:val="Heading1"/>
        <w:rPr>
          <w:rFonts w:ascii="Arial" w:hAnsi="Arial" w:cs="Arial"/>
        </w:rPr>
      </w:pPr>
      <w:r w:rsidRPr="0000531E">
        <w:rPr>
          <w:rFonts w:ascii="Arial" w:hAnsi="Arial" w:cs="Arial"/>
        </w:rPr>
        <w:t>S</w:t>
      </w:r>
      <w:r w:rsidR="00CD32CE" w:rsidRPr="0000531E">
        <w:rPr>
          <w:rFonts w:ascii="Arial" w:hAnsi="Arial" w:cs="Arial"/>
        </w:rPr>
        <w:t xml:space="preserve">ection B: </w:t>
      </w:r>
      <w:r w:rsidR="00025608" w:rsidRPr="0000531E">
        <w:rPr>
          <w:rFonts w:ascii="Arial" w:hAnsi="Arial" w:cs="Arial"/>
        </w:rPr>
        <w:t>2 Staff Governance</w:t>
      </w:r>
    </w:p>
    <w:tbl>
      <w:tblPr>
        <w:tblStyle w:val="TableGrid"/>
        <w:tblW w:w="9286" w:type="dxa"/>
        <w:tblLayout w:type="fixed"/>
        <w:tblLook w:val="04A0" w:firstRow="1" w:lastRow="0" w:firstColumn="1" w:lastColumn="0" w:noHBand="0" w:noVBand="1"/>
      </w:tblPr>
      <w:tblGrid>
        <w:gridCol w:w="2518"/>
        <w:gridCol w:w="567"/>
        <w:gridCol w:w="6201"/>
      </w:tblGrid>
      <w:tr w:rsidR="00F174B0" w:rsidRPr="00F174B0" w14:paraId="4EBBF235" w14:textId="77777777" w:rsidTr="00472A5B">
        <w:trPr>
          <w:trHeight w:val="321"/>
        </w:trPr>
        <w:tc>
          <w:tcPr>
            <w:tcW w:w="9286" w:type="dxa"/>
            <w:gridSpan w:val="3"/>
            <w:shd w:val="clear" w:color="auto" w:fill="B2A1C7" w:themeFill="accent4" w:themeFillTint="99"/>
          </w:tcPr>
          <w:p w14:paraId="05C0C115" w14:textId="77777777" w:rsidR="00F174B0" w:rsidRPr="00F174B0" w:rsidRDefault="00F174B0" w:rsidP="00F174B0">
            <w:pPr>
              <w:tabs>
                <w:tab w:val="left" w:pos="690"/>
              </w:tabs>
              <w:rPr>
                <w:rFonts w:ascii="Arial" w:hAnsi="Arial" w:cs="Arial"/>
                <w:sz w:val="24"/>
                <w:szCs w:val="24"/>
              </w:rPr>
            </w:pPr>
            <w:r w:rsidRPr="00F174B0">
              <w:rPr>
                <w:rFonts w:ascii="Arial" w:hAnsi="Arial" w:cs="Arial"/>
                <w:b/>
                <w:sz w:val="24"/>
                <w:szCs w:val="24"/>
              </w:rPr>
              <w:t>Staff Governance</w:t>
            </w:r>
          </w:p>
        </w:tc>
      </w:tr>
      <w:tr w:rsidR="00F174B0" w:rsidRPr="00F174B0" w14:paraId="0801588F" w14:textId="77777777" w:rsidTr="00472A5B">
        <w:trPr>
          <w:trHeight w:val="303"/>
        </w:trPr>
        <w:tc>
          <w:tcPr>
            <w:tcW w:w="2518" w:type="dxa"/>
            <w:shd w:val="clear" w:color="auto" w:fill="auto"/>
          </w:tcPr>
          <w:p w14:paraId="1B47C235" w14:textId="77777777" w:rsidR="00F174B0" w:rsidRPr="00F174B0" w:rsidRDefault="00F174B0" w:rsidP="00F174B0">
            <w:pPr>
              <w:rPr>
                <w:rFonts w:ascii="Arial" w:hAnsi="Arial" w:cs="Arial"/>
                <w:sz w:val="24"/>
                <w:szCs w:val="23"/>
              </w:rPr>
            </w:pPr>
            <w:r w:rsidRPr="00F174B0">
              <w:rPr>
                <w:rFonts w:ascii="Arial" w:hAnsi="Arial" w:cs="Arial"/>
                <w:sz w:val="24"/>
                <w:szCs w:val="23"/>
              </w:rPr>
              <w:t>Disciplinaries</w:t>
            </w:r>
          </w:p>
        </w:tc>
        <w:tc>
          <w:tcPr>
            <w:tcW w:w="567" w:type="dxa"/>
            <w:shd w:val="clear" w:color="auto" w:fill="D6E3BC" w:themeFill="accent3" w:themeFillTint="66"/>
          </w:tcPr>
          <w:p w14:paraId="2AF234C3" w14:textId="77777777" w:rsidR="00F174B0" w:rsidRPr="00F174B0" w:rsidRDefault="00F174B0" w:rsidP="00F174B0">
            <w:pPr>
              <w:rPr>
                <w:rFonts w:ascii="Arial" w:hAnsi="Arial" w:cs="Arial"/>
                <w:sz w:val="24"/>
                <w:szCs w:val="23"/>
                <w:highlight w:val="yellow"/>
              </w:rPr>
            </w:pPr>
          </w:p>
        </w:tc>
        <w:tc>
          <w:tcPr>
            <w:tcW w:w="6201" w:type="dxa"/>
          </w:tcPr>
          <w:p w14:paraId="28DED796" w14:textId="77777777" w:rsidR="00F174B0" w:rsidRPr="00F174B0" w:rsidRDefault="00F174B0" w:rsidP="00F174B0">
            <w:pPr>
              <w:rPr>
                <w:rFonts w:ascii="Arial" w:hAnsi="Arial" w:cs="Arial"/>
                <w:sz w:val="24"/>
                <w:szCs w:val="23"/>
              </w:rPr>
            </w:pPr>
            <w:r w:rsidRPr="00F174B0">
              <w:rPr>
                <w:rFonts w:ascii="Arial" w:hAnsi="Arial" w:cs="Arial"/>
                <w:sz w:val="24"/>
                <w:szCs w:val="23"/>
              </w:rPr>
              <w:t>There was one disciplinary case raised in August 2024.</w:t>
            </w:r>
          </w:p>
        </w:tc>
      </w:tr>
      <w:tr w:rsidR="00F174B0" w:rsidRPr="00F174B0" w14:paraId="6B6BA5EA" w14:textId="77777777" w:rsidTr="00472A5B">
        <w:trPr>
          <w:trHeight w:val="341"/>
        </w:trPr>
        <w:tc>
          <w:tcPr>
            <w:tcW w:w="2518" w:type="dxa"/>
            <w:shd w:val="clear" w:color="auto" w:fill="auto"/>
          </w:tcPr>
          <w:p w14:paraId="36AF08DE" w14:textId="77777777" w:rsidR="00F174B0" w:rsidRPr="00F174B0" w:rsidRDefault="00F174B0" w:rsidP="00F174B0">
            <w:pPr>
              <w:rPr>
                <w:rFonts w:ascii="Arial" w:hAnsi="Arial" w:cs="Arial"/>
                <w:sz w:val="24"/>
                <w:szCs w:val="23"/>
              </w:rPr>
            </w:pPr>
            <w:r w:rsidRPr="00F174B0">
              <w:rPr>
                <w:rFonts w:ascii="Arial" w:hAnsi="Arial" w:cs="Arial"/>
                <w:sz w:val="24"/>
                <w:szCs w:val="23"/>
              </w:rPr>
              <w:t>Grievances</w:t>
            </w:r>
          </w:p>
        </w:tc>
        <w:tc>
          <w:tcPr>
            <w:tcW w:w="567" w:type="dxa"/>
            <w:shd w:val="clear" w:color="auto" w:fill="D6E3BC" w:themeFill="accent3" w:themeFillTint="66"/>
          </w:tcPr>
          <w:p w14:paraId="73F3F8D9" w14:textId="77777777" w:rsidR="00F174B0" w:rsidRPr="00F174B0" w:rsidRDefault="00F174B0" w:rsidP="00F174B0">
            <w:pPr>
              <w:rPr>
                <w:rFonts w:ascii="Arial" w:hAnsi="Arial" w:cs="Arial"/>
                <w:sz w:val="24"/>
                <w:szCs w:val="23"/>
                <w:highlight w:val="yellow"/>
              </w:rPr>
            </w:pPr>
          </w:p>
        </w:tc>
        <w:tc>
          <w:tcPr>
            <w:tcW w:w="6201" w:type="dxa"/>
          </w:tcPr>
          <w:p w14:paraId="719E929E" w14:textId="77777777" w:rsidR="00F174B0" w:rsidRPr="00F174B0" w:rsidRDefault="00F174B0" w:rsidP="00F174B0">
            <w:pPr>
              <w:rPr>
                <w:rFonts w:ascii="Arial" w:hAnsi="Arial" w:cs="Arial"/>
                <w:sz w:val="24"/>
                <w:szCs w:val="23"/>
              </w:rPr>
            </w:pPr>
            <w:r w:rsidRPr="00F174B0">
              <w:rPr>
                <w:rFonts w:ascii="Arial" w:hAnsi="Arial" w:cs="Arial"/>
                <w:sz w:val="24"/>
                <w:szCs w:val="23"/>
              </w:rPr>
              <w:t>There was one grievance case raised in August 2024.</w:t>
            </w:r>
          </w:p>
        </w:tc>
      </w:tr>
      <w:tr w:rsidR="00F174B0" w:rsidRPr="00F174B0" w14:paraId="2FB05870" w14:textId="77777777" w:rsidTr="00472A5B">
        <w:trPr>
          <w:trHeight w:val="341"/>
        </w:trPr>
        <w:tc>
          <w:tcPr>
            <w:tcW w:w="2518" w:type="dxa"/>
            <w:shd w:val="clear" w:color="auto" w:fill="auto"/>
          </w:tcPr>
          <w:p w14:paraId="1BC8FF37" w14:textId="77777777" w:rsidR="00F174B0" w:rsidRPr="00F174B0" w:rsidRDefault="00F174B0" w:rsidP="00F174B0">
            <w:pPr>
              <w:rPr>
                <w:rFonts w:ascii="Arial" w:hAnsi="Arial" w:cs="Arial"/>
                <w:sz w:val="24"/>
                <w:szCs w:val="23"/>
              </w:rPr>
            </w:pPr>
            <w:r w:rsidRPr="00F174B0">
              <w:rPr>
                <w:rFonts w:ascii="Arial" w:hAnsi="Arial" w:cs="Arial"/>
                <w:sz w:val="24"/>
                <w:szCs w:val="23"/>
              </w:rPr>
              <w:t>Dignity of work</w:t>
            </w:r>
          </w:p>
        </w:tc>
        <w:tc>
          <w:tcPr>
            <w:tcW w:w="567" w:type="dxa"/>
            <w:shd w:val="clear" w:color="auto" w:fill="D6E3BC" w:themeFill="accent3" w:themeFillTint="66"/>
          </w:tcPr>
          <w:p w14:paraId="08F3A88A" w14:textId="77777777" w:rsidR="00F174B0" w:rsidRPr="00F174B0" w:rsidRDefault="00F174B0" w:rsidP="00F174B0">
            <w:pPr>
              <w:rPr>
                <w:rFonts w:ascii="Arial" w:hAnsi="Arial" w:cs="Arial"/>
                <w:sz w:val="24"/>
                <w:szCs w:val="23"/>
                <w:highlight w:val="yellow"/>
              </w:rPr>
            </w:pPr>
          </w:p>
        </w:tc>
        <w:tc>
          <w:tcPr>
            <w:tcW w:w="6201" w:type="dxa"/>
          </w:tcPr>
          <w:p w14:paraId="06957B85" w14:textId="77777777" w:rsidR="00F174B0" w:rsidRPr="00F174B0" w:rsidRDefault="00F174B0" w:rsidP="00F174B0">
            <w:pPr>
              <w:rPr>
                <w:rFonts w:ascii="Arial" w:hAnsi="Arial" w:cs="Arial"/>
                <w:sz w:val="24"/>
                <w:szCs w:val="23"/>
              </w:rPr>
            </w:pPr>
            <w:r w:rsidRPr="00F174B0">
              <w:rPr>
                <w:rFonts w:ascii="Arial" w:hAnsi="Arial" w:cs="Arial"/>
                <w:sz w:val="24"/>
                <w:szCs w:val="23"/>
              </w:rPr>
              <w:t>There were zero dignity cases raised in August 2024.</w:t>
            </w:r>
          </w:p>
        </w:tc>
      </w:tr>
      <w:tr w:rsidR="00F174B0" w:rsidRPr="00F174B0" w14:paraId="2ABDC111" w14:textId="77777777" w:rsidTr="00472A5B">
        <w:trPr>
          <w:trHeight w:val="651"/>
        </w:trPr>
        <w:tc>
          <w:tcPr>
            <w:tcW w:w="2518" w:type="dxa"/>
            <w:shd w:val="clear" w:color="auto" w:fill="FFFFFF" w:themeFill="background1"/>
          </w:tcPr>
          <w:p w14:paraId="1B3D803B" w14:textId="77777777" w:rsidR="00F174B0" w:rsidRPr="00F174B0" w:rsidRDefault="00F174B0" w:rsidP="00F174B0">
            <w:pPr>
              <w:rPr>
                <w:rFonts w:ascii="Arial" w:hAnsi="Arial" w:cs="Arial"/>
                <w:sz w:val="24"/>
                <w:szCs w:val="23"/>
              </w:rPr>
            </w:pPr>
            <w:r w:rsidRPr="00F174B0">
              <w:rPr>
                <w:rFonts w:ascii="Arial" w:hAnsi="Arial" w:cs="Arial"/>
                <w:sz w:val="24"/>
                <w:szCs w:val="23"/>
              </w:rPr>
              <w:t>Local Sickness absence</w:t>
            </w:r>
          </w:p>
        </w:tc>
        <w:tc>
          <w:tcPr>
            <w:tcW w:w="567" w:type="dxa"/>
            <w:shd w:val="clear" w:color="auto" w:fill="E5B8B7" w:themeFill="accent2" w:themeFillTint="66"/>
          </w:tcPr>
          <w:p w14:paraId="216D0C1C" w14:textId="77777777" w:rsidR="00F174B0" w:rsidRPr="00F174B0" w:rsidRDefault="00F174B0" w:rsidP="00F174B0">
            <w:pPr>
              <w:rPr>
                <w:rFonts w:ascii="Arial" w:hAnsi="Arial" w:cs="Arial"/>
                <w:sz w:val="24"/>
                <w:szCs w:val="23"/>
                <w:highlight w:val="yellow"/>
              </w:rPr>
            </w:pPr>
          </w:p>
        </w:tc>
        <w:tc>
          <w:tcPr>
            <w:tcW w:w="6201" w:type="dxa"/>
            <w:shd w:val="clear" w:color="auto" w:fill="FFFFFF" w:themeFill="background1"/>
          </w:tcPr>
          <w:p w14:paraId="6F765C3F" w14:textId="77777777" w:rsidR="00F174B0" w:rsidRPr="00F174B0" w:rsidRDefault="00F174B0" w:rsidP="00F174B0">
            <w:pPr>
              <w:rPr>
                <w:rFonts w:ascii="Arial" w:hAnsi="Arial" w:cs="Arial"/>
                <w:sz w:val="24"/>
                <w:szCs w:val="23"/>
              </w:rPr>
            </w:pPr>
            <w:r w:rsidRPr="00F174B0">
              <w:rPr>
                <w:rFonts w:ascii="Arial" w:hAnsi="Arial" w:cs="Arial"/>
                <w:sz w:val="24"/>
                <w:szCs w:val="23"/>
              </w:rPr>
              <w:t>Sickness absence in August 2024 was reported at 5.9%. This is within control limits.</w:t>
            </w:r>
          </w:p>
        </w:tc>
      </w:tr>
      <w:tr w:rsidR="00F174B0" w:rsidRPr="00F174B0" w14:paraId="13FBBBAD" w14:textId="77777777" w:rsidTr="00472A5B">
        <w:trPr>
          <w:trHeight w:val="499"/>
        </w:trPr>
        <w:tc>
          <w:tcPr>
            <w:tcW w:w="2518" w:type="dxa"/>
          </w:tcPr>
          <w:p w14:paraId="4CA47D78" w14:textId="77777777" w:rsidR="00F174B0" w:rsidRPr="00F174B0" w:rsidRDefault="00F174B0" w:rsidP="00F174B0">
            <w:pPr>
              <w:rPr>
                <w:rFonts w:ascii="Arial" w:hAnsi="Arial" w:cs="Arial"/>
                <w:sz w:val="24"/>
                <w:szCs w:val="23"/>
              </w:rPr>
            </w:pPr>
            <w:r w:rsidRPr="00F174B0">
              <w:rPr>
                <w:rFonts w:ascii="Arial" w:hAnsi="Arial" w:cs="Arial"/>
                <w:sz w:val="24"/>
                <w:szCs w:val="23"/>
              </w:rPr>
              <w:t>Turnover</w:t>
            </w:r>
          </w:p>
        </w:tc>
        <w:tc>
          <w:tcPr>
            <w:tcW w:w="567" w:type="dxa"/>
            <w:shd w:val="clear" w:color="auto" w:fill="E5B8B7" w:themeFill="accent2" w:themeFillTint="66"/>
          </w:tcPr>
          <w:p w14:paraId="5D6E4BB2" w14:textId="77777777" w:rsidR="00F174B0" w:rsidRPr="00F174B0" w:rsidRDefault="00F174B0" w:rsidP="00F174B0">
            <w:pPr>
              <w:rPr>
                <w:rFonts w:ascii="Arial" w:hAnsi="Arial" w:cs="Arial"/>
                <w:sz w:val="24"/>
                <w:szCs w:val="23"/>
              </w:rPr>
            </w:pPr>
          </w:p>
        </w:tc>
        <w:tc>
          <w:tcPr>
            <w:tcW w:w="6201" w:type="dxa"/>
          </w:tcPr>
          <w:p w14:paraId="6B5AC31A" w14:textId="77777777" w:rsidR="00F174B0" w:rsidRPr="00F174B0" w:rsidRDefault="00F174B0" w:rsidP="00F174B0">
            <w:pPr>
              <w:rPr>
                <w:rFonts w:ascii="Arial" w:hAnsi="Arial" w:cs="Arial"/>
                <w:sz w:val="24"/>
                <w:szCs w:val="23"/>
              </w:rPr>
            </w:pPr>
            <w:r w:rsidRPr="00F174B0">
              <w:rPr>
                <w:rFonts w:ascii="Arial" w:hAnsi="Arial" w:cs="Arial"/>
                <w:sz w:val="24"/>
                <w:szCs w:val="23"/>
              </w:rPr>
              <w:t>Turnover in August 2024 was reported as within control limits at 1.1%, however this is above the target.</w:t>
            </w:r>
          </w:p>
        </w:tc>
      </w:tr>
      <w:tr w:rsidR="00F174B0" w:rsidRPr="00F174B0" w14:paraId="61EDCCD4" w14:textId="77777777" w:rsidTr="00472A5B">
        <w:trPr>
          <w:trHeight w:val="707"/>
        </w:trPr>
        <w:tc>
          <w:tcPr>
            <w:tcW w:w="2518" w:type="dxa"/>
          </w:tcPr>
          <w:p w14:paraId="3B5B9FCF" w14:textId="77777777" w:rsidR="00F174B0" w:rsidRPr="00F174B0" w:rsidRDefault="00F174B0" w:rsidP="00F174B0">
            <w:pPr>
              <w:rPr>
                <w:rFonts w:ascii="Arial" w:hAnsi="Arial" w:cs="Arial"/>
                <w:sz w:val="24"/>
                <w:szCs w:val="23"/>
              </w:rPr>
            </w:pPr>
            <w:r w:rsidRPr="00F174B0">
              <w:rPr>
                <w:rFonts w:ascii="Arial" w:hAnsi="Arial" w:cs="Arial"/>
                <w:sz w:val="24"/>
                <w:szCs w:val="23"/>
              </w:rPr>
              <w:t>Medical appraisal with completed interview &amp; form</w:t>
            </w:r>
          </w:p>
        </w:tc>
        <w:tc>
          <w:tcPr>
            <w:tcW w:w="567" w:type="dxa"/>
            <w:shd w:val="clear" w:color="auto" w:fill="D6E3BC" w:themeFill="accent3" w:themeFillTint="66"/>
          </w:tcPr>
          <w:p w14:paraId="450E985F" w14:textId="77777777" w:rsidR="00F174B0" w:rsidRPr="00F174B0" w:rsidRDefault="00F174B0" w:rsidP="00F174B0">
            <w:pPr>
              <w:rPr>
                <w:rFonts w:ascii="Arial" w:hAnsi="Arial" w:cs="Arial"/>
                <w:color w:val="FF0000"/>
                <w:sz w:val="24"/>
                <w:szCs w:val="23"/>
              </w:rPr>
            </w:pPr>
          </w:p>
        </w:tc>
        <w:tc>
          <w:tcPr>
            <w:tcW w:w="6201" w:type="dxa"/>
          </w:tcPr>
          <w:p w14:paraId="5BF85BFC" w14:textId="77777777" w:rsidR="00F174B0" w:rsidRPr="00F174B0" w:rsidRDefault="00F174B0" w:rsidP="00F174B0">
            <w:pPr>
              <w:ind w:right="2"/>
              <w:textAlignment w:val="baseline"/>
              <w:rPr>
                <w:rFonts w:ascii="Calibri" w:hAnsi="Calibri"/>
                <w:sz w:val="24"/>
                <w:szCs w:val="24"/>
              </w:rPr>
            </w:pPr>
            <w:r w:rsidRPr="00F174B0">
              <w:rPr>
                <w:rFonts w:ascii="Arial" w:hAnsi="Arial"/>
                <w:sz w:val="24"/>
                <w:szCs w:val="24"/>
              </w:rPr>
              <w:t>The appraisal year for medical staff runs from 1 April to 31 March. As at 30 September 2024, 13 doctors out of 177 had completed their 2024/2025 appraisal.</w:t>
            </w:r>
          </w:p>
        </w:tc>
      </w:tr>
      <w:tr w:rsidR="00F174B0" w:rsidRPr="00F174B0" w14:paraId="6FABE709" w14:textId="77777777" w:rsidTr="00472A5B">
        <w:trPr>
          <w:trHeight w:val="490"/>
        </w:trPr>
        <w:tc>
          <w:tcPr>
            <w:tcW w:w="2518" w:type="dxa"/>
          </w:tcPr>
          <w:p w14:paraId="7AD7CBA3" w14:textId="77777777" w:rsidR="00F174B0" w:rsidRPr="00F174B0" w:rsidRDefault="00F174B0" w:rsidP="00F174B0">
            <w:pPr>
              <w:rPr>
                <w:rFonts w:ascii="Arial" w:hAnsi="Arial" w:cs="Arial"/>
                <w:sz w:val="24"/>
                <w:szCs w:val="23"/>
              </w:rPr>
            </w:pPr>
            <w:r w:rsidRPr="00F174B0">
              <w:rPr>
                <w:rFonts w:ascii="Arial" w:hAnsi="Arial" w:cs="Arial"/>
                <w:sz w:val="24"/>
                <w:szCs w:val="23"/>
              </w:rPr>
              <w:t>TURAS Appraisal rates</w:t>
            </w:r>
          </w:p>
        </w:tc>
        <w:tc>
          <w:tcPr>
            <w:tcW w:w="567" w:type="dxa"/>
            <w:shd w:val="clear" w:color="auto" w:fill="FBD4B4" w:themeFill="accent6" w:themeFillTint="66"/>
          </w:tcPr>
          <w:p w14:paraId="43AC1843" w14:textId="77777777" w:rsidR="00F174B0" w:rsidRPr="00F174B0" w:rsidRDefault="00F174B0" w:rsidP="00F174B0">
            <w:pPr>
              <w:rPr>
                <w:rFonts w:ascii="Arial" w:hAnsi="Arial" w:cs="Arial"/>
                <w:sz w:val="24"/>
                <w:szCs w:val="23"/>
              </w:rPr>
            </w:pPr>
          </w:p>
        </w:tc>
        <w:tc>
          <w:tcPr>
            <w:tcW w:w="6201" w:type="dxa"/>
          </w:tcPr>
          <w:p w14:paraId="3C2B997B" w14:textId="77777777" w:rsidR="00F174B0" w:rsidRPr="00F174B0" w:rsidRDefault="00F174B0" w:rsidP="00F174B0">
            <w:pPr>
              <w:rPr>
                <w:rFonts w:ascii="Arial" w:hAnsi="Arial" w:cs="Arial"/>
                <w:sz w:val="24"/>
                <w:szCs w:val="23"/>
              </w:rPr>
            </w:pPr>
            <w:r w:rsidRPr="00F174B0">
              <w:rPr>
                <w:rFonts w:ascii="Arial" w:hAnsi="Arial" w:cs="Arial"/>
                <w:sz w:val="24"/>
                <w:szCs w:val="23"/>
              </w:rPr>
              <w:t>Position for August 2024 reported as 65%.</w:t>
            </w:r>
          </w:p>
        </w:tc>
      </w:tr>
      <w:tr w:rsidR="00F174B0" w:rsidRPr="00F174B0" w14:paraId="2D9654DA" w14:textId="77777777" w:rsidTr="00472A5B">
        <w:trPr>
          <w:trHeight w:val="616"/>
        </w:trPr>
        <w:tc>
          <w:tcPr>
            <w:tcW w:w="2518" w:type="dxa"/>
          </w:tcPr>
          <w:p w14:paraId="30CB3EEE" w14:textId="77777777" w:rsidR="00F174B0" w:rsidRPr="00F174B0" w:rsidRDefault="00F174B0" w:rsidP="00F174B0">
            <w:pPr>
              <w:rPr>
                <w:rFonts w:ascii="Arial" w:hAnsi="Arial" w:cs="Arial"/>
                <w:sz w:val="24"/>
                <w:szCs w:val="23"/>
              </w:rPr>
            </w:pPr>
            <w:r w:rsidRPr="00F174B0">
              <w:rPr>
                <w:rFonts w:ascii="Arial" w:hAnsi="Arial" w:cs="Arial"/>
                <w:sz w:val="24"/>
                <w:szCs w:val="23"/>
              </w:rPr>
              <w:t>Job Planning: All hospital</w:t>
            </w:r>
          </w:p>
        </w:tc>
        <w:tc>
          <w:tcPr>
            <w:tcW w:w="567" w:type="dxa"/>
            <w:shd w:val="clear" w:color="auto" w:fill="FBD4B4" w:themeFill="accent6" w:themeFillTint="66"/>
          </w:tcPr>
          <w:p w14:paraId="0039F147" w14:textId="77777777" w:rsidR="00F174B0" w:rsidRPr="00F174B0" w:rsidRDefault="00F174B0" w:rsidP="00F174B0">
            <w:pPr>
              <w:rPr>
                <w:rFonts w:ascii="Arial" w:hAnsi="Arial" w:cs="Arial"/>
                <w:sz w:val="24"/>
                <w:szCs w:val="23"/>
              </w:rPr>
            </w:pPr>
          </w:p>
        </w:tc>
        <w:tc>
          <w:tcPr>
            <w:tcW w:w="6201" w:type="dxa"/>
          </w:tcPr>
          <w:p w14:paraId="49E9E8D7" w14:textId="77777777" w:rsidR="00F174B0" w:rsidRPr="00F174B0" w:rsidRDefault="00F174B0" w:rsidP="00F174B0">
            <w:pPr>
              <w:ind w:right="2"/>
              <w:textAlignment w:val="baseline"/>
              <w:rPr>
                <w:rFonts w:ascii="Calibri" w:hAnsi="Calibri"/>
                <w:sz w:val="24"/>
                <w:szCs w:val="24"/>
              </w:rPr>
            </w:pPr>
            <w:r w:rsidRPr="00F174B0">
              <w:rPr>
                <w:rFonts w:ascii="Arial" w:hAnsi="Arial"/>
                <w:sz w:val="24"/>
                <w:szCs w:val="24"/>
              </w:rPr>
              <w:t>As at 30 September 2024, 121 of the 138 job plans for 2024/2025 had been signed off.</w:t>
            </w:r>
          </w:p>
        </w:tc>
      </w:tr>
    </w:tbl>
    <w:p w14:paraId="7AAD2446" w14:textId="77777777" w:rsidR="00FD0BDE" w:rsidRPr="0000531E" w:rsidRDefault="00FD0BDE" w:rsidP="00AE0C68">
      <w:pPr>
        <w:spacing w:after="180"/>
        <w:rPr>
          <w:rFonts w:ascii="Arial" w:hAnsi="Arial" w:cs="Arial"/>
          <w:b/>
          <w:sz w:val="32"/>
          <w:szCs w:val="28"/>
        </w:rPr>
      </w:pPr>
    </w:p>
    <w:p w14:paraId="1E8A8302" w14:textId="6B63FA1A" w:rsidR="00A16F0F" w:rsidRPr="006B3746" w:rsidRDefault="00AE0C68" w:rsidP="006B3746">
      <w:pPr>
        <w:spacing w:after="180"/>
        <w:rPr>
          <w:rFonts w:ascii="Arial" w:hAnsi="Arial" w:cs="Arial"/>
          <w:b/>
          <w:sz w:val="32"/>
          <w:szCs w:val="28"/>
        </w:rPr>
      </w:pPr>
      <w:r w:rsidRPr="0000531E">
        <w:rPr>
          <w:rFonts w:ascii="Arial" w:hAnsi="Arial" w:cs="Arial"/>
          <w:b/>
          <w:sz w:val="32"/>
          <w:szCs w:val="28"/>
        </w:rPr>
        <w:t>Staff Governance Executive Summary</w:t>
      </w:r>
    </w:p>
    <w:p w14:paraId="32F952B3" w14:textId="77777777" w:rsidR="00F174B0" w:rsidRPr="00F174B0" w:rsidRDefault="00F174B0" w:rsidP="00F174B0">
      <w:pPr>
        <w:spacing w:after="0" w:line="240" w:lineRule="auto"/>
        <w:ind w:right="2"/>
        <w:textAlignment w:val="baseline"/>
        <w:rPr>
          <w:rFonts w:ascii="Calibri" w:eastAsia="Times New Roman" w:hAnsi="Calibri" w:cs="Times New Roman"/>
          <w:sz w:val="22"/>
          <w:szCs w:val="24"/>
          <w:lang w:val="en-US"/>
        </w:rPr>
      </w:pPr>
      <w:r w:rsidRPr="00F174B0">
        <w:rPr>
          <w:rFonts w:ascii="Arial" w:eastAsia="Times New Roman" w:hAnsi="Arial" w:cs="Times New Roman"/>
          <w:sz w:val="22"/>
          <w:szCs w:val="24"/>
        </w:rPr>
        <w:t>In August 2024, NHS Golden Jubilee’s sickness absence rate is 5.9%, the 0.9% less than previous month. Across the Directorates, sickness absence was as follows:</w:t>
      </w:r>
    </w:p>
    <w:p w14:paraId="21E65CB8" w14:textId="77777777" w:rsidR="00F174B0" w:rsidRPr="00F174B0" w:rsidRDefault="00F174B0" w:rsidP="00F174B0">
      <w:pPr>
        <w:numPr>
          <w:ilvl w:val="0"/>
          <w:numId w:val="28"/>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Corporate: 4.6% (-0.9 % on June);</w:t>
      </w:r>
    </w:p>
    <w:p w14:paraId="1D7FC175" w14:textId="77777777" w:rsidR="00F174B0" w:rsidRPr="00F174B0" w:rsidRDefault="00F174B0" w:rsidP="00F174B0">
      <w:pPr>
        <w:numPr>
          <w:ilvl w:val="0"/>
          <w:numId w:val="28"/>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Golden Jubilee Conference Hotel: 3.0% (-1.5%);</w:t>
      </w:r>
    </w:p>
    <w:p w14:paraId="492D6B56" w14:textId="77777777" w:rsidR="00F174B0" w:rsidRPr="00F174B0" w:rsidRDefault="00F174B0" w:rsidP="00F174B0">
      <w:pPr>
        <w:numPr>
          <w:ilvl w:val="0"/>
          <w:numId w:val="28"/>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Heart, Lung and Diagnostic Services: 6.6% (+0.2%); and</w:t>
      </w:r>
    </w:p>
    <w:p w14:paraId="6E7BA72B" w14:textId="77777777" w:rsidR="00F174B0" w:rsidRPr="00F174B0" w:rsidRDefault="00F174B0" w:rsidP="00F174B0">
      <w:pPr>
        <w:numPr>
          <w:ilvl w:val="0"/>
          <w:numId w:val="28"/>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National Elective Services: 6.8% (-1.9%).</w:t>
      </w:r>
    </w:p>
    <w:p w14:paraId="68A58532" w14:textId="77777777" w:rsidR="00064F12" w:rsidRPr="00064F12" w:rsidRDefault="00064F12" w:rsidP="00064F12">
      <w:pPr>
        <w:spacing w:after="0" w:line="240" w:lineRule="auto"/>
        <w:ind w:right="2"/>
        <w:textAlignment w:val="baseline"/>
        <w:rPr>
          <w:rFonts w:ascii="Arial" w:eastAsia="Times New Roman" w:hAnsi="Arial" w:cs="Arial"/>
          <w:color w:val="FF0000"/>
          <w:sz w:val="22"/>
          <w:szCs w:val="20"/>
        </w:rPr>
      </w:pPr>
    </w:p>
    <w:p w14:paraId="30F3D0DE" w14:textId="5DCAA15A" w:rsidR="00064F12" w:rsidRPr="00064F12" w:rsidRDefault="00F174B0" w:rsidP="00064F12">
      <w:pPr>
        <w:spacing w:after="0" w:line="240" w:lineRule="auto"/>
        <w:ind w:right="2"/>
        <w:textAlignment w:val="baseline"/>
        <w:rPr>
          <w:rFonts w:ascii="Arial" w:eastAsia="Times New Roman" w:hAnsi="Arial" w:cs="Arial"/>
          <w:color w:val="FF0000"/>
          <w:sz w:val="22"/>
          <w:szCs w:val="20"/>
        </w:rPr>
      </w:pPr>
      <w:r>
        <w:rPr>
          <w:rFonts w:ascii="Arial" w:eastAsia="Times New Roman" w:hAnsi="Arial" w:cs="Arial"/>
          <w:noProof/>
          <w:color w:val="FF0000"/>
          <w:sz w:val="22"/>
          <w:szCs w:val="20"/>
          <w:lang w:eastAsia="en-GB"/>
        </w:rPr>
        <w:drawing>
          <wp:inline distT="0" distB="0" distL="0" distR="0" wp14:anchorId="6CD47BCF" wp14:editId="5D995123">
            <wp:extent cx="3889375" cy="1475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9375" cy="1475105"/>
                    </a:xfrm>
                    <a:prstGeom prst="rect">
                      <a:avLst/>
                    </a:prstGeom>
                    <a:noFill/>
                  </pic:spPr>
                </pic:pic>
              </a:graphicData>
            </a:graphic>
          </wp:inline>
        </w:drawing>
      </w:r>
    </w:p>
    <w:p w14:paraId="14A0983D" w14:textId="77777777" w:rsidR="00064F12" w:rsidRPr="00064F12" w:rsidRDefault="00064F12" w:rsidP="00064F12">
      <w:pPr>
        <w:spacing w:after="0" w:line="240" w:lineRule="auto"/>
        <w:ind w:right="2"/>
        <w:textAlignment w:val="baseline"/>
        <w:rPr>
          <w:rFonts w:ascii="Arial" w:eastAsia="Times New Roman" w:hAnsi="Arial" w:cs="Arial"/>
          <w:color w:val="FF0000"/>
          <w:sz w:val="22"/>
          <w:szCs w:val="20"/>
        </w:rPr>
      </w:pPr>
    </w:p>
    <w:p w14:paraId="5C024327" w14:textId="77777777" w:rsidR="00F174B0" w:rsidRPr="00F174B0" w:rsidRDefault="00F174B0" w:rsidP="00F174B0">
      <w:pPr>
        <w:spacing w:after="0" w:line="240" w:lineRule="auto"/>
        <w:ind w:right="2"/>
        <w:textAlignment w:val="baseline"/>
        <w:rPr>
          <w:rFonts w:ascii="Calibri" w:eastAsia="Times New Roman" w:hAnsi="Calibri" w:cs="Times New Roman"/>
          <w:sz w:val="22"/>
          <w:szCs w:val="24"/>
        </w:rPr>
      </w:pPr>
      <w:r w:rsidRPr="00F174B0">
        <w:rPr>
          <w:rFonts w:ascii="Arial" w:eastAsia="Times New Roman" w:hAnsi="Arial" w:cs="Times New Roman"/>
          <w:sz w:val="22"/>
          <w:szCs w:val="24"/>
        </w:rPr>
        <w:t>The rolling 12-month sickness absence rate for the Board was 6.0%. The 12-month breakdown for the Directorates was:</w:t>
      </w:r>
    </w:p>
    <w:p w14:paraId="5DD726AD" w14:textId="77777777" w:rsidR="00F174B0" w:rsidRPr="00F174B0" w:rsidRDefault="00F174B0" w:rsidP="00F174B0">
      <w:pPr>
        <w:numPr>
          <w:ilvl w:val="0"/>
          <w:numId w:val="29"/>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Corporate: 4.6%;</w:t>
      </w:r>
    </w:p>
    <w:p w14:paraId="21F3B030" w14:textId="77777777" w:rsidR="00F174B0" w:rsidRPr="00F174B0" w:rsidRDefault="00F174B0" w:rsidP="00F174B0">
      <w:pPr>
        <w:numPr>
          <w:ilvl w:val="0"/>
          <w:numId w:val="29"/>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Golden Jubilee Conference Hotel: 3.6%;</w:t>
      </w:r>
    </w:p>
    <w:p w14:paraId="1CBAE626" w14:textId="77777777" w:rsidR="00F174B0" w:rsidRPr="00F174B0" w:rsidRDefault="00F174B0" w:rsidP="00F174B0">
      <w:pPr>
        <w:numPr>
          <w:ilvl w:val="0"/>
          <w:numId w:val="29"/>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Heart, Lung and Diagnostic Services: 6.9%; and</w:t>
      </w:r>
    </w:p>
    <w:p w14:paraId="491C08EF" w14:textId="77777777" w:rsidR="00F174B0" w:rsidRPr="00F174B0" w:rsidRDefault="00F174B0" w:rsidP="00F174B0">
      <w:pPr>
        <w:numPr>
          <w:ilvl w:val="0"/>
          <w:numId w:val="29"/>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National Elective Services: 6.6%.</w:t>
      </w:r>
    </w:p>
    <w:p w14:paraId="538F9D74" w14:textId="77777777" w:rsidR="00F174B0" w:rsidRPr="00F174B0" w:rsidRDefault="00F174B0" w:rsidP="00F174B0">
      <w:pPr>
        <w:spacing w:after="0" w:line="240" w:lineRule="auto"/>
        <w:rPr>
          <w:rFonts w:ascii="Calibri" w:eastAsia="Times New Roman" w:hAnsi="Calibri" w:cs="Calibri"/>
          <w:color w:val="FF0000"/>
          <w:sz w:val="20"/>
          <w:szCs w:val="22"/>
        </w:rPr>
      </w:pPr>
    </w:p>
    <w:p w14:paraId="479842CE" w14:textId="77777777" w:rsidR="00F174B0" w:rsidRPr="00F174B0" w:rsidRDefault="00F174B0" w:rsidP="00F174B0">
      <w:pPr>
        <w:spacing w:after="0" w:line="240" w:lineRule="auto"/>
        <w:ind w:right="2"/>
        <w:textAlignment w:val="baseline"/>
        <w:rPr>
          <w:rFonts w:ascii="Calibri" w:eastAsia="Times New Roman" w:hAnsi="Calibri" w:cs="Times New Roman"/>
          <w:sz w:val="22"/>
          <w:szCs w:val="24"/>
        </w:rPr>
      </w:pPr>
      <w:r w:rsidRPr="00F174B0">
        <w:rPr>
          <w:rFonts w:ascii="Arial" w:eastAsia="Times New Roman" w:hAnsi="Arial" w:cs="Times New Roman"/>
          <w:sz w:val="22"/>
          <w:szCs w:val="24"/>
        </w:rPr>
        <w:t xml:space="preserve">“Anxiety/stress/ depression/other psychiatric illnesses” was the highest cause of sickness absence in July, accounting for 22.4% of all sickness absence (down 1.0% on July).  It accounted for 1.3% of contracted hours.  It was the main cause of absence in three Directorates: </w:t>
      </w:r>
    </w:p>
    <w:p w14:paraId="3747C69B"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lastRenderedPageBreak/>
        <w:t>Corporate: 14.7% of sickness absence, and 0.7% of contracted hours;</w:t>
      </w:r>
    </w:p>
    <w:p w14:paraId="579B061E"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Golden Jubilee Conference Hotel: 39.7% and 1.2%;</w:t>
      </w:r>
    </w:p>
    <w:p w14:paraId="7146969F"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Heart, Lung and Diagnostic Services: 26.5% and 1.7%; and</w:t>
      </w:r>
    </w:p>
    <w:p w14:paraId="3C0D36EA"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National Elective Services: 22.2% and 1.5%.</w:t>
      </w:r>
    </w:p>
    <w:p w14:paraId="6200913D" w14:textId="77777777" w:rsidR="00F174B0" w:rsidRPr="00F174B0" w:rsidRDefault="00F174B0" w:rsidP="00F174B0">
      <w:p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In the Hotel, “Anxiety/stress/ depression/other psychiatric illnesses” was the main cause of absence, accounting for 39.7% of all sickness absence</w:t>
      </w:r>
    </w:p>
    <w:p w14:paraId="4AD0B005" w14:textId="77777777" w:rsidR="00F174B0" w:rsidRPr="00F174B0" w:rsidRDefault="00F174B0" w:rsidP="00F174B0">
      <w:pPr>
        <w:spacing w:after="0" w:line="240" w:lineRule="auto"/>
        <w:ind w:right="2"/>
        <w:textAlignment w:val="baseline"/>
        <w:rPr>
          <w:rFonts w:ascii="Calibri" w:eastAsia="Times New Roman" w:hAnsi="Calibri" w:cs="Times New Roman"/>
          <w:b/>
          <w:bCs/>
          <w:sz w:val="22"/>
          <w:szCs w:val="24"/>
        </w:rPr>
      </w:pPr>
      <w:r w:rsidRPr="00F174B0">
        <w:rPr>
          <w:rFonts w:ascii="Arial" w:eastAsia="Times New Roman" w:hAnsi="Arial" w:cs="Times New Roman"/>
          <w:b/>
          <w:bCs/>
          <w:sz w:val="22"/>
          <w:szCs w:val="24"/>
        </w:rPr>
        <w:t>Turnover</w:t>
      </w:r>
    </w:p>
    <w:p w14:paraId="42FD8802" w14:textId="77777777" w:rsidR="00F174B0" w:rsidRPr="00F174B0" w:rsidRDefault="00F174B0" w:rsidP="00F174B0">
      <w:p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In July, turnover for NHS Golden Jubilee stood at 1.1%, up on July’s 0.5%.  This was due to 32 people leaving employment in August.  The Directorate breakdown was as follows:</w:t>
      </w:r>
    </w:p>
    <w:p w14:paraId="1357868D"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Corporate: 0.7% (+0.2% on July);</w:t>
      </w:r>
    </w:p>
    <w:p w14:paraId="1FD19030"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lang w:val="en-US"/>
        </w:rPr>
      </w:pPr>
      <w:r w:rsidRPr="00F174B0">
        <w:rPr>
          <w:rFonts w:ascii="Arial" w:eastAsia="Times New Roman" w:hAnsi="Arial" w:cs="Times New Roman"/>
          <w:sz w:val="22"/>
          <w:szCs w:val="24"/>
        </w:rPr>
        <w:t>Golden Jubilee Conference Hotel: 0.0% (-1.1%);</w:t>
      </w:r>
    </w:p>
    <w:p w14:paraId="4595476C"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Heart, Lung and Diagnostic Services: 1.0% (+0.2%); and</w:t>
      </w:r>
    </w:p>
    <w:p w14:paraId="0AE1C6BD"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National Elective Services: 1.7% (+1.2%).</w:t>
      </w:r>
    </w:p>
    <w:p w14:paraId="12920599" w14:textId="77777777" w:rsidR="00F174B0" w:rsidRPr="00F174B0" w:rsidRDefault="00F174B0" w:rsidP="00F174B0">
      <w:pPr>
        <w:spacing w:after="0" w:line="240" w:lineRule="auto"/>
        <w:ind w:right="2"/>
        <w:textAlignment w:val="baseline"/>
        <w:rPr>
          <w:rFonts w:ascii="Arial" w:eastAsia="Times New Roman" w:hAnsi="Arial" w:cs="Times New Roman"/>
          <w:sz w:val="22"/>
          <w:szCs w:val="24"/>
          <w:lang w:val="en-US"/>
        </w:rPr>
      </w:pPr>
    </w:p>
    <w:p w14:paraId="06ED7642" w14:textId="77777777" w:rsidR="00F174B0" w:rsidRPr="00F174B0" w:rsidRDefault="00F174B0" w:rsidP="00F174B0">
      <w:p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The rolling 12-month turnover rate for the Board was 8.2%. The 12-month breakdown for the Directorates was:</w:t>
      </w:r>
    </w:p>
    <w:p w14:paraId="5EDE73E1"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Corporate: 9.6%;</w:t>
      </w:r>
    </w:p>
    <w:p w14:paraId="17105788"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lang w:val="en-US"/>
        </w:rPr>
      </w:pPr>
      <w:r w:rsidRPr="00F174B0">
        <w:rPr>
          <w:rFonts w:ascii="Arial" w:eastAsia="Times New Roman" w:hAnsi="Arial" w:cs="Times New Roman"/>
          <w:sz w:val="22"/>
          <w:szCs w:val="24"/>
        </w:rPr>
        <w:t>Golden Jubilee Conference Hotel: 3.4%;</w:t>
      </w:r>
    </w:p>
    <w:p w14:paraId="68FAB93F"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Heart, Lung and Diagnostic Services: 5.8%; and</w:t>
      </w:r>
    </w:p>
    <w:p w14:paraId="75A1929B" w14:textId="77777777" w:rsidR="00F174B0" w:rsidRPr="00F174B0" w:rsidRDefault="00F174B0" w:rsidP="00F174B0">
      <w:pPr>
        <w:numPr>
          <w:ilvl w:val="0"/>
          <w:numId w:val="3"/>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National Elective Services: 9.9%.</w:t>
      </w:r>
    </w:p>
    <w:p w14:paraId="528233A7" w14:textId="77777777" w:rsidR="00F174B0" w:rsidRPr="00F174B0" w:rsidRDefault="00F174B0" w:rsidP="00F174B0">
      <w:pPr>
        <w:spacing w:after="0" w:line="240" w:lineRule="auto"/>
        <w:ind w:right="2"/>
        <w:textAlignment w:val="baseline"/>
        <w:rPr>
          <w:rFonts w:ascii="Calibri" w:eastAsia="Times New Roman" w:hAnsi="Calibri" w:cs="Calibri"/>
          <w:b/>
          <w:bCs/>
          <w:color w:val="FF0000"/>
          <w:sz w:val="20"/>
          <w:szCs w:val="22"/>
          <w:lang w:val="en-US"/>
        </w:rPr>
      </w:pPr>
    </w:p>
    <w:p w14:paraId="68046482" w14:textId="77777777" w:rsidR="00F174B0" w:rsidRPr="00F174B0" w:rsidRDefault="00F174B0" w:rsidP="00F174B0">
      <w:pPr>
        <w:spacing w:after="0" w:line="240" w:lineRule="auto"/>
        <w:ind w:right="2"/>
        <w:textAlignment w:val="baseline"/>
        <w:rPr>
          <w:rFonts w:ascii="Calibri" w:eastAsia="Times New Roman" w:hAnsi="Calibri" w:cs="Times New Roman"/>
          <w:b/>
          <w:bCs/>
          <w:sz w:val="22"/>
          <w:szCs w:val="24"/>
        </w:rPr>
      </w:pPr>
      <w:r w:rsidRPr="00F174B0">
        <w:rPr>
          <w:rFonts w:ascii="Arial" w:eastAsia="Times New Roman" w:hAnsi="Arial" w:cs="Times New Roman"/>
          <w:b/>
          <w:bCs/>
          <w:sz w:val="22"/>
          <w:szCs w:val="24"/>
        </w:rPr>
        <w:t>Agenda for Change appraisal</w:t>
      </w:r>
    </w:p>
    <w:p w14:paraId="0B90BD13" w14:textId="77777777" w:rsidR="00F174B0" w:rsidRPr="00F174B0" w:rsidRDefault="00F174B0" w:rsidP="00F174B0">
      <w:p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Within the twelve months to 31 August 2024, 65% of staff who come under the Agenda for Change terms and conditions completed their appraisal using TURAS, which is 2% lower than the previous month. The Directorate breakdown is as follows:</w:t>
      </w:r>
    </w:p>
    <w:p w14:paraId="4AB24051" w14:textId="77777777" w:rsidR="00F174B0" w:rsidRPr="00F174B0" w:rsidRDefault="00F174B0" w:rsidP="00F174B0">
      <w:pPr>
        <w:numPr>
          <w:ilvl w:val="0"/>
          <w:numId w:val="6"/>
        </w:numPr>
        <w:spacing w:after="0" w:line="240" w:lineRule="auto"/>
        <w:ind w:right="2"/>
        <w:jc w:val="both"/>
        <w:textAlignment w:val="baseline"/>
        <w:rPr>
          <w:rFonts w:ascii="Arial" w:eastAsia="Times New Roman" w:hAnsi="Arial" w:cs="Times New Roman"/>
          <w:sz w:val="22"/>
          <w:szCs w:val="24"/>
          <w:lang w:val="en-US"/>
        </w:rPr>
      </w:pPr>
      <w:r w:rsidRPr="00F174B0">
        <w:rPr>
          <w:rFonts w:ascii="Arial" w:eastAsia="Times New Roman" w:hAnsi="Arial" w:cs="Times New Roman"/>
          <w:sz w:val="22"/>
          <w:szCs w:val="24"/>
        </w:rPr>
        <w:t>Corporate: 63% (-1% on June);</w:t>
      </w:r>
    </w:p>
    <w:p w14:paraId="335A4908" w14:textId="77777777" w:rsidR="00F174B0" w:rsidRPr="00F174B0" w:rsidRDefault="00F174B0" w:rsidP="00F174B0">
      <w:pPr>
        <w:numPr>
          <w:ilvl w:val="0"/>
          <w:numId w:val="6"/>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Golden Jubilee Conference Hotel: 58% (-9%);</w:t>
      </w:r>
    </w:p>
    <w:p w14:paraId="29B07713" w14:textId="77777777" w:rsidR="00F174B0" w:rsidRPr="00F174B0" w:rsidRDefault="00F174B0" w:rsidP="00F174B0">
      <w:pPr>
        <w:numPr>
          <w:ilvl w:val="0"/>
          <w:numId w:val="6"/>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Heart, Lung and Diagnostic Services: 59% (-1%); and</w:t>
      </w:r>
    </w:p>
    <w:p w14:paraId="71D4CC19" w14:textId="77777777" w:rsidR="00F174B0" w:rsidRPr="00F174B0" w:rsidRDefault="00F174B0" w:rsidP="00F174B0">
      <w:pPr>
        <w:numPr>
          <w:ilvl w:val="0"/>
          <w:numId w:val="6"/>
        </w:num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National Elective Services: 75% (+1%).</w:t>
      </w:r>
    </w:p>
    <w:p w14:paraId="0BA6BDC4" w14:textId="77777777" w:rsidR="00F174B0" w:rsidRPr="00F174B0" w:rsidRDefault="00F174B0" w:rsidP="00F174B0">
      <w:pPr>
        <w:spacing w:after="0" w:line="240" w:lineRule="auto"/>
        <w:ind w:right="2"/>
        <w:textAlignment w:val="baseline"/>
        <w:rPr>
          <w:rFonts w:ascii="Arial" w:eastAsia="Times New Roman" w:hAnsi="Arial" w:cs="Times New Roman"/>
          <w:b/>
          <w:bCs/>
          <w:sz w:val="22"/>
          <w:szCs w:val="24"/>
          <w:lang w:val="en-US"/>
        </w:rPr>
      </w:pPr>
    </w:p>
    <w:p w14:paraId="16CAC439" w14:textId="77777777" w:rsidR="00F174B0" w:rsidRPr="00F174B0" w:rsidRDefault="00F174B0" w:rsidP="00F174B0">
      <w:pPr>
        <w:spacing w:after="0" w:line="240" w:lineRule="auto"/>
        <w:ind w:right="2"/>
        <w:textAlignment w:val="baseline"/>
        <w:rPr>
          <w:rFonts w:ascii="Arial" w:eastAsia="Times New Roman" w:hAnsi="Arial" w:cs="Times New Roman"/>
          <w:b/>
          <w:bCs/>
          <w:sz w:val="22"/>
          <w:szCs w:val="24"/>
        </w:rPr>
      </w:pPr>
      <w:r w:rsidRPr="00F174B0">
        <w:rPr>
          <w:rFonts w:ascii="Arial" w:eastAsia="Times New Roman" w:hAnsi="Arial" w:cs="Times New Roman"/>
          <w:b/>
          <w:bCs/>
          <w:sz w:val="22"/>
          <w:szCs w:val="24"/>
        </w:rPr>
        <w:t>Medical appraisal</w:t>
      </w:r>
    </w:p>
    <w:p w14:paraId="7BD68523" w14:textId="77777777" w:rsidR="00F174B0" w:rsidRPr="00F174B0" w:rsidRDefault="00F174B0" w:rsidP="00F174B0">
      <w:p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The appraisal year for medical staff runs from 1 April to 31 March. As at 5 September 2024, 4 doctors out of 176 had completed their 2024/2025 appraisal, and 8 had an ARCP.  While this completion rate may be low, it is standard for this time of year, as appraisals tend to be completed in the third or fourth quarter of the year.</w:t>
      </w:r>
    </w:p>
    <w:p w14:paraId="6FBE8606" w14:textId="77777777" w:rsidR="00F174B0" w:rsidRPr="00F174B0" w:rsidRDefault="00F174B0" w:rsidP="00F174B0">
      <w:pPr>
        <w:spacing w:after="0" w:line="240" w:lineRule="auto"/>
        <w:ind w:right="2"/>
        <w:textAlignment w:val="baseline"/>
        <w:rPr>
          <w:rFonts w:ascii="Arial" w:eastAsia="Times New Roman" w:hAnsi="Arial" w:cs="Times New Roman"/>
          <w:sz w:val="22"/>
          <w:szCs w:val="24"/>
        </w:rPr>
      </w:pPr>
    </w:p>
    <w:p w14:paraId="7B288D30" w14:textId="77777777" w:rsidR="00F174B0" w:rsidRPr="00F174B0" w:rsidRDefault="00F174B0" w:rsidP="00F174B0">
      <w:pPr>
        <w:spacing w:after="0" w:line="240" w:lineRule="auto"/>
        <w:ind w:right="2"/>
        <w:textAlignment w:val="baseline"/>
        <w:rPr>
          <w:rFonts w:ascii="Arial" w:eastAsia="Times New Roman" w:hAnsi="Arial" w:cs="Times New Roman"/>
          <w:b/>
          <w:bCs/>
          <w:sz w:val="22"/>
          <w:szCs w:val="24"/>
        </w:rPr>
      </w:pPr>
      <w:r w:rsidRPr="00F174B0">
        <w:rPr>
          <w:rFonts w:ascii="Arial" w:eastAsia="Times New Roman" w:hAnsi="Arial" w:cs="Times New Roman"/>
          <w:b/>
          <w:bCs/>
          <w:sz w:val="22"/>
          <w:szCs w:val="24"/>
        </w:rPr>
        <w:t>Medical job planning</w:t>
      </w:r>
    </w:p>
    <w:p w14:paraId="5DBD51C3" w14:textId="77777777" w:rsidR="00F174B0" w:rsidRPr="00F174B0" w:rsidRDefault="00F174B0" w:rsidP="00F174B0">
      <w:pPr>
        <w:spacing w:after="0" w:line="240" w:lineRule="auto"/>
        <w:ind w:right="2"/>
        <w:textAlignment w:val="baseline"/>
        <w:rPr>
          <w:rFonts w:ascii="Arial" w:eastAsia="Times New Roman" w:hAnsi="Arial" w:cs="Times New Roman"/>
          <w:sz w:val="22"/>
          <w:szCs w:val="24"/>
        </w:rPr>
      </w:pPr>
      <w:r w:rsidRPr="00F174B0">
        <w:rPr>
          <w:rFonts w:ascii="Arial" w:eastAsia="Times New Roman" w:hAnsi="Arial" w:cs="Times New Roman"/>
          <w:sz w:val="22"/>
          <w:szCs w:val="24"/>
        </w:rPr>
        <w:t>In December 2023, we closed almost all medical job plans on the Allocate job planning system for 2023/2024, and started new job plans for the year starting 1 April 2024. As at 5 September 2024, 7 of the 135 job plans for 2024/2025 were sitting in discussion; 2 were not published; 5 was awaiting first manager sign off, 1 was awaiting second manager sign off; and 120 had been signed off.</w:t>
      </w:r>
    </w:p>
    <w:p w14:paraId="53373F9C" w14:textId="1E10352C" w:rsidR="00B14AD3" w:rsidRPr="0000531E" w:rsidRDefault="00B14AD3" w:rsidP="00621448">
      <w:pPr>
        <w:spacing w:after="0" w:line="240" w:lineRule="auto"/>
        <w:ind w:right="2"/>
        <w:textAlignment w:val="baseline"/>
        <w:rPr>
          <w:rFonts w:ascii="Arial" w:eastAsia="PMingLiU" w:hAnsi="Arial" w:cs="Arial"/>
          <w:sz w:val="22"/>
          <w:szCs w:val="22"/>
          <w:lang w:val="en-US"/>
        </w:rPr>
        <w:sectPr w:rsidR="00B14AD3" w:rsidRPr="0000531E" w:rsidSect="002523F6">
          <w:headerReference w:type="even" r:id="rId18"/>
          <w:footerReference w:type="even" r:id="rId19"/>
          <w:pgSz w:w="11906" w:h="16838" w:code="9"/>
          <w:pgMar w:top="851" w:right="1133" w:bottom="1134" w:left="1134" w:header="709" w:footer="709" w:gutter="0"/>
          <w:cols w:space="708"/>
          <w:titlePg/>
          <w:docGrid w:linePitch="360"/>
        </w:sectPr>
      </w:pPr>
    </w:p>
    <w:p w14:paraId="0A29482E" w14:textId="43FC6D7A" w:rsidR="00A6577D" w:rsidRDefault="00AE0C68" w:rsidP="00A16F0F">
      <w:pPr>
        <w:pStyle w:val="Heading1"/>
        <w:jc w:val="center"/>
        <w:rPr>
          <w:rFonts w:ascii="Arial" w:hAnsi="Arial" w:cs="Arial"/>
        </w:rPr>
      </w:pPr>
      <w:r w:rsidRPr="0000531E">
        <w:rPr>
          <w:rFonts w:ascii="Arial" w:hAnsi="Arial" w:cs="Arial"/>
        </w:rPr>
        <w:lastRenderedPageBreak/>
        <w:t>S</w:t>
      </w:r>
      <w:r w:rsidR="00A6577D" w:rsidRPr="0000531E">
        <w:rPr>
          <w:rFonts w:ascii="Arial" w:hAnsi="Arial" w:cs="Arial"/>
        </w:rPr>
        <w:t>ection B:3 Finance</w:t>
      </w:r>
      <w:r w:rsidR="002523F6" w:rsidRPr="0000531E">
        <w:rPr>
          <w:rFonts w:ascii="Arial" w:hAnsi="Arial" w:cs="Arial"/>
        </w:rPr>
        <w:t>,</w:t>
      </w:r>
      <w:r w:rsidR="00A6577D" w:rsidRPr="0000531E">
        <w:rPr>
          <w:rFonts w:ascii="Arial" w:hAnsi="Arial" w:cs="Arial"/>
        </w:rPr>
        <w:t xml:space="preserve"> Performance and Resources</w:t>
      </w:r>
    </w:p>
    <w:tbl>
      <w:tblPr>
        <w:tblStyle w:val="TableGrid23"/>
        <w:tblW w:w="9286" w:type="dxa"/>
        <w:tblLayout w:type="fixed"/>
        <w:tblLook w:val="04A0" w:firstRow="1" w:lastRow="0" w:firstColumn="1" w:lastColumn="0" w:noHBand="0" w:noVBand="1"/>
      </w:tblPr>
      <w:tblGrid>
        <w:gridCol w:w="2518"/>
        <w:gridCol w:w="567"/>
        <w:gridCol w:w="6201"/>
      </w:tblGrid>
      <w:tr w:rsidR="006A5E2A" w:rsidRPr="006A5E2A" w14:paraId="6CAC2313" w14:textId="77777777" w:rsidTr="00472A5B">
        <w:trPr>
          <w:trHeight w:val="433"/>
        </w:trPr>
        <w:tc>
          <w:tcPr>
            <w:tcW w:w="9286" w:type="dxa"/>
            <w:gridSpan w:val="3"/>
            <w:shd w:val="clear" w:color="auto" w:fill="C4BC96" w:themeFill="background2" w:themeFillShade="BF"/>
          </w:tcPr>
          <w:p w14:paraId="414E1C9A" w14:textId="77777777" w:rsidR="006A5E2A" w:rsidRPr="006A5E2A" w:rsidRDefault="006A5E2A" w:rsidP="006A5E2A">
            <w:pPr>
              <w:rPr>
                <w:rFonts w:ascii="Arial" w:hAnsi="Arial" w:cs="Arial"/>
                <w:sz w:val="24"/>
                <w:szCs w:val="24"/>
              </w:rPr>
            </w:pPr>
            <w:r w:rsidRPr="006A5E2A">
              <w:rPr>
                <w:rFonts w:ascii="Arial" w:hAnsi="Arial" w:cs="Arial"/>
                <w:b/>
                <w:sz w:val="24"/>
                <w:szCs w:val="24"/>
              </w:rPr>
              <w:t xml:space="preserve">Finance &amp; Performance </w:t>
            </w:r>
          </w:p>
        </w:tc>
      </w:tr>
      <w:tr w:rsidR="006A5E2A" w:rsidRPr="006A5E2A" w14:paraId="1F4A6056" w14:textId="77777777" w:rsidTr="00472A5B">
        <w:tc>
          <w:tcPr>
            <w:tcW w:w="2518" w:type="dxa"/>
            <w:shd w:val="clear" w:color="auto" w:fill="auto"/>
          </w:tcPr>
          <w:p w14:paraId="22CA75A8" w14:textId="77777777" w:rsidR="006A5E2A" w:rsidRPr="006A5E2A" w:rsidRDefault="006A5E2A" w:rsidP="006A5E2A">
            <w:pPr>
              <w:rPr>
                <w:rFonts w:ascii="Arial" w:hAnsi="Arial" w:cs="Arial"/>
                <w:sz w:val="24"/>
                <w:szCs w:val="23"/>
              </w:rPr>
            </w:pPr>
            <w:r w:rsidRPr="006A5E2A">
              <w:rPr>
                <w:rFonts w:ascii="Arial" w:hAnsi="Arial" w:cs="Arial"/>
                <w:sz w:val="24"/>
                <w:szCs w:val="23"/>
              </w:rPr>
              <w:t xml:space="preserve">Lung Cancer 31 Day </w:t>
            </w:r>
          </w:p>
        </w:tc>
        <w:tc>
          <w:tcPr>
            <w:tcW w:w="567" w:type="dxa"/>
            <w:shd w:val="clear" w:color="auto" w:fill="D6E3BC" w:themeFill="accent3" w:themeFillTint="66"/>
          </w:tcPr>
          <w:p w14:paraId="4C107B48" w14:textId="77777777" w:rsidR="006A5E2A" w:rsidRPr="006A5E2A" w:rsidRDefault="006A5E2A" w:rsidP="006A5E2A">
            <w:pPr>
              <w:rPr>
                <w:rFonts w:ascii="Arial" w:hAnsi="Arial" w:cs="Arial"/>
                <w:sz w:val="24"/>
                <w:szCs w:val="24"/>
              </w:rPr>
            </w:pPr>
          </w:p>
        </w:tc>
        <w:tc>
          <w:tcPr>
            <w:tcW w:w="6201" w:type="dxa"/>
            <w:shd w:val="clear" w:color="auto" w:fill="FFFFFF" w:themeFill="background1"/>
          </w:tcPr>
          <w:p w14:paraId="2F565D69" w14:textId="77777777" w:rsidR="006A5E2A" w:rsidRPr="006A5E2A" w:rsidRDefault="006A5E2A" w:rsidP="006A5E2A">
            <w:pPr>
              <w:rPr>
                <w:rFonts w:ascii="Arial" w:hAnsi="Arial" w:cs="Arial"/>
                <w:sz w:val="24"/>
                <w:szCs w:val="23"/>
              </w:rPr>
            </w:pPr>
            <w:r w:rsidRPr="006A5E2A">
              <w:rPr>
                <w:rFonts w:ascii="Arial" w:hAnsi="Arial" w:cs="Arial"/>
                <w:sz w:val="24"/>
                <w:szCs w:val="23"/>
              </w:rPr>
              <w:t>In July 2024, nationally reported performance was 100% (39/39). Latest position available.</w:t>
            </w:r>
          </w:p>
        </w:tc>
      </w:tr>
      <w:tr w:rsidR="006A5E2A" w:rsidRPr="006A5E2A" w14:paraId="0D126314" w14:textId="77777777" w:rsidTr="00472A5B">
        <w:tc>
          <w:tcPr>
            <w:tcW w:w="2518" w:type="dxa"/>
          </w:tcPr>
          <w:p w14:paraId="035E78E5" w14:textId="77777777" w:rsidR="006A5E2A" w:rsidRPr="006A5E2A" w:rsidRDefault="006A5E2A" w:rsidP="006A5E2A">
            <w:pPr>
              <w:rPr>
                <w:rFonts w:ascii="Arial" w:hAnsi="Arial" w:cs="Arial"/>
                <w:sz w:val="24"/>
                <w:szCs w:val="24"/>
              </w:rPr>
            </w:pPr>
            <w:r w:rsidRPr="006A5E2A">
              <w:rPr>
                <w:rFonts w:ascii="Arial" w:hAnsi="Arial" w:cs="Arial"/>
                <w:sz w:val="24"/>
                <w:szCs w:val="24"/>
              </w:rPr>
              <w:t>TTG: Number of patients who have breached the TTG</w:t>
            </w:r>
          </w:p>
        </w:tc>
        <w:tc>
          <w:tcPr>
            <w:tcW w:w="567" w:type="dxa"/>
            <w:shd w:val="clear" w:color="auto" w:fill="E5B8B7" w:themeFill="accent2" w:themeFillTint="66"/>
          </w:tcPr>
          <w:p w14:paraId="5A509EC4" w14:textId="77777777" w:rsidR="006A5E2A" w:rsidRPr="006A5E2A" w:rsidRDefault="006A5E2A" w:rsidP="006A5E2A">
            <w:pPr>
              <w:rPr>
                <w:rFonts w:ascii="Arial" w:hAnsi="Arial" w:cs="Arial"/>
                <w:sz w:val="24"/>
                <w:szCs w:val="24"/>
              </w:rPr>
            </w:pPr>
          </w:p>
        </w:tc>
        <w:tc>
          <w:tcPr>
            <w:tcW w:w="6201" w:type="dxa"/>
          </w:tcPr>
          <w:p w14:paraId="61E79A2C" w14:textId="77777777" w:rsidR="006A5E2A" w:rsidRPr="006A5E2A" w:rsidRDefault="006A5E2A" w:rsidP="006A5E2A">
            <w:pPr>
              <w:rPr>
                <w:rFonts w:ascii="Arial" w:hAnsi="Arial" w:cs="Arial"/>
                <w:sz w:val="24"/>
                <w:szCs w:val="24"/>
              </w:rPr>
            </w:pPr>
            <w:r w:rsidRPr="006A5E2A">
              <w:rPr>
                <w:rFonts w:ascii="Arial" w:hAnsi="Arial" w:cs="Arial"/>
                <w:sz w:val="24"/>
                <w:szCs w:val="24"/>
              </w:rPr>
              <w:t>In August 2024 there were 184 patients who exceeded their twelve week treatment time guarantee.</w:t>
            </w:r>
          </w:p>
        </w:tc>
      </w:tr>
      <w:tr w:rsidR="006A5E2A" w:rsidRPr="006A5E2A" w14:paraId="1C19496C" w14:textId="77777777" w:rsidTr="00472A5B">
        <w:tc>
          <w:tcPr>
            <w:tcW w:w="2518" w:type="dxa"/>
          </w:tcPr>
          <w:p w14:paraId="156FA89F" w14:textId="77777777" w:rsidR="006A5E2A" w:rsidRPr="006A5E2A" w:rsidRDefault="006A5E2A" w:rsidP="006A5E2A">
            <w:pPr>
              <w:rPr>
                <w:rFonts w:ascii="Arial" w:hAnsi="Arial" w:cs="Arial"/>
                <w:sz w:val="24"/>
                <w:szCs w:val="24"/>
                <w:highlight w:val="yellow"/>
              </w:rPr>
            </w:pPr>
            <w:r w:rsidRPr="006A5E2A">
              <w:rPr>
                <w:rFonts w:ascii="Arial" w:hAnsi="Arial" w:cs="Arial"/>
                <w:sz w:val="24"/>
                <w:szCs w:val="24"/>
              </w:rPr>
              <w:t>TTG: Percentage of patients admitted within 12 weeks</w:t>
            </w:r>
          </w:p>
        </w:tc>
        <w:tc>
          <w:tcPr>
            <w:tcW w:w="567" w:type="dxa"/>
            <w:shd w:val="clear" w:color="auto" w:fill="FBD4B4" w:themeFill="accent6" w:themeFillTint="66"/>
          </w:tcPr>
          <w:p w14:paraId="77A491A2" w14:textId="77777777" w:rsidR="006A5E2A" w:rsidRPr="006A5E2A" w:rsidRDefault="006A5E2A" w:rsidP="006A5E2A">
            <w:pPr>
              <w:rPr>
                <w:rFonts w:ascii="Arial" w:hAnsi="Arial" w:cs="Arial"/>
                <w:sz w:val="24"/>
                <w:szCs w:val="24"/>
                <w:highlight w:val="yellow"/>
              </w:rPr>
            </w:pPr>
          </w:p>
        </w:tc>
        <w:tc>
          <w:tcPr>
            <w:tcW w:w="6201" w:type="dxa"/>
            <w:shd w:val="clear" w:color="auto" w:fill="auto"/>
          </w:tcPr>
          <w:p w14:paraId="7F73E4B1" w14:textId="77777777" w:rsidR="006A5E2A" w:rsidRPr="006A5E2A" w:rsidRDefault="006A5E2A" w:rsidP="006A5E2A">
            <w:pPr>
              <w:rPr>
                <w:rFonts w:ascii="Arial" w:hAnsi="Arial" w:cs="Arial"/>
                <w:sz w:val="24"/>
                <w:szCs w:val="24"/>
              </w:rPr>
            </w:pPr>
            <w:r w:rsidRPr="006A5E2A">
              <w:rPr>
                <w:rFonts w:ascii="Arial" w:hAnsi="Arial" w:cs="Arial"/>
                <w:sz w:val="24"/>
                <w:szCs w:val="24"/>
              </w:rPr>
              <w:t>The percentage of patients admitted within their twelve week treatment time guarantee was reported at 88% during August 2024.</w:t>
            </w:r>
          </w:p>
        </w:tc>
      </w:tr>
      <w:tr w:rsidR="006A5E2A" w:rsidRPr="006A5E2A" w14:paraId="091D992A" w14:textId="77777777" w:rsidTr="00472A5B">
        <w:tc>
          <w:tcPr>
            <w:tcW w:w="2518" w:type="dxa"/>
          </w:tcPr>
          <w:p w14:paraId="11227619" w14:textId="77777777" w:rsidR="006A5E2A" w:rsidRPr="006A5E2A" w:rsidRDefault="006A5E2A" w:rsidP="006A5E2A">
            <w:pPr>
              <w:rPr>
                <w:rFonts w:ascii="Arial" w:hAnsi="Arial" w:cs="Arial"/>
                <w:sz w:val="24"/>
                <w:szCs w:val="24"/>
              </w:rPr>
            </w:pPr>
            <w:r w:rsidRPr="006A5E2A">
              <w:rPr>
                <w:rFonts w:ascii="Arial" w:hAnsi="Arial" w:cs="Arial"/>
                <w:sz w:val="24"/>
                <w:szCs w:val="24"/>
              </w:rPr>
              <w:t>SoT Guarantee – Inpatient and DC cases (H &amp; L only)</w:t>
            </w:r>
          </w:p>
        </w:tc>
        <w:tc>
          <w:tcPr>
            <w:tcW w:w="567" w:type="dxa"/>
            <w:shd w:val="clear" w:color="auto" w:fill="D6E3BC" w:themeFill="accent3" w:themeFillTint="66"/>
          </w:tcPr>
          <w:p w14:paraId="721969F5" w14:textId="77777777" w:rsidR="006A5E2A" w:rsidRPr="006A5E2A" w:rsidRDefault="006A5E2A" w:rsidP="006A5E2A">
            <w:pPr>
              <w:rPr>
                <w:rFonts w:ascii="Arial" w:hAnsi="Arial" w:cs="Arial"/>
                <w:sz w:val="24"/>
                <w:szCs w:val="24"/>
              </w:rPr>
            </w:pPr>
          </w:p>
        </w:tc>
        <w:tc>
          <w:tcPr>
            <w:tcW w:w="6201" w:type="dxa"/>
          </w:tcPr>
          <w:p w14:paraId="5402C3C7" w14:textId="77777777" w:rsidR="006A5E2A" w:rsidRPr="006A5E2A" w:rsidRDefault="006A5E2A" w:rsidP="006A5E2A">
            <w:pPr>
              <w:rPr>
                <w:rFonts w:ascii="Arial" w:hAnsi="Arial" w:cs="Arial"/>
                <w:sz w:val="24"/>
                <w:szCs w:val="24"/>
              </w:rPr>
            </w:pPr>
            <w:r w:rsidRPr="006A5E2A">
              <w:rPr>
                <w:rFonts w:ascii="Arial" w:hAnsi="Arial" w:cs="Arial"/>
                <w:sz w:val="24"/>
                <w:szCs w:val="24"/>
              </w:rPr>
              <w:t>70% of Heart and Lung patients were admitted within 12 weeks in August 2024.</w:t>
            </w:r>
          </w:p>
        </w:tc>
      </w:tr>
      <w:tr w:rsidR="006A5E2A" w:rsidRPr="006A5E2A" w14:paraId="33266217" w14:textId="77777777" w:rsidTr="00472A5B">
        <w:tc>
          <w:tcPr>
            <w:tcW w:w="2518" w:type="dxa"/>
          </w:tcPr>
          <w:p w14:paraId="4F899B00" w14:textId="77777777" w:rsidR="006A5E2A" w:rsidRPr="006A5E2A" w:rsidRDefault="006A5E2A" w:rsidP="006A5E2A">
            <w:pPr>
              <w:rPr>
                <w:rFonts w:ascii="Arial" w:hAnsi="Arial" w:cs="Arial"/>
                <w:sz w:val="24"/>
                <w:szCs w:val="24"/>
                <w:highlight w:val="yellow"/>
              </w:rPr>
            </w:pPr>
            <w:r w:rsidRPr="006A5E2A">
              <w:rPr>
                <w:rFonts w:ascii="Arial" w:hAnsi="Arial" w:cs="Arial"/>
                <w:sz w:val="24"/>
                <w:szCs w:val="24"/>
              </w:rPr>
              <w:t>DOSA rate: Cardiac Surgery</w:t>
            </w:r>
          </w:p>
        </w:tc>
        <w:tc>
          <w:tcPr>
            <w:tcW w:w="567" w:type="dxa"/>
            <w:shd w:val="clear" w:color="auto" w:fill="FBD4B4" w:themeFill="accent6" w:themeFillTint="66"/>
          </w:tcPr>
          <w:p w14:paraId="6D0C386C" w14:textId="77777777" w:rsidR="006A5E2A" w:rsidRPr="006A5E2A" w:rsidRDefault="006A5E2A" w:rsidP="006A5E2A">
            <w:pPr>
              <w:rPr>
                <w:rFonts w:ascii="Arial" w:hAnsi="Arial" w:cs="Arial"/>
                <w:sz w:val="24"/>
                <w:szCs w:val="24"/>
                <w:highlight w:val="yellow"/>
              </w:rPr>
            </w:pPr>
          </w:p>
        </w:tc>
        <w:tc>
          <w:tcPr>
            <w:tcW w:w="6201" w:type="dxa"/>
          </w:tcPr>
          <w:p w14:paraId="08DD76E2" w14:textId="77777777" w:rsidR="006A5E2A" w:rsidRPr="006A5E2A" w:rsidRDefault="006A5E2A" w:rsidP="006A5E2A">
            <w:pPr>
              <w:rPr>
                <w:rFonts w:ascii="Arial" w:hAnsi="Arial" w:cs="Arial"/>
                <w:sz w:val="24"/>
                <w:szCs w:val="24"/>
              </w:rPr>
            </w:pPr>
            <w:r w:rsidRPr="006A5E2A">
              <w:rPr>
                <w:rFonts w:ascii="Arial" w:hAnsi="Arial" w:cs="Arial"/>
                <w:sz w:val="24"/>
                <w:szCs w:val="24"/>
              </w:rPr>
              <w:t>There were five DoSA cases in August 2024 (7.2%).</w:t>
            </w:r>
          </w:p>
        </w:tc>
      </w:tr>
      <w:tr w:rsidR="006A5E2A" w:rsidRPr="006A5E2A" w14:paraId="4D02841B" w14:textId="77777777" w:rsidTr="00472A5B">
        <w:tc>
          <w:tcPr>
            <w:tcW w:w="2518" w:type="dxa"/>
          </w:tcPr>
          <w:p w14:paraId="628DE9B7" w14:textId="77777777" w:rsidR="006A5E2A" w:rsidRPr="006A5E2A" w:rsidRDefault="006A5E2A" w:rsidP="006A5E2A">
            <w:pPr>
              <w:rPr>
                <w:rFonts w:ascii="Arial" w:hAnsi="Arial" w:cs="Arial"/>
                <w:sz w:val="24"/>
                <w:szCs w:val="24"/>
                <w:highlight w:val="yellow"/>
              </w:rPr>
            </w:pPr>
            <w:r w:rsidRPr="006A5E2A">
              <w:rPr>
                <w:rFonts w:ascii="Arial" w:hAnsi="Arial" w:cs="Arial"/>
                <w:sz w:val="24"/>
                <w:szCs w:val="24"/>
              </w:rPr>
              <w:t>DOSA rate: Thoracic Surgery</w:t>
            </w:r>
          </w:p>
        </w:tc>
        <w:tc>
          <w:tcPr>
            <w:tcW w:w="567" w:type="dxa"/>
            <w:shd w:val="clear" w:color="auto" w:fill="FBD4B4" w:themeFill="accent6" w:themeFillTint="66"/>
          </w:tcPr>
          <w:p w14:paraId="794BF7C1" w14:textId="77777777" w:rsidR="006A5E2A" w:rsidRPr="006A5E2A" w:rsidRDefault="006A5E2A" w:rsidP="006A5E2A">
            <w:pPr>
              <w:rPr>
                <w:rFonts w:ascii="Arial" w:hAnsi="Arial" w:cs="Arial"/>
                <w:sz w:val="24"/>
                <w:szCs w:val="24"/>
                <w:highlight w:val="yellow"/>
              </w:rPr>
            </w:pPr>
          </w:p>
        </w:tc>
        <w:tc>
          <w:tcPr>
            <w:tcW w:w="6201" w:type="dxa"/>
          </w:tcPr>
          <w:p w14:paraId="726CA4FD" w14:textId="77777777" w:rsidR="006A5E2A" w:rsidRPr="006A5E2A" w:rsidRDefault="006A5E2A" w:rsidP="006A5E2A">
            <w:pPr>
              <w:rPr>
                <w:rFonts w:ascii="Arial" w:hAnsi="Arial" w:cs="Arial"/>
                <w:sz w:val="24"/>
                <w:szCs w:val="24"/>
                <w:highlight w:val="yellow"/>
              </w:rPr>
            </w:pPr>
            <w:r w:rsidRPr="006A5E2A">
              <w:rPr>
                <w:rFonts w:ascii="Arial" w:hAnsi="Arial" w:cs="Arial"/>
                <w:sz w:val="24"/>
                <w:szCs w:val="24"/>
              </w:rPr>
              <w:t>There were 20 DoSA cases in August 2024 (25.3%).</w:t>
            </w:r>
          </w:p>
        </w:tc>
      </w:tr>
      <w:tr w:rsidR="006A5E2A" w:rsidRPr="006A5E2A" w14:paraId="1FD04CD7" w14:textId="77777777" w:rsidTr="00472A5B">
        <w:tc>
          <w:tcPr>
            <w:tcW w:w="2518" w:type="dxa"/>
          </w:tcPr>
          <w:p w14:paraId="7492E5EF" w14:textId="77777777" w:rsidR="006A5E2A" w:rsidRPr="006A5E2A" w:rsidRDefault="006A5E2A" w:rsidP="006A5E2A">
            <w:pPr>
              <w:rPr>
                <w:rFonts w:ascii="Arial" w:hAnsi="Arial" w:cs="Arial"/>
                <w:sz w:val="24"/>
                <w:szCs w:val="24"/>
                <w:highlight w:val="yellow"/>
              </w:rPr>
            </w:pPr>
            <w:r w:rsidRPr="006A5E2A">
              <w:rPr>
                <w:rFonts w:ascii="Arial" w:hAnsi="Arial" w:cs="Arial"/>
                <w:sz w:val="24"/>
                <w:szCs w:val="24"/>
              </w:rPr>
              <w:t>DOSA rate: Orthopaedics</w:t>
            </w:r>
          </w:p>
        </w:tc>
        <w:tc>
          <w:tcPr>
            <w:tcW w:w="567" w:type="dxa"/>
            <w:shd w:val="clear" w:color="auto" w:fill="D6E3BC" w:themeFill="accent3" w:themeFillTint="66"/>
          </w:tcPr>
          <w:p w14:paraId="428BF1C4" w14:textId="77777777" w:rsidR="006A5E2A" w:rsidRPr="006A5E2A" w:rsidRDefault="006A5E2A" w:rsidP="006A5E2A">
            <w:pPr>
              <w:rPr>
                <w:rFonts w:ascii="Arial" w:hAnsi="Arial" w:cs="Arial"/>
                <w:sz w:val="24"/>
                <w:szCs w:val="24"/>
                <w:highlight w:val="yellow"/>
              </w:rPr>
            </w:pPr>
          </w:p>
        </w:tc>
        <w:tc>
          <w:tcPr>
            <w:tcW w:w="6201" w:type="dxa"/>
          </w:tcPr>
          <w:p w14:paraId="0DC6D46F" w14:textId="77777777" w:rsidR="006A5E2A" w:rsidRPr="006A5E2A" w:rsidRDefault="006A5E2A" w:rsidP="006A5E2A">
            <w:pPr>
              <w:rPr>
                <w:rFonts w:ascii="Arial" w:hAnsi="Arial" w:cs="Arial"/>
                <w:sz w:val="24"/>
                <w:szCs w:val="24"/>
                <w:highlight w:val="yellow"/>
              </w:rPr>
            </w:pPr>
            <w:r w:rsidRPr="006A5E2A">
              <w:rPr>
                <w:rFonts w:ascii="Arial" w:hAnsi="Arial" w:cs="Arial"/>
                <w:sz w:val="24"/>
                <w:szCs w:val="24"/>
              </w:rPr>
              <w:t>In August 2024 there were 278 Orthopaedic primary joint admissions, 213 (76.6%) of which were on the day of surgery.</w:t>
            </w:r>
          </w:p>
        </w:tc>
      </w:tr>
      <w:tr w:rsidR="006A5E2A" w:rsidRPr="006A5E2A" w14:paraId="4AFD8F39" w14:textId="77777777" w:rsidTr="00472A5B">
        <w:tc>
          <w:tcPr>
            <w:tcW w:w="2518" w:type="dxa"/>
          </w:tcPr>
          <w:p w14:paraId="15209585" w14:textId="77777777" w:rsidR="006A5E2A" w:rsidRPr="006A5E2A" w:rsidRDefault="006A5E2A" w:rsidP="006A5E2A">
            <w:pPr>
              <w:rPr>
                <w:rFonts w:ascii="Arial" w:hAnsi="Arial" w:cs="Arial"/>
                <w:sz w:val="24"/>
                <w:szCs w:val="24"/>
                <w:highlight w:val="yellow"/>
              </w:rPr>
            </w:pPr>
            <w:r w:rsidRPr="006A5E2A">
              <w:rPr>
                <w:rFonts w:ascii="Arial" w:hAnsi="Arial" w:cs="Arial"/>
                <w:sz w:val="24"/>
                <w:szCs w:val="24"/>
              </w:rPr>
              <w:t>Theatre Cancellation Rates</w:t>
            </w:r>
          </w:p>
        </w:tc>
        <w:tc>
          <w:tcPr>
            <w:tcW w:w="567" w:type="dxa"/>
            <w:shd w:val="clear" w:color="auto" w:fill="E5B8B7" w:themeFill="accent2" w:themeFillTint="66"/>
          </w:tcPr>
          <w:p w14:paraId="1E14D8C0" w14:textId="77777777" w:rsidR="006A5E2A" w:rsidRPr="006A5E2A" w:rsidRDefault="006A5E2A" w:rsidP="006A5E2A">
            <w:pPr>
              <w:rPr>
                <w:rFonts w:ascii="Arial" w:hAnsi="Arial" w:cs="Arial"/>
                <w:sz w:val="24"/>
                <w:szCs w:val="24"/>
                <w:highlight w:val="yellow"/>
              </w:rPr>
            </w:pPr>
          </w:p>
        </w:tc>
        <w:tc>
          <w:tcPr>
            <w:tcW w:w="6201" w:type="dxa"/>
          </w:tcPr>
          <w:p w14:paraId="20CBF187" w14:textId="77777777" w:rsidR="006A5E2A" w:rsidRPr="006A5E2A" w:rsidRDefault="006A5E2A" w:rsidP="006A5E2A">
            <w:pPr>
              <w:rPr>
                <w:rFonts w:ascii="Arial" w:hAnsi="Arial" w:cs="Arial"/>
                <w:sz w:val="24"/>
                <w:szCs w:val="24"/>
              </w:rPr>
            </w:pPr>
            <w:r w:rsidRPr="006A5E2A">
              <w:rPr>
                <w:rFonts w:ascii="Arial" w:hAnsi="Arial" w:cs="Arial"/>
                <w:sz w:val="24"/>
                <w:szCs w:val="24"/>
              </w:rPr>
              <w:t>In August 2024, the overall hospital cancellation rate was 6.6% (176/2669) Within Control Limits.</w:t>
            </w:r>
          </w:p>
        </w:tc>
      </w:tr>
      <w:tr w:rsidR="006A5E2A" w:rsidRPr="006A5E2A" w14:paraId="5055EB53" w14:textId="77777777" w:rsidTr="00472A5B">
        <w:tc>
          <w:tcPr>
            <w:tcW w:w="2518" w:type="dxa"/>
          </w:tcPr>
          <w:p w14:paraId="7C6C6CF9" w14:textId="77777777" w:rsidR="006A5E2A" w:rsidRPr="006A5E2A" w:rsidRDefault="006A5E2A" w:rsidP="006A5E2A">
            <w:pPr>
              <w:rPr>
                <w:rFonts w:ascii="Arial" w:hAnsi="Arial" w:cs="Arial"/>
                <w:sz w:val="24"/>
                <w:szCs w:val="24"/>
                <w:highlight w:val="yellow"/>
              </w:rPr>
            </w:pPr>
            <w:r w:rsidRPr="006A5E2A">
              <w:rPr>
                <w:rFonts w:ascii="Arial" w:hAnsi="Arial" w:cs="Arial"/>
                <w:sz w:val="24"/>
                <w:szCs w:val="24"/>
              </w:rPr>
              <w:t>Hospital Bed Occupancy</w:t>
            </w:r>
          </w:p>
        </w:tc>
        <w:tc>
          <w:tcPr>
            <w:tcW w:w="567" w:type="dxa"/>
            <w:shd w:val="clear" w:color="auto" w:fill="FBD4B4" w:themeFill="accent6" w:themeFillTint="66"/>
          </w:tcPr>
          <w:p w14:paraId="669D828B" w14:textId="77777777" w:rsidR="006A5E2A" w:rsidRPr="006A5E2A" w:rsidRDefault="006A5E2A" w:rsidP="006A5E2A">
            <w:pPr>
              <w:rPr>
                <w:rFonts w:ascii="Arial" w:hAnsi="Arial" w:cs="Arial"/>
                <w:sz w:val="24"/>
                <w:szCs w:val="24"/>
                <w:highlight w:val="yellow"/>
              </w:rPr>
            </w:pPr>
          </w:p>
        </w:tc>
        <w:tc>
          <w:tcPr>
            <w:tcW w:w="6201" w:type="dxa"/>
          </w:tcPr>
          <w:p w14:paraId="43A5F287" w14:textId="77777777" w:rsidR="006A5E2A" w:rsidRPr="006A5E2A" w:rsidRDefault="006A5E2A" w:rsidP="006A5E2A">
            <w:pPr>
              <w:rPr>
                <w:rFonts w:ascii="Arial" w:hAnsi="Arial" w:cs="Arial"/>
                <w:sz w:val="24"/>
                <w:szCs w:val="24"/>
              </w:rPr>
            </w:pPr>
            <w:r w:rsidRPr="006A5E2A">
              <w:rPr>
                <w:rFonts w:ascii="Arial" w:hAnsi="Arial" w:cs="Arial"/>
                <w:sz w:val="24"/>
                <w:szCs w:val="24"/>
              </w:rPr>
              <w:t>Hospital wide bed occupancy was reported as 71.1% in August 2024. Within Control Limits.</w:t>
            </w:r>
          </w:p>
        </w:tc>
      </w:tr>
      <w:tr w:rsidR="006A5E2A" w:rsidRPr="006A5E2A" w14:paraId="0D5A90DC" w14:textId="77777777" w:rsidTr="00472A5B">
        <w:tc>
          <w:tcPr>
            <w:tcW w:w="9286" w:type="dxa"/>
            <w:gridSpan w:val="3"/>
            <w:tcBorders>
              <w:top w:val="single" w:sz="4" w:space="0" w:color="auto"/>
              <w:left w:val="single" w:sz="4" w:space="0" w:color="auto"/>
              <w:bottom w:val="single" w:sz="4" w:space="0" w:color="auto"/>
            </w:tcBorders>
            <w:shd w:val="clear" w:color="auto" w:fill="C4BC96" w:themeFill="background2" w:themeFillShade="BF"/>
          </w:tcPr>
          <w:p w14:paraId="0B31B788" w14:textId="77777777" w:rsidR="006A5E2A" w:rsidRPr="006A5E2A" w:rsidRDefault="006A5E2A" w:rsidP="006A5E2A">
            <w:pPr>
              <w:rPr>
                <w:rFonts w:ascii="Arial" w:hAnsi="Arial" w:cs="Arial"/>
                <w:sz w:val="24"/>
                <w:szCs w:val="24"/>
              </w:rPr>
            </w:pPr>
            <w:r w:rsidRPr="006A5E2A">
              <w:rPr>
                <w:rFonts w:ascii="Arial" w:hAnsi="Arial" w:cs="Arial"/>
                <w:sz w:val="24"/>
                <w:szCs w:val="24"/>
              </w:rPr>
              <w:t>National Comparison Table, Corporate Dashboard, Waiting list &amp; Productivity table</w:t>
            </w:r>
          </w:p>
        </w:tc>
      </w:tr>
      <w:tr w:rsidR="006A5E2A" w:rsidRPr="006A5E2A" w14:paraId="0B5ABFE7" w14:textId="77777777" w:rsidTr="00472A5B">
        <w:tc>
          <w:tcPr>
            <w:tcW w:w="9286" w:type="dxa"/>
            <w:gridSpan w:val="3"/>
            <w:tcBorders>
              <w:top w:val="single" w:sz="4" w:space="0" w:color="auto"/>
            </w:tcBorders>
          </w:tcPr>
          <w:p w14:paraId="66740117" w14:textId="77777777" w:rsidR="006A5E2A" w:rsidRPr="006A5E2A" w:rsidRDefault="006A5E2A" w:rsidP="006A5E2A">
            <w:pPr>
              <w:rPr>
                <w:rFonts w:ascii="Arial" w:hAnsi="Arial" w:cs="Arial"/>
                <w:sz w:val="24"/>
                <w:szCs w:val="24"/>
              </w:rPr>
            </w:pPr>
            <w:r w:rsidRPr="006A5E2A">
              <w:rPr>
                <w:rFonts w:ascii="Arial" w:hAnsi="Arial" w:cs="Arial"/>
                <w:sz w:val="24"/>
                <w:szCs w:val="24"/>
              </w:rPr>
              <w:t xml:space="preserve">The GJNH nationally reported elective cancellation rate, in July 2024, was reported as 5.9%. This ranked GJNH as 3 out of 15. The Scotland rate was 8.4%. </w:t>
            </w:r>
          </w:p>
        </w:tc>
      </w:tr>
      <w:tr w:rsidR="006A5E2A" w:rsidRPr="006A5E2A" w14:paraId="6A92A400" w14:textId="77777777" w:rsidTr="00472A5B">
        <w:tc>
          <w:tcPr>
            <w:tcW w:w="9286" w:type="dxa"/>
            <w:gridSpan w:val="3"/>
            <w:tcBorders>
              <w:top w:val="single" w:sz="4" w:space="0" w:color="auto"/>
            </w:tcBorders>
          </w:tcPr>
          <w:p w14:paraId="3380ADA7" w14:textId="77777777" w:rsidR="006A5E2A" w:rsidRPr="006A5E2A" w:rsidRDefault="006A5E2A" w:rsidP="006A5E2A">
            <w:pPr>
              <w:rPr>
                <w:rFonts w:ascii="Arial" w:hAnsi="Arial" w:cs="Arial"/>
                <w:sz w:val="24"/>
                <w:szCs w:val="24"/>
              </w:rPr>
            </w:pPr>
            <w:r w:rsidRPr="006A5E2A">
              <w:rPr>
                <w:rFonts w:ascii="Arial" w:hAnsi="Arial" w:cs="Arial"/>
                <w:sz w:val="24"/>
                <w:szCs w:val="24"/>
              </w:rPr>
              <w:t>Golden Jubilee comparative performance against the national 31 Day Lung Cancer target is reported using the Information Services Division (ISD) nationally published position. In July 2024 GJNH reported 100% of eligible patients treated within the target (Ranked 1 out of 22).</w:t>
            </w:r>
          </w:p>
        </w:tc>
      </w:tr>
      <w:tr w:rsidR="006A5E2A" w:rsidRPr="006A5E2A" w14:paraId="270A7753" w14:textId="77777777" w:rsidTr="00472A5B">
        <w:tc>
          <w:tcPr>
            <w:tcW w:w="9286" w:type="dxa"/>
            <w:gridSpan w:val="3"/>
          </w:tcPr>
          <w:p w14:paraId="16AA8705" w14:textId="77777777" w:rsidR="006A5E2A" w:rsidRPr="006A5E2A" w:rsidRDefault="006A5E2A" w:rsidP="006A5E2A">
            <w:pPr>
              <w:rPr>
                <w:rFonts w:ascii="Arial" w:hAnsi="Arial" w:cs="Arial"/>
                <w:sz w:val="24"/>
                <w:szCs w:val="24"/>
              </w:rPr>
            </w:pPr>
            <w:r w:rsidRPr="006A5E2A">
              <w:rPr>
                <w:rFonts w:ascii="Arial" w:hAnsi="Arial" w:cs="Arial"/>
                <w:sz w:val="24"/>
                <w:szCs w:val="24"/>
              </w:rPr>
              <w:t>Health Protection Scotland published figures for Quarter 1 2024 report a GJNH incidence rate (per 100,000 total occupied bed days) of 0 for CDiff incidence, 7.4 for SAB and 14.9 for Ecoli. The Scotland rates were 12.6, 17.0 and 35.6 respectively. Latest position available.</w:t>
            </w:r>
          </w:p>
        </w:tc>
      </w:tr>
      <w:tr w:rsidR="006A5E2A" w:rsidRPr="006A5E2A" w14:paraId="35242835" w14:textId="77777777" w:rsidTr="00472A5B">
        <w:trPr>
          <w:trHeight w:val="181"/>
        </w:trPr>
        <w:tc>
          <w:tcPr>
            <w:tcW w:w="9286" w:type="dxa"/>
            <w:gridSpan w:val="3"/>
          </w:tcPr>
          <w:p w14:paraId="579080F2" w14:textId="77777777" w:rsidR="006A5E2A" w:rsidRPr="006A5E2A" w:rsidRDefault="006A5E2A" w:rsidP="006A5E2A">
            <w:pPr>
              <w:rPr>
                <w:rFonts w:ascii="Arial" w:hAnsi="Arial" w:cs="Arial"/>
                <w:sz w:val="24"/>
                <w:szCs w:val="24"/>
              </w:rPr>
            </w:pPr>
            <w:r w:rsidRPr="006A5E2A">
              <w:rPr>
                <w:rFonts w:ascii="Arial" w:hAnsi="Arial" w:cs="Arial"/>
                <w:sz w:val="24"/>
                <w:szCs w:val="24"/>
              </w:rPr>
              <w:t>Corporate sickness rate in August 2024 was 5.7%.</w:t>
            </w:r>
          </w:p>
          <w:p w14:paraId="5DAF9CED" w14:textId="77777777" w:rsidR="006A5E2A" w:rsidRPr="006A5E2A" w:rsidRDefault="006A5E2A" w:rsidP="006A5E2A">
            <w:pPr>
              <w:rPr>
                <w:rFonts w:ascii="Arial" w:hAnsi="Arial" w:cs="Arial"/>
                <w:color w:val="FF0000"/>
                <w:sz w:val="24"/>
                <w:szCs w:val="24"/>
              </w:rPr>
            </w:pPr>
            <w:r w:rsidRPr="006A5E2A">
              <w:rPr>
                <w:rFonts w:ascii="Arial" w:hAnsi="Arial" w:cs="Arial"/>
                <w:sz w:val="24"/>
                <w:szCs w:val="24"/>
              </w:rPr>
              <w:t>Departments over the 4% threshold were: Business Services, Catering, Clinical</w:t>
            </w:r>
            <w:r w:rsidRPr="006A5E2A">
              <w:rPr>
                <w:rFonts w:ascii="Arial" w:hAnsi="Arial" w:cs="Arial"/>
                <w:color w:val="FF0000"/>
                <w:sz w:val="24"/>
                <w:szCs w:val="24"/>
              </w:rPr>
              <w:t xml:space="preserve"> </w:t>
            </w:r>
            <w:r w:rsidRPr="006A5E2A">
              <w:rPr>
                <w:rFonts w:ascii="Arial" w:hAnsi="Arial" w:cs="Arial"/>
                <w:sz w:val="24"/>
                <w:szCs w:val="24"/>
              </w:rPr>
              <w:t>Education, Clinical Governance, Estates, Infection Control, Marketing and Communications, Occupational Health,</w:t>
            </w:r>
            <w:r w:rsidRPr="006A5E2A">
              <w:rPr>
                <w:rFonts w:ascii="Arial" w:hAnsi="Arial" w:cs="Arial"/>
                <w:color w:val="FF0000"/>
                <w:sz w:val="24"/>
                <w:szCs w:val="24"/>
              </w:rPr>
              <w:t xml:space="preserve"> </w:t>
            </w:r>
            <w:r w:rsidRPr="006A5E2A">
              <w:rPr>
                <w:rFonts w:ascii="Arial" w:hAnsi="Arial" w:cs="Arial"/>
                <w:sz w:val="24"/>
                <w:szCs w:val="24"/>
              </w:rPr>
              <w:t>Research,</w:t>
            </w:r>
            <w:r w:rsidRPr="006A5E2A">
              <w:rPr>
                <w:rFonts w:ascii="Arial" w:hAnsi="Arial" w:cs="Arial"/>
                <w:color w:val="FF0000"/>
                <w:sz w:val="24"/>
                <w:szCs w:val="24"/>
              </w:rPr>
              <w:t xml:space="preserve"> </w:t>
            </w:r>
            <w:r w:rsidRPr="006A5E2A">
              <w:rPr>
                <w:rFonts w:ascii="Arial" w:hAnsi="Arial" w:cs="Arial"/>
                <w:sz w:val="24"/>
                <w:szCs w:val="24"/>
              </w:rPr>
              <w:t>Pharmacy, Procurement and QPPP.</w:t>
            </w:r>
          </w:p>
        </w:tc>
      </w:tr>
      <w:tr w:rsidR="006A5E2A" w:rsidRPr="006A5E2A" w14:paraId="2E93DCB6" w14:textId="77777777" w:rsidTr="00472A5B">
        <w:trPr>
          <w:trHeight w:val="1527"/>
        </w:trPr>
        <w:tc>
          <w:tcPr>
            <w:tcW w:w="9286" w:type="dxa"/>
            <w:gridSpan w:val="3"/>
          </w:tcPr>
          <w:p w14:paraId="4727599D" w14:textId="77777777" w:rsidR="006A5E2A" w:rsidRPr="006A5E2A" w:rsidRDefault="006A5E2A" w:rsidP="006A5E2A">
            <w:pPr>
              <w:spacing w:after="180"/>
              <w:rPr>
                <w:rFonts w:ascii="Arial" w:hAnsi="Arial" w:cs="Arial"/>
                <w:sz w:val="24"/>
                <w:szCs w:val="24"/>
              </w:rPr>
            </w:pPr>
            <w:r w:rsidRPr="006A5E2A">
              <w:rPr>
                <w:rFonts w:ascii="Arial" w:hAnsi="Arial" w:cs="Arial"/>
                <w:sz w:val="24"/>
                <w:szCs w:val="24"/>
              </w:rPr>
              <w:t>Referral numbers in August 2024 were 3440 (-568).</w:t>
            </w:r>
          </w:p>
          <w:p w14:paraId="4BA5A624" w14:textId="77777777" w:rsidR="006A5E2A" w:rsidRPr="006A5E2A" w:rsidRDefault="006A5E2A" w:rsidP="006A5E2A">
            <w:pPr>
              <w:spacing w:after="180"/>
              <w:rPr>
                <w:rFonts w:ascii="Arial" w:hAnsi="Arial" w:cs="Arial"/>
                <w:sz w:val="24"/>
                <w:szCs w:val="24"/>
              </w:rPr>
            </w:pPr>
            <w:r w:rsidRPr="006A5E2A">
              <w:rPr>
                <w:rFonts w:ascii="Arial" w:hAnsi="Arial" w:cs="Arial"/>
                <w:sz w:val="24"/>
                <w:szCs w:val="24"/>
              </w:rPr>
              <w:t>The total outpatient waiting list decreased by 318 from 1965 to 1647.</w:t>
            </w:r>
          </w:p>
          <w:p w14:paraId="2CE37F35" w14:textId="77777777" w:rsidR="006A5E2A" w:rsidRPr="006A5E2A" w:rsidRDefault="006A5E2A" w:rsidP="006A5E2A">
            <w:pPr>
              <w:spacing w:after="180"/>
              <w:rPr>
                <w:rFonts w:ascii="Arial" w:hAnsi="Arial" w:cs="Arial"/>
                <w:color w:val="FF0000"/>
                <w:sz w:val="24"/>
                <w:szCs w:val="24"/>
              </w:rPr>
            </w:pPr>
            <w:r w:rsidRPr="006A5E2A">
              <w:rPr>
                <w:rFonts w:ascii="Arial" w:hAnsi="Arial" w:cs="Arial"/>
                <w:sz w:val="24"/>
                <w:szCs w:val="24"/>
              </w:rPr>
              <w:t>The total inpatient waiting list month end position increased by 71 from 5397 to 5468.</w:t>
            </w:r>
            <w:r w:rsidRPr="006A5E2A">
              <w:rPr>
                <w:rFonts w:ascii="Arial" w:hAnsi="Arial" w:cs="Arial"/>
                <w:vanish/>
                <w:color w:val="FF0000"/>
                <w:sz w:val="24"/>
                <w:szCs w:val="24"/>
              </w:rPr>
              <w:t>e number of patients waiting over 52 weeks</w:t>
            </w:r>
          </w:p>
        </w:tc>
      </w:tr>
      <w:tr w:rsidR="006A5E2A" w:rsidRPr="006A5E2A" w14:paraId="39250A8E" w14:textId="77777777" w:rsidTr="00472A5B">
        <w:trPr>
          <w:trHeight w:val="1132"/>
        </w:trPr>
        <w:tc>
          <w:tcPr>
            <w:tcW w:w="9286" w:type="dxa"/>
            <w:gridSpan w:val="3"/>
          </w:tcPr>
          <w:p w14:paraId="7986FE64" w14:textId="77777777" w:rsidR="006A5E2A" w:rsidRPr="006A5E2A" w:rsidRDefault="006A5E2A" w:rsidP="006A5E2A">
            <w:pPr>
              <w:rPr>
                <w:rFonts w:ascii="Arial" w:hAnsi="Arial" w:cs="Arial"/>
                <w:sz w:val="24"/>
              </w:rPr>
            </w:pPr>
            <w:r w:rsidRPr="006A5E2A">
              <w:rPr>
                <w:rFonts w:ascii="Arial" w:hAnsi="Arial" w:cs="Arial"/>
                <w:sz w:val="24"/>
              </w:rPr>
              <w:lastRenderedPageBreak/>
              <w:t>For current inpatient waiters the number waiting between 12-26 weeks increased to 564 (+30).</w:t>
            </w:r>
          </w:p>
          <w:p w14:paraId="4ADA3F15" w14:textId="77777777" w:rsidR="006A5E2A" w:rsidRPr="006A5E2A" w:rsidRDefault="006A5E2A" w:rsidP="006A5E2A">
            <w:pPr>
              <w:rPr>
                <w:rFonts w:ascii="Arial" w:hAnsi="Arial" w:cs="Arial"/>
                <w:sz w:val="24"/>
              </w:rPr>
            </w:pPr>
            <w:r w:rsidRPr="006A5E2A">
              <w:rPr>
                <w:rFonts w:ascii="Arial" w:hAnsi="Arial" w:cs="Arial"/>
                <w:sz w:val="24"/>
              </w:rPr>
              <w:t xml:space="preserve">The number of patients waiting 26-52 weeks decreased to 463 (-42). </w:t>
            </w:r>
          </w:p>
          <w:p w14:paraId="31B2F31A" w14:textId="77777777" w:rsidR="006A5E2A" w:rsidRPr="006A5E2A" w:rsidRDefault="006A5E2A" w:rsidP="006A5E2A">
            <w:pPr>
              <w:rPr>
                <w:rFonts w:ascii="Arial" w:hAnsi="Arial" w:cs="Arial"/>
                <w:color w:val="FF0000"/>
                <w:sz w:val="24"/>
              </w:rPr>
            </w:pPr>
            <w:r w:rsidRPr="006A5E2A">
              <w:rPr>
                <w:rFonts w:ascii="Arial" w:hAnsi="Arial" w:cs="Arial"/>
                <w:sz w:val="24"/>
              </w:rPr>
              <w:t>The number of patients waiting &gt;52 weeks increased to 616 (-172).</w:t>
            </w:r>
          </w:p>
        </w:tc>
      </w:tr>
    </w:tbl>
    <w:p w14:paraId="62980555" w14:textId="7D117F18" w:rsidR="00B14AD3" w:rsidRDefault="00B14AD3" w:rsidP="00B177A6"/>
    <w:sectPr w:rsidR="00B14AD3" w:rsidSect="00B177A6">
      <w:pgSz w:w="11906" w:h="16838" w:code="9"/>
      <w:pgMar w:top="568" w:right="1134"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1152B" w14:textId="77777777" w:rsidR="00D766A3" w:rsidRDefault="00D766A3" w:rsidP="005A1C4D">
      <w:r>
        <w:separator/>
      </w:r>
    </w:p>
  </w:endnote>
  <w:endnote w:type="continuationSeparator" w:id="0">
    <w:p w14:paraId="5BA10904" w14:textId="77777777" w:rsidR="00D766A3" w:rsidRDefault="00D766A3" w:rsidP="005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tone Sans Semi Bold">
    <w:altName w:val="Calibri"/>
    <w:charset w:val="00"/>
    <w:family w:val="auto"/>
    <w:pitch w:val="variable"/>
    <w:sig w:usb0="00000001" w:usb1="00000000" w:usb2="00000000" w:usb3="00000000" w:csb0="00000009" w:csb1="00000000"/>
  </w:font>
  <w:font w:name="PMingLiU">
    <w:altName w:val="新細明體"/>
    <w:panose1 w:val="02010601000101010101"/>
    <w:charset w:val="88"/>
    <w:family w:val="roman"/>
    <w:pitch w:val="variable"/>
    <w:sig w:usb0="A00002FF" w:usb1="28CFFCFA" w:usb2="00000016" w:usb3="00000000" w:csb0="00100001" w:csb1="00000000"/>
  </w:font>
  <w:font w:name="Georgia-Bol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63936"/>
      <w:docPartObj>
        <w:docPartGallery w:val="Page Numbers (Bottom of Page)"/>
        <w:docPartUnique/>
      </w:docPartObj>
    </w:sdtPr>
    <w:sdtEndPr/>
    <w:sdtContent>
      <w:p w14:paraId="794490DF" w14:textId="672BD15E" w:rsidR="00D766A3" w:rsidRDefault="00D766A3">
        <w:pPr>
          <w:pStyle w:val="Footer"/>
          <w:jc w:val="right"/>
        </w:pPr>
        <w:r>
          <w:rPr>
            <w:noProof/>
          </w:rPr>
          <w:fldChar w:fldCharType="begin"/>
        </w:r>
        <w:r>
          <w:rPr>
            <w:noProof/>
          </w:rPr>
          <w:instrText xml:space="preserve"> PAGE   \* MERGEFORMAT </w:instrText>
        </w:r>
        <w:r>
          <w:rPr>
            <w:noProof/>
          </w:rPr>
          <w:fldChar w:fldCharType="separate"/>
        </w:r>
        <w:r w:rsidR="006902B3">
          <w:rPr>
            <w:noProof/>
          </w:rPr>
          <w:t>2</w:t>
        </w:r>
        <w:r>
          <w:rPr>
            <w:noProof/>
          </w:rPr>
          <w:fldChar w:fldCharType="end"/>
        </w:r>
      </w:p>
    </w:sdtContent>
  </w:sdt>
  <w:p w14:paraId="5676C52E" w14:textId="77777777" w:rsidR="00D766A3" w:rsidRDefault="00D766A3" w:rsidP="00A403AC">
    <w:pPr>
      <w:pStyle w:val="Footer"/>
      <w:tabs>
        <w:tab w:val="clear" w:pos="4320"/>
        <w:tab w:val="clear" w:pos="8640"/>
        <w:tab w:val="right" w:pos="9026"/>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500"/>
      <w:docPartObj>
        <w:docPartGallery w:val="Page Numbers (Bottom of Page)"/>
        <w:docPartUnique/>
      </w:docPartObj>
    </w:sdtPr>
    <w:sdtEndPr/>
    <w:sdtContent>
      <w:p w14:paraId="6CE32983" w14:textId="5D8F4B62" w:rsidR="00D766A3" w:rsidRDefault="00D766A3">
        <w:pPr>
          <w:pStyle w:val="Footer"/>
          <w:jc w:val="right"/>
        </w:pPr>
        <w:r>
          <w:rPr>
            <w:noProof/>
          </w:rPr>
          <w:fldChar w:fldCharType="begin"/>
        </w:r>
        <w:r>
          <w:rPr>
            <w:noProof/>
          </w:rPr>
          <w:instrText xml:space="preserve"> PAGE   \* MERGEFORMAT </w:instrText>
        </w:r>
        <w:r>
          <w:rPr>
            <w:noProof/>
          </w:rPr>
          <w:fldChar w:fldCharType="separate"/>
        </w:r>
        <w:r w:rsidR="006902B3">
          <w:rPr>
            <w:noProof/>
          </w:rPr>
          <w:t>3</w:t>
        </w:r>
        <w:r>
          <w:rPr>
            <w:noProof/>
          </w:rPr>
          <w:fldChar w:fldCharType="end"/>
        </w:r>
      </w:p>
    </w:sdtContent>
  </w:sdt>
  <w:p w14:paraId="61BC86A4" w14:textId="77777777" w:rsidR="00D766A3" w:rsidRPr="0000750A" w:rsidRDefault="00D766A3" w:rsidP="0000750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3045D" w14:textId="77777777" w:rsidR="00D766A3" w:rsidRDefault="00D766A3">
    <w:pPr>
      <w:pStyle w:val="Footer"/>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p w14:paraId="70BB4E8F" w14:textId="77777777" w:rsidR="00D766A3" w:rsidRDefault="00D76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B58E8" w14:textId="77777777" w:rsidR="00D766A3" w:rsidRDefault="00D766A3" w:rsidP="005A1C4D">
      <w:r>
        <w:separator/>
      </w:r>
    </w:p>
  </w:footnote>
  <w:footnote w:type="continuationSeparator" w:id="0">
    <w:p w14:paraId="6AF0BBDC" w14:textId="77777777" w:rsidR="00D766A3" w:rsidRDefault="00D766A3" w:rsidP="005A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3865C" w14:textId="6914F41D" w:rsidR="006902B3" w:rsidRDefault="006902B3">
    <w:pPr>
      <w:pStyle w:val="Header"/>
    </w:pPr>
    <w:r>
      <w:tab/>
    </w:r>
    <w:r>
      <w:tab/>
      <w:t>Board Item 4.1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94D59" w14:textId="77777777" w:rsidR="00D766A3" w:rsidRDefault="00D766A3" w:rsidP="00E87544">
    <w:pPr>
      <w:pStyle w:val="BodyText"/>
      <w:kinsoku w:val="0"/>
      <w:overflowPunct w:val="0"/>
      <w:spacing w:before="19"/>
      <w:ind w:left="20"/>
    </w:pPr>
    <w:r>
      <w:tab/>
    </w:r>
  </w:p>
  <w:p w14:paraId="0D293F0E" w14:textId="77777777" w:rsidR="00D766A3" w:rsidRDefault="00D766A3" w:rsidP="00E87544">
    <w:pPr>
      <w:pStyle w:val="BodyText"/>
      <w:kinsoku w:val="0"/>
      <w:overflowPunct w:val="0"/>
      <w:spacing w:before="19"/>
      <w:ind w:left="20"/>
      <w:rPr>
        <w:rFonts w:ascii="Georgia-BoldItalic" w:hAnsi="Georgia-BoldItalic" w:cs="Georgia-BoldItalic"/>
        <w:b/>
        <w:bCs/>
        <w:i/>
        <w:iCs/>
        <w:color w:val="0070C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0FF645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6BF8"/>
      </v:shape>
    </w:pict>
  </w:numPicBullet>
  <w:numPicBullet w:numPicBulletId="1">
    <w:pict>
      <v:shape w14:anchorId="3A96905E" id="_x0000_i1027" type="#_x0000_t75" style="width:11.25pt;height:11.25pt" o:bullet="t">
        <v:imagedata r:id="rId2" o:title=""/>
      </v:shape>
    </w:pict>
  </w:numPicBullet>
  <w:abstractNum w:abstractNumId="0" w15:restartNumberingAfterBreak="0">
    <w:nsid w:val="08AC62B6"/>
    <w:multiLevelType w:val="hybridMultilevel"/>
    <w:tmpl w:val="EBD259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6039DC"/>
    <w:multiLevelType w:val="hybridMultilevel"/>
    <w:tmpl w:val="C4BC1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0783"/>
    <w:multiLevelType w:val="hybridMultilevel"/>
    <w:tmpl w:val="A024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705D9"/>
    <w:multiLevelType w:val="hybridMultilevel"/>
    <w:tmpl w:val="12801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11C3E"/>
    <w:multiLevelType w:val="hybridMultilevel"/>
    <w:tmpl w:val="489A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92927"/>
    <w:multiLevelType w:val="hybridMultilevel"/>
    <w:tmpl w:val="E73215A0"/>
    <w:lvl w:ilvl="0" w:tplc="04090005">
      <w:start w:val="1"/>
      <w:numFmt w:val="bullet"/>
      <w:lvlText w:val=""/>
      <w:lvlJc w:val="left"/>
      <w:pPr>
        <w:ind w:left="776" w:hanging="360"/>
      </w:pPr>
      <w:rPr>
        <w:rFonts w:ascii="Wingdings" w:hAnsi="Wingdings"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6" w15:restartNumberingAfterBreak="0">
    <w:nsid w:val="23CF003D"/>
    <w:multiLevelType w:val="hybridMultilevel"/>
    <w:tmpl w:val="20608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394D2A"/>
    <w:multiLevelType w:val="hybridMultilevel"/>
    <w:tmpl w:val="0CF6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9" w15:restartNumberingAfterBreak="0">
    <w:nsid w:val="291E2AAC"/>
    <w:multiLevelType w:val="hybridMultilevel"/>
    <w:tmpl w:val="6DB6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2A7DF0"/>
    <w:multiLevelType w:val="hybridMultilevel"/>
    <w:tmpl w:val="4A7E4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C091153"/>
    <w:multiLevelType w:val="hybridMultilevel"/>
    <w:tmpl w:val="4D0C375A"/>
    <w:lvl w:ilvl="0" w:tplc="6896B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945AE"/>
    <w:multiLevelType w:val="hybridMultilevel"/>
    <w:tmpl w:val="9D94A0A2"/>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6063AE"/>
    <w:multiLevelType w:val="hybridMultilevel"/>
    <w:tmpl w:val="B5483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F0C0E3C"/>
    <w:multiLevelType w:val="hybridMultilevel"/>
    <w:tmpl w:val="9ED4D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3018A"/>
    <w:multiLevelType w:val="hybridMultilevel"/>
    <w:tmpl w:val="69463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704CAA"/>
    <w:multiLevelType w:val="hybridMultilevel"/>
    <w:tmpl w:val="A0E85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0B432E"/>
    <w:multiLevelType w:val="hybridMultilevel"/>
    <w:tmpl w:val="9D1CB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36A2C"/>
    <w:multiLevelType w:val="hybridMultilevel"/>
    <w:tmpl w:val="A860F03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1B55A9"/>
    <w:multiLevelType w:val="hybridMultilevel"/>
    <w:tmpl w:val="0792DCCE"/>
    <w:lvl w:ilvl="0" w:tplc="08090007">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867E33"/>
    <w:multiLevelType w:val="hybridMultilevel"/>
    <w:tmpl w:val="88442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5B5977"/>
    <w:multiLevelType w:val="hybridMultilevel"/>
    <w:tmpl w:val="C1C2B86A"/>
    <w:lvl w:ilvl="0" w:tplc="08090009">
      <w:start w:val="1"/>
      <w:numFmt w:val="bullet"/>
      <w:lvlText w:val=""/>
      <w:lvlJc w:val="left"/>
      <w:pPr>
        <w:ind w:left="720" w:hanging="360"/>
      </w:pPr>
      <w:rPr>
        <w:rFonts w:ascii="Wingdings" w:hAnsi="Wingdings" w:hint="default"/>
      </w:rPr>
    </w:lvl>
    <w:lvl w:ilvl="1" w:tplc="08090009">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A4546E"/>
    <w:multiLevelType w:val="hybridMultilevel"/>
    <w:tmpl w:val="4EA20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892789"/>
    <w:multiLevelType w:val="hybridMultilevel"/>
    <w:tmpl w:val="C63EC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BF0C30"/>
    <w:multiLevelType w:val="hybridMultilevel"/>
    <w:tmpl w:val="7022690E"/>
    <w:lvl w:ilvl="0" w:tplc="BB367AC8">
      <w:start w:val="1"/>
      <w:numFmt w:val="decimal"/>
      <w:lvlText w:val="%1."/>
      <w:lvlJc w:val="left"/>
      <w:pPr>
        <w:ind w:left="360" w:hanging="360"/>
      </w:pPr>
      <w:rPr>
        <w:rFonts w:hint="default"/>
        <w:b/>
        <w:sz w:val="32"/>
        <w:szCs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EBA2F5D"/>
    <w:multiLevelType w:val="hybridMultilevel"/>
    <w:tmpl w:val="7070E780"/>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26" w15:restartNumberingAfterBreak="0">
    <w:nsid w:val="71B04FE1"/>
    <w:multiLevelType w:val="hybridMultilevel"/>
    <w:tmpl w:val="3D7E72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76060359"/>
    <w:multiLevelType w:val="hybridMultilevel"/>
    <w:tmpl w:val="E1DAE5EA"/>
    <w:lvl w:ilvl="0" w:tplc="43CAEA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267AEB"/>
    <w:multiLevelType w:val="hybridMultilevel"/>
    <w:tmpl w:val="29C6FAC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8"/>
  </w:num>
  <w:num w:numId="3">
    <w:abstractNumId w:val="16"/>
  </w:num>
  <w:num w:numId="4">
    <w:abstractNumId w:val="15"/>
  </w:num>
  <w:num w:numId="5">
    <w:abstractNumId w:val="5"/>
  </w:num>
  <w:num w:numId="6">
    <w:abstractNumId w:val="10"/>
  </w:num>
  <w:num w:numId="7">
    <w:abstractNumId w:val="20"/>
  </w:num>
  <w:num w:numId="8">
    <w:abstractNumId w:val="25"/>
  </w:num>
  <w:num w:numId="9">
    <w:abstractNumId w:val="18"/>
  </w:num>
  <w:num w:numId="10">
    <w:abstractNumId w:val="7"/>
  </w:num>
  <w:num w:numId="11">
    <w:abstractNumId w:val="1"/>
  </w:num>
  <w:num w:numId="12">
    <w:abstractNumId w:val="9"/>
  </w:num>
  <w:num w:numId="13">
    <w:abstractNumId w:val="27"/>
  </w:num>
  <w:num w:numId="14">
    <w:abstractNumId w:val="4"/>
  </w:num>
  <w:num w:numId="15">
    <w:abstractNumId w:val="28"/>
  </w:num>
  <w:num w:numId="16">
    <w:abstractNumId w:val="22"/>
  </w:num>
  <w:num w:numId="17">
    <w:abstractNumId w:val="19"/>
  </w:num>
  <w:num w:numId="18">
    <w:abstractNumId w:val="3"/>
  </w:num>
  <w:num w:numId="19">
    <w:abstractNumId w:val="0"/>
  </w:num>
  <w:num w:numId="20">
    <w:abstractNumId w:val="2"/>
  </w:num>
  <w:num w:numId="21">
    <w:abstractNumId w:val="23"/>
  </w:num>
  <w:num w:numId="22">
    <w:abstractNumId w:val="14"/>
  </w:num>
  <w:num w:numId="23">
    <w:abstractNumId w:val="17"/>
  </w:num>
  <w:num w:numId="24">
    <w:abstractNumId w:val="6"/>
  </w:num>
  <w:num w:numId="25">
    <w:abstractNumId w:val="24"/>
  </w:num>
  <w:num w:numId="26">
    <w:abstractNumId w:val="12"/>
  </w:num>
  <w:num w:numId="27">
    <w:abstractNumId w:val="21"/>
  </w:num>
  <w:num w:numId="28">
    <w:abstractNumId w:val="26"/>
  </w:num>
  <w:num w:numId="29">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hdrShapeDefaults>
    <o:shapedefaults v:ext="edit" spidmax="204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enu v:ext="edit" fillcolor="none"/>
    </o:shapedefaults>
  </w:hdrShapeDefaults>
  <w:footnotePr>
    <w:footnote w:id="-1"/>
    <w:footnote w:id="0"/>
  </w:footnotePr>
  <w:endnotePr>
    <w:endnote w:id="-1"/>
    <w:endnote w:id="0"/>
  </w:endnotePr>
  <w:compat>
    <w:useFELayout/>
    <w:compatSetting w:name="compatibilityMode" w:uri="http://schemas.microsoft.com/office/word" w:val="12"/>
  </w:compat>
  <w:rsids>
    <w:rsidRoot w:val="00234ABE"/>
    <w:rsid w:val="00000344"/>
    <w:rsid w:val="00000522"/>
    <w:rsid w:val="0000063A"/>
    <w:rsid w:val="00000641"/>
    <w:rsid w:val="00000EF3"/>
    <w:rsid w:val="00001653"/>
    <w:rsid w:val="00001DD4"/>
    <w:rsid w:val="00001DDC"/>
    <w:rsid w:val="00001F33"/>
    <w:rsid w:val="0000231A"/>
    <w:rsid w:val="00002666"/>
    <w:rsid w:val="00002804"/>
    <w:rsid w:val="00002A14"/>
    <w:rsid w:val="0000389C"/>
    <w:rsid w:val="00003FDF"/>
    <w:rsid w:val="00004163"/>
    <w:rsid w:val="00004A7E"/>
    <w:rsid w:val="0000531E"/>
    <w:rsid w:val="0000552B"/>
    <w:rsid w:val="00005B93"/>
    <w:rsid w:val="00006715"/>
    <w:rsid w:val="0000750A"/>
    <w:rsid w:val="000077B8"/>
    <w:rsid w:val="00007A8F"/>
    <w:rsid w:val="000102D0"/>
    <w:rsid w:val="00010603"/>
    <w:rsid w:val="00010862"/>
    <w:rsid w:val="00010DAB"/>
    <w:rsid w:val="00011268"/>
    <w:rsid w:val="00011BD0"/>
    <w:rsid w:val="00012ADE"/>
    <w:rsid w:val="00012D8A"/>
    <w:rsid w:val="00013344"/>
    <w:rsid w:val="00013BAD"/>
    <w:rsid w:val="00014189"/>
    <w:rsid w:val="00015DEE"/>
    <w:rsid w:val="0001741C"/>
    <w:rsid w:val="000179EB"/>
    <w:rsid w:val="00022A8F"/>
    <w:rsid w:val="00022C08"/>
    <w:rsid w:val="00022EC3"/>
    <w:rsid w:val="00023BDC"/>
    <w:rsid w:val="00023C1D"/>
    <w:rsid w:val="00023F59"/>
    <w:rsid w:val="0002479D"/>
    <w:rsid w:val="00024F25"/>
    <w:rsid w:val="000252BF"/>
    <w:rsid w:val="000254F5"/>
    <w:rsid w:val="000255FB"/>
    <w:rsid w:val="00025608"/>
    <w:rsid w:val="00026AD3"/>
    <w:rsid w:val="00026CE3"/>
    <w:rsid w:val="0002776F"/>
    <w:rsid w:val="0002792E"/>
    <w:rsid w:val="00027F88"/>
    <w:rsid w:val="00030119"/>
    <w:rsid w:val="00030FD4"/>
    <w:rsid w:val="00031036"/>
    <w:rsid w:val="00031610"/>
    <w:rsid w:val="00031C47"/>
    <w:rsid w:val="00031CC0"/>
    <w:rsid w:val="000320E7"/>
    <w:rsid w:val="00032476"/>
    <w:rsid w:val="000325C5"/>
    <w:rsid w:val="00032EFB"/>
    <w:rsid w:val="00033537"/>
    <w:rsid w:val="00034CC9"/>
    <w:rsid w:val="000352C2"/>
    <w:rsid w:val="000354E8"/>
    <w:rsid w:val="000359CC"/>
    <w:rsid w:val="00036181"/>
    <w:rsid w:val="00036478"/>
    <w:rsid w:val="0003663A"/>
    <w:rsid w:val="0003678D"/>
    <w:rsid w:val="0003690B"/>
    <w:rsid w:val="00036AAC"/>
    <w:rsid w:val="00037409"/>
    <w:rsid w:val="00041067"/>
    <w:rsid w:val="000425C2"/>
    <w:rsid w:val="00042653"/>
    <w:rsid w:val="0004270A"/>
    <w:rsid w:val="00043005"/>
    <w:rsid w:val="0004300E"/>
    <w:rsid w:val="000441AE"/>
    <w:rsid w:val="00044433"/>
    <w:rsid w:val="00045EEB"/>
    <w:rsid w:val="00045F20"/>
    <w:rsid w:val="000469A3"/>
    <w:rsid w:val="000477B7"/>
    <w:rsid w:val="000508AC"/>
    <w:rsid w:val="000521ED"/>
    <w:rsid w:val="0005279E"/>
    <w:rsid w:val="00053EB2"/>
    <w:rsid w:val="0005542B"/>
    <w:rsid w:val="000556F0"/>
    <w:rsid w:val="0005676F"/>
    <w:rsid w:val="00057658"/>
    <w:rsid w:val="00057D18"/>
    <w:rsid w:val="0006009C"/>
    <w:rsid w:val="000605F7"/>
    <w:rsid w:val="00060807"/>
    <w:rsid w:val="00060D50"/>
    <w:rsid w:val="00060ED7"/>
    <w:rsid w:val="00063741"/>
    <w:rsid w:val="000637D1"/>
    <w:rsid w:val="00063CA5"/>
    <w:rsid w:val="00064152"/>
    <w:rsid w:val="00064A0C"/>
    <w:rsid w:val="00064EF8"/>
    <w:rsid w:val="00064F12"/>
    <w:rsid w:val="00066620"/>
    <w:rsid w:val="0006739B"/>
    <w:rsid w:val="00067F6C"/>
    <w:rsid w:val="00070FA2"/>
    <w:rsid w:val="000717ED"/>
    <w:rsid w:val="00072EAD"/>
    <w:rsid w:val="00073169"/>
    <w:rsid w:val="0007331A"/>
    <w:rsid w:val="00073418"/>
    <w:rsid w:val="0007351C"/>
    <w:rsid w:val="00073658"/>
    <w:rsid w:val="000744B6"/>
    <w:rsid w:val="00074632"/>
    <w:rsid w:val="00075929"/>
    <w:rsid w:val="00075F91"/>
    <w:rsid w:val="000777BF"/>
    <w:rsid w:val="0008052D"/>
    <w:rsid w:val="00080A82"/>
    <w:rsid w:val="00080FEB"/>
    <w:rsid w:val="00081403"/>
    <w:rsid w:val="00081C6A"/>
    <w:rsid w:val="00082A4E"/>
    <w:rsid w:val="0008456B"/>
    <w:rsid w:val="0008461C"/>
    <w:rsid w:val="00085A9C"/>
    <w:rsid w:val="00085CD3"/>
    <w:rsid w:val="00086167"/>
    <w:rsid w:val="00086388"/>
    <w:rsid w:val="000865FF"/>
    <w:rsid w:val="00087C06"/>
    <w:rsid w:val="00087C84"/>
    <w:rsid w:val="00087EF4"/>
    <w:rsid w:val="00091498"/>
    <w:rsid w:val="00091952"/>
    <w:rsid w:val="00092955"/>
    <w:rsid w:val="00093559"/>
    <w:rsid w:val="000935D6"/>
    <w:rsid w:val="00093A56"/>
    <w:rsid w:val="00093B15"/>
    <w:rsid w:val="00094F31"/>
    <w:rsid w:val="000951FE"/>
    <w:rsid w:val="0009546E"/>
    <w:rsid w:val="00095479"/>
    <w:rsid w:val="00095904"/>
    <w:rsid w:val="00096022"/>
    <w:rsid w:val="00096B7B"/>
    <w:rsid w:val="00096E25"/>
    <w:rsid w:val="00097425"/>
    <w:rsid w:val="00097A2C"/>
    <w:rsid w:val="000A09BA"/>
    <w:rsid w:val="000A0E90"/>
    <w:rsid w:val="000A1EE7"/>
    <w:rsid w:val="000A49C0"/>
    <w:rsid w:val="000A4A85"/>
    <w:rsid w:val="000A4F39"/>
    <w:rsid w:val="000A4FD6"/>
    <w:rsid w:val="000A5272"/>
    <w:rsid w:val="000A6B2A"/>
    <w:rsid w:val="000A6BC0"/>
    <w:rsid w:val="000A7070"/>
    <w:rsid w:val="000A72F3"/>
    <w:rsid w:val="000A73CC"/>
    <w:rsid w:val="000A7A2F"/>
    <w:rsid w:val="000B00C3"/>
    <w:rsid w:val="000B0C4B"/>
    <w:rsid w:val="000B1464"/>
    <w:rsid w:val="000B19D9"/>
    <w:rsid w:val="000B2AE3"/>
    <w:rsid w:val="000B32C2"/>
    <w:rsid w:val="000B38A4"/>
    <w:rsid w:val="000B3D2C"/>
    <w:rsid w:val="000B41FE"/>
    <w:rsid w:val="000B4E79"/>
    <w:rsid w:val="000B5257"/>
    <w:rsid w:val="000B567C"/>
    <w:rsid w:val="000B6E0E"/>
    <w:rsid w:val="000B6F4A"/>
    <w:rsid w:val="000B764E"/>
    <w:rsid w:val="000C0299"/>
    <w:rsid w:val="000C10A0"/>
    <w:rsid w:val="000C293D"/>
    <w:rsid w:val="000C3735"/>
    <w:rsid w:val="000C38D4"/>
    <w:rsid w:val="000C38E4"/>
    <w:rsid w:val="000C40BD"/>
    <w:rsid w:val="000C440A"/>
    <w:rsid w:val="000C46DB"/>
    <w:rsid w:val="000C4BED"/>
    <w:rsid w:val="000C55B5"/>
    <w:rsid w:val="000C77EF"/>
    <w:rsid w:val="000C78D2"/>
    <w:rsid w:val="000D02CB"/>
    <w:rsid w:val="000D0BB5"/>
    <w:rsid w:val="000D1107"/>
    <w:rsid w:val="000D1572"/>
    <w:rsid w:val="000D1BC6"/>
    <w:rsid w:val="000D262A"/>
    <w:rsid w:val="000D3B61"/>
    <w:rsid w:val="000D5DD0"/>
    <w:rsid w:val="000D6AA3"/>
    <w:rsid w:val="000D71EE"/>
    <w:rsid w:val="000E0520"/>
    <w:rsid w:val="000E0D85"/>
    <w:rsid w:val="000E0FA7"/>
    <w:rsid w:val="000E0FE5"/>
    <w:rsid w:val="000E1262"/>
    <w:rsid w:val="000E1402"/>
    <w:rsid w:val="000E15AA"/>
    <w:rsid w:val="000E1D6B"/>
    <w:rsid w:val="000E25EF"/>
    <w:rsid w:val="000E2718"/>
    <w:rsid w:val="000E2856"/>
    <w:rsid w:val="000E2BD8"/>
    <w:rsid w:val="000E2BF3"/>
    <w:rsid w:val="000E2CC3"/>
    <w:rsid w:val="000E3118"/>
    <w:rsid w:val="000E3BA6"/>
    <w:rsid w:val="000E45BE"/>
    <w:rsid w:val="000E5364"/>
    <w:rsid w:val="000E61C1"/>
    <w:rsid w:val="000E66BE"/>
    <w:rsid w:val="000E6A64"/>
    <w:rsid w:val="000E713E"/>
    <w:rsid w:val="000E7DD3"/>
    <w:rsid w:val="000E7F8A"/>
    <w:rsid w:val="000F0446"/>
    <w:rsid w:val="000F08D5"/>
    <w:rsid w:val="000F1B81"/>
    <w:rsid w:val="000F1DB5"/>
    <w:rsid w:val="000F1E91"/>
    <w:rsid w:val="000F2544"/>
    <w:rsid w:val="000F2BBC"/>
    <w:rsid w:val="000F36A2"/>
    <w:rsid w:val="000F3C26"/>
    <w:rsid w:val="000F3F5E"/>
    <w:rsid w:val="000F469D"/>
    <w:rsid w:val="000F4881"/>
    <w:rsid w:val="000F4E75"/>
    <w:rsid w:val="000F5356"/>
    <w:rsid w:val="000F53B0"/>
    <w:rsid w:val="000F5AB8"/>
    <w:rsid w:val="000F5CA5"/>
    <w:rsid w:val="000F62EC"/>
    <w:rsid w:val="000F6827"/>
    <w:rsid w:val="000F6BCA"/>
    <w:rsid w:val="000F6BDA"/>
    <w:rsid w:val="000F7C49"/>
    <w:rsid w:val="001000CB"/>
    <w:rsid w:val="001000F9"/>
    <w:rsid w:val="00100408"/>
    <w:rsid w:val="0010071A"/>
    <w:rsid w:val="00100E12"/>
    <w:rsid w:val="00101A8D"/>
    <w:rsid w:val="00102028"/>
    <w:rsid w:val="00102148"/>
    <w:rsid w:val="001022C4"/>
    <w:rsid w:val="0010268D"/>
    <w:rsid w:val="00103120"/>
    <w:rsid w:val="00103142"/>
    <w:rsid w:val="00104F89"/>
    <w:rsid w:val="00105869"/>
    <w:rsid w:val="00105BC1"/>
    <w:rsid w:val="00106CD5"/>
    <w:rsid w:val="00106E28"/>
    <w:rsid w:val="00106F79"/>
    <w:rsid w:val="00106FB8"/>
    <w:rsid w:val="0011005D"/>
    <w:rsid w:val="00110FA4"/>
    <w:rsid w:val="001117EA"/>
    <w:rsid w:val="00111BF9"/>
    <w:rsid w:val="00111FB0"/>
    <w:rsid w:val="001129D9"/>
    <w:rsid w:val="00113A09"/>
    <w:rsid w:val="00113AC1"/>
    <w:rsid w:val="00113FE0"/>
    <w:rsid w:val="00113FE7"/>
    <w:rsid w:val="001141FC"/>
    <w:rsid w:val="0011472A"/>
    <w:rsid w:val="00114FD9"/>
    <w:rsid w:val="001160BA"/>
    <w:rsid w:val="0011624F"/>
    <w:rsid w:val="00116353"/>
    <w:rsid w:val="00117396"/>
    <w:rsid w:val="001177E9"/>
    <w:rsid w:val="00117B2E"/>
    <w:rsid w:val="00120BD2"/>
    <w:rsid w:val="00120D98"/>
    <w:rsid w:val="00121D92"/>
    <w:rsid w:val="00122BCB"/>
    <w:rsid w:val="00122FBD"/>
    <w:rsid w:val="0012387E"/>
    <w:rsid w:val="00123A0A"/>
    <w:rsid w:val="001240AA"/>
    <w:rsid w:val="00124DC7"/>
    <w:rsid w:val="001250DB"/>
    <w:rsid w:val="00125394"/>
    <w:rsid w:val="001253E3"/>
    <w:rsid w:val="00125A90"/>
    <w:rsid w:val="0012677B"/>
    <w:rsid w:val="0012746A"/>
    <w:rsid w:val="00127D9C"/>
    <w:rsid w:val="0013141F"/>
    <w:rsid w:val="00131605"/>
    <w:rsid w:val="00132043"/>
    <w:rsid w:val="00132895"/>
    <w:rsid w:val="001329FA"/>
    <w:rsid w:val="00132E37"/>
    <w:rsid w:val="00133250"/>
    <w:rsid w:val="00133897"/>
    <w:rsid w:val="001340CA"/>
    <w:rsid w:val="00135326"/>
    <w:rsid w:val="001357A8"/>
    <w:rsid w:val="00136B26"/>
    <w:rsid w:val="00136E0E"/>
    <w:rsid w:val="00137261"/>
    <w:rsid w:val="00140415"/>
    <w:rsid w:val="00140DF2"/>
    <w:rsid w:val="0014132A"/>
    <w:rsid w:val="00141381"/>
    <w:rsid w:val="00141C99"/>
    <w:rsid w:val="00141CD0"/>
    <w:rsid w:val="00142337"/>
    <w:rsid w:val="00142915"/>
    <w:rsid w:val="00142DDD"/>
    <w:rsid w:val="00143CB1"/>
    <w:rsid w:val="00143D74"/>
    <w:rsid w:val="001446DF"/>
    <w:rsid w:val="00144F29"/>
    <w:rsid w:val="00144F5D"/>
    <w:rsid w:val="00145273"/>
    <w:rsid w:val="00145918"/>
    <w:rsid w:val="00145BBE"/>
    <w:rsid w:val="00146367"/>
    <w:rsid w:val="001467D5"/>
    <w:rsid w:val="00146837"/>
    <w:rsid w:val="0014774B"/>
    <w:rsid w:val="00150F27"/>
    <w:rsid w:val="00150F63"/>
    <w:rsid w:val="00150FCB"/>
    <w:rsid w:val="001518BA"/>
    <w:rsid w:val="00151B73"/>
    <w:rsid w:val="00152017"/>
    <w:rsid w:val="0015483E"/>
    <w:rsid w:val="00155699"/>
    <w:rsid w:val="00155BBF"/>
    <w:rsid w:val="00155FE4"/>
    <w:rsid w:val="00156B4A"/>
    <w:rsid w:val="0015713C"/>
    <w:rsid w:val="00157B28"/>
    <w:rsid w:val="00157B40"/>
    <w:rsid w:val="00161C94"/>
    <w:rsid w:val="001621B0"/>
    <w:rsid w:val="00163137"/>
    <w:rsid w:val="00163894"/>
    <w:rsid w:val="00163DBE"/>
    <w:rsid w:val="00164571"/>
    <w:rsid w:val="001649C9"/>
    <w:rsid w:val="00164F3B"/>
    <w:rsid w:val="0016554C"/>
    <w:rsid w:val="00165783"/>
    <w:rsid w:val="001660DA"/>
    <w:rsid w:val="001666CA"/>
    <w:rsid w:val="00167237"/>
    <w:rsid w:val="00167F54"/>
    <w:rsid w:val="0017017F"/>
    <w:rsid w:val="00170B44"/>
    <w:rsid w:val="00171EDC"/>
    <w:rsid w:val="0017217C"/>
    <w:rsid w:val="00172A9C"/>
    <w:rsid w:val="00172E1E"/>
    <w:rsid w:val="00173134"/>
    <w:rsid w:val="0017353A"/>
    <w:rsid w:val="0017393B"/>
    <w:rsid w:val="00173FA9"/>
    <w:rsid w:val="00174556"/>
    <w:rsid w:val="00174624"/>
    <w:rsid w:val="00174928"/>
    <w:rsid w:val="00174C9A"/>
    <w:rsid w:val="0017517C"/>
    <w:rsid w:val="00175424"/>
    <w:rsid w:val="00175C34"/>
    <w:rsid w:val="001765BE"/>
    <w:rsid w:val="0017676B"/>
    <w:rsid w:val="00176DBC"/>
    <w:rsid w:val="001773F8"/>
    <w:rsid w:val="001776B6"/>
    <w:rsid w:val="00180159"/>
    <w:rsid w:val="00180192"/>
    <w:rsid w:val="00180A85"/>
    <w:rsid w:val="00180BEC"/>
    <w:rsid w:val="00180D9C"/>
    <w:rsid w:val="001812DB"/>
    <w:rsid w:val="0018206C"/>
    <w:rsid w:val="001824BD"/>
    <w:rsid w:val="001827C6"/>
    <w:rsid w:val="00182FAE"/>
    <w:rsid w:val="001830DD"/>
    <w:rsid w:val="001836C4"/>
    <w:rsid w:val="00183CAA"/>
    <w:rsid w:val="0018413B"/>
    <w:rsid w:val="001848AC"/>
    <w:rsid w:val="00184A62"/>
    <w:rsid w:val="00185315"/>
    <w:rsid w:val="00185C84"/>
    <w:rsid w:val="00186147"/>
    <w:rsid w:val="00186ECE"/>
    <w:rsid w:val="00187098"/>
    <w:rsid w:val="0018793A"/>
    <w:rsid w:val="00187E38"/>
    <w:rsid w:val="00190451"/>
    <w:rsid w:val="00190D2E"/>
    <w:rsid w:val="0019191C"/>
    <w:rsid w:val="00191F09"/>
    <w:rsid w:val="001923F9"/>
    <w:rsid w:val="001927F1"/>
    <w:rsid w:val="00192C5C"/>
    <w:rsid w:val="0019334C"/>
    <w:rsid w:val="0019340F"/>
    <w:rsid w:val="0019353F"/>
    <w:rsid w:val="001937CA"/>
    <w:rsid w:val="00195141"/>
    <w:rsid w:val="001955C3"/>
    <w:rsid w:val="00195895"/>
    <w:rsid w:val="00195FF5"/>
    <w:rsid w:val="00196EBF"/>
    <w:rsid w:val="00196FB9"/>
    <w:rsid w:val="0019774F"/>
    <w:rsid w:val="00197771"/>
    <w:rsid w:val="00197DBD"/>
    <w:rsid w:val="001A03D3"/>
    <w:rsid w:val="001A05F0"/>
    <w:rsid w:val="001A10DE"/>
    <w:rsid w:val="001A13E1"/>
    <w:rsid w:val="001A1E84"/>
    <w:rsid w:val="001A2A79"/>
    <w:rsid w:val="001A2DD6"/>
    <w:rsid w:val="001A30D9"/>
    <w:rsid w:val="001A34CC"/>
    <w:rsid w:val="001A3569"/>
    <w:rsid w:val="001A412A"/>
    <w:rsid w:val="001A6667"/>
    <w:rsid w:val="001A68D4"/>
    <w:rsid w:val="001A7851"/>
    <w:rsid w:val="001A7AAF"/>
    <w:rsid w:val="001B0DB0"/>
    <w:rsid w:val="001B129E"/>
    <w:rsid w:val="001B14AB"/>
    <w:rsid w:val="001B16B5"/>
    <w:rsid w:val="001B2810"/>
    <w:rsid w:val="001B3127"/>
    <w:rsid w:val="001B320C"/>
    <w:rsid w:val="001B32A4"/>
    <w:rsid w:val="001B3BFA"/>
    <w:rsid w:val="001B3EC4"/>
    <w:rsid w:val="001B3FB1"/>
    <w:rsid w:val="001B4295"/>
    <w:rsid w:val="001B5804"/>
    <w:rsid w:val="001B616A"/>
    <w:rsid w:val="001B638F"/>
    <w:rsid w:val="001B6FFF"/>
    <w:rsid w:val="001B744B"/>
    <w:rsid w:val="001C0AA5"/>
    <w:rsid w:val="001C1521"/>
    <w:rsid w:val="001C1545"/>
    <w:rsid w:val="001C1575"/>
    <w:rsid w:val="001C19F7"/>
    <w:rsid w:val="001C1A09"/>
    <w:rsid w:val="001C2B2B"/>
    <w:rsid w:val="001C2E56"/>
    <w:rsid w:val="001C307B"/>
    <w:rsid w:val="001C34D7"/>
    <w:rsid w:val="001C37A5"/>
    <w:rsid w:val="001C3BEF"/>
    <w:rsid w:val="001C3F7B"/>
    <w:rsid w:val="001C3FB9"/>
    <w:rsid w:val="001C46F4"/>
    <w:rsid w:val="001C49DE"/>
    <w:rsid w:val="001C5E73"/>
    <w:rsid w:val="001C6052"/>
    <w:rsid w:val="001C71B6"/>
    <w:rsid w:val="001D0BDC"/>
    <w:rsid w:val="001D110E"/>
    <w:rsid w:val="001D12D0"/>
    <w:rsid w:val="001D1D01"/>
    <w:rsid w:val="001D2993"/>
    <w:rsid w:val="001D2A5B"/>
    <w:rsid w:val="001D3516"/>
    <w:rsid w:val="001D3E37"/>
    <w:rsid w:val="001D3EDE"/>
    <w:rsid w:val="001D4138"/>
    <w:rsid w:val="001D59B6"/>
    <w:rsid w:val="001D5AF8"/>
    <w:rsid w:val="001D5BFE"/>
    <w:rsid w:val="001D5C0A"/>
    <w:rsid w:val="001D7C8B"/>
    <w:rsid w:val="001E02C7"/>
    <w:rsid w:val="001E046B"/>
    <w:rsid w:val="001E0A78"/>
    <w:rsid w:val="001E1A66"/>
    <w:rsid w:val="001E1E9A"/>
    <w:rsid w:val="001E2345"/>
    <w:rsid w:val="001E30A8"/>
    <w:rsid w:val="001E32A8"/>
    <w:rsid w:val="001E37AA"/>
    <w:rsid w:val="001E3998"/>
    <w:rsid w:val="001E444D"/>
    <w:rsid w:val="001E476C"/>
    <w:rsid w:val="001E4E83"/>
    <w:rsid w:val="001E5ED6"/>
    <w:rsid w:val="001E663E"/>
    <w:rsid w:val="001E6AF0"/>
    <w:rsid w:val="001E6DDC"/>
    <w:rsid w:val="001E74AE"/>
    <w:rsid w:val="001F0000"/>
    <w:rsid w:val="001F080E"/>
    <w:rsid w:val="001F0C57"/>
    <w:rsid w:val="001F0EC5"/>
    <w:rsid w:val="001F10B6"/>
    <w:rsid w:val="001F2269"/>
    <w:rsid w:val="001F24B7"/>
    <w:rsid w:val="001F2587"/>
    <w:rsid w:val="001F3573"/>
    <w:rsid w:val="001F4D78"/>
    <w:rsid w:val="001F5BBA"/>
    <w:rsid w:val="001F5BFB"/>
    <w:rsid w:val="001F606C"/>
    <w:rsid w:val="001F6E98"/>
    <w:rsid w:val="001F7848"/>
    <w:rsid w:val="001F7852"/>
    <w:rsid w:val="001F78FE"/>
    <w:rsid w:val="001F7C45"/>
    <w:rsid w:val="00200054"/>
    <w:rsid w:val="002004F1"/>
    <w:rsid w:val="00201096"/>
    <w:rsid w:val="002013E5"/>
    <w:rsid w:val="00201F89"/>
    <w:rsid w:val="00203BEE"/>
    <w:rsid w:val="00204444"/>
    <w:rsid w:val="00204831"/>
    <w:rsid w:val="0020484B"/>
    <w:rsid w:val="0020643F"/>
    <w:rsid w:val="00206829"/>
    <w:rsid w:val="00206EB4"/>
    <w:rsid w:val="0020712A"/>
    <w:rsid w:val="00207B02"/>
    <w:rsid w:val="00210EBD"/>
    <w:rsid w:val="00211652"/>
    <w:rsid w:val="00211B48"/>
    <w:rsid w:val="00212AA1"/>
    <w:rsid w:val="00212C8A"/>
    <w:rsid w:val="002131E4"/>
    <w:rsid w:val="0021348A"/>
    <w:rsid w:val="002144B0"/>
    <w:rsid w:val="00214700"/>
    <w:rsid w:val="00214B73"/>
    <w:rsid w:val="0021543D"/>
    <w:rsid w:val="00215857"/>
    <w:rsid w:val="00215CFC"/>
    <w:rsid w:val="002161BD"/>
    <w:rsid w:val="00216216"/>
    <w:rsid w:val="0021662B"/>
    <w:rsid w:val="00216A04"/>
    <w:rsid w:val="00217413"/>
    <w:rsid w:val="002204A3"/>
    <w:rsid w:val="00220B47"/>
    <w:rsid w:val="00221742"/>
    <w:rsid w:val="0022379F"/>
    <w:rsid w:val="00224170"/>
    <w:rsid w:val="002244C4"/>
    <w:rsid w:val="00224529"/>
    <w:rsid w:val="00224629"/>
    <w:rsid w:val="00224A35"/>
    <w:rsid w:val="00226350"/>
    <w:rsid w:val="002264AF"/>
    <w:rsid w:val="0023158A"/>
    <w:rsid w:val="00233771"/>
    <w:rsid w:val="002341CE"/>
    <w:rsid w:val="002343B5"/>
    <w:rsid w:val="00234943"/>
    <w:rsid w:val="00234ABE"/>
    <w:rsid w:val="00234CA7"/>
    <w:rsid w:val="00235575"/>
    <w:rsid w:val="0023572A"/>
    <w:rsid w:val="00235875"/>
    <w:rsid w:val="00235D42"/>
    <w:rsid w:val="00235FB3"/>
    <w:rsid w:val="0023609F"/>
    <w:rsid w:val="00237D44"/>
    <w:rsid w:val="00241E35"/>
    <w:rsid w:val="002429E9"/>
    <w:rsid w:val="00242D83"/>
    <w:rsid w:val="00242DC2"/>
    <w:rsid w:val="00242E27"/>
    <w:rsid w:val="00243EE0"/>
    <w:rsid w:val="002461DD"/>
    <w:rsid w:val="002464F4"/>
    <w:rsid w:val="00247F73"/>
    <w:rsid w:val="00247FBC"/>
    <w:rsid w:val="00250BA5"/>
    <w:rsid w:val="0025158B"/>
    <w:rsid w:val="002517B9"/>
    <w:rsid w:val="002523F6"/>
    <w:rsid w:val="002527E7"/>
    <w:rsid w:val="0025404E"/>
    <w:rsid w:val="00254600"/>
    <w:rsid w:val="00256C99"/>
    <w:rsid w:val="002579BA"/>
    <w:rsid w:val="00257E36"/>
    <w:rsid w:val="0026081E"/>
    <w:rsid w:val="00261229"/>
    <w:rsid w:val="002615A8"/>
    <w:rsid w:val="00261D8B"/>
    <w:rsid w:val="0026250E"/>
    <w:rsid w:val="002629A9"/>
    <w:rsid w:val="0026392F"/>
    <w:rsid w:val="00263ABB"/>
    <w:rsid w:val="00264C63"/>
    <w:rsid w:val="00265087"/>
    <w:rsid w:val="002663CD"/>
    <w:rsid w:val="002668C8"/>
    <w:rsid w:val="002726E4"/>
    <w:rsid w:val="00272F98"/>
    <w:rsid w:val="002737D1"/>
    <w:rsid w:val="0027448C"/>
    <w:rsid w:val="002747FC"/>
    <w:rsid w:val="00276618"/>
    <w:rsid w:val="00276F50"/>
    <w:rsid w:val="00281962"/>
    <w:rsid w:val="00281B11"/>
    <w:rsid w:val="00281FAE"/>
    <w:rsid w:val="002824DF"/>
    <w:rsid w:val="00283028"/>
    <w:rsid w:val="0028387A"/>
    <w:rsid w:val="00283E71"/>
    <w:rsid w:val="002844AE"/>
    <w:rsid w:val="00286139"/>
    <w:rsid w:val="00286681"/>
    <w:rsid w:val="00286BCB"/>
    <w:rsid w:val="00286D0E"/>
    <w:rsid w:val="00287F16"/>
    <w:rsid w:val="00290A05"/>
    <w:rsid w:val="00291465"/>
    <w:rsid w:val="00292422"/>
    <w:rsid w:val="002928DC"/>
    <w:rsid w:val="002928E3"/>
    <w:rsid w:val="00292E05"/>
    <w:rsid w:val="00293B88"/>
    <w:rsid w:val="002944BF"/>
    <w:rsid w:val="0029476D"/>
    <w:rsid w:val="00294AD8"/>
    <w:rsid w:val="00294B9B"/>
    <w:rsid w:val="00295993"/>
    <w:rsid w:val="00296377"/>
    <w:rsid w:val="002964C3"/>
    <w:rsid w:val="00296B7A"/>
    <w:rsid w:val="002977D7"/>
    <w:rsid w:val="00297B14"/>
    <w:rsid w:val="002A0B22"/>
    <w:rsid w:val="002A0CD6"/>
    <w:rsid w:val="002A0FC0"/>
    <w:rsid w:val="002A1403"/>
    <w:rsid w:val="002A2000"/>
    <w:rsid w:val="002A30A7"/>
    <w:rsid w:val="002A316F"/>
    <w:rsid w:val="002A3A55"/>
    <w:rsid w:val="002A47AB"/>
    <w:rsid w:val="002A4EB1"/>
    <w:rsid w:val="002A5394"/>
    <w:rsid w:val="002A540D"/>
    <w:rsid w:val="002A574A"/>
    <w:rsid w:val="002A63ED"/>
    <w:rsid w:val="002A7711"/>
    <w:rsid w:val="002A78A0"/>
    <w:rsid w:val="002B050F"/>
    <w:rsid w:val="002B05AE"/>
    <w:rsid w:val="002B187F"/>
    <w:rsid w:val="002B1B09"/>
    <w:rsid w:val="002B1D4E"/>
    <w:rsid w:val="002B1DC8"/>
    <w:rsid w:val="002B1F86"/>
    <w:rsid w:val="002B2200"/>
    <w:rsid w:val="002B2D13"/>
    <w:rsid w:val="002B3324"/>
    <w:rsid w:val="002B3E74"/>
    <w:rsid w:val="002B4927"/>
    <w:rsid w:val="002B4C35"/>
    <w:rsid w:val="002B5696"/>
    <w:rsid w:val="002B5D1B"/>
    <w:rsid w:val="002B697F"/>
    <w:rsid w:val="002B6B5A"/>
    <w:rsid w:val="002B79FE"/>
    <w:rsid w:val="002C0626"/>
    <w:rsid w:val="002C0870"/>
    <w:rsid w:val="002C1BB7"/>
    <w:rsid w:val="002C1D65"/>
    <w:rsid w:val="002C28A2"/>
    <w:rsid w:val="002C3896"/>
    <w:rsid w:val="002C3B18"/>
    <w:rsid w:val="002C4737"/>
    <w:rsid w:val="002C5831"/>
    <w:rsid w:val="002D06E1"/>
    <w:rsid w:val="002D0844"/>
    <w:rsid w:val="002D0880"/>
    <w:rsid w:val="002D0FB2"/>
    <w:rsid w:val="002D1A56"/>
    <w:rsid w:val="002D1A9B"/>
    <w:rsid w:val="002D1D50"/>
    <w:rsid w:val="002D30A9"/>
    <w:rsid w:val="002D34A2"/>
    <w:rsid w:val="002D36BB"/>
    <w:rsid w:val="002D3D35"/>
    <w:rsid w:val="002D5F69"/>
    <w:rsid w:val="002D73EA"/>
    <w:rsid w:val="002E006C"/>
    <w:rsid w:val="002E0E2B"/>
    <w:rsid w:val="002E1C24"/>
    <w:rsid w:val="002E230C"/>
    <w:rsid w:val="002E2570"/>
    <w:rsid w:val="002E2BEA"/>
    <w:rsid w:val="002E2E07"/>
    <w:rsid w:val="002E330D"/>
    <w:rsid w:val="002E3A2C"/>
    <w:rsid w:val="002E4131"/>
    <w:rsid w:val="002E70A1"/>
    <w:rsid w:val="002E760B"/>
    <w:rsid w:val="002E7B64"/>
    <w:rsid w:val="002F0639"/>
    <w:rsid w:val="002F0791"/>
    <w:rsid w:val="002F0CED"/>
    <w:rsid w:val="002F0FE5"/>
    <w:rsid w:val="002F1F73"/>
    <w:rsid w:val="002F271D"/>
    <w:rsid w:val="002F2978"/>
    <w:rsid w:val="002F37FA"/>
    <w:rsid w:val="002F3C4B"/>
    <w:rsid w:val="002F3CBF"/>
    <w:rsid w:val="002F407C"/>
    <w:rsid w:val="002F408D"/>
    <w:rsid w:val="002F639A"/>
    <w:rsid w:val="002F6741"/>
    <w:rsid w:val="002F6B61"/>
    <w:rsid w:val="002F770A"/>
    <w:rsid w:val="002F7C37"/>
    <w:rsid w:val="00300597"/>
    <w:rsid w:val="003005F9"/>
    <w:rsid w:val="0030067F"/>
    <w:rsid w:val="00300825"/>
    <w:rsid w:val="00301475"/>
    <w:rsid w:val="0030150C"/>
    <w:rsid w:val="00302356"/>
    <w:rsid w:val="003026AA"/>
    <w:rsid w:val="00302A15"/>
    <w:rsid w:val="00302EAE"/>
    <w:rsid w:val="0030434E"/>
    <w:rsid w:val="003044CC"/>
    <w:rsid w:val="00304CA9"/>
    <w:rsid w:val="003053E3"/>
    <w:rsid w:val="00305B15"/>
    <w:rsid w:val="00305C21"/>
    <w:rsid w:val="003064FA"/>
    <w:rsid w:val="003065DC"/>
    <w:rsid w:val="003073AB"/>
    <w:rsid w:val="00307F85"/>
    <w:rsid w:val="00310844"/>
    <w:rsid w:val="003109E4"/>
    <w:rsid w:val="00310ACD"/>
    <w:rsid w:val="00311201"/>
    <w:rsid w:val="00311D23"/>
    <w:rsid w:val="003122C6"/>
    <w:rsid w:val="003126AC"/>
    <w:rsid w:val="0031290C"/>
    <w:rsid w:val="00312C58"/>
    <w:rsid w:val="00314350"/>
    <w:rsid w:val="00314C0E"/>
    <w:rsid w:val="00314E14"/>
    <w:rsid w:val="00315497"/>
    <w:rsid w:val="00315924"/>
    <w:rsid w:val="00315D24"/>
    <w:rsid w:val="003164A6"/>
    <w:rsid w:val="00317157"/>
    <w:rsid w:val="003175E4"/>
    <w:rsid w:val="00317D40"/>
    <w:rsid w:val="003209A9"/>
    <w:rsid w:val="003209B7"/>
    <w:rsid w:val="00321144"/>
    <w:rsid w:val="00321A3C"/>
    <w:rsid w:val="00322864"/>
    <w:rsid w:val="00322CBB"/>
    <w:rsid w:val="003232DD"/>
    <w:rsid w:val="0032508F"/>
    <w:rsid w:val="003259FB"/>
    <w:rsid w:val="0032607A"/>
    <w:rsid w:val="0032694A"/>
    <w:rsid w:val="00326B95"/>
    <w:rsid w:val="0032725B"/>
    <w:rsid w:val="00327278"/>
    <w:rsid w:val="003273BC"/>
    <w:rsid w:val="00327DDF"/>
    <w:rsid w:val="00327F76"/>
    <w:rsid w:val="00330BA5"/>
    <w:rsid w:val="00331CC3"/>
    <w:rsid w:val="0033247B"/>
    <w:rsid w:val="00332883"/>
    <w:rsid w:val="003329F1"/>
    <w:rsid w:val="003331B6"/>
    <w:rsid w:val="003335D3"/>
    <w:rsid w:val="00334284"/>
    <w:rsid w:val="003355F3"/>
    <w:rsid w:val="00335DF9"/>
    <w:rsid w:val="00336513"/>
    <w:rsid w:val="00340227"/>
    <w:rsid w:val="00340E5A"/>
    <w:rsid w:val="0034158B"/>
    <w:rsid w:val="0034172A"/>
    <w:rsid w:val="00341785"/>
    <w:rsid w:val="003427A0"/>
    <w:rsid w:val="003427E9"/>
    <w:rsid w:val="0034328E"/>
    <w:rsid w:val="00343460"/>
    <w:rsid w:val="00343601"/>
    <w:rsid w:val="0034374F"/>
    <w:rsid w:val="00343D13"/>
    <w:rsid w:val="003440C2"/>
    <w:rsid w:val="003448FD"/>
    <w:rsid w:val="003450AD"/>
    <w:rsid w:val="00345589"/>
    <w:rsid w:val="0034673C"/>
    <w:rsid w:val="00346ACF"/>
    <w:rsid w:val="003503C2"/>
    <w:rsid w:val="00350D8E"/>
    <w:rsid w:val="003515ED"/>
    <w:rsid w:val="00351E7A"/>
    <w:rsid w:val="00352000"/>
    <w:rsid w:val="00352DA2"/>
    <w:rsid w:val="00353387"/>
    <w:rsid w:val="00353D17"/>
    <w:rsid w:val="00354CB9"/>
    <w:rsid w:val="00355295"/>
    <w:rsid w:val="0035583E"/>
    <w:rsid w:val="00355885"/>
    <w:rsid w:val="003567F0"/>
    <w:rsid w:val="00357438"/>
    <w:rsid w:val="0036191E"/>
    <w:rsid w:val="00362495"/>
    <w:rsid w:val="003626C1"/>
    <w:rsid w:val="00363170"/>
    <w:rsid w:val="0036420C"/>
    <w:rsid w:val="00364465"/>
    <w:rsid w:val="003646BA"/>
    <w:rsid w:val="00364866"/>
    <w:rsid w:val="003648BC"/>
    <w:rsid w:val="00364914"/>
    <w:rsid w:val="00365317"/>
    <w:rsid w:val="003655DC"/>
    <w:rsid w:val="00366594"/>
    <w:rsid w:val="00366731"/>
    <w:rsid w:val="0036740D"/>
    <w:rsid w:val="00370D43"/>
    <w:rsid w:val="00370FEE"/>
    <w:rsid w:val="0037115D"/>
    <w:rsid w:val="00372407"/>
    <w:rsid w:val="00372614"/>
    <w:rsid w:val="003740F2"/>
    <w:rsid w:val="0037502B"/>
    <w:rsid w:val="003768B3"/>
    <w:rsid w:val="0037693E"/>
    <w:rsid w:val="003773AB"/>
    <w:rsid w:val="0037748C"/>
    <w:rsid w:val="00377754"/>
    <w:rsid w:val="00380582"/>
    <w:rsid w:val="00380915"/>
    <w:rsid w:val="00380919"/>
    <w:rsid w:val="00381390"/>
    <w:rsid w:val="00381434"/>
    <w:rsid w:val="0038207E"/>
    <w:rsid w:val="00382092"/>
    <w:rsid w:val="00382C75"/>
    <w:rsid w:val="00383A7A"/>
    <w:rsid w:val="00383ED6"/>
    <w:rsid w:val="003849EB"/>
    <w:rsid w:val="00384A27"/>
    <w:rsid w:val="003858B8"/>
    <w:rsid w:val="00386CDD"/>
    <w:rsid w:val="00386FCC"/>
    <w:rsid w:val="00387081"/>
    <w:rsid w:val="0038787B"/>
    <w:rsid w:val="003903D3"/>
    <w:rsid w:val="00390954"/>
    <w:rsid w:val="00391196"/>
    <w:rsid w:val="003918EA"/>
    <w:rsid w:val="003918F9"/>
    <w:rsid w:val="00392708"/>
    <w:rsid w:val="003929CD"/>
    <w:rsid w:val="00393126"/>
    <w:rsid w:val="003946A5"/>
    <w:rsid w:val="00394C7B"/>
    <w:rsid w:val="003957AB"/>
    <w:rsid w:val="00396BEE"/>
    <w:rsid w:val="00397B6C"/>
    <w:rsid w:val="003A05D6"/>
    <w:rsid w:val="003A05F4"/>
    <w:rsid w:val="003A15D2"/>
    <w:rsid w:val="003A1CC2"/>
    <w:rsid w:val="003A2561"/>
    <w:rsid w:val="003A25A5"/>
    <w:rsid w:val="003A2771"/>
    <w:rsid w:val="003A28F9"/>
    <w:rsid w:val="003A2B9E"/>
    <w:rsid w:val="003A3240"/>
    <w:rsid w:val="003A36A7"/>
    <w:rsid w:val="003A3929"/>
    <w:rsid w:val="003A4888"/>
    <w:rsid w:val="003A49D9"/>
    <w:rsid w:val="003A4D38"/>
    <w:rsid w:val="003A58CC"/>
    <w:rsid w:val="003A5C8F"/>
    <w:rsid w:val="003A6537"/>
    <w:rsid w:val="003A65A7"/>
    <w:rsid w:val="003A6985"/>
    <w:rsid w:val="003A6BCC"/>
    <w:rsid w:val="003A740C"/>
    <w:rsid w:val="003A7B79"/>
    <w:rsid w:val="003A7D98"/>
    <w:rsid w:val="003B1AC2"/>
    <w:rsid w:val="003B1CC4"/>
    <w:rsid w:val="003B21F6"/>
    <w:rsid w:val="003B2B8F"/>
    <w:rsid w:val="003B2BD5"/>
    <w:rsid w:val="003B3B34"/>
    <w:rsid w:val="003B3C29"/>
    <w:rsid w:val="003B4DED"/>
    <w:rsid w:val="003B50A1"/>
    <w:rsid w:val="003B5C7B"/>
    <w:rsid w:val="003B6749"/>
    <w:rsid w:val="003B69C5"/>
    <w:rsid w:val="003B79B2"/>
    <w:rsid w:val="003C0246"/>
    <w:rsid w:val="003C0C1A"/>
    <w:rsid w:val="003C2065"/>
    <w:rsid w:val="003C29EB"/>
    <w:rsid w:val="003C2C7E"/>
    <w:rsid w:val="003C3079"/>
    <w:rsid w:val="003C3973"/>
    <w:rsid w:val="003C3F1A"/>
    <w:rsid w:val="003C445A"/>
    <w:rsid w:val="003C486D"/>
    <w:rsid w:val="003C49FA"/>
    <w:rsid w:val="003C512F"/>
    <w:rsid w:val="003C63C3"/>
    <w:rsid w:val="003C6CD1"/>
    <w:rsid w:val="003C7082"/>
    <w:rsid w:val="003C7D76"/>
    <w:rsid w:val="003D15C2"/>
    <w:rsid w:val="003D19C0"/>
    <w:rsid w:val="003D1E91"/>
    <w:rsid w:val="003D43DC"/>
    <w:rsid w:val="003D461B"/>
    <w:rsid w:val="003D46E5"/>
    <w:rsid w:val="003D4974"/>
    <w:rsid w:val="003D5B53"/>
    <w:rsid w:val="003D5F54"/>
    <w:rsid w:val="003D65B1"/>
    <w:rsid w:val="003D6AE9"/>
    <w:rsid w:val="003D6BDE"/>
    <w:rsid w:val="003D6C40"/>
    <w:rsid w:val="003E0BA8"/>
    <w:rsid w:val="003E1598"/>
    <w:rsid w:val="003E1BCA"/>
    <w:rsid w:val="003E1C57"/>
    <w:rsid w:val="003E1D43"/>
    <w:rsid w:val="003E2D21"/>
    <w:rsid w:val="003E3019"/>
    <w:rsid w:val="003E3033"/>
    <w:rsid w:val="003E46B3"/>
    <w:rsid w:val="003E58CF"/>
    <w:rsid w:val="003E7AE7"/>
    <w:rsid w:val="003F13BA"/>
    <w:rsid w:val="003F215A"/>
    <w:rsid w:val="003F2914"/>
    <w:rsid w:val="003F345F"/>
    <w:rsid w:val="003F358E"/>
    <w:rsid w:val="003F368A"/>
    <w:rsid w:val="003F3831"/>
    <w:rsid w:val="003F4AA0"/>
    <w:rsid w:val="003F4F9C"/>
    <w:rsid w:val="003F5951"/>
    <w:rsid w:val="003F5966"/>
    <w:rsid w:val="003F6234"/>
    <w:rsid w:val="003F6AF7"/>
    <w:rsid w:val="003F6DB7"/>
    <w:rsid w:val="00400409"/>
    <w:rsid w:val="00400AD8"/>
    <w:rsid w:val="00400C0F"/>
    <w:rsid w:val="0040138C"/>
    <w:rsid w:val="0040200E"/>
    <w:rsid w:val="00402215"/>
    <w:rsid w:val="00402616"/>
    <w:rsid w:val="00403316"/>
    <w:rsid w:val="00403382"/>
    <w:rsid w:val="00403387"/>
    <w:rsid w:val="0040339C"/>
    <w:rsid w:val="00403580"/>
    <w:rsid w:val="00403FF7"/>
    <w:rsid w:val="0040438D"/>
    <w:rsid w:val="0040736D"/>
    <w:rsid w:val="0040737F"/>
    <w:rsid w:val="00407E9A"/>
    <w:rsid w:val="00410251"/>
    <w:rsid w:val="00410A53"/>
    <w:rsid w:val="00410C8B"/>
    <w:rsid w:val="00410E26"/>
    <w:rsid w:val="00410F7E"/>
    <w:rsid w:val="00411532"/>
    <w:rsid w:val="00411A7E"/>
    <w:rsid w:val="00411DA4"/>
    <w:rsid w:val="00412200"/>
    <w:rsid w:val="004122C3"/>
    <w:rsid w:val="0041267B"/>
    <w:rsid w:val="00412955"/>
    <w:rsid w:val="00412C4A"/>
    <w:rsid w:val="00412D51"/>
    <w:rsid w:val="00414672"/>
    <w:rsid w:val="00414A5A"/>
    <w:rsid w:val="00414D30"/>
    <w:rsid w:val="00415EB1"/>
    <w:rsid w:val="004168FC"/>
    <w:rsid w:val="004173B9"/>
    <w:rsid w:val="00417574"/>
    <w:rsid w:val="00420448"/>
    <w:rsid w:val="00420F0A"/>
    <w:rsid w:val="00421396"/>
    <w:rsid w:val="00421A0E"/>
    <w:rsid w:val="00421A14"/>
    <w:rsid w:val="00422027"/>
    <w:rsid w:val="00423760"/>
    <w:rsid w:val="00423928"/>
    <w:rsid w:val="00425131"/>
    <w:rsid w:val="0042778D"/>
    <w:rsid w:val="0043042E"/>
    <w:rsid w:val="00430B71"/>
    <w:rsid w:val="0043176D"/>
    <w:rsid w:val="00431D8F"/>
    <w:rsid w:val="00431DA3"/>
    <w:rsid w:val="004320AB"/>
    <w:rsid w:val="004321BA"/>
    <w:rsid w:val="004322EA"/>
    <w:rsid w:val="004328DA"/>
    <w:rsid w:val="00433749"/>
    <w:rsid w:val="004344DA"/>
    <w:rsid w:val="00435783"/>
    <w:rsid w:val="00435D20"/>
    <w:rsid w:val="00435D4B"/>
    <w:rsid w:val="00437155"/>
    <w:rsid w:val="004374A6"/>
    <w:rsid w:val="0044079B"/>
    <w:rsid w:val="00440839"/>
    <w:rsid w:val="00440A84"/>
    <w:rsid w:val="00441C99"/>
    <w:rsid w:val="00442A81"/>
    <w:rsid w:val="00442C2E"/>
    <w:rsid w:val="00443394"/>
    <w:rsid w:val="004436BE"/>
    <w:rsid w:val="00443954"/>
    <w:rsid w:val="00444970"/>
    <w:rsid w:val="00445059"/>
    <w:rsid w:val="004457D2"/>
    <w:rsid w:val="00446C7B"/>
    <w:rsid w:val="00447203"/>
    <w:rsid w:val="004473B4"/>
    <w:rsid w:val="00450525"/>
    <w:rsid w:val="00450A4B"/>
    <w:rsid w:val="00452EB5"/>
    <w:rsid w:val="00454CE2"/>
    <w:rsid w:val="004550AC"/>
    <w:rsid w:val="004552A4"/>
    <w:rsid w:val="0045664D"/>
    <w:rsid w:val="0045709B"/>
    <w:rsid w:val="00457EDE"/>
    <w:rsid w:val="00460243"/>
    <w:rsid w:val="0046119E"/>
    <w:rsid w:val="004611A2"/>
    <w:rsid w:val="00462716"/>
    <w:rsid w:val="0046393B"/>
    <w:rsid w:val="00463CBC"/>
    <w:rsid w:val="004646FC"/>
    <w:rsid w:val="00464FAB"/>
    <w:rsid w:val="00464FFF"/>
    <w:rsid w:val="0046655D"/>
    <w:rsid w:val="0046712F"/>
    <w:rsid w:val="00471647"/>
    <w:rsid w:val="00473EAD"/>
    <w:rsid w:val="00473F93"/>
    <w:rsid w:val="00474C88"/>
    <w:rsid w:val="00474E95"/>
    <w:rsid w:val="00475EE6"/>
    <w:rsid w:val="0047703C"/>
    <w:rsid w:val="00477AD1"/>
    <w:rsid w:val="00477EA3"/>
    <w:rsid w:val="00477F5C"/>
    <w:rsid w:val="004807ED"/>
    <w:rsid w:val="0048149B"/>
    <w:rsid w:val="00481C0C"/>
    <w:rsid w:val="00481EDF"/>
    <w:rsid w:val="00482D46"/>
    <w:rsid w:val="00482E13"/>
    <w:rsid w:val="0048516D"/>
    <w:rsid w:val="0048519A"/>
    <w:rsid w:val="00485E65"/>
    <w:rsid w:val="0049038F"/>
    <w:rsid w:val="0049054C"/>
    <w:rsid w:val="00490BDC"/>
    <w:rsid w:val="00491395"/>
    <w:rsid w:val="00491EB6"/>
    <w:rsid w:val="004922DA"/>
    <w:rsid w:val="004925EF"/>
    <w:rsid w:val="004928B4"/>
    <w:rsid w:val="004937F1"/>
    <w:rsid w:val="00493885"/>
    <w:rsid w:val="00493BED"/>
    <w:rsid w:val="00493E43"/>
    <w:rsid w:val="00493E7D"/>
    <w:rsid w:val="0049409D"/>
    <w:rsid w:val="004940BE"/>
    <w:rsid w:val="0049441F"/>
    <w:rsid w:val="0049476C"/>
    <w:rsid w:val="00495114"/>
    <w:rsid w:val="00495AF2"/>
    <w:rsid w:val="0049751A"/>
    <w:rsid w:val="004979C0"/>
    <w:rsid w:val="00497ABB"/>
    <w:rsid w:val="00497DB3"/>
    <w:rsid w:val="004A02DD"/>
    <w:rsid w:val="004A172B"/>
    <w:rsid w:val="004A213A"/>
    <w:rsid w:val="004A4836"/>
    <w:rsid w:val="004A7431"/>
    <w:rsid w:val="004A7683"/>
    <w:rsid w:val="004B0F3A"/>
    <w:rsid w:val="004B10F2"/>
    <w:rsid w:val="004B171D"/>
    <w:rsid w:val="004B18A9"/>
    <w:rsid w:val="004B2362"/>
    <w:rsid w:val="004B3989"/>
    <w:rsid w:val="004B3F10"/>
    <w:rsid w:val="004B4436"/>
    <w:rsid w:val="004B4940"/>
    <w:rsid w:val="004B4D96"/>
    <w:rsid w:val="004B68D4"/>
    <w:rsid w:val="004B6A4D"/>
    <w:rsid w:val="004B786A"/>
    <w:rsid w:val="004C0241"/>
    <w:rsid w:val="004C0D07"/>
    <w:rsid w:val="004C1112"/>
    <w:rsid w:val="004C11B4"/>
    <w:rsid w:val="004C2305"/>
    <w:rsid w:val="004C2353"/>
    <w:rsid w:val="004C3C2C"/>
    <w:rsid w:val="004C408F"/>
    <w:rsid w:val="004C4277"/>
    <w:rsid w:val="004C42D3"/>
    <w:rsid w:val="004C4900"/>
    <w:rsid w:val="004C5274"/>
    <w:rsid w:val="004C53BA"/>
    <w:rsid w:val="004C53FF"/>
    <w:rsid w:val="004C5DE4"/>
    <w:rsid w:val="004C76D7"/>
    <w:rsid w:val="004D17D3"/>
    <w:rsid w:val="004D18D7"/>
    <w:rsid w:val="004D1AF8"/>
    <w:rsid w:val="004D2192"/>
    <w:rsid w:val="004D2FF5"/>
    <w:rsid w:val="004D34BD"/>
    <w:rsid w:val="004D354C"/>
    <w:rsid w:val="004D5F53"/>
    <w:rsid w:val="004D625B"/>
    <w:rsid w:val="004D71E9"/>
    <w:rsid w:val="004D7667"/>
    <w:rsid w:val="004E2AC5"/>
    <w:rsid w:val="004E31BC"/>
    <w:rsid w:val="004E31E3"/>
    <w:rsid w:val="004E3B21"/>
    <w:rsid w:val="004E624E"/>
    <w:rsid w:val="004E6632"/>
    <w:rsid w:val="004F01C5"/>
    <w:rsid w:val="004F0FD9"/>
    <w:rsid w:val="004F16A8"/>
    <w:rsid w:val="004F3387"/>
    <w:rsid w:val="004F34B9"/>
    <w:rsid w:val="004F3B3A"/>
    <w:rsid w:val="004F3DE7"/>
    <w:rsid w:val="004F4524"/>
    <w:rsid w:val="004F4F75"/>
    <w:rsid w:val="004F52B4"/>
    <w:rsid w:val="004F618D"/>
    <w:rsid w:val="004F618F"/>
    <w:rsid w:val="004F61C3"/>
    <w:rsid w:val="004F62F0"/>
    <w:rsid w:val="004F683C"/>
    <w:rsid w:val="004F68FC"/>
    <w:rsid w:val="004F6E62"/>
    <w:rsid w:val="004F7341"/>
    <w:rsid w:val="004F7940"/>
    <w:rsid w:val="004F79F1"/>
    <w:rsid w:val="004F7E5B"/>
    <w:rsid w:val="00500DA5"/>
    <w:rsid w:val="005013FC"/>
    <w:rsid w:val="00501707"/>
    <w:rsid w:val="0050261B"/>
    <w:rsid w:val="0050324E"/>
    <w:rsid w:val="00504125"/>
    <w:rsid w:val="00504747"/>
    <w:rsid w:val="0050603D"/>
    <w:rsid w:val="005074B1"/>
    <w:rsid w:val="0051023B"/>
    <w:rsid w:val="00510410"/>
    <w:rsid w:val="00510706"/>
    <w:rsid w:val="005114B5"/>
    <w:rsid w:val="00511BED"/>
    <w:rsid w:val="0051339B"/>
    <w:rsid w:val="0051353A"/>
    <w:rsid w:val="00513650"/>
    <w:rsid w:val="00513C7F"/>
    <w:rsid w:val="0051445F"/>
    <w:rsid w:val="005148A3"/>
    <w:rsid w:val="00515A60"/>
    <w:rsid w:val="00516310"/>
    <w:rsid w:val="00516B46"/>
    <w:rsid w:val="00516CD8"/>
    <w:rsid w:val="00516E9B"/>
    <w:rsid w:val="00517A12"/>
    <w:rsid w:val="00517B39"/>
    <w:rsid w:val="00520080"/>
    <w:rsid w:val="00520205"/>
    <w:rsid w:val="005204F7"/>
    <w:rsid w:val="0052061C"/>
    <w:rsid w:val="00520E36"/>
    <w:rsid w:val="00521338"/>
    <w:rsid w:val="005217AF"/>
    <w:rsid w:val="00521E31"/>
    <w:rsid w:val="00521FC7"/>
    <w:rsid w:val="0052263D"/>
    <w:rsid w:val="00522A40"/>
    <w:rsid w:val="00522E0E"/>
    <w:rsid w:val="00523BB4"/>
    <w:rsid w:val="00523CB6"/>
    <w:rsid w:val="0052400A"/>
    <w:rsid w:val="00524DA6"/>
    <w:rsid w:val="00526104"/>
    <w:rsid w:val="0052625B"/>
    <w:rsid w:val="00530F3A"/>
    <w:rsid w:val="00531238"/>
    <w:rsid w:val="0053174E"/>
    <w:rsid w:val="0053189C"/>
    <w:rsid w:val="0053199F"/>
    <w:rsid w:val="00531B5C"/>
    <w:rsid w:val="00532D42"/>
    <w:rsid w:val="00532FF2"/>
    <w:rsid w:val="00533163"/>
    <w:rsid w:val="00533A9F"/>
    <w:rsid w:val="00534411"/>
    <w:rsid w:val="0053673A"/>
    <w:rsid w:val="005401CC"/>
    <w:rsid w:val="00540D81"/>
    <w:rsid w:val="005411C5"/>
    <w:rsid w:val="00541D96"/>
    <w:rsid w:val="0054200C"/>
    <w:rsid w:val="005421FA"/>
    <w:rsid w:val="005424A8"/>
    <w:rsid w:val="00543677"/>
    <w:rsid w:val="005437CC"/>
    <w:rsid w:val="00543C11"/>
    <w:rsid w:val="00543CCF"/>
    <w:rsid w:val="00544258"/>
    <w:rsid w:val="00544311"/>
    <w:rsid w:val="0054434A"/>
    <w:rsid w:val="00544A44"/>
    <w:rsid w:val="00544F06"/>
    <w:rsid w:val="0054508D"/>
    <w:rsid w:val="00545364"/>
    <w:rsid w:val="00545BB8"/>
    <w:rsid w:val="0054680D"/>
    <w:rsid w:val="00546DC2"/>
    <w:rsid w:val="00547557"/>
    <w:rsid w:val="0054758E"/>
    <w:rsid w:val="005518EA"/>
    <w:rsid w:val="00551C36"/>
    <w:rsid w:val="00551CBA"/>
    <w:rsid w:val="00552C8A"/>
    <w:rsid w:val="00552EC1"/>
    <w:rsid w:val="00553108"/>
    <w:rsid w:val="005539BB"/>
    <w:rsid w:val="00554201"/>
    <w:rsid w:val="00554568"/>
    <w:rsid w:val="005545CF"/>
    <w:rsid w:val="00554F53"/>
    <w:rsid w:val="00555CE3"/>
    <w:rsid w:val="00556DFA"/>
    <w:rsid w:val="00557896"/>
    <w:rsid w:val="00557D16"/>
    <w:rsid w:val="005605B0"/>
    <w:rsid w:val="00560C00"/>
    <w:rsid w:val="00561127"/>
    <w:rsid w:val="0056128A"/>
    <w:rsid w:val="0056195C"/>
    <w:rsid w:val="00561BB7"/>
    <w:rsid w:val="00564263"/>
    <w:rsid w:val="0056487A"/>
    <w:rsid w:val="00564D1D"/>
    <w:rsid w:val="00565370"/>
    <w:rsid w:val="0056643A"/>
    <w:rsid w:val="00567A7D"/>
    <w:rsid w:val="00567B74"/>
    <w:rsid w:val="005700BA"/>
    <w:rsid w:val="005719D6"/>
    <w:rsid w:val="00571E3D"/>
    <w:rsid w:val="005722FA"/>
    <w:rsid w:val="00573399"/>
    <w:rsid w:val="00573EBD"/>
    <w:rsid w:val="00574992"/>
    <w:rsid w:val="00575FD1"/>
    <w:rsid w:val="0057697C"/>
    <w:rsid w:val="00576B28"/>
    <w:rsid w:val="00576CCE"/>
    <w:rsid w:val="00577714"/>
    <w:rsid w:val="00577831"/>
    <w:rsid w:val="00577A21"/>
    <w:rsid w:val="00577F12"/>
    <w:rsid w:val="00580777"/>
    <w:rsid w:val="00581400"/>
    <w:rsid w:val="0058159D"/>
    <w:rsid w:val="005831E0"/>
    <w:rsid w:val="00583AC7"/>
    <w:rsid w:val="00584DB6"/>
    <w:rsid w:val="0058569A"/>
    <w:rsid w:val="005862E4"/>
    <w:rsid w:val="00586FA4"/>
    <w:rsid w:val="005872E1"/>
    <w:rsid w:val="00587490"/>
    <w:rsid w:val="00587A7C"/>
    <w:rsid w:val="005900A5"/>
    <w:rsid w:val="00590223"/>
    <w:rsid w:val="005907D8"/>
    <w:rsid w:val="00590B77"/>
    <w:rsid w:val="00590E70"/>
    <w:rsid w:val="005915A9"/>
    <w:rsid w:val="00591F9E"/>
    <w:rsid w:val="005921CE"/>
    <w:rsid w:val="0059239A"/>
    <w:rsid w:val="005924E7"/>
    <w:rsid w:val="00592A26"/>
    <w:rsid w:val="00592A2C"/>
    <w:rsid w:val="005934A6"/>
    <w:rsid w:val="005938C6"/>
    <w:rsid w:val="00593A91"/>
    <w:rsid w:val="00593B34"/>
    <w:rsid w:val="00593E64"/>
    <w:rsid w:val="00595050"/>
    <w:rsid w:val="00597B40"/>
    <w:rsid w:val="005A0119"/>
    <w:rsid w:val="005A0760"/>
    <w:rsid w:val="005A16E1"/>
    <w:rsid w:val="005A1C4D"/>
    <w:rsid w:val="005A4128"/>
    <w:rsid w:val="005A4EB5"/>
    <w:rsid w:val="005A6013"/>
    <w:rsid w:val="005A6087"/>
    <w:rsid w:val="005A71E9"/>
    <w:rsid w:val="005A735A"/>
    <w:rsid w:val="005A7962"/>
    <w:rsid w:val="005B02FA"/>
    <w:rsid w:val="005B0EAB"/>
    <w:rsid w:val="005B1257"/>
    <w:rsid w:val="005B16BF"/>
    <w:rsid w:val="005B1951"/>
    <w:rsid w:val="005B264B"/>
    <w:rsid w:val="005B2FA1"/>
    <w:rsid w:val="005B5312"/>
    <w:rsid w:val="005B6206"/>
    <w:rsid w:val="005B6450"/>
    <w:rsid w:val="005B65AB"/>
    <w:rsid w:val="005B7F91"/>
    <w:rsid w:val="005C07C4"/>
    <w:rsid w:val="005C103F"/>
    <w:rsid w:val="005C12B0"/>
    <w:rsid w:val="005C346E"/>
    <w:rsid w:val="005C354F"/>
    <w:rsid w:val="005C4DB2"/>
    <w:rsid w:val="005C4DC1"/>
    <w:rsid w:val="005C4FC2"/>
    <w:rsid w:val="005C619C"/>
    <w:rsid w:val="005C76D3"/>
    <w:rsid w:val="005D00A3"/>
    <w:rsid w:val="005D04CA"/>
    <w:rsid w:val="005D1A77"/>
    <w:rsid w:val="005D3590"/>
    <w:rsid w:val="005D439E"/>
    <w:rsid w:val="005D4770"/>
    <w:rsid w:val="005D4EEB"/>
    <w:rsid w:val="005D52B8"/>
    <w:rsid w:val="005D5AA8"/>
    <w:rsid w:val="005D697F"/>
    <w:rsid w:val="005D6A6B"/>
    <w:rsid w:val="005D78BF"/>
    <w:rsid w:val="005E038A"/>
    <w:rsid w:val="005E18A9"/>
    <w:rsid w:val="005E1D11"/>
    <w:rsid w:val="005E2DB5"/>
    <w:rsid w:val="005E2E8E"/>
    <w:rsid w:val="005E4DC5"/>
    <w:rsid w:val="005E4DCA"/>
    <w:rsid w:val="005E4F05"/>
    <w:rsid w:val="005E4F8C"/>
    <w:rsid w:val="005E57BD"/>
    <w:rsid w:val="005E5B60"/>
    <w:rsid w:val="005E696F"/>
    <w:rsid w:val="005E7845"/>
    <w:rsid w:val="005E78C6"/>
    <w:rsid w:val="005E7A42"/>
    <w:rsid w:val="005E7AD8"/>
    <w:rsid w:val="005F1252"/>
    <w:rsid w:val="005F369D"/>
    <w:rsid w:val="005F3E75"/>
    <w:rsid w:val="005F5796"/>
    <w:rsid w:val="005F631A"/>
    <w:rsid w:val="005F6C20"/>
    <w:rsid w:val="005F71E6"/>
    <w:rsid w:val="0060013E"/>
    <w:rsid w:val="006002F4"/>
    <w:rsid w:val="00601600"/>
    <w:rsid w:val="00601629"/>
    <w:rsid w:val="006024CA"/>
    <w:rsid w:val="00602D0F"/>
    <w:rsid w:val="006037CD"/>
    <w:rsid w:val="00603B5F"/>
    <w:rsid w:val="00603FF6"/>
    <w:rsid w:val="006040D1"/>
    <w:rsid w:val="006048A1"/>
    <w:rsid w:val="00604D0E"/>
    <w:rsid w:val="006059A6"/>
    <w:rsid w:val="00605BD3"/>
    <w:rsid w:val="00606BF9"/>
    <w:rsid w:val="00607737"/>
    <w:rsid w:val="00610142"/>
    <w:rsid w:val="0061078B"/>
    <w:rsid w:val="00610EAB"/>
    <w:rsid w:val="006112B9"/>
    <w:rsid w:val="006117B7"/>
    <w:rsid w:val="006121B3"/>
    <w:rsid w:val="0061424E"/>
    <w:rsid w:val="00614477"/>
    <w:rsid w:val="006144F0"/>
    <w:rsid w:val="00614C71"/>
    <w:rsid w:val="006155F5"/>
    <w:rsid w:val="00615C8D"/>
    <w:rsid w:val="0061616C"/>
    <w:rsid w:val="00617387"/>
    <w:rsid w:val="0061763D"/>
    <w:rsid w:val="00617C85"/>
    <w:rsid w:val="0062111C"/>
    <w:rsid w:val="00621448"/>
    <w:rsid w:val="00621998"/>
    <w:rsid w:val="00623013"/>
    <w:rsid w:val="00623A01"/>
    <w:rsid w:val="00624811"/>
    <w:rsid w:val="006252B1"/>
    <w:rsid w:val="0062576C"/>
    <w:rsid w:val="006258FF"/>
    <w:rsid w:val="00625B72"/>
    <w:rsid w:val="0062671D"/>
    <w:rsid w:val="00626B21"/>
    <w:rsid w:val="0062751B"/>
    <w:rsid w:val="00627CC2"/>
    <w:rsid w:val="00627EB9"/>
    <w:rsid w:val="00627F1E"/>
    <w:rsid w:val="00630284"/>
    <w:rsid w:val="0063057C"/>
    <w:rsid w:val="006309CE"/>
    <w:rsid w:val="00630E63"/>
    <w:rsid w:val="00630EEE"/>
    <w:rsid w:val="00631C60"/>
    <w:rsid w:val="00631EEB"/>
    <w:rsid w:val="006320DD"/>
    <w:rsid w:val="0063285F"/>
    <w:rsid w:val="00632915"/>
    <w:rsid w:val="00633427"/>
    <w:rsid w:val="00634BCF"/>
    <w:rsid w:val="006359A4"/>
    <w:rsid w:val="00636525"/>
    <w:rsid w:val="00636673"/>
    <w:rsid w:val="00637421"/>
    <w:rsid w:val="00641541"/>
    <w:rsid w:val="0064180B"/>
    <w:rsid w:val="00641B88"/>
    <w:rsid w:val="00642A50"/>
    <w:rsid w:val="006446B4"/>
    <w:rsid w:val="00644C72"/>
    <w:rsid w:val="00644CCC"/>
    <w:rsid w:val="00644FD0"/>
    <w:rsid w:val="00645447"/>
    <w:rsid w:val="00645B06"/>
    <w:rsid w:val="00645B54"/>
    <w:rsid w:val="00645FB9"/>
    <w:rsid w:val="00647A7D"/>
    <w:rsid w:val="00647AC4"/>
    <w:rsid w:val="00647EB9"/>
    <w:rsid w:val="00647EE1"/>
    <w:rsid w:val="0065011A"/>
    <w:rsid w:val="00650526"/>
    <w:rsid w:val="0065164B"/>
    <w:rsid w:val="00651D62"/>
    <w:rsid w:val="006520BD"/>
    <w:rsid w:val="00652A35"/>
    <w:rsid w:val="00655B5B"/>
    <w:rsid w:val="00656948"/>
    <w:rsid w:val="0066023F"/>
    <w:rsid w:val="00660BDA"/>
    <w:rsid w:val="0066292F"/>
    <w:rsid w:val="006629B8"/>
    <w:rsid w:val="00662D74"/>
    <w:rsid w:val="00663DA9"/>
    <w:rsid w:val="00664041"/>
    <w:rsid w:val="006647A2"/>
    <w:rsid w:val="0066608A"/>
    <w:rsid w:val="0067081A"/>
    <w:rsid w:val="00672CFD"/>
    <w:rsid w:val="006737F5"/>
    <w:rsid w:val="00673DF0"/>
    <w:rsid w:val="00673E45"/>
    <w:rsid w:val="00673F4E"/>
    <w:rsid w:val="00674DFF"/>
    <w:rsid w:val="00676C9D"/>
    <w:rsid w:val="00677C36"/>
    <w:rsid w:val="00677EA2"/>
    <w:rsid w:val="00680431"/>
    <w:rsid w:val="006807D1"/>
    <w:rsid w:val="00680853"/>
    <w:rsid w:val="00680FF2"/>
    <w:rsid w:val="00682072"/>
    <w:rsid w:val="00682C39"/>
    <w:rsid w:val="00683067"/>
    <w:rsid w:val="00683584"/>
    <w:rsid w:val="00683C18"/>
    <w:rsid w:val="006854D9"/>
    <w:rsid w:val="00685EB7"/>
    <w:rsid w:val="00686381"/>
    <w:rsid w:val="006866D6"/>
    <w:rsid w:val="006866F0"/>
    <w:rsid w:val="00686A0D"/>
    <w:rsid w:val="00686F8D"/>
    <w:rsid w:val="00687F4B"/>
    <w:rsid w:val="006902B3"/>
    <w:rsid w:val="00690476"/>
    <w:rsid w:val="006917DB"/>
    <w:rsid w:val="006922EE"/>
    <w:rsid w:val="0069296D"/>
    <w:rsid w:val="00692CD8"/>
    <w:rsid w:val="006950AD"/>
    <w:rsid w:val="00695535"/>
    <w:rsid w:val="006965CD"/>
    <w:rsid w:val="00696DCA"/>
    <w:rsid w:val="0069772A"/>
    <w:rsid w:val="0069797D"/>
    <w:rsid w:val="00697BA5"/>
    <w:rsid w:val="006A0826"/>
    <w:rsid w:val="006A1149"/>
    <w:rsid w:val="006A1279"/>
    <w:rsid w:val="006A144C"/>
    <w:rsid w:val="006A1738"/>
    <w:rsid w:val="006A191D"/>
    <w:rsid w:val="006A1AD5"/>
    <w:rsid w:val="006A22D6"/>
    <w:rsid w:val="006A2ECC"/>
    <w:rsid w:val="006A3B0C"/>
    <w:rsid w:val="006A3B6A"/>
    <w:rsid w:val="006A3C15"/>
    <w:rsid w:val="006A3CF5"/>
    <w:rsid w:val="006A5E2A"/>
    <w:rsid w:val="006A63E1"/>
    <w:rsid w:val="006A6D08"/>
    <w:rsid w:val="006A6F3A"/>
    <w:rsid w:val="006A7AF6"/>
    <w:rsid w:val="006A7B1D"/>
    <w:rsid w:val="006B0814"/>
    <w:rsid w:val="006B092C"/>
    <w:rsid w:val="006B0B1F"/>
    <w:rsid w:val="006B1EE1"/>
    <w:rsid w:val="006B1FD0"/>
    <w:rsid w:val="006B3581"/>
    <w:rsid w:val="006B3746"/>
    <w:rsid w:val="006B5AFE"/>
    <w:rsid w:val="006B5D3B"/>
    <w:rsid w:val="006B65E8"/>
    <w:rsid w:val="006B7DA1"/>
    <w:rsid w:val="006C04F0"/>
    <w:rsid w:val="006C13FF"/>
    <w:rsid w:val="006C1486"/>
    <w:rsid w:val="006C2258"/>
    <w:rsid w:val="006C5476"/>
    <w:rsid w:val="006C57CC"/>
    <w:rsid w:val="006C5AE1"/>
    <w:rsid w:val="006C6168"/>
    <w:rsid w:val="006C62BD"/>
    <w:rsid w:val="006C63F9"/>
    <w:rsid w:val="006C6459"/>
    <w:rsid w:val="006C7358"/>
    <w:rsid w:val="006D00A1"/>
    <w:rsid w:val="006D03C9"/>
    <w:rsid w:val="006D0616"/>
    <w:rsid w:val="006D069A"/>
    <w:rsid w:val="006D075E"/>
    <w:rsid w:val="006D15D3"/>
    <w:rsid w:val="006D28D4"/>
    <w:rsid w:val="006D2B4E"/>
    <w:rsid w:val="006D37F0"/>
    <w:rsid w:val="006D3B2E"/>
    <w:rsid w:val="006D3DAC"/>
    <w:rsid w:val="006D4172"/>
    <w:rsid w:val="006D4322"/>
    <w:rsid w:val="006D51F9"/>
    <w:rsid w:val="006D5271"/>
    <w:rsid w:val="006D5562"/>
    <w:rsid w:val="006D5C5C"/>
    <w:rsid w:val="006D65C2"/>
    <w:rsid w:val="006D6787"/>
    <w:rsid w:val="006D6D47"/>
    <w:rsid w:val="006D7999"/>
    <w:rsid w:val="006D7AB5"/>
    <w:rsid w:val="006D7ECA"/>
    <w:rsid w:val="006E026E"/>
    <w:rsid w:val="006E1644"/>
    <w:rsid w:val="006E2979"/>
    <w:rsid w:val="006E2EE9"/>
    <w:rsid w:val="006E2FCC"/>
    <w:rsid w:val="006E31E2"/>
    <w:rsid w:val="006E33FD"/>
    <w:rsid w:val="006E3712"/>
    <w:rsid w:val="006E3F7C"/>
    <w:rsid w:val="006E4658"/>
    <w:rsid w:val="006E4735"/>
    <w:rsid w:val="006E4D32"/>
    <w:rsid w:val="006E680E"/>
    <w:rsid w:val="006E7830"/>
    <w:rsid w:val="006F156C"/>
    <w:rsid w:val="006F1B38"/>
    <w:rsid w:val="006F1DE3"/>
    <w:rsid w:val="006F3921"/>
    <w:rsid w:val="006F4282"/>
    <w:rsid w:val="006F4C70"/>
    <w:rsid w:val="006F5BE8"/>
    <w:rsid w:val="006F5BE9"/>
    <w:rsid w:val="006F5E93"/>
    <w:rsid w:val="006F6E9B"/>
    <w:rsid w:val="006F6FEA"/>
    <w:rsid w:val="006F7B9B"/>
    <w:rsid w:val="00700418"/>
    <w:rsid w:val="0070137B"/>
    <w:rsid w:val="007013F4"/>
    <w:rsid w:val="00701FF2"/>
    <w:rsid w:val="0070295F"/>
    <w:rsid w:val="0070320C"/>
    <w:rsid w:val="007033CC"/>
    <w:rsid w:val="00703C1A"/>
    <w:rsid w:val="007048C1"/>
    <w:rsid w:val="00704C54"/>
    <w:rsid w:val="00705744"/>
    <w:rsid w:val="0070692D"/>
    <w:rsid w:val="00706B72"/>
    <w:rsid w:val="007070DC"/>
    <w:rsid w:val="0071056E"/>
    <w:rsid w:val="00710B4E"/>
    <w:rsid w:val="007111BA"/>
    <w:rsid w:val="0071184D"/>
    <w:rsid w:val="00711889"/>
    <w:rsid w:val="00711D5D"/>
    <w:rsid w:val="00712070"/>
    <w:rsid w:val="007125C8"/>
    <w:rsid w:val="00713098"/>
    <w:rsid w:val="00713BB2"/>
    <w:rsid w:val="00713CB8"/>
    <w:rsid w:val="00713DDD"/>
    <w:rsid w:val="00713FB3"/>
    <w:rsid w:val="00714E78"/>
    <w:rsid w:val="00717383"/>
    <w:rsid w:val="0071745D"/>
    <w:rsid w:val="00722701"/>
    <w:rsid w:val="0072281A"/>
    <w:rsid w:val="007239A4"/>
    <w:rsid w:val="007241EB"/>
    <w:rsid w:val="00724A5A"/>
    <w:rsid w:val="00724F3A"/>
    <w:rsid w:val="00725D8F"/>
    <w:rsid w:val="00726142"/>
    <w:rsid w:val="007267B8"/>
    <w:rsid w:val="00727B12"/>
    <w:rsid w:val="007301E0"/>
    <w:rsid w:val="007318AD"/>
    <w:rsid w:val="00731968"/>
    <w:rsid w:val="00731F01"/>
    <w:rsid w:val="007326BB"/>
    <w:rsid w:val="00734412"/>
    <w:rsid w:val="0073487A"/>
    <w:rsid w:val="00734AED"/>
    <w:rsid w:val="00734EE7"/>
    <w:rsid w:val="007356D1"/>
    <w:rsid w:val="007360A2"/>
    <w:rsid w:val="0073626F"/>
    <w:rsid w:val="00736E9A"/>
    <w:rsid w:val="00737608"/>
    <w:rsid w:val="00741E24"/>
    <w:rsid w:val="00742762"/>
    <w:rsid w:val="007432D5"/>
    <w:rsid w:val="0074339A"/>
    <w:rsid w:val="00743927"/>
    <w:rsid w:val="0074394D"/>
    <w:rsid w:val="00743A88"/>
    <w:rsid w:val="00743D39"/>
    <w:rsid w:val="007463B8"/>
    <w:rsid w:val="00746BD5"/>
    <w:rsid w:val="007471F1"/>
    <w:rsid w:val="0074782D"/>
    <w:rsid w:val="00750564"/>
    <w:rsid w:val="0075057A"/>
    <w:rsid w:val="00750868"/>
    <w:rsid w:val="00752917"/>
    <w:rsid w:val="00752C18"/>
    <w:rsid w:val="00752D73"/>
    <w:rsid w:val="00753190"/>
    <w:rsid w:val="007534E0"/>
    <w:rsid w:val="007537F8"/>
    <w:rsid w:val="007543DE"/>
    <w:rsid w:val="007549FE"/>
    <w:rsid w:val="00755661"/>
    <w:rsid w:val="0075569A"/>
    <w:rsid w:val="007558C0"/>
    <w:rsid w:val="00755F56"/>
    <w:rsid w:val="00756349"/>
    <w:rsid w:val="007572DE"/>
    <w:rsid w:val="00757A1D"/>
    <w:rsid w:val="0076014F"/>
    <w:rsid w:val="00760DDE"/>
    <w:rsid w:val="0076244C"/>
    <w:rsid w:val="007624F9"/>
    <w:rsid w:val="00762E54"/>
    <w:rsid w:val="00762F53"/>
    <w:rsid w:val="007643B1"/>
    <w:rsid w:val="007650EC"/>
    <w:rsid w:val="00765184"/>
    <w:rsid w:val="00765276"/>
    <w:rsid w:val="00766D54"/>
    <w:rsid w:val="00771990"/>
    <w:rsid w:val="007722ED"/>
    <w:rsid w:val="00772438"/>
    <w:rsid w:val="0077268D"/>
    <w:rsid w:val="007730D0"/>
    <w:rsid w:val="00773638"/>
    <w:rsid w:val="00773A1B"/>
    <w:rsid w:val="00773B5F"/>
    <w:rsid w:val="0077457A"/>
    <w:rsid w:val="00775DE1"/>
    <w:rsid w:val="0077636D"/>
    <w:rsid w:val="00776876"/>
    <w:rsid w:val="00776D80"/>
    <w:rsid w:val="00777368"/>
    <w:rsid w:val="00777D3D"/>
    <w:rsid w:val="00780706"/>
    <w:rsid w:val="00783435"/>
    <w:rsid w:val="00783EC3"/>
    <w:rsid w:val="0078553F"/>
    <w:rsid w:val="00785DB9"/>
    <w:rsid w:val="00786A85"/>
    <w:rsid w:val="00786EFB"/>
    <w:rsid w:val="00786FB4"/>
    <w:rsid w:val="0078730F"/>
    <w:rsid w:val="007900BB"/>
    <w:rsid w:val="007900FC"/>
    <w:rsid w:val="00791B3F"/>
    <w:rsid w:val="00792373"/>
    <w:rsid w:val="007923B2"/>
    <w:rsid w:val="00792FF6"/>
    <w:rsid w:val="00793383"/>
    <w:rsid w:val="00793E97"/>
    <w:rsid w:val="0079512C"/>
    <w:rsid w:val="007959AA"/>
    <w:rsid w:val="00797502"/>
    <w:rsid w:val="0079774E"/>
    <w:rsid w:val="00797B76"/>
    <w:rsid w:val="00797EAD"/>
    <w:rsid w:val="007A0CB7"/>
    <w:rsid w:val="007A1C85"/>
    <w:rsid w:val="007A1D52"/>
    <w:rsid w:val="007A2513"/>
    <w:rsid w:val="007A29D9"/>
    <w:rsid w:val="007A3298"/>
    <w:rsid w:val="007A3AD0"/>
    <w:rsid w:val="007A3E2E"/>
    <w:rsid w:val="007A4F27"/>
    <w:rsid w:val="007A562E"/>
    <w:rsid w:val="007A6375"/>
    <w:rsid w:val="007A63B6"/>
    <w:rsid w:val="007A64A0"/>
    <w:rsid w:val="007B0B17"/>
    <w:rsid w:val="007B0B68"/>
    <w:rsid w:val="007B1AC0"/>
    <w:rsid w:val="007B1DC4"/>
    <w:rsid w:val="007B26FC"/>
    <w:rsid w:val="007B27AE"/>
    <w:rsid w:val="007B3705"/>
    <w:rsid w:val="007B3A6E"/>
    <w:rsid w:val="007B3B92"/>
    <w:rsid w:val="007B3E9E"/>
    <w:rsid w:val="007B57F4"/>
    <w:rsid w:val="007B5B76"/>
    <w:rsid w:val="007B78F6"/>
    <w:rsid w:val="007C00E5"/>
    <w:rsid w:val="007C0374"/>
    <w:rsid w:val="007C0911"/>
    <w:rsid w:val="007C0DCF"/>
    <w:rsid w:val="007C21B9"/>
    <w:rsid w:val="007C248D"/>
    <w:rsid w:val="007C36C9"/>
    <w:rsid w:val="007C37CA"/>
    <w:rsid w:val="007C3AC3"/>
    <w:rsid w:val="007C45E8"/>
    <w:rsid w:val="007C460B"/>
    <w:rsid w:val="007C48E7"/>
    <w:rsid w:val="007C4BFF"/>
    <w:rsid w:val="007C55A1"/>
    <w:rsid w:val="007C61E7"/>
    <w:rsid w:val="007C654E"/>
    <w:rsid w:val="007C76BD"/>
    <w:rsid w:val="007C77CD"/>
    <w:rsid w:val="007C7931"/>
    <w:rsid w:val="007D110A"/>
    <w:rsid w:val="007D181B"/>
    <w:rsid w:val="007D18AA"/>
    <w:rsid w:val="007D1B5F"/>
    <w:rsid w:val="007D1FEE"/>
    <w:rsid w:val="007D28D4"/>
    <w:rsid w:val="007D4293"/>
    <w:rsid w:val="007D4484"/>
    <w:rsid w:val="007D4779"/>
    <w:rsid w:val="007D4D62"/>
    <w:rsid w:val="007D5D90"/>
    <w:rsid w:val="007D5DCD"/>
    <w:rsid w:val="007D658B"/>
    <w:rsid w:val="007D68C2"/>
    <w:rsid w:val="007D6A8B"/>
    <w:rsid w:val="007D6B42"/>
    <w:rsid w:val="007D71E5"/>
    <w:rsid w:val="007D7826"/>
    <w:rsid w:val="007E11C8"/>
    <w:rsid w:val="007E1271"/>
    <w:rsid w:val="007E1A5A"/>
    <w:rsid w:val="007E1F4F"/>
    <w:rsid w:val="007E2019"/>
    <w:rsid w:val="007E2116"/>
    <w:rsid w:val="007E2177"/>
    <w:rsid w:val="007E2398"/>
    <w:rsid w:val="007E2DE0"/>
    <w:rsid w:val="007E3676"/>
    <w:rsid w:val="007E43D4"/>
    <w:rsid w:val="007E79F2"/>
    <w:rsid w:val="007F000D"/>
    <w:rsid w:val="007F0326"/>
    <w:rsid w:val="007F0372"/>
    <w:rsid w:val="007F0523"/>
    <w:rsid w:val="007F19B2"/>
    <w:rsid w:val="007F284C"/>
    <w:rsid w:val="007F3431"/>
    <w:rsid w:val="007F41C5"/>
    <w:rsid w:val="007F439A"/>
    <w:rsid w:val="007F45B7"/>
    <w:rsid w:val="007F4702"/>
    <w:rsid w:val="007F4F61"/>
    <w:rsid w:val="007F58CA"/>
    <w:rsid w:val="007F6869"/>
    <w:rsid w:val="007F7C75"/>
    <w:rsid w:val="008001F6"/>
    <w:rsid w:val="00801BF5"/>
    <w:rsid w:val="00803067"/>
    <w:rsid w:val="0080323A"/>
    <w:rsid w:val="00803311"/>
    <w:rsid w:val="008036A4"/>
    <w:rsid w:val="00803EA2"/>
    <w:rsid w:val="008040C3"/>
    <w:rsid w:val="008041A2"/>
    <w:rsid w:val="00806692"/>
    <w:rsid w:val="00807D50"/>
    <w:rsid w:val="00807D72"/>
    <w:rsid w:val="0081003D"/>
    <w:rsid w:val="00810EB0"/>
    <w:rsid w:val="0081264B"/>
    <w:rsid w:val="00812933"/>
    <w:rsid w:val="0081368F"/>
    <w:rsid w:val="00813D01"/>
    <w:rsid w:val="008144AD"/>
    <w:rsid w:val="00814A69"/>
    <w:rsid w:val="00814C33"/>
    <w:rsid w:val="008151EE"/>
    <w:rsid w:val="00815636"/>
    <w:rsid w:val="00815E05"/>
    <w:rsid w:val="00815FB4"/>
    <w:rsid w:val="00820230"/>
    <w:rsid w:val="00821C26"/>
    <w:rsid w:val="00821FDE"/>
    <w:rsid w:val="00823E24"/>
    <w:rsid w:val="00824743"/>
    <w:rsid w:val="00824876"/>
    <w:rsid w:val="00824A29"/>
    <w:rsid w:val="00824A99"/>
    <w:rsid w:val="00826452"/>
    <w:rsid w:val="008266C6"/>
    <w:rsid w:val="00826B0C"/>
    <w:rsid w:val="00827618"/>
    <w:rsid w:val="00827CBD"/>
    <w:rsid w:val="008303CF"/>
    <w:rsid w:val="00830ED8"/>
    <w:rsid w:val="008310AC"/>
    <w:rsid w:val="008313E2"/>
    <w:rsid w:val="00831590"/>
    <w:rsid w:val="00831B8D"/>
    <w:rsid w:val="00831D55"/>
    <w:rsid w:val="0083215B"/>
    <w:rsid w:val="00832389"/>
    <w:rsid w:val="00833686"/>
    <w:rsid w:val="00834162"/>
    <w:rsid w:val="0083425E"/>
    <w:rsid w:val="00834369"/>
    <w:rsid w:val="0083521A"/>
    <w:rsid w:val="0083559D"/>
    <w:rsid w:val="00835638"/>
    <w:rsid w:val="00836424"/>
    <w:rsid w:val="008366AE"/>
    <w:rsid w:val="00836F72"/>
    <w:rsid w:val="008405D6"/>
    <w:rsid w:val="0084109A"/>
    <w:rsid w:val="0084280E"/>
    <w:rsid w:val="008432A4"/>
    <w:rsid w:val="00843D8F"/>
    <w:rsid w:val="00845575"/>
    <w:rsid w:val="0084676C"/>
    <w:rsid w:val="00847DE0"/>
    <w:rsid w:val="0085033F"/>
    <w:rsid w:val="00853F3D"/>
    <w:rsid w:val="008544D2"/>
    <w:rsid w:val="0085494D"/>
    <w:rsid w:val="00854B35"/>
    <w:rsid w:val="00855035"/>
    <w:rsid w:val="00855756"/>
    <w:rsid w:val="00855FA1"/>
    <w:rsid w:val="00856027"/>
    <w:rsid w:val="00856A9D"/>
    <w:rsid w:val="0085725C"/>
    <w:rsid w:val="008574D3"/>
    <w:rsid w:val="00857B0C"/>
    <w:rsid w:val="00857C61"/>
    <w:rsid w:val="00860185"/>
    <w:rsid w:val="008605CE"/>
    <w:rsid w:val="008609D1"/>
    <w:rsid w:val="00860F1F"/>
    <w:rsid w:val="00861096"/>
    <w:rsid w:val="00861750"/>
    <w:rsid w:val="00861EBE"/>
    <w:rsid w:val="00863C9B"/>
    <w:rsid w:val="00863D5B"/>
    <w:rsid w:val="00863DAE"/>
    <w:rsid w:val="008652F5"/>
    <w:rsid w:val="008655BC"/>
    <w:rsid w:val="008659A8"/>
    <w:rsid w:val="00867BE8"/>
    <w:rsid w:val="00870110"/>
    <w:rsid w:val="0087016C"/>
    <w:rsid w:val="00871FFF"/>
    <w:rsid w:val="00873097"/>
    <w:rsid w:val="00873343"/>
    <w:rsid w:val="00873357"/>
    <w:rsid w:val="00873927"/>
    <w:rsid w:val="008748EB"/>
    <w:rsid w:val="00874BEE"/>
    <w:rsid w:val="00875E2D"/>
    <w:rsid w:val="00876117"/>
    <w:rsid w:val="00876AFC"/>
    <w:rsid w:val="00876CB0"/>
    <w:rsid w:val="00880719"/>
    <w:rsid w:val="0088141D"/>
    <w:rsid w:val="008815F7"/>
    <w:rsid w:val="00882B57"/>
    <w:rsid w:val="00882D9F"/>
    <w:rsid w:val="00884AA6"/>
    <w:rsid w:val="00885167"/>
    <w:rsid w:val="00885CD2"/>
    <w:rsid w:val="00885F8F"/>
    <w:rsid w:val="0088632D"/>
    <w:rsid w:val="008868BF"/>
    <w:rsid w:val="00887AC4"/>
    <w:rsid w:val="00887D80"/>
    <w:rsid w:val="00887DD3"/>
    <w:rsid w:val="00890674"/>
    <w:rsid w:val="00890B27"/>
    <w:rsid w:val="008910B2"/>
    <w:rsid w:val="0089222C"/>
    <w:rsid w:val="00894CA6"/>
    <w:rsid w:val="00894FA1"/>
    <w:rsid w:val="00896779"/>
    <w:rsid w:val="00896E06"/>
    <w:rsid w:val="008A16D8"/>
    <w:rsid w:val="008A1B0F"/>
    <w:rsid w:val="008A1C61"/>
    <w:rsid w:val="008A1E76"/>
    <w:rsid w:val="008A2D1F"/>
    <w:rsid w:val="008A343D"/>
    <w:rsid w:val="008A3797"/>
    <w:rsid w:val="008A3ED2"/>
    <w:rsid w:val="008A6398"/>
    <w:rsid w:val="008A7FC9"/>
    <w:rsid w:val="008B0FFB"/>
    <w:rsid w:val="008B1080"/>
    <w:rsid w:val="008B14CF"/>
    <w:rsid w:val="008B17B8"/>
    <w:rsid w:val="008B1F95"/>
    <w:rsid w:val="008B2B8F"/>
    <w:rsid w:val="008B3A85"/>
    <w:rsid w:val="008B40AF"/>
    <w:rsid w:val="008B4898"/>
    <w:rsid w:val="008B4D45"/>
    <w:rsid w:val="008B6540"/>
    <w:rsid w:val="008B65AC"/>
    <w:rsid w:val="008B6C94"/>
    <w:rsid w:val="008B720A"/>
    <w:rsid w:val="008B752D"/>
    <w:rsid w:val="008B7BC6"/>
    <w:rsid w:val="008C004C"/>
    <w:rsid w:val="008C0FEE"/>
    <w:rsid w:val="008C1714"/>
    <w:rsid w:val="008C1E9E"/>
    <w:rsid w:val="008C28F2"/>
    <w:rsid w:val="008C2F56"/>
    <w:rsid w:val="008C65D7"/>
    <w:rsid w:val="008C6D2C"/>
    <w:rsid w:val="008C6FD4"/>
    <w:rsid w:val="008C7F80"/>
    <w:rsid w:val="008C7FDF"/>
    <w:rsid w:val="008D0D37"/>
    <w:rsid w:val="008D13D3"/>
    <w:rsid w:val="008D13EB"/>
    <w:rsid w:val="008D16B5"/>
    <w:rsid w:val="008D1CF2"/>
    <w:rsid w:val="008D36D8"/>
    <w:rsid w:val="008D4AD0"/>
    <w:rsid w:val="008D4FC1"/>
    <w:rsid w:val="008D51BB"/>
    <w:rsid w:val="008D553D"/>
    <w:rsid w:val="008D6CC4"/>
    <w:rsid w:val="008D6F23"/>
    <w:rsid w:val="008D757E"/>
    <w:rsid w:val="008E0833"/>
    <w:rsid w:val="008E1086"/>
    <w:rsid w:val="008E1904"/>
    <w:rsid w:val="008E2821"/>
    <w:rsid w:val="008E2CC8"/>
    <w:rsid w:val="008E3626"/>
    <w:rsid w:val="008E5202"/>
    <w:rsid w:val="008E5A69"/>
    <w:rsid w:val="008E6884"/>
    <w:rsid w:val="008E6C1D"/>
    <w:rsid w:val="008E77AC"/>
    <w:rsid w:val="008F03CC"/>
    <w:rsid w:val="008F05FE"/>
    <w:rsid w:val="008F0998"/>
    <w:rsid w:val="008F0B93"/>
    <w:rsid w:val="008F0FE3"/>
    <w:rsid w:val="008F130F"/>
    <w:rsid w:val="008F27D9"/>
    <w:rsid w:val="008F29C6"/>
    <w:rsid w:val="008F45B2"/>
    <w:rsid w:val="008F5116"/>
    <w:rsid w:val="008F5476"/>
    <w:rsid w:val="008F563A"/>
    <w:rsid w:val="008F69E9"/>
    <w:rsid w:val="008F727A"/>
    <w:rsid w:val="008F754B"/>
    <w:rsid w:val="00900C6B"/>
    <w:rsid w:val="00901A5B"/>
    <w:rsid w:val="00902A1D"/>
    <w:rsid w:val="009044C4"/>
    <w:rsid w:val="00904739"/>
    <w:rsid w:val="0090634D"/>
    <w:rsid w:val="00906501"/>
    <w:rsid w:val="0090671F"/>
    <w:rsid w:val="009067CB"/>
    <w:rsid w:val="00906C42"/>
    <w:rsid w:val="00907046"/>
    <w:rsid w:val="00907DFC"/>
    <w:rsid w:val="00910511"/>
    <w:rsid w:val="0091051A"/>
    <w:rsid w:val="00910628"/>
    <w:rsid w:val="00910758"/>
    <w:rsid w:val="00911D16"/>
    <w:rsid w:val="0091314E"/>
    <w:rsid w:val="0091322B"/>
    <w:rsid w:val="0091323D"/>
    <w:rsid w:val="0091341A"/>
    <w:rsid w:val="00913B99"/>
    <w:rsid w:val="00914058"/>
    <w:rsid w:val="00915399"/>
    <w:rsid w:val="00915C39"/>
    <w:rsid w:val="00916408"/>
    <w:rsid w:val="0091642E"/>
    <w:rsid w:val="00917070"/>
    <w:rsid w:val="009174CF"/>
    <w:rsid w:val="00917B03"/>
    <w:rsid w:val="00917FA5"/>
    <w:rsid w:val="009206B3"/>
    <w:rsid w:val="009213A0"/>
    <w:rsid w:val="00922FD7"/>
    <w:rsid w:val="0092358A"/>
    <w:rsid w:val="00923CB2"/>
    <w:rsid w:val="00924114"/>
    <w:rsid w:val="00924350"/>
    <w:rsid w:val="00924562"/>
    <w:rsid w:val="009251E7"/>
    <w:rsid w:val="009258EE"/>
    <w:rsid w:val="00926036"/>
    <w:rsid w:val="00926C05"/>
    <w:rsid w:val="0092724C"/>
    <w:rsid w:val="00927B64"/>
    <w:rsid w:val="00927C97"/>
    <w:rsid w:val="009304C4"/>
    <w:rsid w:val="00930882"/>
    <w:rsid w:val="00931482"/>
    <w:rsid w:val="00931C79"/>
    <w:rsid w:val="009324A4"/>
    <w:rsid w:val="00932DA0"/>
    <w:rsid w:val="00933FD3"/>
    <w:rsid w:val="009346B6"/>
    <w:rsid w:val="0093508D"/>
    <w:rsid w:val="0093604B"/>
    <w:rsid w:val="00936362"/>
    <w:rsid w:val="00936AB9"/>
    <w:rsid w:val="00936D3B"/>
    <w:rsid w:val="00940CBD"/>
    <w:rsid w:val="00941FC4"/>
    <w:rsid w:val="009421B0"/>
    <w:rsid w:val="00942A8F"/>
    <w:rsid w:val="00942B09"/>
    <w:rsid w:val="00943049"/>
    <w:rsid w:val="0094382E"/>
    <w:rsid w:val="00943B03"/>
    <w:rsid w:val="00944058"/>
    <w:rsid w:val="00944A25"/>
    <w:rsid w:val="00944CFD"/>
    <w:rsid w:val="009456DD"/>
    <w:rsid w:val="0094579A"/>
    <w:rsid w:val="00946525"/>
    <w:rsid w:val="00946E2B"/>
    <w:rsid w:val="00947201"/>
    <w:rsid w:val="009500C4"/>
    <w:rsid w:val="009508B3"/>
    <w:rsid w:val="009519CE"/>
    <w:rsid w:val="0095208D"/>
    <w:rsid w:val="00952574"/>
    <w:rsid w:val="00953CF8"/>
    <w:rsid w:val="00953D8F"/>
    <w:rsid w:val="009543F6"/>
    <w:rsid w:val="009550DC"/>
    <w:rsid w:val="0095515B"/>
    <w:rsid w:val="00955244"/>
    <w:rsid w:val="00955929"/>
    <w:rsid w:val="00955B91"/>
    <w:rsid w:val="00956001"/>
    <w:rsid w:val="00956597"/>
    <w:rsid w:val="009569D3"/>
    <w:rsid w:val="00956BAD"/>
    <w:rsid w:val="00957768"/>
    <w:rsid w:val="00957CA6"/>
    <w:rsid w:val="00960C07"/>
    <w:rsid w:val="00960D5A"/>
    <w:rsid w:val="00961DB1"/>
    <w:rsid w:val="0096391E"/>
    <w:rsid w:val="00964FEF"/>
    <w:rsid w:val="00965582"/>
    <w:rsid w:val="009661C8"/>
    <w:rsid w:val="009667DC"/>
    <w:rsid w:val="00966BC7"/>
    <w:rsid w:val="00967851"/>
    <w:rsid w:val="0096792A"/>
    <w:rsid w:val="00967FD1"/>
    <w:rsid w:val="009707F5"/>
    <w:rsid w:val="00971500"/>
    <w:rsid w:val="00972FE6"/>
    <w:rsid w:val="009731CE"/>
    <w:rsid w:val="00973962"/>
    <w:rsid w:val="0097529A"/>
    <w:rsid w:val="00975861"/>
    <w:rsid w:val="009766EB"/>
    <w:rsid w:val="00976AF6"/>
    <w:rsid w:val="009774DA"/>
    <w:rsid w:val="00977F7E"/>
    <w:rsid w:val="00980833"/>
    <w:rsid w:val="00981511"/>
    <w:rsid w:val="0098168A"/>
    <w:rsid w:val="00981E2B"/>
    <w:rsid w:val="009827E8"/>
    <w:rsid w:val="00982963"/>
    <w:rsid w:val="00982E00"/>
    <w:rsid w:val="0098328E"/>
    <w:rsid w:val="00983A2C"/>
    <w:rsid w:val="00984316"/>
    <w:rsid w:val="00984B17"/>
    <w:rsid w:val="00984E4F"/>
    <w:rsid w:val="00986DAD"/>
    <w:rsid w:val="009879DA"/>
    <w:rsid w:val="00987F71"/>
    <w:rsid w:val="0099029D"/>
    <w:rsid w:val="00991F19"/>
    <w:rsid w:val="009926E5"/>
    <w:rsid w:val="00992CA4"/>
    <w:rsid w:val="00992DC1"/>
    <w:rsid w:val="00993BC2"/>
    <w:rsid w:val="00993CE5"/>
    <w:rsid w:val="009951B6"/>
    <w:rsid w:val="00995C8F"/>
    <w:rsid w:val="009963EB"/>
    <w:rsid w:val="009965C5"/>
    <w:rsid w:val="00996924"/>
    <w:rsid w:val="009A0819"/>
    <w:rsid w:val="009A12DE"/>
    <w:rsid w:val="009A17D5"/>
    <w:rsid w:val="009A190D"/>
    <w:rsid w:val="009A2253"/>
    <w:rsid w:val="009A274A"/>
    <w:rsid w:val="009A2A76"/>
    <w:rsid w:val="009A4D4A"/>
    <w:rsid w:val="009A4F61"/>
    <w:rsid w:val="009A636D"/>
    <w:rsid w:val="009A6495"/>
    <w:rsid w:val="009A6725"/>
    <w:rsid w:val="009A76D5"/>
    <w:rsid w:val="009A790A"/>
    <w:rsid w:val="009A7E71"/>
    <w:rsid w:val="009B0246"/>
    <w:rsid w:val="009B0265"/>
    <w:rsid w:val="009B026F"/>
    <w:rsid w:val="009B119F"/>
    <w:rsid w:val="009B154A"/>
    <w:rsid w:val="009B2C01"/>
    <w:rsid w:val="009B3B22"/>
    <w:rsid w:val="009B4DB5"/>
    <w:rsid w:val="009B5C5B"/>
    <w:rsid w:val="009B613F"/>
    <w:rsid w:val="009B66B1"/>
    <w:rsid w:val="009B746F"/>
    <w:rsid w:val="009B78F5"/>
    <w:rsid w:val="009C05C8"/>
    <w:rsid w:val="009C157D"/>
    <w:rsid w:val="009C1DA9"/>
    <w:rsid w:val="009C1EC0"/>
    <w:rsid w:val="009C4606"/>
    <w:rsid w:val="009C5F98"/>
    <w:rsid w:val="009C7C75"/>
    <w:rsid w:val="009D1B5A"/>
    <w:rsid w:val="009D2534"/>
    <w:rsid w:val="009D2DCB"/>
    <w:rsid w:val="009D43F1"/>
    <w:rsid w:val="009D4615"/>
    <w:rsid w:val="009D5965"/>
    <w:rsid w:val="009D67DB"/>
    <w:rsid w:val="009D6808"/>
    <w:rsid w:val="009D6CC2"/>
    <w:rsid w:val="009D6D06"/>
    <w:rsid w:val="009D7BA5"/>
    <w:rsid w:val="009E00D6"/>
    <w:rsid w:val="009E06C2"/>
    <w:rsid w:val="009E098A"/>
    <w:rsid w:val="009E0B90"/>
    <w:rsid w:val="009E2488"/>
    <w:rsid w:val="009E40F5"/>
    <w:rsid w:val="009E4476"/>
    <w:rsid w:val="009E458A"/>
    <w:rsid w:val="009E45CD"/>
    <w:rsid w:val="009E47D9"/>
    <w:rsid w:val="009E600A"/>
    <w:rsid w:val="009E6384"/>
    <w:rsid w:val="009E648E"/>
    <w:rsid w:val="009E7A8B"/>
    <w:rsid w:val="009E7D8E"/>
    <w:rsid w:val="009F01DC"/>
    <w:rsid w:val="009F1CE9"/>
    <w:rsid w:val="009F1F3F"/>
    <w:rsid w:val="009F2724"/>
    <w:rsid w:val="009F3805"/>
    <w:rsid w:val="009F3A45"/>
    <w:rsid w:val="009F438A"/>
    <w:rsid w:val="009F43E1"/>
    <w:rsid w:val="009F481F"/>
    <w:rsid w:val="009F4937"/>
    <w:rsid w:val="009F5EC1"/>
    <w:rsid w:val="009F6270"/>
    <w:rsid w:val="009F65E6"/>
    <w:rsid w:val="009F683B"/>
    <w:rsid w:val="009F78C3"/>
    <w:rsid w:val="00A0086C"/>
    <w:rsid w:val="00A00A89"/>
    <w:rsid w:val="00A01C8D"/>
    <w:rsid w:val="00A023E9"/>
    <w:rsid w:val="00A02428"/>
    <w:rsid w:val="00A02E41"/>
    <w:rsid w:val="00A03CDA"/>
    <w:rsid w:val="00A0417A"/>
    <w:rsid w:val="00A044E9"/>
    <w:rsid w:val="00A052FD"/>
    <w:rsid w:val="00A0546D"/>
    <w:rsid w:val="00A058D6"/>
    <w:rsid w:val="00A0590B"/>
    <w:rsid w:val="00A063AA"/>
    <w:rsid w:val="00A0685A"/>
    <w:rsid w:val="00A107C4"/>
    <w:rsid w:val="00A108E5"/>
    <w:rsid w:val="00A10ECA"/>
    <w:rsid w:val="00A1195C"/>
    <w:rsid w:val="00A122DF"/>
    <w:rsid w:val="00A1255B"/>
    <w:rsid w:val="00A13E3A"/>
    <w:rsid w:val="00A1496B"/>
    <w:rsid w:val="00A14C06"/>
    <w:rsid w:val="00A15A9B"/>
    <w:rsid w:val="00A15DD4"/>
    <w:rsid w:val="00A166B2"/>
    <w:rsid w:val="00A16D6A"/>
    <w:rsid w:val="00A16F0F"/>
    <w:rsid w:val="00A171E9"/>
    <w:rsid w:val="00A1781F"/>
    <w:rsid w:val="00A20660"/>
    <w:rsid w:val="00A23153"/>
    <w:rsid w:val="00A2447A"/>
    <w:rsid w:val="00A248ED"/>
    <w:rsid w:val="00A253B9"/>
    <w:rsid w:val="00A255BA"/>
    <w:rsid w:val="00A25FA1"/>
    <w:rsid w:val="00A2675C"/>
    <w:rsid w:val="00A27C6F"/>
    <w:rsid w:val="00A302B6"/>
    <w:rsid w:val="00A31117"/>
    <w:rsid w:val="00A31A77"/>
    <w:rsid w:val="00A32056"/>
    <w:rsid w:val="00A3212F"/>
    <w:rsid w:val="00A33736"/>
    <w:rsid w:val="00A33D5E"/>
    <w:rsid w:val="00A33DAD"/>
    <w:rsid w:val="00A3467A"/>
    <w:rsid w:val="00A347E3"/>
    <w:rsid w:val="00A34826"/>
    <w:rsid w:val="00A36415"/>
    <w:rsid w:val="00A40323"/>
    <w:rsid w:val="00A403AC"/>
    <w:rsid w:val="00A41A78"/>
    <w:rsid w:val="00A42758"/>
    <w:rsid w:val="00A42DC1"/>
    <w:rsid w:val="00A443C0"/>
    <w:rsid w:val="00A468C5"/>
    <w:rsid w:val="00A4755C"/>
    <w:rsid w:val="00A47F50"/>
    <w:rsid w:val="00A502DC"/>
    <w:rsid w:val="00A504A2"/>
    <w:rsid w:val="00A50642"/>
    <w:rsid w:val="00A50AD5"/>
    <w:rsid w:val="00A513E0"/>
    <w:rsid w:val="00A52312"/>
    <w:rsid w:val="00A526F0"/>
    <w:rsid w:val="00A52CE7"/>
    <w:rsid w:val="00A5328D"/>
    <w:rsid w:val="00A534FC"/>
    <w:rsid w:val="00A53691"/>
    <w:rsid w:val="00A5374D"/>
    <w:rsid w:val="00A53D37"/>
    <w:rsid w:val="00A54E9F"/>
    <w:rsid w:val="00A55DFA"/>
    <w:rsid w:val="00A55EF3"/>
    <w:rsid w:val="00A56D85"/>
    <w:rsid w:val="00A62283"/>
    <w:rsid w:val="00A62F61"/>
    <w:rsid w:val="00A6406A"/>
    <w:rsid w:val="00A64C85"/>
    <w:rsid w:val="00A6577D"/>
    <w:rsid w:val="00A65D43"/>
    <w:rsid w:val="00A65E3B"/>
    <w:rsid w:val="00A665FF"/>
    <w:rsid w:val="00A674FE"/>
    <w:rsid w:val="00A67676"/>
    <w:rsid w:val="00A707FA"/>
    <w:rsid w:val="00A70DDA"/>
    <w:rsid w:val="00A7116F"/>
    <w:rsid w:val="00A71194"/>
    <w:rsid w:val="00A711A9"/>
    <w:rsid w:val="00A717DF"/>
    <w:rsid w:val="00A72688"/>
    <w:rsid w:val="00A72E33"/>
    <w:rsid w:val="00A73EE2"/>
    <w:rsid w:val="00A741F5"/>
    <w:rsid w:val="00A744CA"/>
    <w:rsid w:val="00A74FAE"/>
    <w:rsid w:val="00A753FE"/>
    <w:rsid w:val="00A758EB"/>
    <w:rsid w:val="00A75917"/>
    <w:rsid w:val="00A766D4"/>
    <w:rsid w:val="00A76822"/>
    <w:rsid w:val="00A76BCF"/>
    <w:rsid w:val="00A77925"/>
    <w:rsid w:val="00A808CE"/>
    <w:rsid w:val="00A80949"/>
    <w:rsid w:val="00A8103D"/>
    <w:rsid w:val="00A81B4C"/>
    <w:rsid w:val="00A82958"/>
    <w:rsid w:val="00A8362B"/>
    <w:rsid w:val="00A83990"/>
    <w:rsid w:val="00A83C18"/>
    <w:rsid w:val="00A84084"/>
    <w:rsid w:val="00A8573C"/>
    <w:rsid w:val="00A85A69"/>
    <w:rsid w:val="00A879BC"/>
    <w:rsid w:val="00A87D48"/>
    <w:rsid w:val="00A916B0"/>
    <w:rsid w:val="00A91DA0"/>
    <w:rsid w:val="00A924E3"/>
    <w:rsid w:val="00A92C19"/>
    <w:rsid w:val="00A92E6C"/>
    <w:rsid w:val="00A94377"/>
    <w:rsid w:val="00A9562D"/>
    <w:rsid w:val="00A95CD2"/>
    <w:rsid w:val="00A9678F"/>
    <w:rsid w:val="00A96A78"/>
    <w:rsid w:val="00A97B5E"/>
    <w:rsid w:val="00AA1592"/>
    <w:rsid w:val="00AA22AE"/>
    <w:rsid w:val="00AA2B6E"/>
    <w:rsid w:val="00AA3A27"/>
    <w:rsid w:val="00AA5016"/>
    <w:rsid w:val="00AA5EDD"/>
    <w:rsid w:val="00AA6A64"/>
    <w:rsid w:val="00AA7C0D"/>
    <w:rsid w:val="00AB14A1"/>
    <w:rsid w:val="00AB2C28"/>
    <w:rsid w:val="00AB333F"/>
    <w:rsid w:val="00AB360C"/>
    <w:rsid w:val="00AB398A"/>
    <w:rsid w:val="00AB3F5E"/>
    <w:rsid w:val="00AB48C6"/>
    <w:rsid w:val="00AB529C"/>
    <w:rsid w:val="00AB5EF9"/>
    <w:rsid w:val="00AB6526"/>
    <w:rsid w:val="00AB7DD9"/>
    <w:rsid w:val="00AC06A5"/>
    <w:rsid w:val="00AC07A2"/>
    <w:rsid w:val="00AC15DC"/>
    <w:rsid w:val="00AC1976"/>
    <w:rsid w:val="00AC2411"/>
    <w:rsid w:val="00AC2ED7"/>
    <w:rsid w:val="00AC39D0"/>
    <w:rsid w:val="00AC4FC3"/>
    <w:rsid w:val="00AC751C"/>
    <w:rsid w:val="00AC7530"/>
    <w:rsid w:val="00AC7C51"/>
    <w:rsid w:val="00AC7F5C"/>
    <w:rsid w:val="00AD0BB9"/>
    <w:rsid w:val="00AD219B"/>
    <w:rsid w:val="00AD2F74"/>
    <w:rsid w:val="00AD30F8"/>
    <w:rsid w:val="00AD3879"/>
    <w:rsid w:val="00AD3F76"/>
    <w:rsid w:val="00AD4EAC"/>
    <w:rsid w:val="00AD4FEC"/>
    <w:rsid w:val="00AD52D6"/>
    <w:rsid w:val="00AD5FCF"/>
    <w:rsid w:val="00AD66CB"/>
    <w:rsid w:val="00AD672E"/>
    <w:rsid w:val="00AD69BD"/>
    <w:rsid w:val="00AD723E"/>
    <w:rsid w:val="00AD7969"/>
    <w:rsid w:val="00AE0C68"/>
    <w:rsid w:val="00AE0E3D"/>
    <w:rsid w:val="00AE0E9B"/>
    <w:rsid w:val="00AE0EC9"/>
    <w:rsid w:val="00AE1093"/>
    <w:rsid w:val="00AE1BEC"/>
    <w:rsid w:val="00AE1FC6"/>
    <w:rsid w:val="00AE2404"/>
    <w:rsid w:val="00AE2D2E"/>
    <w:rsid w:val="00AE3190"/>
    <w:rsid w:val="00AE49E8"/>
    <w:rsid w:val="00AE5EFC"/>
    <w:rsid w:val="00AE6780"/>
    <w:rsid w:val="00AE6EE8"/>
    <w:rsid w:val="00AE70B4"/>
    <w:rsid w:val="00AE71D4"/>
    <w:rsid w:val="00AE745A"/>
    <w:rsid w:val="00AE7587"/>
    <w:rsid w:val="00AF21E8"/>
    <w:rsid w:val="00AF2CF8"/>
    <w:rsid w:val="00AF367B"/>
    <w:rsid w:val="00AF3E47"/>
    <w:rsid w:val="00AF3E93"/>
    <w:rsid w:val="00AF4269"/>
    <w:rsid w:val="00AF5859"/>
    <w:rsid w:val="00AF5914"/>
    <w:rsid w:val="00AF59A3"/>
    <w:rsid w:val="00AF5E7F"/>
    <w:rsid w:val="00AF6F8A"/>
    <w:rsid w:val="00AF7056"/>
    <w:rsid w:val="00AF7165"/>
    <w:rsid w:val="00AF75FB"/>
    <w:rsid w:val="00B0102F"/>
    <w:rsid w:val="00B01101"/>
    <w:rsid w:val="00B0189F"/>
    <w:rsid w:val="00B02A09"/>
    <w:rsid w:val="00B033C1"/>
    <w:rsid w:val="00B03960"/>
    <w:rsid w:val="00B04C25"/>
    <w:rsid w:val="00B0518D"/>
    <w:rsid w:val="00B052B9"/>
    <w:rsid w:val="00B05977"/>
    <w:rsid w:val="00B05D21"/>
    <w:rsid w:val="00B05F5F"/>
    <w:rsid w:val="00B06898"/>
    <w:rsid w:val="00B07D61"/>
    <w:rsid w:val="00B07ECC"/>
    <w:rsid w:val="00B10014"/>
    <w:rsid w:val="00B10B33"/>
    <w:rsid w:val="00B11192"/>
    <w:rsid w:val="00B111A3"/>
    <w:rsid w:val="00B114B7"/>
    <w:rsid w:val="00B11946"/>
    <w:rsid w:val="00B11AAC"/>
    <w:rsid w:val="00B11FB5"/>
    <w:rsid w:val="00B12FE5"/>
    <w:rsid w:val="00B130E7"/>
    <w:rsid w:val="00B13D7E"/>
    <w:rsid w:val="00B14AD3"/>
    <w:rsid w:val="00B14C00"/>
    <w:rsid w:val="00B1686A"/>
    <w:rsid w:val="00B1696D"/>
    <w:rsid w:val="00B16F6B"/>
    <w:rsid w:val="00B171DF"/>
    <w:rsid w:val="00B177A6"/>
    <w:rsid w:val="00B21052"/>
    <w:rsid w:val="00B21D59"/>
    <w:rsid w:val="00B2236B"/>
    <w:rsid w:val="00B2295B"/>
    <w:rsid w:val="00B233A5"/>
    <w:rsid w:val="00B23647"/>
    <w:rsid w:val="00B23822"/>
    <w:rsid w:val="00B23C24"/>
    <w:rsid w:val="00B24735"/>
    <w:rsid w:val="00B249B0"/>
    <w:rsid w:val="00B2631D"/>
    <w:rsid w:val="00B27149"/>
    <w:rsid w:val="00B27178"/>
    <w:rsid w:val="00B2753F"/>
    <w:rsid w:val="00B27CA8"/>
    <w:rsid w:val="00B27E85"/>
    <w:rsid w:val="00B30109"/>
    <w:rsid w:val="00B32971"/>
    <w:rsid w:val="00B3374F"/>
    <w:rsid w:val="00B344DF"/>
    <w:rsid w:val="00B345DA"/>
    <w:rsid w:val="00B34B2D"/>
    <w:rsid w:val="00B35077"/>
    <w:rsid w:val="00B35470"/>
    <w:rsid w:val="00B3581F"/>
    <w:rsid w:val="00B361A9"/>
    <w:rsid w:val="00B3662E"/>
    <w:rsid w:val="00B366A9"/>
    <w:rsid w:val="00B3739E"/>
    <w:rsid w:val="00B376C4"/>
    <w:rsid w:val="00B40994"/>
    <w:rsid w:val="00B4172A"/>
    <w:rsid w:val="00B419C9"/>
    <w:rsid w:val="00B41CB8"/>
    <w:rsid w:val="00B41DB4"/>
    <w:rsid w:val="00B42B0C"/>
    <w:rsid w:val="00B433F8"/>
    <w:rsid w:val="00B43F3D"/>
    <w:rsid w:val="00B449D5"/>
    <w:rsid w:val="00B44F9C"/>
    <w:rsid w:val="00B46261"/>
    <w:rsid w:val="00B46310"/>
    <w:rsid w:val="00B478B5"/>
    <w:rsid w:val="00B47F1D"/>
    <w:rsid w:val="00B51308"/>
    <w:rsid w:val="00B51626"/>
    <w:rsid w:val="00B51F95"/>
    <w:rsid w:val="00B5269D"/>
    <w:rsid w:val="00B526B5"/>
    <w:rsid w:val="00B534E6"/>
    <w:rsid w:val="00B54F93"/>
    <w:rsid w:val="00B550FD"/>
    <w:rsid w:val="00B56483"/>
    <w:rsid w:val="00B56A2F"/>
    <w:rsid w:val="00B5739A"/>
    <w:rsid w:val="00B57448"/>
    <w:rsid w:val="00B5790F"/>
    <w:rsid w:val="00B57DC8"/>
    <w:rsid w:val="00B57FC2"/>
    <w:rsid w:val="00B57FEA"/>
    <w:rsid w:val="00B606CB"/>
    <w:rsid w:val="00B620AB"/>
    <w:rsid w:val="00B6284E"/>
    <w:rsid w:val="00B62C69"/>
    <w:rsid w:val="00B63152"/>
    <w:rsid w:val="00B63803"/>
    <w:rsid w:val="00B639DF"/>
    <w:rsid w:val="00B655D9"/>
    <w:rsid w:val="00B65919"/>
    <w:rsid w:val="00B660E6"/>
    <w:rsid w:val="00B662F0"/>
    <w:rsid w:val="00B70078"/>
    <w:rsid w:val="00B70D4B"/>
    <w:rsid w:val="00B71815"/>
    <w:rsid w:val="00B71A7C"/>
    <w:rsid w:val="00B72178"/>
    <w:rsid w:val="00B72C8F"/>
    <w:rsid w:val="00B72D5F"/>
    <w:rsid w:val="00B733AA"/>
    <w:rsid w:val="00B736CB"/>
    <w:rsid w:val="00B73A61"/>
    <w:rsid w:val="00B75B1F"/>
    <w:rsid w:val="00B7606B"/>
    <w:rsid w:val="00B76942"/>
    <w:rsid w:val="00B77195"/>
    <w:rsid w:val="00B774DE"/>
    <w:rsid w:val="00B77BE0"/>
    <w:rsid w:val="00B77C53"/>
    <w:rsid w:val="00B80B6D"/>
    <w:rsid w:val="00B80CAF"/>
    <w:rsid w:val="00B810F5"/>
    <w:rsid w:val="00B815CF"/>
    <w:rsid w:val="00B82118"/>
    <w:rsid w:val="00B828E3"/>
    <w:rsid w:val="00B82E86"/>
    <w:rsid w:val="00B8337F"/>
    <w:rsid w:val="00B835CB"/>
    <w:rsid w:val="00B83A20"/>
    <w:rsid w:val="00B841F0"/>
    <w:rsid w:val="00B84890"/>
    <w:rsid w:val="00B84DC6"/>
    <w:rsid w:val="00B86514"/>
    <w:rsid w:val="00B86A43"/>
    <w:rsid w:val="00B86AA2"/>
    <w:rsid w:val="00B871F7"/>
    <w:rsid w:val="00B87621"/>
    <w:rsid w:val="00B9096B"/>
    <w:rsid w:val="00B91501"/>
    <w:rsid w:val="00B91B77"/>
    <w:rsid w:val="00B923C8"/>
    <w:rsid w:val="00B92728"/>
    <w:rsid w:val="00B92DB6"/>
    <w:rsid w:val="00B95672"/>
    <w:rsid w:val="00B958B3"/>
    <w:rsid w:val="00B95F68"/>
    <w:rsid w:val="00B96584"/>
    <w:rsid w:val="00B966EB"/>
    <w:rsid w:val="00B96C65"/>
    <w:rsid w:val="00B9754A"/>
    <w:rsid w:val="00B9761A"/>
    <w:rsid w:val="00BA1271"/>
    <w:rsid w:val="00BA13AB"/>
    <w:rsid w:val="00BA16E8"/>
    <w:rsid w:val="00BA1FB3"/>
    <w:rsid w:val="00BA2B6D"/>
    <w:rsid w:val="00BA2F40"/>
    <w:rsid w:val="00BA4682"/>
    <w:rsid w:val="00BA5EA4"/>
    <w:rsid w:val="00BA6440"/>
    <w:rsid w:val="00BA7592"/>
    <w:rsid w:val="00BA79D1"/>
    <w:rsid w:val="00BA7EF4"/>
    <w:rsid w:val="00BB13EA"/>
    <w:rsid w:val="00BB159F"/>
    <w:rsid w:val="00BB1ED3"/>
    <w:rsid w:val="00BB21A2"/>
    <w:rsid w:val="00BB25AA"/>
    <w:rsid w:val="00BB267C"/>
    <w:rsid w:val="00BB2C7D"/>
    <w:rsid w:val="00BB40C3"/>
    <w:rsid w:val="00BB497C"/>
    <w:rsid w:val="00BB4F40"/>
    <w:rsid w:val="00BB57D3"/>
    <w:rsid w:val="00BB62C1"/>
    <w:rsid w:val="00BB694A"/>
    <w:rsid w:val="00BB6995"/>
    <w:rsid w:val="00BB7215"/>
    <w:rsid w:val="00BB7F2C"/>
    <w:rsid w:val="00BC269B"/>
    <w:rsid w:val="00BC2DB3"/>
    <w:rsid w:val="00BC3C8F"/>
    <w:rsid w:val="00BC4EF2"/>
    <w:rsid w:val="00BC58AC"/>
    <w:rsid w:val="00BC6938"/>
    <w:rsid w:val="00BC706F"/>
    <w:rsid w:val="00BC74A8"/>
    <w:rsid w:val="00BC7D8D"/>
    <w:rsid w:val="00BD0755"/>
    <w:rsid w:val="00BD09E5"/>
    <w:rsid w:val="00BD185C"/>
    <w:rsid w:val="00BD1B46"/>
    <w:rsid w:val="00BD2535"/>
    <w:rsid w:val="00BD2A03"/>
    <w:rsid w:val="00BD339D"/>
    <w:rsid w:val="00BD474C"/>
    <w:rsid w:val="00BD485F"/>
    <w:rsid w:val="00BD49DF"/>
    <w:rsid w:val="00BD58C5"/>
    <w:rsid w:val="00BD5E70"/>
    <w:rsid w:val="00BD611C"/>
    <w:rsid w:val="00BD6184"/>
    <w:rsid w:val="00BD6A28"/>
    <w:rsid w:val="00BD6BD4"/>
    <w:rsid w:val="00BD763F"/>
    <w:rsid w:val="00BE02CD"/>
    <w:rsid w:val="00BE0395"/>
    <w:rsid w:val="00BE0595"/>
    <w:rsid w:val="00BE0999"/>
    <w:rsid w:val="00BE17F7"/>
    <w:rsid w:val="00BE2029"/>
    <w:rsid w:val="00BE2D7B"/>
    <w:rsid w:val="00BE3F09"/>
    <w:rsid w:val="00BE4515"/>
    <w:rsid w:val="00BE4C48"/>
    <w:rsid w:val="00BE4C60"/>
    <w:rsid w:val="00BE4D30"/>
    <w:rsid w:val="00BE6A3D"/>
    <w:rsid w:val="00BE6AF2"/>
    <w:rsid w:val="00BE6CD4"/>
    <w:rsid w:val="00BE711C"/>
    <w:rsid w:val="00BE71FA"/>
    <w:rsid w:val="00BE72F5"/>
    <w:rsid w:val="00BE7AF3"/>
    <w:rsid w:val="00BE7E52"/>
    <w:rsid w:val="00BF0F7D"/>
    <w:rsid w:val="00BF1582"/>
    <w:rsid w:val="00BF3440"/>
    <w:rsid w:val="00BF4C94"/>
    <w:rsid w:val="00BF4FD5"/>
    <w:rsid w:val="00BF5E40"/>
    <w:rsid w:val="00BF6D09"/>
    <w:rsid w:val="00BF7B45"/>
    <w:rsid w:val="00BF7EC8"/>
    <w:rsid w:val="00C003EB"/>
    <w:rsid w:val="00C00721"/>
    <w:rsid w:val="00C0140A"/>
    <w:rsid w:val="00C01724"/>
    <w:rsid w:val="00C01952"/>
    <w:rsid w:val="00C01CB6"/>
    <w:rsid w:val="00C02598"/>
    <w:rsid w:val="00C05546"/>
    <w:rsid w:val="00C05B17"/>
    <w:rsid w:val="00C0602A"/>
    <w:rsid w:val="00C06633"/>
    <w:rsid w:val="00C0676D"/>
    <w:rsid w:val="00C0699D"/>
    <w:rsid w:val="00C071C1"/>
    <w:rsid w:val="00C0783F"/>
    <w:rsid w:val="00C07D2B"/>
    <w:rsid w:val="00C07E88"/>
    <w:rsid w:val="00C103E7"/>
    <w:rsid w:val="00C10B9A"/>
    <w:rsid w:val="00C1105F"/>
    <w:rsid w:val="00C114C3"/>
    <w:rsid w:val="00C11797"/>
    <w:rsid w:val="00C117C2"/>
    <w:rsid w:val="00C120B8"/>
    <w:rsid w:val="00C12535"/>
    <w:rsid w:val="00C12C21"/>
    <w:rsid w:val="00C12F09"/>
    <w:rsid w:val="00C13047"/>
    <w:rsid w:val="00C13ADB"/>
    <w:rsid w:val="00C13B2A"/>
    <w:rsid w:val="00C13B65"/>
    <w:rsid w:val="00C1430C"/>
    <w:rsid w:val="00C15BD5"/>
    <w:rsid w:val="00C1641C"/>
    <w:rsid w:val="00C168EA"/>
    <w:rsid w:val="00C20299"/>
    <w:rsid w:val="00C20497"/>
    <w:rsid w:val="00C2112E"/>
    <w:rsid w:val="00C21F45"/>
    <w:rsid w:val="00C221DF"/>
    <w:rsid w:val="00C22619"/>
    <w:rsid w:val="00C22C31"/>
    <w:rsid w:val="00C22E24"/>
    <w:rsid w:val="00C23057"/>
    <w:rsid w:val="00C24C74"/>
    <w:rsid w:val="00C261E0"/>
    <w:rsid w:val="00C26864"/>
    <w:rsid w:val="00C276B3"/>
    <w:rsid w:val="00C307E2"/>
    <w:rsid w:val="00C30C58"/>
    <w:rsid w:val="00C30D4C"/>
    <w:rsid w:val="00C3145F"/>
    <w:rsid w:val="00C31DA5"/>
    <w:rsid w:val="00C32273"/>
    <w:rsid w:val="00C329E8"/>
    <w:rsid w:val="00C33B17"/>
    <w:rsid w:val="00C34932"/>
    <w:rsid w:val="00C355E6"/>
    <w:rsid w:val="00C35783"/>
    <w:rsid w:val="00C358F4"/>
    <w:rsid w:val="00C36CD4"/>
    <w:rsid w:val="00C36F6E"/>
    <w:rsid w:val="00C40068"/>
    <w:rsid w:val="00C40E38"/>
    <w:rsid w:val="00C40EC1"/>
    <w:rsid w:val="00C41168"/>
    <w:rsid w:val="00C42C69"/>
    <w:rsid w:val="00C43F08"/>
    <w:rsid w:val="00C441CB"/>
    <w:rsid w:val="00C44E01"/>
    <w:rsid w:val="00C44ECE"/>
    <w:rsid w:val="00C45660"/>
    <w:rsid w:val="00C45B62"/>
    <w:rsid w:val="00C468AD"/>
    <w:rsid w:val="00C46C93"/>
    <w:rsid w:val="00C46DCB"/>
    <w:rsid w:val="00C47963"/>
    <w:rsid w:val="00C50A69"/>
    <w:rsid w:val="00C51934"/>
    <w:rsid w:val="00C51B31"/>
    <w:rsid w:val="00C51D0E"/>
    <w:rsid w:val="00C527A1"/>
    <w:rsid w:val="00C52B0D"/>
    <w:rsid w:val="00C53869"/>
    <w:rsid w:val="00C545DC"/>
    <w:rsid w:val="00C547C8"/>
    <w:rsid w:val="00C54B3C"/>
    <w:rsid w:val="00C54D1F"/>
    <w:rsid w:val="00C555DE"/>
    <w:rsid w:val="00C560BF"/>
    <w:rsid w:val="00C567CA"/>
    <w:rsid w:val="00C56B22"/>
    <w:rsid w:val="00C56E66"/>
    <w:rsid w:val="00C5713D"/>
    <w:rsid w:val="00C57627"/>
    <w:rsid w:val="00C57AB9"/>
    <w:rsid w:val="00C6063B"/>
    <w:rsid w:val="00C60690"/>
    <w:rsid w:val="00C6077E"/>
    <w:rsid w:val="00C60A02"/>
    <w:rsid w:val="00C61B57"/>
    <w:rsid w:val="00C61C5C"/>
    <w:rsid w:val="00C61DF2"/>
    <w:rsid w:val="00C61F32"/>
    <w:rsid w:val="00C61FBE"/>
    <w:rsid w:val="00C62A51"/>
    <w:rsid w:val="00C62B5C"/>
    <w:rsid w:val="00C633D0"/>
    <w:rsid w:val="00C638EE"/>
    <w:rsid w:val="00C662C2"/>
    <w:rsid w:val="00C67049"/>
    <w:rsid w:val="00C67886"/>
    <w:rsid w:val="00C67C29"/>
    <w:rsid w:val="00C67C87"/>
    <w:rsid w:val="00C67CE8"/>
    <w:rsid w:val="00C70341"/>
    <w:rsid w:val="00C70468"/>
    <w:rsid w:val="00C70D6D"/>
    <w:rsid w:val="00C714C4"/>
    <w:rsid w:val="00C71FB1"/>
    <w:rsid w:val="00C72D06"/>
    <w:rsid w:val="00C7331A"/>
    <w:rsid w:val="00C73EC8"/>
    <w:rsid w:val="00C746B5"/>
    <w:rsid w:val="00C747A9"/>
    <w:rsid w:val="00C747C2"/>
    <w:rsid w:val="00C7506D"/>
    <w:rsid w:val="00C75E47"/>
    <w:rsid w:val="00C76151"/>
    <w:rsid w:val="00C76BE9"/>
    <w:rsid w:val="00C77AAA"/>
    <w:rsid w:val="00C77FBD"/>
    <w:rsid w:val="00C8048D"/>
    <w:rsid w:val="00C80E24"/>
    <w:rsid w:val="00C8171B"/>
    <w:rsid w:val="00C82503"/>
    <w:rsid w:val="00C82E9C"/>
    <w:rsid w:val="00C8352D"/>
    <w:rsid w:val="00C847BB"/>
    <w:rsid w:val="00C85119"/>
    <w:rsid w:val="00C85FD8"/>
    <w:rsid w:val="00C901DF"/>
    <w:rsid w:val="00C90BFB"/>
    <w:rsid w:val="00C91A6E"/>
    <w:rsid w:val="00C92032"/>
    <w:rsid w:val="00C92095"/>
    <w:rsid w:val="00C930CF"/>
    <w:rsid w:val="00C9342A"/>
    <w:rsid w:val="00C93CF0"/>
    <w:rsid w:val="00C93EDF"/>
    <w:rsid w:val="00C94878"/>
    <w:rsid w:val="00C948F5"/>
    <w:rsid w:val="00C95866"/>
    <w:rsid w:val="00C963D5"/>
    <w:rsid w:val="00C96FF8"/>
    <w:rsid w:val="00C973D4"/>
    <w:rsid w:val="00C97DDC"/>
    <w:rsid w:val="00CA08A0"/>
    <w:rsid w:val="00CA1029"/>
    <w:rsid w:val="00CA1C66"/>
    <w:rsid w:val="00CA2166"/>
    <w:rsid w:val="00CA4A15"/>
    <w:rsid w:val="00CA5CC7"/>
    <w:rsid w:val="00CA7557"/>
    <w:rsid w:val="00CA7837"/>
    <w:rsid w:val="00CB02C3"/>
    <w:rsid w:val="00CB0A80"/>
    <w:rsid w:val="00CB1EA2"/>
    <w:rsid w:val="00CB2BFA"/>
    <w:rsid w:val="00CB35DF"/>
    <w:rsid w:val="00CB38BD"/>
    <w:rsid w:val="00CB39BF"/>
    <w:rsid w:val="00CB419A"/>
    <w:rsid w:val="00CB4408"/>
    <w:rsid w:val="00CB576C"/>
    <w:rsid w:val="00CB5825"/>
    <w:rsid w:val="00CB6810"/>
    <w:rsid w:val="00CB6CDF"/>
    <w:rsid w:val="00CB6DDC"/>
    <w:rsid w:val="00CB7A7E"/>
    <w:rsid w:val="00CB7FFB"/>
    <w:rsid w:val="00CC02D8"/>
    <w:rsid w:val="00CC0D44"/>
    <w:rsid w:val="00CC176F"/>
    <w:rsid w:val="00CC2D68"/>
    <w:rsid w:val="00CC360A"/>
    <w:rsid w:val="00CC3738"/>
    <w:rsid w:val="00CC430E"/>
    <w:rsid w:val="00CC4351"/>
    <w:rsid w:val="00CC4BA9"/>
    <w:rsid w:val="00CC53FF"/>
    <w:rsid w:val="00CC5EB0"/>
    <w:rsid w:val="00CC5F6F"/>
    <w:rsid w:val="00CC6866"/>
    <w:rsid w:val="00CC6BD4"/>
    <w:rsid w:val="00CC78A7"/>
    <w:rsid w:val="00CD32CE"/>
    <w:rsid w:val="00CD3543"/>
    <w:rsid w:val="00CD457F"/>
    <w:rsid w:val="00CD4F0A"/>
    <w:rsid w:val="00CD56A2"/>
    <w:rsid w:val="00CD58F8"/>
    <w:rsid w:val="00CD712D"/>
    <w:rsid w:val="00CD7E9C"/>
    <w:rsid w:val="00CE015C"/>
    <w:rsid w:val="00CE0CC2"/>
    <w:rsid w:val="00CE0D84"/>
    <w:rsid w:val="00CE266A"/>
    <w:rsid w:val="00CE3553"/>
    <w:rsid w:val="00CE36C2"/>
    <w:rsid w:val="00CE3D23"/>
    <w:rsid w:val="00CE3DEA"/>
    <w:rsid w:val="00CE41C9"/>
    <w:rsid w:val="00CE43A4"/>
    <w:rsid w:val="00CE50E8"/>
    <w:rsid w:val="00CE5105"/>
    <w:rsid w:val="00CE5975"/>
    <w:rsid w:val="00CE69E7"/>
    <w:rsid w:val="00CE6DA1"/>
    <w:rsid w:val="00CE6FCE"/>
    <w:rsid w:val="00CE7343"/>
    <w:rsid w:val="00CE748E"/>
    <w:rsid w:val="00CE752A"/>
    <w:rsid w:val="00CE7B80"/>
    <w:rsid w:val="00CF035B"/>
    <w:rsid w:val="00CF0FC7"/>
    <w:rsid w:val="00CF2754"/>
    <w:rsid w:val="00CF2DAA"/>
    <w:rsid w:val="00CF32F0"/>
    <w:rsid w:val="00CF4522"/>
    <w:rsid w:val="00CF587C"/>
    <w:rsid w:val="00CF6F93"/>
    <w:rsid w:val="00D00189"/>
    <w:rsid w:val="00D004D6"/>
    <w:rsid w:val="00D0076C"/>
    <w:rsid w:val="00D00EAE"/>
    <w:rsid w:val="00D01BCE"/>
    <w:rsid w:val="00D025C1"/>
    <w:rsid w:val="00D027EC"/>
    <w:rsid w:val="00D02F03"/>
    <w:rsid w:val="00D047B7"/>
    <w:rsid w:val="00D047DC"/>
    <w:rsid w:val="00D04B97"/>
    <w:rsid w:val="00D04BDB"/>
    <w:rsid w:val="00D04CAB"/>
    <w:rsid w:val="00D0635E"/>
    <w:rsid w:val="00D0660F"/>
    <w:rsid w:val="00D06A96"/>
    <w:rsid w:val="00D106A8"/>
    <w:rsid w:val="00D11E87"/>
    <w:rsid w:val="00D12134"/>
    <w:rsid w:val="00D121E5"/>
    <w:rsid w:val="00D12C93"/>
    <w:rsid w:val="00D12D90"/>
    <w:rsid w:val="00D1321E"/>
    <w:rsid w:val="00D1326C"/>
    <w:rsid w:val="00D13541"/>
    <w:rsid w:val="00D13B1B"/>
    <w:rsid w:val="00D13BDF"/>
    <w:rsid w:val="00D14A44"/>
    <w:rsid w:val="00D157B7"/>
    <w:rsid w:val="00D15B73"/>
    <w:rsid w:val="00D20B71"/>
    <w:rsid w:val="00D20EFB"/>
    <w:rsid w:val="00D21330"/>
    <w:rsid w:val="00D21A35"/>
    <w:rsid w:val="00D21AE2"/>
    <w:rsid w:val="00D21D05"/>
    <w:rsid w:val="00D22115"/>
    <w:rsid w:val="00D22475"/>
    <w:rsid w:val="00D23242"/>
    <w:rsid w:val="00D23DAE"/>
    <w:rsid w:val="00D23F9A"/>
    <w:rsid w:val="00D25205"/>
    <w:rsid w:val="00D25883"/>
    <w:rsid w:val="00D25A04"/>
    <w:rsid w:val="00D25D96"/>
    <w:rsid w:val="00D26D6B"/>
    <w:rsid w:val="00D279AE"/>
    <w:rsid w:val="00D27B20"/>
    <w:rsid w:val="00D30EB5"/>
    <w:rsid w:val="00D31EE4"/>
    <w:rsid w:val="00D32266"/>
    <w:rsid w:val="00D32B5B"/>
    <w:rsid w:val="00D32D9E"/>
    <w:rsid w:val="00D33C8B"/>
    <w:rsid w:val="00D34A42"/>
    <w:rsid w:val="00D34BD5"/>
    <w:rsid w:val="00D34D29"/>
    <w:rsid w:val="00D357F7"/>
    <w:rsid w:val="00D3599E"/>
    <w:rsid w:val="00D35F81"/>
    <w:rsid w:val="00D362CE"/>
    <w:rsid w:val="00D36356"/>
    <w:rsid w:val="00D3727D"/>
    <w:rsid w:val="00D3754B"/>
    <w:rsid w:val="00D375E8"/>
    <w:rsid w:val="00D377C2"/>
    <w:rsid w:val="00D40088"/>
    <w:rsid w:val="00D40704"/>
    <w:rsid w:val="00D40E91"/>
    <w:rsid w:val="00D42BA3"/>
    <w:rsid w:val="00D43106"/>
    <w:rsid w:val="00D4324D"/>
    <w:rsid w:val="00D43541"/>
    <w:rsid w:val="00D4409A"/>
    <w:rsid w:val="00D44149"/>
    <w:rsid w:val="00D4455A"/>
    <w:rsid w:val="00D4527C"/>
    <w:rsid w:val="00D46748"/>
    <w:rsid w:val="00D46F15"/>
    <w:rsid w:val="00D47240"/>
    <w:rsid w:val="00D4735B"/>
    <w:rsid w:val="00D47BAB"/>
    <w:rsid w:val="00D47FE9"/>
    <w:rsid w:val="00D50860"/>
    <w:rsid w:val="00D50B57"/>
    <w:rsid w:val="00D51830"/>
    <w:rsid w:val="00D51D07"/>
    <w:rsid w:val="00D5200E"/>
    <w:rsid w:val="00D52094"/>
    <w:rsid w:val="00D5254E"/>
    <w:rsid w:val="00D526A9"/>
    <w:rsid w:val="00D53CBB"/>
    <w:rsid w:val="00D56167"/>
    <w:rsid w:val="00D5620F"/>
    <w:rsid w:val="00D5698B"/>
    <w:rsid w:val="00D57759"/>
    <w:rsid w:val="00D579C0"/>
    <w:rsid w:val="00D60359"/>
    <w:rsid w:val="00D60417"/>
    <w:rsid w:val="00D60560"/>
    <w:rsid w:val="00D60691"/>
    <w:rsid w:val="00D613F3"/>
    <w:rsid w:val="00D634E5"/>
    <w:rsid w:val="00D6353A"/>
    <w:rsid w:val="00D63842"/>
    <w:rsid w:val="00D645E6"/>
    <w:rsid w:val="00D6498C"/>
    <w:rsid w:val="00D65417"/>
    <w:rsid w:val="00D659DF"/>
    <w:rsid w:val="00D65D30"/>
    <w:rsid w:val="00D660D2"/>
    <w:rsid w:val="00D66997"/>
    <w:rsid w:val="00D66EDF"/>
    <w:rsid w:val="00D671AD"/>
    <w:rsid w:val="00D6753B"/>
    <w:rsid w:val="00D70064"/>
    <w:rsid w:val="00D717A3"/>
    <w:rsid w:val="00D717CD"/>
    <w:rsid w:val="00D720CE"/>
    <w:rsid w:val="00D73177"/>
    <w:rsid w:val="00D73524"/>
    <w:rsid w:val="00D74BAB"/>
    <w:rsid w:val="00D75183"/>
    <w:rsid w:val="00D766A3"/>
    <w:rsid w:val="00D76BD3"/>
    <w:rsid w:val="00D76D1E"/>
    <w:rsid w:val="00D7743B"/>
    <w:rsid w:val="00D77581"/>
    <w:rsid w:val="00D77D97"/>
    <w:rsid w:val="00D80C2E"/>
    <w:rsid w:val="00D80E69"/>
    <w:rsid w:val="00D81032"/>
    <w:rsid w:val="00D81274"/>
    <w:rsid w:val="00D81A07"/>
    <w:rsid w:val="00D8368B"/>
    <w:rsid w:val="00D83B85"/>
    <w:rsid w:val="00D84A66"/>
    <w:rsid w:val="00D84B3B"/>
    <w:rsid w:val="00D85459"/>
    <w:rsid w:val="00D85BCC"/>
    <w:rsid w:val="00D864E8"/>
    <w:rsid w:val="00D8679B"/>
    <w:rsid w:val="00D86FFF"/>
    <w:rsid w:val="00D8726F"/>
    <w:rsid w:val="00D872D7"/>
    <w:rsid w:val="00D8748C"/>
    <w:rsid w:val="00D8749C"/>
    <w:rsid w:val="00D902A4"/>
    <w:rsid w:val="00D907D9"/>
    <w:rsid w:val="00D912DA"/>
    <w:rsid w:val="00D91532"/>
    <w:rsid w:val="00D916ED"/>
    <w:rsid w:val="00D919E0"/>
    <w:rsid w:val="00D91F02"/>
    <w:rsid w:val="00D92114"/>
    <w:rsid w:val="00D9240D"/>
    <w:rsid w:val="00D929DA"/>
    <w:rsid w:val="00D92B54"/>
    <w:rsid w:val="00D92D4F"/>
    <w:rsid w:val="00D93327"/>
    <w:rsid w:val="00D9351D"/>
    <w:rsid w:val="00D94A33"/>
    <w:rsid w:val="00DA01DC"/>
    <w:rsid w:val="00DA08B9"/>
    <w:rsid w:val="00DA1340"/>
    <w:rsid w:val="00DA1500"/>
    <w:rsid w:val="00DA1CF6"/>
    <w:rsid w:val="00DA1DBD"/>
    <w:rsid w:val="00DA2DC9"/>
    <w:rsid w:val="00DA5134"/>
    <w:rsid w:val="00DA52DE"/>
    <w:rsid w:val="00DA5362"/>
    <w:rsid w:val="00DA542D"/>
    <w:rsid w:val="00DA5613"/>
    <w:rsid w:val="00DA56C2"/>
    <w:rsid w:val="00DA56FF"/>
    <w:rsid w:val="00DA57D3"/>
    <w:rsid w:val="00DA59D5"/>
    <w:rsid w:val="00DA5A77"/>
    <w:rsid w:val="00DA6320"/>
    <w:rsid w:val="00DA7515"/>
    <w:rsid w:val="00DA7E3E"/>
    <w:rsid w:val="00DB0736"/>
    <w:rsid w:val="00DB1B6B"/>
    <w:rsid w:val="00DB1E24"/>
    <w:rsid w:val="00DB209B"/>
    <w:rsid w:val="00DB2663"/>
    <w:rsid w:val="00DB2770"/>
    <w:rsid w:val="00DB3401"/>
    <w:rsid w:val="00DB3502"/>
    <w:rsid w:val="00DB3A81"/>
    <w:rsid w:val="00DB3DF6"/>
    <w:rsid w:val="00DB47DE"/>
    <w:rsid w:val="00DB4E18"/>
    <w:rsid w:val="00DB5F58"/>
    <w:rsid w:val="00DB65A5"/>
    <w:rsid w:val="00DB6A19"/>
    <w:rsid w:val="00DB7794"/>
    <w:rsid w:val="00DC0DF3"/>
    <w:rsid w:val="00DC2036"/>
    <w:rsid w:val="00DC37B0"/>
    <w:rsid w:val="00DC3844"/>
    <w:rsid w:val="00DC4006"/>
    <w:rsid w:val="00DC431D"/>
    <w:rsid w:val="00DC4B40"/>
    <w:rsid w:val="00DC4EDD"/>
    <w:rsid w:val="00DC51EA"/>
    <w:rsid w:val="00DC5256"/>
    <w:rsid w:val="00DC5B41"/>
    <w:rsid w:val="00DC6AA1"/>
    <w:rsid w:val="00DC6BF7"/>
    <w:rsid w:val="00DD008F"/>
    <w:rsid w:val="00DD037C"/>
    <w:rsid w:val="00DD16AF"/>
    <w:rsid w:val="00DD1B6E"/>
    <w:rsid w:val="00DD1C11"/>
    <w:rsid w:val="00DD1D96"/>
    <w:rsid w:val="00DD203A"/>
    <w:rsid w:val="00DD2707"/>
    <w:rsid w:val="00DD28E4"/>
    <w:rsid w:val="00DD3665"/>
    <w:rsid w:val="00DD36A1"/>
    <w:rsid w:val="00DD374E"/>
    <w:rsid w:val="00DD44D3"/>
    <w:rsid w:val="00DD48CD"/>
    <w:rsid w:val="00DD6914"/>
    <w:rsid w:val="00DD7A5E"/>
    <w:rsid w:val="00DD7E9C"/>
    <w:rsid w:val="00DE0402"/>
    <w:rsid w:val="00DE08DC"/>
    <w:rsid w:val="00DE0C26"/>
    <w:rsid w:val="00DE15E0"/>
    <w:rsid w:val="00DE1EF3"/>
    <w:rsid w:val="00DE2995"/>
    <w:rsid w:val="00DE2C60"/>
    <w:rsid w:val="00DE30DA"/>
    <w:rsid w:val="00DE33BD"/>
    <w:rsid w:val="00DE3C40"/>
    <w:rsid w:val="00DE4FA1"/>
    <w:rsid w:val="00DE5216"/>
    <w:rsid w:val="00DE5B9B"/>
    <w:rsid w:val="00DE6029"/>
    <w:rsid w:val="00DE6068"/>
    <w:rsid w:val="00DE619E"/>
    <w:rsid w:val="00DE6328"/>
    <w:rsid w:val="00DE65C0"/>
    <w:rsid w:val="00DE6D55"/>
    <w:rsid w:val="00DE7BB8"/>
    <w:rsid w:val="00DE7C12"/>
    <w:rsid w:val="00DE7E9B"/>
    <w:rsid w:val="00DF0197"/>
    <w:rsid w:val="00DF059D"/>
    <w:rsid w:val="00DF12A5"/>
    <w:rsid w:val="00DF14E4"/>
    <w:rsid w:val="00DF1B1C"/>
    <w:rsid w:val="00DF2DEE"/>
    <w:rsid w:val="00DF37D2"/>
    <w:rsid w:val="00DF3F9D"/>
    <w:rsid w:val="00DF42A9"/>
    <w:rsid w:val="00DF5BE2"/>
    <w:rsid w:val="00DF67B8"/>
    <w:rsid w:val="00DF7045"/>
    <w:rsid w:val="00DF7533"/>
    <w:rsid w:val="00DF765B"/>
    <w:rsid w:val="00E000D1"/>
    <w:rsid w:val="00E00175"/>
    <w:rsid w:val="00E00C12"/>
    <w:rsid w:val="00E00F00"/>
    <w:rsid w:val="00E017C0"/>
    <w:rsid w:val="00E02118"/>
    <w:rsid w:val="00E02BAE"/>
    <w:rsid w:val="00E0413C"/>
    <w:rsid w:val="00E06530"/>
    <w:rsid w:val="00E06B43"/>
    <w:rsid w:val="00E06C29"/>
    <w:rsid w:val="00E07B25"/>
    <w:rsid w:val="00E1025C"/>
    <w:rsid w:val="00E10565"/>
    <w:rsid w:val="00E1068A"/>
    <w:rsid w:val="00E10E19"/>
    <w:rsid w:val="00E11198"/>
    <w:rsid w:val="00E11866"/>
    <w:rsid w:val="00E12386"/>
    <w:rsid w:val="00E1263D"/>
    <w:rsid w:val="00E1270F"/>
    <w:rsid w:val="00E12D5A"/>
    <w:rsid w:val="00E1318B"/>
    <w:rsid w:val="00E135CA"/>
    <w:rsid w:val="00E15393"/>
    <w:rsid w:val="00E16111"/>
    <w:rsid w:val="00E1648E"/>
    <w:rsid w:val="00E166E2"/>
    <w:rsid w:val="00E167FE"/>
    <w:rsid w:val="00E16CB0"/>
    <w:rsid w:val="00E17718"/>
    <w:rsid w:val="00E17872"/>
    <w:rsid w:val="00E20694"/>
    <w:rsid w:val="00E20841"/>
    <w:rsid w:val="00E21042"/>
    <w:rsid w:val="00E214DC"/>
    <w:rsid w:val="00E21672"/>
    <w:rsid w:val="00E22111"/>
    <w:rsid w:val="00E22427"/>
    <w:rsid w:val="00E227DE"/>
    <w:rsid w:val="00E22999"/>
    <w:rsid w:val="00E22AE4"/>
    <w:rsid w:val="00E235C9"/>
    <w:rsid w:val="00E235D2"/>
    <w:rsid w:val="00E23E80"/>
    <w:rsid w:val="00E23E9A"/>
    <w:rsid w:val="00E2406B"/>
    <w:rsid w:val="00E24548"/>
    <w:rsid w:val="00E2461C"/>
    <w:rsid w:val="00E25017"/>
    <w:rsid w:val="00E25A95"/>
    <w:rsid w:val="00E26128"/>
    <w:rsid w:val="00E265C2"/>
    <w:rsid w:val="00E26E1B"/>
    <w:rsid w:val="00E2711D"/>
    <w:rsid w:val="00E2728F"/>
    <w:rsid w:val="00E30147"/>
    <w:rsid w:val="00E302F6"/>
    <w:rsid w:val="00E30A1D"/>
    <w:rsid w:val="00E32849"/>
    <w:rsid w:val="00E3285A"/>
    <w:rsid w:val="00E331EC"/>
    <w:rsid w:val="00E3359E"/>
    <w:rsid w:val="00E336BA"/>
    <w:rsid w:val="00E351F3"/>
    <w:rsid w:val="00E36437"/>
    <w:rsid w:val="00E3794A"/>
    <w:rsid w:val="00E404D2"/>
    <w:rsid w:val="00E412EC"/>
    <w:rsid w:val="00E41D05"/>
    <w:rsid w:val="00E4241D"/>
    <w:rsid w:val="00E42B81"/>
    <w:rsid w:val="00E42C2B"/>
    <w:rsid w:val="00E43459"/>
    <w:rsid w:val="00E435FA"/>
    <w:rsid w:val="00E442E0"/>
    <w:rsid w:val="00E44E51"/>
    <w:rsid w:val="00E457B1"/>
    <w:rsid w:val="00E4660A"/>
    <w:rsid w:val="00E4668A"/>
    <w:rsid w:val="00E47609"/>
    <w:rsid w:val="00E47791"/>
    <w:rsid w:val="00E47BB0"/>
    <w:rsid w:val="00E50512"/>
    <w:rsid w:val="00E50634"/>
    <w:rsid w:val="00E506C4"/>
    <w:rsid w:val="00E519FE"/>
    <w:rsid w:val="00E51F73"/>
    <w:rsid w:val="00E52CE2"/>
    <w:rsid w:val="00E5366E"/>
    <w:rsid w:val="00E53BFF"/>
    <w:rsid w:val="00E53C73"/>
    <w:rsid w:val="00E53CDB"/>
    <w:rsid w:val="00E55002"/>
    <w:rsid w:val="00E55087"/>
    <w:rsid w:val="00E55A09"/>
    <w:rsid w:val="00E55A4E"/>
    <w:rsid w:val="00E55A6E"/>
    <w:rsid w:val="00E5635E"/>
    <w:rsid w:val="00E57132"/>
    <w:rsid w:val="00E57281"/>
    <w:rsid w:val="00E600F7"/>
    <w:rsid w:val="00E6016A"/>
    <w:rsid w:val="00E608D2"/>
    <w:rsid w:val="00E609D2"/>
    <w:rsid w:val="00E616C9"/>
    <w:rsid w:val="00E6234A"/>
    <w:rsid w:val="00E649E8"/>
    <w:rsid w:val="00E64C65"/>
    <w:rsid w:val="00E65AC0"/>
    <w:rsid w:val="00E668E2"/>
    <w:rsid w:val="00E671FD"/>
    <w:rsid w:val="00E7008F"/>
    <w:rsid w:val="00E701D9"/>
    <w:rsid w:val="00E70A4F"/>
    <w:rsid w:val="00E70D72"/>
    <w:rsid w:val="00E717DF"/>
    <w:rsid w:val="00E71B26"/>
    <w:rsid w:val="00E723C4"/>
    <w:rsid w:val="00E72934"/>
    <w:rsid w:val="00E72A61"/>
    <w:rsid w:val="00E73A37"/>
    <w:rsid w:val="00E73D9E"/>
    <w:rsid w:val="00E741FD"/>
    <w:rsid w:val="00E745B2"/>
    <w:rsid w:val="00E7495C"/>
    <w:rsid w:val="00E7496D"/>
    <w:rsid w:val="00E7627F"/>
    <w:rsid w:val="00E77CF5"/>
    <w:rsid w:val="00E80055"/>
    <w:rsid w:val="00E802FF"/>
    <w:rsid w:val="00E808EE"/>
    <w:rsid w:val="00E80964"/>
    <w:rsid w:val="00E809DB"/>
    <w:rsid w:val="00E80B82"/>
    <w:rsid w:val="00E81011"/>
    <w:rsid w:val="00E81085"/>
    <w:rsid w:val="00E81117"/>
    <w:rsid w:val="00E81216"/>
    <w:rsid w:val="00E81D40"/>
    <w:rsid w:val="00E81E61"/>
    <w:rsid w:val="00E82426"/>
    <w:rsid w:val="00E82487"/>
    <w:rsid w:val="00E82574"/>
    <w:rsid w:val="00E8282A"/>
    <w:rsid w:val="00E82F29"/>
    <w:rsid w:val="00E834CE"/>
    <w:rsid w:val="00E836DC"/>
    <w:rsid w:val="00E83739"/>
    <w:rsid w:val="00E83F4E"/>
    <w:rsid w:val="00E86940"/>
    <w:rsid w:val="00E86E2F"/>
    <w:rsid w:val="00E86E5D"/>
    <w:rsid w:val="00E87544"/>
    <w:rsid w:val="00E90224"/>
    <w:rsid w:val="00E907B2"/>
    <w:rsid w:val="00E92537"/>
    <w:rsid w:val="00E92A05"/>
    <w:rsid w:val="00E93191"/>
    <w:rsid w:val="00E931FA"/>
    <w:rsid w:val="00E9418F"/>
    <w:rsid w:val="00E941FF"/>
    <w:rsid w:val="00E943CC"/>
    <w:rsid w:val="00E9495D"/>
    <w:rsid w:val="00E96CEB"/>
    <w:rsid w:val="00E96F76"/>
    <w:rsid w:val="00EA06BE"/>
    <w:rsid w:val="00EA2324"/>
    <w:rsid w:val="00EA27D3"/>
    <w:rsid w:val="00EA2FFE"/>
    <w:rsid w:val="00EA395E"/>
    <w:rsid w:val="00EA3F0F"/>
    <w:rsid w:val="00EA4176"/>
    <w:rsid w:val="00EA6D01"/>
    <w:rsid w:val="00EA733C"/>
    <w:rsid w:val="00EB0302"/>
    <w:rsid w:val="00EB0975"/>
    <w:rsid w:val="00EB1804"/>
    <w:rsid w:val="00EB19B0"/>
    <w:rsid w:val="00EB4714"/>
    <w:rsid w:val="00EB4FF2"/>
    <w:rsid w:val="00EB5497"/>
    <w:rsid w:val="00EB54CA"/>
    <w:rsid w:val="00EB67C5"/>
    <w:rsid w:val="00EB708F"/>
    <w:rsid w:val="00EB783C"/>
    <w:rsid w:val="00EB7F8E"/>
    <w:rsid w:val="00EC0176"/>
    <w:rsid w:val="00EC0F1C"/>
    <w:rsid w:val="00EC2DE2"/>
    <w:rsid w:val="00EC2EBA"/>
    <w:rsid w:val="00EC4A48"/>
    <w:rsid w:val="00EC4F7A"/>
    <w:rsid w:val="00EC584E"/>
    <w:rsid w:val="00EC5935"/>
    <w:rsid w:val="00EC64B7"/>
    <w:rsid w:val="00EC7506"/>
    <w:rsid w:val="00EC75D9"/>
    <w:rsid w:val="00ED00F5"/>
    <w:rsid w:val="00ED0A61"/>
    <w:rsid w:val="00ED0C67"/>
    <w:rsid w:val="00ED149F"/>
    <w:rsid w:val="00ED176D"/>
    <w:rsid w:val="00ED18AA"/>
    <w:rsid w:val="00ED1FFA"/>
    <w:rsid w:val="00ED2A78"/>
    <w:rsid w:val="00ED2EFA"/>
    <w:rsid w:val="00ED37C8"/>
    <w:rsid w:val="00ED3CC3"/>
    <w:rsid w:val="00ED4185"/>
    <w:rsid w:val="00ED4978"/>
    <w:rsid w:val="00ED4A57"/>
    <w:rsid w:val="00ED5636"/>
    <w:rsid w:val="00ED69A2"/>
    <w:rsid w:val="00ED69E7"/>
    <w:rsid w:val="00ED6D9C"/>
    <w:rsid w:val="00ED6DE5"/>
    <w:rsid w:val="00ED7630"/>
    <w:rsid w:val="00ED7DEF"/>
    <w:rsid w:val="00EE023E"/>
    <w:rsid w:val="00EE0BD1"/>
    <w:rsid w:val="00EE271D"/>
    <w:rsid w:val="00EE2E4C"/>
    <w:rsid w:val="00EE32AE"/>
    <w:rsid w:val="00EE3C01"/>
    <w:rsid w:val="00EE40D1"/>
    <w:rsid w:val="00EE4351"/>
    <w:rsid w:val="00EE4E34"/>
    <w:rsid w:val="00EE4EE1"/>
    <w:rsid w:val="00EE620D"/>
    <w:rsid w:val="00EE6671"/>
    <w:rsid w:val="00EE67C0"/>
    <w:rsid w:val="00EE726A"/>
    <w:rsid w:val="00EE73EF"/>
    <w:rsid w:val="00EF0523"/>
    <w:rsid w:val="00EF0575"/>
    <w:rsid w:val="00EF16AA"/>
    <w:rsid w:val="00EF27DA"/>
    <w:rsid w:val="00EF3619"/>
    <w:rsid w:val="00EF3C0D"/>
    <w:rsid w:val="00EF5804"/>
    <w:rsid w:val="00EF6C85"/>
    <w:rsid w:val="00EF72CB"/>
    <w:rsid w:val="00EF7A04"/>
    <w:rsid w:val="00F02CDF"/>
    <w:rsid w:val="00F02FE6"/>
    <w:rsid w:val="00F03112"/>
    <w:rsid w:val="00F034CB"/>
    <w:rsid w:val="00F03574"/>
    <w:rsid w:val="00F046E0"/>
    <w:rsid w:val="00F0518E"/>
    <w:rsid w:val="00F05696"/>
    <w:rsid w:val="00F06C76"/>
    <w:rsid w:val="00F06EC1"/>
    <w:rsid w:val="00F0741A"/>
    <w:rsid w:val="00F10892"/>
    <w:rsid w:val="00F10DE2"/>
    <w:rsid w:val="00F114FC"/>
    <w:rsid w:val="00F11909"/>
    <w:rsid w:val="00F11E8B"/>
    <w:rsid w:val="00F11EF3"/>
    <w:rsid w:val="00F11F11"/>
    <w:rsid w:val="00F12123"/>
    <w:rsid w:val="00F1247A"/>
    <w:rsid w:val="00F1249D"/>
    <w:rsid w:val="00F128E5"/>
    <w:rsid w:val="00F12B1F"/>
    <w:rsid w:val="00F1312B"/>
    <w:rsid w:val="00F13C91"/>
    <w:rsid w:val="00F1411A"/>
    <w:rsid w:val="00F1431D"/>
    <w:rsid w:val="00F15292"/>
    <w:rsid w:val="00F15462"/>
    <w:rsid w:val="00F1572C"/>
    <w:rsid w:val="00F159CD"/>
    <w:rsid w:val="00F15FE2"/>
    <w:rsid w:val="00F1625F"/>
    <w:rsid w:val="00F16741"/>
    <w:rsid w:val="00F1734E"/>
    <w:rsid w:val="00F174B0"/>
    <w:rsid w:val="00F21509"/>
    <w:rsid w:val="00F21D6C"/>
    <w:rsid w:val="00F21F93"/>
    <w:rsid w:val="00F2312B"/>
    <w:rsid w:val="00F234ED"/>
    <w:rsid w:val="00F24A25"/>
    <w:rsid w:val="00F24E38"/>
    <w:rsid w:val="00F25365"/>
    <w:rsid w:val="00F2574C"/>
    <w:rsid w:val="00F27A0B"/>
    <w:rsid w:val="00F27DE1"/>
    <w:rsid w:val="00F302BD"/>
    <w:rsid w:val="00F30E78"/>
    <w:rsid w:val="00F30F34"/>
    <w:rsid w:val="00F311DC"/>
    <w:rsid w:val="00F31B9C"/>
    <w:rsid w:val="00F32C11"/>
    <w:rsid w:val="00F33E35"/>
    <w:rsid w:val="00F34933"/>
    <w:rsid w:val="00F35D60"/>
    <w:rsid w:val="00F35F1B"/>
    <w:rsid w:val="00F36277"/>
    <w:rsid w:val="00F3655E"/>
    <w:rsid w:val="00F374AB"/>
    <w:rsid w:val="00F3758A"/>
    <w:rsid w:val="00F3769B"/>
    <w:rsid w:val="00F37F59"/>
    <w:rsid w:val="00F40217"/>
    <w:rsid w:val="00F41042"/>
    <w:rsid w:val="00F417AF"/>
    <w:rsid w:val="00F42059"/>
    <w:rsid w:val="00F42918"/>
    <w:rsid w:val="00F42B10"/>
    <w:rsid w:val="00F43610"/>
    <w:rsid w:val="00F43989"/>
    <w:rsid w:val="00F44266"/>
    <w:rsid w:val="00F444B5"/>
    <w:rsid w:val="00F45073"/>
    <w:rsid w:val="00F46480"/>
    <w:rsid w:val="00F47308"/>
    <w:rsid w:val="00F47F7A"/>
    <w:rsid w:val="00F5016F"/>
    <w:rsid w:val="00F501C8"/>
    <w:rsid w:val="00F501EF"/>
    <w:rsid w:val="00F50B50"/>
    <w:rsid w:val="00F513A7"/>
    <w:rsid w:val="00F513D7"/>
    <w:rsid w:val="00F51B62"/>
    <w:rsid w:val="00F51C00"/>
    <w:rsid w:val="00F52923"/>
    <w:rsid w:val="00F52B16"/>
    <w:rsid w:val="00F53C7E"/>
    <w:rsid w:val="00F54201"/>
    <w:rsid w:val="00F54858"/>
    <w:rsid w:val="00F54F00"/>
    <w:rsid w:val="00F55820"/>
    <w:rsid w:val="00F55AD4"/>
    <w:rsid w:val="00F55E91"/>
    <w:rsid w:val="00F56B72"/>
    <w:rsid w:val="00F56C13"/>
    <w:rsid w:val="00F56F65"/>
    <w:rsid w:val="00F57B29"/>
    <w:rsid w:val="00F57F6D"/>
    <w:rsid w:val="00F6029A"/>
    <w:rsid w:val="00F607C5"/>
    <w:rsid w:val="00F61566"/>
    <w:rsid w:val="00F61CDB"/>
    <w:rsid w:val="00F62662"/>
    <w:rsid w:val="00F62ED7"/>
    <w:rsid w:val="00F63145"/>
    <w:rsid w:val="00F636A0"/>
    <w:rsid w:val="00F63F50"/>
    <w:rsid w:val="00F674D2"/>
    <w:rsid w:val="00F67A10"/>
    <w:rsid w:val="00F67AD1"/>
    <w:rsid w:val="00F70D2C"/>
    <w:rsid w:val="00F7139A"/>
    <w:rsid w:val="00F71DBE"/>
    <w:rsid w:val="00F72F2A"/>
    <w:rsid w:val="00F751EE"/>
    <w:rsid w:val="00F759BC"/>
    <w:rsid w:val="00F800BE"/>
    <w:rsid w:val="00F8028B"/>
    <w:rsid w:val="00F804DA"/>
    <w:rsid w:val="00F80DCD"/>
    <w:rsid w:val="00F80E8C"/>
    <w:rsid w:val="00F81C11"/>
    <w:rsid w:val="00F820B5"/>
    <w:rsid w:val="00F82A88"/>
    <w:rsid w:val="00F8338C"/>
    <w:rsid w:val="00F83D35"/>
    <w:rsid w:val="00F83FB3"/>
    <w:rsid w:val="00F8448C"/>
    <w:rsid w:val="00F8490E"/>
    <w:rsid w:val="00F8519A"/>
    <w:rsid w:val="00F85722"/>
    <w:rsid w:val="00F8627B"/>
    <w:rsid w:val="00F86C3A"/>
    <w:rsid w:val="00F86D46"/>
    <w:rsid w:val="00F8771F"/>
    <w:rsid w:val="00F90190"/>
    <w:rsid w:val="00F919C0"/>
    <w:rsid w:val="00F920DD"/>
    <w:rsid w:val="00F922EF"/>
    <w:rsid w:val="00F93270"/>
    <w:rsid w:val="00F935AC"/>
    <w:rsid w:val="00F93A22"/>
    <w:rsid w:val="00F946E3"/>
    <w:rsid w:val="00F95A89"/>
    <w:rsid w:val="00F95D1A"/>
    <w:rsid w:val="00F96395"/>
    <w:rsid w:val="00F96CE1"/>
    <w:rsid w:val="00F97229"/>
    <w:rsid w:val="00F978F3"/>
    <w:rsid w:val="00FA0E08"/>
    <w:rsid w:val="00FA0F74"/>
    <w:rsid w:val="00FA2158"/>
    <w:rsid w:val="00FA37DA"/>
    <w:rsid w:val="00FA5122"/>
    <w:rsid w:val="00FA5520"/>
    <w:rsid w:val="00FA6850"/>
    <w:rsid w:val="00FA6CE1"/>
    <w:rsid w:val="00FA7102"/>
    <w:rsid w:val="00FA764B"/>
    <w:rsid w:val="00FA7813"/>
    <w:rsid w:val="00FB01AE"/>
    <w:rsid w:val="00FB0A1F"/>
    <w:rsid w:val="00FB103F"/>
    <w:rsid w:val="00FB1BC3"/>
    <w:rsid w:val="00FB2045"/>
    <w:rsid w:val="00FB2691"/>
    <w:rsid w:val="00FB2AA7"/>
    <w:rsid w:val="00FB3002"/>
    <w:rsid w:val="00FB3E3A"/>
    <w:rsid w:val="00FB4569"/>
    <w:rsid w:val="00FB4FEE"/>
    <w:rsid w:val="00FB561A"/>
    <w:rsid w:val="00FB5E17"/>
    <w:rsid w:val="00FB65B4"/>
    <w:rsid w:val="00FB798D"/>
    <w:rsid w:val="00FC0634"/>
    <w:rsid w:val="00FC1F3B"/>
    <w:rsid w:val="00FC269C"/>
    <w:rsid w:val="00FC3230"/>
    <w:rsid w:val="00FC33D5"/>
    <w:rsid w:val="00FC48A2"/>
    <w:rsid w:val="00FC4975"/>
    <w:rsid w:val="00FC4E46"/>
    <w:rsid w:val="00FC62E6"/>
    <w:rsid w:val="00FC63C6"/>
    <w:rsid w:val="00FC69E0"/>
    <w:rsid w:val="00FC7328"/>
    <w:rsid w:val="00FC738F"/>
    <w:rsid w:val="00FD02A1"/>
    <w:rsid w:val="00FD0504"/>
    <w:rsid w:val="00FD0B93"/>
    <w:rsid w:val="00FD0BDE"/>
    <w:rsid w:val="00FD1474"/>
    <w:rsid w:val="00FD1AF0"/>
    <w:rsid w:val="00FD2A1C"/>
    <w:rsid w:val="00FD446B"/>
    <w:rsid w:val="00FD4636"/>
    <w:rsid w:val="00FD4E1A"/>
    <w:rsid w:val="00FD5541"/>
    <w:rsid w:val="00FD6A07"/>
    <w:rsid w:val="00FD6CEF"/>
    <w:rsid w:val="00FD6DDF"/>
    <w:rsid w:val="00FE03D4"/>
    <w:rsid w:val="00FE1498"/>
    <w:rsid w:val="00FE2328"/>
    <w:rsid w:val="00FE330A"/>
    <w:rsid w:val="00FE3422"/>
    <w:rsid w:val="00FE3AC1"/>
    <w:rsid w:val="00FE3CDB"/>
    <w:rsid w:val="00FE4D5B"/>
    <w:rsid w:val="00FE54E5"/>
    <w:rsid w:val="00FE74AD"/>
    <w:rsid w:val="00FE7714"/>
    <w:rsid w:val="00FF0305"/>
    <w:rsid w:val="00FF056A"/>
    <w:rsid w:val="00FF1550"/>
    <w:rsid w:val="00FF2070"/>
    <w:rsid w:val="00FF296C"/>
    <w:rsid w:val="00FF3007"/>
    <w:rsid w:val="00FF4746"/>
    <w:rsid w:val="00FF4D1F"/>
    <w:rsid w:val="00FF6E12"/>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enu v:ext="edit" fillcolor="none"/>
    </o:shapedefaults>
    <o:shapelayout v:ext="edit">
      <o:idmap v:ext="edit" data="1"/>
    </o:shapelayout>
  </w:shapeDefaults>
  <w:decimalSymbol w:val="."/>
  <w:listSeparator w:val=","/>
  <w14:docId w14:val="4B22CFD3"/>
  <w15:docId w15:val="{D5E4FBB0-CF3D-4EA3-87F9-E1F1D755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FEE"/>
  </w:style>
  <w:style w:type="paragraph" w:styleId="Heading1">
    <w:name w:val="heading 1"/>
    <w:basedOn w:val="Normal"/>
    <w:next w:val="Normal"/>
    <w:link w:val="Heading1Char"/>
    <w:uiPriority w:val="1"/>
    <w:qFormat/>
    <w:rsid w:val="007D1FEE"/>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7D1FEE"/>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7D1FEE"/>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
    <w:unhideWhenUsed/>
    <w:qFormat/>
    <w:rsid w:val="007D1FEE"/>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unhideWhenUsed/>
    <w:qFormat/>
    <w:rsid w:val="007D1FEE"/>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unhideWhenUsed/>
    <w:qFormat/>
    <w:rsid w:val="007D1FEE"/>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unhideWhenUsed/>
    <w:qFormat/>
    <w:rsid w:val="007D1FEE"/>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unhideWhenUsed/>
    <w:qFormat/>
    <w:rsid w:val="007D1FEE"/>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unhideWhenUsed/>
    <w:qFormat/>
    <w:rsid w:val="007D1FEE"/>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1FEE"/>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7D1FEE"/>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rsid w:val="007D1FEE"/>
    <w:rPr>
      <w:rFonts w:asciiTheme="majorHAnsi" w:eastAsiaTheme="majorEastAsia" w:hAnsiTheme="majorHAnsi" w:cstheme="majorBidi"/>
      <w:color w:val="E36C0A" w:themeColor="accent6" w:themeShade="BF"/>
      <w:sz w:val="24"/>
      <w:szCs w:val="24"/>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
    <w:rsid w:val="007D1FEE"/>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rsid w:val="007D1FEE"/>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rsid w:val="007D1FEE"/>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rsid w:val="007D1FEE"/>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rsid w:val="007D1FEE"/>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rsid w:val="007D1FEE"/>
    <w:rPr>
      <w:rFonts w:asciiTheme="majorHAnsi" w:eastAsiaTheme="majorEastAsia" w:hAnsiTheme="majorHAnsi" w:cstheme="majorBidi"/>
      <w:i/>
      <w:iCs/>
      <w:color w:val="F79646" w:themeColor="accent6"/>
      <w:sz w:val="20"/>
      <w:szCs w:val="20"/>
    </w:rPr>
  </w:style>
  <w:style w:type="paragraph" w:styleId="Header">
    <w:name w:val="header"/>
    <w:basedOn w:val="Normal"/>
    <w:link w:val="HeaderChar"/>
    <w:uiPriority w:val="99"/>
    <w:rsid w:val="00234ABE"/>
    <w:pPr>
      <w:tabs>
        <w:tab w:val="center" w:pos="4320"/>
        <w:tab w:val="right" w:pos="8640"/>
      </w:tabs>
    </w:pPr>
  </w:style>
  <w:style w:type="character" w:customStyle="1" w:styleId="HeaderChar">
    <w:name w:val="Header Char"/>
    <w:basedOn w:val="DefaultParagraphFont"/>
    <w:link w:val="Header"/>
    <w:uiPriority w:val="99"/>
    <w:rsid w:val="00234ABE"/>
    <w:rPr>
      <w:rFonts w:ascii="Arial" w:eastAsia="Times New Roman" w:hAnsi="Arial" w:cs="Times New Roman"/>
      <w:szCs w:val="20"/>
      <w:lang w:val="en-US"/>
    </w:rPr>
  </w:style>
  <w:style w:type="paragraph" w:styleId="Footer">
    <w:name w:val="footer"/>
    <w:basedOn w:val="Normal"/>
    <w:link w:val="FooterChar"/>
    <w:uiPriority w:val="99"/>
    <w:rsid w:val="00234ABE"/>
    <w:pPr>
      <w:tabs>
        <w:tab w:val="center" w:pos="4320"/>
        <w:tab w:val="right" w:pos="8640"/>
      </w:tabs>
    </w:pPr>
  </w:style>
  <w:style w:type="character" w:customStyle="1" w:styleId="FooterChar">
    <w:name w:val="Footer Char"/>
    <w:basedOn w:val="DefaultParagraphFont"/>
    <w:link w:val="Footer"/>
    <w:uiPriority w:val="99"/>
    <w:rsid w:val="00234ABE"/>
    <w:rPr>
      <w:rFonts w:ascii="Arial" w:eastAsia="Times New Roman" w:hAnsi="Arial" w:cs="Times New Roman"/>
      <w:szCs w:val="20"/>
      <w:lang w:val="en-US"/>
    </w:rPr>
  </w:style>
  <w:style w:type="paragraph" w:styleId="ListParagraph">
    <w:name w:val="List Paragraph"/>
    <w:aliases w:val="F5 List Paragraph,List Paragraph2,MAIN CONTENT,List Paragraph12,Dot pt,List Paragraph1,Colorful List - Accent 11,List Paragraph Char Char Char,Indicator Text,Numbered Para 1,Bullet Points,Bullet 1,Normal numbered,OBC Bullet,L"/>
    <w:basedOn w:val="Normal"/>
    <w:link w:val="ListParagraphChar"/>
    <w:uiPriority w:val="34"/>
    <w:qFormat/>
    <w:rsid w:val="00234ABE"/>
    <w:pPr>
      <w:ind w:left="720"/>
      <w:contextualSpacing/>
    </w:pPr>
  </w:style>
  <w:style w:type="character" w:styleId="Hyperlink">
    <w:name w:val="Hyperlink"/>
    <w:basedOn w:val="DefaultParagraphFont"/>
    <w:uiPriority w:val="99"/>
    <w:rsid w:val="00234ABE"/>
    <w:rPr>
      <w:color w:val="0000FF"/>
      <w:u w:val="single"/>
    </w:rPr>
  </w:style>
  <w:style w:type="paragraph" w:styleId="TOC1">
    <w:name w:val="toc 1"/>
    <w:basedOn w:val="Normal"/>
    <w:next w:val="Normal"/>
    <w:autoRedefine/>
    <w:uiPriority w:val="39"/>
    <w:rsid w:val="00234ABE"/>
    <w:pPr>
      <w:spacing w:after="100"/>
    </w:pPr>
  </w:style>
  <w:style w:type="paragraph" w:styleId="TOC2">
    <w:name w:val="toc 2"/>
    <w:basedOn w:val="Normal"/>
    <w:next w:val="Normal"/>
    <w:autoRedefine/>
    <w:uiPriority w:val="39"/>
    <w:rsid w:val="00234ABE"/>
    <w:pPr>
      <w:spacing w:after="100"/>
      <w:ind w:left="200"/>
    </w:pPr>
  </w:style>
  <w:style w:type="paragraph" w:styleId="Title">
    <w:name w:val="Title"/>
    <w:basedOn w:val="Normal"/>
    <w:next w:val="Normal"/>
    <w:link w:val="TitleChar"/>
    <w:uiPriority w:val="10"/>
    <w:qFormat/>
    <w:rsid w:val="007D1FEE"/>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D1FEE"/>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D1FEE"/>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D1FEE"/>
    <w:rPr>
      <w:rFonts w:asciiTheme="majorHAnsi" w:eastAsiaTheme="majorEastAsia" w:hAnsiTheme="majorHAnsi" w:cstheme="majorBidi"/>
      <w:sz w:val="30"/>
      <w:szCs w:val="30"/>
    </w:rPr>
  </w:style>
  <w:style w:type="character" w:styleId="Emphasis">
    <w:name w:val="Emphasis"/>
    <w:basedOn w:val="DefaultParagraphFont"/>
    <w:uiPriority w:val="20"/>
    <w:qFormat/>
    <w:rsid w:val="007D1FEE"/>
    <w:rPr>
      <w:i/>
      <w:iCs/>
      <w:color w:val="F79646" w:themeColor="accent6"/>
    </w:rPr>
  </w:style>
  <w:style w:type="character" w:styleId="BookTitle">
    <w:name w:val="Book Title"/>
    <w:basedOn w:val="DefaultParagraphFont"/>
    <w:uiPriority w:val="33"/>
    <w:qFormat/>
    <w:rsid w:val="007D1FEE"/>
    <w:rPr>
      <w:b/>
      <w:bCs/>
      <w:caps w:val="0"/>
      <w:smallCaps/>
      <w:spacing w:val="7"/>
      <w:sz w:val="21"/>
      <w:szCs w:val="21"/>
    </w:rPr>
  </w:style>
  <w:style w:type="paragraph" w:styleId="BalloonText">
    <w:name w:val="Balloon Text"/>
    <w:basedOn w:val="Normal"/>
    <w:link w:val="BalloonTextChar"/>
    <w:uiPriority w:val="99"/>
    <w:unhideWhenUsed/>
    <w:rsid w:val="00234ABE"/>
    <w:rPr>
      <w:rFonts w:ascii="Tahoma" w:hAnsi="Tahoma" w:cs="Tahoma"/>
      <w:sz w:val="16"/>
      <w:szCs w:val="16"/>
    </w:rPr>
  </w:style>
  <w:style w:type="character" w:customStyle="1" w:styleId="BalloonTextChar">
    <w:name w:val="Balloon Text Char"/>
    <w:basedOn w:val="DefaultParagraphFont"/>
    <w:link w:val="BalloonText"/>
    <w:uiPriority w:val="99"/>
    <w:rsid w:val="00234ABE"/>
    <w:rPr>
      <w:rFonts w:ascii="Tahoma" w:eastAsia="Times New Roman" w:hAnsi="Tahoma" w:cs="Tahoma"/>
      <w:sz w:val="16"/>
      <w:szCs w:val="16"/>
      <w:lang w:val="en-US"/>
    </w:rPr>
  </w:style>
  <w:style w:type="paragraph" w:styleId="TOC3">
    <w:name w:val="toc 3"/>
    <w:basedOn w:val="Normal"/>
    <w:next w:val="Normal"/>
    <w:autoRedefine/>
    <w:uiPriority w:val="39"/>
    <w:unhideWhenUsed/>
    <w:rsid w:val="00234ABE"/>
    <w:pPr>
      <w:spacing w:after="100"/>
      <w:ind w:left="440"/>
    </w:pPr>
  </w:style>
  <w:style w:type="character" w:styleId="Strong">
    <w:name w:val="Strong"/>
    <w:basedOn w:val="DefaultParagraphFont"/>
    <w:uiPriority w:val="22"/>
    <w:qFormat/>
    <w:rsid w:val="007D1FEE"/>
    <w:rPr>
      <w:b/>
      <w:bCs/>
    </w:rPr>
  </w:style>
  <w:style w:type="paragraph" w:styleId="NoSpacing">
    <w:name w:val="No Spacing"/>
    <w:uiPriority w:val="1"/>
    <w:qFormat/>
    <w:rsid w:val="007D1FEE"/>
    <w:pPr>
      <w:spacing w:after="0" w:line="240" w:lineRule="auto"/>
    </w:pPr>
  </w:style>
  <w:style w:type="paragraph" w:customStyle="1" w:styleId="xl74">
    <w:name w:val="xl74"/>
    <w:basedOn w:val="Normal"/>
    <w:rsid w:val="00450A4B"/>
    <w:pPr>
      <w:spacing w:before="100" w:beforeAutospacing="1" w:after="100" w:afterAutospacing="1"/>
    </w:pPr>
    <w:rPr>
      <w:rFonts w:cs="Arial"/>
      <w:b/>
      <w:bCs/>
      <w:sz w:val="24"/>
      <w:szCs w:val="24"/>
      <w:lang w:eastAsia="en-GB"/>
    </w:rPr>
  </w:style>
  <w:style w:type="paragraph" w:customStyle="1" w:styleId="xl75">
    <w:name w:val="xl75"/>
    <w:basedOn w:val="Normal"/>
    <w:rsid w:val="00450A4B"/>
    <w:pPr>
      <w:spacing w:before="100" w:beforeAutospacing="1" w:after="100" w:afterAutospacing="1"/>
      <w:jc w:val="center"/>
    </w:pPr>
    <w:rPr>
      <w:rFonts w:cs="Arial"/>
      <w:b/>
      <w:bCs/>
      <w:sz w:val="24"/>
      <w:szCs w:val="24"/>
      <w:lang w:eastAsia="en-GB"/>
    </w:rPr>
  </w:style>
  <w:style w:type="paragraph" w:customStyle="1" w:styleId="xl76">
    <w:name w:val="xl76"/>
    <w:basedOn w:val="Normal"/>
    <w:rsid w:val="00450A4B"/>
    <w:pPr>
      <w:spacing w:before="100" w:beforeAutospacing="1" w:after="100" w:afterAutospacing="1"/>
    </w:pPr>
    <w:rPr>
      <w:rFonts w:cs="Arial"/>
      <w:sz w:val="24"/>
      <w:szCs w:val="24"/>
      <w:lang w:eastAsia="en-GB"/>
    </w:rPr>
  </w:style>
  <w:style w:type="paragraph" w:customStyle="1" w:styleId="xl77">
    <w:name w:val="xl77"/>
    <w:basedOn w:val="Normal"/>
    <w:rsid w:val="00450A4B"/>
    <w:pPr>
      <w:spacing w:before="100" w:beforeAutospacing="1" w:after="100" w:afterAutospacing="1"/>
    </w:pPr>
    <w:rPr>
      <w:rFonts w:cs="Arial"/>
      <w:sz w:val="24"/>
      <w:szCs w:val="24"/>
      <w:lang w:eastAsia="en-GB"/>
    </w:rPr>
  </w:style>
  <w:style w:type="paragraph" w:customStyle="1" w:styleId="xl78">
    <w:name w:val="xl78"/>
    <w:basedOn w:val="Normal"/>
    <w:rsid w:val="00450A4B"/>
    <w:pPr>
      <w:spacing w:before="100" w:beforeAutospacing="1" w:after="100" w:afterAutospacing="1"/>
      <w:jc w:val="center"/>
    </w:pPr>
    <w:rPr>
      <w:rFonts w:cs="Arial"/>
      <w:sz w:val="24"/>
      <w:szCs w:val="24"/>
      <w:lang w:eastAsia="en-GB"/>
    </w:rPr>
  </w:style>
  <w:style w:type="paragraph" w:customStyle="1" w:styleId="xl79">
    <w:name w:val="xl79"/>
    <w:basedOn w:val="Normal"/>
    <w:rsid w:val="00450A4B"/>
    <w:pPr>
      <w:pBdr>
        <w:top w:val="single" w:sz="4" w:space="0" w:color="auto"/>
        <w:left w:val="single" w:sz="4" w:space="0" w:color="auto"/>
      </w:pBdr>
      <w:spacing w:before="100" w:beforeAutospacing="1" w:after="100" w:afterAutospacing="1"/>
    </w:pPr>
    <w:rPr>
      <w:rFonts w:cs="Arial"/>
      <w:b/>
      <w:bCs/>
      <w:sz w:val="24"/>
      <w:szCs w:val="24"/>
      <w:lang w:eastAsia="en-GB"/>
    </w:rPr>
  </w:style>
  <w:style w:type="paragraph" w:customStyle="1" w:styleId="xl80">
    <w:name w:val="xl80"/>
    <w:basedOn w:val="Normal"/>
    <w:rsid w:val="00450A4B"/>
    <w:pPr>
      <w:pBdr>
        <w:top w:val="single" w:sz="4" w:space="0" w:color="auto"/>
        <w:left w:val="single" w:sz="4" w:space="0" w:color="auto"/>
      </w:pBdr>
      <w:spacing w:before="100" w:beforeAutospacing="1" w:after="100" w:afterAutospacing="1"/>
      <w:jc w:val="center"/>
    </w:pPr>
    <w:rPr>
      <w:rFonts w:cs="Arial"/>
      <w:b/>
      <w:bCs/>
      <w:sz w:val="24"/>
      <w:szCs w:val="24"/>
      <w:lang w:eastAsia="en-GB"/>
    </w:rPr>
  </w:style>
  <w:style w:type="paragraph" w:customStyle="1" w:styleId="xl81">
    <w:name w:val="xl81"/>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2">
    <w:name w:val="xl82"/>
    <w:basedOn w:val="Normal"/>
    <w:rsid w:val="00450A4B"/>
    <w:pPr>
      <w:pBdr>
        <w:top w:val="single" w:sz="4" w:space="0" w:color="auto"/>
      </w:pBdr>
      <w:spacing w:before="100" w:beforeAutospacing="1" w:after="100" w:afterAutospacing="1"/>
      <w:jc w:val="center"/>
    </w:pPr>
    <w:rPr>
      <w:rFonts w:cs="Arial"/>
      <w:b/>
      <w:bCs/>
      <w:sz w:val="24"/>
      <w:szCs w:val="24"/>
      <w:lang w:eastAsia="en-GB"/>
    </w:rPr>
  </w:style>
  <w:style w:type="paragraph" w:customStyle="1" w:styleId="xl83">
    <w:name w:val="xl83"/>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4">
    <w:name w:val="xl84"/>
    <w:basedOn w:val="Normal"/>
    <w:rsid w:val="00450A4B"/>
    <w:pPr>
      <w:pBdr>
        <w:top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5">
    <w:name w:val="xl85"/>
    <w:basedOn w:val="Normal"/>
    <w:rsid w:val="00450A4B"/>
    <w:pPr>
      <w:pBdr>
        <w:left w:val="single" w:sz="4" w:space="0" w:color="auto"/>
      </w:pBdr>
      <w:spacing w:before="100" w:beforeAutospacing="1" w:after="100" w:afterAutospacing="1"/>
    </w:pPr>
    <w:rPr>
      <w:rFonts w:cs="Arial"/>
      <w:b/>
      <w:bCs/>
      <w:sz w:val="24"/>
      <w:szCs w:val="24"/>
      <w:lang w:eastAsia="en-GB"/>
    </w:rPr>
  </w:style>
  <w:style w:type="paragraph" w:customStyle="1" w:styleId="xl86">
    <w:name w:val="xl86"/>
    <w:basedOn w:val="Normal"/>
    <w:rsid w:val="00450A4B"/>
    <w:pPr>
      <w:pBdr>
        <w:left w:val="single" w:sz="4" w:space="0" w:color="auto"/>
      </w:pBdr>
      <w:spacing w:before="100" w:beforeAutospacing="1" w:after="100" w:afterAutospacing="1"/>
      <w:jc w:val="center"/>
    </w:pPr>
    <w:rPr>
      <w:rFonts w:cs="Arial"/>
      <w:b/>
      <w:bCs/>
      <w:sz w:val="24"/>
      <w:szCs w:val="24"/>
      <w:lang w:eastAsia="en-GB"/>
    </w:rPr>
  </w:style>
  <w:style w:type="paragraph" w:customStyle="1" w:styleId="xl87">
    <w:name w:val="xl8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8">
    <w:name w:val="xl88"/>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9">
    <w:name w:val="xl89"/>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90">
    <w:name w:val="xl90"/>
    <w:basedOn w:val="Normal"/>
    <w:rsid w:val="00450A4B"/>
    <w:pPr>
      <w:pBdr>
        <w:left w:val="single" w:sz="4" w:space="0" w:color="auto"/>
        <w:bottom w:val="single" w:sz="4" w:space="0" w:color="auto"/>
      </w:pBdr>
      <w:spacing w:before="100" w:beforeAutospacing="1" w:after="100" w:afterAutospacing="1"/>
    </w:pPr>
    <w:rPr>
      <w:rFonts w:cs="Arial"/>
      <w:b/>
      <w:bCs/>
      <w:sz w:val="24"/>
      <w:szCs w:val="24"/>
      <w:lang w:eastAsia="en-GB"/>
    </w:rPr>
  </w:style>
  <w:style w:type="paragraph" w:customStyle="1" w:styleId="xl91">
    <w:name w:val="xl91"/>
    <w:basedOn w:val="Normal"/>
    <w:rsid w:val="00450A4B"/>
    <w:pPr>
      <w:pBdr>
        <w:left w:val="single" w:sz="4" w:space="0" w:color="auto"/>
        <w:bottom w:val="single" w:sz="4" w:space="0" w:color="auto"/>
      </w:pBdr>
      <w:spacing w:before="100" w:beforeAutospacing="1" w:after="100" w:afterAutospacing="1"/>
      <w:jc w:val="center"/>
    </w:pPr>
    <w:rPr>
      <w:rFonts w:cs="Arial"/>
      <w:b/>
      <w:bCs/>
      <w:sz w:val="24"/>
      <w:szCs w:val="24"/>
      <w:lang w:eastAsia="en-GB"/>
    </w:rPr>
  </w:style>
  <w:style w:type="paragraph" w:customStyle="1" w:styleId="xl92">
    <w:name w:val="xl92"/>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93">
    <w:name w:val="xl93"/>
    <w:basedOn w:val="Normal"/>
    <w:rsid w:val="00450A4B"/>
    <w:pPr>
      <w:pBdr>
        <w:bottom w:val="single" w:sz="4" w:space="0" w:color="auto"/>
      </w:pBdr>
      <w:spacing w:before="100" w:beforeAutospacing="1" w:after="100" w:afterAutospacing="1"/>
      <w:jc w:val="center"/>
    </w:pPr>
    <w:rPr>
      <w:rFonts w:cs="Arial"/>
      <w:b/>
      <w:bCs/>
      <w:sz w:val="24"/>
      <w:szCs w:val="24"/>
      <w:lang w:eastAsia="en-GB"/>
    </w:rPr>
  </w:style>
  <w:style w:type="paragraph" w:customStyle="1" w:styleId="xl94">
    <w:name w:val="xl94"/>
    <w:basedOn w:val="Normal"/>
    <w:rsid w:val="00450A4B"/>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5">
    <w:name w:val="xl95"/>
    <w:basedOn w:val="Normal"/>
    <w:rsid w:val="00450A4B"/>
    <w:pPr>
      <w:pBdr>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6">
    <w:name w:val="xl96"/>
    <w:basedOn w:val="Normal"/>
    <w:rsid w:val="00450A4B"/>
    <w:pPr>
      <w:pBdr>
        <w:top w:val="single" w:sz="4" w:space="0" w:color="auto"/>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97">
    <w:name w:val="xl97"/>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98">
    <w:name w:val="xl98"/>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99">
    <w:name w:val="xl99"/>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00">
    <w:name w:val="xl10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01">
    <w:name w:val="xl101"/>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02">
    <w:name w:val="xl10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3">
    <w:name w:val="xl103"/>
    <w:basedOn w:val="Normal"/>
    <w:rsid w:val="00450A4B"/>
    <w:pPr>
      <w:spacing w:before="100" w:beforeAutospacing="1" w:after="100" w:afterAutospacing="1"/>
    </w:pPr>
    <w:rPr>
      <w:rFonts w:cs="Arial"/>
      <w:sz w:val="24"/>
      <w:szCs w:val="24"/>
      <w:lang w:eastAsia="en-GB"/>
    </w:rPr>
  </w:style>
  <w:style w:type="paragraph" w:customStyle="1" w:styleId="xl104">
    <w:name w:val="xl104"/>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5">
    <w:name w:val="xl105"/>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6">
    <w:name w:val="xl106"/>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07">
    <w:name w:val="xl107"/>
    <w:basedOn w:val="Normal"/>
    <w:rsid w:val="00450A4B"/>
    <w:pPr>
      <w:pBdr>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8">
    <w:name w:val="xl108"/>
    <w:basedOn w:val="Normal"/>
    <w:rsid w:val="00450A4B"/>
    <w:pPr>
      <w:pBdr>
        <w:right w:val="single" w:sz="4" w:space="0" w:color="auto"/>
      </w:pBdr>
      <w:spacing w:before="100" w:beforeAutospacing="1" w:after="100" w:afterAutospacing="1"/>
    </w:pPr>
    <w:rPr>
      <w:rFonts w:cs="Arial"/>
      <w:b/>
      <w:bCs/>
      <w:sz w:val="24"/>
      <w:szCs w:val="24"/>
      <w:u w:val="single"/>
      <w:lang w:eastAsia="en-GB"/>
    </w:rPr>
  </w:style>
  <w:style w:type="paragraph" w:customStyle="1" w:styleId="xl109">
    <w:name w:val="xl109"/>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10">
    <w:name w:val="xl110"/>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11">
    <w:name w:val="xl111"/>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2">
    <w:name w:val="xl11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3">
    <w:name w:val="xl11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4">
    <w:name w:val="xl11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5">
    <w:name w:val="xl115"/>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6">
    <w:name w:val="xl116"/>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7">
    <w:name w:val="xl117"/>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8">
    <w:name w:val="xl118"/>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19">
    <w:name w:val="xl119"/>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u w:val="single"/>
      <w:lang w:eastAsia="en-GB"/>
    </w:rPr>
  </w:style>
  <w:style w:type="paragraph" w:customStyle="1" w:styleId="xl120">
    <w:name w:val="xl12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1">
    <w:name w:val="xl121"/>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22">
    <w:name w:val="xl12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23">
    <w:name w:val="xl123"/>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4">
    <w:name w:val="xl124"/>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125">
    <w:name w:val="xl125"/>
    <w:basedOn w:val="Normal"/>
    <w:rsid w:val="00450A4B"/>
    <w:pPr>
      <w:spacing w:before="100" w:beforeAutospacing="1" w:after="100" w:afterAutospacing="1"/>
    </w:pPr>
    <w:rPr>
      <w:rFonts w:cs="Arial"/>
      <w:b/>
      <w:bCs/>
      <w:sz w:val="24"/>
      <w:szCs w:val="24"/>
      <w:lang w:eastAsia="en-GB"/>
    </w:rPr>
  </w:style>
  <w:style w:type="paragraph" w:customStyle="1" w:styleId="xl126">
    <w:name w:val="xl126"/>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7">
    <w:name w:val="xl127"/>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28">
    <w:name w:val="xl128"/>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9">
    <w:name w:val="xl129"/>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0">
    <w:name w:val="xl130"/>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1">
    <w:name w:val="xl131"/>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2">
    <w:name w:val="xl13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3">
    <w:name w:val="xl13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4">
    <w:name w:val="xl13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sz w:val="24"/>
      <w:szCs w:val="24"/>
      <w:lang w:eastAsia="en-GB"/>
    </w:rPr>
  </w:style>
  <w:style w:type="paragraph" w:customStyle="1" w:styleId="xl135">
    <w:name w:val="xl135"/>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6">
    <w:name w:val="xl136"/>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u w:val="single"/>
      <w:lang w:eastAsia="en-GB"/>
    </w:rPr>
  </w:style>
  <w:style w:type="paragraph" w:customStyle="1" w:styleId="xl137">
    <w:name w:val="xl13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38">
    <w:name w:val="xl138"/>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9">
    <w:name w:val="xl139"/>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40">
    <w:name w:val="xl14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1">
    <w:name w:val="xl141"/>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2">
    <w:name w:val="xl142"/>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43">
    <w:name w:val="xl143"/>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144">
    <w:name w:val="xl144"/>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5">
    <w:name w:val="xl145"/>
    <w:basedOn w:val="Normal"/>
    <w:rsid w:val="00450A4B"/>
    <w:pPr>
      <w:spacing w:before="100" w:beforeAutospacing="1" w:after="100" w:afterAutospacing="1"/>
      <w:jc w:val="center"/>
    </w:pPr>
    <w:rPr>
      <w:rFonts w:cs="Arial"/>
      <w:sz w:val="24"/>
      <w:szCs w:val="24"/>
      <w:lang w:eastAsia="en-GB"/>
    </w:rPr>
  </w:style>
  <w:style w:type="paragraph" w:customStyle="1" w:styleId="xl146">
    <w:name w:val="xl146"/>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7">
    <w:name w:val="xl14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48">
    <w:name w:val="xl148"/>
    <w:basedOn w:val="Normal"/>
    <w:rsid w:val="00450A4B"/>
    <w:pPr>
      <w:shd w:val="clear" w:color="000000" w:fill="FFFF00"/>
      <w:spacing w:before="100" w:beforeAutospacing="1" w:after="100" w:afterAutospacing="1"/>
      <w:jc w:val="center"/>
    </w:pPr>
    <w:rPr>
      <w:rFonts w:cs="Arial"/>
      <w:sz w:val="24"/>
      <w:szCs w:val="24"/>
      <w:lang w:eastAsia="en-GB"/>
    </w:rPr>
  </w:style>
  <w:style w:type="paragraph" w:customStyle="1" w:styleId="xl149">
    <w:name w:val="xl149"/>
    <w:basedOn w:val="Normal"/>
    <w:rsid w:val="00450A4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Default">
    <w:name w:val="Default"/>
    <w:link w:val="DefaultChar"/>
    <w:rsid w:val="006830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unhideWhenUsed/>
    <w:rsid w:val="00224170"/>
    <w:rPr>
      <w:sz w:val="20"/>
    </w:rPr>
  </w:style>
  <w:style w:type="character" w:customStyle="1" w:styleId="CommentTextChar">
    <w:name w:val="Comment Text Char"/>
    <w:basedOn w:val="DefaultParagraphFont"/>
    <w:link w:val="CommentText"/>
    <w:uiPriority w:val="99"/>
    <w:rsid w:val="00224170"/>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uiPriority w:val="99"/>
    <w:rsid w:val="00224170"/>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unhideWhenUsed/>
    <w:rsid w:val="00224170"/>
    <w:rPr>
      <w:b/>
      <w:bCs/>
    </w:rPr>
  </w:style>
  <w:style w:type="paragraph" w:styleId="Caption">
    <w:name w:val="caption"/>
    <w:basedOn w:val="Normal"/>
    <w:next w:val="Normal"/>
    <w:uiPriority w:val="35"/>
    <w:unhideWhenUsed/>
    <w:qFormat/>
    <w:rsid w:val="007D1FEE"/>
    <w:pPr>
      <w:spacing w:line="240" w:lineRule="auto"/>
    </w:pPr>
    <w:rPr>
      <w:b/>
      <w:bCs/>
      <w:smallCaps/>
      <w:color w:val="595959" w:themeColor="text1" w:themeTint="A6"/>
    </w:rPr>
  </w:style>
  <w:style w:type="table" w:styleId="TableGrid">
    <w:name w:val="Table Grid"/>
    <w:basedOn w:val="TableNormal"/>
    <w:uiPriority w:val="59"/>
    <w:rsid w:val="000960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E1F4F"/>
    <w:rPr>
      <w:sz w:val="16"/>
      <w:szCs w:val="16"/>
    </w:rPr>
  </w:style>
  <w:style w:type="paragraph" w:styleId="NormalWeb">
    <w:name w:val="Normal (Web)"/>
    <w:basedOn w:val="Normal"/>
    <w:uiPriority w:val="99"/>
    <w:unhideWhenUsed/>
    <w:rsid w:val="00286139"/>
    <w:pPr>
      <w:spacing w:before="100" w:beforeAutospacing="1" w:after="100" w:afterAutospacing="1"/>
    </w:pPr>
    <w:rPr>
      <w:rFonts w:ascii="Times New Roman" w:hAnsi="Times New Roman"/>
      <w:sz w:val="24"/>
      <w:szCs w:val="24"/>
      <w:lang w:eastAsia="en-GB"/>
    </w:rPr>
  </w:style>
  <w:style w:type="paragraph" w:customStyle="1" w:styleId="NoSpacing1">
    <w:name w:val="No Spacing1"/>
    <w:link w:val="NoSpacingChar"/>
    <w:uiPriority w:val="1"/>
    <w:rsid w:val="00024F25"/>
    <w:pPr>
      <w:spacing w:after="0" w:line="240" w:lineRule="auto"/>
    </w:pPr>
    <w:rPr>
      <w:rFonts w:ascii="Calibri" w:eastAsia="Calibri" w:hAnsi="Calibri" w:cs="Times New Roman"/>
    </w:rPr>
  </w:style>
  <w:style w:type="character" w:customStyle="1" w:styleId="NoSpacingChar">
    <w:name w:val="No Spacing Char"/>
    <w:link w:val="NoSpacing1"/>
    <w:uiPriority w:val="1"/>
    <w:rsid w:val="00024F25"/>
    <w:rPr>
      <w:rFonts w:ascii="Calibri" w:eastAsia="Calibri" w:hAnsi="Calibri" w:cs="Times New Roman"/>
    </w:rPr>
  </w:style>
  <w:style w:type="character" w:customStyle="1" w:styleId="ListParagraphChar">
    <w:name w:val="List Paragraph Char"/>
    <w:aliases w:val="F5 List Paragraph Char,List Paragraph2 Char,MAIN CONTENT Char,List Paragraph12 Char,Dot pt Char,List Paragraph1 Char,Colorful List - Accent 11 Char,List Paragraph Char Char Char Char,Indicator Text Char,Numbered Para 1 Char,L Char"/>
    <w:link w:val="ListParagraph"/>
    <w:uiPriority w:val="99"/>
    <w:qFormat/>
    <w:locked/>
    <w:rsid w:val="009206B3"/>
  </w:style>
  <w:style w:type="paragraph" w:styleId="BodyTextIndent2">
    <w:name w:val="Body Text Indent 2"/>
    <w:basedOn w:val="Normal"/>
    <w:link w:val="BodyTextIndent2Char"/>
    <w:uiPriority w:val="99"/>
    <w:rsid w:val="00242DC2"/>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42DC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40704"/>
    <w:pPr>
      <w:spacing w:after="120"/>
      <w:ind w:left="283"/>
    </w:pPr>
  </w:style>
  <w:style w:type="character" w:customStyle="1" w:styleId="BodyTextIndentChar">
    <w:name w:val="Body Text Indent Char"/>
    <w:basedOn w:val="DefaultParagraphFont"/>
    <w:link w:val="BodyTextIndent"/>
    <w:uiPriority w:val="99"/>
    <w:rsid w:val="00D40704"/>
    <w:rPr>
      <w:rFonts w:ascii="Arial" w:eastAsia="Times New Roman" w:hAnsi="Arial" w:cs="Times New Roman"/>
      <w:szCs w:val="20"/>
    </w:rPr>
  </w:style>
  <w:style w:type="character" w:styleId="PageNumber">
    <w:name w:val="page number"/>
    <w:basedOn w:val="DefaultParagraphFont"/>
    <w:uiPriority w:val="99"/>
    <w:rsid w:val="00D40704"/>
  </w:style>
  <w:style w:type="paragraph" w:styleId="DocumentMap">
    <w:name w:val="Document Map"/>
    <w:basedOn w:val="Normal"/>
    <w:link w:val="DocumentMapChar"/>
    <w:uiPriority w:val="99"/>
    <w:semiHidden/>
    <w:rsid w:val="00D4070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0704"/>
    <w:rPr>
      <w:rFonts w:ascii="Tahoma" w:eastAsia="Times New Roman" w:hAnsi="Tahoma" w:cs="Tahoma"/>
      <w:sz w:val="20"/>
      <w:szCs w:val="20"/>
      <w:shd w:val="clear" w:color="auto" w:fill="000080"/>
    </w:rPr>
  </w:style>
  <w:style w:type="paragraph" w:styleId="BodyTextIndent3">
    <w:name w:val="Body Text Indent 3"/>
    <w:basedOn w:val="Normal"/>
    <w:link w:val="BodyTextIndent3Char"/>
    <w:uiPriority w:val="99"/>
    <w:rsid w:val="00D40704"/>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D40704"/>
    <w:rPr>
      <w:rFonts w:ascii="Times New Roman" w:eastAsia="Times New Roman" w:hAnsi="Times New Roman" w:cs="Times New Roman"/>
      <w:sz w:val="16"/>
      <w:szCs w:val="16"/>
    </w:rPr>
  </w:style>
  <w:style w:type="paragraph" w:styleId="BodyText">
    <w:name w:val="Body Text"/>
    <w:basedOn w:val="Normal"/>
    <w:link w:val="BodyTextChar"/>
    <w:uiPriority w:val="1"/>
    <w:qFormat/>
    <w:rsid w:val="00D40704"/>
    <w:pPr>
      <w:spacing w:after="120"/>
    </w:pPr>
    <w:rPr>
      <w:rFonts w:ascii="Times New Roman" w:hAnsi="Times New Roman"/>
      <w:sz w:val="24"/>
      <w:szCs w:val="24"/>
    </w:rPr>
  </w:style>
  <w:style w:type="character" w:customStyle="1" w:styleId="BodyTextChar">
    <w:name w:val="Body Text Char"/>
    <w:basedOn w:val="DefaultParagraphFont"/>
    <w:link w:val="BodyText"/>
    <w:uiPriority w:val="1"/>
    <w:rsid w:val="00D40704"/>
    <w:rPr>
      <w:rFonts w:ascii="Times New Roman" w:eastAsia="Times New Roman" w:hAnsi="Times New Roman" w:cs="Times New Roman"/>
      <w:sz w:val="24"/>
      <w:szCs w:val="24"/>
    </w:rPr>
  </w:style>
  <w:style w:type="paragraph" w:styleId="BodyText2">
    <w:name w:val="Body Text 2"/>
    <w:basedOn w:val="Normal"/>
    <w:link w:val="BodyText2Char"/>
    <w:uiPriority w:val="99"/>
    <w:rsid w:val="00D40704"/>
    <w:pPr>
      <w:jc w:val="center"/>
    </w:pPr>
    <w:rPr>
      <w:rFonts w:cs="Arial"/>
      <w:b/>
      <w:bCs/>
      <w:sz w:val="24"/>
      <w:szCs w:val="24"/>
    </w:rPr>
  </w:style>
  <w:style w:type="character" w:customStyle="1" w:styleId="BodyText2Char">
    <w:name w:val="Body Text 2 Char"/>
    <w:basedOn w:val="DefaultParagraphFont"/>
    <w:link w:val="BodyText2"/>
    <w:uiPriority w:val="99"/>
    <w:rsid w:val="00D40704"/>
    <w:rPr>
      <w:rFonts w:ascii="Arial" w:eastAsia="Times New Roman" w:hAnsi="Arial" w:cs="Arial"/>
      <w:b/>
      <w:bCs/>
      <w:sz w:val="24"/>
      <w:szCs w:val="24"/>
    </w:rPr>
  </w:style>
  <w:style w:type="paragraph" w:customStyle="1" w:styleId="Pa3">
    <w:name w:val="Pa3"/>
    <w:basedOn w:val="Normal"/>
    <w:next w:val="Normal"/>
    <w:uiPriority w:val="99"/>
    <w:rsid w:val="00D40704"/>
    <w:pPr>
      <w:autoSpaceDE w:val="0"/>
      <w:autoSpaceDN w:val="0"/>
      <w:adjustRightInd w:val="0"/>
      <w:spacing w:after="220" w:line="201" w:lineRule="atLeast"/>
    </w:pPr>
    <w:rPr>
      <w:rFonts w:ascii="Univers" w:hAnsi="Univers"/>
      <w:sz w:val="24"/>
      <w:szCs w:val="24"/>
      <w:lang w:val="en-US"/>
    </w:rPr>
  </w:style>
  <w:style w:type="character" w:customStyle="1" w:styleId="CharChar4">
    <w:name w:val="Char Char4"/>
    <w:basedOn w:val="DefaultParagraphFont"/>
    <w:uiPriority w:val="99"/>
    <w:locked/>
    <w:rsid w:val="00D40704"/>
    <w:rPr>
      <w:rFonts w:cs="Times New Roman"/>
      <w:iCs/>
      <w:sz w:val="24"/>
      <w:szCs w:val="24"/>
      <w:lang w:eastAsia="en-US"/>
    </w:rPr>
  </w:style>
  <w:style w:type="character" w:customStyle="1" w:styleId="CharChar6">
    <w:name w:val="Char Char6"/>
    <w:basedOn w:val="DefaultParagraphFont"/>
    <w:uiPriority w:val="99"/>
    <w:locked/>
    <w:rsid w:val="00D40704"/>
    <w:rPr>
      <w:rFonts w:cs="Times New Roman"/>
      <w:iCs/>
      <w:sz w:val="24"/>
      <w:szCs w:val="24"/>
      <w:lang w:eastAsia="en-US"/>
    </w:rPr>
  </w:style>
  <w:style w:type="paragraph" w:customStyle="1" w:styleId="TableBullet2">
    <w:name w:val="Table Bullet 2"/>
    <w:basedOn w:val="Normal"/>
    <w:rsid w:val="00D40704"/>
    <w:pPr>
      <w:numPr>
        <w:numId w:val="2"/>
      </w:numPr>
    </w:pPr>
    <w:rPr>
      <w:sz w:val="18"/>
      <w:szCs w:val="18"/>
    </w:rPr>
  </w:style>
  <w:style w:type="table" w:customStyle="1" w:styleId="TableStyle1">
    <w:name w:val="Table Style1"/>
    <w:basedOn w:val="TableNormal"/>
    <w:rsid w:val="00F0741A"/>
    <w:pPr>
      <w:spacing w:after="0" w:line="240" w:lineRule="auto"/>
    </w:pPr>
    <w:rPr>
      <w:rFonts w:ascii="Times New Roman" w:eastAsia="Times New Roman" w:hAnsi="Times New Roman" w:cs="Times New Roman"/>
      <w:sz w:val="20"/>
      <w:szCs w:val="20"/>
      <w:lang w:eastAsia="en-GB"/>
    </w:rPr>
    <w:tblPr/>
  </w:style>
  <w:style w:type="table" w:styleId="TableList3">
    <w:name w:val="Table List 3"/>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F0741A"/>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Style2">
    <w:name w:val="Table Style2"/>
    <w:basedOn w:val="TableGrid"/>
    <w:rsid w:val="00F0741A"/>
    <w:tblPr/>
  </w:style>
  <w:style w:type="character" w:customStyle="1" w:styleId="y0nh2b">
    <w:name w:val="y0nh2b"/>
    <w:basedOn w:val="DefaultParagraphFont"/>
    <w:rsid w:val="00936AB9"/>
  </w:style>
  <w:style w:type="paragraph" w:customStyle="1" w:styleId="BodyText1">
    <w:name w:val="Body Text1"/>
    <w:basedOn w:val="Normal"/>
    <w:rsid w:val="00632915"/>
    <w:rPr>
      <w:sz w:val="24"/>
      <w:lang w:eastAsia="en-GB"/>
    </w:rPr>
  </w:style>
  <w:style w:type="paragraph" w:customStyle="1" w:styleId="BodyText11">
    <w:name w:val="Body Text11"/>
    <w:basedOn w:val="Normal"/>
    <w:rsid w:val="00632915"/>
    <w:rPr>
      <w:sz w:val="24"/>
      <w:lang w:eastAsia="en-GB"/>
    </w:rPr>
  </w:style>
  <w:style w:type="paragraph" w:customStyle="1" w:styleId="BodyText20">
    <w:name w:val="Body Text2"/>
    <w:basedOn w:val="Normal"/>
    <w:rsid w:val="00830ED8"/>
    <w:rPr>
      <w:sz w:val="24"/>
      <w:lang w:eastAsia="en-GB"/>
    </w:rPr>
  </w:style>
  <w:style w:type="paragraph" w:styleId="Revision">
    <w:name w:val="Revision"/>
    <w:hidden/>
    <w:uiPriority w:val="99"/>
    <w:semiHidden/>
    <w:rsid w:val="002A4EB1"/>
    <w:pPr>
      <w:spacing w:after="0" w:line="240" w:lineRule="auto"/>
    </w:pPr>
    <w:rPr>
      <w:rFonts w:ascii="Arial" w:eastAsia="Times New Roman" w:hAnsi="Arial" w:cs="Times New Roman"/>
      <w:szCs w:val="20"/>
    </w:rPr>
  </w:style>
  <w:style w:type="character" w:styleId="FollowedHyperlink">
    <w:name w:val="FollowedHyperlink"/>
    <w:basedOn w:val="DefaultParagraphFont"/>
    <w:uiPriority w:val="99"/>
    <w:rsid w:val="00DE65C0"/>
    <w:rPr>
      <w:rFonts w:cs="Times New Roman"/>
      <w:color w:val="606420"/>
      <w:u w:val="single"/>
    </w:rPr>
  </w:style>
  <w:style w:type="character" w:customStyle="1" w:styleId="header3">
    <w:name w:val="header3"/>
    <w:basedOn w:val="DefaultParagraphFont"/>
    <w:uiPriority w:val="99"/>
    <w:rsid w:val="00DE65C0"/>
    <w:rPr>
      <w:rFonts w:cs="Times New Roman"/>
      <w:b/>
      <w:bCs/>
      <w:color w:val="05265C"/>
      <w:sz w:val="24"/>
      <w:szCs w:val="24"/>
    </w:rPr>
  </w:style>
  <w:style w:type="paragraph" w:styleId="FootnoteText">
    <w:name w:val="footnote text"/>
    <w:basedOn w:val="Normal"/>
    <w:link w:val="FootnoteTextChar"/>
    <w:uiPriority w:val="99"/>
    <w:semiHidden/>
    <w:rsid w:val="00DE65C0"/>
    <w:pPr>
      <w:tabs>
        <w:tab w:val="left" w:pos="720"/>
        <w:tab w:val="left" w:pos="1440"/>
        <w:tab w:val="left" w:pos="2160"/>
        <w:tab w:val="left" w:pos="2880"/>
        <w:tab w:val="left" w:pos="4680"/>
        <w:tab w:val="left" w:pos="5400"/>
        <w:tab w:val="right" w:pos="9000"/>
      </w:tabs>
      <w:spacing w:line="240" w:lineRule="atLeast"/>
      <w:jc w:val="both"/>
    </w:pPr>
    <w:rPr>
      <w:sz w:val="20"/>
      <w:lang w:eastAsia="en-GB"/>
    </w:rPr>
  </w:style>
  <w:style w:type="character" w:customStyle="1" w:styleId="FootnoteTextChar">
    <w:name w:val="Footnote Text Char"/>
    <w:basedOn w:val="DefaultParagraphFont"/>
    <w:link w:val="FootnoteText"/>
    <w:uiPriority w:val="99"/>
    <w:semiHidden/>
    <w:rsid w:val="00DE65C0"/>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DE65C0"/>
    <w:rPr>
      <w:rFonts w:cs="Times New Roman"/>
      <w:vertAlign w:val="superscript"/>
    </w:rPr>
  </w:style>
  <w:style w:type="table" w:customStyle="1" w:styleId="TableGrid1">
    <w:name w:val="Table Grid1"/>
    <w:uiPriority w:val="99"/>
    <w:rsid w:val="00DE65C0"/>
    <w:pPr>
      <w:spacing w:after="0" w:line="240" w:lineRule="auto"/>
    </w:pPr>
    <w:rPr>
      <w:rFonts w:ascii="Arial" w:eastAsia="Times New Roman" w:hAnsi="Arial" w:cs="Times New Roman"/>
      <w:sz w:val="24"/>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DE65C0"/>
    <w:pPr>
      <w:ind w:left="720"/>
    </w:pPr>
    <w:rPr>
      <w:rFonts w:ascii="Calibri" w:hAnsi="Calibri"/>
      <w:szCs w:val="22"/>
      <w:lang w:eastAsia="en-GB"/>
    </w:rPr>
  </w:style>
  <w:style w:type="character" w:styleId="HTMLCite">
    <w:name w:val="HTML Cite"/>
    <w:basedOn w:val="DefaultParagraphFont"/>
    <w:uiPriority w:val="99"/>
    <w:semiHidden/>
    <w:rsid w:val="00DE65C0"/>
    <w:rPr>
      <w:rFonts w:cs="Times New Roman"/>
      <w:i/>
      <w:iCs/>
    </w:rPr>
  </w:style>
  <w:style w:type="character" w:customStyle="1" w:styleId="DefaultChar">
    <w:name w:val="Default Char"/>
    <w:basedOn w:val="DefaultParagraphFont"/>
    <w:link w:val="Default"/>
    <w:locked/>
    <w:rsid w:val="00DE65C0"/>
    <w:rPr>
      <w:rFonts w:ascii="Arial" w:eastAsia="Times New Roman" w:hAnsi="Arial" w:cs="Arial"/>
      <w:color w:val="000000"/>
      <w:sz w:val="24"/>
      <w:szCs w:val="24"/>
      <w:lang w:eastAsia="en-GB"/>
    </w:rPr>
  </w:style>
  <w:style w:type="character" w:customStyle="1" w:styleId="EmailStyle42">
    <w:name w:val="EmailStyle42"/>
    <w:basedOn w:val="DefaultParagraphFont"/>
    <w:uiPriority w:val="99"/>
    <w:semiHidden/>
    <w:rsid w:val="00DE65C0"/>
    <w:rPr>
      <w:rFonts w:ascii="Arial" w:hAnsi="Arial" w:cs="Arial"/>
      <w:color w:val="000080"/>
      <w:sz w:val="20"/>
      <w:szCs w:val="20"/>
    </w:rPr>
  </w:style>
  <w:style w:type="character" w:customStyle="1" w:styleId="A3">
    <w:name w:val="A3"/>
    <w:uiPriority w:val="99"/>
    <w:rsid w:val="00DE65C0"/>
    <w:rPr>
      <w:color w:val="000000"/>
      <w:sz w:val="22"/>
    </w:rPr>
  </w:style>
  <w:style w:type="table" w:customStyle="1" w:styleId="TableGrid2">
    <w:name w:val="Table Grid2"/>
    <w:basedOn w:val="TableNormal"/>
    <w:next w:val="TableGrid"/>
    <w:uiPriority w:val="59"/>
    <w:rsid w:val="00FA0F7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7D1FEE"/>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D1FEE"/>
    <w:rPr>
      <w:i/>
      <w:iCs/>
      <w:color w:val="262626" w:themeColor="text1" w:themeTint="D9"/>
    </w:rPr>
  </w:style>
  <w:style w:type="paragraph" w:styleId="IntenseQuote">
    <w:name w:val="Intense Quote"/>
    <w:basedOn w:val="Normal"/>
    <w:next w:val="Normal"/>
    <w:link w:val="IntenseQuoteChar"/>
    <w:uiPriority w:val="30"/>
    <w:qFormat/>
    <w:rsid w:val="007D1FEE"/>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D1FEE"/>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D1FEE"/>
    <w:rPr>
      <w:i/>
      <w:iCs/>
    </w:rPr>
  </w:style>
  <w:style w:type="character" w:styleId="IntenseEmphasis">
    <w:name w:val="Intense Emphasis"/>
    <w:basedOn w:val="DefaultParagraphFont"/>
    <w:uiPriority w:val="21"/>
    <w:qFormat/>
    <w:rsid w:val="007D1FEE"/>
    <w:rPr>
      <w:b/>
      <w:bCs/>
      <w:i/>
      <w:iCs/>
    </w:rPr>
  </w:style>
  <w:style w:type="character" w:styleId="SubtleReference">
    <w:name w:val="Subtle Reference"/>
    <w:basedOn w:val="DefaultParagraphFont"/>
    <w:uiPriority w:val="31"/>
    <w:qFormat/>
    <w:rsid w:val="007D1FEE"/>
    <w:rPr>
      <w:smallCaps/>
      <w:color w:val="595959" w:themeColor="text1" w:themeTint="A6"/>
    </w:rPr>
  </w:style>
  <w:style w:type="character" w:styleId="IntenseReference">
    <w:name w:val="Intense Reference"/>
    <w:basedOn w:val="DefaultParagraphFont"/>
    <w:uiPriority w:val="32"/>
    <w:qFormat/>
    <w:rsid w:val="007D1FEE"/>
    <w:rPr>
      <w:b/>
      <w:bCs/>
      <w:smallCaps/>
      <w:color w:val="F79646" w:themeColor="accent6"/>
    </w:rPr>
  </w:style>
  <w:style w:type="paragraph" w:styleId="TOCHeading">
    <w:name w:val="TOC Heading"/>
    <w:basedOn w:val="Heading1"/>
    <w:next w:val="Normal"/>
    <w:uiPriority w:val="39"/>
    <w:semiHidden/>
    <w:unhideWhenUsed/>
    <w:qFormat/>
    <w:rsid w:val="007D1FEE"/>
    <w:pPr>
      <w:outlineLvl w:val="9"/>
    </w:pPr>
  </w:style>
  <w:style w:type="table" w:customStyle="1" w:styleId="TableGrid3">
    <w:name w:val="Table Grid3"/>
    <w:basedOn w:val="TableNormal"/>
    <w:next w:val="TableGrid"/>
    <w:uiPriority w:val="59"/>
    <w:rsid w:val="004F68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F68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35F8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35F81"/>
    <w:pPr>
      <w:spacing w:after="0" w:line="240" w:lineRule="auto"/>
    </w:pPr>
    <w:rPr>
      <w:sz w:val="22"/>
      <w:szCs w:val="22"/>
      <w:lang w:eastAsia="en-GB"/>
    </w:rPr>
    <w:tblPr>
      <w:tblCellMar>
        <w:top w:w="0" w:type="dxa"/>
        <w:left w:w="0" w:type="dxa"/>
        <w:bottom w:w="0" w:type="dxa"/>
        <w:right w:w="0" w:type="dxa"/>
      </w:tblCellMar>
    </w:tblPr>
  </w:style>
  <w:style w:type="table" w:customStyle="1" w:styleId="TableGrid6">
    <w:name w:val="Table Grid6"/>
    <w:basedOn w:val="TableNormal"/>
    <w:next w:val="TableGrid"/>
    <w:uiPriority w:val="59"/>
    <w:rsid w:val="008E52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E52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610EAB"/>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610EAB"/>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13C9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92D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92D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FD0B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FD0B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99"/>
    <w:rsid w:val="00BB694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603B5F"/>
    <w:pPr>
      <w:spacing w:after="0" w:line="240" w:lineRule="auto"/>
    </w:pPr>
    <w:rPr>
      <w:rFonts w:ascii="Calibri" w:eastAsiaTheme="minorHAnsi" w:hAnsi="Calibri" w:cs="Calibri"/>
      <w:sz w:val="22"/>
      <w:szCs w:val="22"/>
      <w:lang w:eastAsia="en-GB"/>
    </w:rPr>
  </w:style>
  <w:style w:type="paragraph" w:customStyle="1" w:styleId="xxxmsobodytext">
    <w:name w:val="x_xxmsobodytext"/>
    <w:basedOn w:val="Normal"/>
    <w:rsid w:val="00603B5F"/>
    <w:pPr>
      <w:autoSpaceDE w:val="0"/>
      <w:autoSpaceDN w:val="0"/>
      <w:spacing w:after="0" w:line="240" w:lineRule="auto"/>
    </w:pPr>
    <w:rPr>
      <w:rFonts w:ascii="Georgia" w:eastAsiaTheme="minorHAnsi" w:hAnsi="Georgia" w:cs="Times New Roman"/>
      <w:sz w:val="20"/>
      <w:szCs w:val="20"/>
      <w:lang w:eastAsia="en-GB"/>
    </w:rPr>
  </w:style>
  <w:style w:type="paragraph" w:customStyle="1" w:styleId="xxxmsobodytextindent3">
    <w:name w:val="x_xxmsobodytextindent3"/>
    <w:basedOn w:val="Normal"/>
    <w:rsid w:val="00603B5F"/>
    <w:pPr>
      <w:autoSpaceDE w:val="0"/>
      <w:autoSpaceDN w:val="0"/>
      <w:spacing w:after="120" w:line="240" w:lineRule="auto"/>
      <w:ind w:left="283"/>
    </w:pPr>
    <w:rPr>
      <w:rFonts w:ascii="Georgia" w:eastAsiaTheme="minorHAnsi" w:hAnsi="Georgia" w:cs="Times New Roman"/>
      <w:sz w:val="16"/>
      <w:szCs w:val="16"/>
      <w:lang w:eastAsia="en-GB"/>
    </w:rPr>
  </w:style>
  <w:style w:type="paragraph" w:customStyle="1" w:styleId="paragraph">
    <w:name w:val="paragraph"/>
    <w:basedOn w:val="Normal"/>
    <w:rsid w:val="00E77C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7CF5"/>
  </w:style>
  <w:style w:type="table" w:customStyle="1" w:styleId="TableGrid16">
    <w:name w:val="Table Grid16"/>
    <w:basedOn w:val="TableNormal"/>
    <w:next w:val="TableGrid"/>
    <w:uiPriority w:val="39"/>
    <w:rsid w:val="00DB6A1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14AD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62144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0A4A8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064F1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064F1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177A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A5E2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8076">
      <w:bodyDiv w:val="1"/>
      <w:marLeft w:val="0"/>
      <w:marRight w:val="0"/>
      <w:marTop w:val="0"/>
      <w:marBottom w:val="0"/>
      <w:divBdr>
        <w:top w:val="none" w:sz="0" w:space="0" w:color="auto"/>
        <w:left w:val="none" w:sz="0" w:space="0" w:color="auto"/>
        <w:bottom w:val="none" w:sz="0" w:space="0" w:color="auto"/>
        <w:right w:val="none" w:sz="0" w:space="0" w:color="auto"/>
      </w:divBdr>
    </w:div>
    <w:div w:id="83578705">
      <w:bodyDiv w:val="1"/>
      <w:marLeft w:val="0"/>
      <w:marRight w:val="0"/>
      <w:marTop w:val="0"/>
      <w:marBottom w:val="0"/>
      <w:divBdr>
        <w:top w:val="none" w:sz="0" w:space="0" w:color="auto"/>
        <w:left w:val="none" w:sz="0" w:space="0" w:color="auto"/>
        <w:bottom w:val="none" w:sz="0" w:space="0" w:color="auto"/>
        <w:right w:val="none" w:sz="0" w:space="0" w:color="auto"/>
      </w:divBdr>
    </w:div>
    <w:div w:id="124156679">
      <w:bodyDiv w:val="1"/>
      <w:marLeft w:val="0"/>
      <w:marRight w:val="0"/>
      <w:marTop w:val="0"/>
      <w:marBottom w:val="0"/>
      <w:divBdr>
        <w:top w:val="none" w:sz="0" w:space="0" w:color="auto"/>
        <w:left w:val="none" w:sz="0" w:space="0" w:color="auto"/>
        <w:bottom w:val="none" w:sz="0" w:space="0" w:color="auto"/>
        <w:right w:val="none" w:sz="0" w:space="0" w:color="auto"/>
      </w:divBdr>
    </w:div>
    <w:div w:id="200896850">
      <w:bodyDiv w:val="1"/>
      <w:marLeft w:val="0"/>
      <w:marRight w:val="0"/>
      <w:marTop w:val="0"/>
      <w:marBottom w:val="0"/>
      <w:divBdr>
        <w:top w:val="none" w:sz="0" w:space="0" w:color="auto"/>
        <w:left w:val="none" w:sz="0" w:space="0" w:color="auto"/>
        <w:bottom w:val="none" w:sz="0" w:space="0" w:color="auto"/>
        <w:right w:val="none" w:sz="0" w:space="0" w:color="auto"/>
      </w:divBdr>
    </w:div>
    <w:div w:id="213002974">
      <w:bodyDiv w:val="1"/>
      <w:marLeft w:val="0"/>
      <w:marRight w:val="0"/>
      <w:marTop w:val="0"/>
      <w:marBottom w:val="0"/>
      <w:divBdr>
        <w:top w:val="none" w:sz="0" w:space="0" w:color="auto"/>
        <w:left w:val="none" w:sz="0" w:space="0" w:color="auto"/>
        <w:bottom w:val="none" w:sz="0" w:space="0" w:color="auto"/>
        <w:right w:val="none" w:sz="0" w:space="0" w:color="auto"/>
      </w:divBdr>
    </w:div>
    <w:div w:id="357237629">
      <w:bodyDiv w:val="1"/>
      <w:marLeft w:val="0"/>
      <w:marRight w:val="0"/>
      <w:marTop w:val="0"/>
      <w:marBottom w:val="0"/>
      <w:divBdr>
        <w:top w:val="none" w:sz="0" w:space="0" w:color="auto"/>
        <w:left w:val="none" w:sz="0" w:space="0" w:color="auto"/>
        <w:bottom w:val="none" w:sz="0" w:space="0" w:color="auto"/>
        <w:right w:val="none" w:sz="0" w:space="0" w:color="auto"/>
      </w:divBdr>
    </w:div>
    <w:div w:id="402022396">
      <w:bodyDiv w:val="1"/>
      <w:marLeft w:val="0"/>
      <w:marRight w:val="0"/>
      <w:marTop w:val="0"/>
      <w:marBottom w:val="0"/>
      <w:divBdr>
        <w:top w:val="none" w:sz="0" w:space="0" w:color="auto"/>
        <w:left w:val="none" w:sz="0" w:space="0" w:color="auto"/>
        <w:bottom w:val="none" w:sz="0" w:space="0" w:color="auto"/>
        <w:right w:val="none" w:sz="0" w:space="0" w:color="auto"/>
      </w:divBdr>
    </w:div>
    <w:div w:id="462231145">
      <w:bodyDiv w:val="1"/>
      <w:marLeft w:val="0"/>
      <w:marRight w:val="0"/>
      <w:marTop w:val="0"/>
      <w:marBottom w:val="0"/>
      <w:divBdr>
        <w:top w:val="none" w:sz="0" w:space="0" w:color="auto"/>
        <w:left w:val="none" w:sz="0" w:space="0" w:color="auto"/>
        <w:bottom w:val="none" w:sz="0" w:space="0" w:color="auto"/>
        <w:right w:val="none" w:sz="0" w:space="0" w:color="auto"/>
      </w:divBdr>
    </w:div>
    <w:div w:id="554201265">
      <w:bodyDiv w:val="1"/>
      <w:marLeft w:val="0"/>
      <w:marRight w:val="0"/>
      <w:marTop w:val="0"/>
      <w:marBottom w:val="0"/>
      <w:divBdr>
        <w:top w:val="none" w:sz="0" w:space="0" w:color="auto"/>
        <w:left w:val="none" w:sz="0" w:space="0" w:color="auto"/>
        <w:bottom w:val="none" w:sz="0" w:space="0" w:color="auto"/>
        <w:right w:val="none" w:sz="0" w:space="0" w:color="auto"/>
      </w:divBdr>
    </w:div>
    <w:div w:id="557522276">
      <w:bodyDiv w:val="1"/>
      <w:marLeft w:val="0"/>
      <w:marRight w:val="0"/>
      <w:marTop w:val="0"/>
      <w:marBottom w:val="0"/>
      <w:divBdr>
        <w:top w:val="none" w:sz="0" w:space="0" w:color="auto"/>
        <w:left w:val="none" w:sz="0" w:space="0" w:color="auto"/>
        <w:bottom w:val="none" w:sz="0" w:space="0" w:color="auto"/>
        <w:right w:val="none" w:sz="0" w:space="0" w:color="auto"/>
      </w:divBdr>
    </w:div>
    <w:div w:id="610162808">
      <w:bodyDiv w:val="1"/>
      <w:marLeft w:val="0"/>
      <w:marRight w:val="0"/>
      <w:marTop w:val="0"/>
      <w:marBottom w:val="0"/>
      <w:divBdr>
        <w:top w:val="none" w:sz="0" w:space="0" w:color="auto"/>
        <w:left w:val="none" w:sz="0" w:space="0" w:color="auto"/>
        <w:bottom w:val="none" w:sz="0" w:space="0" w:color="auto"/>
        <w:right w:val="none" w:sz="0" w:space="0" w:color="auto"/>
      </w:divBdr>
    </w:div>
    <w:div w:id="669674612">
      <w:bodyDiv w:val="1"/>
      <w:marLeft w:val="0"/>
      <w:marRight w:val="0"/>
      <w:marTop w:val="0"/>
      <w:marBottom w:val="0"/>
      <w:divBdr>
        <w:top w:val="none" w:sz="0" w:space="0" w:color="auto"/>
        <w:left w:val="none" w:sz="0" w:space="0" w:color="auto"/>
        <w:bottom w:val="none" w:sz="0" w:space="0" w:color="auto"/>
        <w:right w:val="none" w:sz="0" w:space="0" w:color="auto"/>
      </w:divBdr>
    </w:div>
    <w:div w:id="1018238346">
      <w:bodyDiv w:val="1"/>
      <w:marLeft w:val="0"/>
      <w:marRight w:val="0"/>
      <w:marTop w:val="0"/>
      <w:marBottom w:val="0"/>
      <w:divBdr>
        <w:top w:val="none" w:sz="0" w:space="0" w:color="auto"/>
        <w:left w:val="none" w:sz="0" w:space="0" w:color="auto"/>
        <w:bottom w:val="none" w:sz="0" w:space="0" w:color="auto"/>
        <w:right w:val="none" w:sz="0" w:space="0" w:color="auto"/>
      </w:divBdr>
    </w:div>
    <w:div w:id="1053849540">
      <w:bodyDiv w:val="1"/>
      <w:marLeft w:val="0"/>
      <w:marRight w:val="0"/>
      <w:marTop w:val="0"/>
      <w:marBottom w:val="0"/>
      <w:divBdr>
        <w:top w:val="none" w:sz="0" w:space="0" w:color="auto"/>
        <w:left w:val="none" w:sz="0" w:space="0" w:color="auto"/>
        <w:bottom w:val="none" w:sz="0" w:space="0" w:color="auto"/>
        <w:right w:val="none" w:sz="0" w:space="0" w:color="auto"/>
      </w:divBdr>
    </w:div>
    <w:div w:id="1061902653">
      <w:bodyDiv w:val="1"/>
      <w:marLeft w:val="0"/>
      <w:marRight w:val="0"/>
      <w:marTop w:val="0"/>
      <w:marBottom w:val="0"/>
      <w:divBdr>
        <w:top w:val="none" w:sz="0" w:space="0" w:color="auto"/>
        <w:left w:val="none" w:sz="0" w:space="0" w:color="auto"/>
        <w:bottom w:val="none" w:sz="0" w:space="0" w:color="auto"/>
        <w:right w:val="none" w:sz="0" w:space="0" w:color="auto"/>
      </w:divBdr>
    </w:div>
    <w:div w:id="1072898336">
      <w:bodyDiv w:val="1"/>
      <w:marLeft w:val="0"/>
      <w:marRight w:val="0"/>
      <w:marTop w:val="0"/>
      <w:marBottom w:val="0"/>
      <w:divBdr>
        <w:top w:val="none" w:sz="0" w:space="0" w:color="auto"/>
        <w:left w:val="none" w:sz="0" w:space="0" w:color="auto"/>
        <w:bottom w:val="none" w:sz="0" w:space="0" w:color="auto"/>
        <w:right w:val="none" w:sz="0" w:space="0" w:color="auto"/>
      </w:divBdr>
    </w:div>
    <w:div w:id="1232083999">
      <w:bodyDiv w:val="1"/>
      <w:marLeft w:val="0"/>
      <w:marRight w:val="0"/>
      <w:marTop w:val="0"/>
      <w:marBottom w:val="0"/>
      <w:divBdr>
        <w:top w:val="none" w:sz="0" w:space="0" w:color="auto"/>
        <w:left w:val="none" w:sz="0" w:space="0" w:color="auto"/>
        <w:bottom w:val="none" w:sz="0" w:space="0" w:color="auto"/>
        <w:right w:val="none" w:sz="0" w:space="0" w:color="auto"/>
      </w:divBdr>
    </w:div>
    <w:div w:id="1285035547">
      <w:bodyDiv w:val="1"/>
      <w:marLeft w:val="0"/>
      <w:marRight w:val="0"/>
      <w:marTop w:val="0"/>
      <w:marBottom w:val="0"/>
      <w:divBdr>
        <w:top w:val="none" w:sz="0" w:space="0" w:color="auto"/>
        <w:left w:val="none" w:sz="0" w:space="0" w:color="auto"/>
        <w:bottom w:val="none" w:sz="0" w:space="0" w:color="auto"/>
        <w:right w:val="none" w:sz="0" w:space="0" w:color="auto"/>
      </w:divBdr>
    </w:div>
    <w:div w:id="1324121164">
      <w:bodyDiv w:val="1"/>
      <w:marLeft w:val="0"/>
      <w:marRight w:val="0"/>
      <w:marTop w:val="0"/>
      <w:marBottom w:val="0"/>
      <w:divBdr>
        <w:top w:val="none" w:sz="0" w:space="0" w:color="auto"/>
        <w:left w:val="none" w:sz="0" w:space="0" w:color="auto"/>
        <w:bottom w:val="none" w:sz="0" w:space="0" w:color="auto"/>
        <w:right w:val="none" w:sz="0" w:space="0" w:color="auto"/>
      </w:divBdr>
    </w:div>
    <w:div w:id="1431658754">
      <w:bodyDiv w:val="1"/>
      <w:marLeft w:val="0"/>
      <w:marRight w:val="0"/>
      <w:marTop w:val="0"/>
      <w:marBottom w:val="0"/>
      <w:divBdr>
        <w:top w:val="none" w:sz="0" w:space="0" w:color="auto"/>
        <w:left w:val="none" w:sz="0" w:space="0" w:color="auto"/>
        <w:bottom w:val="none" w:sz="0" w:space="0" w:color="auto"/>
        <w:right w:val="none" w:sz="0" w:space="0" w:color="auto"/>
      </w:divBdr>
    </w:div>
    <w:div w:id="1452357359">
      <w:bodyDiv w:val="1"/>
      <w:marLeft w:val="0"/>
      <w:marRight w:val="0"/>
      <w:marTop w:val="0"/>
      <w:marBottom w:val="0"/>
      <w:divBdr>
        <w:top w:val="none" w:sz="0" w:space="0" w:color="auto"/>
        <w:left w:val="none" w:sz="0" w:space="0" w:color="auto"/>
        <w:bottom w:val="none" w:sz="0" w:space="0" w:color="auto"/>
        <w:right w:val="none" w:sz="0" w:space="0" w:color="auto"/>
      </w:divBdr>
    </w:div>
    <w:div w:id="1603108024">
      <w:bodyDiv w:val="1"/>
      <w:marLeft w:val="0"/>
      <w:marRight w:val="0"/>
      <w:marTop w:val="0"/>
      <w:marBottom w:val="0"/>
      <w:divBdr>
        <w:top w:val="none" w:sz="0" w:space="0" w:color="auto"/>
        <w:left w:val="none" w:sz="0" w:space="0" w:color="auto"/>
        <w:bottom w:val="none" w:sz="0" w:space="0" w:color="auto"/>
        <w:right w:val="none" w:sz="0" w:space="0" w:color="auto"/>
      </w:divBdr>
    </w:div>
    <w:div w:id="1605923697">
      <w:bodyDiv w:val="1"/>
      <w:marLeft w:val="0"/>
      <w:marRight w:val="0"/>
      <w:marTop w:val="0"/>
      <w:marBottom w:val="0"/>
      <w:divBdr>
        <w:top w:val="none" w:sz="0" w:space="0" w:color="auto"/>
        <w:left w:val="none" w:sz="0" w:space="0" w:color="auto"/>
        <w:bottom w:val="none" w:sz="0" w:space="0" w:color="auto"/>
        <w:right w:val="none" w:sz="0" w:space="0" w:color="auto"/>
      </w:divBdr>
    </w:div>
    <w:div w:id="1667434509">
      <w:bodyDiv w:val="1"/>
      <w:marLeft w:val="0"/>
      <w:marRight w:val="0"/>
      <w:marTop w:val="0"/>
      <w:marBottom w:val="0"/>
      <w:divBdr>
        <w:top w:val="none" w:sz="0" w:space="0" w:color="auto"/>
        <w:left w:val="none" w:sz="0" w:space="0" w:color="auto"/>
        <w:bottom w:val="none" w:sz="0" w:space="0" w:color="auto"/>
        <w:right w:val="none" w:sz="0" w:space="0" w:color="auto"/>
      </w:divBdr>
    </w:div>
    <w:div w:id="1692681252">
      <w:bodyDiv w:val="1"/>
      <w:marLeft w:val="0"/>
      <w:marRight w:val="0"/>
      <w:marTop w:val="0"/>
      <w:marBottom w:val="0"/>
      <w:divBdr>
        <w:top w:val="none" w:sz="0" w:space="0" w:color="auto"/>
        <w:left w:val="none" w:sz="0" w:space="0" w:color="auto"/>
        <w:bottom w:val="none" w:sz="0" w:space="0" w:color="auto"/>
        <w:right w:val="none" w:sz="0" w:space="0" w:color="auto"/>
      </w:divBdr>
    </w:div>
    <w:div w:id="1705128640">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90857033">
      <w:bodyDiv w:val="1"/>
      <w:marLeft w:val="0"/>
      <w:marRight w:val="0"/>
      <w:marTop w:val="0"/>
      <w:marBottom w:val="0"/>
      <w:divBdr>
        <w:top w:val="none" w:sz="0" w:space="0" w:color="auto"/>
        <w:left w:val="none" w:sz="0" w:space="0" w:color="auto"/>
        <w:bottom w:val="none" w:sz="0" w:space="0" w:color="auto"/>
        <w:right w:val="none" w:sz="0" w:space="0" w:color="auto"/>
      </w:divBdr>
    </w:div>
    <w:div w:id="1837577203">
      <w:bodyDiv w:val="1"/>
      <w:marLeft w:val="0"/>
      <w:marRight w:val="0"/>
      <w:marTop w:val="0"/>
      <w:marBottom w:val="0"/>
      <w:divBdr>
        <w:top w:val="none" w:sz="0" w:space="0" w:color="auto"/>
        <w:left w:val="none" w:sz="0" w:space="0" w:color="auto"/>
        <w:bottom w:val="none" w:sz="0" w:space="0" w:color="auto"/>
        <w:right w:val="none" w:sz="0" w:space="0" w:color="auto"/>
      </w:divBdr>
    </w:div>
    <w:div w:id="1962296308">
      <w:bodyDiv w:val="1"/>
      <w:marLeft w:val="0"/>
      <w:marRight w:val="0"/>
      <w:marTop w:val="0"/>
      <w:marBottom w:val="0"/>
      <w:divBdr>
        <w:top w:val="none" w:sz="0" w:space="0" w:color="auto"/>
        <w:left w:val="none" w:sz="0" w:space="0" w:color="auto"/>
        <w:bottom w:val="none" w:sz="0" w:space="0" w:color="auto"/>
        <w:right w:val="none" w:sz="0" w:space="0" w:color="auto"/>
      </w:divBdr>
    </w:div>
    <w:div w:id="2002269538">
      <w:bodyDiv w:val="1"/>
      <w:marLeft w:val="0"/>
      <w:marRight w:val="0"/>
      <w:marTop w:val="0"/>
      <w:marBottom w:val="0"/>
      <w:divBdr>
        <w:top w:val="none" w:sz="0" w:space="0" w:color="auto"/>
        <w:left w:val="none" w:sz="0" w:space="0" w:color="auto"/>
        <w:bottom w:val="none" w:sz="0" w:space="0" w:color="auto"/>
        <w:right w:val="none" w:sz="0" w:space="0" w:color="auto"/>
      </w:divBdr>
    </w:div>
    <w:div w:id="2017531423">
      <w:bodyDiv w:val="1"/>
      <w:marLeft w:val="0"/>
      <w:marRight w:val="0"/>
      <w:marTop w:val="0"/>
      <w:marBottom w:val="0"/>
      <w:divBdr>
        <w:top w:val="none" w:sz="0" w:space="0" w:color="auto"/>
        <w:left w:val="none" w:sz="0" w:space="0" w:color="auto"/>
        <w:bottom w:val="none" w:sz="0" w:space="0" w:color="auto"/>
        <w:right w:val="none" w:sz="0" w:space="0" w:color="auto"/>
      </w:divBdr>
    </w:div>
    <w:div w:id="21115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B77108-371F-4630-AC43-45E306314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1781</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cummingsl</dc:creator>
  <cp:lastModifiedBy>Shannon Curran (NHS GOLDEN JUBILEE)</cp:lastModifiedBy>
  <cp:revision>7</cp:revision>
  <cp:lastPrinted>2023-01-16T17:16:00Z</cp:lastPrinted>
  <dcterms:created xsi:type="dcterms:W3CDTF">2024-12-05T08:17:00Z</dcterms:created>
  <dcterms:modified xsi:type="dcterms:W3CDTF">2024-12-11T15:58:00Z</dcterms:modified>
</cp:coreProperties>
</file>