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bookmarkStart w:id="0" w:name="_GoBack"/>
      <w:bookmarkEnd w:id="0"/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Pr="001D230F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C31FF">
        <w:rPr>
          <w:rStyle w:val="Heading3Char"/>
          <w:b/>
        </w:rPr>
        <w:t>NHS G</w:t>
      </w:r>
      <w:r w:rsidR="002B554A">
        <w:rPr>
          <w:rStyle w:val="Heading3Char"/>
          <w:b/>
        </w:rPr>
        <w:t xml:space="preserve">olden </w:t>
      </w:r>
      <w:r w:rsidR="003C31FF">
        <w:rPr>
          <w:rStyle w:val="Heading3Char"/>
          <w:b/>
        </w:rPr>
        <w:t>J</w:t>
      </w:r>
      <w:r w:rsidR="002B554A">
        <w:rPr>
          <w:rStyle w:val="Heading3Char"/>
          <w:b/>
        </w:rPr>
        <w:t>ubilee</w:t>
      </w:r>
      <w:r w:rsidR="003C31FF">
        <w:rPr>
          <w:rStyle w:val="Heading3Char"/>
          <w:b/>
        </w:rPr>
        <w:t xml:space="preserve"> </w:t>
      </w:r>
      <w:r w:rsidR="00D1316A">
        <w:rPr>
          <w:rStyle w:val="Heading3Char"/>
          <w:b/>
        </w:rPr>
        <w:t>Board</w:t>
      </w:r>
      <w:r w:rsidR="001D230F" w:rsidRPr="001D230F">
        <w:rPr>
          <w:rStyle w:val="Heading3Char"/>
          <w:b/>
        </w:rPr>
        <w:t xml:space="preserve"> </w:t>
      </w:r>
    </w:p>
    <w:p w:rsidR="00430C09" w:rsidRPr="001D230F" w:rsidRDefault="00430C09" w:rsidP="00B77902">
      <w:pPr>
        <w:pStyle w:val="Heading3"/>
        <w:spacing w:line="360" w:lineRule="auto"/>
        <w:ind w:left="4536" w:hanging="4536"/>
      </w:pPr>
      <w:r w:rsidRPr="001D230F">
        <w:rPr>
          <w:rStyle w:val="Heading3Char"/>
          <w:b/>
        </w:rPr>
        <w:t>Meeting dat</w:t>
      </w:r>
      <w:r w:rsidR="0023473B" w:rsidRPr="001D230F">
        <w:rPr>
          <w:rStyle w:val="Heading3Char"/>
          <w:b/>
        </w:rPr>
        <w:t>e:</w:t>
      </w:r>
      <w:r w:rsidR="00B77902" w:rsidRPr="001D230F">
        <w:rPr>
          <w:rStyle w:val="Heading3Char"/>
          <w:b/>
        </w:rPr>
        <w:tab/>
      </w:r>
      <w:r w:rsidR="00784D8F">
        <w:rPr>
          <w:rStyle w:val="Heading3Char"/>
          <w:b/>
        </w:rPr>
        <w:t xml:space="preserve">27 </w:t>
      </w:r>
      <w:r w:rsidR="00212035">
        <w:rPr>
          <w:rStyle w:val="Heading3Char"/>
          <w:b/>
        </w:rPr>
        <w:t>March 2025</w:t>
      </w:r>
      <w:r w:rsidR="00D84FA6">
        <w:rPr>
          <w:rStyle w:val="Heading3Char"/>
          <w:b/>
        </w:rPr>
        <w:t xml:space="preserve"> </w:t>
      </w:r>
    </w:p>
    <w:p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BA4A0D">
        <w:rPr>
          <w:rStyle w:val="Heading3Char"/>
          <w:b/>
        </w:rPr>
        <w:t xml:space="preserve">Staff </w:t>
      </w:r>
      <w:r w:rsidR="00D1316A">
        <w:rPr>
          <w:rStyle w:val="Heading3Char"/>
          <w:b/>
        </w:rPr>
        <w:t xml:space="preserve">Governance </w:t>
      </w:r>
      <w:r w:rsidR="003A5068">
        <w:rPr>
          <w:rStyle w:val="Heading3Char"/>
          <w:b/>
        </w:rPr>
        <w:t xml:space="preserve">and </w:t>
      </w:r>
      <w:r w:rsidR="00BA4A0D">
        <w:rPr>
          <w:rStyle w:val="Heading3Char"/>
          <w:b/>
        </w:rPr>
        <w:t xml:space="preserve">Person Centred </w:t>
      </w:r>
      <w:r w:rsidR="00D1316A">
        <w:rPr>
          <w:rStyle w:val="Heading3Char"/>
          <w:b/>
        </w:rPr>
        <w:t xml:space="preserve">Committee </w:t>
      </w:r>
      <w:r w:rsidR="00955400">
        <w:rPr>
          <w:rStyle w:val="Heading3Char"/>
          <w:b/>
        </w:rPr>
        <w:t xml:space="preserve">Board </w:t>
      </w:r>
      <w:r w:rsidR="00D1316A">
        <w:rPr>
          <w:rStyle w:val="Heading3Char"/>
          <w:b/>
        </w:rPr>
        <w:t>Update</w:t>
      </w:r>
    </w:p>
    <w:p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BA4A0D">
        <w:rPr>
          <w:rStyle w:val="Heading3Char"/>
          <w:b/>
        </w:rPr>
        <w:t xml:space="preserve">Laura Smith, Director of People and Culture </w:t>
      </w:r>
      <w:r w:rsidR="00D84FA6">
        <w:rPr>
          <w:rStyle w:val="Heading3Char"/>
          <w:b/>
        </w:rPr>
        <w:t>Marcella Boyle</w:t>
      </w:r>
      <w:r w:rsidR="002157A8">
        <w:rPr>
          <w:rStyle w:val="Heading3Char"/>
          <w:b/>
        </w:rPr>
        <w:t>, Non-Executive Director</w:t>
      </w:r>
    </w:p>
    <w:p w:rsidR="00430C09" w:rsidRDefault="00430C09" w:rsidP="007F7378">
      <w:pPr>
        <w:pStyle w:val="Heading3"/>
        <w:spacing w:before="0"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3F7E69">
        <w:rPr>
          <w:rStyle w:val="Heading3Char"/>
          <w:b/>
        </w:rPr>
        <w:t>Nicki Hamer</w:t>
      </w:r>
      <w:r w:rsidR="003C31FF">
        <w:rPr>
          <w:rStyle w:val="Heading3Char"/>
          <w:b/>
        </w:rPr>
        <w:t xml:space="preserve">, Head of Corporate </w:t>
      </w:r>
      <w:r w:rsidR="00D1316A">
        <w:rPr>
          <w:rStyle w:val="Heading3Char"/>
          <w:b/>
        </w:rPr>
        <w:t>Governance</w:t>
      </w:r>
    </w:p>
    <w:p w:rsidR="00B77902" w:rsidRDefault="00B77902" w:rsidP="00B77902"/>
    <w:p w:rsidR="00D84FA6" w:rsidRPr="00B77902" w:rsidRDefault="00D84FA6" w:rsidP="00B77902"/>
    <w:p w:rsidR="00430C09" w:rsidRDefault="00BF3AF0" w:rsidP="00430C09">
      <w:pPr>
        <w:pStyle w:val="Heading2"/>
        <w:spacing w:line="276" w:lineRule="auto"/>
      </w:pPr>
      <w:r>
        <w:t>1</w:t>
      </w:r>
      <w:r>
        <w:tab/>
      </w:r>
      <w:r w:rsidR="00430C09" w:rsidRPr="00F05C63">
        <w:t>Purpose</w:t>
      </w:r>
    </w:p>
    <w:p w:rsidR="009807B4" w:rsidRDefault="00430C09" w:rsidP="00BF3AF0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D51430">
        <w:rPr>
          <w:lang w:eastAsia="en-GB"/>
        </w:rPr>
        <w:t xml:space="preserve"> is presented to </w:t>
      </w:r>
      <w:r w:rsidR="00D51430">
        <w:rPr>
          <w:rStyle w:val="Heading3Char"/>
          <w:b/>
        </w:rPr>
        <w:t>NHS Golden Jubilee</w:t>
      </w:r>
      <w:r w:rsidR="00446219" w:rsidRPr="009807B4">
        <w:rPr>
          <w:lang w:eastAsia="en-GB"/>
        </w:rPr>
        <w:t xml:space="preserve"> Board for: </w:t>
      </w:r>
    </w:p>
    <w:p w:rsidR="00E91820" w:rsidRPr="00E91820" w:rsidRDefault="00E91820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430C09" w:rsidRDefault="00430C09" w:rsidP="00BF3AF0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:rsidR="009807B4" w:rsidRPr="00E91820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9807B4" w:rsidRPr="00E91820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430C09" w:rsidRDefault="00430C09" w:rsidP="00BF3AF0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 w:rsidR="00047714">
        <w:rPr>
          <w:lang w:eastAsia="en-GB"/>
        </w:rPr>
        <w:t xml:space="preserve"> NHS</w:t>
      </w:r>
      <w:r w:rsidR="00FC2940">
        <w:rPr>
          <w:lang w:eastAsia="en-GB"/>
        </w:rPr>
        <w:t xml:space="preserve"> </w:t>
      </w:r>
      <w:r w:rsidR="00047714"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 w:rsidR="009807B4">
        <w:rPr>
          <w:lang w:eastAsia="en-GB"/>
        </w:rPr>
        <w:t>ambition(s)</w:t>
      </w:r>
      <w:r>
        <w:rPr>
          <w:lang w:eastAsia="en-GB"/>
        </w:rPr>
        <w:t>:</w:t>
      </w:r>
    </w:p>
    <w:p w:rsidR="009807B4" w:rsidRPr="00E91820" w:rsidRDefault="00E91820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:rsid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:rsidR="0003098A" w:rsidRDefault="00C94BF7" w:rsidP="00D1316A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D1316A" w:rsidRPr="00D1316A" w:rsidRDefault="00D1316A" w:rsidP="00D1316A"/>
    <w:p w:rsidR="00430C09" w:rsidRDefault="00C94BF7" w:rsidP="00BF3AF0">
      <w:pPr>
        <w:pStyle w:val="Heading2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:rsidR="001D230F" w:rsidRDefault="001D230F" w:rsidP="001D230F"/>
    <w:p w:rsidR="001D230F" w:rsidRDefault="001D230F" w:rsidP="002157A8">
      <w:pPr>
        <w:ind w:left="720" w:right="183"/>
        <w:rPr>
          <w:bCs/>
        </w:rPr>
      </w:pPr>
      <w:r>
        <w:rPr>
          <w:bCs/>
        </w:rPr>
        <w:t xml:space="preserve">The </w:t>
      </w:r>
      <w:r w:rsidR="00BA4A0D">
        <w:rPr>
          <w:bCs/>
        </w:rPr>
        <w:t xml:space="preserve">Staff Governance </w:t>
      </w:r>
      <w:r w:rsidR="003A5068">
        <w:rPr>
          <w:bCs/>
        </w:rPr>
        <w:t xml:space="preserve">and </w:t>
      </w:r>
      <w:r w:rsidR="00BA4A0D">
        <w:rPr>
          <w:bCs/>
        </w:rPr>
        <w:t xml:space="preserve">Person Centred </w:t>
      </w:r>
      <w:r w:rsidR="00D1316A">
        <w:rPr>
          <w:bCs/>
        </w:rPr>
        <w:t xml:space="preserve">Committee </w:t>
      </w:r>
      <w:r w:rsidR="00C17FC3">
        <w:rPr>
          <w:bCs/>
        </w:rPr>
        <w:t>was held on</w:t>
      </w:r>
      <w:r w:rsidR="00212035">
        <w:rPr>
          <w:bCs/>
        </w:rPr>
        <w:t xml:space="preserve"> 4 March 2025</w:t>
      </w:r>
      <w:r>
        <w:rPr>
          <w:bCs/>
        </w:rPr>
        <w:t xml:space="preserve">, </w:t>
      </w:r>
      <w:r w:rsidR="00D1316A">
        <w:rPr>
          <w:bCs/>
        </w:rPr>
        <w:t xml:space="preserve">with the following key points </w:t>
      </w:r>
      <w:r>
        <w:rPr>
          <w:bCs/>
        </w:rPr>
        <w:t xml:space="preserve">noted at the meeting. </w:t>
      </w:r>
      <w:r w:rsidR="00B50023">
        <w:rPr>
          <w:bCs/>
        </w:rPr>
        <w:t xml:space="preserve">The </w:t>
      </w:r>
      <w:r w:rsidR="00784D8F">
        <w:rPr>
          <w:bCs/>
        </w:rPr>
        <w:t>C</w:t>
      </w:r>
      <w:r w:rsidR="00B50023">
        <w:rPr>
          <w:bCs/>
        </w:rPr>
        <w:t>hair confirmed that no issues of concern were raised at the meeting.</w:t>
      </w:r>
    </w:p>
    <w:p w:rsidR="001D230F" w:rsidRPr="00D8698E" w:rsidRDefault="001D230F" w:rsidP="001D230F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8042"/>
      </w:tblGrid>
      <w:tr w:rsidR="001D230F" w:rsidRPr="00F06CCF" w:rsidTr="002157A8">
        <w:trPr>
          <w:trHeight w:val="415"/>
          <w:tblHeader/>
        </w:trPr>
        <w:tc>
          <w:tcPr>
            <w:tcW w:w="1777" w:type="dxa"/>
            <w:shd w:val="clear" w:color="auto" w:fill="002060"/>
          </w:tcPr>
          <w:p w:rsidR="001D230F" w:rsidRPr="00F06CCF" w:rsidRDefault="001D230F" w:rsidP="00CD1A6D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042" w:type="dxa"/>
            <w:shd w:val="clear" w:color="auto" w:fill="002060"/>
          </w:tcPr>
          <w:p w:rsidR="001D230F" w:rsidRPr="00F06CCF" w:rsidRDefault="001D230F" w:rsidP="00CD1A6D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1D230F" w:rsidRPr="00F06CCF" w:rsidTr="007A5835">
        <w:trPr>
          <w:trHeight w:val="641"/>
        </w:trPr>
        <w:tc>
          <w:tcPr>
            <w:tcW w:w="1777" w:type="dxa"/>
          </w:tcPr>
          <w:p w:rsidR="001D230F" w:rsidRPr="00CA5EF8" w:rsidRDefault="00B50023" w:rsidP="00FC2940">
            <w:pPr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Appropriately Trained</w:t>
            </w:r>
          </w:p>
        </w:tc>
        <w:tc>
          <w:tcPr>
            <w:tcW w:w="8042" w:type="dxa"/>
            <w:shd w:val="clear" w:color="auto" w:fill="auto"/>
          </w:tcPr>
          <w:p w:rsidR="006F00D1" w:rsidRDefault="00440825" w:rsidP="00440825">
            <w:pPr>
              <w:spacing w:line="276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received a presentation from Stuart Graham on Microsoft 365 Tools. Laura Smith highlighted the positive response this work had received at the recent All</w:t>
            </w:r>
            <w:r w:rsidR="00784D8F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Staff </w:t>
            </w:r>
            <w:r w:rsidR="00784D8F">
              <w:rPr>
                <w:rFonts w:cs="Arial"/>
                <w:szCs w:val="24"/>
              </w:rPr>
              <w:t>Event.</w:t>
            </w:r>
            <w:r>
              <w:rPr>
                <w:rFonts w:cs="Arial"/>
                <w:szCs w:val="24"/>
              </w:rPr>
              <w:t xml:space="preserve"> </w:t>
            </w:r>
          </w:p>
          <w:p w:rsidR="00E016AB" w:rsidRPr="006071D6" w:rsidRDefault="00E016AB" w:rsidP="00440825">
            <w:pPr>
              <w:spacing w:line="276" w:lineRule="auto"/>
              <w:contextualSpacing/>
              <w:rPr>
                <w:rFonts w:cs="Arial"/>
                <w:szCs w:val="24"/>
              </w:rPr>
            </w:pPr>
          </w:p>
        </w:tc>
      </w:tr>
      <w:tr w:rsidR="003A5068" w:rsidRPr="00F06CCF" w:rsidTr="007A5835">
        <w:trPr>
          <w:trHeight w:val="641"/>
        </w:trPr>
        <w:tc>
          <w:tcPr>
            <w:tcW w:w="1777" w:type="dxa"/>
          </w:tcPr>
          <w:p w:rsidR="003A5068" w:rsidRDefault="00B50023" w:rsidP="00FC294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Treated Fairly and Consistently</w:t>
            </w:r>
          </w:p>
        </w:tc>
        <w:tc>
          <w:tcPr>
            <w:tcW w:w="8042" w:type="dxa"/>
            <w:shd w:val="clear" w:color="auto" w:fill="auto"/>
          </w:tcPr>
          <w:p w:rsidR="00B50023" w:rsidRDefault="00B50023" w:rsidP="00B50023">
            <w:pPr>
              <w:spacing w:line="276" w:lineRule="auto"/>
              <w:contextualSpacing/>
              <w:rPr>
                <w:rFonts w:cs="Arial"/>
                <w:szCs w:val="24"/>
              </w:rPr>
            </w:pPr>
            <w:r w:rsidRPr="007A5835">
              <w:rPr>
                <w:rFonts w:cs="Arial"/>
                <w:szCs w:val="24"/>
              </w:rPr>
              <w:t>The C</w:t>
            </w:r>
            <w:r w:rsidR="00440825">
              <w:rPr>
                <w:rFonts w:cs="Arial"/>
                <w:szCs w:val="24"/>
              </w:rPr>
              <w:t xml:space="preserve">ommittee approved NHS Golden Jubilee Equality Outcomes 2025-29, NHS Golden Jubilee Mainstreaming Equality Report 2021-25 and the Equal Pay statement. </w:t>
            </w:r>
            <w:r w:rsidR="00784D8F">
              <w:rPr>
                <w:rFonts w:cs="Arial"/>
                <w:szCs w:val="24"/>
              </w:rPr>
              <w:t xml:space="preserve"> </w:t>
            </w:r>
            <w:r w:rsidR="00144993">
              <w:rPr>
                <w:rFonts w:cs="Arial"/>
                <w:szCs w:val="24"/>
              </w:rPr>
              <w:t>The Comm</w:t>
            </w:r>
            <w:r w:rsidR="00282E46">
              <w:rPr>
                <w:rFonts w:cs="Arial"/>
                <w:szCs w:val="24"/>
              </w:rPr>
              <w:t xml:space="preserve">ittee commended the breadth of work </w:t>
            </w:r>
            <w:r w:rsidR="00282E46">
              <w:rPr>
                <w:rFonts w:cs="Arial"/>
                <w:szCs w:val="24"/>
              </w:rPr>
              <w:lastRenderedPageBreak/>
              <w:t xml:space="preserve">carried out in the reporting period across the organisation and </w:t>
            </w:r>
            <w:r w:rsidR="00784D8F">
              <w:rPr>
                <w:rFonts w:cs="Arial"/>
                <w:szCs w:val="24"/>
              </w:rPr>
              <w:t>passed on their thanks to</w:t>
            </w:r>
            <w:r w:rsidR="00282E46">
              <w:rPr>
                <w:rFonts w:cs="Arial"/>
                <w:szCs w:val="24"/>
              </w:rPr>
              <w:t xml:space="preserve"> Rob White</w:t>
            </w:r>
            <w:r w:rsidR="00784D8F">
              <w:rPr>
                <w:rFonts w:cs="Arial"/>
                <w:szCs w:val="24"/>
              </w:rPr>
              <w:t>, who had led on these pieces of work</w:t>
            </w:r>
            <w:r w:rsidR="00282E46">
              <w:rPr>
                <w:rFonts w:cs="Arial"/>
                <w:szCs w:val="24"/>
              </w:rPr>
              <w:t>.</w:t>
            </w:r>
          </w:p>
          <w:p w:rsidR="00144993" w:rsidRDefault="00144993" w:rsidP="00B50023">
            <w:pPr>
              <w:spacing w:line="276" w:lineRule="auto"/>
              <w:contextualSpacing/>
              <w:rPr>
                <w:rFonts w:cs="Arial"/>
                <w:szCs w:val="24"/>
              </w:rPr>
            </w:pPr>
          </w:p>
          <w:p w:rsidR="00144993" w:rsidRDefault="00144993" w:rsidP="00B50023">
            <w:pPr>
              <w:spacing w:line="276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noted the ongoing legal case in NHS Fife and subsequent FOI requests across the whole of NHS Scotland around changing rooms. </w:t>
            </w:r>
          </w:p>
          <w:p w:rsidR="00440825" w:rsidRDefault="00440825" w:rsidP="00B50023">
            <w:pPr>
              <w:spacing w:line="276" w:lineRule="auto"/>
              <w:contextualSpacing/>
              <w:rPr>
                <w:rFonts w:cs="Arial"/>
                <w:szCs w:val="24"/>
              </w:rPr>
            </w:pPr>
          </w:p>
          <w:p w:rsidR="003A5068" w:rsidRDefault="00440825" w:rsidP="00B50023">
            <w:pPr>
              <w:spacing w:line="276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approved the Blueprint for Good Governance Corporate Implementation Plan 2024/25.</w:t>
            </w:r>
          </w:p>
          <w:p w:rsidR="00784D8F" w:rsidRPr="007A5835" w:rsidRDefault="00784D8F" w:rsidP="00B50023">
            <w:pPr>
              <w:spacing w:line="276" w:lineRule="auto"/>
              <w:contextualSpacing/>
              <w:rPr>
                <w:rFonts w:cs="Arial"/>
                <w:szCs w:val="24"/>
              </w:rPr>
            </w:pPr>
          </w:p>
        </w:tc>
      </w:tr>
      <w:tr w:rsidR="00B50023" w:rsidRPr="00F06CCF" w:rsidTr="007A5835">
        <w:trPr>
          <w:trHeight w:val="641"/>
        </w:trPr>
        <w:tc>
          <w:tcPr>
            <w:tcW w:w="1777" w:type="dxa"/>
          </w:tcPr>
          <w:p w:rsidR="00B50023" w:rsidRDefault="00B50023" w:rsidP="00FC294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Safe Working Environment</w:t>
            </w:r>
          </w:p>
        </w:tc>
        <w:tc>
          <w:tcPr>
            <w:tcW w:w="8042" w:type="dxa"/>
            <w:shd w:val="clear" w:color="auto" w:fill="auto"/>
          </w:tcPr>
          <w:p w:rsidR="00B50023" w:rsidRDefault="00B50023" w:rsidP="00440825">
            <w:pPr>
              <w:spacing w:line="276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approved the</w:t>
            </w:r>
            <w:r w:rsidR="00440825">
              <w:rPr>
                <w:rFonts w:cs="Arial"/>
                <w:szCs w:val="24"/>
              </w:rPr>
              <w:t xml:space="preserve"> Health and Safety Quarter 3 Report</w:t>
            </w:r>
            <w:r w:rsidR="00C803D8">
              <w:rPr>
                <w:rFonts w:cs="Arial"/>
                <w:szCs w:val="24"/>
              </w:rPr>
              <w:t xml:space="preserve">, </w:t>
            </w:r>
            <w:r w:rsidR="00440825">
              <w:rPr>
                <w:rFonts w:cs="Arial"/>
                <w:szCs w:val="24"/>
              </w:rPr>
              <w:t>Occupational Health Quarter 3 Report</w:t>
            </w:r>
            <w:r w:rsidR="00C803D8">
              <w:rPr>
                <w:rFonts w:cs="Arial"/>
                <w:szCs w:val="24"/>
              </w:rPr>
              <w:t xml:space="preserve"> and</w:t>
            </w:r>
            <w:r w:rsidR="00440825">
              <w:rPr>
                <w:rFonts w:cs="Arial"/>
                <w:szCs w:val="24"/>
              </w:rPr>
              <w:t xml:space="preserve"> the Strategic Risk Register.</w:t>
            </w:r>
          </w:p>
          <w:p w:rsidR="00784D8F" w:rsidRDefault="00784D8F" w:rsidP="00440825">
            <w:pPr>
              <w:spacing w:line="276" w:lineRule="auto"/>
              <w:contextualSpacing/>
              <w:rPr>
                <w:rFonts w:cs="Arial"/>
                <w:szCs w:val="24"/>
              </w:rPr>
            </w:pPr>
          </w:p>
        </w:tc>
      </w:tr>
      <w:tr w:rsidR="00065C47" w:rsidRPr="00F06CCF" w:rsidTr="007A5835">
        <w:trPr>
          <w:trHeight w:val="641"/>
        </w:trPr>
        <w:tc>
          <w:tcPr>
            <w:tcW w:w="1777" w:type="dxa"/>
          </w:tcPr>
          <w:p w:rsidR="00065C47" w:rsidRDefault="00065C47" w:rsidP="00FC294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Involved in Decisions</w:t>
            </w:r>
          </w:p>
        </w:tc>
        <w:tc>
          <w:tcPr>
            <w:tcW w:w="8042" w:type="dxa"/>
            <w:shd w:val="clear" w:color="auto" w:fill="auto"/>
          </w:tcPr>
          <w:p w:rsidR="00065C47" w:rsidRDefault="00065C47" w:rsidP="00B50023">
            <w:pPr>
              <w:spacing w:line="276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approved the Volunteer Strategy Highlight Re</w:t>
            </w:r>
            <w:r w:rsidR="00E76ABB">
              <w:rPr>
                <w:rFonts w:cs="Arial"/>
                <w:szCs w:val="24"/>
              </w:rPr>
              <w:t xml:space="preserve">port and expressed thanks and admiration to Maureen Franks and the Volunteers for their ongoing commitment. </w:t>
            </w:r>
          </w:p>
          <w:p w:rsidR="0056195E" w:rsidRDefault="0056195E" w:rsidP="00B50023">
            <w:pPr>
              <w:spacing w:line="276" w:lineRule="auto"/>
              <w:contextualSpacing/>
              <w:rPr>
                <w:rFonts w:cs="Arial"/>
                <w:szCs w:val="24"/>
              </w:rPr>
            </w:pPr>
          </w:p>
        </w:tc>
      </w:tr>
      <w:tr w:rsidR="003A5068" w:rsidRPr="00F06CCF" w:rsidTr="007A5835">
        <w:trPr>
          <w:trHeight w:val="641"/>
        </w:trPr>
        <w:tc>
          <w:tcPr>
            <w:tcW w:w="1777" w:type="dxa"/>
          </w:tcPr>
          <w:p w:rsidR="003A5068" w:rsidRDefault="003A5068" w:rsidP="00FC294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Well Informed</w:t>
            </w:r>
          </w:p>
        </w:tc>
        <w:tc>
          <w:tcPr>
            <w:tcW w:w="8042" w:type="dxa"/>
            <w:shd w:val="clear" w:color="auto" w:fill="auto"/>
          </w:tcPr>
          <w:p w:rsidR="003A5068" w:rsidRDefault="003A5068" w:rsidP="00440825">
            <w:pPr>
              <w:spacing w:line="276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</w:t>
            </w:r>
            <w:r w:rsidR="00440825">
              <w:rPr>
                <w:rFonts w:cs="Arial"/>
                <w:szCs w:val="24"/>
              </w:rPr>
              <w:t xml:space="preserve">approved the Performance Report </w:t>
            </w:r>
            <w:r w:rsidR="00784D8F">
              <w:rPr>
                <w:rFonts w:cs="Arial"/>
                <w:szCs w:val="24"/>
              </w:rPr>
              <w:t>and noted t</w:t>
            </w:r>
            <w:r w:rsidR="00F40F18">
              <w:rPr>
                <w:rFonts w:cs="Arial"/>
                <w:szCs w:val="24"/>
              </w:rPr>
              <w:t xml:space="preserve">he reduction in vaccination </w:t>
            </w:r>
            <w:r w:rsidR="00784D8F">
              <w:rPr>
                <w:rFonts w:cs="Arial"/>
                <w:szCs w:val="24"/>
              </w:rPr>
              <w:t>up takes</w:t>
            </w:r>
            <w:r w:rsidR="00F40F18">
              <w:rPr>
                <w:rFonts w:cs="Arial"/>
                <w:szCs w:val="24"/>
              </w:rPr>
              <w:t xml:space="preserve">. </w:t>
            </w:r>
          </w:p>
          <w:p w:rsidR="00440825" w:rsidRDefault="00440825" w:rsidP="00440825">
            <w:pPr>
              <w:spacing w:line="276" w:lineRule="auto"/>
              <w:contextualSpacing/>
              <w:rPr>
                <w:rFonts w:cs="Arial"/>
                <w:szCs w:val="24"/>
              </w:rPr>
            </w:pPr>
          </w:p>
          <w:p w:rsidR="00440825" w:rsidRDefault="00440825" w:rsidP="00440825">
            <w:pPr>
              <w:spacing w:line="276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noted the Agenda for Change Update</w:t>
            </w:r>
            <w:r w:rsidR="00784D8F">
              <w:rPr>
                <w:rFonts w:cs="Arial"/>
                <w:szCs w:val="24"/>
              </w:rPr>
              <w:t xml:space="preserve"> and</w:t>
            </w:r>
            <w:r w:rsidR="0056195E">
              <w:rPr>
                <w:rFonts w:cs="Arial"/>
                <w:szCs w:val="24"/>
              </w:rPr>
              <w:t xml:space="preserve"> </w:t>
            </w:r>
            <w:r w:rsidR="00F40F18">
              <w:rPr>
                <w:rFonts w:cs="Arial"/>
                <w:szCs w:val="24"/>
              </w:rPr>
              <w:t xml:space="preserve">Laura Smith shared details of the new timeline around </w:t>
            </w:r>
            <w:r w:rsidR="00784D8F">
              <w:rPr>
                <w:rFonts w:cs="Arial"/>
                <w:szCs w:val="24"/>
              </w:rPr>
              <w:t xml:space="preserve">the </w:t>
            </w:r>
            <w:r w:rsidR="00F40F18">
              <w:rPr>
                <w:rFonts w:cs="Arial"/>
                <w:szCs w:val="24"/>
              </w:rPr>
              <w:t xml:space="preserve">Reduced Working Week and moving the organisation to a 36 hour working week </w:t>
            </w:r>
            <w:r w:rsidR="001D66A4">
              <w:rPr>
                <w:rFonts w:cs="Arial"/>
                <w:szCs w:val="24"/>
              </w:rPr>
              <w:t xml:space="preserve">from </w:t>
            </w:r>
            <w:r w:rsidR="00F40F18">
              <w:rPr>
                <w:rFonts w:cs="Arial"/>
                <w:szCs w:val="24"/>
              </w:rPr>
              <w:t xml:space="preserve">April 2026. </w:t>
            </w:r>
            <w:r w:rsidR="00E016AB">
              <w:rPr>
                <w:rFonts w:cs="Arial"/>
                <w:szCs w:val="24"/>
              </w:rPr>
              <w:t>The Team in charge of reviewing Band 5 Review applications were commended for the speed at which they had been able to process applications.</w:t>
            </w:r>
          </w:p>
          <w:p w:rsidR="00440825" w:rsidRDefault="00440825" w:rsidP="00440825">
            <w:pPr>
              <w:spacing w:line="276" w:lineRule="auto"/>
              <w:contextualSpacing/>
              <w:rPr>
                <w:rFonts w:cs="Arial"/>
                <w:szCs w:val="24"/>
              </w:rPr>
            </w:pPr>
          </w:p>
          <w:p w:rsidR="00440825" w:rsidRDefault="00440825" w:rsidP="00440825">
            <w:pPr>
              <w:spacing w:line="276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welcomed the commencement </w:t>
            </w:r>
            <w:r w:rsidR="00E016AB">
              <w:rPr>
                <w:rFonts w:cs="Arial"/>
                <w:szCs w:val="24"/>
              </w:rPr>
              <w:t>of the Kindness Matters</w:t>
            </w:r>
            <w:r w:rsidR="00C803D8">
              <w:rPr>
                <w:rFonts w:cs="Arial"/>
                <w:szCs w:val="24"/>
              </w:rPr>
              <w:t xml:space="preserve"> programme</w:t>
            </w:r>
            <w:r w:rsidR="00E016AB">
              <w:rPr>
                <w:rFonts w:cs="Arial"/>
                <w:szCs w:val="24"/>
              </w:rPr>
              <w:t xml:space="preserve"> and heard positive feedback from colleagues who had attended.</w:t>
            </w:r>
          </w:p>
          <w:p w:rsidR="00440825" w:rsidRDefault="00440825" w:rsidP="00440825">
            <w:pPr>
              <w:spacing w:line="276" w:lineRule="auto"/>
              <w:contextualSpacing/>
              <w:rPr>
                <w:rFonts w:cs="Arial"/>
                <w:szCs w:val="24"/>
              </w:rPr>
            </w:pPr>
          </w:p>
          <w:p w:rsidR="00440825" w:rsidRDefault="00440825" w:rsidP="00440825">
            <w:pPr>
              <w:spacing w:line="276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approved the Workforce P</w:t>
            </w:r>
            <w:r w:rsidR="00065C47">
              <w:rPr>
                <w:rFonts w:cs="Arial"/>
                <w:szCs w:val="24"/>
              </w:rPr>
              <w:t>lanning update.</w:t>
            </w:r>
          </w:p>
          <w:p w:rsidR="00784D8F" w:rsidRDefault="00784D8F" w:rsidP="00440825">
            <w:pPr>
              <w:spacing w:line="276" w:lineRule="auto"/>
              <w:contextualSpacing/>
              <w:rPr>
                <w:rFonts w:cs="Arial"/>
                <w:szCs w:val="24"/>
              </w:rPr>
            </w:pPr>
          </w:p>
        </w:tc>
      </w:tr>
    </w:tbl>
    <w:p w:rsidR="001D230F" w:rsidRDefault="001D230F" w:rsidP="001D230F">
      <w:pPr>
        <w:rPr>
          <w:b/>
          <w:u w:val="single"/>
        </w:rPr>
      </w:pPr>
    </w:p>
    <w:p w:rsidR="001D230F" w:rsidRDefault="001D230F" w:rsidP="002157A8">
      <w:pPr>
        <w:ind w:firstLine="720"/>
        <w:rPr>
          <w:bCs/>
        </w:rPr>
      </w:pPr>
      <w:r w:rsidRPr="00414A13">
        <w:rPr>
          <w:bCs/>
        </w:rPr>
        <w:t>Th</w:t>
      </w:r>
      <w:r w:rsidR="00212035">
        <w:rPr>
          <w:bCs/>
        </w:rPr>
        <w:t>e next meeting is scheduled for Thursday 1 May 2025</w:t>
      </w:r>
      <w:r>
        <w:rPr>
          <w:bCs/>
        </w:rPr>
        <w:t>.</w:t>
      </w:r>
    </w:p>
    <w:p w:rsidR="00784D8F" w:rsidRDefault="00784D8F" w:rsidP="002157A8">
      <w:pPr>
        <w:ind w:firstLine="720"/>
        <w:rPr>
          <w:bCs/>
        </w:rPr>
      </w:pPr>
    </w:p>
    <w:p w:rsidR="00E91820" w:rsidRPr="00414A13" w:rsidRDefault="00E91820" w:rsidP="001D230F">
      <w:pPr>
        <w:rPr>
          <w:bCs/>
        </w:rPr>
      </w:pPr>
    </w:p>
    <w:p w:rsidR="001D230F" w:rsidRDefault="002157A8" w:rsidP="002157A8">
      <w:pPr>
        <w:pStyle w:val="Heading2"/>
        <w:ind w:right="183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ab/>
      </w:r>
      <w:r w:rsidR="001D230F" w:rsidRPr="00E91820">
        <w:rPr>
          <w:szCs w:val="24"/>
        </w:rPr>
        <w:t>Recommendation</w:t>
      </w:r>
    </w:p>
    <w:p w:rsidR="00E91820" w:rsidRPr="00E91820" w:rsidRDefault="00E91820" w:rsidP="00E91820"/>
    <w:p w:rsidR="00D1316A" w:rsidRDefault="00E91820" w:rsidP="00D1316A">
      <w:pPr>
        <w:ind w:firstLine="720"/>
        <w:rPr>
          <w:b/>
          <w:bCs/>
        </w:rPr>
      </w:pPr>
      <w:r>
        <w:t xml:space="preserve">The </w:t>
      </w:r>
      <w:r w:rsidR="001D230F" w:rsidRPr="00FE3CDB">
        <w:t xml:space="preserve">Board are asked to note the </w:t>
      </w:r>
      <w:r w:rsidR="00D1316A" w:rsidRPr="00D1316A">
        <w:rPr>
          <w:bCs/>
        </w:rPr>
        <w:t>St</w:t>
      </w:r>
      <w:r w:rsidR="00BA4A0D">
        <w:rPr>
          <w:bCs/>
        </w:rPr>
        <w:t>aff Governance Person Centred</w:t>
      </w:r>
      <w:r w:rsidR="00D1316A" w:rsidRPr="00D1316A">
        <w:rPr>
          <w:bCs/>
        </w:rPr>
        <w:t xml:space="preserve"> Committee</w:t>
      </w:r>
    </w:p>
    <w:p w:rsidR="002157A8" w:rsidRDefault="001D230F" w:rsidP="002157A8">
      <w:pPr>
        <w:ind w:left="720"/>
      </w:pPr>
      <w:r w:rsidRPr="00FE3CDB">
        <w:t>Update.</w:t>
      </w:r>
    </w:p>
    <w:p w:rsidR="00EA76E7" w:rsidRDefault="00EA76E7" w:rsidP="00440825"/>
    <w:p w:rsidR="00EA76E7" w:rsidRDefault="00EA76E7" w:rsidP="002157A8">
      <w:pPr>
        <w:ind w:left="720"/>
      </w:pPr>
    </w:p>
    <w:p w:rsidR="003C31FF" w:rsidRPr="002157A8" w:rsidRDefault="00D84FA6" w:rsidP="002157A8">
      <w:pPr>
        <w:ind w:left="720"/>
      </w:pPr>
      <w:r>
        <w:rPr>
          <w:b/>
          <w:bCs/>
        </w:rPr>
        <w:t>Marcella Boyle</w:t>
      </w:r>
    </w:p>
    <w:p w:rsidR="001D230F" w:rsidRDefault="003C31FF" w:rsidP="002157A8">
      <w:pPr>
        <w:ind w:firstLine="720"/>
        <w:rPr>
          <w:b/>
          <w:bCs/>
        </w:rPr>
      </w:pPr>
      <w:r>
        <w:rPr>
          <w:b/>
          <w:bCs/>
        </w:rPr>
        <w:t xml:space="preserve">Chair </w:t>
      </w:r>
      <w:r w:rsidR="00D1316A">
        <w:rPr>
          <w:b/>
          <w:bCs/>
        </w:rPr>
        <w:t>St</w:t>
      </w:r>
      <w:r w:rsidR="00BA4A0D">
        <w:rPr>
          <w:b/>
          <w:bCs/>
        </w:rPr>
        <w:t xml:space="preserve">aff Governance </w:t>
      </w:r>
      <w:r w:rsidR="00C0791E">
        <w:rPr>
          <w:b/>
          <w:bCs/>
        </w:rPr>
        <w:t xml:space="preserve">and </w:t>
      </w:r>
      <w:r w:rsidR="00BA4A0D">
        <w:rPr>
          <w:b/>
          <w:bCs/>
        </w:rPr>
        <w:t>Person Centred</w:t>
      </w:r>
      <w:r w:rsidR="00D1316A">
        <w:rPr>
          <w:b/>
          <w:bCs/>
        </w:rPr>
        <w:t xml:space="preserve"> Committee</w:t>
      </w:r>
    </w:p>
    <w:p w:rsidR="0032572B" w:rsidRDefault="00D84FA6" w:rsidP="002157A8">
      <w:pPr>
        <w:ind w:firstLine="720"/>
        <w:rPr>
          <w:b/>
          <w:bCs/>
        </w:rPr>
      </w:pPr>
      <w:r>
        <w:rPr>
          <w:b/>
          <w:bCs/>
        </w:rPr>
        <w:t>Ma</w:t>
      </w:r>
      <w:r w:rsidR="00212035">
        <w:rPr>
          <w:b/>
          <w:bCs/>
        </w:rPr>
        <w:t>rch 2025</w:t>
      </w:r>
    </w:p>
    <w:sectPr w:rsidR="0032572B" w:rsidSect="002157A8">
      <w:headerReference w:type="default" r:id="rId9"/>
      <w:footerReference w:type="default" r:id="rId10"/>
      <w:pgSz w:w="11906" w:h="16838"/>
      <w:pgMar w:top="568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661" w:rsidRDefault="00F53661">
      <w:r>
        <w:separator/>
      </w:r>
    </w:p>
  </w:endnote>
  <w:endnote w:type="continuationSeparator" w:id="0">
    <w:p w:rsidR="00F53661" w:rsidRDefault="00F5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0D045F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0D045F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661" w:rsidRDefault="00F53661">
      <w:r>
        <w:separator/>
      </w:r>
    </w:p>
  </w:footnote>
  <w:footnote w:type="continuationSeparator" w:id="0">
    <w:p w:rsidR="00F53661" w:rsidRDefault="00F5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D51430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Public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  <w:r>
      <w:rPr>
        <w:rFonts w:cs="Arial"/>
        <w:b/>
        <w:color w:val="2E74B5" w:themeColor="accent1" w:themeShade="BF"/>
        <w:sz w:val="20"/>
      </w:rPr>
      <w:t>5.2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0201563"/>
    <w:multiLevelType w:val="hybridMultilevel"/>
    <w:tmpl w:val="643480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8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5"/>
  </w:num>
  <w:num w:numId="10">
    <w:abstractNumId w:val="3"/>
  </w:num>
  <w:num w:numId="11">
    <w:abstractNumId w:val="16"/>
  </w:num>
  <w:num w:numId="12">
    <w:abstractNumId w:val="2"/>
  </w:num>
  <w:num w:numId="13">
    <w:abstractNumId w:val="5"/>
  </w:num>
  <w:num w:numId="14">
    <w:abstractNumId w:val="8"/>
  </w:num>
  <w:num w:numId="15">
    <w:abstractNumId w:val="11"/>
  </w:num>
  <w:num w:numId="16">
    <w:abstractNumId w:val="9"/>
  </w:num>
  <w:num w:numId="17">
    <w:abstractNumId w:val="14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6EA4"/>
    <w:rsid w:val="00020A24"/>
    <w:rsid w:val="0003098A"/>
    <w:rsid w:val="00042E5A"/>
    <w:rsid w:val="00047714"/>
    <w:rsid w:val="00065C47"/>
    <w:rsid w:val="00091974"/>
    <w:rsid w:val="000945DB"/>
    <w:rsid w:val="000D045F"/>
    <w:rsid w:val="000F7706"/>
    <w:rsid w:val="00122770"/>
    <w:rsid w:val="00123A83"/>
    <w:rsid w:val="00125A9E"/>
    <w:rsid w:val="00140DB3"/>
    <w:rsid w:val="00144993"/>
    <w:rsid w:val="00161097"/>
    <w:rsid w:val="00161429"/>
    <w:rsid w:val="001D230F"/>
    <w:rsid w:val="001D66A4"/>
    <w:rsid w:val="002029D0"/>
    <w:rsid w:val="0020646F"/>
    <w:rsid w:val="00210B48"/>
    <w:rsid w:val="00212035"/>
    <w:rsid w:val="0021503D"/>
    <w:rsid w:val="002157A8"/>
    <w:rsid w:val="0023473B"/>
    <w:rsid w:val="00282E46"/>
    <w:rsid w:val="002B554A"/>
    <w:rsid w:val="002D7AFC"/>
    <w:rsid w:val="00325263"/>
    <w:rsid w:val="0032572B"/>
    <w:rsid w:val="00332E5C"/>
    <w:rsid w:val="0033790B"/>
    <w:rsid w:val="00343E95"/>
    <w:rsid w:val="003520A9"/>
    <w:rsid w:val="003A5068"/>
    <w:rsid w:val="003B7BBF"/>
    <w:rsid w:val="003C31FF"/>
    <w:rsid w:val="003F7E69"/>
    <w:rsid w:val="003F7F61"/>
    <w:rsid w:val="00402B2D"/>
    <w:rsid w:val="004253A8"/>
    <w:rsid w:val="00430C09"/>
    <w:rsid w:val="00432B2F"/>
    <w:rsid w:val="00440825"/>
    <w:rsid w:val="00446219"/>
    <w:rsid w:val="00495B36"/>
    <w:rsid w:val="004C24DE"/>
    <w:rsid w:val="00535A51"/>
    <w:rsid w:val="0056195E"/>
    <w:rsid w:val="00561D2E"/>
    <w:rsid w:val="005631DB"/>
    <w:rsid w:val="00591C18"/>
    <w:rsid w:val="00595C35"/>
    <w:rsid w:val="005A364F"/>
    <w:rsid w:val="005A7703"/>
    <w:rsid w:val="005C0735"/>
    <w:rsid w:val="005D41DC"/>
    <w:rsid w:val="006071D6"/>
    <w:rsid w:val="00610728"/>
    <w:rsid w:val="006173A9"/>
    <w:rsid w:val="00646CFD"/>
    <w:rsid w:val="006A039B"/>
    <w:rsid w:val="006D1343"/>
    <w:rsid w:val="006F00D1"/>
    <w:rsid w:val="00730ABF"/>
    <w:rsid w:val="00734513"/>
    <w:rsid w:val="00745EBD"/>
    <w:rsid w:val="007472A8"/>
    <w:rsid w:val="00767945"/>
    <w:rsid w:val="00784D8F"/>
    <w:rsid w:val="007A5835"/>
    <w:rsid w:val="007F32CF"/>
    <w:rsid w:val="007F7378"/>
    <w:rsid w:val="00816E22"/>
    <w:rsid w:val="0083568B"/>
    <w:rsid w:val="0084439C"/>
    <w:rsid w:val="0084552C"/>
    <w:rsid w:val="00872B85"/>
    <w:rsid w:val="00874661"/>
    <w:rsid w:val="0088759F"/>
    <w:rsid w:val="008A3B33"/>
    <w:rsid w:val="008B5FD3"/>
    <w:rsid w:val="008E6D0E"/>
    <w:rsid w:val="00927C6C"/>
    <w:rsid w:val="00954188"/>
    <w:rsid w:val="00955400"/>
    <w:rsid w:val="009602BE"/>
    <w:rsid w:val="009752D2"/>
    <w:rsid w:val="009807B4"/>
    <w:rsid w:val="00987127"/>
    <w:rsid w:val="00A03378"/>
    <w:rsid w:val="00A2680C"/>
    <w:rsid w:val="00A62B58"/>
    <w:rsid w:val="00A80DCB"/>
    <w:rsid w:val="00A84C97"/>
    <w:rsid w:val="00AA77F7"/>
    <w:rsid w:val="00AE522B"/>
    <w:rsid w:val="00AF0530"/>
    <w:rsid w:val="00AF356A"/>
    <w:rsid w:val="00B050DE"/>
    <w:rsid w:val="00B178D4"/>
    <w:rsid w:val="00B245B3"/>
    <w:rsid w:val="00B50023"/>
    <w:rsid w:val="00B546C8"/>
    <w:rsid w:val="00B562FA"/>
    <w:rsid w:val="00B57EBF"/>
    <w:rsid w:val="00B6165B"/>
    <w:rsid w:val="00B7445F"/>
    <w:rsid w:val="00B77902"/>
    <w:rsid w:val="00B851FC"/>
    <w:rsid w:val="00B922D1"/>
    <w:rsid w:val="00BA1702"/>
    <w:rsid w:val="00BA20C2"/>
    <w:rsid w:val="00BA4A0D"/>
    <w:rsid w:val="00BB67EE"/>
    <w:rsid w:val="00BE5A8F"/>
    <w:rsid w:val="00BF3AF0"/>
    <w:rsid w:val="00BF5D71"/>
    <w:rsid w:val="00C0791E"/>
    <w:rsid w:val="00C17FC3"/>
    <w:rsid w:val="00C21D24"/>
    <w:rsid w:val="00C61E0B"/>
    <w:rsid w:val="00C803D8"/>
    <w:rsid w:val="00C87B62"/>
    <w:rsid w:val="00C94BF7"/>
    <w:rsid w:val="00CC0BD2"/>
    <w:rsid w:val="00CF3298"/>
    <w:rsid w:val="00D07B7D"/>
    <w:rsid w:val="00D1316A"/>
    <w:rsid w:val="00D51430"/>
    <w:rsid w:val="00D84FA6"/>
    <w:rsid w:val="00D972A3"/>
    <w:rsid w:val="00D973C4"/>
    <w:rsid w:val="00DD2D3D"/>
    <w:rsid w:val="00DD6252"/>
    <w:rsid w:val="00DF1BE0"/>
    <w:rsid w:val="00DF46BF"/>
    <w:rsid w:val="00E016AB"/>
    <w:rsid w:val="00E2045C"/>
    <w:rsid w:val="00E2333D"/>
    <w:rsid w:val="00E623BF"/>
    <w:rsid w:val="00E71CD2"/>
    <w:rsid w:val="00E76ABB"/>
    <w:rsid w:val="00E91820"/>
    <w:rsid w:val="00EA76E7"/>
    <w:rsid w:val="00EB0A75"/>
    <w:rsid w:val="00EB0B45"/>
    <w:rsid w:val="00EE68DB"/>
    <w:rsid w:val="00F030DC"/>
    <w:rsid w:val="00F218AE"/>
    <w:rsid w:val="00F3337D"/>
    <w:rsid w:val="00F40F18"/>
    <w:rsid w:val="00F529DD"/>
    <w:rsid w:val="00F53661"/>
    <w:rsid w:val="00F94BEC"/>
    <w:rsid w:val="00FA619D"/>
    <w:rsid w:val="00FC091D"/>
    <w:rsid w:val="00FC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88759F"/>
    <w:rPr>
      <w:rFonts w:ascii="Calibri" w:eastAsia="Calibri" w:hAnsi="Calibri" w:cs="Times New Roman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D570-8B6F-4763-8BCD-EFE1F6C1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2</cp:revision>
  <cp:lastPrinted>2019-10-07T12:25:00Z</cp:lastPrinted>
  <dcterms:created xsi:type="dcterms:W3CDTF">2025-03-21T11:39:00Z</dcterms:created>
  <dcterms:modified xsi:type="dcterms:W3CDTF">2025-03-21T11:39:00Z</dcterms:modified>
</cp:coreProperties>
</file>