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2CD" w:rsidRPr="007112CD" w:rsidRDefault="007112CD" w:rsidP="007112CD">
      <w:pPr>
        <w:pStyle w:val="Heading1"/>
        <w:rPr>
          <w:sz w:val="28"/>
        </w:rPr>
      </w:pPr>
      <w:r w:rsidRPr="007112CD">
        <w:rPr>
          <w:sz w:val="28"/>
        </w:rPr>
        <w:t>BLUEPRINT FOR GOOD GOVERNANCE IMPROVEMENT PLAN 2024/25</w:t>
      </w:r>
    </w:p>
    <w:p w:rsidR="007112CD" w:rsidRDefault="007112CD" w:rsidP="007112CD">
      <w:pPr>
        <w:rPr>
          <w:highlight w:val="lightGray"/>
        </w:rPr>
      </w:pPr>
    </w:p>
    <w:tbl>
      <w:tblPr>
        <w:tblW w:w="16292" w:type="dxa"/>
        <w:tblLook w:val="04A0" w:firstRow="1" w:lastRow="0" w:firstColumn="1" w:lastColumn="0" w:noHBand="0" w:noVBand="1"/>
      </w:tblPr>
      <w:tblGrid>
        <w:gridCol w:w="1450"/>
        <w:gridCol w:w="2498"/>
        <w:gridCol w:w="3659"/>
        <w:gridCol w:w="1843"/>
        <w:gridCol w:w="2398"/>
        <w:gridCol w:w="1130"/>
        <w:gridCol w:w="778"/>
        <w:gridCol w:w="2536"/>
      </w:tblGrid>
      <w:tr w:rsidR="00760443" w:rsidRPr="00EA3BBF" w:rsidTr="007C2C48">
        <w:trPr>
          <w:trHeight w:val="315"/>
        </w:trPr>
        <w:tc>
          <w:tcPr>
            <w:tcW w:w="14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002060"/>
            <w:hideMark/>
          </w:tcPr>
          <w:p w:rsidR="00EA3BBF" w:rsidRPr="00EA3BBF" w:rsidRDefault="00EA3BBF" w:rsidP="00EA3BBF">
            <w:pPr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  <w:t xml:space="preserve">Priority Area </w:t>
            </w:r>
          </w:p>
        </w:tc>
        <w:tc>
          <w:tcPr>
            <w:tcW w:w="25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002060"/>
            <w:hideMark/>
          </w:tcPr>
          <w:p w:rsidR="00EA3BBF" w:rsidRPr="00EA3BBF" w:rsidRDefault="00EA3BBF" w:rsidP="00EA3BBF">
            <w:pPr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  <w:t>Blueprint Function</w:t>
            </w:r>
          </w:p>
        </w:tc>
        <w:tc>
          <w:tcPr>
            <w:tcW w:w="368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002060"/>
            <w:hideMark/>
          </w:tcPr>
          <w:p w:rsidR="00EA3BBF" w:rsidRPr="00EA3BBF" w:rsidRDefault="00EA3BBF" w:rsidP="00EA3BBF">
            <w:pPr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  <w:t xml:space="preserve">High level Action </w:t>
            </w:r>
          </w:p>
        </w:tc>
        <w:tc>
          <w:tcPr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002060"/>
            <w:hideMark/>
          </w:tcPr>
          <w:p w:rsidR="00EA3BBF" w:rsidRPr="00EA3BBF" w:rsidRDefault="00EA3BBF" w:rsidP="00EA3BBF">
            <w:pPr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  <w:t>Interdependency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002060"/>
            <w:hideMark/>
          </w:tcPr>
          <w:p w:rsidR="00EA3BBF" w:rsidRPr="00EA3BBF" w:rsidRDefault="00EA3BBF" w:rsidP="00EA3BBF">
            <w:pPr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  <w:t>Lead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002060"/>
            <w:hideMark/>
          </w:tcPr>
          <w:p w:rsidR="00EA3BBF" w:rsidRPr="00EA3BBF" w:rsidRDefault="00EA3BBF" w:rsidP="00EA3BBF">
            <w:pPr>
              <w:jc w:val="center"/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  <w:t>Timeline</w:t>
            </w:r>
          </w:p>
        </w:tc>
        <w:tc>
          <w:tcPr>
            <w:tcW w:w="7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002060"/>
            <w:hideMark/>
          </w:tcPr>
          <w:p w:rsidR="00EA3BBF" w:rsidRPr="00EA3BBF" w:rsidRDefault="00EA3BBF" w:rsidP="00EA3BBF">
            <w:pPr>
              <w:jc w:val="center"/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  <w:t>Status</w:t>
            </w:r>
          </w:p>
        </w:tc>
        <w:tc>
          <w:tcPr>
            <w:tcW w:w="25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002060"/>
            <w:hideMark/>
          </w:tcPr>
          <w:p w:rsidR="00EA3BBF" w:rsidRPr="00EA3BBF" w:rsidRDefault="00DA5543" w:rsidP="00EA3BBF">
            <w:pPr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  <w:t>End Year Update</w:t>
            </w:r>
          </w:p>
        </w:tc>
      </w:tr>
      <w:tr w:rsidR="00760443" w:rsidRPr="00EA3BBF" w:rsidTr="007C2C48">
        <w:trPr>
          <w:trHeight w:val="2527"/>
        </w:trPr>
        <w:tc>
          <w:tcPr>
            <w:tcW w:w="1452" w:type="dxa"/>
            <w:vMerge w:val="restart"/>
            <w:tcBorders>
              <w:top w:val="single" w:sz="8" w:space="0" w:color="FFFFFF" w:themeColor="background1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EA3BBF" w:rsidRPr="00EA3BBF" w:rsidRDefault="00EA3BBF" w:rsidP="00EA3BBF">
            <w:pPr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  <w:t xml:space="preserve">Setting the Direction </w:t>
            </w:r>
          </w:p>
        </w:tc>
        <w:tc>
          <w:tcPr>
            <w:tcW w:w="2507" w:type="dxa"/>
            <w:tcBorders>
              <w:top w:val="single" w:sz="8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BBF" w:rsidRPr="00EA3BBF" w:rsidRDefault="00EA3BBF" w:rsidP="00EA3BBF">
            <w:pPr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>Encourage and facilitate innovation, drive change and transform service delivery to support a culture of continuous improvement</w:t>
            </w:r>
            <w:r w:rsidRPr="00EA3BBF">
              <w:rPr>
                <w:rFonts w:ascii="Arial Narrow" w:hAnsi="Arial Narrow" w:cs="Arial"/>
                <w:color w:val="004685"/>
                <w:spacing w:val="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3686" w:type="dxa"/>
            <w:tcBorders>
              <w:top w:val="single" w:sz="8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C44" w:rsidRPr="00CC2A0C" w:rsidRDefault="00EA3BBF" w:rsidP="007C2C48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1.  To discuss further within a facilitated</w:t>
            </w:r>
            <w:r w:rsidR="007C2C48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</w:t>
            </w:r>
            <w:r w:rsidR="00C40C44" w:rsidRPr="00CC2A0C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Workshop</w:t>
            </w:r>
          </w:p>
          <w:p w:rsidR="00C40C44" w:rsidRPr="00CC2A0C" w:rsidRDefault="00C40C44" w:rsidP="00C40C44">
            <w:pPr>
              <w:ind w:left="316" w:hanging="284"/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</w:p>
          <w:p w:rsidR="00EA3BBF" w:rsidRPr="00EA3BBF" w:rsidRDefault="00EA3BBF" w:rsidP="007C28FB">
            <w:pPr>
              <w:ind w:left="316" w:hanging="284"/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2. To support, where possible, wider community as an Anchor organisation</w:t>
            </w:r>
          </w:p>
        </w:tc>
        <w:tc>
          <w:tcPr>
            <w:tcW w:w="1843" w:type="dxa"/>
            <w:tcBorders>
              <w:top w:val="single" w:sz="8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BBF" w:rsidRPr="00EA3BBF" w:rsidRDefault="00EA3BBF" w:rsidP="00EA3BBF">
            <w:pPr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>B</w:t>
            </w:r>
            <w:r w:rsidR="00DD4AFD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>oard (Seminar)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C44" w:rsidRPr="00CC2A0C" w:rsidRDefault="00EA3BBF" w:rsidP="00EA3BBF">
            <w:pPr>
              <w:rPr>
                <w:rFonts w:ascii="Arial Narrow" w:hAnsi="Arial Narrow" w:cs="Arial"/>
                <w:color w:val="000000"/>
                <w:spacing w:val="0"/>
                <w:sz w:val="16"/>
                <w:szCs w:val="14"/>
                <w:lang w:eastAsia="en-GB"/>
              </w:rPr>
            </w:pPr>
            <w:r w:rsidRPr="00EA3BBF">
              <w:rPr>
                <w:rFonts w:ascii="Arial Narrow" w:hAnsi="Arial Narrow" w:cs="Arial"/>
                <w:color w:val="000000"/>
                <w:spacing w:val="0"/>
                <w:sz w:val="16"/>
                <w:szCs w:val="14"/>
                <w:lang w:eastAsia="en-GB"/>
              </w:rPr>
              <w:t>Board Chair</w:t>
            </w:r>
          </w:p>
          <w:p w:rsidR="00C40C44" w:rsidRPr="00CC2A0C" w:rsidRDefault="00EA3BBF" w:rsidP="00C40C44">
            <w:pPr>
              <w:rPr>
                <w:rFonts w:ascii="Arial Narrow" w:hAnsi="Arial Narrow" w:cs="Arial"/>
                <w:color w:val="000000"/>
                <w:spacing w:val="0"/>
                <w:sz w:val="16"/>
                <w:szCs w:val="14"/>
                <w:lang w:eastAsia="en-GB"/>
              </w:rPr>
            </w:pPr>
            <w:r w:rsidRPr="00EA3BBF">
              <w:rPr>
                <w:rFonts w:ascii="Arial Narrow" w:hAnsi="Arial Narrow" w:cs="Arial"/>
                <w:color w:val="000000"/>
                <w:spacing w:val="0"/>
                <w:sz w:val="16"/>
                <w:szCs w:val="14"/>
                <w:lang w:eastAsia="en-GB"/>
              </w:rPr>
              <w:t>Chief Executive</w:t>
            </w:r>
          </w:p>
          <w:p w:rsidR="00C40C44" w:rsidRPr="00CC2A0C" w:rsidRDefault="00EA3BBF" w:rsidP="00C40C44">
            <w:pPr>
              <w:rPr>
                <w:rFonts w:ascii="Arial Narrow" w:hAnsi="Arial Narrow" w:cs="Arial"/>
                <w:color w:val="000000"/>
                <w:spacing w:val="0"/>
                <w:sz w:val="16"/>
                <w:szCs w:val="14"/>
                <w:lang w:eastAsia="en-GB"/>
              </w:rPr>
            </w:pPr>
            <w:r w:rsidRPr="00EA3BBF">
              <w:rPr>
                <w:rFonts w:ascii="Arial Narrow" w:hAnsi="Arial Narrow" w:cs="Arial"/>
                <w:color w:val="000000"/>
                <w:spacing w:val="0"/>
                <w:sz w:val="16"/>
                <w:szCs w:val="14"/>
                <w:lang w:eastAsia="en-GB"/>
              </w:rPr>
              <w:t>Director of Finance</w:t>
            </w:r>
          </w:p>
          <w:p w:rsidR="00EA3BBF" w:rsidRPr="00EA3BBF" w:rsidRDefault="00EA3BBF" w:rsidP="00C40C44">
            <w:pPr>
              <w:rPr>
                <w:rFonts w:ascii="Arial Narrow" w:hAnsi="Arial Narrow" w:cs="Arial"/>
                <w:color w:val="000000"/>
                <w:spacing w:val="0"/>
                <w:sz w:val="16"/>
                <w:szCs w:val="14"/>
                <w:lang w:eastAsia="en-GB"/>
              </w:rPr>
            </w:pPr>
            <w:r w:rsidRPr="00EA3BBF">
              <w:rPr>
                <w:rFonts w:ascii="Arial Narrow" w:hAnsi="Arial Narrow" w:cs="Arial"/>
                <w:color w:val="000000"/>
                <w:spacing w:val="0"/>
                <w:sz w:val="16"/>
                <w:szCs w:val="14"/>
                <w:lang w:eastAsia="en-GB"/>
              </w:rPr>
              <w:t>Board Secretary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BBF" w:rsidRPr="00EA3BBF" w:rsidRDefault="00EA3BBF" w:rsidP="00EA3BBF">
            <w:pPr>
              <w:jc w:val="center"/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31-Dec-24</w:t>
            </w:r>
          </w:p>
        </w:tc>
        <w:tc>
          <w:tcPr>
            <w:tcW w:w="709" w:type="dxa"/>
            <w:tcBorders>
              <w:top w:val="single" w:sz="8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BBF" w:rsidRPr="00EA3BBF" w:rsidRDefault="00DA5543" w:rsidP="00EA3BBF">
            <w:pPr>
              <w:jc w:val="center"/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  <w:r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>Complete</w:t>
            </w:r>
          </w:p>
        </w:tc>
        <w:tc>
          <w:tcPr>
            <w:tcW w:w="2551" w:type="dxa"/>
            <w:tcBorders>
              <w:top w:val="single" w:sz="8" w:space="0" w:color="FFFFFF" w:themeColor="background1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A5543" w:rsidRPr="00DA5543" w:rsidRDefault="00DA5543" w:rsidP="00DA5543">
            <w:pPr>
              <w:spacing w:after="240"/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  <w:r w:rsidRPr="00DA5543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>1. Endowments funding for transformation programmes has been assigned to the Culture Programme. Going forward, this process will be explored for future change and redesign</w:t>
            </w:r>
            <w:bookmarkStart w:id="0" w:name="_GoBack"/>
            <w:bookmarkEnd w:id="0"/>
            <w:r w:rsidRPr="00DA5543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 xml:space="preserve"> programmes</w:t>
            </w:r>
            <w:r w:rsidR="000B50F2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 xml:space="preserve"> such as SACCs patient support</w:t>
            </w:r>
            <w:r w:rsidRPr="00DA5543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>.</w:t>
            </w:r>
          </w:p>
          <w:p w:rsidR="00EA3BBF" w:rsidRPr="00EA3BBF" w:rsidRDefault="00DA5543" w:rsidP="00DA5543">
            <w:pPr>
              <w:spacing w:after="240"/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  <w:r w:rsidRPr="00DA5543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>2. NHS GJ has joined West Dunbartonshire Community Planning Management Board and will review opportunities to deploy general endowments to support Anchor activity</w:t>
            </w:r>
            <w:r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>. The 25/26 Anchor priorities will involve Estate and Facility use as Anchor Org.</w:t>
            </w:r>
          </w:p>
        </w:tc>
      </w:tr>
      <w:tr w:rsidR="00760443" w:rsidRPr="00EA3BBF" w:rsidTr="009307EA">
        <w:trPr>
          <w:trHeight w:val="3103"/>
        </w:trPr>
        <w:tc>
          <w:tcPr>
            <w:tcW w:w="14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BF" w:rsidRPr="00EA3BBF" w:rsidRDefault="00EA3BBF" w:rsidP="00EA3BBF">
            <w:pPr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BBF" w:rsidRPr="00EA3BBF" w:rsidRDefault="00EA3BBF" w:rsidP="00EA3BBF">
            <w:pPr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>Consider and make allocation decisions on budgets, areas for investment/disinvestment including any capital investments required to deliver strategic and operational plans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C44" w:rsidRPr="00CC2A0C" w:rsidRDefault="00EA3BBF" w:rsidP="00C40C44">
            <w:pPr>
              <w:ind w:left="174" w:hanging="174"/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1. To ensure</w:t>
            </w:r>
            <w:r w:rsidR="00C40C44" w:rsidRPr="00CC2A0C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Board Strategic Plan dates are </w:t>
            </w: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committed to </w:t>
            </w:r>
            <w:r w:rsidR="00C40C44" w:rsidRPr="00CC2A0C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and do not waiver.</w:t>
            </w:r>
          </w:p>
          <w:p w:rsidR="00C40C44" w:rsidRPr="00CC2A0C" w:rsidRDefault="00C40C44" w:rsidP="00C40C44">
            <w:pPr>
              <w:ind w:left="174" w:hanging="174"/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</w:p>
          <w:p w:rsidR="00C40C44" w:rsidRPr="00CC2A0C" w:rsidRDefault="00EA3BBF" w:rsidP="00C40C44">
            <w:pPr>
              <w:ind w:left="174" w:hanging="174"/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2. Effective National and Regional Planning is influenced</w:t>
            </w:r>
          </w:p>
          <w:p w:rsidR="00C40C44" w:rsidRPr="00CC2A0C" w:rsidRDefault="00C40C44" w:rsidP="00C40C44">
            <w:pPr>
              <w:ind w:left="174" w:hanging="174"/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</w:p>
          <w:p w:rsidR="00C40C44" w:rsidRPr="00CC2A0C" w:rsidRDefault="00EA3BBF" w:rsidP="00C40C44">
            <w:pPr>
              <w:ind w:left="174" w:hanging="174"/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3. Longer term review of financial and activity planning</w:t>
            </w:r>
          </w:p>
          <w:p w:rsidR="00C40C44" w:rsidRPr="00CC2A0C" w:rsidRDefault="00C40C44" w:rsidP="00C40C44">
            <w:pPr>
              <w:ind w:left="174" w:hanging="174"/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</w:p>
          <w:p w:rsidR="00EA3BBF" w:rsidRPr="00EA3BBF" w:rsidRDefault="00EA3BBF" w:rsidP="00C40C44">
            <w:pPr>
              <w:ind w:left="174" w:hanging="174"/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4. Review of KPIs for each Governance Committee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7EA" w:rsidRPr="00CC2A0C" w:rsidRDefault="00EA3BBF" w:rsidP="00C40C44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1. Board</w:t>
            </w: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</w: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  <w:t xml:space="preserve">2. Executive </w:t>
            </w:r>
          </w:p>
          <w:p w:rsidR="009307EA" w:rsidRPr="00CC2A0C" w:rsidRDefault="009307EA" w:rsidP="00C40C44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CC2A0C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   </w:t>
            </w:r>
            <w:r w:rsidR="00EA3BBF"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Leadership Team</w:t>
            </w:r>
            <w:r w:rsidRPr="00CC2A0C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          </w:t>
            </w:r>
          </w:p>
          <w:p w:rsidR="009307EA" w:rsidRPr="00CC2A0C" w:rsidRDefault="009307EA" w:rsidP="00C40C44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CC2A0C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   (ELT)</w:t>
            </w:r>
            <w:r w:rsidR="00EA3BBF"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</w:r>
            <w:r w:rsidR="00EA3BBF"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  <w:t xml:space="preserve">3. Finance and </w:t>
            </w:r>
          </w:p>
          <w:p w:rsidR="009307EA" w:rsidRPr="00CC2A0C" w:rsidRDefault="009307EA" w:rsidP="00C40C44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CC2A0C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   </w:t>
            </w:r>
            <w:r w:rsidR="00EA3BBF"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Performance     </w:t>
            </w:r>
          </w:p>
          <w:p w:rsidR="00C40C44" w:rsidRPr="00CC2A0C" w:rsidRDefault="009307EA" w:rsidP="00C40C44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CC2A0C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   </w:t>
            </w:r>
            <w:r w:rsidR="00EA3BBF"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Committee</w:t>
            </w:r>
            <w:r w:rsidRPr="00CC2A0C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(FPC)</w:t>
            </w:r>
          </w:p>
          <w:p w:rsidR="009307EA" w:rsidRPr="00CC2A0C" w:rsidRDefault="00EA3BBF" w:rsidP="00C40C44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  <w:t xml:space="preserve">4. All Governance </w:t>
            </w:r>
          </w:p>
          <w:p w:rsidR="00EA3BBF" w:rsidRPr="00EA3BBF" w:rsidRDefault="009307EA" w:rsidP="00C40C44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CC2A0C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   </w:t>
            </w:r>
            <w:r w:rsidR="00EA3BBF"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Committees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C44" w:rsidRPr="00CC2A0C" w:rsidRDefault="00C40C44" w:rsidP="00C40C44">
            <w:pPr>
              <w:rPr>
                <w:rFonts w:ascii="Arial Narrow" w:hAnsi="Arial Narrow" w:cs="Arial"/>
                <w:sz w:val="16"/>
                <w:szCs w:val="14"/>
              </w:rPr>
            </w:pPr>
            <w:r w:rsidRPr="00CC2A0C">
              <w:rPr>
                <w:rFonts w:ascii="Arial Narrow" w:hAnsi="Arial Narrow" w:cs="Arial"/>
                <w:sz w:val="16"/>
                <w:szCs w:val="14"/>
              </w:rPr>
              <w:t>1,</w:t>
            </w:r>
            <w:r w:rsidR="007C2C48">
              <w:rPr>
                <w:rFonts w:ascii="Arial Narrow" w:hAnsi="Arial Narrow" w:cs="Arial"/>
                <w:sz w:val="16"/>
                <w:szCs w:val="14"/>
              </w:rPr>
              <w:t xml:space="preserve"> </w:t>
            </w:r>
            <w:r w:rsidRPr="00CC2A0C">
              <w:rPr>
                <w:rFonts w:ascii="Arial Narrow" w:hAnsi="Arial Narrow" w:cs="Arial"/>
                <w:sz w:val="16"/>
                <w:szCs w:val="14"/>
              </w:rPr>
              <w:t>3,</w:t>
            </w:r>
            <w:r w:rsidR="007C2C48">
              <w:rPr>
                <w:rFonts w:ascii="Arial Narrow" w:hAnsi="Arial Narrow" w:cs="Arial"/>
                <w:sz w:val="16"/>
                <w:szCs w:val="14"/>
              </w:rPr>
              <w:t xml:space="preserve"> </w:t>
            </w:r>
            <w:r w:rsidRPr="00CC2A0C">
              <w:rPr>
                <w:rFonts w:ascii="Arial Narrow" w:hAnsi="Arial Narrow" w:cs="Arial"/>
                <w:sz w:val="16"/>
                <w:szCs w:val="14"/>
              </w:rPr>
              <w:t>4</w:t>
            </w:r>
            <w:r w:rsidR="00EA3BBF" w:rsidRPr="00CC2A0C">
              <w:rPr>
                <w:rFonts w:ascii="Arial Narrow" w:hAnsi="Arial Narrow" w:cs="Arial"/>
                <w:sz w:val="16"/>
                <w:szCs w:val="14"/>
              </w:rPr>
              <w:t xml:space="preserve">. Director of Transformation, </w:t>
            </w:r>
            <w:r w:rsidRPr="00CC2A0C">
              <w:rPr>
                <w:rFonts w:ascii="Arial Narrow" w:hAnsi="Arial Narrow" w:cs="Arial"/>
                <w:sz w:val="16"/>
                <w:szCs w:val="14"/>
              </w:rPr>
              <w:t xml:space="preserve">   </w:t>
            </w:r>
          </w:p>
          <w:p w:rsidR="00C40C44" w:rsidRPr="00CC2A0C" w:rsidRDefault="00C40C44" w:rsidP="00C40C44">
            <w:pPr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</w:pPr>
            <w:r w:rsidRPr="00CC2A0C"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  <w:t xml:space="preserve">        </w:t>
            </w:r>
            <w:r w:rsidR="007C2C48"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  <w:t xml:space="preserve">   </w:t>
            </w:r>
            <w:r w:rsidRPr="00CC2A0C"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  <w:t xml:space="preserve"> </w:t>
            </w:r>
            <w:r w:rsidR="00EA3BBF" w:rsidRPr="00EA3BBF"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  <w:t xml:space="preserve">Strategy, Planning and </w:t>
            </w:r>
            <w:r w:rsidRPr="00CC2A0C"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  <w:t xml:space="preserve">      </w:t>
            </w:r>
          </w:p>
          <w:p w:rsidR="00C40C44" w:rsidRPr="00CC2A0C" w:rsidRDefault="00C40C44" w:rsidP="00C40C44">
            <w:pPr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</w:pPr>
            <w:r w:rsidRPr="00CC2A0C"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  <w:t xml:space="preserve">          </w:t>
            </w:r>
            <w:r w:rsidR="007C2C48"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  <w:t xml:space="preserve">  </w:t>
            </w:r>
            <w:r w:rsidR="00EA3BBF" w:rsidRPr="00EA3BBF"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  <w:t>Performance</w:t>
            </w:r>
          </w:p>
          <w:p w:rsidR="00C40C44" w:rsidRPr="00CC2A0C" w:rsidRDefault="00EA3BBF" w:rsidP="00C40C44">
            <w:pPr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  <w:br/>
              <w:t>2. Chief Executive</w:t>
            </w:r>
            <w:r w:rsidR="00C40C44" w:rsidRPr="00CC2A0C"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  <w:t xml:space="preserve"> </w:t>
            </w:r>
            <w:r w:rsidRPr="00EA3BBF"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  <w:t>/</w:t>
            </w:r>
            <w:r w:rsidR="00C40C44" w:rsidRPr="00CC2A0C"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  <w:t xml:space="preserve"> </w:t>
            </w:r>
            <w:r w:rsidRPr="00EA3BBF"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  <w:t xml:space="preserve">Executive </w:t>
            </w:r>
            <w:r w:rsidR="00C40C44" w:rsidRPr="00CC2A0C"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  <w:t xml:space="preserve">  </w:t>
            </w:r>
          </w:p>
          <w:p w:rsidR="00C40C44" w:rsidRPr="00CC2A0C" w:rsidRDefault="00C40C44" w:rsidP="00C40C44">
            <w:pPr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</w:pPr>
            <w:r w:rsidRPr="00CC2A0C"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  <w:t xml:space="preserve">    </w:t>
            </w:r>
            <w:r w:rsidR="00EA3BBF" w:rsidRPr="00EA3BBF"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  <w:t>Leadership Team</w:t>
            </w:r>
          </w:p>
          <w:p w:rsidR="00C40C44" w:rsidRPr="00CC2A0C" w:rsidRDefault="00EA3BBF" w:rsidP="00C40C44">
            <w:pPr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  <w:br/>
              <w:t>3. Director of Finance</w:t>
            </w:r>
            <w:r w:rsidR="00C40C44" w:rsidRPr="00CC2A0C"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  <w:t xml:space="preserve"> with </w:t>
            </w:r>
          </w:p>
          <w:p w:rsidR="00C40C44" w:rsidRPr="00CC2A0C" w:rsidRDefault="00C40C44" w:rsidP="00C40C44">
            <w:pPr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</w:pPr>
            <w:r w:rsidRPr="00CC2A0C"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  <w:t xml:space="preserve">    </w:t>
            </w:r>
            <w:r w:rsidR="00EA3BBF" w:rsidRPr="00EA3BBF"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  <w:t xml:space="preserve">Director of Transformation, </w:t>
            </w:r>
          </w:p>
          <w:p w:rsidR="00C40C44" w:rsidRPr="00CC2A0C" w:rsidRDefault="00C40C44" w:rsidP="00C40C44">
            <w:pPr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</w:pPr>
            <w:r w:rsidRPr="00CC2A0C"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  <w:t xml:space="preserve">    </w:t>
            </w:r>
            <w:r w:rsidR="00EA3BBF" w:rsidRPr="00EA3BBF"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  <w:t>Strategy,</w:t>
            </w:r>
            <w:r w:rsidRPr="00CC2A0C"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  <w:t xml:space="preserve"> </w:t>
            </w:r>
            <w:r w:rsidR="00EA3BBF" w:rsidRPr="00EA3BBF"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  <w:t>Planning and</w:t>
            </w:r>
            <w:r w:rsidRPr="00CC2A0C"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  <w:t xml:space="preserve"> </w:t>
            </w:r>
          </w:p>
          <w:p w:rsidR="00EA3BBF" w:rsidRPr="00EA3BBF" w:rsidRDefault="00C40C44" w:rsidP="00C40C44">
            <w:pPr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</w:pPr>
            <w:r w:rsidRPr="00CC2A0C"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  <w:t xml:space="preserve">    </w:t>
            </w:r>
            <w:r w:rsidR="00EA3BBF" w:rsidRPr="00EA3BBF"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  <w:t>Performance</w:t>
            </w:r>
            <w:r w:rsidR="00EA3BBF" w:rsidRPr="00EA3BBF">
              <w:rPr>
                <w:rFonts w:ascii="Arial Narrow" w:hAnsi="Arial Narrow" w:cs="Arial"/>
                <w:spacing w:val="0"/>
                <w:sz w:val="16"/>
                <w:szCs w:val="14"/>
                <w:lang w:eastAsia="en-GB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BBF" w:rsidRPr="00EA3BBF" w:rsidRDefault="00EA3BBF" w:rsidP="00EA3BBF">
            <w:pPr>
              <w:jc w:val="center"/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31-Mar-25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BBF" w:rsidRPr="00EA3BBF" w:rsidRDefault="00DA5543" w:rsidP="00EA3BBF">
            <w:pPr>
              <w:jc w:val="center"/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  <w:r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>Complete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A5543" w:rsidRPr="00DA5543" w:rsidRDefault="00DA5543" w:rsidP="00DA5543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DA5543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>1.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r w:rsidRPr="00DA5543">
              <w:rPr>
                <w:rFonts w:ascii="Arial Narrow" w:hAnsi="Arial Narrow" w:cs="Arial"/>
                <w:color w:val="000000"/>
                <w:sz w:val="16"/>
                <w:szCs w:val="16"/>
              </w:rPr>
              <w:t>Board Strategy is will be submitted to the March Board for approval</w:t>
            </w:r>
          </w:p>
          <w:p w:rsidR="00DA5543" w:rsidRPr="00DA5543" w:rsidRDefault="00DA5543" w:rsidP="00DA5543"/>
          <w:p w:rsidR="00DA5543" w:rsidRDefault="00DA5543" w:rsidP="00DA5543">
            <w:pPr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  <w:r w:rsidRPr="00DA5543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 xml:space="preserve">2. CEO and Exec </w:t>
            </w:r>
            <w:proofErr w:type="spellStart"/>
            <w:r w:rsidRPr="00DA5543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>Dirs</w:t>
            </w:r>
            <w:proofErr w:type="spellEnd"/>
            <w:r w:rsidRPr="00DA5543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 xml:space="preserve"> are involved in Regional and National Planning groups</w:t>
            </w:r>
          </w:p>
          <w:p w:rsidR="00DA5543" w:rsidRPr="00DA5543" w:rsidRDefault="00DA5543" w:rsidP="00DA5543">
            <w:pPr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</w:p>
          <w:p w:rsidR="00DA5543" w:rsidRDefault="00DA5543" w:rsidP="00DA5543">
            <w:pPr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  <w:r w:rsidRPr="00DA5543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>3. To be delivered as part of annual planning cycle  for 25/26 plans and beyond</w:t>
            </w:r>
          </w:p>
          <w:p w:rsidR="00DA5543" w:rsidRPr="00DA5543" w:rsidRDefault="00DA5543" w:rsidP="00DA5543">
            <w:pPr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</w:p>
          <w:p w:rsidR="00EA3BBF" w:rsidRPr="00EA3BBF" w:rsidRDefault="00DA5543" w:rsidP="00DA5543">
            <w:pPr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  <w:r w:rsidRPr="00DA5543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 xml:space="preserve">4. KPI review </w:t>
            </w:r>
            <w:r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>has been completed</w:t>
            </w:r>
            <w:r w:rsidRPr="00DA5543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 xml:space="preserve"> for all Committees</w:t>
            </w:r>
          </w:p>
        </w:tc>
      </w:tr>
      <w:tr w:rsidR="00760443" w:rsidRPr="00EA3BBF" w:rsidTr="00A83D64">
        <w:trPr>
          <w:trHeight w:val="1845"/>
        </w:trPr>
        <w:tc>
          <w:tcPr>
            <w:tcW w:w="14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EA3BBF" w:rsidRPr="00EA3BBF" w:rsidRDefault="00EA3BBF" w:rsidP="00EA3BBF">
            <w:pPr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  <w:t>Holding to Account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A3BBF" w:rsidRPr="00EA3BBF" w:rsidRDefault="00EA3BBF" w:rsidP="00EA3BBF">
            <w:pPr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>Create a learning environment within the organisation, which embeds continuous improvement and quality management approaches and encourages innovation and promotes best practice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83D64" w:rsidRDefault="00EA3BBF" w:rsidP="00C40C44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1. Increase Board Visibility of improvement programmes </w:t>
            </w:r>
            <w:r w:rsidR="00A83D64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  </w:t>
            </w:r>
          </w:p>
          <w:p w:rsidR="00EA3BBF" w:rsidRPr="00CC2A0C" w:rsidRDefault="00A83D64" w:rsidP="00C40C44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    </w:t>
            </w:r>
            <w:proofErr w:type="gramStart"/>
            <w:r w:rsidR="00EA3BBF"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e.g</w:t>
            </w:r>
            <w:proofErr w:type="gramEnd"/>
            <w:r w:rsidR="00EA3BBF"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. HEPMA, </w:t>
            </w:r>
            <w:proofErr w:type="spellStart"/>
            <w:r w:rsidR="00EA3BBF"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eRostering</w:t>
            </w:r>
            <w:proofErr w:type="spellEnd"/>
            <w:r w:rsidR="00EA3BBF"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, etc.</w:t>
            </w:r>
            <w:r w:rsidR="00EA3BBF"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</w:r>
            <w:r w:rsidR="00EA3BBF"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  <w:t xml:space="preserve">2. Increase Board </w:t>
            </w:r>
            <w:proofErr w:type="spellStart"/>
            <w:r w:rsidR="00EA3BBF"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walkrounds</w:t>
            </w:r>
            <w:proofErr w:type="spellEnd"/>
            <w:r w:rsidR="00EA3BBF"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</w:r>
            <w:r w:rsidR="00EA3BBF"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  <w:t>3. Use Board Seminar for QI discussion on improvement</w:t>
            </w:r>
          </w:p>
          <w:p w:rsidR="009307EA" w:rsidRPr="00CC2A0C" w:rsidRDefault="009307EA" w:rsidP="00C40C44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</w:p>
          <w:p w:rsidR="009307EA" w:rsidRPr="00CC2A0C" w:rsidRDefault="009307EA" w:rsidP="00C40C44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</w:p>
          <w:p w:rsidR="009307EA" w:rsidRPr="00CC2A0C" w:rsidRDefault="009307EA" w:rsidP="00C40C44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</w:p>
          <w:p w:rsidR="009307EA" w:rsidRPr="00CC2A0C" w:rsidRDefault="009307EA" w:rsidP="00C40C44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</w:p>
          <w:p w:rsidR="009307EA" w:rsidRPr="00CC2A0C" w:rsidRDefault="009307EA" w:rsidP="00C40C44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</w:p>
          <w:p w:rsidR="009307EA" w:rsidRPr="00CC2A0C" w:rsidRDefault="009307EA" w:rsidP="00C40C44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</w:p>
          <w:p w:rsidR="009307EA" w:rsidRDefault="009307EA" w:rsidP="00C40C44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</w:p>
          <w:p w:rsidR="009307EA" w:rsidRPr="00EA2C1E" w:rsidRDefault="009307EA" w:rsidP="00EA2C1E">
            <w:pPr>
              <w:tabs>
                <w:tab w:val="left" w:pos="970"/>
              </w:tabs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A3BBF" w:rsidRPr="00EA3BBF" w:rsidRDefault="00EA3BBF" w:rsidP="00EA3BBF">
            <w:pPr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>Board</w:t>
            </w:r>
            <w:r w:rsidR="009307EA" w:rsidRPr="00CC2A0C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 xml:space="preserve"> /</w:t>
            </w:r>
            <w:r w:rsidRPr="00EA3BBF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br/>
              <w:t>Strategic Portfolio Governance Committee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307EA" w:rsidRPr="00CC2A0C" w:rsidRDefault="00EA3BBF" w:rsidP="00EA3BBF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Board Chair</w:t>
            </w:r>
          </w:p>
          <w:p w:rsidR="009307EA" w:rsidRPr="00CC2A0C" w:rsidRDefault="00EA3BBF" w:rsidP="009307EA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Chief Executive</w:t>
            </w:r>
          </w:p>
          <w:p w:rsidR="009307EA" w:rsidRPr="00CC2A0C" w:rsidRDefault="00EA3BBF" w:rsidP="009307EA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Board Secretary</w:t>
            </w:r>
          </w:p>
          <w:p w:rsidR="00EA3BBF" w:rsidRPr="00EA3BBF" w:rsidRDefault="00EA3BBF" w:rsidP="009307EA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Director of Transformation, Strategy, Planning and Performance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A3BBF" w:rsidRPr="00EA3BBF" w:rsidRDefault="00EA3BBF" w:rsidP="00EA3BBF">
            <w:pPr>
              <w:jc w:val="center"/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31-Oct-24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3BBF" w:rsidRPr="00EA3BBF" w:rsidRDefault="00632539" w:rsidP="00EA3BBF">
            <w:pPr>
              <w:jc w:val="center"/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  <w:r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>Complete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32539" w:rsidRDefault="00632539" w:rsidP="00632539">
            <w:pPr>
              <w:rPr>
                <w:rFonts w:ascii="Arial Narrow" w:hAnsi="Arial Narrow" w:cs="Arial"/>
                <w:sz w:val="16"/>
                <w:szCs w:val="16"/>
              </w:rPr>
            </w:pPr>
            <w:r w:rsidRPr="00632539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1.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632539">
              <w:rPr>
                <w:rFonts w:ascii="Arial Narrow" w:hAnsi="Arial Narrow" w:cs="Arial"/>
                <w:sz w:val="16"/>
                <w:szCs w:val="16"/>
              </w:rPr>
              <w:t xml:space="preserve">Transformational Programme delivery is reported through the Strategic Programmes Portfolio report to SPGC. </w:t>
            </w:r>
          </w:p>
          <w:p w:rsidR="00632539" w:rsidRDefault="00632539" w:rsidP="00632539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632539" w:rsidRDefault="00632539" w:rsidP="0063253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  <w:r w:rsidR="000620B8">
              <w:rPr>
                <w:rFonts w:ascii="Arial Narrow" w:hAnsi="Arial Narrow" w:cs="Arial"/>
                <w:sz w:val="16"/>
                <w:szCs w:val="16"/>
              </w:rPr>
              <w:t>. A structured programme of visits for Board members to frontline and corporate departments will be re-instated for 25/26.</w:t>
            </w:r>
          </w:p>
          <w:p w:rsidR="000620B8" w:rsidRPr="00632539" w:rsidRDefault="000620B8" w:rsidP="00632539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EA3BBF" w:rsidRPr="00EA3BBF" w:rsidRDefault="000620B8" w:rsidP="000C4B69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3. Annual </w:t>
            </w:r>
            <w:r w:rsidR="00632539" w:rsidRPr="00632539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QI Work Plan </w:t>
            </w:r>
            <w: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is in place</w:t>
            </w:r>
            <w:r w:rsidR="00632539" w:rsidRPr="00632539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accompanied by a review of the Quality Management approach</w:t>
            </w:r>
          </w:p>
        </w:tc>
      </w:tr>
      <w:tr w:rsidR="00760443" w:rsidRPr="00EA3BBF" w:rsidTr="00AA1432">
        <w:trPr>
          <w:trHeight w:val="315"/>
        </w:trPr>
        <w:tc>
          <w:tcPr>
            <w:tcW w:w="14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002060"/>
            <w:hideMark/>
          </w:tcPr>
          <w:p w:rsidR="00A83D64" w:rsidRPr="00EA3BBF" w:rsidRDefault="00A83D64" w:rsidP="00AA1432">
            <w:pPr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  <w:lastRenderedPageBreak/>
              <w:t xml:space="preserve">Priority Area </w:t>
            </w:r>
          </w:p>
        </w:tc>
        <w:tc>
          <w:tcPr>
            <w:tcW w:w="25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002060"/>
            <w:hideMark/>
          </w:tcPr>
          <w:p w:rsidR="00A83D64" w:rsidRPr="00EA3BBF" w:rsidRDefault="00A83D64" w:rsidP="00AA1432">
            <w:pPr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  <w:t>Blueprint Function</w:t>
            </w:r>
          </w:p>
        </w:tc>
        <w:tc>
          <w:tcPr>
            <w:tcW w:w="368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002060"/>
            <w:hideMark/>
          </w:tcPr>
          <w:p w:rsidR="00A83D64" w:rsidRPr="00EA3BBF" w:rsidRDefault="00A83D64" w:rsidP="00AA1432">
            <w:pPr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  <w:t xml:space="preserve">High level Action </w:t>
            </w:r>
          </w:p>
        </w:tc>
        <w:tc>
          <w:tcPr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002060"/>
            <w:hideMark/>
          </w:tcPr>
          <w:p w:rsidR="00A83D64" w:rsidRPr="00EA3BBF" w:rsidRDefault="00A83D64" w:rsidP="00AA1432">
            <w:pPr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  <w:t>Interdependency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002060"/>
            <w:hideMark/>
          </w:tcPr>
          <w:p w:rsidR="00A83D64" w:rsidRPr="00EA3BBF" w:rsidRDefault="00A83D64" w:rsidP="00AA1432">
            <w:pPr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  <w:t>Lead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002060"/>
            <w:hideMark/>
          </w:tcPr>
          <w:p w:rsidR="00A83D64" w:rsidRPr="00EA3BBF" w:rsidRDefault="00A83D64" w:rsidP="00AA1432">
            <w:pPr>
              <w:jc w:val="center"/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  <w:t>Timeline</w:t>
            </w:r>
          </w:p>
        </w:tc>
        <w:tc>
          <w:tcPr>
            <w:tcW w:w="7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002060"/>
            <w:hideMark/>
          </w:tcPr>
          <w:p w:rsidR="00A83D64" w:rsidRPr="00EA3BBF" w:rsidRDefault="00A83D64" w:rsidP="00AA1432">
            <w:pPr>
              <w:jc w:val="center"/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  <w:t>Status</w:t>
            </w:r>
          </w:p>
        </w:tc>
        <w:tc>
          <w:tcPr>
            <w:tcW w:w="25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002060"/>
            <w:hideMark/>
          </w:tcPr>
          <w:p w:rsidR="00A83D64" w:rsidRPr="00EA3BBF" w:rsidRDefault="00EB61C4" w:rsidP="00AA1432">
            <w:pPr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  <w:t>End Year Update</w:t>
            </w:r>
          </w:p>
        </w:tc>
      </w:tr>
      <w:tr w:rsidR="00760443" w:rsidRPr="00EA3BBF" w:rsidTr="00A83D64">
        <w:trPr>
          <w:trHeight w:val="3408"/>
        </w:trPr>
        <w:tc>
          <w:tcPr>
            <w:tcW w:w="1452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002060"/>
            <w:vAlign w:val="center"/>
            <w:hideMark/>
          </w:tcPr>
          <w:p w:rsidR="00EA3BBF" w:rsidRPr="00EA3BBF" w:rsidRDefault="00EA3BBF" w:rsidP="00EA3BBF">
            <w:pPr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  <w:t xml:space="preserve">Engaging Stakeholders </w:t>
            </w:r>
          </w:p>
        </w:tc>
        <w:tc>
          <w:tcPr>
            <w:tcW w:w="2507" w:type="dxa"/>
            <w:tcBorders>
              <w:top w:val="single" w:sz="8" w:space="0" w:color="auto"/>
              <w:left w:val="single" w:sz="8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BBF" w:rsidRPr="00EA3BBF" w:rsidRDefault="00EA3BBF" w:rsidP="00EA3BBF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Meaningfully involve stakeholders and take account of their views in shaping the development of the Board's strategic and commissioning plans, priorities and the design of services.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7EA" w:rsidRPr="00CC2A0C" w:rsidRDefault="00EA3BBF" w:rsidP="00EA3BBF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To be discussed at a future Board Seminar session with outputs:</w:t>
            </w:r>
          </w:p>
          <w:p w:rsidR="009307EA" w:rsidRPr="00CC2A0C" w:rsidRDefault="009307EA" w:rsidP="009307EA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</w:p>
          <w:p w:rsidR="009307EA" w:rsidRPr="00CC2A0C" w:rsidRDefault="00EA3BBF" w:rsidP="009307EA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1.  Ensure that patient feedback and involvement</w:t>
            </w:r>
            <w:r w:rsidR="007C2C48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is</w:t>
            </w: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</w:t>
            </w:r>
          </w:p>
          <w:p w:rsidR="009307EA" w:rsidRPr="00CC2A0C" w:rsidRDefault="009307EA" w:rsidP="009307EA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CC2A0C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    </w:t>
            </w:r>
            <w:r w:rsidR="00EA3BBF"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consistently reviewed to identify any gaps </w:t>
            </w:r>
            <w:r w:rsidR="007C2C48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and is</w:t>
            </w:r>
          </w:p>
          <w:p w:rsidR="009307EA" w:rsidRPr="00CC2A0C" w:rsidRDefault="009307EA" w:rsidP="009307EA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CC2A0C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    </w:t>
            </w:r>
            <w:proofErr w:type="gramStart"/>
            <w:r w:rsidR="00EA3BBF"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shared</w:t>
            </w:r>
            <w:proofErr w:type="gramEnd"/>
            <w:r w:rsidR="00EA3BBF"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with the Board. </w:t>
            </w:r>
          </w:p>
          <w:p w:rsidR="009307EA" w:rsidRPr="00CC2A0C" w:rsidRDefault="009307EA" w:rsidP="009307EA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CC2A0C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</w:r>
            <w:r w:rsidR="00EA3BBF"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2.  Proposal to set up commissioning model </w:t>
            </w:r>
            <w:r w:rsidR="007C2C48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w</w:t>
            </w:r>
            <w:r w:rsidR="00A83D64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ithin regional</w:t>
            </w:r>
          </w:p>
          <w:p w:rsidR="009307EA" w:rsidRPr="00CC2A0C" w:rsidRDefault="009307EA" w:rsidP="009307EA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CC2A0C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    </w:t>
            </w:r>
            <w:r w:rsidR="00EA3BBF"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planning arrangements </w:t>
            </w:r>
          </w:p>
          <w:p w:rsidR="009307EA" w:rsidRPr="00CC2A0C" w:rsidRDefault="00EA3BBF" w:rsidP="009307EA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  <w:t xml:space="preserve">3.  Relationships - Scottish Government, Civil </w:t>
            </w:r>
            <w:r w:rsidR="00A83D64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Services, </w:t>
            </w:r>
          </w:p>
          <w:p w:rsidR="009307EA" w:rsidRPr="00CC2A0C" w:rsidRDefault="009307EA" w:rsidP="009307EA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CC2A0C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    </w:t>
            </w:r>
            <w:r w:rsidR="00EA3BBF"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Non-Executives to Non-Executives, </w:t>
            </w:r>
            <w:r w:rsidR="00A83D64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attendance at </w:t>
            </w:r>
          </w:p>
          <w:p w:rsidR="009307EA" w:rsidRPr="00CC2A0C" w:rsidRDefault="009307EA" w:rsidP="009307EA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CC2A0C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   </w:t>
            </w:r>
            <w:r w:rsidR="00EA3BBF"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meetings (opportunity for all</w:t>
            </w:r>
            <w:r w:rsidR="00A83D64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 </w:t>
            </w:r>
            <w:r w:rsidR="00EA3BBF"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Board M</w:t>
            </w:r>
            <w:r w:rsidRPr="00CC2A0C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embers)</w:t>
            </w:r>
          </w:p>
          <w:p w:rsidR="009307EA" w:rsidRPr="00CC2A0C" w:rsidRDefault="009307EA" w:rsidP="009307EA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CC2A0C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</w:r>
            <w:r w:rsidR="00EA3BBF"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4.  Embed strategic partnerships framework</w:t>
            </w:r>
          </w:p>
          <w:p w:rsidR="00EA3BBF" w:rsidRPr="00EA3BBF" w:rsidRDefault="00EA3BBF" w:rsidP="009307EA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  <w:t xml:space="preserve">5.  Future Board Seminar on Comms Strategy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7EA" w:rsidRPr="00CC2A0C" w:rsidRDefault="00EA3BBF" w:rsidP="00EA3BBF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</w:r>
          </w:p>
          <w:p w:rsidR="009307EA" w:rsidRPr="00CC2A0C" w:rsidRDefault="00EA3BBF" w:rsidP="00EA3BBF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  <w:t>1. Board</w:t>
            </w:r>
          </w:p>
          <w:p w:rsidR="009307EA" w:rsidRPr="00CC2A0C" w:rsidRDefault="009307EA" w:rsidP="00EA3BBF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</w:p>
          <w:p w:rsidR="009307EA" w:rsidRPr="00CC2A0C" w:rsidRDefault="009307EA" w:rsidP="00EA3BBF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</w:p>
          <w:p w:rsidR="009307EA" w:rsidRPr="00CC2A0C" w:rsidRDefault="009307EA" w:rsidP="009307EA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CC2A0C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2. ELT</w:t>
            </w:r>
            <w:r w:rsidR="00EA3BBF"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/ </w:t>
            </w:r>
            <w:r w:rsidRPr="00CC2A0C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FPC</w:t>
            </w:r>
          </w:p>
          <w:p w:rsidR="009307EA" w:rsidRPr="00CC2A0C" w:rsidRDefault="009307EA" w:rsidP="009307EA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</w:p>
          <w:p w:rsidR="009307EA" w:rsidRPr="00CC2A0C" w:rsidRDefault="00EA3BBF" w:rsidP="009307EA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  <w:t>3. Board</w:t>
            </w: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</w:r>
          </w:p>
          <w:p w:rsidR="009307EA" w:rsidRPr="00CC2A0C" w:rsidRDefault="009307EA" w:rsidP="009307EA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</w:p>
          <w:p w:rsidR="009307EA" w:rsidRPr="00CC2A0C" w:rsidRDefault="00EA3BBF" w:rsidP="009307EA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4. Strategic Portfolio </w:t>
            </w: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  <w:t xml:space="preserve">    Governance </w:t>
            </w:r>
          </w:p>
          <w:p w:rsidR="00EA3BBF" w:rsidRPr="00CC2A0C" w:rsidRDefault="009307EA" w:rsidP="009307EA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CC2A0C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  </w:t>
            </w:r>
            <w:r w:rsidR="00EA3BBF"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Committee</w:t>
            </w:r>
            <w:r w:rsidRPr="00CC2A0C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(SPGC)</w:t>
            </w:r>
          </w:p>
          <w:p w:rsidR="009307EA" w:rsidRPr="00CC2A0C" w:rsidRDefault="009307EA" w:rsidP="009307EA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</w:p>
          <w:p w:rsidR="009307EA" w:rsidRDefault="009307EA" w:rsidP="009307EA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CC2A0C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5. Board</w:t>
            </w:r>
          </w:p>
          <w:p w:rsidR="007C2C48" w:rsidRDefault="007C2C48" w:rsidP="009307EA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</w:p>
          <w:p w:rsidR="007C2C48" w:rsidRPr="00EA3BBF" w:rsidRDefault="007C2C48" w:rsidP="009307EA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7EA" w:rsidRPr="00CC2A0C" w:rsidRDefault="00EA3BBF" w:rsidP="00EA3BBF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Board Secretary along with:</w:t>
            </w: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</w:r>
          </w:p>
          <w:p w:rsidR="009307EA" w:rsidRPr="00CC2A0C" w:rsidRDefault="00EA3BBF" w:rsidP="00EA3BBF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  <w:t xml:space="preserve">1. Director of Communications </w:t>
            </w:r>
          </w:p>
          <w:p w:rsidR="009307EA" w:rsidRPr="00CC2A0C" w:rsidRDefault="009307EA" w:rsidP="00EA3BBF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CC2A0C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   </w:t>
            </w:r>
            <w:r w:rsidR="00EA3BBF"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and Stakeholder </w:t>
            </w:r>
          </w:p>
          <w:p w:rsidR="009307EA" w:rsidRPr="00CC2A0C" w:rsidRDefault="009307EA" w:rsidP="00EA3BBF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CC2A0C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   </w:t>
            </w:r>
            <w:r w:rsidR="00EA3BBF"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Relationships</w:t>
            </w:r>
          </w:p>
          <w:p w:rsidR="009307EA" w:rsidRPr="00CC2A0C" w:rsidRDefault="009307EA" w:rsidP="009307EA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CC2A0C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  <w:t>2. ELT</w:t>
            </w:r>
          </w:p>
          <w:p w:rsidR="009307EA" w:rsidRPr="00CC2A0C" w:rsidRDefault="009307EA" w:rsidP="009307EA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</w:p>
          <w:p w:rsidR="009307EA" w:rsidRPr="00CC2A0C" w:rsidRDefault="00EA3BBF" w:rsidP="009307EA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  <w:t>3. Board Chair / Chief Executive</w:t>
            </w:r>
          </w:p>
          <w:p w:rsidR="009307EA" w:rsidRPr="00CC2A0C" w:rsidRDefault="009307EA" w:rsidP="009307EA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</w:p>
          <w:p w:rsidR="00EA3BBF" w:rsidRPr="00CC2A0C" w:rsidRDefault="00EA3BBF" w:rsidP="009307EA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  <w:t>4. Chief Executive</w:t>
            </w:r>
          </w:p>
          <w:p w:rsidR="009307EA" w:rsidRPr="00CC2A0C" w:rsidRDefault="009307EA" w:rsidP="009307EA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</w:p>
          <w:p w:rsidR="009307EA" w:rsidRPr="00CC2A0C" w:rsidRDefault="009307EA" w:rsidP="009307EA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</w:p>
          <w:p w:rsidR="009307EA" w:rsidRPr="00EA3BBF" w:rsidRDefault="00BF3D68" w:rsidP="009307EA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5</w:t>
            </w:r>
            <w:r w:rsidR="009307EA"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. </w:t>
            </w:r>
            <w:r w:rsidR="009307EA" w:rsidRPr="00CC2A0C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Board Secretary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BBF" w:rsidRPr="00EA3BBF" w:rsidRDefault="00EA3BBF" w:rsidP="00EA3BBF">
            <w:pPr>
              <w:jc w:val="center"/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31-Dec-24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BBF" w:rsidRPr="00EA3BBF" w:rsidRDefault="00BF3D68" w:rsidP="00EA3BBF">
            <w:pPr>
              <w:jc w:val="center"/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  <w:r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>Complete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F3D68" w:rsidRPr="00BF3D68" w:rsidRDefault="00BF3D68" w:rsidP="00BF3D68">
            <w:pPr>
              <w:rPr>
                <w:rFonts w:ascii="Arial Narrow" w:hAnsi="Arial Narrow" w:cs="Arial"/>
                <w:sz w:val="16"/>
                <w:szCs w:val="16"/>
              </w:rPr>
            </w:pPr>
            <w:r w:rsidRPr="00BF3D68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1.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BF3D68">
              <w:rPr>
                <w:rFonts w:ascii="Arial Narrow" w:hAnsi="Arial Narrow" w:cs="Arial"/>
                <w:sz w:val="16"/>
                <w:szCs w:val="16"/>
              </w:rPr>
              <w:t>Board seminar in January 2025 discussed stakeholder relationships and use of feedback from recent engagement and reputation survey.</w:t>
            </w:r>
          </w:p>
          <w:p w:rsidR="00BF3D68" w:rsidRPr="00BF3D68" w:rsidRDefault="00BF3D68" w:rsidP="00BF3D68"/>
          <w:p w:rsidR="00BF3D68" w:rsidRDefault="00BF3D68" w:rsidP="00BF3D68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BF3D68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2. TAVI regional provision and funding appr</w:t>
            </w:r>
            <w: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oved. Regional planning review underway on</w:t>
            </w:r>
            <w:r w:rsidRPr="00BF3D68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EP/Devices to move to more sustainable delivery model- Dir of Operations leading from GJ</w:t>
            </w:r>
            <w: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- likely to continue well into 25/26.</w:t>
            </w:r>
          </w:p>
          <w:p w:rsidR="00BF3D68" w:rsidRPr="00BF3D68" w:rsidRDefault="00BF3D68" w:rsidP="00BF3D68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</w:p>
          <w:p w:rsidR="00BF3D68" w:rsidRDefault="00BF3D68" w:rsidP="00BF3D68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BF3D68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3. Mapping exercise </w:t>
            </w:r>
            <w: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complete with NEDs </w:t>
            </w:r>
            <w:r w:rsidRPr="00BF3D68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to explore existing relationships</w:t>
            </w:r>
          </w:p>
          <w:p w:rsidR="00BF3D68" w:rsidRPr="00BF3D68" w:rsidRDefault="00BF3D68" w:rsidP="00BF3D68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</w:p>
          <w:p w:rsidR="00BF3D68" w:rsidRDefault="00BF3D68" w:rsidP="00BF3D68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BF3D68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4. Maturing Strategic Partnership with University of Strathclyde and Programme reporting in place. Memorandum of Understanding signed with University of Glasgow- </w:t>
            </w:r>
            <w: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i</w:t>
            </w:r>
            <w:r w:rsidRPr="00BF3D68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nitial priorities</w:t>
            </w:r>
            <w: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now agreed and progressing</w:t>
            </w:r>
          </w:p>
          <w:p w:rsidR="00BF3D68" w:rsidRPr="00BF3D68" w:rsidRDefault="00BF3D68" w:rsidP="00BF3D68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</w:p>
          <w:p w:rsidR="00BF3D68" w:rsidRPr="00BF3D68" w:rsidRDefault="00BF3D68" w:rsidP="00BF3D68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BF3D68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5. </w:t>
            </w:r>
            <w: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Stakeholder research presented to the January 2025 Board seminar.</w:t>
            </w:r>
          </w:p>
          <w:p w:rsidR="00EA3BBF" w:rsidRPr="00EA3BBF" w:rsidRDefault="00EA3BBF" w:rsidP="00EA3BBF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</w:p>
        </w:tc>
      </w:tr>
      <w:tr w:rsidR="00760443" w:rsidRPr="00EA3BBF" w:rsidTr="00073751">
        <w:trPr>
          <w:trHeight w:val="1537"/>
        </w:trPr>
        <w:tc>
          <w:tcPr>
            <w:tcW w:w="14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002060"/>
            <w:vAlign w:val="center"/>
            <w:hideMark/>
          </w:tcPr>
          <w:p w:rsidR="00EA3BBF" w:rsidRPr="00EA3BBF" w:rsidRDefault="00EA3BBF" w:rsidP="00EA3BBF">
            <w:pPr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  <w:t>Influencing Culture</w:t>
            </w:r>
          </w:p>
        </w:tc>
        <w:tc>
          <w:tcPr>
            <w:tcW w:w="2507" w:type="dxa"/>
            <w:tcBorders>
              <w:top w:val="nil"/>
              <w:left w:val="single" w:sz="8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BBF" w:rsidRPr="00EA3BBF" w:rsidRDefault="00EA3BBF" w:rsidP="00EA3BBF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Ensure that the board creates a psychologically safe environment for staff to speak out, raise concerns and report them.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7EA" w:rsidRPr="00A83D64" w:rsidRDefault="00EA3BBF" w:rsidP="003A5422">
            <w:pPr>
              <w:pStyle w:val="ListParagraph"/>
              <w:numPr>
                <w:ilvl w:val="0"/>
                <w:numId w:val="26"/>
              </w:numPr>
              <w:ind w:left="174" w:hanging="174"/>
              <w:rPr>
                <w:rFonts w:ascii="Arial Narrow" w:hAnsi="Arial Narrow" w:cs="Arial"/>
                <w:sz w:val="16"/>
                <w:szCs w:val="16"/>
              </w:rPr>
            </w:pPr>
            <w:r w:rsidRPr="00A83D64">
              <w:rPr>
                <w:rFonts w:ascii="Arial Narrow" w:hAnsi="Arial Narrow" w:cs="Arial"/>
                <w:sz w:val="16"/>
                <w:szCs w:val="16"/>
              </w:rPr>
              <w:t>To link into triangulation of performance (IPR) to include</w:t>
            </w:r>
            <w:r w:rsidR="009307EA" w:rsidRPr="00A83D64">
              <w:rPr>
                <w:rFonts w:ascii="Arial Narrow" w:hAnsi="Arial Narrow" w:cs="Arial"/>
                <w:sz w:val="16"/>
                <w:szCs w:val="16"/>
              </w:rPr>
              <w:t xml:space="preserve"> data on culture</w:t>
            </w:r>
          </w:p>
          <w:p w:rsidR="009307EA" w:rsidRPr="00CC2A0C" w:rsidRDefault="009307EA" w:rsidP="009307EA">
            <w:pPr>
              <w:pStyle w:val="ListParagraph"/>
              <w:ind w:left="174" w:hanging="174"/>
              <w:rPr>
                <w:rFonts w:ascii="Arial Narrow" w:hAnsi="Arial Narrow" w:cs="Arial"/>
                <w:sz w:val="16"/>
                <w:szCs w:val="16"/>
              </w:rPr>
            </w:pPr>
          </w:p>
          <w:p w:rsidR="00073751" w:rsidRDefault="00EA3BBF" w:rsidP="009307EA">
            <w:pPr>
              <w:pStyle w:val="ListParagraph"/>
              <w:ind w:left="174" w:hanging="174"/>
              <w:rPr>
                <w:rFonts w:ascii="Arial Narrow" w:hAnsi="Arial Narrow" w:cs="Arial"/>
                <w:sz w:val="16"/>
                <w:szCs w:val="16"/>
              </w:rPr>
            </w:pPr>
            <w:r w:rsidRPr="00CC2A0C">
              <w:rPr>
                <w:rFonts w:ascii="Arial Narrow" w:hAnsi="Arial Narrow" w:cs="Arial"/>
                <w:sz w:val="16"/>
                <w:szCs w:val="16"/>
              </w:rPr>
              <w:t>2. Agendas to end with 'Debrief' item.  This will allow Chairs to ascertain what went well, what did not go well and what</w:t>
            </w:r>
            <w:r w:rsidR="009307EA" w:rsidRPr="00CC2A0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CC2A0C">
              <w:rPr>
                <w:rFonts w:ascii="Arial Narrow" w:hAnsi="Arial Narrow" w:cs="Arial"/>
                <w:sz w:val="16"/>
                <w:szCs w:val="16"/>
              </w:rPr>
              <w:t xml:space="preserve">could be done better to ensure constant review of the agenda management of the meeting. </w:t>
            </w:r>
          </w:p>
          <w:p w:rsidR="00EA3BBF" w:rsidRPr="00073751" w:rsidRDefault="00EA3BBF" w:rsidP="00073751">
            <w:pPr>
              <w:rPr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7EA" w:rsidRPr="00CC2A0C" w:rsidRDefault="00EA3BBF" w:rsidP="00EA3BBF">
            <w:pPr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 xml:space="preserve">1. Staff Governance </w:t>
            </w:r>
            <w:r w:rsidR="00A83D64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>and</w:t>
            </w:r>
          </w:p>
          <w:p w:rsidR="00A83D64" w:rsidRDefault="009307EA" w:rsidP="009307EA">
            <w:pPr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  <w:r w:rsidRPr="00CC2A0C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 xml:space="preserve">    </w:t>
            </w:r>
            <w:r w:rsidR="00EA3BBF" w:rsidRPr="00EA3BBF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 xml:space="preserve">Person Centred </w:t>
            </w:r>
            <w:r w:rsidR="00A83D64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 xml:space="preserve">     </w:t>
            </w:r>
          </w:p>
          <w:p w:rsidR="00073751" w:rsidRDefault="00A83D64" w:rsidP="00A83D64">
            <w:pPr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  <w:r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 xml:space="preserve">    C</w:t>
            </w:r>
            <w:r w:rsidR="00EA3BBF" w:rsidRPr="00EA3BBF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>ommittee</w:t>
            </w:r>
            <w:r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 xml:space="preserve"> </w:t>
            </w:r>
            <w:r w:rsidR="009307EA" w:rsidRPr="00CC2A0C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>(SGPCC</w:t>
            </w:r>
            <w:proofErr w:type="gramStart"/>
            <w:r w:rsidR="009307EA" w:rsidRPr="00CC2A0C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>)</w:t>
            </w:r>
            <w:proofErr w:type="gramEnd"/>
            <w:r w:rsidR="00EA3BBF" w:rsidRPr="00EA3BBF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br/>
            </w:r>
            <w:r w:rsidR="00EA3BBF" w:rsidRPr="00EA3BBF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br/>
              <w:t>2. Board / All Governance</w:t>
            </w:r>
            <w:r w:rsidR="00EA3BBF" w:rsidRPr="00EA3BBF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br/>
              <w:t xml:space="preserve">    Committees</w:t>
            </w:r>
          </w:p>
          <w:p w:rsidR="00073751" w:rsidRPr="00073751" w:rsidRDefault="00073751" w:rsidP="00073751">
            <w:pPr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</w:p>
          <w:p w:rsidR="00073751" w:rsidRPr="00073751" w:rsidRDefault="00073751" w:rsidP="00073751">
            <w:pPr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</w:p>
          <w:p w:rsidR="00073751" w:rsidRPr="00073751" w:rsidRDefault="00073751" w:rsidP="00073751">
            <w:pPr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</w:p>
          <w:p w:rsidR="00EA3BBF" w:rsidRPr="00073751" w:rsidRDefault="00EA3BBF" w:rsidP="00073751">
            <w:pPr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07EA" w:rsidRPr="00CC2A0C" w:rsidRDefault="00EA3BBF" w:rsidP="009307EA">
            <w:pPr>
              <w:pStyle w:val="ListParagraph"/>
              <w:numPr>
                <w:ilvl w:val="0"/>
                <w:numId w:val="27"/>
              </w:numPr>
              <w:ind w:left="182" w:hanging="182"/>
              <w:rPr>
                <w:rFonts w:ascii="Arial Narrow" w:hAnsi="Arial Narrow" w:cs="Arial"/>
                <w:sz w:val="16"/>
                <w:szCs w:val="16"/>
              </w:rPr>
            </w:pPr>
            <w:r w:rsidRPr="00CC2A0C">
              <w:rPr>
                <w:rFonts w:ascii="Arial Narrow" w:hAnsi="Arial Narrow" w:cs="Arial"/>
                <w:sz w:val="16"/>
                <w:szCs w:val="16"/>
              </w:rPr>
              <w:t xml:space="preserve">Director of Transformation, </w:t>
            </w:r>
          </w:p>
          <w:p w:rsidR="00EA3BBF" w:rsidRPr="00CC2A0C" w:rsidRDefault="00EA3BBF" w:rsidP="00A83D64">
            <w:pPr>
              <w:pStyle w:val="ListParagraph"/>
              <w:ind w:left="182"/>
              <w:rPr>
                <w:rFonts w:ascii="Arial Narrow" w:hAnsi="Arial Narrow" w:cs="Arial"/>
                <w:sz w:val="16"/>
                <w:szCs w:val="16"/>
              </w:rPr>
            </w:pPr>
            <w:r w:rsidRPr="00CC2A0C">
              <w:rPr>
                <w:rFonts w:ascii="Arial Narrow" w:hAnsi="Arial Narrow" w:cs="Arial"/>
                <w:sz w:val="16"/>
                <w:szCs w:val="16"/>
              </w:rPr>
              <w:t>Strategy, Planning and Performance</w:t>
            </w:r>
            <w:r w:rsidR="009307EA" w:rsidRPr="00CC2A0C">
              <w:rPr>
                <w:rFonts w:ascii="Arial Narrow" w:hAnsi="Arial Narrow" w:cs="Arial"/>
                <w:sz w:val="16"/>
                <w:szCs w:val="16"/>
              </w:rPr>
              <w:t xml:space="preserve"> / Director of </w:t>
            </w:r>
            <w:r w:rsidRPr="00CC2A0C">
              <w:rPr>
                <w:rFonts w:ascii="Arial Narrow" w:hAnsi="Arial Narrow" w:cs="Arial"/>
                <w:sz w:val="16"/>
                <w:szCs w:val="16"/>
              </w:rPr>
              <w:t xml:space="preserve">People </w:t>
            </w:r>
            <w:r w:rsidR="00CC2A0C" w:rsidRPr="00CC2A0C">
              <w:rPr>
                <w:rFonts w:ascii="Arial Narrow" w:hAnsi="Arial Narrow" w:cs="Arial"/>
                <w:sz w:val="16"/>
                <w:szCs w:val="16"/>
              </w:rPr>
              <w:t>and Culture</w:t>
            </w:r>
            <w:r w:rsidR="00CC2A0C" w:rsidRPr="00CC2A0C">
              <w:rPr>
                <w:rFonts w:ascii="Arial Narrow" w:hAnsi="Arial Narrow" w:cs="Arial"/>
                <w:sz w:val="16"/>
                <w:szCs w:val="16"/>
              </w:rPr>
              <w:br/>
            </w:r>
            <w:r w:rsidR="00CC2A0C" w:rsidRPr="00CC2A0C">
              <w:rPr>
                <w:rFonts w:ascii="Arial Narrow" w:hAnsi="Arial Narrow" w:cs="Arial"/>
                <w:sz w:val="16"/>
                <w:szCs w:val="16"/>
              </w:rPr>
              <w:br/>
              <w:t>2. Board Secretary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BBF" w:rsidRPr="00EA3BBF" w:rsidRDefault="00EA3BBF" w:rsidP="00EA3BBF">
            <w:pPr>
              <w:jc w:val="center"/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31-May-24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BBF" w:rsidRDefault="00BF3D68" w:rsidP="00EA3BBF">
            <w:pPr>
              <w:jc w:val="center"/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  <w:r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>Complete</w:t>
            </w:r>
          </w:p>
          <w:p w:rsidR="003370B9" w:rsidRDefault="003370B9" w:rsidP="00EA3BBF">
            <w:pPr>
              <w:jc w:val="center"/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</w:p>
          <w:p w:rsidR="003370B9" w:rsidRDefault="003370B9" w:rsidP="00EA3BBF">
            <w:pPr>
              <w:jc w:val="center"/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</w:p>
          <w:p w:rsidR="003370B9" w:rsidRDefault="003370B9" w:rsidP="00EA3BBF">
            <w:pPr>
              <w:jc w:val="center"/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</w:p>
          <w:p w:rsidR="00BF3D68" w:rsidRDefault="00BF3D68" w:rsidP="00EA3BBF">
            <w:pPr>
              <w:jc w:val="center"/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</w:p>
          <w:p w:rsidR="00BF3D68" w:rsidRDefault="00BF3D68" w:rsidP="00EA3BBF">
            <w:pPr>
              <w:jc w:val="center"/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</w:p>
          <w:p w:rsidR="003370B9" w:rsidRPr="00EA3BBF" w:rsidRDefault="00BF3D68" w:rsidP="00EA3BBF">
            <w:pPr>
              <w:jc w:val="center"/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  <w:r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>Complete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F3D68" w:rsidRPr="00BF3D68" w:rsidRDefault="00BF3D68" w:rsidP="00BF3D68">
            <w:pPr>
              <w:rPr>
                <w:rFonts w:ascii="Arial Narrow" w:hAnsi="Arial Narrow" w:cs="Arial"/>
                <w:sz w:val="16"/>
                <w:szCs w:val="16"/>
              </w:rPr>
            </w:pPr>
            <w:r w:rsidRPr="00BF3D68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1.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BF3D68">
              <w:rPr>
                <w:rFonts w:ascii="Arial Narrow" w:hAnsi="Arial Narrow" w:cs="Arial"/>
                <w:sz w:val="16"/>
                <w:szCs w:val="16"/>
              </w:rPr>
              <w:t xml:space="preserve">Culture report has been developed as a concept and will connect with wider </w:t>
            </w:r>
            <w:r>
              <w:rPr>
                <w:rFonts w:ascii="Arial Narrow" w:hAnsi="Arial Narrow" w:cs="Arial"/>
                <w:sz w:val="16"/>
                <w:szCs w:val="16"/>
              </w:rPr>
              <w:t>Culture programme. A new set of culture measures will be developed as part of this programme.</w:t>
            </w:r>
          </w:p>
          <w:p w:rsidR="00BF3D68" w:rsidRPr="00BF3D68" w:rsidRDefault="00BF3D68" w:rsidP="00BF3D68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</w:p>
          <w:p w:rsidR="007C2C48" w:rsidRDefault="00BF3D68" w:rsidP="00BF3D68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BF3D68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2. Has now been completed and included on all agendas</w:t>
            </w:r>
          </w:p>
          <w:p w:rsidR="00073751" w:rsidRDefault="00073751" w:rsidP="007C2C48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</w:p>
          <w:p w:rsidR="007C2C48" w:rsidRPr="00073751" w:rsidRDefault="007C2C48" w:rsidP="00073751">
            <w:pPr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</w:p>
        </w:tc>
      </w:tr>
      <w:tr w:rsidR="00760443" w:rsidRPr="00EA3BBF" w:rsidTr="00D04F6C">
        <w:trPr>
          <w:trHeight w:val="1618"/>
        </w:trPr>
        <w:tc>
          <w:tcPr>
            <w:tcW w:w="1452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000000" w:fill="002060"/>
            <w:vAlign w:val="center"/>
            <w:hideMark/>
          </w:tcPr>
          <w:p w:rsidR="00A83D64" w:rsidRPr="00EA3BBF" w:rsidRDefault="00A83D64" w:rsidP="00EA3BBF">
            <w:pPr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  <w:t>Diversity, Skills and Experience</w:t>
            </w:r>
          </w:p>
        </w:tc>
        <w:tc>
          <w:tcPr>
            <w:tcW w:w="2507" w:type="dxa"/>
            <w:tcBorders>
              <w:top w:val="nil"/>
              <w:left w:val="single" w:sz="8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3D64" w:rsidRPr="00EA3BBF" w:rsidRDefault="00A83D64" w:rsidP="00EA3BBF">
            <w:pPr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>Take a strategic succession planning approach in identifying gaps in the diversity, skills and experience required of the Board to inform future recruitment and undertake any targeted action required to address under-representation on the Board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3D64" w:rsidRDefault="00A83D64" w:rsidP="00A83D64">
            <w:pPr>
              <w:pStyle w:val="ListParagraph"/>
              <w:numPr>
                <w:ilvl w:val="0"/>
                <w:numId w:val="28"/>
              </w:numPr>
              <w:ind w:left="174" w:hanging="174"/>
              <w:rPr>
                <w:rFonts w:ascii="Arial Narrow" w:hAnsi="Arial Narrow" w:cs="Arial"/>
                <w:sz w:val="16"/>
                <w:szCs w:val="16"/>
              </w:rPr>
            </w:pPr>
            <w:r w:rsidRPr="00CC2A0C">
              <w:rPr>
                <w:rFonts w:ascii="Arial Narrow" w:hAnsi="Arial Narrow" w:cs="Arial"/>
                <w:sz w:val="16"/>
                <w:szCs w:val="16"/>
              </w:rPr>
              <w:t>NHS GJ to influen</w:t>
            </w:r>
            <w:r>
              <w:rPr>
                <w:rFonts w:ascii="Arial Narrow" w:hAnsi="Arial Narrow" w:cs="Arial"/>
                <w:sz w:val="16"/>
                <w:szCs w:val="16"/>
              </w:rPr>
              <w:t>ce process as much as possible</w:t>
            </w:r>
          </w:p>
          <w:p w:rsidR="00A83D64" w:rsidRDefault="00A83D64" w:rsidP="00A83D64">
            <w:pPr>
              <w:pStyle w:val="ListParagraph"/>
              <w:ind w:left="174"/>
              <w:rPr>
                <w:rFonts w:ascii="Arial Narrow" w:hAnsi="Arial Narrow" w:cs="Arial"/>
                <w:sz w:val="16"/>
                <w:szCs w:val="16"/>
              </w:rPr>
            </w:pPr>
          </w:p>
          <w:p w:rsidR="00A83D64" w:rsidRDefault="00A83D64" w:rsidP="00A61BCB">
            <w:pPr>
              <w:pStyle w:val="ListParagraph"/>
              <w:numPr>
                <w:ilvl w:val="0"/>
                <w:numId w:val="28"/>
              </w:numPr>
              <w:ind w:left="174" w:hanging="174"/>
              <w:rPr>
                <w:rFonts w:ascii="Arial Narrow" w:hAnsi="Arial Narrow" w:cs="Arial"/>
                <w:sz w:val="16"/>
                <w:szCs w:val="16"/>
              </w:rPr>
            </w:pPr>
            <w:r w:rsidRPr="00A83D64">
              <w:rPr>
                <w:rFonts w:ascii="Arial Narrow" w:hAnsi="Arial Narrow" w:cs="Arial"/>
                <w:sz w:val="16"/>
                <w:szCs w:val="16"/>
              </w:rPr>
              <w:t>Continued 1:1 discussions for training requirements and refresh of Board Skills Matrix</w:t>
            </w:r>
          </w:p>
          <w:p w:rsidR="00A83D64" w:rsidRPr="00A83D64" w:rsidRDefault="00A83D64" w:rsidP="00A83D64">
            <w:pPr>
              <w:pStyle w:val="ListParagraph"/>
              <w:rPr>
                <w:rFonts w:ascii="Arial Narrow" w:hAnsi="Arial Narrow" w:cs="Arial"/>
                <w:sz w:val="16"/>
                <w:szCs w:val="16"/>
              </w:rPr>
            </w:pPr>
          </w:p>
          <w:p w:rsidR="00A83D64" w:rsidRPr="00073751" w:rsidRDefault="00A83D64" w:rsidP="007C2C48">
            <w:pPr>
              <w:pStyle w:val="ListParagraph"/>
              <w:numPr>
                <w:ilvl w:val="0"/>
                <w:numId w:val="28"/>
              </w:numPr>
              <w:ind w:left="174" w:hanging="174"/>
              <w:rPr>
                <w:rFonts w:ascii="Arial Narrow" w:hAnsi="Arial Narrow" w:cs="Arial"/>
                <w:sz w:val="16"/>
                <w:szCs w:val="16"/>
              </w:rPr>
            </w:pPr>
            <w:r w:rsidRPr="00CC2A0C">
              <w:rPr>
                <w:rFonts w:ascii="Arial Narrow" w:hAnsi="Arial Narrow" w:cs="Arial"/>
                <w:sz w:val="16"/>
                <w:szCs w:val="16"/>
              </w:rPr>
              <w:t>Support for Chair/Chief Executive in delivery good news to other Boards who are not doing so well</w:t>
            </w:r>
            <w:r w:rsidR="00073751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3D64" w:rsidRPr="00EA3BBF" w:rsidRDefault="00A83D64" w:rsidP="00EA3BBF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Board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3D64" w:rsidRPr="00EA3BBF" w:rsidRDefault="00A83D64" w:rsidP="00EA3BBF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1.  Board Chair / Director of Strategic </w:t>
            </w: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  <w:t xml:space="preserve">     Communications and Stakeholder </w:t>
            </w: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  <w:t xml:space="preserve">     Relations</w:t>
            </w: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</w: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  <w:t xml:space="preserve">2. </w:t>
            </w:r>
            <w: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</w:t>
            </w: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Board Chair / Board Secretary</w:t>
            </w: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</w: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  <w:t>3.</w:t>
            </w:r>
            <w: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</w:t>
            </w: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All Board Members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3D64" w:rsidRPr="00EA3BBF" w:rsidRDefault="00A83D64" w:rsidP="00EA3BBF">
            <w:pPr>
              <w:jc w:val="center"/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31-Mar-24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D64" w:rsidRPr="00EA3BBF" w:rsidRDefault="00073751" w:rsidP="00EA3BBF">
            <w:pPr>
              <w:jc w:val="center"/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  <w:r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>Complete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73751" w:rsidRDefault="00073751" w:rsidP="00073751">
            <w:pPr>
              <w:pStyle w:val="ListParagraph"/>
              <w:numPr>
                <w:ilvl w:val="0"/>
                <w:numId w:val="34"/>
              </w:numPr>
              <w:ind w:left="164" w:hanging="16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Opportunities to influence mainstreamed through Chair discussions.</w:t>
            </w:r>
          </w:p>
          <w:p w:rsidR="00073751" w:rsidRDefault="00073751" w:rsidP="00073751">
            <w:pPr>
              <w:pStyle w:val="ListParagraph"/>
              <w:numPr>
                <w:ilvl w:val="0"/>
                <w:numId w:val="34"/>
              </w:numPr>
              <w:ind w:left="164" w:hanging="16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Training</w:t>
            </w:r>
            <w:r w:rsidR="00A83D64" w:rsidRPr="00073751">
              <w:rPr>
                <w:rFonts w:ascii="Arial Narrow" w:hAnsi="Arial Narrow" w:cs="Arial"/>
                <w:sz w:val="16"/>
                <w:szCs w:val="16"/>
              </w:rPr>
              <w:t xml:space="preserve"> and skills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review completed for </w:t>
            </w:r>
            <w:r w:rsidR="00A83D64" w:rsidRPr="00073751">
              <w:rPr>
                <w:rFonts w:ascii="Arial Narrow" w:hAnsi="Arial Narrow" w:cs="Arial"/>
                <w:sz w:val="16"/>
                <w:szCs w:val="16"/>
              </w:rPr>
              <w:t xml:space="preserve"> Non-Executive Directors</w:t>
            </w:r>
          </w:p>
          <w:p w:rsidR="00073751" w:rsidRPr="00073751" w:rsidRDefault="00073751" w:rsidP="00073751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073751" w:rsidRDefault="00073751" w:rsidP="00073751">
            <w:pPr>
              <w:pStyle w:val="ListParagraph"/>
              <w:numPr>
                <w:ilvl w:val="0"/>
                <w:numId w:val="34"/>
              </w:numPr>
              <w:ind w:left="164" w:hanging="164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Ongoing and business as usual</w:t>
            </w:r>
          </w:p>
          <w:p w:rsidR="00A83D64" w:rsidRPr="00073751" w:rsidRDefault="00073751" w:rsidP="00073751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073751">
              <w:rPr>
                <w:rFonts w:ascii="Arial Narrow" w:hAnsi="Arial Narrow" w:cs="Arial"/>
                <w:sz w:val="16"/>
                <w:szCs w:val="16"/>
              </w:rPr>
              <w:br/>
            </w:r>
          </w:p>
        </w:tc>
      </w:tr>
      <w:tr w:rsidR="00760443" w:rsidRPr="00EA3BBF" w:rsidTr="00D04F6C">
        <w:trPr>
          <w:trHeight w:val="1618"/>
        </w:trPr>
        <w:tc>
          <w:tcPr>
            <w:tcW w:w="1452" w:type="dxa"/>
            <w:vMerge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002060"/>
            <w:vAlign w:val="center"/>
          </w:tcPr>
          <w:p w:rsidR="00A83D64" w:rsidRPr="00A83D64" w:rsidRDefault="00A83D64" w:rsidP="00A83D64">
            <w:pPr>
              <w:rPr>
                <w:rFonts w:ascii="Arial Narrow" w:hAnsi="Arial Narrow" w:cs="Arial"/>
                <w:b/>
                <w:bCs/>
                <w:color w:val="FFFFFF" w:themeColor="background1"/>
                <w:spacing w:val="0"/>
                <w:sz w:val="16"/>
                <w:szCs w:val="16"/>
                <w:lang w:eastAsia="en-GB"/>
              </w:rPr>
            </w:pPr>
          </w:p>
        </w:tc>
        <w:tc>
          <w:tcPr>
            <w:tcW w:w="2507" w:type="dxa"/>
            <w:tcBorders>
              <w:top w:val="nil"/>
              <w:left w:val="single" w:sz="8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3751" w:rsidRDefault="00073751" w:rsidP="00A83D64">
            <w:pPr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</w:p>
          <w:p w:rsidR="00A83D64" w:rsidRPr="00EA3BBF" w:rsidRDefault="00A83D64" w:rsidP="00A83D64">
            <w:pPr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>Actively seek opportunities to inform and contribute to the development of Scottish Government policies and strategies for healthcare in Scotland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3D64" w:rsidRDefault="00A83D64" w:rsidP="00A83D64">
            <w:pPr>
              <w:pStyle w:val="ListParagraph"/>
              <w:numPr>
                <w:ilvl w:val="0"/>
                <w:numId w:val="29"/>
              </w:numPr>
              <w:ind w:left="174" w:hanging="174"/>
              <w:rPr>
                <w:rFonts w:ascii="Arial Narrow" w:hAnsi="Arial Narrow" w:cs="Arial"/>
                <w:sz w:val="16"/>
                <w:szCs w:val="16"/>
              </w:rPr>
            </w:pPr>
            <w:r w:rsidRPr="00A83D64">
              <w:rPr>
                <w:rFonts w:ascii="Arial Narrow" w:hAnsi="Arial Narrow" w:cs="Arial"/>
                <w:sz w:val="16"/>
                <w:szCs w:val="16"/>
              </w:rPr>
              <w:t>Maximise external relationships at every opportunity.</w:t>
            </w:r>
          </w:p>
          <w:p w:rsidR="00A83D64" w:rsidRPr="00A83D64" w:rsidRDefault="00A83D64" w:rsidP="00A83D64">
            <w:pPr>
              <w:pStyle w:val="ListParagraph"/>
              <w:ind w:left="174" w:hanging="174"/>
              <w:rPr>
                <w:rFonts w:ascii="Arial Narrow" w:hAnsi="Arial Narrow" w:cs="Arial"/>
                <w:sz w:val="16"/>
                <w:szCs w:val="16"/>
              </w:rPr>
            </w:pPr>
          </w:p>
          <w:p w:rsidR="00A83D64" w:rsidRPr="00A83D64" w:rsidRDefault="00A83D64" w:rsidP="00A83D64">
            <w:pPr>
              <w:pStyle w:val="ListParagraph"/>
              <w:numPr>
                <w:ilvl w:val="0"/>
                <w:numId w:val="29"/>
              </w:numPr>
              <w:ind w:left="174" w:hanging="174"/>
              <w:rPr>
                <w:rFonts w:ascii="Arial Narrow" w:hAnsi="Arial Narrow" w:cs="Arial"/>
                <w:sz w:val="16"/>
                <w:szCs w:val="16"/>
              </w:rPr>
            </w:pPr>
            <w:r w:rsidRPr="00A83D64">
              <w:rPr>
                <w:rFonts w:ascii="Arial Narrow" w:hAnsi="Arial Narrow" w:cs="Arial"/>
                <w:sz w:val="16"/>
                <w:szCs w:val="16"/>
              </w:rPr>
              <w:t>Review areas of policy where NHS GJ can influence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3D64" w:rsidRPr="00EA3BBF" w:rsidRDefault="00A83D64" w:rsidP="00A83D64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Board / </w:t>
            </w: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  <w:t>Strategic Portfolio Governance Committee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3D64" w:rsidRPr="00EA3BBF" w:rsidRDefault="00A83D64" w:rsidP="00A83D64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Board Members / Executive Leadership Team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3D64" w:rsidRPr="00EA3BBF" w:rsidRDefault="00A83D64" w:rsidP="00A83D64">
            <w:pPr>
              <w:jc w:val="center"/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31-Mar-25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D64" w:rsidRPr="00EA3BBF" w:rsidRDefault="00073751" w:rsidP="00A83D64">
            <w:pPr>
              <w:jc w:val="center"/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  <w:r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>Complete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83D64" w:rsidRPr="00997948" w:rsidRDefault="00760443" w:rsidP="00760443">
            <w:pPr>
              <w:rPr>
                <w:rFonts w:ascii="Arial Narrow" w:hAnsi="Arial Narrow" w:cs="Arial"/>
                <w:spacing w:val="0"/>
                <w:sz w:val="16"/>
                <w:szCs w:val="16"/>
                <w:highlight w:val="yellow"/>
                <w:lang w:eastAsia="en-GB"/>
              </w:rPr>
            </w:pPr>
            <w:r w:rsidRPr="00760443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Mapping exercise has been completed of ELT national group attendance and roles to support portfolio review and opportunity to influence</w:t>
            </w:r>
          </w:p>
        </w:tc>
      </w:tr>
      <w:tr w:rsidR="00760443" w:rsidRPr="00EA3BBF" w:rsidTr="00AA1432">
        <w:trPr>
          <w:trHeight w:val="315"/>
        </w:trPr>
        <w:tc>
          <w:tcPr>
            <w:tcW w:w="14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002060"/>
            <w:hideMark/>
          </w:tcPr>
          <w:p w:rsidR="00A83D64" w:rsidRPr="00EA3BBF" w:rsidRDefault="00A83D64" w:rsidP="00AA1432">
            <w:pPr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  <w:t xml:space="preserve">Priority Area </w:t>
            </w:r>
          </w:p>
        </w:tc>
        <w:tc>
          <w:tcPr>
            <w:tcW w:w="250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002060"/>
            <w:hideMark/>
          </w:tcPr>
          <w:p w:rsidR="00A83D64" w:rsidRPr="00EA3BBF" w:rsidRDefault="00A83D64" w:rsidP="00AA1432">
            <w:pPr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  <w:t>Blueprint Function</w:t>
            </w:r>
          </w:p>
        </w:tc>
        <w:tc>
          <w:tcPr>
            <w:tcW w:w="368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002060"/>
            <w:hideMark/>
          </w:tcPr>
          <w:p w:rsidR="00A83D64" w:rsidRPr="00EA3BBF" w:rsidRDefault="00A83D64" w:rsidP="00AA1432">
            <w:pPr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  <w:t xml:space="preserve">High level Action </w:t>
            </w:r>
          </w:p>
        </w:tc>
        <w:tc>
          <w:tcPr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002060"/>
            <w:hideMark/>
          </w:tcPr>
          <w:p w:rsidR="00A83D64" w:rsidRPr="00EA3BBF" w:rsidRDefault="00A83D64" w:rsidP="00AA1432">
            <w:pPr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  <w:t>Interdependency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002060"/>
            <w:hideMark/>
          </w:tcPr>
          <w:p w:rsidR="00A83D64" w:rsidRPr="00EA3BBF" w:rsidRDefault="00A83D64" w:rsidP="00AA1432">
            <w:pPr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  <w:t>Lead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002060"/>
            <w:hideMark/>
          </w:tcPr>
          <w:p w:rsidR="00A83D64" w:rsidRPr="00EA3BBF" w:rsidRDefault="00A83D64" w:rsidP="00AA1432">
            <w:pPr>
              <w:jc w:val="center"/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  <w:t>Timeline</w:t>
            </w:r>
          </w:p>
        </w:tc>
        <w:tc>
          <w:tcPr>
            <w:tcW w:w="7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002060"/>
            <w:hideMark/>
          </w:tcPr>
          <w:p w:rsidR="00A83D64" w:rsidRPr="00EA3BBF" w:rsidRDefault="00A83D64" w:rsidP="00AA1432">
            <w:pPr>
              <w:jc w:val="center"/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  <w:t>Status</w:t>
            </w:r>
          </w:p>
        </w:tc>
        <w:tc>
          <w:tcPr>
            <w:tcW w:w="25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002060"/>
            <w:hideMark/>
          </w:tcPr>
          <w:p w:rsidR="00A83D64" w:rsidRPr="00760443" w:rsidRDefault="00EB61C4" w:rsidP="00AA1432">
            <w:pPr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</w:pPr>
            <w:r w:rsidRPr="00760443"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  <w:t>End Year Update</w:t>
            </w:r>
          </w:p>
        </w:tc>
      </w:tr>
      <w:tr w:rsidR="00760443" w:rsidRPr="00EA3BBF" w:rsidTr="002472F1">
        <w:trPr>
          <w:trHeight w:val="1981"/>
        </w:trPr>
        <w:tc>
          <w:tcPr>
            <w:tcW w:w="1452" w:type="dxa"/>
            <w:tcBorders>
              <w:top w:val="nil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EA3BBF" w:rsidRPr="00EA3BBF" w:rsidRDefault="00A83D64" w:rsidP="00EA3BBF">
            <w:pPr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  <w:t>Roles, Responsibilities and Accountabilities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BBF" w:rsidRPr="00EA3BBF" w:rsidRDefault="00EA3BBF" w:rsidP="00EA3BBF">
            <w:pPr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>Maximise the effectiveness of the Board's Standing Committees and Advisory Committees within the system of governance, e.g. Area Clinical Forum (ACF)/Area Partnership Forum (AFP) in scrutinising, monitoring and evaluating progress towards achieving the Board's plans and priorities and escalating issues to the Board as appropriate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2F1" w:rsidRDefault="00EA3BBF" w:rsidP="002472F1">
            <w:pPr>
              <w:ind w:left="205" w:hanging="205"/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1. Review what is currently in place and the decision-making around this.</w:t>
            </w:r>
          </w:p>
          <w:p w:rsidR="002472F1" w:rsidRDefault="002472F1" w:rsidP="002472F1">
            <w:pPr>
              <w:ind w:left="205" w:hanging="205"/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</w:p>
          <w:p w:rsidR="002472F1" w:rsidRDefault="00EA3BBF" w:rsidP="002472F1">
            <w:pPr>
              <w:ind w:left="205" w:hanging="205"/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2. Ensure continuous discussion going forward to enable NHS GJ to be an influencer.  This includes</w:t>
            </w:r>
            <w:r w:rsidR="002472F1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</w:t>
            </w: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representation on the National Planning and Delivery Board. </w:t>
            </w:r>
          </w:p>
          <w:p w:rsidR="002472F1" w:rsidRDefault="002472F1" w:rsidP="002472F1">
            <w:pPr>
              <w:ind w:left="205" w:hanging="205"/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</w:p>
          <w:p w:rsidR="00EA3BBF" w:rsidRPr="00EA3BBF" w:rsidRDefault="00EA3BBF" w:rsidP="002472F1">
            <w:pPr>
              <w:ind w:left="205" w:hanging="205"/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3. </w:t>
            </w:r>
            <w:proofErr w:type="spellStart"/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Non Executive</w:t>
            </w:r>
            <w:proofErr w:type="spellEnd"/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Chairs to be involved in Scotland network of Committee Chairs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BBF" w:rsidRPr="00EA3BBF" w:rsidRDefault="00EA3BBF" w:rsidP="00EA3BBF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Board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BBF" w:rsidRPr="00EA3BBF" w:rsidRDefault="00EA3BBF" w:rsidP="00EA3BBF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Director of Transformation, Strategy, Planning and Performance / Board Secretary</w:t>
            </w: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</w: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  <w:t>Chief Executive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BBF" w:rsidRPr="00EA3BBF" w:rsidRDefault="00EA3BBF" w:rsidP="00EA3BBF">
            <w:pPr>
              <w:jc w:val="center"/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31-Dec-24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BBF" w:rsidRPr="00EA3BBF" w:rsidRDefault="00760443" w:rsidP="00EA3BBF">
            <w:pPr>
              <w:jc w:val="center"/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  <w:r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>Complete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0443" w:rsidRPr="00760443" w:rsidRDefault="00760443" w:rsidP="00760443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760443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1. Advisory Committees have been reviewed as part of wider governance committe</w:t>
            </w:r>
            <w: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e</w:t>
            </w:r>
            <w:r w:rsidRPr="00760443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 review, </w:t>
            </w:r>
            <w: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approved by the Board in December 2024.</w:t>
            </w:r>
          </w:p>
          <w:p w:rsidR="00760443" w:rsidRPr="00760443" w:rsidRDefault="00760443" w:rsidP="00760443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760443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2. Chief Executive is Chair of National Planned Care Transformation Delivery Board</w:t>
            </w:r>
          </w:p>
          <w:p w:rsidR="00EA3BBF" w:rsidRPr="00760443" w:rsidRDefault="00760443" w:rsidP="00760443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760443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3. GJ Non Execs represent NHS GJ on NHSS Chairs Group, NHSS Vice Chairs Group and ARC Chairs Group.</w:t>
            </w:r>
          </w:p>
        </w:tc>
      </w:tr>
      <w:tr w:rsidR="00760443" w:rsidRPr="00EA3BBF" w:rsidTr="002472F1">
        <w:trPr>
          <w:trHeight w:val="1952"/>
        </w:trPr>
        <w:tc>
          <w:tcPr>
            <w:tcW w:w="14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002060"/>
            <w:vAlign w:val="center"/>
            <w:hideMark/>
          </w:tcPr>
          <w:p w:rsidR="00EA3BBF" w:rsidRPr="00EA3BBF" w:rsidRDefault="00EA3BBF" w:rsidP="00EA3BBF">
            <w:pPr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  <w:t>The Assurance Framework</w:t>
            </w:r>
          </w:p>
        </w:tc>
        <w:tc>
          <w:tcPr>
            <w:tcW w:w="2507" w:type="dxa"/>
            <w:tcBorders>
              <w:top w:val="nil"/>
              <w:left w:val="single" w:sz="8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BBF" w:rsidRPr="00EA3BBF" w:rsidRDefault="00EA3BBF" w:rsidP="00EA3BBF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Measure the Board's performance by benchmarking results against those of similar organisations.</w:t>
            </w: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</w: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  <w:t>Review of information cascaded to sub Board level and upwards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BBF" w:rsidRPr="00EA3BBF" w:rsidRDefault="00EA3BBF" w:rsidP="00EA3BBF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Provide opportunity to triangulate data with reports and benchmarking information. Better oversight and consistency of system-wide assurance at Board level. </w:t>
            </w: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</w: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  <w:t>Review of internal governance of sub Board level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BBF" w:rsidRPr="00EA3BBF" w:rsidRDefault="00EA3BBF" w:rsidP="00EA3BBF">
            <w:pPr>
              <w:spacing w:after="240"/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 xml:space="preserve">Board / </w:t>
            </w:r>
            <w:r w:rsidRPr="00EA3BBF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br/>
              <w:t>All Governance Committees</w:t>
            </w:r>
            <w:r w:rsidRPr="00EA3BBF"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br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BBF" w:rsidRPr="00EA3BBF" w:rsidRDefault="00EA3BBF" w:rsidP="00EA3BBF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Director of Transformation, Strategy, Planning and Performance </w:t>
            </w: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</w: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</w: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  <w:t>Board Secretary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BBF" w:rsidRPr="00EA3BBF" w:rsidRDefault="00EA3BBF" w:rsidP="00EA3BBF">
            <w:pPr>
              <w:jc w:val="center"/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30-Sep-24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BBF" w:rsidRPr="00EA3BBF" w:rsidRDefault="00760443" w:rsidP="00EA3BBF">
            <w:pPr>
              <w:jc w:val="center"/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  <w:r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>Complete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A3BBF" w:rsidRPr="00760443" w:rsidRDefault="00760443" w:rsidP="00760443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760443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Review concluded as part of organisational KPI review- </w:t>
            </w:r>
            <w: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approved by the Board in December 2024. </w:t>
            </w:r>
            <w:r w:rsidRPr="00760443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Benchmarking data is routinely used within IPR</w:t>
            </w:r>
            <w: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. New Board Performance report will be in place for 2025 Board cycle. </w:t>
            </w:r>
          </w:p>
        </w:tc>
      </w:tr>
      <w:tr w:rsidR="00760443" w:rsidRPr="00EA3BBF" w:rsidTr="002472F1">
        <w:trPr>
          <w:trHeight w:val="1556"/>
        </w:trPr>
        <w:tc>
          <w:tcPr>
            <w:tcW w:w="1452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EA3BBF" w:rsidRPr="00EA3BBF" w:rsidRDefault="00EA3BBF" w:rsidP="00EA3BBF">
            <w:pPr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b/>
                <w:bCs/>
                <w:color w:val="FFFFFF"/>
                <w:spacing w:val="0"/>
                <w:sz w:val="16"/>
                <w:szCs w:val="16"/>
                <w:lang w:eastAsia="en-GB"/>
              </w:rPr>
              <w:t>The Integrated Governance System and the Operating System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A3BBF" w:rsidRPr="00EA3BBF" w:rsidRDefault="00EA3BBF" w:rsidP="00EA3BBF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Ensure Board Members have a clear understanding of the NHS Scotland Performance Management Framework, ladder of escalation and the positioning of the Board within this framework, now known as NHS Scotland: support and intervention framework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A3BBF" w:rsidRPr="00EA3BBF" w:rsidRDefault="00EA3BBF" w:rsidP="00EA3BBF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To understand what the compliance for the NHS Scotland Support and Intervention Framework means for NHS Golden Jubilee as a National Board.  Draft interim Framework to be taken to Board Seminar for further consideration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A3BBF" w:rsidRPr="00EA3BBF" w:rsidRDefault="00EA3BBF" w:rsidP="00EA3BBF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Board / </w:t>
            </w: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br/>
              <w:t>Strategic Portfolio Governance Committee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A3BBF" w:rsidRPr="00EA3BBF" w:rsidRDefault="00EA3BBF" w:rsidP="00EA3BBF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Chief Executive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A3BBF" w:rsidRPr="00EA3BBF" w:rsidRDefault="00EA3BBF" w:rsidP="00EA3BBF">
            <w:pPr>
              <w:jc w:val="center"/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 w:rsidRPr="00EA3BBF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01-Mar-24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3BBF" w:rsidRPr="00EA3BBF" w:rsidRDefault="00760443" w:rsidP="00EA3BBF">
            <w:pPr>
              <w:jc w:val="center"/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</w:pPr>
            <w:r>
              <w:rPr>
                <w:rFonts w:ascii="Arial Narrow" w:hAnsi="Arial Narrow" w:cs="Arial"/>
                <w:color w:val="000000"/>
                <w:spacing w:val="0"/>
                <w:sz w:val="16"/>
                <w:szCs w:val="16"/>
                <w:lang w:eastAsia="en-GB"/>
              </w:rPr>
              <w:t>Complete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A3BBF" w:rsidRPr="00760443" w:rsidRDefault="00760443" w:rsidP="00EA3BBF">
            <w:pP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</w:pPr>
            <w: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NHS Scotland Performance </w:t>
            </w:r>
            <w:r w:rsidRPr="00760443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Framework </w:t>
            </w:r>
            <w:r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 xml:space="preserve">as it relates to NHS GJ was </w:t>
            </w:r>
            <w:r w:rsidRPr="00760443">
              <w:rPr>
                <w:rFonts w:ascii="Arial Narrow" w:hAnsi="Arial Narrow" w:cs="Arial"/>
                <w:spacing w:val="0"/>
                <w:sz w:val="16"/>
                <w:szCs w:val="16"/>
                <w:lang w:eastAsia="en-GB"/>
              </w:rPr>
              <w:t>updated and was provided to the Board. Board reviewed and endorsed its signing</w:t>
            </w:r>
          </w:p>
        </w:tc>
      </w:tr>
    </w:tbl>
    <w:p w:rsidR="007112CD" w:rsidRDefault="007112CD" w:rsidP="00EE764A">
      <w:pPr>
        <w:pStyle w:val="ListParagraph"/>
        <w:spacing w:before="40" w:after="40" w:line="276" w:lineRule="auto"/>
        <w:ind w:left="993"/>
        <w:rPr>
          <w:rFonts w:cs="Arial"/>
          <w:color w:val="000000"/>
          <w:szCs w:val="24"/>
          <w:highlight w:val="lightGray"/>
        </w:rPr>
      </w:pPr>
    </w:p>
    <w:p w:rsidR="00C40C44" w:rsidRDefault="00C40C44" w:rsidP="00EE764A">
      <w:pPr>
        <w:pStyle w:val="ListParagraph"/>
        <w:spacing w:before="40" w:after="40" w:line="276" w:lineRule="auto"/>
        <w:ind w:left="993"/>
        <w:rPr>
          <w:rFonts w:cs="Arial"/>
          <w:color w:val="000000"/>
          <w:szCs w:val="24"/>
          <w:highlight w:val="lightGray"/>
        </w:rPr>
      </w:pPr>
    </w:p>
    <w:p w:rsidR="00C40C44" w:rsidRPr="000466D9" w:rsidRDefault="00C40C44" w:rsidP="00EE764A">
      <w:pPr>
        <w:pStyle w:val="ListParagraph"/>
        <w:spacing w:before="40" w:after="40" w:line="276" w:lineRule="auto"/>
        <w:ind w:left="993"/>
        <w:rPr>
          <w:rFonts w:cs="Arial"/>
          <w:color w:val="000000"/>
          <w:szCs w:val="24"/>
          <w:highlight w:val="lightGray"/>
        </w:rPr>
      </w:pPr>
    </w:p>
    <w:sectPr w:rsidR="00C40C44" w:rsidRPr="000466D9" w:rsidSect="007C2C48">
      <w:headerReference w:type="default" r:id="rId7"/>
      <w:footerReference w:type="default" r:id="rId8"/>
      <w:pgSz w:w="16838" w:h="11906" w:orient="landscape"/>
      <w:pgMar w:top="567" w:right="312" w:bottom="567" w:left="284" w:header="573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4EC" w:rsidRDefault="00B344EC">
      <w:r>
        <w:separator/>
      </w:r>
    </w:p>
  </w:endnote>
  <w:endnote w:type="continuationSeparator" w:id="0">
    <w:p w:rsidR="00B344EC" w:rsidRDefault="00B3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5338B1">
      <w:rPr>
        <w:rFonts w:cs="Arial"/>
        <w:noProof/>
        <w:sz w:val="16"/>
        <w:szCs w:val="16"/>
      </w:rPr>
      <w:t>3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5338B1">
      <w:rPr>
        <w:rFonts w:cs="Arial"/>
        <w:noProof/>
        <w:sz w:val="16"/>
        <w:szCs w:val="16"/>
      </w:rPr>
      <w:t>3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4EC" w:rsidRDefault="00B344EC">
      <w:r>
        <w:separator/>
      </w:r>
    </w:p>
  </w:footnote>
  <w:footnote w:type="continuationSeparator" w:id="0">
    <w:p w:rsidR="00B344EC" w:rsidRDefault="00B34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Pr="00125A9E" w:rsidRDefault="00D35041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>Board Item 2.</w:t>
    </w:r>
    <w:r w:rsidR="005338B1">
      <w:rPr>
        <w:rFonts w:cs="Arial"/>
        <w:b/>
        <w:color w:val="2E74B5" w:themeColor="accent1" w:themeShade="BF"/>
        <w:sz w:val="20"/>
      </w:rPr>
      <w:t>3</w:t>
    </w:r>
    <w:r>
      <w:rPr>
        <w:rFonts w:cs="Arial"/>
        <w:b/>
        <w:color w:val="2E74B5" w:themeColor="accent1" w:themeShade="BF"/>
        <w:sz w:val="20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D6692B"/>
    <w:multiLevelType w:val="hybridMultilevel"/>
    <w:tmpl w:val="18829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9373B"/>
    <w:multiLevelType w:val="hybridMultilevel"/>
    <w:tmpl w:val="DD3840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D0330B4"/>
    <w:multiLevelType w:val="hybridMultilevel"/>
    <w:tmpl w:val="592EC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4EB1704"/>
    <w:multiLevelType w:val="hybridMultilevel"/>
    <w:tmpl w:val="B9FEEB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B55A31"/>
    <w:multiLevelType w:val="hybridMultilevel"/>
    <w:tmpl w:val="FA8C55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E5A5A"/>
    <w:multiLevelType w:val="hybridMultilevel"/>
    <w:tmpl w:val="DECA9762"/>
    <w:lvl w:ilvl="0" w:tplc="38FA1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920E5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25C4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E1831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9A8D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4D8B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6BEE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8E2D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1BA1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27E70BCC"/>
    <w:multiLevelType w:val="hybridMultilevel"/>
    <w:tmpl w:val="7568968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3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73827EA"/>
    <w:multiLevelType w:val="hybridMultilevel"/>
    <w:tmpl w:val="8AE29B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071C3"/>
    <w:multiLevelType w:val="hybridMultilevel"/>
    <w:tmpl w:val="15CEDBBE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8707EC"/>
    <w:multiLevelType w:val="hybridMultilevel"/>
    <w:tmpl w:val="31109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3C9EE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4E62D9"/>
    <w:multiLevelType w:val="hybridMultilevel"/>
    <w:tmpl w:val="5FA493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A2872"/>
    <w:multiLevelType w:val="hybridMultilevel"/>
    <w:tmpl w:val="1846B6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3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055DAA"/>
    <w:multiLevelType w:val="hybridMultilevel"/>
    <w:tmpl w:val="F5020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B0AC9"/>
    <w:multiLevelType w:val="hybridMultilevel"/>
    <w:tmpl w:val="496C0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A385B"/>
    <w:multiLevelType w:val="hybridMultilevel"/>
    <w:tmpl w:val="50A2EA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9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E47F12"/>
    <w:multiLevelType w:val="hybridMultilevel"/>
    <w:tmpl w:val="DCF8BC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2C715F"/>
    <w:multiLevelType w:val="hybridMultilevel"/>
    <w:tmpl w:val="0FE65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46B41"/>
    <w:multiLevelType w:val="hybridMultilevel"/>
    <w:tmpl w:val="7A1E4D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34B5F"/>
    <w:multiLevelType w:val="hybridMultilevel"/>
    <w:tmpl w:val="92DC9434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18"/>
  </w:num>
  <w:num w:numId="4">
    <w:abstractNumId w:val="29"/>
  </w:num>
  <w:num w:numId="5">
    <w:abstractNumId w:val="14"/>
  </w:num>
  <w:num w:numId="6">
    <w:abstractNumId w:val="10"/>
  </w:num>
  <w:num w:numId="7">
    <w:abstractNumId w:val="19"/>
  </w:num>
  <w:num w:numId="8">
    <w:abstractNumId w:val="7"/>
  </w:num>
  <w:num w:numId="9">
    <w:abstractNumId w:val="23"/>
  </w:num>
  <w:num w:numId="10">
    <w:abstractNumId w:val="4"/>
  </w:num>
  <w:num w:numId="11">
    <w:abstractNumId w:val="26"/>
  </w:num>
  <w:num w:numId="12">
    <w:abstractNumId w:val="1"/>
  </w:num>
  <w:num w:numId="13">
    <w:abstractNumId w:val="6"/>
  </w:num>
  <w:num w:numId="14">
    <w:abstractNumId w:val="12"/>
  </w:num>
  <w:num w:numId="15">
    <w:abstractNumId w:val="15"/>
  </w:num>
  <w:num w:numId="16">
    <w:abstractNumId w:val="13"/>
  </w:num>
  <w:num w:numId="17">
    <w:abstractNumId w:val="22"/>
  </w:num>
  <w:num w:numId="18">
    <w:abstractNumId w:val="11"/>
  </w:num>
  <w:num w:numId="19">
    <w:abstractNumId w:val="31"/>
  </w:num>
  <w:num w:numId="20">
    <w:abstractNumId w:val="5"/>
  </w:num>
  <w:num w:numId="21">
    <w:abstractNumId w:val="17"/>
  </w:num>
  <w:num w:numId="22">
    <w:abstractNumId w:val="33"/>
  </w:num>
  <w:num w:numId="23">
    <w:abstractNumId w:val="9"/>
  </w:num>
  <w:num w:numId="24">
    <w:abstractNumId w:val="8"/>
  </w:num>
  <w:num w:numId="25">
    <w:abstractNumId w:val="32"/>
  </w:num>
  <w:num w:numId="26">
    <w:abstractNumId w:val="2"/>
  </w:num>
  <w:num w:numId="27">
    <w:abstractNumId w:val="3"/>
  </w:num>
  <w:num w:numId="28">
    <w:abstractNumId w:val="30"/>
  </w:num>
  <w:num w:numId="29">
    <w:abstractNumId w:val="20"/>
  </w:num>
  <w:num w:numId="30">
    <w:abstractNumId w:val="21"/>
  </w:num>
  <w:num w:numId="31">
    <w:abstractNumId w:val="24"/>
  </w:num>
  <w:num w:numId="32">
    <w:abstractNumId w:val="16"/>
  </w:num>
  <w:num w:numId="33">
    <w:abstractNumId w:val="25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3098A"/>
    <w:rsid w:val="000466D9"/>
    <w:rsid w:val="00047714"/>
    <w:rsid w:val="000566A0"/>
    <w:rsid w:val="000620B8"/>
    <w:rsid w:val="00073441"/>
    <w:rsid w:val="00073751"/>
    <w:rsid w:val="00091974"/>
    <w:rsid w:val="000945DB"/>
    <w:rsid w:val="000B50F2"/>
    <w:rsid w:val="000C4B69"/>
    <w:rsid w:val="000F7706"/>
    <w:rsid w:val="00125A9E"/>
    <w:rsid w:val="00140DB3"/>
    <w:rsid w:val="0023473B"/>
    <w:rsid w:val="0024219F"/>
    <w:rsid w:val="002472F1"/>
    <w:rsid w:val="00266503"/>
    <w:rsid w:val="0027517F"/>
    <w:rsid w:val="003370B9"/>
    <w:rsid w:val="0033790B"/>
    <w:rsid w:val="003664FB"/>
    <w:rsid w:val="003B0F53"/>
    <w:rsid w:val="003C3FE6"/>
    <w:rsid w:val="003D5281"/>
    <w:rsid w:val="003F7F61"/>
    <w:rsid w:val="0040206E"/>
    <w:rsid w:val="004170C7"/>
    <w:rsid w:val="00430C09"/>
    <w:rsid w:val="00434991"/>
    <w:rsid w:val="00446219"/>
    <w:rsid w:val="00455A39"/>
    <w:rsid w:val="00486989"/>
    <w:rsid w:val="00495B36"/>
    <w:rsid w:val="004A39D0"/>
    <w:rsid w:val="004B5BB8"/>
    <w:rsid w:val="004C24DE"/>
    <w:rsid w:val="005338B1"/>
    <w:rsid w:val="00591C18"/>
    <w:rsid w:val="006062B2"/>
    <w:rsid w:val="00610728"/>
    <w:rsid w:val="006118CF"/>
    <w:rsid w:val="006173A9"/>
    <w:rsid w:val="00630CF1"/>
    <w:rsid w:val="00632539"/>
    <w:rsid w:val="00634345"/>
    <w:rsid w:val="006646E5"/>
    <w:rsid w:val="006933DB"/>
    <w:rsid w:val="006D1343"/>
    <w:rsid w:val="007112CD"/>
    <w:rsid w:val="00760443"/>
    <w:rsid w:val="007A6AC1"/>
    <w:rsid w:val="007C28FB"/>
    <w:rsid w:val="007C2C48"/>
    <w:rsid w:val="007F32CF"/>
    <w:rsid w:val="0081674B"/>
    <w:rsid w:val="00816E22"/>
    <w:rsid w:val="00837891"/>
    <w:rsid w:val="00847FEA"/>
    <w:rsid w:val="00854DB1"/>
    <w:rsid w:val="00883828"/>
    <w:rsid w:val="00886D18"/>
    <w:rsid w:val="00912CBC"/>
    <w:rsid w:val="00927C6C"/>
    <w:rsid w:val="009307EA"/>
    <w:rsid w:val="009338F1"/>
    <w:rsid w:val="009807B4"/>
    <w:rsid w:val="00983B1B"/>
    <w:rsid w:val="00997948"/>
    <w:rsid w:val="009F2E44"/>
    <w:rsid w:val="00A03164"/>
    <w:rsid w:val="00A1230A"/>
    <w:rsid w:val="00A13C6D"/>
    <w:rsid w:val="00A2680C"/>
    <w:rsid w:val="00A40076"/>
    <w:rsid w:val="00A62B58"/>
    <w:rsid w:val="00A83D64"/>
    <w:rsid w:val="00A84C97"/>
    <w:rsid w:val="00A854FD"/>
    <w:rsid w:val="00A91DBE"/>
    <w:rsid w:val="00AA77F7"/>
    <w:rsid w:val="00AC5742"/>
    <w:rsid w:val="00AE522B"/>
    <w:rsid w:val="00AE7869"/>
    <w:rsid w:val="00AF0530"/>
    <w:rsid w:val="00AF356A"/>
    <w:rsid w:val="00B00962"/>
    <w:rsid w:val="00B178D4"/>
    <w:rsid w:val="00B344EC"/>
    <w:rsid w:val="00B546C8"/>
    <w:rsid w:val="00B562FA"/>
    <w:rsid w:val="00B57FAB"/>
    <w:rsid w:val="00B7445F"/>
    <w:rsid w:val="00B77902"/>
    <w:rsid w:val="00B851FC"/>
    <w:rsid w:val="00B87EED"/>
    <w:rsid w:val="00BA30B1"/>
    <w:rsid w:val="00BD4F63"/>
    <w:rsid w:val="00BF3AF0"/>
    <w:rsid w:val="00BF3D68"/>
    <w:rsid w:val="00C31C8F"/>
    <w:rsid w:val="00C40C44"/>
    <w:rsid w:val="00C87B62"/>
    <w:rsid w:val="00C94BF7"/>
    <w:rsid w:val="00CA0C3A"/>
    <w:rsid w:val="00CB4BE9"/>
    <w:rsid w:val="00CB5AE7"/>
    <w:rsid w:val="00CC2A0C"/>
    <w:rsid w:val="00CC6308"/>
    <w:rsid w:val="00CE1F80"/>
    <w:rsid w:val="00D35041"/>
    <w:rsid w:val="00DA409D"/>
    <w:rsid w:val="00DA5543"/>
    <w:rsid w:val="00DD2D3D"/>
    <w:rsid w:val="00DD4AFD"/>
    <w:rsid w:val="00DD6252"/>
    <w:rsid w:val="00DF1BE0"/>
    <w:rsid w:val="00E16D19"/>
    <w:rsid w:val="00E26E34"/>
    <w:rsid w:val="00E616EB"/>
    <w:rsid w:val="00E71596"/>
    <w:rsid w:val="00E71CD2"/>
    <w:rsid w:val="00EA2C1E"/>
    <w:rsid w:val="00EA3BBF"/>
    <w:rsid w:val="00EB61C4"/>
    <w:rsid w:val="00EE764A"/>
    <w:rsid w:val="00F13B10"/>
    <w:rsid w:val="00F3256A"/>
    <w:rsid w:val="00F3337D"/>
    <w:rsid w:val="00F454EF"/>
    <w:rsid w:val="00F944D9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31085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paragraph" w:customStyle="1" w:styleId="Default">
    <w:name w:val="Default"/>
    <w:rsid w:val="00BD4F63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39"/>
    <w:rsid w:val="00F13B1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F13B10"/>
    <w:rPr>
      <w:rFonts w:ascii="Calibri" w:eastAsia="Calibri" w:hAnsi="Calibri" w:cs="Times New Roman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E26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0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39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446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98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434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742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987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18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Shannon Curran (NHS GOLDEN JUBILEE)</cp:lastModifiedBy>
  <cp:revision>4</cp:revision>
  <cp:lastPrinted>2019-10-07T12:25:00Z</cp:lastPrinted>
  <dcterms:created xsi:type="dcterms:W3CDTF">2025-03-06T11:39:00Z</dcterms:created>
  <dcterms:modified xsi:type="dcterms:W3CDTF">2025-03-19T12:43:00Z</dcterms:modified>
</cp:coreProperties>
</file>