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8D9E" w14:textId="47B31EA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6F41DA19" w14:textId="0C15AA95" w:rsidR="009807B4" w:rsidRPr="000223DF" w:rsidRDefault="0023473B" w:rsidP="00B77902">
      <w:pPr>
        <w:pStyle w:val="Heading3"/>
        <w:spacing w:line="360" w:lineRule="auto"/>
        <w:ind w:left="4536" w:hanging="4536"/>
      </w:pPr>
      <w:r w:rsidRPr="00AA77F7">
        <w:rPr>
          <w:rStyle w:val="Heading3Char"/>
          <w:b/>
        </w:rPr>
        <w:t>Meeting:</w:t>
      </w:r>
      <w:r w:rsidR="00B77902">
        <w:rPr>
          <w:rStyle w:val="Heading3Char"/>
          <w:b/>
        </w:rPr>
        <w:tab/>
      </w:r>
      <w:r w:rsidR="00445DD0">
        <w:rPr>
          <w:rStyle w:val="Heading3Char"/>
          <w:b/>
        </w:rPr>
        <w:t>NHS Golden Jubilee Board</w:t>
      </w:r>
    </w:p>
    <w:p w14:paraId="4C58DF73" w14:textId="43610FC8" w:rsidR="00430C09" w:rsidRPr="000223DF" w:rsidRDefault="00430C09" w:rsidP="00B77902">
      <w:pPr>
        <w:pStyle w:val="Heading3"/>
        <w:spacing w:line="360" w:lineRule="auto"/>
        <w:ind w:left="4536" w:hanging="4536"/>
      </w:pPr>
      <w:r w:rsidRPr="000223DF">
        <w:rPr>
          <w:rStyle w:val="Heading3Char"/>
          <w:b/>
        </w:rPr>
        <w:t>Meeting dat</w:t>
      </w:r>
      <w:r w:rsidR="0023473B" w:rsidRPr="000223DF">
        <w:rPr>
          <w:rStyle w:val="Heading3Char"/>
          <w:b/>
        </w:rPr>
        <w:t>e:</w:t>
      </w:r>
      <w:r w:rsidR="00B77902" w:rsidRPr="000223DF">
        <w:rPr>
          <w:rStyle w:val="Heading3Char"/>
          <w:b/>
        </w:rPr>
        <w:tab/>
      </w:r>
      <w:r w:rsidR="00445DD0">
        <w:rPr>
          <w:rStyle w:val="Heading3Char"/>
          <w:b/>
        </w:rPr>
        <w:t>2</w:t>
      </w:r>
      <w:r w:rsidR="004E63A2">
        <w:rPr>
          <w:rStyle w:val="Heading3Char"/>
          <w:b/>
        </w:rPr>
        <w:t>9 May</w:t>
      </w:r>
      <w:r w:rsidR="000223DF" w:rsidRPr="000223DF">
        <w:rPr>
          <w:rStyle w:val="Heading3Char"/>
          <w:b/>
        </w:rPr>
        <w:t xml:space="preserve"> 2025</w:t>
      </w:r>
    </w:p>
    <w:p w14:paraId="08812E0D" w14:textId="1EA0DA22" w:rsidR="00B77902" w:rsidRPr="000223DF" w:rsidRDefault="00430C09" w:rsidP="00B77902">
      <w:pPr>
        <w:pStyle w:val="Heading3"/>
        <w:spacing w:line="360" w:lineRule="auto"/>
        <w:ind w:left="4536" w:hanging="4536"/>
      </w:pPr>
      <w:r w:rsidRPr="000223DF">
        <w:rPr>
          <w:rStyle w:val="Heading3Char"/>
          <w:b/>
        </w:rPr>
        <w:t>Title</w:t>
      </w:r>
      <w:r w:rsidR="00AA77F7" w:rsidRPr="000223DF">
        <w:rPr>
          <w:rStyle w:val="Heading3Char"/>
          <w:b/>
        </w:rPr>
        <w:t>:</w:t>
      </w:r>
      <w:r w:rsidR="00B77902" w:rsidRPr="000223DF">
        <w:rPr>
          <w:rStyle w:val="Heading3Char"/>
          <w:b/>
        </w:rPr>
        <w:tab/>
      </w:r>
      <w:r w:rsidR="000223DF">
        <w:rPr>
          <w:rStyle w:val="Heading3Char"/>
          <w:b/>
        </w:rPr>
        <w:t>NHS Golden Jubilee Standing Orders</w:t>
      </w:r>
    </w:p>
    <w:p w14:paraId="5ED05215" w14:textId="553A3E5C" w:rsidR="0003098A" w:rsidRPr="000223DF" w:rsidRDefault="0003098A" w:rsidP="00B77902">
      <w:pPr>
        <w:pStyle w:val="Heading3"/>
        <w:spacing w:line="360" w:lineRule="auto"/>
        <w:ind w:left="4536" w:hanging="4536"/>
        <w:rPr>
          <w:rStyle w:val="Heading3Char"/>
          <w:b/>
        </w:rPr>
      </w:pPr>
      <w:r w:rsidRPr="000223DF">
        <w:rPr>
          <w:rStyle w:val="Heading3Char"/>
          <w:b/>
        </w:rPr>
        <w:t>R</w:t>
      </w:r>
      <w:r w:rsidR="00430C09" w:rsidRPr="000223DF">
        <w:rPr>
          <w:rStyle w:val="Heading3Char"/>
          <w:b/>
        </w:rPr>
        <w:t>esponsible Executive/Non-Executive</w:t>
      </w:r>
      <w:r w:rsidRPr="000223DF">
        <w:rPr>
          <w:rStyle w:val="Heading3Char"/>
          <w:b/>
        </w:rPr>
        <w:t xml:space="preserve">: </w:t>
      </w:r>
      <w:r w:rsidR="00B77902" w:rsidRPr="000223DF">
        <w:rPr>
          <w:rStyle w:val="Heading3Char"/>
          <w:b/>
        </w:rPr>
        <w:tab/>
      </w:r>
      <w:r w:rsidR="000223DF">
        <w:rPr>
          <w:rStyle w:val="Heading3Char"/>
          <w:b/>
        </w:rPr>
        <w:t>Jonny Gamble, Director of Finance</w:t>
      </w:r>
    </w:p>
    <w:p w14:paraId="78E9D3A8" w14:textId="7C89AA85" w:rsidR="00430C09" w:rsidRDefault="00430C09" w:rsidP="00B77902">
      <w:pPr>
        <w:pStyle w:val="Heading3"/>
        <w:spacing w:line="360" w:lineRule="auto"/>
        <w:ind w:left="4536" w:hanging="4536"/>
        <w:rPr>
          <w:rStyle w:val="Heading3Char"/>
          <w:b/>
        </w:rPr>
      </w:pPr>
      <w:r w:rsidRPr="000223DF">
        <w:rPr>
          <w:rStyle w:val="Heading3Char"/>
          <w:b/>
        </w:rPr>
        <w:t>Report Author</w:t>
      </w:r>
      <w:r w:rsidR="0003098A" w:rsidRPr="000223DF">
        <w:rPr>
          <w:rStyle w:val="Heading3Char"/>
          <w:b/>
        </w:rPr>
        <w:t>:</w:t>
      </w:r>
      <w:r w:rsidR="00B77902" w:rsidRPr="000223DF">
        <w:rPr>
          <w:rStyle w:val="Heading3Char"/>
          <w:b/>
        </w:rPr>
        <w:tab/>
      </w:r>
      <w:r w:rsidR="000223DF">
        <w:rPr>
          <w:rStyle w:val="Heading3Char"/>
          <w:b/>
        </w:rPr>
        <w:t>Nicki Hamer, Head of Corporate Governance and Board Secretary</w:t>
      </w:r>
    </w:p>
    <w:p w14:paraId="3D69C0AE" w14:textId="77777777" w:rsidR="00B77902" w:rsidRPr="00B77902" w:rsidRDefault="00B77902" w:rsidP="00B77902"/>
    <w:p w14:paraId="1D119560" w14:textId="77777777" w:rsidR="00430C09" w:rsidRDefault="00BF3AF0" w:rsidP="00430C09">
      <w:pPr>
        <w:pStyle w:val="Heading2"/>
        <w:spacing w:line="276" w:lineRule="auto"/>
      </w:pPr>
      <w:r>
        <w:t>1</w:t>
      </w:r>
      <w:r>
        <w:tab/>
      </w:r>
      <w:r w:rsidR="00430C09" w:rsidRPr="00F05C63">
        <w:t>Purpose</w:t>
      </w:r>
    </w:p>
    <w:p w14:paraId="74404FA1" w14:textId="77777777" w:rsidR="009807B4" w:rsidRDefault="009807B4" w:rsidP="00BF3AF0">
      <w:pPr>
        <w:autoSpaceDE w:val="0"/>
        <w:autoSpaceDN w:val="0"/>
        <w:adjustRightInd w:val="0"/>
        <w:spacing w:before="40" w:after="40" w:line="276" w:lineRule="auto"/>
        <w:ind w:left="720"/>
        <w:rPr>
          <w:rFonts w:cs="Arial"/>
          <w:color w:val="000000"/>
          <w:szCs w:val="24"/>
          <w:lang w:eastAsia="en-GB"/>
        </w:rPr>
      </w:pPr>
    </w:p>
    <w:p w14:paraId="5A413E75" w14:textId="2CF16C4D" w:rsidR="009828B9" w:rsidRPr="009828B9" w:rsidRDefault="00430C09" w:rsidP="009828B9">
      <w:pPr>
        <w:autoSpaceDE w:val="0"/>
        <w:autoSpaceDN w:val="0"/>
        <w:adjustRightInd w:val="0"/>
        <w:spacing w:before="40" w:after="40" w:line="276" w:lineRule="auto"/>
        <w:ind w:left="720"/>
        <w:rPr>
          <w:rFonts w:cs="Arial"/>
          <w:b/>
          <w:color w:val="000000"/>
          <w:szCs w:val="24"/>
          <w:lang w:eastAsia="en-GB"/>
        </w:rPr>
      </w:pPr>
      <w:r w:rsidRPr="009807B4">
        <w:rPr>
          <w:lang w:eastAsia="en-GB"/>
        </w:rPr>
        <w:t>This</w:t>
      </w:r>
      <w:r w:rsidR="004E63A2">
        <w:rPr>
          <w:lang w:eastAsia="en-GB"/>
        </w:rPr>
        <w:t xml:space="preserve"> is presented to </w:t>
      </w:r>
      <w:r w:rsidR="00445DD0">
        <w:rPr>
          <w:lang w:eastAsia="en-GB"/>
        </w:rPr>
        <w:t>NHS GJ Board</w:t>
      </w:r>
      <w:r w:rsidR="004E63A2">
        <w:rPr>
          <w:lang w:eastAsia="en-GB"/>
        </w:rPr>
        <w:t xml:space="preserve"> </w:t>
      </w:r>
      <w:r w:rsidR="00446219" w:rsidRPr="009807B4">
        <w:rPr>
          <w:lang w:eastAsia="en-GB"/>
        </w:rPr>
        <w:t xml:space="preserve">for: </w:t>
      </w:r>
    </w:p>
    <w:p w14:paraId="4F6A1F9B" w14:textId="77777777" w:rsidR="009807B4" w:rsidRPr="000223DF" w:rsidRDefault="009807B4" w:rsidP="00BF3AF0">
      <w:pPr>
        <w:pStyle w:val="Heading3"/>
        <w:numPr>
          <w:ilvl w:val="0"/>
          <w:numId w:val="9"/>
        </w:numPr>
        <w:spacing w:line="276" w:lineRule="auto"/>
        <w:ind w:left="1080"/>
        <w:rPr>
          <w:b w:val="0"/>
          <w:lang w:eastAsia="en-GB"/>
        </w:rPr>
      </w:pPr>
      <w:r w:rsidRPr="000223DF">
        <w:rPr>
          <w:b w:val="0"/>
          <w:lang w:eastAsia="en-GB"/>
        </w:rPr>
        <w:t>Decision</w:t>
      </w:r>
    </w:p>
    <w:p w14:paraId="24F0EEC6"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06125288" w14:textId="77777777" w:rsidR="000223DF" w:rsidRDefault="00430C09" w:rsidP="000223DF">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14:paraId="479A9CF9" w14:textId="77777777" w:rsidR="009807B4" w:rsidRPr="000223DF"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0223DF">
        <w:rPr>
          <w:rFonts w:ascii="Arial" w:hAnsi="Arial" w:cs="Arial"/>
          <w:color w:val="000000"/>
          <w:sz w:val="24"/>
          <w:szCs w:val="24"/>
        </w:rPr>
        <w:t>Government policy/directive</w:t>
      </w:r>
    </w:p>
    <w:p w14:paraId="1184D780" w14:textId="77777777" w:rsidR="009807B4" w:rsidRPr="000223DF"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0223DF">
        <w:rPr>
          <w:rFonts w:ascii="Arial" w:hAnsi="Arial" w:cs="Arial"/>
          <w:color w:val="000000"/>
          <w:sz w:val="24"/>
          <w:szCs w:val="24"/>
        </w:rPr>
        <w:t>Legal requirement</w:t>
      </w:r>
    </w:p>
    <w:p w14:paraId="304BF137" w14:textId="77777777" w:rsidR="009807B4" w:rsidRPr="000223DF"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0223DF">
        <w:rPr>
          <w:rFonts w:ascii="Arial" w:hAnsi="Arial" w:cs="Arial"/>
          <w:color w:val="000000"/>
          <w:sz w:val="24"/>
          <w:szCs w:val="24"/>
        </w:rPr>
        <w:t>Local policy</w:t>
      </w:r>
    </w:p>
    <w:p w14:paraId="5A99CE54"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598D4CA6" w14:textId="167F3403"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w:t>
      </w:r>
      <w:proofErr w:type="spellStart"/>
      <w:r w:rsidR="00047714">
        <w:rPr>
          <w:lang w:eastAsia="en-GB"/>
        </w:rPr>
        <w:t>NHSScotland</w:t>
      </w:r>
      <w:proofErr w:type="spellEnd"/>
      <w:r w:rsidRPr="003114D5">
        <w:rPr>
          <w:lang w:eastAsia="en-GB"/>
        </w:rPr>
        <w:t xml:space="preserve"> quality </w:t>
      </w:r>
      <w:r w:rsidR="009807B4">
        <w:rPr>
          <w:lang w:eastAsia="en-GB"/>
        </w:rPr>
        <w:t>ambition(s)</w:t>
      </w:r>
      <w:r>
        <w:rPr>
          <w:lang w:eastAsia="en-GB"/>
        </w:rPr>
        <w:t>:</w:t>
      </w:r>
      <w:r w:rsidR="009828B9">
        <w:rPr>
          <w:lang w:eastAsia="en-GB"/>
        </w:rPr>
        <w:t xml:space="preserve"> </w:t>
      </w:r>
    </w:p>
    <w:p w14:paraId="1CC257DF" w14:textId="77777777" w:rsidR="003F7F61" w:rsidRPr="000223DF" w:rsidRDefault="003F7F61" w:rsidP="003F7F61">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0223DF">
        <w:rPr>
          <w:rFonts w:ascii="Arial" w:hAnsi="Arial" w:cs="Arial"/>
          <w:color w:val="000000"/>
          <w:sz w:val="24"/>
          <w:szCs w:val="24"/>
        </w:rPr>
        <w:t>Safe</w:t>
      </w:r>
    </w:p>
    <w:p w14:paraId="66B1B823" w14:textId="77777777" w:rsidR="009807B4" w:rsidRPr="000223DF"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0223DF">
        <w:rPr>
          <w:rFonts w:ascii="Arial" w:hAnsi="Arial" w:cs="Arial"/>
          <w:color w:val="000000"/>
          <w:sz w:val="24"/>
          <w:szCs w:val="24"/>
        </w:rPr>
        <w:t>Effective</w:t>
      </w:r>
    </w:p>
    <w:p w14:paraId="4AF20469" w14:textId="362327B5" w:rsidR="009807B4" w:rsidRPr="000223DF"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0223DF">
        <w:rPr>
          <w:rFonts w:ascii="Arial" w:hAnsi="Arial" w:cs="Arial"/>
          <w:color w:val="000000"/>
          <w:sz w:val="24"/>
          <w:szCs w:val="24"/>
        </w:rPr>
        <w:t>Person Centred</w:t>
      </w:r>
    </w:p>
    <w:p w14:paraId="7DB70AAA" w14:textId="2AF7D19E" w:rsidR="00B546C8" w:rsidRDefault="00B546C8" w:rsidP="00B546C8">
      <w:pPr>
        <w:autoSpaceDE w:val="0"/>
        <w:autoSpaceDN w:val="0"/>
        <w:adjustRightInd w:val="0"/>
        <w:spacing w:before="40" w:after="40" w:line="276" w:lineRule="auto"/>
        <w:ind w:left="720"/>
        <w:rPr>
          <w:rFonts w:cs="Arial"/>
          <w:color w:val="000000"/>
          <w:szCs w:val="24"/>
          <w:highlight w:val="lightGray"/>
        </w:rPr>
      </w:pPr>
    </w:p>
    <w:p w14:paraId="00315213" w14:textId="2EFA6DE7" w:rsidR="00B546C8" w:rsidRPr="00B546C8" w:rsidRDefault="00B546C8" w:rsidP="00B546C8">
      <w:pPr>
        <w:autoSpaceDE w:val="0"/>
        <w:autoSpaceDN w:val="0"/>
        <w:adjustRightInd w:val="0"/>
        <w:spacing w:before="40" w:after="40" w:line="276" w:lineRule="auto"/>
        <w:ind w:left="720"/>
        <w:rPr>
          <w:rFonts w:cs="Arial"/>
          <w:b/>
          <w:color w:val="000000"/>
          <w:szCs w:val="24"/>
        </w:rPr>
      </w:pPr>
      <w:r w:rsidRPr="00B546C8">
        <w:rPr>
          <w:rFonts w:cs="Arial"/>
          <w:b/>
          <w:color w:val="000000"/>
          <w:szCs w:val="24"/>
        </w:rPr>
        <w:t>This aligns to</w:t>
      </w:r>
      <w:r w:rsidR="000223DF">
        <w:rPr>
          <w:rFonts w:cs="Arial"/>
          <w:b/>
          <w:color w:val="000000"/>
          <w:szCs w:val="24"/>
        </w:rPr>
        <w:t xml:space="preserve"> all</w:t>
      </w:r>
      <w:r w:rsidRPr="00B546C8">
        <w:rPr>
          <w:rFonts w:cs="Arial"/>
          <w:b/>
          <w:color w:val="000000"/>
          <w:szCs w:val="24"/>
        </w:rPr>
        <w:t xml:space="preserve"> NHSGJ Corporate Objectives</w:t>
      </w:r>
      <w:r w:rsidR="009828B9">
        <w:rPr>
          <w:rFonts w:cs="Arial"/>
          <w:b/>
          <w:color w:val="000000"/>
          <w:szCs w:val="24"/>
        </w:rPr>
        <w:t xml:space="preserve"> </w:t>
      </w:r>
    </w:p>
    <w:p w14:paraId="41A006FD" w14:textId="77777777" w:rsidR="00430C09" w:rsidRDefault="00430C09" w:rsidP="009807B4">
      <w:pPr>
        <w:spacing w:line="276" w:lineRule="auto"/>
      </w:pPr>
    </w:p>
    <w:p w14:paraId="3338DF65" w14:textId="77777777" w:rsidR="00430C09" w:rsidRDefault="00C94BF7" w:rsidP="00430C09">
      <w:pPr>
        <w:pStyle w:val="Heading2"/>
        <w:spacing w:line="276" w:lineRule="auto"/>
      </w:pPr>
      <w:r>
        <w:t>2</w:t>
      </w:r>
      <w:r w:rsidR="00BF3AF0">
        <w:tab/>
      </w:r>
      <w:r w:rsidR="00430C09">
        <w:t>Report summary</w:t>
      </w:r>
      <w:r w:rsidR="00430C09">
        <w:tab/>
      </w:r>
    </w:p>
    <w:p w14:paraId="27DEE41C" w14:textId="77777777" w:rsidR="0003098A" w:rsidRDefault="0003098A" w:rsidP="00430C09">
      <w:pPr>
        <w:pStyle w:val="Heading3"/>
        <w:spacing w:line="276" w:lineRule="auto"/>
      </w:pPr>
    </w:p>
    <w:p w14:paraId="2CE1C56A" w14:textId="77777777" w:rsidR="00430C09" w:rsidRDefault="00C94BF7" w:rsidP="00BF3AF0">
      <w:pPr>
        <w:pStyle w:val="Heading2"/>
      </w:pPr>
      <w:r>
        <w:t>2</w:t>
      </w:r>
      <w:r w:rsidR="00BF3AF0">
        <w:t>.1</w:t>
      </w:r>
      <w:r w:rsidR="00BF3AF0">
        <w:tab/>
      </w:r>
      <w:r w:rsidR="00430C09" w:rsidRPr="00DA354A">
        <w:t>Situation</w:t>
      </w:r>
    </w:p>
    <w:p w14:paraId="1B27CF0C" w14:textId="7509645E" w:rsidR="00430C09" w:rsidRDefault="000223DF" w:rsidP="000223DF">
      <w:pPr>
        <w:spacing w:before="40" w:after="40" w:line="276" w:lineRule="auto"/>
        <w:ind w:left="686"/>
        <w:rPr>
          <w:rFonts w:cs="Arial"/>
          <w:color w:val="000000"/>
          <w:szCs w:val="24"/>
        </w:rPr>
      </w:pPr>
      <w:r>
        <w:t>This paper brings the following element of the Board Corporate Governance Package to Executive Leadership Team for review and final approval.</w:t>
      </w:r>
    </w:p>
    <w:p w14:paraId="170AB66A" w14:textId="77777777" w:rsidR="000223DF" w:rsidRDefault="000223DF" w:rsidP="00BF3AF0">
      <w:pPr>
        <w:spacing w:before="40" w:after="40" w:line="276" w:lineRule="auto"/>
        <w:rPr>
          <w:rFonts w:cs="Arial"/>
          <w:color w:val="000000"/>
          <w:szCs w:val="24"/>
        </w:rPr>
      </w:pPr>
    </w:p>
    <w:p w14:paraId="613EBBD3" w14:textId="77777777" w:rsidR="00430C09" w:rsidRDefault="00C87B62" w:rsidP="00BF3AF0">
      <w:pPr>
        <w:pStyle w:val="Heading2"/>
        <w:ind w:left="686" w:hanging="686"/>
      </w:pPr>
      <w:r>
        <w:t>2</w:t>
      </w:r>
      <w:r w:rsidR="00BF3AF0">
        <w:t>.2</w:t>
      </w:r>
      <w:r w:rsidR="00BF3AF0">
        <w:tab/>
      </w:r>
      <w:r w:rsidR="00430C09">
        <w:t>Background</w:t>
      </w:r>
    </w:p>
    <w:p w14:paraId="56A6E9E0" w14:textId="77777777" w:rsidR="000223DF" w:rsidRDefault="000223DF" w:rsidP="000223DF">
      <w:pPr>
        <w:spacing w:before="40" w:after="40" w:line="276" w:lineRule="auto"/>
        <w:ind w:left="686"/>
        <w:rPr>
          <w:rFonts w:cs="Arial"/>
        </w:rPr>
      </w:pPr>
      <w:r w:rsidRPr="000223DF">
        <w:rPr>
          <w:rFonts w:cs="Arial"/>
        </w:rPr>
        <w:t>The Board Corporate Governance Package is revie</w:t>
      </w:r>
      <w:r>
        <w:rPr>
          <w:rFonts w:cs="Arial"/>
        </w:rPr>
        <w:t>wed on an annual basis by the Audit and Risk Committee</w:t>
      </w:r>
      <w:r w:rsidRPr="000223DF">
        <w:rPr>
          <w:rFonts w:cs="Arial"/>
        </w:rPr>
        <w:t xml:space="preserve"> and approved for onward progression to the Board for final approval and publication on the Board website. </w:t>
      </w:r>
    </w:p>
    <w:p w14:paraId="38567BC0" w14:textId="77777777" w:rsidR="000223DF" w:rsidRDefault="000223DF" w:rsidP="000223DF">
      <w:pPr>
        <w:spacing w:before="40" w:after="40" w:line="276" w:lineRule="auto"/>
        <w:ind w:left="686"/>
        <w:rPr>
          <w:rFonts w:cs="Arial"/>
        </w:rPr>
      </w:pPr>
    </w:p>
    <w:p w14:paraId="3245821D" w14:textId="77777777" w:rsidR="00F3337D" w:rsidRDefault="00C87B62" w:rsidP="00BF3AF0">
      <w:pPr>
        <w:pStyle w:val="Heading2"/>
      </w:pPr>
      <w:r>
        <w:t>2</w:t>
      </w:r>
      <w:r w:rsidR="00BF3AF0">
        <w:t>.3</w:t>
      </w:r>
      <w:r w:rsidR="00BF3AF0">
        <w:tab/>
      </w:r>
      <w:r w:rsidR="00F3337D">
        <w:t>Assessment</w:t>
      </w:r>
    </w:p>
    <w:p w14:paraId="432009E5" w14:textId="73FA1C68" w:rsidR="00F3337D" w:rsidRDefault="000223DF" w:rsidP="000223DF">
      <w:pPr>
        <w:spacing w:before="40" w:after="40" w:line="276" w:lineRule="auto"/>
        <w:ind w:left="720"/>
      </w:pPr>
      <w:r>
        <w:t>There is a risk that if the Standing Orders are not considered from a strategic overview perspective, as well as an individual component perspective, then changes or improvements in governance elsewhere in the organisation or in the wider system may not be implemented as appropriate.  The strategic overview also mitigates duplication of governance effort and enables the identification of any gaps and enhances governance line of sight.</w:t>
      </w:r>
    </w:p>
    <w:p w14:paraId="5D20B877" w14:textId="77777777" w:rsidR="000223DF" w:rsidRPr="000223DF" w:rsidRDefault="000223DF" w:rsidP="000223DF">
      <w:pPr>
        <w:spacing w:before="40" w:after="40" w:line="276" w:lineRule="auto"/>
        <w:ind w:left="720"/>
      </w:pPr>
    </w:p>
    <w:p w14:paraId="3F2871AE" w14:textId="77777777" w:rsidR="00F3337D" w:rsidRDefault="00C87B62" w:rsidP="00F3337D">
      <w:pPr>
        <w:pStyle w:val="Heading3"/>
        <w:spacing w:line="276" w:lineRule="auto"/>
      </w:pPr>
      <w:r>
        <w:t>2</w:t>
      </w:r>
      <w:r w:rsidR="00BF3AF0">
        <w:t>.3.1</w:t>
      </w:r>
      <w:r w:rsidR="00BF3AF0">
        <w:tab/>
      </w:r>
      <w:r w:rsidR="00F3337D">
        <w:t>Quality/ Patient Care</w:t>
      </w:r>
    </w:p>
    <w:p w14:paraId="1432145B" w14:textId="77777777" w:rsidR="00FB5D44" w:rsidRDefault="00FB5D44" w:rsidP="00FB5D44">
      <w:pPr>
        <w:ind w:left="709"/>
        <w:rPr>
          <w:rFonts w:cs="Arial"/>
          <w:color w:val="000000"/>
          <w:szCs w:val="24"/>
        </w:rPr>
      </w:pPr>
      <w:r>
        <w:rPr>
          <w:rFonts w:cs="Arial"/>
          <w:color w:val="000000"/>
          <w:szCs w:val="24"/>
        </w:rPr>
        <w:t>To ensure that good governance supports the effective delivery of quality, patient-centred services.</w:t>
      </w:r>
    </w:p>
    <w:p w14:paraId="7F4F84BF" w14:textId="77777777" w:rsidR="00F3337D" w:rsidRPr="00F3337D" w:rsidRDefault="00F3337D" w:rsidP="00BF3AF0">
      <w:pPr>
        <w:pStyle w:val="ListParagraph"/>
        <w:ind w:left="1440"/>
        <w:rPr>
          <w:rFonts w:ascii="Arial" w:hAnsi="Arial" w:cs="Arial"/>
          <w:color w:val="000000"/>
          <w:sz w:val="24"/>
          <w:szCs w:val="24"/>
        </w:rPr>
      </w:pPr>
    </w:p>
    <w:p w14:paraId="28A49038" w14:textId="77777777" w:rsidR="00AA77F7" w:rsidRDefault="00C87B62" w:rsidP="00AA77F7">
      <w:pPr>
        <w:pStyle w:val="Heading3"/>
        <w:spacing w:line="276" w:lineRule="auto"/>
      </w:pPr>
      <w:r>
        <w:t>2</w:t>
      </w:r>
      <w:r w:rsidR="00BF3AF0">
        <w:t>.3.2</w:t>
      </w:r>
      <w:r w:rsidR="00BF3AF0">
        <w:tab/>
      </w:r>
      <w:r w:rsidR="00AA77F7">
        <w:t>Workforce</w:t>
      </w:r>
    </w:p>
    <w:p w14:paraId="2114B7A0" w14:textId="77777777" w:rsidR="00FB5D44" w:rsidRDefault="00FB5D44" w:rsidP="00FB5D44">
      <w:pPr>
        <w:ind w:left="720"/>
        <w:rPr>
          <w:rFonts w:cs="Arial"/>
          <w:color w:val="000000"/>
          <w:szCs w:val="24"/>
        </w:rPr>
      </w:pPr>
      <w:r>
        <w:rPr>
          <w:rFonts w:cs="Arial"/>
          <w:color w:val="000000"/>
          <w:szCs w:val="24"/>
        </w:rPr>
        <w:t>There are no workforce implications arising from this paper.</w:t>
      </w:r>
    </w:p>
    <w:p w14:paraId="6E510C17" w14:textId="77777777" w:rsidR="00F3337D" w:rsidRPr="00AA77F7" w:rsidRDefault="00F3337D" w:rsidP="00AA77F7">
      <w:pPr>
        <w:rPr>
          <w:rFonts w:cs="Arial"/>
          <w:color w:val="000000"/>
          <w:szCs w:val="24"/>
        </w:rPr>
      </w:pPr>
    </w:p>
    <w:p w14:paraId="3649D035" w14:textId="77777777" w:rsidR="00F3337D" w:rsidRDefault="00C87B62" w:rsidP="00F3337D">
      <w:pPr>
        <w:pStyle w:val="Heading3"/>
        <w:spacing w:line="276" w:lineRule="auto"/>
      </w:pPr>
      <w:r>
        <w:t>2</w:t>
      </w:r>
      <w:r w:rsidR="00BF3AF0">
        <w:t>.3.3</w:t>
      </w:r>
      <w:r w:rsidR="00BF3AF0">
        <w:tab/>
      </w:r>
      <w:r w:rsidR="00F3337D">
        <w:t>Financial</w:t>
      </w:r>
    </w:p>
    <w:p w14:paraId="2B81E6BF" w14:textId="77777777" w:rsidR="00FB5D44" w:rsidRDefault="00FB5D44" w:rsidP="00FB5D44">
      <w:pPr>
        <w:pStyle w:val="ListParagraph"/>
        <w:ind w:firstLine="4"/>
        <w:rPr>
          <w:rFonts w:ascii="Arial" w:eastAsia="Times New Roman" w:hAnsi="Arial" w:cs="Arial"/>
          <w:color w:val="000000"/>
          <w:spacing w:val="-3"/>
          <w:sz w:val="24"/>
          <w:szCs w:val="24"/>
          <w:lang w:eastAsia="en-US"/>
        </w:rPr>
      </w:pPr>
      <w:r>
        <w:rPr>
          <w:rFonts w:ascii="Arial" w:eastAsia="Times New Roman" w:hAnsi="Arial" w:cs="Arial"/>
          <w:color w:val="000000"/>
          <w:spacing w:val="-3"/>
          <w:sz w:val="24"/>
          <w:szCs w:val="24"/>
          <w:lang w:eastAsia="en-US"/>
        </w:rPr>
        <w:t>There are no financial implications arising from this paper.</w:t>
      </w:r>
    </w:p>
    <w:p w14:paraId="5508479E" w14:textId="77777777" w:rsidR="00F3337D" w:rsidRDefault="00F3337D" w:rsidP="00BF3AF0">
      <w:pPr>
        <w:pStyle w:val="ListParagraph"/>
        <w:spacing w:before="40" w:after="40" w:line="276" w:lineRule="auto"/>
        <w:ind w:left="394"/>
        <w:rPr>
          <w:rFonts w:ascii="Arial" w:hAnsi="Arial" w:cs="Arial"/>
          <w:color w:val="000000"/>
          <w:sz w:val="24"/>
          <w:szCs w:val="24"/>
        </w:rPr>
      </w:pPr>
    </w:p>
    <w:p w14:paraId="39B04ABF" w14:textId="77777777"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14:paraId="2EA914A5" w14:textId="1875DFAF" w:rsidR="00FB5D44" w:rsidRDefault="00FB5D44" w:rsidP="00FB5D44">
      <w:pPr>
        <w:ind w:left="709"/>
        <w:jc w:val="both"/>
      </w:pPr>
      <w:r>
        <w:t>Reviewing and aligning practice (where appropriate) to the revised Blueprint for Good Governance – Second Edition, will provide further assurance that NHS GJ has robust corporate governance practices in place that support the delivery of the Corporate Objectives.</w:t>
      </w:r>
    </w:p>
    <w:p w14:paraId="46FDCAB4" w14:textId="77777777" w:rsidR="00F3337D" w:rsidRPr="00BF3AF0" w:rsidRDefault="00F3337D" w:rsidP="00BF3AF0">
      <w:pPr>
        <w:spacing w:before="40" w:after="40" w:line="276" w:lineRule="auto"/>
        <w:rPr>
          <w:rFonts w:cs="Arial"/>
          <w:color w:val="000000"/>
          <w:szCs w:val="24"/>
        </w:rPr>
      </w:pPr>
    </w:p>
    <w:p w14:paraId="11562A85" w14:textId="77777777" w:rsidR="00F3337D" w:rsidRDefault="00C87B62" w:rsidP="00F3337D">
      <w:pPr>
        <w:pStyle w:val="Heading3"/>
        <w:spacing w:line="276" w:lineRule="auto"/>
      </w:pPr>
      <w:r>
        <w:t>2</w:t>
      </w:r>
      <w:r w:rsidR="00BF3AF0">
        <w:t>.3.5</w:t>
      </w:r>
      <w:r w:rsidR="00BF3AF0">
        <w:tab/>
      </w:r>
      <w:r w:rsidR="00F3337D">
        <w:t>Equality and Diversity, including health inequalities</w:t>
      </w:r>
    </w:p>
    <w:p w14:paraId="29D638C8" w14:textId="77777777" w:rsidR="00FB5D44" w:rsidRDefault="00FB5D44" w:rsidP="00FB5D44">
      <w:pPr>
        <w:ind w:left="720"/>
        <w:rPr>
          <w:rFonts w:cs="Arial"/>
          <w:color w:val="000000"/>
          <w:szCs w:val="24"/>
        </w:rPr>
      </w:pPr>
      <w:r>
        <w:rPr>
          <w:rFonts w:cs="Arial"/>
          <w:color w:val="000000"/>
          <w:szCs w:val="24"/>
        </w:rPr>
        <w:t>An impact assessment has not been completed as there is no impact in relation to inequalities or protected characteristics within this paper.</w:t>
      </w:r>
    </w:p>
    <w:p w14:paraId="1028331A" w14:textId="77777777" w:rsidR="00BF3AF0" w:rsidRPr="00BF3AF0" w:rsidRDefault="00BF3AF0" w:rsidP="00BF3AF0">
      <w:pPr>
        <w:spacing w:before="40" w:after="40" w:line="276" w:lineRule="auto"/>
        <w:ind w:left="720"/>
        <w:rPr>
          <w:rFonts w:cs="Arial"/>
          <w:color w:val="000000"/>
          <w:szCs w:val="24"/>
          <w:highlight w:val="lightGray"/>
        </w:rPr>
      </w:pPr>
    </w:p>
    <w:p w14:paraId="1C2FD174" w14:textId="51FBB37C" w:rsidR="006C5C9F" w:rsidRPr="00D17B29" w:rsidRDefault="00C87B62" w:rsidP="00D17B29">
      <w:pPr>
        <w:pStyle w:val="Heading3"/>
      </w:pPr>
      <w:r>
        <w:t>2</w:t>
      </w:r>
      <w:r w:rsidR="00D17B29">
        <w:t>.3.6</w:t>
      </w:r>
      <w:r w:rsidR="00D17B29">
        <w:tab/>
      </w:r>
      <w:r w:rsidR="006C5C9F" w:rsidRPr="00C31C8F">
        <w:rPr>
          <w:rFonts w:eastAsiaTheme="minorHAnsi" w:cs="Arial"/>
          <w:bCs/>
          <w:color w:val="000000"/>
          <w:spacing w:val="0"/>
          <w:szCs w:val="23"/>
        </w:rPr>
        <w:t xml:space="preserve">Climate Emergency and Sustainability </w:t>
      </w:r>
    </w:p>
    <w:p w14:paraId="2A8AC244" w14:textId="77777777" w:rsidR="00FB5D44" w:rsidRDefault="00FB5D44" w:rsidP="00FB5D44">
      <w:pPr>
        <w:pStyle w:val="ListParagraph"/>
        <w:rPr>
          <w:rFonts w:ascii="Arial" w:eastAsiaTheme="minorHAnsi" w:hAnsi="Arial" w:cs="Arial"/>
          <w:color w:val="000000"/>
          <w:sz w:val="23"/>
          <w:szCs w:val="23"/>
          <w:lang w:eastAsia="en-US"/>
        </w:rPr>
      </w:pPr>
      <w:r>
        <w:rPr>
          <w:rFonts w:ascii="Arial" w:eastAsiaTheme="minorHAnsi" w:hAnsi="Arial" w:cs="Arial"/>
          <w:color w:val="000000"/>
          <w:sz w:val="24"/>
          <w:szCs w:val="23"/>
          <w:lang w:eastAsia="en-US"/>
        </w:rPr>
        <w:t>No impacts were identified in relation to climate emergency and sustainability when preparing this paper</w:t>
      </w:r>
      <w:r>
        <w:rPr>
          <w:rFonts w:ascii="Arial" w:eastAsiaTheme="minorHAnsi" w:hAnsi="Arial" w:cs="Arial"/>
          <w:color w:val="000000"/>
          <w:sz w:val="23"/>
          <w:szCs w:val="23"/>
          <w:lang w:eastAsia="en-US"/>
        </w:rPr>
        <w:t xml:space="preserve">. </w:t>
      </w:r>
    </w:p>
    <w:p w14:paraId="025FF64A" w14:textId="77777777" w:rsidR="00AA77F7" w:rsidRPr="00F3337D" w:rsidRDefault="00AA77F7" w:rsidP="00F3337D">
      <w:pPr>
        <w:pStyle w:val="ListParagraph"/>
        <w:rPr>
          <w:rFonts w:ascii="Arial" w:hAnsi="Arial" w:cs="Arial"/>
          <w:color w:val="000000"/>
          <w:sz w:val="24"/>
          <w:szCs w:val="24"/>
        </w:rPr>
      </w:pPr>
    </w:p>
    <w:p w14:paraId="36782091" w14:textId="77777777" w:rsidR="00446219" w:rsidRDefault="00446219" w:rsidP="00C87B62">
      <w:pPr>
        <w:pStyle w:val="Heading3"/>
        <w:numPr>
          <w:ilvl w:val="2"/>
          <w:numId w:val="16"/>
        </w:numPr>
        <w:rPr>
          <w:rFonts w:eastAsia="Times New Roman"/>
        </w:rPr>
      </w:pPr>
      <w:r>
        <w:rPr>
          <w:rFonts w:eastAsia="Times New Roman"/>
        </w:rPr>
        <w:t>Communication, involvement, engagement and consultation</w:t>
      </w:r>
    </w:p>
    <w:p w14:paraId="78D07746" w14:textId="7B3BFA97" w:rsidR="00FB5D44" w:rsidRDefault="00FB5D44" w:rsidP="00FB5D44">
      <w:pPr>
        <w:pStyle w:val="ListParagraph"/>
        <w:rPr>
          <w:rFonts w:ascii="Arial" w:hAnsi="Arial" w:cs="Arial"/>
          <w:sz w:val="24"/>
          <w:szCs w:val="24"/>
        </w:rPr>
      </w:pPr>
      <w:r>
        <w:rPr>
          <w:rFonts w:ascii="Arial" w:hAnsi="Arial" w:cs="Arial"/>
          <w:sz w:val="24"/>
          <w:szCs w:val="24"/>
        </w:rPr>
        <w:t>The Executive Leadership Team have approved this item previously.</w:t>
      </w:r>
    </w:p>
    <w:p w14:paraId="46E05957" w14:textId="77777777" w:rsidR="00B851FC" w:rsidRPr="00446219" w:rsidRDefault="00B851FC" w:rsidP="00B851FC">
      <w:pPr>
        <w:pStyle w:val="ListParagraph"/>
        <w:spacing w:before="40" w:after="40" w:line="276" w:lineRule="auto"/>
        <w:ind w:left="1080"/>
        <w:rPr>
          <w:rFonts w:ascii="Arial" w:hAnsi="Arial" w:cs="Arial"/>
          <w:sz w:val="24"/>
          <w:szCs w:val="24"/>
          <w:highlight w:val="lightGray"/>
        </w:rPr>
      </w:pPr>
    </w:p>
    <w:p w14:paraId="27D02D6F" w14:textId="77777777" w:rsidR="00446219" w:rsidRDefault="00446219" w:rsidP="00C87B62">
      <w:pPr>
        <w:pStyle w:val="Heading3"/>
        <w:numPr>
          <w:ilvl w:val="2"/>
          <w:numId w:val="16"/>
        </w:numPr>
      </w:pPr>
      <w:r>
        <w:t>Route to the Meeting</w:t>
      </w:r>
    </w:p>
    <w:p w14:paraId="1BFFCF62" w14:textId="77777777" w:rsidR="00FB5D44" w:rsidRDefault="00FB5D44" w:rsidP="00FB5D44">
      <w:pPr>
        <w:pStyle w:val="ListParagraph"/>
        <w:autoSpaceDE w:val="0"/>
        <w:autoSpaceDN w:val="0"/>
        <w:adjustRightInd w:val="0"/>
        <w:ind w:left="525" w:firstLine="195"/>
        <w:rPr>
          <w:rFonts w:ascii="Arial" w:eastAsiaTheme="minorHAnsi" w:hAnsi="Arial" w:cs="Arial"/>
          <w:color w:val="000000"/>
          <w:sz w:val="24"/>
          <w:szCs w:val="24"/>
        </w:rPr>
      </w:pPr>
      <w:r>
        <w:rPr>
          <w:rFonts w:ascii="Arial" w:eastAsiaTheme="minorHAnsi" w:hAnsi="Arial" w:cs="Arial"/>
          <w:color w:val="000000"/>
          <w:sz w:val="24"/>
          <w:szCs w:val="24"/>
        </w:rPr>
        <w:t xml:space="preserve">This paper has not been through any other route.  </w:t>
      </w:r>
    </w:p>
    <w:p w14:paraId="41ED7514" w14:textId="77777777" w:rsidR="00430C09" w:rsidRDefault="00430C09" w:rsidP="00430C09">
      <w:pPr>
        <w:pStyle w:val="Heading2"/>
        <w:spacing w:line="276" w:lineRule="auto"/>
      </w:pPr>
    </w:p>
    <w:p w14:paraId="4DB15FCC" w14:textId="77777777" w:rsidR="00BF3AF0" w:rsidRDefault="00C87B62" w:rsidP="00BF3AF0">
      <w:pPr>
        <w:pStyle w:val="Heading2"/>
      </w:pPr>
      <w:r>
        <w:t>2.</w:t>
      </w:r>
      <w:r w:rsidR="00BF3AF0">
        <w:t>4</w:t>
      </w:r>
      <w:r w:rsidR="00BF3AF0">
        <w:tab/>
        <w:t>Recommendation</w:t>
      </w:r>
    </w:p>
    <w:p w14:paraId="28B505A7" w14:textId="77777777" w:rsidR="00BF3AF0" w:rsidRPr="00BF3AF0" w:rsidRDefault="00BF3AF0" w:rsidP="00BF3AF0"/>
    <w:p w14:paraId="02C7F5DA" w14:textId="5143A5A8" w:rsidR="00FB5D44" w:rsidRDefault="00445DD0" w:rsidP="00FB5D44">
      <w:pPr>
        <w:ind w:left="709" w:hanging="33"/>
        <w:rPr>
          <w:rFonts w:cs="Arial"/>
          <w:color w:val="000000" w:themeColor="text1"/>
          <w:szCs w:val="24"/>
        </w:rPr>
      </w:pPr>
      <w:r>
        <w:t xml:space="preserve">NHS Golden Jubilee Board </w:t>
      </w:r>
      <w:r w:rsidR="00FB5D44">
        <w:t>is asked to r</w:t>
      </w:r>
      <w:r w:rsidR="00FB5D44">
        <w:rPr>
          <w:rFonts w:cs="Arial"/>
          <w:color w:val="000000" w:themeColor="text1"/>
          <w:szCs w:val="24"/>
        </w:rPr>
        <w:t>eceive and approve the Standing Orders for 2025/25 as part of the Corporate Governance Package.</w:t>
      </w:r>
    </w:p>
    <w:p w14:paraId="398DB07E" w14:textId="77777777" w:rsidR="00C87B62" w:rsidRDefault="00C87B62" w:rsidP="00C87B62">
      <w:pPr>
        <w:spacing w:before="40" w:after="40" w:line="276" w:lineRule="auto"/>
        <w:rPr>
          <w:rFonts w:cs="Arial"/>
          <w:szCs w:val="24"/>
        </w:rPr>
      </w:pPr>
    </w:p>
    <w:p w14:paraId="0BB8A6AC" w14:textId="77777777" w:rsidR="00C87B62" w:rsidRDefault="00C87B62" w:rsidP="00C87B62">
      <w:pPr>
        <w:pStyle w:val="Heading2"/>
        <w:numPr>
          <w:ilvl w:val="0"/>
          <w:numId w:val="16"/>
        </w:numPr>
        <w:spacing w:line="276" w:lineRule="auto"/>
      </w:pPr>
      <w:r>
        <w:t>List of appendices</w:t>
      </w:r>
    </w:p>
    <w:p w14:paraId="0D81E75D" w14:textId="406BE939" w:rsidR="00C87B62" w:rsidRPr="00BF3AF0" w:rsidRDefault="00C87B62" w:rsidP="00C87B62">
      <w:pPr>
        <w:spacing w:before="40" w:after="40" w:line="276" w:lineRule="auto"/>
        <w:ind w:firstLine="525"/>
        <w:rPr>
          <w:rFonts w:cs="Arial"/>
          <w:color w:val="000000"/>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14:paraId="66811F5C" w14:textId="0E0C5251" w:rsidR="00C87B62" w:rsidRPr="00E347D0" w:rsidRDefault="00FB5D44" w:rsidP="00190C0E">
      <w:pPr>
        <w:pStyle w:val="ListParagraph"/>
        <w:numPr>
          <w:ilvl w:val="0"/>
          <w:numId w:val="18"/>
        </w:numPr>
        <w:spacing w:before="40" w:after="40" w:line="276" w:lineRule="auto"/>
        <w:rPr>
          <w:rFonts w:cs="Arial"/>
          <w:color w:val="000000"/>
          <w:szCs w:val="24"/>
        </w:rPr>
      </w:pPr>
      <w:r w:rsidRPr="00E347D0">
        <w:rPr>
          <w:rFonts w:ascii="Arial" w:hAnsi="Arial" w:cs="Arial"/>
          <w:color w:val="000000" w:themeColor="text1"/>
          <w:sz w:val="24"/>
          <w:szCs w:val="24"/>
        </w:rPr>
        <w:t>Appendix 1, NHS GJ Standing Orders</w:t>
      </w:r>
    </w:p>
    <w:sectPr w:rsidR="00C87B62" w:rsidRPr="00E347D0"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1A6A7" w14:textId="77777777" w:rsidR="00AE522B" w:rsidRDefault="00AE522B">
      <w:r>
        <w:separator/>
      </w:r>
    </w:p>
  </w:endnote>
  <w:endnote w:type="continuationSeparator" w:id="0">
    <w:p w14:paraId="7106DC64" w14:textId="77777777" w:rsidR="00AE522B" w:rsidRDefault="00AE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583F8" w14:textId="77777777" w:rsidR="00610728" w:rsidRDefault="00610728" w:rsidP="003F7F61">
    <w:pPr>
      <w:pStyle w:val="Footer"/>
      <w:jc w:val="center"/>
      <w:rPr>
        <w:rFonts w:cs="Arial"/>
        <w:sz w:val="16"/>
        <w:szCs w:val="16"/>
      </w:rPr>
    </w:pPr>
  </w:p>
  <w:p w14:paraId="10749F22" w14:textId="670F92F5"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4E63A2">
      <w:rPr>
        <w:rFonts w:cs="Arial"/>
        <w:noProof/>
        <w:sz w:val="16"/>
        <w:szCs w:val="16"/>
      </w:rPr>
      <w:t>2</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4E63A2">
      <w:rPr>
        <w:rFonts w:cs="Arial"/>
        <w:noProof/>
        <w:sz w:val="16"/>
        <w:szCs w:val="16"/>
      </w:rPr>
      <w:t>2</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9B358" w14:textId="77777777" w:rsidR="00AE522B" w:rsidRDefault="00AE522B">
      <w:r>
        <w:separator/>
      </w:r>
    </w:p>
  </w:footnote>
  <w:footnote w:type="continuationSeparator" w:id="0">
    <w:p w14:paraId="0F46E60B" w14:textId="77777777" w:rsidR="00AE522B" w:rsidRDefault="00AE5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B87F" w14:textId="0C0B4D1F" w:rsidR="00E347D0" w:rsidRDefault="004E63A2" w:rsidP="00E347D0">
    <w:pPr>
      <w:pStyle w:val="Header"/>
      <w:jc w:val="right"/>
    </w:pPr>
    <w:r>
      <w:t>Item 2</w:t>
    </w:r>
    <w:r w:rsidR="00445DD0">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1BCB7F47"/>
    <w:multiLevelType w:val="hybridMultilevel"/>
    <w:tmpl w:val="4DA6426C"/>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4"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7"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43301912">
    <w:abstractNumId w:val="16"/>
  </w:num>
  <w:num w:numId="2" w16cid:durableId="1071924201">
    <w:abstractNumId w:val="0"/>
  </w:num>
  <w:num w:numId="3" w16cid:durableId="2060084148">
    <w:abstractNumId w:val="11"/>
  </w:num>
  <w:num w:numId="4" w16cid:durableId="1039745348">
    <w:abstractNumId w:val="17"/>
  </w:num>
  <w:num w:numId="5" w16cid:durableId="1622419602">
    <w:abstractNumId w:val="9"/>
  </w:num>
  <w:num w:numId="6" w16cid:durableId="546570571">
    <w:abstractNumId w:val="6"/>
  </w:num>
  <w:num w:numId="7" w16cid:durableId="1299342570">
    <w:abstractNumId w:val="12"/>
  </w:num>
  <w:num w:numId="8" w16cid:durableId="1954288950">
    <w:abstractNumId w:val="5"/>
  </w:num>
  <w:num w:numId="9" w16cid:durableId="948052977">
    <w:abstractNumId w:val="14"/>
  </w:num>
  <w:num w:numId="10" w16cid:durableId="467819011">
    <w:abstractNumId w:val="2"/>
  </w:num>
  <w:num w:numId="11" w16cid:durableId="1980957826">
    <w:abstractNumId w:val="15"/>
  </w:num>
  <w:num w:numId="12" w16cid:durableId="1288123348">
    <w:abstractNumId w:val="1"/>
  </w:num>
  <w:num w:numId="13" w16cid:durableId="1075318046">
    <w:abstractNumId w:val="4"/>
  </w:num>
  <w:num w:numId="14" w16cid:durableId="1117717916">
    <w:abstractNumId w:val="7"/>
  </w:num>
  <w:num w:numId="15" w16cid:durableId="1408651780">
    <w:abstractNumId w:val="10"/>
  </w:num>
  <w:num w:numId="16" w16cid:durableId="306740918">
    <w:abstractNumId w:val="8"/>
  </w:num>
  <w:num w:numId="17" w16cid:durableId="1493180096">
    <w:abstractNumId w:val="13"/>
  </w:num>
  <w:num w:numId="18" w16cid:durableId="1104808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C09"/>
    <w:rsid w:val="000223DF"/>
    <w:rsid w:val="0003098A"/>
    <w:rsid w:val="00047714"/>
    <w:rsid w:val="00091974"/>
    <w:rsid w:val="000945DB"/>
    <w:rsid w:val="000F7706"/>
    <w:rsid w:val="00125A9E"/>
    <w:rsid w:val="00140DB3"/>
    <w:rsid w:val="0023473B"/>
    <w:rsid w:val="0033790B"/>
    <w:rsid w:val="003E5654"/>
    <w:rsid w:val="003F7F61"/>
    <w:rsid w:val="00430C09"/>
    <w:rsid w:val="00445DD0"/>
    <w:rsid w:val="00446219"/>
    <w:rsid w:val="00495B36"/>
    <w:rsid w:val="004A39D0"/>
    <w:rsid w:val="004C24DE"/>
    <w:rsid w:val="004E63A2"/>
    <w:rsid w:val="00591C18"/>
    <w:rsid w:val="00610728"/>
    <w:rsid w:val="006173A9"/>
    <w:rsid w:val="006C5C9F"/>
    <w:rsid w:val="006D1343"/>
    <w:rsid w:val="007F32CF"/>
    <w:rsid w:val="00816E22"/>
    <w:rsid w:val="00927C6C"/>
    <w:rsid w:val="009807B4"/>
    <w:rsid w:val="009828B9"/>
    <w:rsid w:val="00A2680C"/>
    <w:rsid w:val="00A62B58"/>
    <w:rsid w:val="00A84C97"/>
    <w:rsid w:val="00AA77F7"/>
    <w:rsid w:val="00AE522B"/>
    <w:rsid w:val="00AF0530"/>
    <w:rsid w:val="00AF356A"/>
    <w:rsid w:val="00B178D4"/>
    <w:rsid w:val="00B546C8"/>
    <w:rsid w:val="00B562FA"/>
    <w:rsid w:val="00B7445F"/>
    <w:rsid w:val="00B77902"/>
    <w:rsid w:val="00B851FC"/>
    <w:rsid w:val="00BF3AF0"/>
    <w:rsid w:val="00C87B62"/>
    <w:rsid w:val="00C94BF7"/>
    <w:rsid w:val="00D17B29"/>
    <w:rsid w:val="00DD2D3D"/>
    <w:rsid w:val="00DD6252"/>
    <w:rsid w:val="00DF1BE0"/>
    <w:rsid w:val="00E347D0"/>
    <w:rsid w:val="00E71CD2"/>
    <w:rsid w:val="00EC779A"/>
    <w:rsid w:val="00F3337D"/>
    <w:rsid w:val="00FB5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FB5D44"/>
    <w:rPr>
      <w:rFonts w:ascii="Calibri" w:eastAsia="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8756">
      <w:bodyDiv w:val="1"/>
      <w:marLeft w:val="0"/>
      <w:marRight w:val="0"/>
      <w:marTop w:val="0"/>
      <w:marBottom w:val="0"/>
      <w:divBdr>
        <w:top w:val="none" w:sz="0" w:space="0" w:color="auto"/>
        <w:left w:val="none" w:sz="0" w:space="0" w:color="auto"/>
        <w:bottom w:val="none" w:sz="0" w:space="0" w:color="auto"/>
        <w:right w:val="none" w:sz="0" w:space="0" w:color="auto"/>
      </w:divBdr>
    </w:div>
    <w:div w:id="135756620">
      <w:bodyDiv w:val="1"/>
      <w:marLeft w:val="0"/>
      <w:marRight w:val="0"/>
      <w:marTop w:val="0"/>
      <w:marBottom w:val="0"/>
      <w:divBdr>
        <w:top w:val="none" w:sz="0" w:space="0" w:color="auto"/>
        <w:left w:val="none" w:sz="0" w:space="0" w:color="auto"/>
        <w:bottom w:val="none" w:sz="0" w:space="0" w:color="auto"/>
        <w:right w:val="none" w:sz="0" w:space="0" w:color="auto"/>
      </w:divBdr>
    </w:div>
    <w:div w:id="319386320">
      <w:bodyDiv w:val="1"/>
      <w:marLeft w:val="0"/>
      <w:marRight w:val="0"/>
      <w:marTop w:val="0"/>
      <w:marBottom w:val="0"/>
      <w:divBdr>
        <w:top w:val="none" w:sz="0" w:space="0" w:color="auto"/>
        <w:left w:val="none" w:sz="0" w:space="0" w:color="auto"/>
        <w:bottom w:val="none" w:sz="0" w:space="0" w:color="auto"/>
        <w:right w:val="none" w:sz="0" w:space="0" w:color="auto"/>
      </w:divBdr>
    </w:div>
    <w:div w:id="457997032">
      <w:bodyDiv w:val="1"/>
      <w:marLeft w:val="0"/>
      <w:marRight w:val="0"/>
      <w:marTop w:val="0"/>
      <w:marBottom w:val="0"/>
      <w:divBdr>
        <w:top w:val="none" w:sz="0" w:space="0" w:color="auto"/>
        <w:left w:val="none" w:sz="0" w:space="0" w:color="auto"/>
        <w:bottom w:val="none" w:sz="0" w:space="0" w:color="auto"/>
        <w:right w:val="none" w:sz="0" w:space="0" w:color="auto"/>
      </w:divBdr>
    </w:div>
    <w:div w:id="1288707513">
      <w:bodyDiv w:val="1"/>
      <w:marLeft w:val="0"/>
      <w:marRight w:val="0"/>
      <w:marTop w:val="0"/>
      <w:marBottom w:val="0"/>
      <w:divBdr>
        <w:top w:val="none" w:sz="0" w:space="0" w:color="auto"/>
        <w:left w:val="none" w:sz="0" w:space="0" w:color="auto"/>
        <w:bottom w:val="none" w:sz="0" w:space="0" w:color="auto"/>
        <w:right w:val="none" w:sz="0" w:space="0" w:color="auto"/>
      </w:divBdr>
    </w:div>
    <w:div w:id="1530100810">
      <w:bodyDiv w:val="1"/>
      <w:marLeft w:val="0"/>
      <w:marRight w:val="0"/>
      <w:marTop w:val="0"/>
      <w:marBottom w:val="0"/>
      <w:divBdr>
        <w:top w:val="none" w:sz="0" w:space="0" w:color="auto"/>
        <w:left w:val="none" w:sz="0" w:space="0" w:color="auto"/>
        <w:bottom w:val="none" w:sz="0" w:space="0" w:color="auto"/>
        <w:right w:val="none" w:sz="0" w:space="0" w:color="auto"/>
      </w:divBdr>
    </w:div>
    <w:div w:id="1616598970">
      <w:bodyDiv w:val="1"/>
      <w:marLeft w:val="0"/>
      <w:marRight w:val="0"/>
      <w:marTop w:val="0"/>
      <w:marBottom w:val="0"/>
      <w:divBdr>
        <w:top w:val="none" w:sz="0" w:space="0" w:color="auto"/>
        <w:left w:val="none" w:sz="0" w:space="0" w:color="auto"/>
        <w:bottom w:val="none" w:sz="0" w:space="0" w:color="auto"/>
        <w:right w:val="none" w:sz="0" w:space="0" w:color="auto"/>
      </w:divBdr>
    </w:div>
    <w:div w:id="1640109724">
      <w:bodyDiv w:val="1"/>
      <w:marLeft w:val="0"/>
      <w:marRight w:val="0"/>
      <w:marTop w:val="0"/>
      <w:marBottom w:val="0"/>
      <w:divBdr>
        <w:top w:val="none" w:sz="0" w:space="0" w:color="auto"/>
        <w:left w:val="none" w:sz="0" w:space="0" w:color="auto"/>
        <w:bottom w:val="none" w:sz="0" w:space="0" w:color="auto"/>
        <w:right w:val="none" w:sz="0" w:space="0" w:color="auto"/>
      </w:divBdr>
    </w:div>
    <w:div w:id="1694653252">
      <w:bodyDiv w:val="1"/>
      <w:marLeft w:val="0"/>
      <w:marRight w:val="0"/>
      <w:marTop w:val="0"/>
      <w:marBottom w:val="0"/>
      <w:divBdr>
        <w:top w:val="none" w:sz="0" w:space="0" w:color="auto"/>
        <w:left w:val="none" w:sz="0" w:space="0" w:color="auto"/>
        <w:bottom w:val="none" w:sz="0" w:space="0" w:color="auto"/>
        <w:right w:val="none" w:sz="0" w:space="0" w:color="auto"/>
      </w:divBdr>
    </w:div>
    <w:div w:id="214599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Nicki Hamer (NHS GOLDEN JUBILEE)</cp:lastModifiedBy>
  <cp:revision>2</cp:revision>
  <cp:lastPrinted>2019-10-07T12:25:00Z</cp:lastPrinted>
  <dcterms:created xsi:type="dcterms:W3CDTF">2025-05-23T14:57:00Z</dcterms:created>
  <dcterms:modified xsi:type="dcterms:W3CDTF">2025-05-23T14:57:00Z</dcterms:modified>
</cp:coreProperties>
</file>