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3056" w14:textId="77777777" w:rsidR="00700CAD" w:rsidRDefault="00700CAD">
      <w:pPr>
        <w:pStyle w:val="BodyText"/>
        <w:rPr>
          <w:rFonts w:ascii="Times New Roman"/>
          <w:sz w:val="20"/>
        </w:rPr>
      </w:pPr>
    </w:p>
    <w:p w14:paraId="68DB497B" w14:textId="77777777" w:rsidR="00700CAD" w:rsidRDefault="00700CAD">
      <w:pPr>
        <w:pStyle w:val="BodyText"/>
        <w:rPr>
          <w:rFonts w:ascii="Times New Roman"/>
          <w:sz w:val="20"/>
        </w:rPr>
      </w:pPr>
    </w:p>
    <w:p w14:paraId="3F9ED64A" w14:textId="77777777" w:rsidR="00700CAD" w:rsidRDefault="00700CAD">
      <w:pPr>
        <w:pStyle w:val="BodyText"/>
        <w:rPr>
          <w:rFonts w:ascii="Times New Roman"/>
          <w:sz w:val="20"/>
        </w:rPr>
      </w:pPr>
    </w:p>
    <w:p w14:paraId="4B8FB038" w14:textId="77777777" w:rsidR="00700CAD" w:rsidRDefault="00700CAD">
      <w:pPr>
        <w:pStyle w:val="BodyText"/>
        <w:spacing w:before="1"/>
        <w:rPr>
          <w:rFonts w:ascii="Times New Roman"/>
          <w:sz w:val="23"/>
        </w:rPr>
      </w:pPr>
    </w:p>
    <w:p w14:paraId="62683E4A" w14:textId="77777777" w:rsidR="00700CAD" w:rsidRDefault="00400B45">
      <w:pPr>
        <w:pStyle w:val="Title"/>
      </w:pPr>
      <w:r>
        <w:rPr>
          <w:noProof/>
          <w:lang w:val="en-GB" w:eastAsia="en-GB"/>
        </w:rPr>
        <w:drawing>
          <wp:anchor distT="0" distB="0" distL="0" distR="0" simplePos="0" relativeHeight="251658240" behindDoc="0" locked="0" layoutInCell="1" allowOverlap="1" wp14:anchorId="73FC2EBE" wp14:editId="2C9A312D">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42A96F1" w14:textId="77777777" w:rsidR="00700CAD" w:rsidRDefault="00700CAD">
      <w:pPr>
        <w:pStyle w:val="BodyText"/>
        <w:rPr>
          <w:b/>
          <w:sz w:val="20"/>
        </w:rPr>
      </w:pPr>
    </w:p>
    <w:p w14:paraId="00ED7146" w14:textId="77777777" w:rsidR="00700CAD" w:rsidRDefault="00700CAD">
      <w:pPr>
        <w:pStyle w:val="BodyText"/>
        <w:spacing w:before="8"/>
        <w:rPr>
          <w:b/>
          <w:sz w:val="22"/>
        </w:rPr>
      </w:pPr>
    </w:p>
    <w:p w14:paraId="301F361D" w14:textId="525A593B" w:rsidR="00700CAD" w:rsidRDefault="00400B45">
      <w:pPr>
        <w:tabs>
          <w:tab w:val="left" w:pos="4648"/>
        </w:tabs>
        <w:ind w:left="113"/>
        <w:rPr>
          <w:b/>
          <w:sz w:val="24"/>
        </w:rPr>
      </w:pPr>
      <w:r>
        <w:rPr>
          <w:b/>
          <w:spacing w:val="-2"/>
          <w:sz w:val="24"/>
        </w:rPr>
        <w:t>Meeting:</w:t>
      </w:r>
      <w:r>
        <w:rPr>
          <w:b/>
          <w:sz w:val="24"/>
        </w:rPr>
        <w:tab/>
      </w:r>
      <w:r w:rsidR="00F62309">
        <w:rPr>
          <w:b/>
          <w:sz w:val="24"/>
        </w:rPr>
        <w:t>NHS GJ Board</w:t>
      </w:r>
    </w:p>
    <w:p w14:paraId="386BCC68" w14:textId="6EE91155"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F62309">
        <w:rPr>
          <w:b/>
          <w:sz w:val="24"/>
        </w:rPr>
        <w:t>2</w:t>
      </w:r>
      <w:r w:rsidR="00494C5E">
        <w:rPr>
          <w:b/>
          <w:sz w:val="24"/>
        </w:rPr>
        <w:t>9 May 2025</w:t>
      </w:r>
    </w:p>
    <w:p w14:paraId="1A8D76E8" w14:textId="371C2645"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p>
    <w:p w14:paraId="4017583B" w14:textId="5F65E462" w:rsidR="00700CAD" w:rsidRDefault="00400B45">
      <w:pPr>
        <w:tabs>
          <w:tab w:val="left" w:pos="4648"/>
        </w:tabs>
        <w:spacing w:before="178"/>
        <w:ind w:left="113"/>
        <w:rPr>
          <w:b/>
          <w:sz w:val="24"/>
        </w:rPr>
      </w:pPr>
      <w:r>
        <w:rPr>
          <w:b/>
          <w:spacing w:val="-4"/>
          <w:sz w:val="24"/>
        </w:rPr>
        <w:t>Responsible</w:t>
      </w:r>
      <w:r>
        <w:rPr>
          <w:b/>
          <w:spacing w:val="10"/>
          <w:sz w:val="24"/>
        </w:rPr>
        <w:t xml:space="preserve"> </w:t>
      </w:r>
      <w:r w:rsidR="003B0618">
        <w:rPr>
          <w:b/>
          <w:spacing w:val="-4"/>
          <w:sz w:val="24"/>
        </w:rPr>
        <w:t>Executive</w:t>
      </w:r>
      <w:r>
        <w:rPr>
          <w:b/>
          <w:spacing w:val="-4"/>
          <w:sz w:val="24"/>
        </w:rPr>
        <w:t>:</w:t>
      </w:r>
      <w:r>
        <w:rPr>
          <w:b/>
          <w:sz w:val="24"/>
        </w:rPr>
        <w:tab/>
      </w:r>
      <w:r w:rsidR="000C3106">
        <w:rPr>
          <w:b/>
          <w:sz w:val="24"/>
        </w:rPr>
        <w:t>Jonny Gamble</w:t>
      </w:r>
      <w:r>
        <w:rPr>
          <w:b/>
          <w:spacing w:val="-2"/>
          <w:sz w:val="24"/>
        </w:rPr>
        <w:t>, Director of Finance</w:t>
      </w:r>
    </w:p>
    <w:p w14:paraId="5AA0A0E1" w14:textId="42F3FE3D" w:rsidR="00700CAD" w:rsidRDefault="00400B45">
      <w:pPr>
        <w:tabs>
          <w:tab w:val="left" w:pos="4648"/>
        </w:tabs>
        <w:spacing w:before="178"/>
        <w:ind w:left="4649" w:right="925" w:hanging="4536"/>
        <w:rPr>
          <w:b/>
          <w:sz w:val="24"/>
        </w:rPr>
      </w:pPr>
      <w:r>
        <w:rPr>
          <w:b/>
          <w:sz w:val="24"/>
        </w:rPr>
        <w:t>Report Author:</w:t>
      </w:r>
      <w:r>
        <w:rPr>
          <w:b/>
          <w:sz w:val="24"/>
        </w:rPr>
        <w:tab/>
      </w:r>
      <w:r w:rsidR="008B76A0">
        <w:rPr>
          <w:b/>
          <w:sz w:val="24"/>
        </w:rPr>
        <w:t>Kevin McMahon,</w:t>
      </w:r>
      <w:r w:rsidR="001D379E">
        <w:rPr>
          <w:b/>
          <w:sz w:val="24"/>
        </w:rPr>
        <w:t xml:space="preserve"> </w:t>
      </w:r>
      <w:r w:rsidR="003B0618">
        <w:rPr>
          <w:b/>
          <w:sz w:val="24"/>
        </w:rPr>
        <w:t>Head of Risk &amp; Clinical Governance</w:t>
      </w:r>
    </w:p>
    <w:p w14:paraId="302C9965" w14:textId="77777777" w:rsidR="003B0618" w:rsidRDefault="003B0618">
      <w:pPr>
        <w:tabs>
          <w:tab w:val="left" w:pos="4648"/>
        </w:tabs>
        <w:spacing w:before="178"/>
        <w:ind w:left="4649" w:right="925" w:hanging="4536"/>
        <w:rPr>
          <w:b/>
          <w:sz w:val="24"/>
        </w:rPr>
      </w:pPr>
    </w:p>
    <w:p w14:paraId="055DCF16" w14:textId="77777777" w:rsidR="00700CAD" w:rsidRPr="003B0B5B" w:rsidRDefault="00400B45" w:rsidP="00394277">
      <w:pPr>
        <w:pStyle w:val="Heading1"/>
        <w:numPr>
          <w:ilvl w:val="0"/>
          <w:numId w:val="2"/>
        </w:numPr>
        <w:tabs>
          <w:tab w:val="left" w:pos="993"/>
        </w:tabs>
        <w:spacing w:before="91"/>
        <w:ind w:hanging="832"/>
        <w:rPr>
          <w:sz w:val="24"/>
          <w:szCs w:val="24"/>
        </w:rPr>
      </w:pPr>
      <w:r w:rsidRPr="003B0B5B">
        <w:rPr>
          <w:color w:val="002060"/>
          <w:spacing w:val="-2"/>
          <w:sz w:val="24"/>
          <w:szCs w:val="24"/>
        </w:rPr>
        <w:t>Purpose</w:t>
      </w:r>
    </w:p>
    <w:p w14:paraId="448F01DF" w14:textId="77777777" w:rsidR="003B0618" w:rsidRDefault="003B0618" w:rsidP="003B0618">
      <w:pPr>
        <w:pStyle w:val="Heading2"/>
        <w:tabs>
          <w:tab w:val="left" w:pos="993"/>
        </w:tabs>
        <w:ind w:left="832" w:hanging="406"/>
        <w:rPr>
          <w:spacing w:val="-2"/>
        </w:rPr>
      </w:pPr>
      <w:r>
        <w:rPr>
          <w:spacing w:val="-2"/>
        </w:rPr>
        <w:tab/>
      </w:r>
    </w:p>
    <w:p w14:paraId="36FB7185" w14:textId="35C6033C" w:rsidR="00700CAD" w:rsidRPr="003B0B5B" w:rsidRDefault="003B0618" w:rsidP="003B0618">
      <w:pPr>
        <w:pStyle w:val="Heading2"/>
        <w:tabs>
          <w:tab w:val="left" w:pos="993"/>
        </w:tabs>
        <w:ind w:left="832" w:hanging="567"/>
      </w:pPr>
      <w:r>
        <w:rPr>
          <w:spacing w:val="-2"/>
        </w:rPr>
        <w:tab/>
      </w:r>
      <w:r w:rsidR="00400B45" w:rsidRPr="003B0B5B">
        <w:rPr>
          <w:spacing w:val="-2"/>
        </w:rPr>
        <w:t>This</w:t>
      </w:r>
      <w:r w:rsidR="00400B45" w:rsidRPr="003B0B5B">
        <w:rPr>
          <w:spacing w:val="-10"/>
        </w:rPr>
        <w:t xml:space="preserve"> </w:t>
      </w:r>
      <w:r w:rsidR="00400B45" w:rsidRPr="003B0B5B">
        <w:rPr>
          <w:spacing w:val="-2"/>
        </w:rPr>
        <w:t>is</w:t>
      </w:r>
      <w:r w:rsidR="00400B45" w:rsidRPr="003B0B5B">
        <w:rPr>
          <w:spacing w:val="-10"/>
        </w:rPr>
        <w:t xml:space="preserve"> </w:t>
      </w:r>
      <w:r w:rsidR="00400B45" w:rsidRPr="003B0B5B">
        <w:rPr>
          <w:spacing w:val="-2"/>
        </w:rPr>
        <w:t>presented</w:t>
      </w:r>
      <w:r w:rsidR="00400B45" w:rsidRPr="003B0B5B">
        <w:rPr>
          <w:spacing w:val="-10"/>
        </w:rPr>
        <w:t xml:space="preserve"> </w:t>
      </w:r>
      <w:r w:rsidR="00400B45" w:rsidRPr="003B0B5B">
        <w:rPr>
          <w:spacing w:val="-2"/>
        </w:rPr>
        <w:t>to</w:t>
      </w:r>
      <w:r w:rsidR="00400B45" w:rsidRPr="003B0B5B">
        <w:rPr>
          <w:spacing w:val="-10"/>
        </w:rPr>
        <w:t xml:space="preserve"> </w:t>
      </w:r>
      <w:proofErr w:type="gramStart"/>
      <w:r w:rsidR="00F62309">
        <w:rPr>
          <w:spacing w:val="-2"/>
        </w:rPr>
        <w:t>NHS</w:t>
      </w:r>
      <w:proofErr w:type="gramEnd"/>
      <w:r w:rsidR="00F62309">
        <w:rPr>
          <w:spacing w:val="-2"/>
        </w:rPr>
        <w:t xml:space="preserve"> GJ Board</w:t>
      </w:r>
      <w:r w:rsidR="00400B45" w:rsidRPr="003B0B5B">
        <w:rPr>
          <w:spacing w:val="-9"/>
        </w:rPr>
        <w:t xml:space="preserve"> </w:t>
      </w:r>
      <w:r w:rsidR="00400B45" w:rsidRPr="003B0B5B">
        <w:rPr>
          <w:spacing w:val="-4"/>
        </w:rPr>
        <w:t>for:</w:t>
      </w:r>
    </w:p>
    <w:p w14:paraId="6F593EA7" w14:textId="009BA53D" w:rsidR="009F3BFD" w:rsidRPr="003B0B5B" w:rsidRDefault="00300D51" w:rsidP="00F62309">
      <w:pPr>
        <w:pStyle w:val="ListParagraph"/>
        <w:numPr>
          <w:ilvl w:val="0"/>
          <w:numId w:val="1"/>
        </w:numPr>
        <w:tabs>
          <w:tab w:val="left" w:pos="993"/>
        </w:tabs>
        <w:spacing w:before="16"/>
        <w:ind w:left="1701" w:hanging="567"/>
        <w:rPr>
          <w:sz w:val="24"/>
          <w:szCs w:val="24"/>
        </w:rPr>
      </w:pPr>
      <w:r>
        <w:rPr>
          <w:spacing w:val="-2"/>
          <w:sz w:val="24"/>
          <w:szCs w:val="24"/>
        </w:rPr>
        <w:t>Approval</w:t>
      </w:r>
    </w:p>
    <w:p w14:paraId="29E6105F" w14:textId="77777777" w:rsidR="00700CAD" w:rsidRPr="003B0B5B" w:rsidRDefault="00700CAD" w:rsidP="003B0618">
      <w:pPr>
        <w:pStyle w:val="BodyText"/>
        <w:tabs>
          <w:tab w:val="left" w:pos="993"/>
        </w:tabs>
        <w:spacing w:before="11"/>
        <w:ind w:left="832" w:hanging="567"/>
      </w:pPr>
    </w:p>
    <w:p w14:paraId="7A0ECDD9" w14:textId="5E1F3316" w:rsidR="00700CAD" w:rsidRPr="003B0B5B" w:rsidRDefault="003B0618" w:rsidP="003B0618">
      <w:pPr>
        <w:pStyle w:val="Heading2"/>
        <w:tabs>
          <w:tab w:val="left" w:pos="993"/>
        </w:tabs>
        <w:ind w:left="832" w:hanging="567"/>
      </w:pPr>
      <w:r>
        <w:rPr>
          <w:spacing w:val="-2"/>
        </w:rPr>
        <w:tab/>
      </w:r>
      <w:r w:rsidR="00400B45" w:rsidRPr="003B0B5B">
        <w:rPr>
          <w:spacing w:val="-2"/>
        </w:rPr>
        <w:t>This</w:t>
      </w:r>
      <w:r w:rsidR="00400B45" w:rsidRPr="003B0B5B">
        <w:rPr>
          <w:spacing w:val="-10"/>
        </w:rPr>
        <w:t xml:space="preserve"> </w:t>
      </w:r>
      <w:r w:rsidR="00400B45" w:rsidRPr="003B0B5B">
        <w:rPr>
          <w:spacing w:val="-2"/>
        </w:rPr>
        <w:t>report</w:t>
      </w:r>
      <w:r w:rsidR="00400B45" w:rsidRPr="003B0B5B">
        <w:rPr>
          <w:spacing w:val="-10"/>
        </w:rPr>
        <w:t xml:space="preserve"> </w:t>
      </w:r>
      <w:r w:rsidR="00400B45" w:rsidRPr="003B0B5B">
        <w:rPr>
          <w:spacing w:val="-2"/>
        </w:rPr>
        <w:t>relates</w:t>
      </w:r>
      <w:r w:rsidR="00400B45" w:rsidRPr="003B0B5B">
        <w:rPr>
          <w:spacing w:val="-10"/>
        </w:rPr>
        <w:t xml:space="preserve"> </w:t>
      </w:r>
      <w:r w:rsidR="00400B45" w:rsidRPr="003B0B5B">
        <w:rPr>
          <w:spacing w:val="-2"/>
        </w:rPr>
        <w:t>to</w:t>
      </w:r>
      <w:r w:rsidR="00400B45" w:rsidRPr="003B0B5B">
        <w:rPr>
          <w:spacing w:val="-9"/>
        </w:rPr>
        <w:t xml:space="preserve"> </w:t>
      </w:r>
      <w:r w:rsidR="00400B45" w:rsidRPr="003B0B5B">
        <w:rPr>
          <w:spacing w:val="-5"/>
        </w:rPr>
        <w:t>a:</w:t>
      </w:r>
    </w:p>
    <w:p w14:paraId="24FBE6A9" w14:textId="6230648C" w:rsidR="00700CAD" w:rsidRPr="003B0B5B" w:rsidRDefault="002A10A6" w:rsidP="00F62309">
      <w:pPr>
        <w:pStyle w:val="ListParagraph"/>
        <w:numPr>
          <w:ilvl w:val="0"/>
          <w:numId w:val="1"/>
        </w:numPr>
        <w:tabs>
          <w:tab w:val="left" w:pos="993"/>
        </w:tabs>
        <w:spacing w:before="19"/>
        <w:ind w:left="1560" w:hanging="567"/>
        <w:rPr>
          <w:sz w:val="24"/>
          <w:szCs w:val="24"/>
        </w:rPr>
      </w:pPr>
      <w:r w:rsidRPr="003B0B5B">
        <w:rPr>
          <w:sz w:val="24"/>
          <w:szCs w:val="24"/>
        </w:rPr>
        <w:t xml:space="preserve">Effective decision making in NHS Golden Jubilee. </w:t>
      </w:r>
    </w:p>
    <w:p w14:paraId="6ECC995D" w14:textId="05440525" w:rsidR="00700CAD" w:rsidRPr="003B0B5B" w:rsidRDefault="003B0618" w:rsidP="003B0618">
      <w:pPr>
        <w:pStyle w:val="Heading2"/>
        <w:tabs>
          <w:tab w:val="left" w:pos="993"/>
        </w:tabs>
        <w:spacing w:before="268"/>
        <w:ind w:left="832" w:hanging="567"/>
      </w:pPr>
      <w:r>
        <w:rPr>
          <w:spacing w:val="-2"/>
        </w:rPr>
        <w:tab/>
      </w:r>
      <w:r w:rsidR="00400B45" w:rsidRPr="003B0B5B">
        <w:rPr>
          <w:spacing w:val="-2"/>
        </w:rPr>
        <w:t>This</w:t>
      </w:r>
      <w:r w:rsidR="00400B45" w:rsidRPr="003B0B5B">
        <w:rPr>
          <w:spacing w:val="-13"/>
        </w:rPr>
        <w:t xml:space="preserve"> </w:t>
      </w:r>
      <w:r w:rsidR="00400B45" w:rsidRPr="003B0B5B">
        <w:rPr>
          <w:spacing w:val="-2"/>
        </w:rPr>
        <w:t>aligns</w:t>
      </w:r>
      <w:r w:rsidR="00400B45" w:rsidRPr="003B0B5B">
        <w:rPr>
          <w:spacing w:val="-11"/>
        </w:rPr>
        <w:t xml:space="preserve"> </w:t>
      </w:r>
      <w:proofErr w:type="gramStart"/>
      <w:r w:rsidR="00400B45" w:rsidRPr="003B0B5B">
        <w:rPr>
          <w:spacing w:val="-2"/>
        </w:rPr>
        <w:t>to</w:t>
      </w:r>
      <w:proofErr w:type="gramEnd"/>
      <w:r w:rsidR="00400B45" w:rsidRPr="003B0B5B">
        <w:rPr>
          <w:spacing w:val="-11"/>
        </w:rPr>
        <w:t xml:space="preserve"> </w:t>
      </w:r>
      <w:r w:rsidR="00400B45" w:rsidRPr="003B0B5B">
        <w:rPr>
          <w:spacing w:val="-2"/>
        </w:rPr>
        <w:t>the</w:t>
      </w:r>
      <w:r w:rsidR="00400B45" w:rsidRPr="003B0B5B">
        <w:rPr>
          <w:spacing w:val="-11"/>
        </w:rPr>
        <w:t xml:space="preserve"> </w:t>
      </w:r>
      <w:r w:rsidR="00400B45" w:rsidRPr="003B0B5B">
        <w:rPr>
          <w:spacing w:val="-2"/>
        </w:rPr>
        <w:t>following</w:t>
      </w:r>
      <w:r w:rsidR="00400B45" w:rsidRPr="003B0B5B">
        <w:rPr>
          <w:spacing w:val="-12"/>
        </w:rPr>
        <w:t xml:space="preserve"> </w:t>
      </w:r>
      <w:r w:rsidR="00400B45" w:rsidRPr="003B0B5B">
        <w:rPr>
          <w:spacing w:val="-2"/>
        </w:rPr>
        <w:t>NHS</w:t>
      </w:r>
      <w:r w:rsidR="00400B45" w:rsidRPr="003B0B5B">
        <w:rPr>
          <w:spacing w:val="-10"/>
        </w:rPr>
        <w:t xml:space="preserve"> </w:t>
      </w:r>
      <w:r w:rsidR="00400B45" w:rsidRPr="003B0B5B">
        <w:rPr>
          <w:spacing w:val="-2"/>
        </w:rPr>
        <w:t>Scotland</w:t>
      </w:r>
      <w:r w:rsidR="00400B45" w:rsidRPr="003B0B5B">
        <w:rPr>
          <w:spacing w:val="-11"/>
        </w:rPr>
        <w:t xml:space="preserve"> </w:t>
      </w:r>
      <w:r w:rsidR="00400B45" w:rsidRPr="003B0B5B">
        <w:rPr>
          <w:spacing w:val="-2"/>
        </w:rPr>
        <w:t>quality</w:t>
      </w:r>
      <w:r w:rsidR="00400B45" w:rsidRPr="003B0B5B">
        <w:rPr>
          <w:spacing w:val="-10"/>
        </w:rPr>
        <w:t xml:space="preserve"> </w:t>
      </w:r>
      <w:r w:rsidR="00400B45" w:rsidRPr="003B0B5B">
        <w:rPr>
          <w:spacing w:val="-2"/>
        </w:rPr>
        <w:t>ambition(s):</w:t>
      </w:r>
    </w:p>
    <w:p w14:paraId="3A2478ED" w14:textId="77777777" w:rsidR="00700CAD" w:rsidRPr="003B0B5B" w:rsidRDefault="00400B45" w:rsidP="00F62309">
      <w:pPr>
        <w:pStyle w:val="ListParagraph"/>
        <w:numPr>
          <w:ilvl w:val="0"/>
          <w:numId w:val="1"/>
        </w:numPr>
        <w:tabs>
          <w:tab w:val="left" w:pos="993"/>
        </w:tabs>
        <w:spacing w:before="16"/>
        <w:ind w:left="1560" w:hanging="567"/>
        <w:rPr>
          <w:sz w:val="24"/>
          <w:szCs w:val="24"/>
        </w:rPr>
      </w:pPr>
      <w:r w:rsidRPr="003B0B5B">
        <w:rPr>
          <w:spacing w:val="-4"/>
          <w:sz w:val="24"/>
          <w:szCs w:val="24"/>
        </w:rPr>
        <w:t>Safe</w:t>
      </w:r>
    </w:p>
    <w:p w14:paraId="243FE48E" w14:textId="77777777" w:rsidR="00700CAD" w:rsidRPr="003B0B5B" w:rsidRDefault="00400B45" w:rsidP="00F62309">
      <w:pPr>
        <w:pStyle w:val="ListParagraph"/>
        <w:numPr>
          <w:ilvl w:val="0"/>
          <w:numId w:val="1"/>
        </w:numPr>
        <w:tabs>
          <w:tab w:val="left" w:pos="993"/>
        </w:tabs>
        <w:spacing w:before="16"/>
        <w:ind w:left="1560" w:hanging="567"/>
        <w:rPr>
          <w:sz w:val="24"/>
          <w:szCs w:val="24"/>
        </w:rPr>
      </w:pPr>
      <w:r w:rsidRPr="003B0B5B">
        <w:rPr>
          <w:spacing w:val="-2"/>
          <w:sz w:val="24"/>
          <w:szCs w:val="24"/>
        </w:rPr>
        <w:t>Effective</w:t>
      </w:r>
    </w:p>
    <w:p w14:paraId="422FE7DD" w14:textId="2364E4E2" w:rsidR="00700CAD" w:rsidRPr="00C50003" w:rsidRDefault="00400B45" w:rsidP="00F62309">
      <w:pPr>
        <w:pStyle w:val="ListParagraph"/>
        <w:numPr>
          <w:ilvl w:val="0"/>
          <w:numId w:val="1"/>
        </w:numPr>
        <w:tabs>
          <w:tab w:val="left" w:pos="993"/>
        </w:tabs>
        <w:spacing w:before="16"/>
        <w:ind w:left="1560" w:hanging="567"/>
        <w:rPr>
          <w:sz w:val="24"/>
          <w:szCs w:val="24"/>
        </w:rPr>
      </w:pPr>
      <w:r w:rsidRPr="003B0B5B">
        <w:rPr>
          <w:sz w:val="24"/>
          <w:szCs w:val="24"/>
        </w:rPr>
        <w:t xml:space="preserve">Person </w:t>
      </w:r>
      <w:r w:rsidRPr="003B0B5B">
        <w:rPr>
          <w:spacing w:val="-2"/>
          <w:sz w:val="24"/>
          <w:szCs w:val="24"/>
        </w:rPr>
        <w:t>Centred</w:t>
      </w:r>
    </w:p>
    <w:p w14:paraId="70AD880B" w14:textId="5D317AB8" w:rsidR="00C50003" w:rsidRDefault="00C50003" w:rsidP="003B0618">
      <w:pPr>
        <w:tabs>
          <w:tab w:val="left" w:pos="993"/>
        </w:tabs>
        <w:spacing w:before="16"/>
        <w:ind w:left="832" w:hanging="567"/>
        <w:rPr>
          <w:sz w:val="24"/>
          <w:szCs w:val="24"/>
        </w:rPr>
      </w:pPr>
    </w:p>
    <w:p w14:paraId="0B6C6733" w14:textId="6BF4EEEF" w:rsidR="00C50003" w:rsidRDefault="003B0618" w:rsidP="003B0618">
      <w:pPr>
        <w:widowControl/>
        <w:tabs>
          <w:tab w:val="left" w:pos="993"/>
        </w:tabs>
        <w:autoSpaceDE/>
        <w:autoSpaceDN/>
        <w:ind w:left="832" w:hanging="567"/>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ab/>
      </w:r>
      <w:r w:rsidR="00C50003">
        <w:rPr>
          <w:rFonts w:eastAsia="Times New Roman"/>
          <w:b/>
          <w:bCs/>
          <w:color w:val="000000"/>
          <w:sz w:val="24"/>
          <w:szCs w:val="24"/>
          <w:lang w:val="en-GB" w:eastAsia="en-GB"/>
        </w:rPr>
        <w:t>T</w:t>
      </w:r>
      <w:r w:rsidR="00C50003" w:rsidRPr="00C50003">
        <w:rPr>
          <w:rFonts w:eastAsia="Times New Roman"/>
          <w:b/>
          <w:bCs/>
          <w:color w:val="000000"/>
          <w:sz w:val="24"/>
          <w:szCs w:val="24"/>
          <w:lang w:val="en-GB" w:eastAsia="en-GB"/>
        </w:rPr>
        <w:t xml:space="preserve">his aligns to the following NHSGJ Corporate Objectives: </w:t>
      </w:r>
    </w:p>
    <w:p w14:paraId="399D8A87" w14:textId="77777777" w:rsidR="00C50003" w:rsidRPr="00C50003" w:rsidRDefault="00C50003" w:rsidP="00F62309">
      <w:pPr>
        <w:widowControl/>
        <w:numPr>
          <w:ilvl w:val="0"/>
          <w:numId w:val="6"/>
        </w:numPr>
        <w:tabs>
          <w:tab w:val="clear" w:pos="720"/>
          <w:tab w:val="left" w:pos="993"/>
        </w:tabs>
        <w:autoSpaceDE/>
        <w:autoSpaceDN/>
        <w:ind w:left="1560" w:hanging="567"/>
        <w:textAlignment w:val="baseline"/>
        <w:rPr>
          <w:rFonts w:ascii="Calibri" w:eastAsia="Times New Roman" w:hAnsi="Calibri" w:cs="Times New Roman"/>
          <w:lang w:val="en-GB" w:eastAsia="en-GB"/>
        </w:rPr>
      </w:pPr>
      <w:r w:rsidRPr="00C50003">
        <w:rPr>
          <w:rFonts w:eastAsia="Times New Roman"/>
          <w:color w:val="000000"/>
          <w:sz w:val="24"/>
          <w:szCs w:val="24"/>
          <w:lang w:val="en-GB" w:eastAsia="en-GB"/>
        </w:rPr>
        <w:t>Leadership, Strategy and Risk </w:t>
      </w:r>
    </w:p>
    <w:p w14:paraId="6BD82F63" w14:textId="77777777" w:rsidR="00C50003" w:rsidRPr="00C50003" w:rsidRDefault="00C50003" w:rsidP="00F62309">
      <w:pPr>
        <w:widowControl/>
        <w:numPr>
          <w:ilvl w:val="0"/>
          <w:numId w:val="7"/>
        </w:numPr>
        <w:tabs>
          <w:tab w:val="clear" w:pos="720"/>
          <w:tab w:val="left" w:pos="993"/>
        </w:tabs>
        <w:autoSpaceDE/>
        <w:autoSpaceDN/>
        <w:ind w:left="1560" w:hanging="567"/>
        <w:textAlignment w:val="baseline"/>
        <w:rPr>
          <w:rFonts w:eastAsia="Times New Roman"/>
          <w:sz w:val="24"/>
          <w:szCs w:val="24"/>
          <w:lang w:val="en-GB" w:eastAsia="en-GB"/>
        </w:rPr>
      </w:pPr>
      <w:r w:rsidRPr="00C50003">
        <w:rPr>
          <w:rFonts w:eastAsia="Times New Roman"/>
          <w:color w:val="000000"/>
          <w:sz w:val="24"/>
          <w:szCs w:val="24"/>
          <w:lang w:val="en-GB" w:eastAsia="en-GB"/>
        </w:rPr>
        <w:t>High Performing Organisation </w:t>
      </w:r>
    </w:p>
    <w:p w14:paraId="5F9EDAB4" w14:textId="77777777" w:rsidR="00C50003" w:rsidRPr="00C50003" w:rsidRDefault="00C50003" w:rsidP="00F62309">
      <w:pPr>
        <w:widowControl/>
        <w:numPr>
          <w:ilvl w:val="0"/>
          <w:numId w:val="8"/>
        </w:numPr>
        <w:tabs>
          <w:tab w:val="clear" w:pos="720"/>
          <w:tab w:val="left" w:pos="993"/>
        </w:tabs>
        <w:autoSpaceDE/>
        <w:autoSpaceDN/>
        <w:ind w:left="1560" w:hanging="567"/>
        <w:textAlignment w:val="baseline"/>
        <w:rPr>
          <w:rFonts w:eastAsia="Times New Roman"/>
          <w:sz w:val="24"/>
          <w:szCs w:val="24"/>
          <w:lang w:val="en-GB" w:eastAsia="en-GB"/>
        </w:rPr>
      </w:pPr>
      <w:r w:rsidRPr="00C50003">
        <w:rPr>
          <w:rFonts w:eastAsia="Times New Roman"/>
          <w:color w:val="000000"/>
          <w:sz w:val="24"/>
          <w:szCs w:val="24"/>
          <w:lang w:val="en-GB" w:eastAsia="en-GB"/>
        </w:rPr>
        <w:t>Optimal Workforce </w:t>
      </w:r>
    </w:p>
    <w:p w14:paraId="6C392166" w14:textId="77777777" w:rsidR="00C50003" w:rsidRPr="00C50003" w:rsidRDefault="00C50003" w:rsidP="00F62309">
      <w:pPr>
        <w:widowControl/>
        <w:numPr>
          <w:ilvl w:val="0"/>
          <w:numId w:val="9"/>
        </w:numPr>
        <w:tabs>
          <w:tab w:val="clear" w:pos="720"/>
          <w:tab w:val="left" w:pos="993"/>
        </w:tabs>
        <w:autoSpaceDE/>
        <w:autoSpaceDN/>
        <w:ind w:left="1560" w:hanging="567"/>
        <w:textAlignment w:val="baseline"/>
        <w:rPr>
          <w:rFonts w:eastAsia="Times New Roman"/>
          <w:sz w:val="24"/>
          <w:szCs w:val="24"/>
          <w:lang w:val="en-GB" w:eastAsia="en-GB"/>
        </w:rPr>
      </w:pPr>
      <w:r w:rsidRPr="00C50003">
        <w:rPr>
          <w:rFonts w:eastAsia="Times New Roman"/>
          <w:color w:val="000000"/>
          <w:sz w:val="24"/>
          <w:szCs w:val="24"/>
          <w:lang w:val="en-GB" w:eastAsia="en-GB"/>
        </w:rPr>
        <w:t>Facilities Expansion and Use </w:t>
      </w:r>
    </w:p>
    <w:p w14:paraId="66C3497A" w14:textId="77777777" w:rsidR="00C50003" w:rsidRPr="00C50003" w:rsidRDefault="00C50003" w:rsidP="00F62309">
      <w:pPr>
        <w:widowControl/>
        <w:numPr>
          <w:ilvl w:val="0"/>
          <w:numId w:val="10"/>
        </w:numPr>
        <w:tabs>
          <w:tab w:val="clear" w:pos="720"/>
          <w:tab w:val="left" w:pos="993"/>
        </w:tabs>
        <w:autoSpaceDE/>
        <w:autoSpaceDN/>
        <w:ind w:left="1560" w:hanging="567"/>
        <w:textAlignment w:val="baseline"/>
        <w:rPr>
          <w:rFonts w:eastAsia="Times New Roman"/>
          <w:sz w:val="24"/>
          <w:szCs w:val="24"/>
          <w:lang w:val="en-GB" w:eastAsia="en-GB"/>
        </w:rPr>
      </w:pPr>
      <w:r w:rsidRPr="00C50003">
        <w:rPr>
          <w:rFonts w:eastAsia="Times New Roman"/>
          <w:color w:val="000000"/>
          <w:sz w:val="24"/>
          <w:szCs w:val="24"/>
          <w:lang w:val="en-GB" w:eastAsia="en-GB"/>
        </w:rPr>
        <w:t>Centre for Sustainable Delivery </w:t>
      </w:r>
    </w:p>
    <w:p w14:paraId="6CE6BE3C" w14:textId="77777777" w:rsidR="00C50003" w:rsidRPr="00C50003" w:rsidRDefault="00C50003" w:rsidP="00F62309">
      <w:pPr>
        <w:widowControl/>
        <w:numPr>
          <w:ilvl w:val="0"/>
          <w:numId w:val="11"/>
        </w:numPr>
        <w:tabs>
          <w:tab w:val="clear" w:pos="720"/>
          <w:tab w:val="left" w:pos="993"/>
        </w:tabs>
        <w:autoSpaceDE/>
        <w:autoSpaceDN/>
        <w:ind w:left="1560" w:hanging="567"/>
        <w:textAlignment w:val="baseline"/>
        <w:rPr>
          <w:rFonts w:eastAsia="Times New Roman"/>
          <w:sz w:val="24"/>
          <w:szCs w:val="24"/>
          <w:lang w:val="en-GB" w:eastAsia="en-GB"/>
        </w:rPr>
      </w:pPr>
      <w:r w:rsidRPr="00C50003">
        <w:rPr>
          <w:rFonts w:eastAsia="Times New Roman"/>
          <w:color w:val="000000"/>
          <w:sz w:val="24"/>
          <w:szCs w:val="24"/>
          <w:lang w:val="en-GB" w:eastAsia="en-GB"/>
        </w:rPr>
        <w:t>NHS Scotland Academy and Strategic Partnerships </w:t>
      </w:r>
    </w:p>
    <w:p w14:paraId="6B1CF9BB" w14:textId="77777777" w:rsidR="00C50003" w:rsidRPr="00C50003" w:rsidRDefault="00C50003" w:rsidP="00F62309">
      <w:pPr>
        <w:widowControl/>
        <w:numPr>
          <w:ilvl w:val="0"/>
          <w:numId w:val="12"/>
        </w:numPr>
        <w:tabs>
          <w:tab w:val="clear" w:pos="720"/>
          <w:tab w:val="left" w:pos="993"/>
        </w:tabs>
        <w:autoSpaceDE/>
        <w:autoSpaceDN/>
        <w:ind w:left="1560" w:hanging="567"/>
        <w:textAlignment w:val="baseline"/>
        <w:rPr>
          <w:rFonts w:eastAsia="Times New Roman"/>
          <w:sz w:val="24"/>
          <w:szCs w:val="24"/>
          <w:lang w:val="en-GB" w:eastAsia="en-GB"/>
        </w:rPr>
      </w:pPr>
      <w:r w:rsidRPr="00C50003">
        <w:rPr>
          <w:rFonts w:eastAsia="Times New Roman"/>
          <w:color w:val="000000"/>
          <w:sz w:val="24"/>
          <w:szCs w:val="24"/>
          <w:lang w:val="en-GB" w:eastAsia="en-GB"/>
        </w:rPr>
        <w:t>Culture, Wellbeing and Values </w:t>
      </w:r>
    </w:p>
    <w:p w14:paraId="74C3529F" w14:textId="77777777" w:rsidR="00C50003" w:rsidRPr="00C50003" w:rsidRDefault="00C50003" w:rsidP="003B0618">
      <w:pPr>
        <w:widowControl/>
        <w:autoSpaceDE/>
        <w:autoSpaceDN/>
        <w:ind w:left="832"/>
        <w:textAlignment w:val="baseline"/>
        <w:rPr>
          <w:rFonts w:ascii="Segoe UI" w:eastAsia="Times New Roman" w:hAnsi="Segoe UI" w:cs="Segoe UI"/>
          <w:sz w:val="18"/>
          <w:szCs w:val="18"/>
          <w:lang w:val="en-GB" w:eastAsia="en-GB"/>
        </w:rPr>
      </w:pPr>
    </w:p>
    <w:p w14:paraId="42DEDFAD" w14:textId="77777777" w:rsidR="00700CAD" w:rsidRPr="003B0B5B" w:rsidRDefault="00700CAD" w:rsidP="003B0618">
      <w:pPr>
        <w:pStyle w:val="BodyText"/>
        <w:tabs>
          <w:tab w:val="left" w:pos="832"/>
        </w:tabs>
        <w:ind w:left="832" w:hanging="832"/>
      </w:pPr>
    </w:p>
    <w:p w14:paraId="7B37DA3E" w14:textId="77777777" w:rsidR="00700CAD" w:rsidRPr="003B0B5B" w:rsidRDefault="00400B45" w:rsidP="00394277">
      <w:pPr>
        <w:pStyle w:val="Heading1"/>
        <w:numPr>
          <w:ilvl w:val="0"/>
          <w:numId w:val="2"/>
        </w:numPr>
        <w:tabs>
          <w:tab w:val="left" w:pos="832"/>
        </w:tabs>
        <w:ind w:hanging="832"/>
        <w:rPr>
          <w:sz w:val="24"/>
          <w:szCs w:val="24"/>
        </w:rPr>
      </w:pPr>
      <w:r w:rsidRPr="003B0B5B">
        <w:rPr>
          <w:color w:val="002060"/>
          <w:spacing w:val="-2"/>
          <w:sz w:val="24"/>
          <w:szCs w:val="24"/>
        </w:rPr>
        <w:t>Report</w:t>
      </w:r>
      <w:r w:rsidRPr="003B0B5B">
        <w:rPr>
          <w:color w:val="002060"/>
          <w:spacing w:val="-13"/>
          <w:sz w:val="24"/>
          <w:szCs w:val="24"/>
        </w:rPr>
        <w:t xml:space="preserve"> </w:t>
      </w:r>
      <w:r w:rsidRPr="003B0B5B">
        <w:rPr>
          <w:color w:val="002060"/>
          <w:spacing w:val="-2"/>
          <w:sz w:val="24"/>
          <w:szCs w:val="24"/>
        </w:rPr>
        <w:t>summary</w:t>
      </w:r>
    </w:p>
    <w:p w14:paraId="28BC7A08" w14:textId="30D87A08" w:rsidR="00660F1E" w:rsidRPr="003B0B5B" w:rsidRDefault="00C459BF" w:rsidP="003B0618">
      <w:pPr>
        <w:pStyle w:val="BodyText"/>
        <w:tabs>
          <w:tab w:val="left" w:pos="832"/>
        </w:tabs>
        <w:ind w:left="832" w:right="-29" w:hanging="832"/>
      </w:pPr>
      <w:r>
        <w:rPr>
          <w:spacing w:val="-2"/>
        </w:rPr>
        <w:tab/>
      </w:r>
      <w:r w:rsidR="00A57844" w:rsidRPr="003B0B5B">
        <w:rPr>
          <w:spacing w:val="-2"/>
        </w:rPr>
        <w:t>The</w:t>
      </w:r>
      <w:r w:rsidR="00A57844" w:rsidRPr="003B0B5B">
        <w:rPr>
          <w:spacing w:val="-12"/>
        </w:rPr>
        <w:t xml:space="preserve"> </w:t>
      </w:r>
      <w:r w:rsidR="00A57844" w:rsidRPr="003B0B5B">
        <w:rPr>
          <w:spacing w:val="-2"/>
        </w:rPr>
        <w:t>Strategic Risk</w:t>
      </w:r>
      <w:r w:rsidR="00A57844" w:rsidRPr="003B0B5B">
        <w:rPr>
          <w:spacing w:val="-12"/>
        </w:rPr>
        <w:t xml:space="preserve"> </w:t>
      </w:r>
      <w:r w:rsidR="00A57844" w:rsidRPr="003B0B5B">
        <w:rPr>
          <w:spacing w:val="-2"/>
        </w:rPr>
        <w:t>Register</w:t>
      </w:r>
      <w:r w:rsidR="00A57844" w:rsidRPr="003B0B5B">
        <w:rPr>
          <w:spacing w:val="-12"/>
        </w:rPr>
        <w:t xml:space="preserve"> </w:t>
      </w:r>
      <w:r w:rsidR="00A57844" w:rsidRPr="003B0B5B">
        <w:rPr>
          <w:spacing w:val="-2"/>
        </w:rPr>
        <w:t>reports</w:t>
      </w:r>
      <w:r w:rsidR="00A57844" w:rsidRPr="003B0B5B">
        <w:rPr>
          <w:spacing w:val="-13"/>
        </w:rPr>
        <w:t xml:space="preserve"> </w:t>
      </w:r>
      <w:r w:rsidR="00A57844" w:rsidRPr="003B0B5B">
        <w:rPr>
          <w:spacing w:val="-2"/>
        </w:rPr>
        <w:t>on</w:t>
      </w:r>
      <w:r w:rsidR="00A57844" w:rsidRPr="003B0B5B">
        <w:rPr>
          <w:spacing w:val="-12"/>
        </w:rPr>
        <w:t xml:space="preserve"> </w:t>
      </w:r>
      <w:r w:rsidR="00A57844" w:rsidRPr="003B0B5B">
        <w:rPr>
          <w:spacing w:val="-2"/>
        </w:rPr>
        <w:t>material</w:t>
      </w:r>
      <w:r w:rsidR="00A57844" w:rsidRPr="003B0B5B">
        <w:rPr>
          <w:spacing w:val="-12"/>
        </w:rPr>
        <w:t xml:space="preserve"> </w:t>
      </w:r>
      <w:r w:rsidR="00A57844" w:rsidRPr="003B0B5B">
        <w:rPr>
          <w:spacing w:val="-2"/>
        </w:rPr>
        <w:t>changes</w:t>
      </w:r>
      <w:r w:rsidR="00A57844" w:rsidRPr="003B0B5B">
        <w:rPr>
          <w:spacing w:val="-12"/>
        </w:rPr>
        <w:t xml:space="preserve"> </w:t>
      </w:r>
      <w:r w:rsidR="00A57844" w:rsidRPr="003B0B5B">
        <w:rPr>
          <w:spacing w:val="-2"/>
        </w:rPr>
        <w:t>across</w:t>
      </w:r>
      <w:r w:rsidR="00A57844" w:rsidRPr="003B0B5B">
        <w:rPr>
          <w:spacing w:val="-12"/>
        </w:rPr>
        <w:t xml:space="preserve"> each of the portfolio areas within </w:t>
      </w:r>
      <w:r w:rsidR="00A57844" w:rsidRPr="003B0B5B">
        <w:rPr>
          <w:spacing w:val="-2"/>
        </w:rPr>
        <w:t>NHS</w:t>
      </w:r>
      <w:r w:rsidR="00A57844" w:rsidRPr="003B0B5B">
        <w:rPr>
          <w:spacing w:val="-12"/>
        </w:rPr>
        <w:t xml:space="preserve"> </w:t>
      </w:r>
      <w:r w:rsidR="00A57844" w:rsidRPr="003B0B5B">
        <w:rPr>
          <w:spacing w:val="-2"/>
        </w:rPr>
        <w:t>Golden</w:t>
      </w:r>
      <w:r w:rsidR="00A57844" w:rsidRPr="003B0B5B">
        <w:rPr>
          <w:spacing w:val="-12"/>
        </w:rPr>
        <w:t xml:space="preserve"> </w:t>
      </w:r>
      <w:r w:rsidR="00A57844" w:rsidRPr="003B0B5B">
        <w:rPr>
          <w:spacing w:val="-2"/>
        </w:rPr>
        <w:t>Jubilee</w:t>
      </w:r>
      <w:r w:rsidR="00A57844" w:rsidRPr="003B0B5B">
        <w:t>. This</w:t>
      </w:r>
      <w:r w:rsidR="00A57844" w:rsidRPr="003B0B5B">
        <w:rPr>
          <w:spacing w:val="-9"/>
        </w:rPr>
        <w:t xml:space="preserve"> </w:t>
      </w:r>
      <w:r w:rsidR="00A57844" w:rsidRPr="003B0B5B">
        <w:t>report</w:t>
      </w:r>
      <w:r w:rsidR="00A57844" w:rsidRPr="003B0B5B">
        <w:rPr>
          <w:spacing w:val="-9"/>
        </w:rPr>
        <w:t xml:space="preserve"> </w:t>
      </w:r>
      <w:r w:rsidR="00AC1505" w:rsidRPr="003B0B5B">
        <w:rPr>
          <w:spacing w:val="-9"/>
        </w:rPr>
        <w:t>is intended to provide</w:t>
      </w:r>
      <w:r w:rsidR="00A57844" w:rsidRPr="003B0B5B">
        <w:rPr>
          <w:spacing w:val="-9"/>
        </w:rPr>
        <w:t xml:space="preserve"> </w:t>
      </w:r>
      <w:r w:rsidR="00A57844" w:rsidRPr="003B0B5B">
        <w:t>a</w:t>
      </w:r>
      <w:r w:rsidR="00A57844" w:rsidRPr="003B0B5B">
        <w:rPr>
          <w:spacing w:val="-9"/>
        </w:rPr>
        <w:t xml:space="preserve"> </w:t>
      </w:r>
      <w:r w:rsidR="00A57844" w:rsidRPr="003B0B5B">
        <w:t>summary</w:t>
      </w:r>
      <w:r w:rsidR="00A57844" w:rsidRPr="003B0B5B">
        <w:rPr>
          <w:spacing w:val="-10"/>
        </w:rPr>
        <w:t xml:space="preserve"> </w:t>
      </w:r>
      <w:r w:rsidR="00A57844" w:rsidRPr="003B0B5B">
        <w:t>of</w:t>
      </w:r>
      <w:r w:rsidR="00A57844" w:rsidRPr="003B0B5B">
        <w:rPr>
          <w:spacing w:val="-9"/>
        </w:rPr>
        <w:t xml:space="preserve"> any </w:t>
      </w:r>
      <w:r w:rsidR="00A57844" w:rsidRPr="003B0B5B">
        <w:t>significant changes</w:t>
      </w:r>
      <w:r w:rsidR="00A57844" w:rsidRPr="003B0B5B">
        <w:rPr>
          <w:spacing w:val="-10"/>
        </w:rPr>
        <w:t xml:space="preserve"> </w:t>
      </w:r>
      <w:r w:rsidR="00A57844" w:rsidRPr="003B0B5B">
        <w:t>to</w:t>
      </w:r>
      <w:r w:rsidR="00A57844" w:rsidRPr="003B0B5B">
        <w:rPr>
          <w:spacing w:val="-10"/>
        </w:rPr>
        <w:t xml:space="preserve"> risks including scoring, </w:t>
      </w:r>
      <w:r w:rsidR="00A57844" w:rsidRPr="003B0B5B">
        <w:t>new</w:t>
      </w:r>
      <w:r w:rsidR="00A57844" w:rsidRPr="003B0B5B">
        <w:rPr>
          <w:spacing w:val="-10"/>
        </w:rPr>
        <w:t xml:space="preserve"> risks or </w:t>
      </w:r>
      <w:r w:rsidR="00A57844" w:rsidRPr="003B0B5B">
        <w:t>closed</w:t>
      </w:r>
      <w:r w:rsidR="00A57844" w:rsidRPr="003B0B5B">
        <w:rPr>
          <w:spacing w:val="-10"/>
        </w:rPr>
        <w:t xml:space="preserve"> </w:t>
      </w:r>
      <w:r w:rsidR="00A57844" w:rsidRPr="003B0B5B">
        <w:t>risks</w:t>
      </w:r>
      <w:r w:rsidR="00A57844" w:rsidRPr="003B0B5B">
        <w:rPr>
          <w:spacing w:val="-10"/>
        </w:rPr>
        <w:t xml:space="preserve"> </w:t>
      </w:r>
      <w:r w:rsidR="00A57844" w:rsidRPr="003B0B5B">
        <w:t>since</w:t>
      </w:r>
      <w:r w:rsidR="00A57844" w:rsidRPr="003B0B5B">
        <w:rPr>
          <w:spacing w:val="-10"/>
        </w:rPr>
        <w:t xml:space="preserve"> </w:t>
      </w:r>
      <w:r w:rsidR="002B1D2C" w:rsidRPr="003B0B5B">
        <w:t>the last period of reporting</w:t>
      </w:r>
      <w:r w:rsidR="000C3106" w:rsidRPr="003B0B5B">
        <w:t>.</w:t>
      </w:r>
      <w:r w:rsidR="00AC1505" w:rsidRPr="003B0B5B">
        <w:t xml:space="preserve"> Section 2.1 outlines the </w:t>
      </w:r>
      <w:r w:rsidR="00700C07">
        <w:t xml:space="preserve">current activity to support corporate risk management. </w:t>
      </w:r>
    </w:p>
    <w:p w14:paraId="28C9C8B9" w14:textId="77777777" w:rsidR="00660F1E" w:rsidRPr="003B0B5B" w:rsidRDefault="00660F1E" w:rsidP="003B0618">
      <w:pPr>
        <w:tabs>
          <w:tab w:val="left" w:pos="832"/>
        </w:tabs>
        <w:ind w:left="832" w:right="-29" w:hanging="832"/>
        <w:jc w:val="center"/>
        <w:rPr>
          <w:sz w:val="24"/>
          <w:szCs w:val="24"/>
        </w:rPr>
      </w:pPr>
    </w:p>
    <w:p w14:paraId="60261DD3" w14:textId="77777777" w:rsidR="00700CAD" w:rsidRPr="003B0B5B" w:rsidRDefault="00400B45" w:rsidP="00394277">
      <w:pPr>
        <w:pStyle w:val="Heading1"/>
        <w:numPr>
          <w:ilvl w:val="1"/>
          <w:numId w:val="2"/>
        </w:numPr>
        <w:tabs>
          <w:tab w:val="left" w:pos="993"/>
        </w:tabs>
        <w:spacing w:before="27"/>
        <w:ind w:left="832" w:right="-29" w:hanging="832"/>
        <w:rPr>
          <w:color w:val="002060"/>
          <w:sz w:val="24"/>
          <w:szCs w:val="24"/>
        </w:rPr>
      </w:pPr>
      <w:r w:rsidRPr="003B0B5B">
        <w:rPr>
          <w:color w:val="002060"/>
          <w:spacing w:val="-2"/>
          <w:sz w:val="24"/>
          <w:szCs w:val="24"/>
        </w:rPr>
        <w:t>Situation</w:t>
      </w:r>
    </w:p>
    <w:p w14:paraId="14386C51" w14:textId="7A6B5444" w:rsidR="004678EF" w:rsidRDefault="00C459BF" w:rsidP="003B0618">
      <w:pPr>
        <w:pStyle w:val="paragraph"/>
        <w:tabs>
          <w:tab w:val="left" w:pos="993"/>
        </w:tabs>
        <w:spacing w:before="0" w:beforeAutospacing="0" w:after="0" w:afterAutospacing="0"/>
        <w:ind w:left="832" w:right="-29" w:hanging="832"/>
        <w:textAlignment w:val="baseline"/>
        <w:rPr>
          <w:rFonts w:ascii="Arial" w:hAnsi="Arial" w:cs="Arial"/>
          <w:lang w:val="en-US"/>
        </w:rPr>
      </w:pPr>
      <w:r>
        <w:rPr>
          <w:rFonts w:ascii="Arial" w:hAnsi="Arial" w:cs="Arial"/>
          <w:lang w:val="en-US"/>
        </w:rPr>
        <w:tab/>
      </w:r>
      <w:r w:rsidR="004678EF" w:rsidRPr="003B0B5B">
        <w:rPr>
          <w:rFonts w:ascii="Arial" w:hAnsi="Arial" w:cs="Arial"/>
          <w:lang w:val="en-US"/>
        </w:rPr>
        <w:t xml:space="preserve">The Head of Risk and Clinical Governance </w:t>
      </w:r>
      <w:r w:rsidR="00700C07">
        <w:rPr>
          <w:rFonts w:ascii="Arial" w:hAnsi="Arial" w:cs="Arial"/>
          <w:lang w:val="en-US"/>
        </w:rPr>
        <w:t xml:space="preserve">is </w:t>
      </w:r>
      <w:r w:rsidR="004678EF" w:rsidRPr="003B0B5B">
        <w:rPr>
          <w:rFonts w:ascii="Arial" w:hAnsi="Arial" w:cs="Arial"/>
          <w:lang w:val="en-US"/>
        </w:rPr>
        <w:t>work</w:t>
      </w:r>
      <w:r w:rsidR="00700C07">
        <w:rPr>
          <w:rFonts w:ascii="Arial" w:hAnsi="Arial" w:cs="Arial"/>
          <w:lang w:val="en-US"/>
        </w:rPr>
        <w:t>ing</w:t>
      </w:r>
      <w:r w:rsidR="004678EF" w:rsidRPr="003B0B5B">
        <w:rPr>
          <w:rFonts w:ascii="Arial" w:hAnsi="Arial" w:cs="Arial"/>
          <w:lang w:val="en-US"/>
        </w:rPr>
        <w:t xml:space="preserve"> with the Executive </w:t>
      </w:r>
      <w:r w:rsidR="00700C07">
        <w:rPr>
          <w:rFonts w:ascii="Arial" w:hAnsi="Arial" w:cs="Arial"/>
          <w:lang w:val="en-US"/>
        </w:rPr>
        <w:t>Leadership T</w:t>
      </w:r>
      <w:r w:rsidR="004678EF" w:rsidRPr="003B0B5B">
        <w:rPr>
          <w:rFonts w:ascii="Arial" w:hAnsi="Arial" w:cs="Arial"/>
          <w:lang w:val="en-US"/>
        </w:rPr>
        <w:t>eam</w:t>
      </w:r>
      <w:r w:rsidR="00AD1C76">
        <w:rPr>
          <w:rFonts w:ascii="Arial" w:hAnsi="Arial" w:cs="Arial"/>
          <w:lang w:val="en-US"/>
        </w:rPr>
        <w:t xml:space="preserve"> (ELT)</w:t>
      </w:r>
      <w:r w:rsidR="004678EF" w:rsidRPr="003B0B5B">
        <w:rPr>
          <w:rFonts w:ascii="Arial" w:hAnsi="Arial" w:cs="Arial"/>
          <w:lang w:val="en-US"/>
        </w:rPr>
        <w:t xml:space="preserve"> to ensure </w:t>
      </w:r>
      <w:r w:rsidR="00300D51">
        <w:rPr>
          <w:rFonts w:ascii="Arial" w:hAnsi="Arial" w:cs="Arial"/>
          <w:lang w:val="en-US"/>
        </w:rPr>
        <w:t>the strategic risks reflect</w:t>
      </w:r>
      <w:r w:rsidR="00700C07">
        <w:rPr>
          <w:rFonts w:ascii="Arial" w:hAnsi="Arial" w:cs="Arial"/>
          <w:lang w:val="en-US"/>
        </w:rPr>
        <w:t xml:space="preserve"> the current strategic position of NHS GJ. To support ongoing management of strategic risk and links to strategic planning, NHS GJ have established an ELT Risk management group that will meet on a quarterly basis commencing in May 2025. </w:t>
      </w:r>
    </w:p>
    <w:p w14:paraId="66E28C1C" w14:textId="3074DFC6" w:rsidR="00700C07" w:rsidRDefault="00700C07" w:rsidP="003B0618">
      <w:pPr>
        <w:pStyle w:val="paragraph"/>
        <w:tabs>
          <w:tab w:val="left" w:pos="993"/>
        </w:tabs>
        <w:spacing w:before="0" w:beforeAutospacing="0" w:after="0" w:afterAutospacing="0"/>
        <w:ind w:left="832" w:right="-29" w:hanging="832"/>
        <w:textAlignment w:val="baseline"/>
        <w:rPr>
          <w:rFonts w:ascii="Arial" w:hAnsi="Arial" w:cs="Arial"/>
          <w:lang w:val="en-US"/>
        </w:rPr>
      </w:pPr>
    </w:p>
    <w:p w14:paraId="0EB98B18" w14:textId="1239F747" w:rsidR="00700C07" w:rsidRDefault="00C459BF" w:rsidP="003B0618">
      <w:pPr>
        <w:pStyle w:val="paragraph"/>
        <w:tabs>
          <w:tab w:val="left" w:pos="993"/>
        </w:tabs>
        <w:spacing w:before="0" w:beforeAutospacing="0" w:after="0" w:afterAutospacing="0"/>
        <w:ind w:left="832" w:right="-29" w:hanging="832"/>
        <w:textAlignment w:val="baseline"/>
        <w:rPr>
          <w:rFonts w:ascii="Arial" w:hAnsi="Arial" w:cs="Arial"/>
          <w:lang w:val="en-US"/>
        </w:rPr>
      </w:pPr>
      <w:r w:rsidRPr="00C459BF">
        <w:rPr>
          <w:rFonts w:ascii="Arial" w:hAnsi="Arial" w:cs="Arial"/>
          <w:lang w:val="en-US"/>
        </w:rPr>
        <w:lastRenderedPageBreak/>
        <w:tab/>
      </w:r>
      <w:r w:rsidR="00700C07" w:rsidRPr="00C459BF">
        <w:rPr>
          <w:rFonts w:ascii="Arial" w:hAnsi="Arial" w:cs="Arial"/>
          <w:lang w:val="en-US"/>
        </w:rPr>
        <w:t xml:space="preserve">As NHS GJ </w:t>
      </w:r>
      <w:proofErr w:type="gramStart"/>
      <w:r w:rsidR="00700C07" w:rsidRPr="00C459BF">
        <w:rPr>
          <w:rFonts w:ascii="Arial" w:hAnsi="Arial" w:cs="Arial"/>
          <w:lang w:val="en-US"/>
        </w:rPr>
        <w:t>move</w:t>
      </w:r>
      <w:proofErr w:type="gramEnd"/>
      <w:r w:rsidR="00700C07" w:rsidRPr="00C459BF">
        <w:rPr>
          <w:rFonts w:ascii="Arial" w:hAnsi="Arial" w:cs="Arial"/>
          <w:lang w:val="en-US"/>
        </w:rPr>
        <w:t xml:space="preserve"> to</w:t>
      </w:r>
      <w:r>
        <w:rPr>
          <w:rFonts w:ascii="Arial" w:hAnsi="Arial" w:cs="Arial"/>
          <w:lang w:val="en-US"/>
        </w:rPr>
        <w:t>wards</w:t>
      </w:r>
      <w:r w:rsidR="00700C07" w:rsidRPr="00C459BF">
        <w:rPr>
          <w:rFonts w:ascii="Arial" w:hAnsi="Arial" w:cs="Arial"/>
          <w:lang w:val="en-US"/>
        </w:rPr>
        <w:t xml:space="preserve"> </w:t>
      </w:r>
      <w:proofErr w:type="gramStart"/>
      <w:r w:rsidR="00700C07" w:rsidRPr="00C459BF">
        <w:rPr>
          <w:rFonts w:ascii="Arial" w:hAnsi="Arial" w:cs="Arial"/>
          <w:lang w:val="en-US"/>
        </w:rPr>
        <w:t>implement</w:t>
      </w:r>
      <w:proofErr w:type="gramEnd"/>
      <w:r w:rsidR="00700C07" w:rsidRPr="00C459BF">
        <w:rPr>
          <w:rFonts w:ascii="Arial" w:hAnsi="Arial" w:cs="Arial"/>
          <w:lang w:val="en-US"/>
        </w:rPr>
        <w:t xml:space="preserve"> the new strategy</w:t>
      </w:r>
      <w:r>
        <w:rPr>
          <w:rFonts w:ascii="Arial" w:hAnsi="Arial" w:cs="Arial"/>
          <w:lang w:val="en-US"/>
        </w:rPr>
        <w:t>,</w:t>
      </w:r>
      <w:r w:rsidR="00700C07" w:rsidRPr="00C459BF">
        <w:rPr>
          <w:rFonts w:ascii="Arial" w:hAnsi="Arial" w:cs="Arial"/>
          <w:lang w:val="en-US"/>
        </w:rPr>
        <w:t xml:space="preserve"> </w:t>
      </w:r>
      <w:r w:rsidR="00C4510A" w:rsidRPr="00C459BF">
        <w:rPr>
          <w:rFonts w:ascii="Arial" w:hAnsi="Arial" w:cs="Arial"/>
          <w:lang w:val="en-US"/>
        </w:rPr>
        <w:t>work is ongoing to align strategic planning activity and corporate risk management to ensure a risk aware approach to strategy implementation</w:t>
      </w:r>
      <w:r>
        <w:rPr>
          <w:rFonts w:ascii="Arial" w:hAnsi="Arial" w:cs="Arial"/>
          <w:lang w:val="en-US"/>
        </w:rPr>
        <w:t xml:space="preserve"> and objectives</w:t>
      </w:r>
      <w:r w:rsidR="00C4510A" w:rsidRPr="00C459BF">
        <w:rPr>
          <w:rFonts w:ascii="Arial" w:hAnsi="Arial" w:cs="Arial"/>
          <w:lang w:val="en-US"/>
        </w:rPr>
        <w:t>.</w:t>
      </w:r>
      <w:r w:rsidR="00C4510A">
        <w:rPr>
          <w:rFonts w:ascii="Arial" w:hAnsi="Arial" w:cs="Arial"/>
          <w:lang w:val="en-US"/>
        </w:rPr>
        <w:t xml:space="preserve"> </w:t>
      </w:r>
    </w:p>
    <w:p w14:paraId="74145EAC" w14:textId="4A39900A" w:rsidR="002C225C" w:rsidRDefault="002C225C" w:rsidP="003B0618">
      <w:pPr>
        <w:pStyle w:val="paragraph"/>
        <w:tabs>
          <w:tab w:val="left" w:pos="993"/>
        </w:tabs>
        <w:spacing w:before="0" w:beforeAutospacing="0" w:after="0" w:afterAutospacing="0"/>
        <w:ind w:left="832" w:right="-29" w:hanging="832"/>
        <w:textAlignment w:val="baseline"/>
        <w:rPr>
          <w:rFonts w:ascii="Arial" w:hAnsi="Arial" w:cs="Arial"/>
          <w:lang w:val="en-US"/>
        </w:rPr>
      </w:pPr>
    </w:p>
    <w:p w14:paraId="1D57BD8E" w14:textId="3588859D" w:rsidR="002C225C" w:rsidRPr="002C225C" w:rsidRDefault="00C459BF" w:rsidP="003B0618">
      <w:pPr>
        <w:pStyle w:val="paragraph"/>
        <w:tabs>
          <w:tab w:val="left" w:pos="993"/>
        </w:tabs>
        <w:spacing w:before="0" w:beforeAutospacing="0" w:after="0" w:afterAutospacing="0"/>
        <w:ind w:left="832" w:right="-29" w:hanging="832"/>
        <w:textAlignment w:val="baseline"/>
        <w:rPr>
          <w:rFonts w:ascii="Arial" w:hAnsi="Arial" w:cs="Arial"/>
        </w:rPr>
      </w:pPr>
      <w:r>
        <w:rPr>
          <w:rFonts w:ascii="Arial" w:hAnsi="Arial" w:cs="Arial"/>
          <w:spacing w:val="14"/>
        </w:rPr>
        <w:tab/>
      </w:r>
      <w:r w:rsidR="002C225C" w:rsidRPr="002C225C">
        <w:rPr>
          <w:rFonts w:ascii="Arial" w:hAnsi="Arial" w:cs="Arial"/>
          <w:spacing w:val="14"/>
        </w:rPr>
        <w:t>T</w:t>
      </w:r>
      <w:r w:rsidR="002C225C" w:rsidRPr="002C225C">
        <w:rPr>
          <w:rFonts w:ascii="Arial" w:hAnsi="Arial" w:cs="Arial"/>
        </w:rPr>
        <w:t>here</w:t>
      </w:r>
      <w:r w:rsidR="002C225C" w:rsidRPr="002C225C">
        <w:rPr>
          <w:rFonts w:ascii="Arial" w:hAnsi="Arial" w:cs="Arial"/>
          <w:spacing w:val="-17"/>
        </w:rPr>
        <w:t xml:space="preserve"> </w:t>
      </w:r>
      <w:r w:rsidR="00954C8F">
        <w:rPr>
          <w:rFonts w:ascii="Arial" w:hAnsi="Arial" w:cs="Arial"/>
        </w:rPr>
        <w:t>are 20</w:t>
      </w:r>
      <w:r w:rsidR="002C225C" w:rsidRPr="002C225C">
        <w:rPr>
          <w:rFonts w:ascii="Arial" w:hAnsi="Arial" w:cs="Arial"/>
        </w:rPr>
        <w:t xml:space="preserve"> risks</w:t>
      </w:r>
      <w:r w:rsidR="002C225C" w:rsidRPr="002C225C">
        <w:rPr>
          <w:rFonts w:ascii="Arial" w:hAnsi="Arial" w:cs="Arial"/>
          <w:spacing w:val="-11"/>
        </w:rPr>
        <w:t xml:space="preserve"> </w:t>
      </w:r>
      <w:r w:rsidR="002C225C" w:rsidRPr="002C225C">
        <w:rPr>
          <w:rFonts w:ascii="Arial" w:hAnsi="Arial" w:cs="Arial"/>
        </w:rPr>
        <w:t>currently</w:t>
      </w:r>
      <w:r w:rsidR="002C225C" w:rsidRPr="002C225C">
        <w:rPr>
          <w:rFonts w:ascii="Arial" w:hAnsi="Arial" w:cs="Arial"/>
          <w:spacing w:val="-11"/>
        </w:rPr>
        <w:t xml:space="preserve"> included within the </w:t>
      </w:r>
      <w:r w:rsidR="002C225C" w:rsidRPr="002C225C">
        <w:rPr>
          <w:rFonts w:ascii="Arial" w:hAnsi="Arial" w:cs="Arial"/>
          <w:spacing w:val="-2"/>
        </w:rPr>
        <w:t xml:space="preserve">Strategic </w:t>
      </w:r>
      <w:r w:rsidR="002C225C" w:rsidRPr="002C225C">
        <w:rPr>
          <w:rFonts w:ascii="Arial" w:hAnsi="Arial" w:cs="Arial"/>
        </w:rPr>
        <w:t>Risk</w:t>
      </w:r>
      <w:r w:rsidR="002C225C" w:rsidRPr="002C225C">
        <w:rPr>
          <w:rFonts w:ascii="Arial" w:hAnsi="Arial" w:cs="Arial"/>
          <w:spacing w:val="-11"/>
        </w:rPr>
        <w:t xml:space="preserve"> </w:t>
      </w:r>
      <w:r w:rsidR="002C225C" w:rsidRPr="002C225C">
        <w:rPr>
          <w:rFonts w:ascii="Arial" w:hAnsi="Arial" w:cs="Arial"/>
        </w:rPr>
        <w:t>Register</w:t>
      </w:r>
      <w:r w:rsidR="002C225C">
        <w:rPr>
          <w:rFonts w:ascii="Arial" w:hAnsi="Arial" w:cs="Arial"/>
        </w:rPr>
        <w:t xml:space="preserve">, compared to 23 previously reported. The risk </w:t>
      </w:r>
      <w:r w:rsidR="002D796A">
        <w:rPr>
          <w:rFonts w:ascii="Arial" w:hAnsi="Arial" w:cs="Arial"/>
        </w:rPr>
        <w:t>movement in the strategic risk register are outlined below.</w:t>
      </w:r>
    </w:p>
    <w:p w14:paraId="53A01BD1" w14:textId="1895C56E" w:rsidR="004678EF" w:rsidRDefault="004678EF" w:rsidP="003B0618">
      <w:pPr>
        <w:widowControl/>
        <w:tabs>
          <w:tab w:val="left" w:pos="993"/>
        </w:tabs>
        <w:autoSpaceDE/>
        <w:autoSpaceDN/>
        <w:ind w:left="832" w:right="-29" w:hanging="832"/>
        <w:textAlignment w:val="baseline"/>
        <w:rPr>
          <w:rFonts w:eastAsia="Times New Roman"/>
          <w:sz w:val="24"/>
          <w:szCs w:val="24"/>
          <w:lang w:val="en-GB" w:eastAsia="en-GB"/>
        </w:rPr>
      </w:pPr>
      <w:r w:rsidRPr="003B0B5B">
        <w:rPr>
          <w:rFonts w:eastAsia="Times New Roman"/>
          <w:sz w:val="24"/>
          <w:szCs w:val="24"/>
          <w:lang w:val="en-GB" w:eastAsia="en-GB"/>
        </w:rPr>
        <w:t> </w:t>
      </w:r>
    </w:p>
    <w:p w14:paraId="4BD455F7" w14:textId="77777777" w:rsidR="00700CAD" w:rsidRPr="003B0B5B" w:rsidRDefault="00400B45" w:rsidP="00394277">
      <w:pPr>
        <w:pStyle w:val="Heading1"/>
        <w:numPr>
          <w:ilvl w:val="1"/>
          <w:numId w:val="2"/>
        </w:numPr>
        <w:tabs>
          <w:tab w:val="left" w:pos="993"/>
        </w:tabs>
        <w:ind w:left="851" w:right="-29" w:hanging="832"/>
        <w:rPr>
          <w:color w:val="002060"/>
          <w:sz w:val="24"/>
          <w:szCs w:val="24"/>
        </w:rPr>
      </w:pPr>
      <w:r w:rsidRPr="003B0B5B">
        <w:rPr>
          <w:color w:val="002060"/>
          <w:spacing w:val="-2"/>
          <w:sz w:val="24"/>
          <w:szCs w:val="24"/>
        </w:rPr>
        <w:t>Assessment</w:t>
      </w:r>
    </w:p>
    <w:p w14:paraId="2BF2BA9A" w14:textId="77777777" w:rsidR="00700CAD" w:rsidRPr="003B0B5B" w:rsidRDefault="00700CAD" w:rsidP="00C459BF">
      <w:pPr>
        <w:pStyle w:val="BodyText"/>
        <w:tabs>
          <w:tab w:val="left" w:pos="993"/>
        </w:tabs>
        <w:ind w:left="851" w:right="-29" w:hanging="832"/>
        <w:rPr>
          <w:b/>
        </w:rPr>
      </w:pPr>
    </w:p>
    <w:p w14:paraId="46063AF6" w14:textId="2B7A33AA" w:rsidR="00807E4B" w:rsidRPr="00C459BF" w:rsidRDefault="00807E4B" w:rsidP="00394277">
      <w:pPr>
        <w:pStyle w:val="ListParagraph"/>
        <w:numPr>
          <w:ilvl w:val="2"/>
          <w:numId w:val="2"/>
        </w:numPr>
        <w:tabs>
          <w:tab w:val="left" w:pos="993"/>
        </w:tabs>
        <w:ind w:left="851" w:right="-29"/>
        <w:rPr>
          <w:b/>
          <w:spacing w:val="-2"/>
          <w:sz w:val="24"/>
          <w:szCs w:val="24"/>
        </w:rPr>
      </w:pPr>
      <w:r w:rsidRPr="00C459BF">
        <w:rPr>
          <w:b/>
          <w:spacing w:val="-2"/>
          <w:sz w:val="24"/>
          <w:szCs w:val="24"/>
        </w:rPr>
        <w:t>New Risks</w:t>
      </w:r>
    </w:p>
    <w:p w14:paraId="5784E273" w14:textId="64761907" w:rsidR="00954C8F" w:rsidRDefault="00C459BF" w:rsidP="00C459BF">
      <w:pPr>
        <w:pStyle w:val="BodyText"/>
        <w:tabs>
          <w:tab w:val="left" w:pos="993"/>
        </w:tabs>
        <w:ind w:left="851" w:right="-29" w:hanging="832"/>
      </w:pPr>
      <w:r>
        <w:tab/>
      </w:r>
      <w:r w:rsidR="004678EF" w:rsidRPr="003B0B5B">
        <w:t xml:space="preserve">There </w:t>
      </w:r>
      <w:r w:rsidR="00954C8F">
        <w:t>is one</w:t>
      </w:r>
      <w:r w:rsidR="004678EF" w:rsidRPr="003B0B5B">
        <w:t xml:space="preserve"> new </w:t>
      </w:r>
      <w:r w:rsidR="00C50003">
        <w:t xml:space="preserve">risk added </w:t>
      </w:r>
      <w:r w:rsidR="00E632C9" w:rsidRPr="003B0B5B">
        <w:t xml:space="preserve">to the Strategic </w:t>
      </w:r>
      <w:r w:rsidR="00954C8F">
        <w:t xml:space="preserve">Risk Register since </w:t>
      </w:r>
      <w:proofErr w:type="gramStart"/>
      <w:r w:rsidR="00954C8F">
        <w:t>last</w:t>
      </w:r>
      <w:proofErr w:type="gramEnd"/>
      <w:r w:rsidR="00954C8F">
        <w:t xml:space="preserve"> review</w:t>
      </w:r>
      <w:r w:rsidR="00C50003">
        <w:t xml:space="preserve"> relating to the SACCS service post-operative outcomes. </w:t>
      </w:r>
    </w:p>
    <w:p w14:paraId="032F466C" w14:textId="77777777" w:rsidR="00C50003" w:rsidRDefault="00C50003" w:rsidP="00C459BF">
      <w:pPr>
        <w:pStyle w:val="BodyText"/>
        <w:tabs>
          <w:tab w:val="left" w:pos="993"/>
        </w:tabs>
        <w:ind w:left="851" w:right="-29" w:hanging="832"/>
      </w:pPr>
    </w:p>
    <w:p w14:paraId="3CBB3807" w14:textId="2E4AD5A0" w:rsidR="00C4510A" w:rsidRDefault="00954C8F" w:rsidP="00C459BF">
      <w:pPr>
        <w:pStyle w:val="BodyText"/>
        <w:tabs>
          <w:tab w:val="left" w:pos="993"/>
        </w:tabs>
        <w:ind w:left="851" w:right="-29" w:hanging="832"/>
      </w:pPr>
      <w:r>
        <w:tab/>
      </w:r>
      <w:r w:rsidR="00C50003">
        <w:t>Further n</w:t>
      </w:r>
      <w:r w:rsidR="00C4510A">
        <w:t xml:space="preserve">ew risks for 2025/26 are being identified </w:t>
      </w:r>
      <w:r w:rsidR="002C225C">
        <w:t xml:space="preserve">through the </w:t>
      </w:r>
      <w:r w:rsidR="003142D1">
        <w:t>approach</w:t>
      </w:r>
      <w:r w:rsidR="00C4510A">
        <w:t xml:space="preserve"> outlined in section 2.1.</w:t>
      </w:r>
    </w:p>
    <w:p w14:paraId="22D749F7" w14:textId="3C9ED6C8" w:rsidR="00AD1C76" w:rsidRDefault="00AD1C76" w:rsidP="00C459BF">
      <w:pPr>
        <w:pStyle w:val="BodyText"/>
        <w:tabs>
          <w:tab w:val="left" w:pos="993"/>
        </w:tabs>
        <w:ind w:left="851" w:right="-29" w:hanging="832"/>
      </w:pPr>
    </w:p>
    <w:p w14:paraId="01FDD293" w14:textId="6080D3F4" w:rsidR="00802476" w:rsidRPr="003B0B5B" w:rsidRDefault="00D64E81" w:rsidP="00C459BF">
      <w:pPr>
        <w:pStyle w:val="Heading2"/>
        <w:tabs>
          <w:tab w:val="left" w:pos="567"/>
          <w:tab w:val="left" w:pos="993"/>
        </w:tabs>
        <w:ind w:left="851" w:hanging="832"/>
        <w:rPr>
          <w:spacing w:val="-2"/>
        </w:rPr>
      </w:pPr>
      <w:r>
        <w:rPr>
          <w:spacing w:val="-2"/>
        </w:rPr>
        <w:t>2.2.2</w:t>
      </w:r>
      <w:r w:rsidR="005B181D" w:rsidRPr="003B0B5B">
        <w:rPr>
          <w:spacing w:val="-2"/>
        </w:rPr>
        <w:t xml:space="preserve"> </w:t>
      </w:r>
      <w:r w:rsidR="00C459BF">
        <w:rPr>
          <w:spacing w:val="-2"/>
        </w:rPr>
        <w:tab/>
      </w:r>
      <w:r w:rsidR="00802476" w:rsidRPr="003B0B5B">
        <w:rPr>
          <w:spacing w:val="-2"/>
        </w:rPr>
        <w:t>Risks Closed</w:t>
      </w:r>
    </w:p>
    <w:p w14:paraId="052EDD09" w14:textId="0C06CF5F" w:rsidR="006A5CCD" w:rsidRDefault="00C459BF" w:rsidP="00C459BF">
      <w:pPr>
        <w:tabs>
          <w:tab w:val="left" w:pos="993"/>
        </w:tabs>
        <w:ind w:left="851" w:hanging="832"/>
        <w:rPr>
          <w:rFonts w:eastAsia="Times New Roman"/>
          <w:color w:val="000000"/>
          <w:sz w:val="24"/>
          <w:szCs w:val="24"/>
          <w:lang w:val="en-GB" w:eastAsia="en-GB"/>
        </w:rPr>
      </w:pPr>
      <w:r>
        <w:rPr>
          <w:rFonts w:eastAsia="Times New Roman"/>
          <w:color w:val="000000"/>
          <w:sz w:val="24"/>
          <w:szCs w:val="24"/>
          <w:lang w:val="en-GB" w:eastAsia="en-GB"/>
        </w:rPr>
        <w:tab/>
      </w:r>
      <w:r w:rsidR="006A5CCD">
        <w:rPr>
          <w:rFonts w:eastAsia="Times New Roman"/>
          <w:color w:val="000000"/>
          <w:sz w:val="24"/>
          <w:szCs w:val="24"/>
          <w:lang w:val="en-GB" w:eastAsia="en-GB"/>
        </w:rPr>
        <w:t>Since previously reported to the Committee</w:t>
      </w:r>
      <w:r w:rsidR="00D64E81">
        <w:rPr>
          <w:rFonts w:eastAsia="Times New Roman"/>
          <w:color w:val="000000"/>
          <w:sz w:val="24"/>
          <w:szCs w:val="24"/>
          <w:lang w:val="en-GB" w:eastAsia="en-GB"/>
        </w:rPr>
        <w:t xml:space="preserve"> there has been 3 strategic</w:t>
      </w:r>
      <w:r w:rsidR="006A5CCD">
        <w:rPr>
          <w:rFonts w:eastAsia="Times New Roman"/>
          <w:color w:val="000000"/>
          <w:sz w:val="24"/>
          <w:szCs w:val="24"/>
          <w:lang w:val="en-GB" w:eastAsia="en-GB"/>
        </w:rPr>
        <w:t xml:space="preserve"> risks closed:</w:t>
      </w:r>
    </w:p>
    <w:p w14:paraId="6F8143AF" w14:textId="77777777" w:rsidR="006A5CCD" w:rsidRPr="006A5CCD" w:rsidRDefault="006A5CCD" w:rsidP="00C459BF">
      <w:pPr>
        <w:tabs>
          <w:tab w:val="left" w:pos="993"/>
        </w:tabs>
        <w:ind w:left="851" w:hanging="832"/>
        <w:rPr>
          <w:rFonts w:eastAsia="Times New Roman"/>
          <w:sz w:val="24"/>
          <w:szCs w:val="24"/>
          <w:lang w:val="en-GB" w:eastAsia="en-GB"/>
        </w:rPr>
      </w:pPr>
    </w:p>
    <w:p w14:paraId="51731EF2" w14:textId="5C5883BF" w:rsidR="000D7A12" w:rsidRDefault="00C459BF" w:rsidP="00C459BF">
      <w:pPr>
        <w:tabs>
          <w:tab w:val="left" w:pos="993"/>
        </w:tabs>
        <w:ind w:left="851" w:hanging="832"/>
        <w:rPr>
          <w:rFonts w:eastAsia="Times New Roman"/>
          <w:sz w:val="24"/>
          <w:szCs w:val="24"/>
          <w:lang w:val="en-GB" w:eastAsia="en-GB"/>
        </w:rPr>
      </w:pPr>
      <w:r>
        <w:rPr>
          <w:rFonts w:eastAsia="Times New Roman"/>
          <w:sz w:val="24"/>
          <w:szCs w:val="24"/>
          <w:lang w:val="en-GB" w:eastAsia="en-GB"/>
        </w:rPr>
        <w:tab/>
      </w:r>
      <w:r w:rsidR="000D7A12" w:rsidRPr="003B0B5B">
        <w:rPr>
          <w:rFonts w:eastAsia="Times New Roman"/>
          <w:sz w:val="24"/>
          <w:szCs w:val="24"/>
          <w:lang w:val="en-GB" w:eastAsia="en-GB"/>
        </w:rPr>
        <w:t>R</w:t>
      </w:r>
      <w:r w:rsidR="00AD1C76">
        <w:rPr>
          <w:rFonts w:eastAsia="Times New Roman"/>
          <w:sz w:val="24"/>
          <w:szCs w:val="24"/>
          <w:lang w:val="en-GB" w:eastAsia="en-GB"/>
        </w:rPr>
        <w:t xml:space="preserve">-034 - </w:t>
      </w:r>
      <w:r w:rsidR="00300D51">
        <w:rPr>
          <w:rFonts w:eastAsia="Times New Roman"/>
          <w:sz w:val="24"/>
          <w:szCs w:val="24"/>
          <w:lang w:val="en-GB" w:eastAsia="en-GB"/>
        </w:rPr>
        <w:t>Lack of Clinical Perfusionists/</w:t>
      </w:r>
      <w:r w:rsidR="000D7A12" w:rsidRPr="003B0B5B">
        <w:rPr>
          <w:rFonts w:eastAsia="Times New Roman"/>
          <w:sz w:val="24"/>
          <w:szCs w:val="24"/>
          <w:lang w:val="en-GB" w:eastAsia="en-GB"/>
        </w:rPr>
        <w:t xml:space="preserve">trainees to develop </w:t>
      </w:r>
      <w:r w:rsidR="00AD1C76">
        <w:rPr>
          <w:rFonts w:eastAsia="Times New Roman"/>
          <w:sz w:val="24"/>
          <w:szCs w:val="24"/>
          <w:lang w:val="en-GB" w:eastAsia="en-GB"/>
        </w:rPr>
        <w:t>appropriate succession planning</w:t>
      </w:r>
      <w:r w:rsidR="000D7A12" w:rsidRPr="003B0B5B">
        <w:rPr>
          <w:rFonts w:eastAsia="Times New Roman"/>
          <w:sz w:val="24"/>
          <w:szCs w:val="24"/>
          <w:lang w:val="en-GB" w:eastAsia="en-GB"/>
        </w:rPr>
        <w:t xml:space="preserve">. </w:t>
      </w:r>
    </w:p>
    <w:p w14:paraId="5BA93E1A" w14:textId="3AC8FC8A" w:rsidR="00AD1C76" w:rsidRDefault="00AD1C76" w:rsidP="00C459BF">
      <w:pPr>
        <w:tabs>
          <w:tab w:val="left" w:pos="993"/>
        </w:tabs>
        <w:ind w:left="851" w:hanging="832"/>
        <w:rPr>
          <w:rFonts w:eastAsia="Times New Roman"/>
          <w:sz w:val="24"/>
          <w:szCs w:val="24"/>
          <w:lang w:val="en-GB" w:eastAsia="en-GB"/>
        </w:rPr>
      </w:pPr>
    </w:p>
    <w:p w14:paraId="5B7BB637" w14:textId="6B413BBC" w:rsidR="00AD1C76" w:rsidRDefault="00C459BF" w:rsidP="00C459BF">
      <w:pPr>
        <w:tabs>
          <w:tab w:val="left" w:pos="993"/>
        </w:tabs>
        <w:ind w:left="851" w:hanging="832"/>
        <w:rPr>
          <w:rFonts w:eastAsia="Times New Roman"/>
          <w:color w:val="000000"/>
          <w:sz w:val="24"/>
          <w:szCs w:val="24"/>
          <w:lang w:val="en-GB" w:eastAsia="en-GB"/>
        </w:rPr>
      </w:pPr>
      <w:r>
        <w:rPr>
          <w:rFonts w:eastAsia="Times New Roman"/>
          <w:sz w:val="24"/>
          <w:szCs w:val="24"/>
          <w:lang w:val="en-GB" w:eastAsia="en-GB"/>
        </w:rPr>
        <w:tab/>
      </w:r>
      <w:r w:rsidR="00AD1C76" w:rsidRPr="00AD1C76">
        <w:rPr>
          <w:rFonts w:eastAsia="Times New Roman"/>
          <w:sz w:val="24"/>
          <w:szCs w:val="24"/>
          <w:lang w:val="en-GB" w:eastAsia="en-GB"/>
        </w:rPr>
        <w:t xml:space="preserve">F8 Financial Planning </w:t>
      </w:r>
      <w:r w:rsidR="00AD1C76">
        <w:rPr>
          <w:rFonts w:eastAsia="Times New Roman"/>
          <w:sz w:val="24"/>
          <w:szCs w:val="24"/>
          <w:lang w:val="en-GB" w:eastAsia="en-GB"/>
        </w:rPr>
        <w:t xml:space="preserve">- </w:t>
      </w:r>
      <w:r w:rsidR="00AD1C76" w:rsidRPr="00AD1C76">
        <w:rPr>
          <w:rFonts w:eastAsia="Times New Roman"/>
          <w:sz w:val="24"/>
          <w:szCs w:val="24"/>
          <w:lang w:val="en-GB" w:eastAsia="en-GB"/>
        </w:rPr>
        <w:t>If we fail to maximise effective use of the Boards resources and assets, then we will not deliver the financial plan</w:t>
      </w:r>
      <w:r w:rsidR="00AD1C76">
        <w:rPr>
          <w:rFonts w:eastAsia="Times New Roman"/>
          <w:sz w:val="24"/>
          <w:szCs w:val="24"/>
          <w:lang w:val="en-GB" w:eastAsia="en-GB"/>
        </w:rPr>
        <w:t xml:space="preserve">. </w:t>
      </w:r>
      <w:r w:rsidR="00AD1C76">
        <w:rPr>
          <w:rFonts w:eastAsia="Times New Roman"/>
          <w:color w:val="000000"/>
          <w:sz w:val="24"/>
          <w:szCs w:val="24"/>
          <w:lang w:val="en-GB" w:eastAsia="en-GB"/>
        </w:rPr>
        <w:t>This risk has been closed for the financial year 2024/25. NHS GJ are currently assessing and validating the risks associated to the F</w:t>
      </w:r>
      <w:r w:rsidR="003142D1">
        <w:rPr>
          <w:rFonts w:eastAsia="Times New Roman"/>
          <w:color w:val="000000"/>
          <w:sz w:val="24"/>
          <w:szCs w:val="24"/>
          <w:lang w:val="en-GB" w:eastAsia="en-GB"/>
        </w:rPr>
        <w:t>inancial P</w:t>
      </w:r>
      <w:r w:rsidR="00AD1C76">
        <w:rPr>
          <w:rFonts w:eastAsia="Times New Roman"/>
          <w:color w:val="000000"/>
          <w:sz w:val="24"/>
          <w:szCs w:val="24"/>
          <w:lang w:val="en-GB" w:eastAsia="en-GB"/>
        </w:rPr>
        <w:t xml:space="preserve">lan 2025/26. </w:t>
      </w:r>
    </w:p>
    <w:p w14:paraId="445950F7" w14:textId="18EC7642" w:rsidR="00AD1C76" w:rsidRDefault="00AD1C76" w:rsidP="00C459BF">
      <w:pPr>
        <w:tabs>
          <w:tab w:val="left" w:pos="993"/>
        </w:tabs>
        <w:ind w:left="851" w:hanging="832"/>
        <w:rPr>
          <w:rFonts w:eastAsia="Times New Roman"/>
          <w:sz w:val="24"/>
          <w:szCs w:val="24"/>
          <w:lang w:val="en-GB" w:eastAsia="en-GB"/>
        </w:rPr>
      </w:pPr>
    </w:p>
    <w:p w14:paraId="42817E12" w14:textId="2A2CC7A7" w:rsidR="00AD1C76" w:rsidRDefault="00C459BF" w:rsidP="00C459BF">
      <w:pPr>
        <w:pStyle w:val="TableParagraph"/>
        <w:tabs>
          <w:tab w:val="left" w:pos="993"/>
        </w:tabs>
        <w:ind w:left="851" w:right="134" w:hanging="832"/>
        <w:rPr>
          <w:sz w:val="24"/>
          <w:szCs w:val="24"/>
        </w:rPr>
      </w:pPr>
      <w:r>
        <w:rPr>
          <w:rFonts w:eastAsia="Times New Roman"/>
          <w:sz w:val="24"/>
          <w:szCs w:val="24"/>
          <w:lang w:val="en-GB" w:eastAsia="en-GB"/>
        </w:rPr>
        <w:tab/>
      </w:r>
      <w:r w:rsidR="00AD1C76" w:rsidRPr="00AD1C76">
        <w:rPr>
          <w:rFonts w:eastAsia="Times New Roman"/>
          <w:sz w:val="24"/>
          <w:szCs w:val="24"/>
          <w:lang w:val="en-GB" w:eastAsia="en-GB"/>
        </w:rPr>
        <w:t xml:space="preserve">O23 </w:t>
      </w:r>
      <w:r w:rsidR="00AD1C76" w:rsidRPr="00AD1C76">
        <w:rPr>
          <w:spacing w:val="-4"/>
          <w:sz w:val="24"/>
          <w:szCs w:val="24"/>
        </w:rPr>
        <w:t>eHealth</w:t>
      </w:r>
      <w:r w:rsidR="00AD1C76" w:rsidRPr="00AD1C76">
        <w:rPr>
          <w:spacing w:val="-1"/>
          <w:sz w:val="24"/>
          <w:szCs w:val="24"/>
        </w:rPr>
        <w:t xml:space="preserve"> </w:t>
      </w:r>
      <w:r w:rsidR="00AD1C76" w:rsidRPr="00AD1C76">
        <w:rPr>
          <w:spacing w:val="-2"/>
          <w:sz w:val="24"/>
          <w:szCs w:val="24"/>
        </w:rPr>
        <w:t>Resources</w:t>
      </w:r>
      <w:r w:rsidR="00AD1C76" w:rsidRPr="00AD1C76">
        <w:rPr>
          <w:b/>
          <w:spacing w:val="-2"/>
          <w:sz w:val="24"/>
          <w:szCs w:val="24"/>
        </w:rPr>
        <w:t xml:space="preserve"> - </w:t>
      </w:r>
      <w:r w:rsidR="00AD1C76" w:rsidRPr="00AD1C76">
        <w:rPr>
          <w:sz w:val="24"/>
          <w:szCs w:val="24"/>
        </w:rPr>
        <w:t>Due to insufficient resources within e-Health, in relation to the expectation on the service, certain activities i.e. major incident response, project or programme activity may be delayed or de-scoped to operate within available staffing levels and maintain staff wellbeing</w:t>
      </w:r>
      <w:r w:rsidR="002C225C">
        <w:rPr>
          <w:sz w:val="24"/>
          <w:szCs w:val="24"/>
        </w:rPr>
        <w:t>.</w:t>
      </w:r>
    </w:p>
    <w:p w14:paraId="2F9F6E16" w14:textId="124F1D42" w:rsidR="002C225C" w:rsidRDefault="002C225C" w:rsidP="00C459BF">
      <w:pPr>
        <w:pStyle w:val="TableParagraph"/>
        <w:tabs>
          <w:tab w:val="left" w:pos="993"/>
        </w:tabs>
        <w:ind w:left="851" w:right="134" w:hanging="832"/>
        <w:rPr>
          <w:b/>
          <w:sz w:val="24"/>
          <w:szCs w:val="24"/>
        </w:rPr>
      </w:pPr>
    </w:p>
    <w:p w14:paraId="00222999" w14:textId="1D01112D" w:rsidR="002C225C" w:rsidRPr="002C225C" w:rsidRDefault="00C459BF" w:rsidP="00C459BF">
      <w:pPr>
        <w:pStyle w:val="TableParagraph"/>
        <w:tabs>
          <w:tab w:val="left" w:pos="993"/>
        </w:tabs>
        <w:ind w:left="851" w:right="134" w:hanging="832"/>
        <w:rPr>
          <w:sz w:val="24"/>
          <w:szCs w:val="24"/>
        </w:rPr>
      </w:pPr>
      <w:r>
        <w:rPr>
          <w:sz w:val="24"/>
          <w:szCs w:val="24"/>
        </w:rPr>
        <w:tab/>
      </w:r>
      <w:r w:rsidR="002C225C" w:rsidRPr="002C225C">
        <w:rPr>
          <w:sz w:val="24"/>
          <w:szCs w:val="24"/>
        </w:rPr>
        <w:t xml:space="preserve">S13 National and Regional working impacts delivery of the GJ Strategy leading to a potential impact on funding allocation, delivery of the annual delivery plan and GJ Strategy resulting in a negative impact on </w:t>
      </w:r>
      <w:proofErr w:type="gramStart"/>
      <w:r w:rsidR="002C225C" w:rsidRPr="002C225C">
        <w:rPr>
          <w:sz w:val="24"/>
          <w:szCs w:val="24"/>
        </w:rPr>
        <w:t>the reputation</w:t>
      </w:r>
      <w:proofErr w:type="gramEnd"/>
      <w:r w:rsidR="002C225C" w:rsidRPr="002C225C">
        <w:rPr>
          <w:sz w:val="24"/>
          <w:szCs w:val="24"/>
        </w:rPr>
        <w:t xml:space="preserve"> and engagement with NHS Boards.</w:t>
      </w:r>
      <w:r w:rsidR="002C225C">
        <w:rPr>
          <w:sz w:val="24"/>
          <w:szCs w:val="24"/>
        </w:rPr>
        <w:t xml:space="preserve"> This risk as it falls in line with the Boards risk appetite and has been closed due to effective stakeholder engagement and strategic planning. </w:t>
      </w:r>
    </w:p>
    <w:p w14:paraId="52856695" w14:textId="46D3483D" w:rsidR="00AD1C76" w:rsidRDefault="00AD1C76" w:rsidP="00C459BF">
      <w:pPr>
        <w:tabs>
          <w:tab w:val="left" w:pos="832"/>
        </w:tabs>
        <w:ind w:left="567" w:hanging="832"/>
        <w:rPr>
          <w:rFonts w:eastAsia="Times New Roman"/>
          <w:sz w:val="24"/>
          <w:szCs w:val="24"/>
          <w:lang w:val="en-GB" w:eastAsia="en-GB"/>
        </w:rPr>
      </w:pPr>
    </w:p>
    <w:p w14:paraId="34C501D2" w14:textId="7C82F695" w:rsidR="00802476" w:rsidRDefault="002C225C" w:rsidP="00C459BF">
      <w:pPr>
        <w:pStyle w:val="BodyText"/>
        <w:tabs>
          <w:tab w:val="left" w:pos="567"/>
          <w:tab w:val="left" w:pos="851"/>
        </w:tabs>
        <w:ind w:left="709" w:hanging="709"/>
        <w:rPr>
          <w:b/>
        </w:rPr>
      </w:pPr>
      <w:r>
        <w:rPr>
          <w:b/>
        </w:rPr>
        <w:t>2.2.3</w:t>
      </w:r>
      <w:r w:rsidR="00C459BF">
        <w:rPr>
          <w:b/>
        </w:rPr>
        <w:tab/>
      </w:r>
      <w:r w:rsidR="00C459BF">
        <w:rPr>
          <w:b/>
        </w:rPr>
        <w:tab/>
      </w:r>
      <w:r w:rsidR="00C459BF">
        <w:rPr>
          <w:b/>
        </w:rPr>
        <w:tab/>
      </w:r>
      <w:r w:rsidR="00802476" w:rsidRPr="003B0B5B">
        <w:rPr>
          <w:b/>
        </w:rPr>
        <w:t>Risks Increased</w:t>
      </w:r>
    </w:p>
    <w:p w14:paraId="28B96D93" w14:textId="7098C163" w:rsidR="00E632C9" w:rsidRPr="003B0B5B" w:rsidRDefault="005B181D" w:rsidP="00C459BF">
      <w:pPr>
        <w:pStyle w:val="BodyText"/>
        <w:tabs>
          <w:tab w:val="left" w:pos="567"/>
          <w:tab w:val="left" w:pos="851"/>
        </w:tabs>
        <w:ind w:left="709" w:hanging="709"/>
      </w:pPr>
      <w:r w:rsidRPr="003B0B5B">
        <w:tab/>
      </w:r>
      <w:r w:rsidR="00C459BF">
        <w:tab/>
      </w:r>
      <w:r w:rsidR="00C459BF">
        <w:tab/>
      </w:r>
      <w:r w:rsidR="001D379E" w:rsidRPr="003B0B5B">
        <w:t>There have</w:t>
      </w:r>
      <w:r w:rsidR="00E632C9" w:rsidRPr="003B0B5B">
        <w:t xml:space="preserve"> been no risks increased since the last review.</w:t>
      </w:r>
      <w:r w:rsidR="002D796A">
        <w:t xml:space="preserve"> </w:t>
      </w:r>
    </w:p>
    <w:p w14:paraId="297E07CE" w14:textId="77777777" w:rsidR="00802476" w:rsidRPr="003B0B5B" w:rsidRDefault="00802476" w:rsidP="00C459BF">
      <w:pPr>
        <w:pStyle w:val="BodyText"/>
        <w:tabs>
          <w:tab w:val="left" w:pos="567"/>
          <w:tab w:val="left" w:pos="851"/>
        </w:tabs>
        <w:ind w:left="709" w:hanging="709"/>
        <w:rPr>
          <w:color w:val="FF0000"/>
        </w:rPr>
      </w:pPr>
      <w:r w:rsidRPr="003B0B5B">
        <w:rPr>
          <w:color w:val="FF0000"/>
        </w:rPr>
        <w:t xml:space="preserve">          </w:t>
      </w:r>
    </w:p>
    <w:p w14:paraId="5A39FD6C" w14:textId="604C0FD5" w:rsidR="002C225C" w:rsidRDefault="002C225C" w:rsidP="00557482">
      <w:pPr>
        <w:pStyle w:val="Heading2"/>
        <w:tabs>
          <w:tab w:val="left" w:pos="567"/>
          <w:tab w:val="left" w:pos="851"/>
        </w:tabs>
        <w:ind w:left="709" w:hanging="709"/>
      </w:pPr>
      <w:r>
        <w:t>2.2.4</w:t>
      </w:r>
      <w:r w:rsidR="00C459BF">
        <w:tab/>
      </w:r>
      <w:r w:rsidR="00C459BF">
        <w:tab/>
      </w:r>
      <w:r>
        <w:tab/>
      </w:r>
      <w:r w:rsidR="00802476" w:rsidRPr="003B0B5B">
        <w:t xml:space="preserve">Risks Reduced </w:t>
      </w:r>
    </w:p>
    <w:p w14:paraId="272E95CC" w14:textId="070CED3F" w:rsidR="00D64E81" w:rsidRDefault="00D64E81" w:rsidP="00C459BF">
      <w:pPr>
        <w:pStyle w:val="BodyText"/>
        <w:tabs>
          <w:tab w:val="left" w:pos="851"/>
        </w:tabs>
        <w:ind w:left="851"/>
      </w:pPr>
      <w:r>
        <w:t xml:space="preserve">S10 - </w:t>
      </w:r>
      <w:r w:rsidRPr="00D64E81">
        <w:t xml:space="preserve">If there is a </w:t>
      </w:r>
      <w:r w:rsidR="003142D1" w:rsidRPr="00D64E81">
        <w:t>cyber-incident</w:t>
      </w:r>
      <w:r w:rsidRPr="00D64E81">
        <w:t>/attack then this will lead to a failure of digital systems and loss of critical clinical information systems resulting in a significant negative impact on patient care, adverse publicity, loss of public confidence and financial impact.</w:t>
      </w:r>
    </w:p>
    <w:p w14:paraId="568391E7" w14:textId="6F9E9D3D" w:rsidR="004D7968" w:rsidRDefault="004D7968" w:rsidP="00C459BF">
      <w:pPr>
        <w:pStyle w:val="BodyText"/>
        <w:tabs>
          <w:tab w:val="left" w:pos="851"/>
        </w:tabs>
        <w:ind w:left="851"/>
      </w:pPr>
    </w:p>
    <w:p w14:paraId="196C3781" w14:textId="77777777" w:rsidR="004D7968" w:rsidRDefault="004D7968" w:rsidP="00C459BF">
      <w:pPr>
        <w:pStyle w:val="BodyText"/>
        <w:tabs>
          <w:tab w:val="left" w:pos="851"/>
        </w:tabs>
        <w:ind w:left="851"/>
      </w:pPr>
      <w:proofErr w:type="gramStart"/>
      <w:r>
        <w:t>In light of</w:t>
      </w:r>
      <w:proofErr w:type="gramEnd"/>
      <w:r>
        <w:t xml:space="preserve"> the current NIS-R audit report and assurance of controls in place the cyber security risk S10 has been reduced from high to medium.</w:t>
      </w:r>
    </w:p>
    <w:p w14:paraId="554621A3" w14:textId="77777777" w:rsidR="001F0D06" w:rsidRPr="001F0D06" w:rsidRDefault="001F0D06" w:rsidP="00C459BF">
      <w:pPr>
        <w:pStyle w:val="BodyText"/>
        <w:tabs>
          <w:tab w:val="left" w:pos="851"/>
        </w:tabs>
        <w:ind w:left="851"/>
      </w:pPr>
    </w:p>
    <w:p w14:paraId="0B2037D4" w14:textId="77777777" w:rsidR="004D7968" w:rsidRDefault="001F0D06" w:rsidP="00C459BF">
      <w:pPr>
        <w:tabs>
          <w:tab w:val="left" w:pos="851"/>
        </w:tabs>
        <w:ind w:left="851"/>
        <w:rPr>
          <w:sz w:val="24"/>
          <w:szCs w:val="24"/>
        </w:rPr>
      </w:pPr>
      <w:r w:rsidRPr="001F0D06">
        <w:rPr>
          <w:sz w:val="24"/>
          <w:szCs w:val="24"/>
        </w:rPr>
        <w:t>DR-207 - Unavailability of IABP due to inabi</w:t>
      </w:r>
      <w:r>
        <w:rPr>
          <w:sz w:val="24"/>
          <w:szCs w:val="24"/>
        </w:rPr>
        <w:t xml:space="preserve">lity to deliver mandated safety </w:t>
      </w:r>
      <w:r w:rsidRPr="001F0D06">
        <w:rPr>
          <w:sz w:val="24"/>
          <w:szCs w:val="24"/>
        </w:rPr>
        <w:t>maintenance</w:t>
      </w:r>
      <w:r w:rsidR="004D7968">
        <w:rPr>
          <w:sz w:val="24"/>
          <w:szCs w:val="24"/>
        </w:rPr>
        <w:t xml:space="preserve">. </w:t>
      </w:r>
    </w:p>
    <w:p w14:paraId="2A9D4C77" w14:textId="77777777" w:rsidR="004D7968" w:rsidRDefault="004D7968" w:rsidP="00C459BF">
      <w:pPr>
        <w:tabs>
          <w:tab w:val="left" w:pos="851"/>
        </w:tabs>
        <w:ind w:left="851"/>
        <w:rPr>
          <w:sz w:val="24"/>
          <w:szCs w:val="24"/>
        </w:rPr>
      </w:pPr>
    </w:p>
    <w:p w14:paraId="601E75DA" w14:textId="7D832131" w:rsidR="004D7968" w:rsidRPr="004D7968" w:rsidRDefault="004D7968" w:rsidP="00C459BF">
      <w:pPr>
        <w:tabs>
          <w:tab w:val="left" w:pos="851"/>
        </w:tabs>
        <w:ind w:left="851"/>
        <w:rPr>
          <w:sz w:val="24"/>
          <w:szCs w:val="24"/>
        </w:rPr>
      </w:pPr>
      <w:proofErr w:type="gramStart"/>
      <w:r w:rsidRPr="001F0D06">
        <w:rPr>
          <w:sz w:val="24"/>
          <w:szCs w:val="24"/>
        </w:rPr>
        <w:lastRenderedPageBreak/>
        <w:t>The assurances</w:t>
      </w:r>
      <w:proofErr w:type="gramEnd"/>
      <w:r w:rsidRPr="001F0D06">
        <w:rPr>
          <w:sz w:val="24"/>
          <w:szCs w:val="24"/>
        </w:rPr>
        <w:t xml:space="preserve"> provided to the Clinical Governance Committee on the management of </w:t>
      </w:r>
      <w:r>
        <w:t>risk DR 207</w:t>
      </w:r>
      <w:r w:rsidRPr="001F0D06">
        <w:rPr>
          <w:sz w:val="24"/>
          <w:szCs w:val="24"/>
        </w:rPr>
        <w:t xml:space="preserve">, the risk has now </w:t>
      </w:r>
      <w:proofErr w:type="gramStart"/>
      <w:r w:rsidRPr="001F0D06">
        <w:rPr>
          <w:sz w:val="24"/>
          <w:szCs w:val="24"/>
        </w:rPr>
        <w:t>reduced</w:t>
      </w:r>
      <w:proofErr w:type="gramEnd"/>
      <w:r w:rsidRPr="001F0D06">
        <w:rPr>
          <w:sz w:val="24"/>
          <w:szCs w:val="24"/>
        </w:rPr>
        <w:t xml:space="preserve"> to low with the supply chain issues largely resolved. </w:t>
      </w:r>
      <w:r>
        <w:t>The supplier</w:t>
      </w:r>
      <w:r w:rsidRPr="001F0D06">
        <w:rPr>
          <w:sz w:val="24"/>
          <w:szCs w:val="24"/>
        </w:rPr>
        <w:t xml:space="preserve"> has confirmed the equipment lifetime of the device is 12 years. This places the next scheduled replacement into 2026. It is hoped that the issues will be resolved by this point.</w:t>
      </w:r>
    </w:p>
    <w:p w14:paraId="1A6239E5" w14:textId="7AF87C1F" w:rsidR="00FF03BB" w:rsidRPr="003B0B5B" w:rsidRDefault="00FF03BB" w:rsidP="00C459BF">
      <w:pPr>
        <w:pStyle w:val="BodyText"/>
        <w:tabs>
          <w:tab w:val="left" w:pos="567"/>
          <w:tab w:val="left" w:pos="851"/>
        </w:tabs>
        <w:ind w:right="841" w:hanging="709"/>
      </w:pPr>
    </w:p>
    <w:p w14:paraId="65194C93" w14:textId="7E3553D9" w:rsidR="00700CAD" w:rsidRPr="003B0B5B" w:rsidRDefault="004D7968" w:rsidP="00C459BF">
      <w:pPr>
        <w:pStyle w:val="Heading2"/>
        <w:tabs>
          <w:tab w:val="left" w:pos="567"/>
          <w:tab w:val="left" w:pos="851"/>
        </w:tabs>
        <w:ind w:left="993" w:right="821" w:hanging="993"/>
      </w:pPr>
      <w:r>
        <w:rPr>
          <w:spacing w:val="-2"/>
        </w:rPr>
        <w:t>2.2.5</w:t>
      </w:r>
      <w:r w:rsidR="005B181D" w:rsidRPr="003B0B5B">
        <w:rPr>
          <w:spacing w:val="-2"/>
        </w:rPr>
        <w:t xml:space="preserve"> </w:t>
      </w:r>
      <w:r w:rsidR="00C459BF">
        <w:rPr>
          <w:spacing w:val="-2"/>
        </w:rPr>
        <w:tab/>
      </w:r>
      <w:r w:rsidR="00400B45" w:rsidRPr="003B0B5B">
        <w:rPr>
          <w:spacing w:val="-2"/>
        </w:rPr>
        <w:t>Equality</w:t>
      </w:r>
      <w:r w:rsidR="00400B45" w:rsidRPr="003B0B5B">
        <w:rPr>
          <w:spacing w:val="-16"/>
        </w:rPr>
        <w:t xml:space="preserve"> </w:t>
      </w:r>
      <w:r w:rsidR="00400B45" w:rsidRPr="003B0B5B">
        <w:rPr>
          <w:spacing w:val="-2"/>
        </w:rPr>
        <w:t>and</w:t>
      </w:r>
      <w:r w:rsidR="00400B45" w:rsidRPr="003B0B5B">
        <w:rPr>
          <w:spacing w:val="-13"/>
        </w:rPr>
        <w:t xml:space="preserve"> </w:t>
      </w:r>
      <w:r w:rsidR="00400B45" w:rsidRPr="003B0B5B">
        <w:rPr>
          <w:spacing w:val="-2"/>
        </w:rPr>
        <w:t>Diversity,</w:t>
      </w:r>
      <w:r w:rsidR="00400B45" w:rsidRPr="003B0B5B">
        <w:rPr>
          <w:spacing w:val="-15"/>
        </w:rPr>
        <w:t xml:space="preserve"> </w:t>
      </w:r>
      <w:r w:rsidR="00400B45" w:rsidRPr="003B0B5B">
        <w:rPr>
          <w:spacing w:val="-2"/>
        </w:rPr>
        <w:t>including</w:t>
      </w:r>
      <w:r w:rsidR="00400B45" w:rsidRPr="003B0B5B">
        <w:rPr>
          <w:spacing w:val="-13"/>
        </w:rPr>
        <w:t xml:space="preserve"> </w:t>
      </w:r>
      <w:r w:rsidR="00400B45" w:rsidRPr="003B0B5B">
        <w:rPr>
          <w:spacing w:val="-2"/>
        </w:rPr>
        <w:t>health</w:t>
      </w:r>
      <w:r w:rsidR="00400B45" w:rsidRPr="003B0B5B">
        <w:rPr>
          <w:spacing w:val="-14"/>
        </w:rPr>
        <w:t xml:space="preserve"> </w:t>
      </w:r>
      <w:r w:rsidR="00400B45" w:rsidRPr="003B0B5B">
        <w:rPr>
          <w:spacing w:val="-2"/>
        </w:rPr>
        <w:t>inequalities</w:t>
      </w:r>
    </w:p>
    <w:p w14:paraId="169B85A3" w14:textId="55335498" w:rsidR="001600C7" w:rsidRPr="003B0B5B" w:rsidRDefault="00C459BF" w:rsidP="00C459BF">
      <w:pPr>
        <w:pStyle w:val="BodyText"/>
        <w:tabs>
          <w:tab w:val="left" w:pos="567"/>
          <w:tab w:val="left" w:pos="851"/>
        </w:tabs>
        <w:ind w:left="993" w:right="821" w:hanging="709"/>
      </w:pPr>
      <w:r>
        <w:rPr>
          <w:spacing w:val="-2"/>
        </w:rPr>
        <w:tab/>
      </w:r>
      <w:r>
        <w:rPr>
          <w:spacing w:val="-2"/>
        </w:rPr>
        <w:tab/>
      </w:r>
      <w:r w:rsidR="001600C7" w:rsidRPr="003B0B5B">
        <w:rPr>
          <w:spacing w:val="-2"/>
        </w:rPr>
        <w:t>There</w:t>
      </w:r>
      <w:r w:rsidR="001600C7" w:rsidRPr="003B0B5B">
        <w:rPr>
          <w:spacing w:val="-12"/>
        </w:rPr>
        <w:t xml:space="preserve"> </w:t>
      </w:r>
      <w:r w:rsidR="001600C7" w:rsidRPr="003B0B5B">
        <w:rPr>
          <w:spacing w:val="-2"/>
        </w:rPr>
        <w:t>are</w:t>
      </w:r>
      <w:r w:rsidR="001600C7" w:rsidRPr="003B0B5B">
        <w:rPr>
          <w:spacing w:val="-12"/>
        </w:rPr>
        <w:t xml:space="preserve"> </w:t>
      </w:r>
      <w:r w:rsidR="001600C7" w:rsidRPr="003B0B5B">
        <w:rPr>
          <w:spacing w:val="-2"/>
        </w:rPr>
        <w:t>no</w:t>
      </w:r>
      <w:r w:rsidR="001600C7" w:rsidRPr="003B0B5B">
        <w:rPr>
          <w:spacing w:val="-12"/>
        </w:rPr>
        <w:t xml:space="preserve"> </w:t>
      </w:r>
      <w:r w:rsidR="001600C7" w:rsidRPr="003B0B5B">
        <w:rPr>
          <w:spacing w:val="-2"/>
        </w:rPr>
        <w:t>specific</w:t>
      </w:r>
      <w:r w:rsidR="001600C7" w:rsidRPr="003B0B5B">
        <w:rPr>
          <w:spacing w:val="-12"/>
        </w:rPr>
        <w:t xml:space="preserve"> </w:t>
      </w:r>
      <w:r w:rsidR="001600C7" w:rsidRPr="003B0B5B">
        <w:rPr>
          <w:spacing w:val="-2"/>
        </w:rPr>
        <w:t>issues</w:t>
      </w:r>
      <w:r w:rsidR="001600C7" w:rsidRPr="003B0B5B">
        <w:rPr>
          <w:spacing w:val="-12"/>
        </w:rPr>
        <w:t xml:space="preserve"> that require to be noted.</w:t>
      </w:r>
    </w:p>
    <w:p w14:paraId="676276B5" w14:textId="77777777" w:rsidR="00700CAD" w:rsidRPr="003B0B5B" w:rsidRDefault="00700CAD" w:rsidP="00C459BF">
      <w:pPr>
        <w:pStyle w:val="BodyText"/>
        <w:tabs>
          <w:tab w:val="left" w:pos="567"/>
          <w:tab w:val="left" w:pos="851"/>
        </w:tabs>
        <w:ind w:left="993" w:right="821" w:hanging="709"/>
      </w:pPr>
    </w:p>
    <w:p w14:paraId="0629B4EE" w14:textId="436B7034" w:rsidR="00700CAD" w:rsidRPr="003B0B5B" w:rsidRDefault="00521BD2" w:rsidP="00394277">
      <w:pPr>
        <w:pStyle w:val="Heading2"/>
        <w:numPr>
          <w:ilvl w:val="3"/>
          <w:numId w:val="5"/>
        </w:numPr>
        <w:tabs>
          <w:tab w:val="left" w:pos="567"/>
          <w:tab w:val="left" w:pos="851"/>
        </w:tabs>
        <w:spacing w:before="27"/>
        <w:ind w:right="821"/>
        <w:jc w:val="both"/>
      </w:pPr>
      <w:r w:rsidRPr="003B0B5B">
        <w:rPr>
          <w:spacing w:val="-4"/>
        </w:rPr>
        <w:t>C</w:t>
      </w:r>
      <w:r w:rsidR="00400B45" w:rsidRPr="003B0B5B">
        <w:rPr>
          <w:spacing w:val="-4"/>
        </w:rPr>
        <w:t>ommunication,</w:t>
      </w:r>
      <w:r w:rsidR="00400B45" w:rsidRPr="003B0B5B">
        <w:rPr>
          <w:spacing w:val="2"/>
        </w:rPr>
        <w:t xml:space="preserve"> </w:t>
      </w:r>
      <w:r w:rsidR="00400B45" w:rsidRPr="003B0B5B">
        <w:rPr>
          <w:spacing w:val="-4"/>
        </w:rPr>
        <w:t>involvement,</w:t>
      </w:r>
      <w:r w:rsidR="00400B45" w:rsidRPr="003B0B5B">
        <w:rPr>
          <w:spacing w:val="2"/>
        </w:rPr>
        <w:t xml:space="preserve"> </w:t>
      </w:r>
      <w:r w:rsidR="00400B45" w:rsidRPr="003B0B5B">
        <w:rPr>
          <w:spacing w:val="-4"/>
        </w:rPr>
        <w:t>engagement</w:t>
      </w:r>
      <w:r w:rsidR="00400B45" w:rsidRPr="003B0B5B">
        <w:rPr>
          <w:spacing w:val="2"/>
        </w:rPr>
        <w:t xml:space="preserve"> </w:t>
      </w:r>
      <w:r w:rsidR="00400B45" w:rsidRPr="003B0B5B">
        <w:rPr>
          <w:spacing w:val="-4"/>
        </w:rPr>
        <w:t>and</w:t>
      </w:r>
      <w:r w:rsidR="00400B45" w:rsidRPr="003B0B5B">
        <w:rPr>
          <w:spacing w:val="2"/>
        </w:rPr>
        <w:t xml:space="preserve"> </w:t>
      </w:r>
      <w:r w:rsidR="00400B45" w:rsidRPr="003B0B5B">
        <w:rPr>
          <w:spacing w:val="-4"/>
        </w:rPr>
        <w:t>consultation</w:t>
      </w:r>
    </w:p>
    <w:p w14:paraId="0CB361C7" w14:textId="072324B7" w:rsidR="001600C7" w:rsidRPr="003B0B5B" w:rsidRDefault="004D7968" w:rsidP="00C459BF">
      <w:pPr>
        <w:tabs>
          <w:tab w:val="left" w:pos="567"/>
          <w:tab w:val="left" w:pos="851"/>
        </w:tabs>
        <w:ind w:left="851" w:right="821" w:hanging="709"/>
        <w:rPr>
          <w:color w:val="000000"/>
          <w:sz w:val="24"/>
          <w:szCs w:val="24"/>
        </w:rPr>
      </w:pPr>
      <w:r>
        <w:rPr>
          <w:color w:val="000000"/>
          <w:sz w:val="24"/>
          <w:szCs w:val="24"/>
        </w:rPr>
        <w:tab/>
      </w:r>
      <w:r w:rsidR="00C459BF">
        <w:rPr>
          <w:color w:val="000000"/>
          <w:sz w:val="24"/>
          <w:szCs w:val="24"/>
        </w:rPr>
        <w:tab/>
      </w:r>
      <w:r w:rsidR="001600C7" w:rsidRPr="003B0B5B">
        <w:rPr>
          <w:color w:val="000000"/>
          <w:sz w:val="24"/>
          <w:szCs w:val="24"/>
        </w:rPr>
        <w:t xml:space="preserve">The </w:t>
      </w:r>
      <w:r w:rsidR="001600C7" w:rsidRPr="003B0B5B">
        <w:rPr>
          <w:spacing w:val="-2"/>
          <w:sz w:val="24"/>
          <w:szCs w:val="24"/>
        </w:rPr>
        <w:t>Strategic</w:t>
      </w:r>
      <w:r w:rsidR="001600C7" w:rsidRPr="003B0B5B">
        <w:rPr>
          <w:color w:val="000000"/>
          <w:sz w:val="24"/>
          <w:szCs w:val="24"/>
        </w:rPr>
        <w:t xml:space="preserve"> Risk Register </w:t>
      </w:r>
      <w:r w:rsidR="005B181D" w:rsidRPr="003B0B5B">
        <w:rPr>
          <w:color w:val="000000"/>
          <w:sz w:val="24"/>
          <w:szCs w:val="24"/>
        </w:rPr>
        <w:t>is</w:t>
      </w:r>
      <w:r w:rsidR="001600C7" w:rsidRPr="003B0B5B">
        <w:rPr>
          <w:color w:val="000000"/>
          <w:sz w:val="24"/>
          <w:szCs w:val="24"/>
        </w:rPr>
        <w:t xml:space="preserve"> presented to </w:t>
      </w:r>
      <w:proofErr w:type="gramStart"/>
      <w:r w:rsidR="00286569" w:rsidRPr="003B0B5B">
        <w:rPr>
          <w:color w:val="000000"/>
          <w:sz w:val="24"/>
          <w:szCs w:val="24"/>
        </w:rPr>
        <w:t>Executive</w:t>
      </w:r>
      <w:proofErr w:type="gramEnd"/>
      <w:r w:rsidR="00286569" w:rsidRPr="003B0B5B">
        <w:rPr>
          <w:color w:val="000000"/>
          <w:sz w:val="24"/>
          <w:szCs w:val="24"/>
        </w:rPr>
        <w:t xml:space="preserve"> Leadership Team, with further </w:t>
      </w:r>
      <w:proofErr w:type="gramStart"/>
      <w:r w:rsidR="00286569" w:rsidRPr="003B0B5B">
        <w:rPr>
          <w:color w:val="000000"/>
          <w:sz w:val="24"/>
          <w:szCs w:val="24"/>
        </w:rPr>
        <w:t>engagement</w:t>
      </w:r>
      <w:proofErr w:type="gramEnd"/>
      <w:r w:rsidR="00286569" w:rsidRPr="003B0B5B">
        <w:rPr>
          <w:color w:val="000000"/>
          <w:sz w:val="24"/>
          <w:szCs w:val="24"/>
        </w:rPr>
        <w:t xml:space="preserve"> </w:t>
      </w:r>
      <w:r>
        <w:rPr>
          <w:color w:val="000000"/>
          <w:sz w:val="24"/>
          <w:szCs w:val="24"/>
        </w:rPr>
        <w:t>throughout the organisation on any escalation required.</w:t>
      </w:r>
    </w:p>
    <w:p w14:paraId="5BDC72A0" w14:textId="57DD8471" w:rsidR="003F19D9" w:rsidRPr="003B0B5B" w:rsidRDefault="003F19D9" w:rsidP="00C459BF">
      <w:pPr>
        <w:pStyle w:val="ListParagraph"/>
        <w:tabs>
          <w:tab w:val="left" w:pos="567"/>
          <w:tab w:val="left" w:pos="851"/>
        </w:tabs>
        <w:spacing w:line="276" w:lineRule="auto"/>
        <w:ind w:left="993" w:right="821" w:hanging="709"/>
        <w:rPr>
          <w:sz w:val="24"/>
          <w:szCs w:val="24"/>
          <w:highlight w:val="lightGray"/>
        </w:rPr>
      </w:pPr>
    </w:p>
    <w:p w14:paraId="1FCD7FE4" w14:textId="77777777" w:rsidR="00700CAD" w:rsidRPr="003B0B5B" w:rsidRDefault="00400B45" w:rsidP="00394277">
      <w:pPr>
        <w:pStyle w:val="Heading2"/>
        <w:numPr>
          <w:ilvl w:val="3"/>
          <w:numId w:val="4"/>
        </w:numPr>
        <w:tabs>
          <w:tab w:val="left" w:pos="567"/>
          <w:tab w:val="left" w:pos="851"/>
        </w:tabs>
        <w:ind w:right="821"/>
        <w:jc w:val="both"/>
      </w:pPr>
      <w:r w:rsidRPr="003B0B5B">
        <w:t>Route</w:t>
      </w:r>
      <w:r w:rsidRPr="003B0B5B">
        <w:rPr>
          <w:spacing w:val="-15"/>
        </w:rPr>
        <w:t xml:space="preserve"> </w:t>
      </w:r>
      <w:r w:rsidRPr="003B0B5B">
        <w:t>to</w:t>
      </w:r>
      <w:r w:rsidRPr="003B0B5B">
        <w:rPr>
          <w:spacing w:val="-14"/>
        </w:rPr>
        <w:t xml:space="preserve"> </w:t>
      </w:r>
      <w:r w:rsidRPr="003B0B5B">
        <w:t>the</w:t>
      </w:r>
      <w:r w:rsidRPr="003B0B5B">
        <w:rPr>
          <w:spacing w:val="-14"/>
        </w:rPr>
        <w:t xml:space="preserve"> </w:t>
      </w:r>
      <w:r w:rsidRPr="003B0B5B">
        <w:rPr>
          <w:spacing w:val="-2"/>
        </w:rPr>
        <w:t>Meeting</w:t>
      </w:r>
    </w:p>
    <w:p w14:paraId="29B00653" w14:textId="0AAD6A2F" w:rsidR="001600C7" w:rsidRPr="003B0B5B" w:rsidRDefault="005B181D" w:rsidP="00C459BF">
      <w:pPr>
        <w:pStyle w:val="BodyText"/>
        <w:tabs>
          <w:tab w:val="left" w:pos="426"/>
          <w:tab w:val="left" w:pos="851"/>
        </w:tabs>
        <w:spacing w:before="5"/>
        <w:ind w:left="851" w:right="821" w:hanging="709"/>
      </w:pPr>
      <w:r w:rsidRPr="003B0B5B">
        <w:tab/>
      </w:r>
      <w:r w:rsidRPr="003B0B5B">
        <w:tab/>
      </w:r>
      <w:r w:rsidR="001600C7" w:rsidRPr="003B0B5B">
        <w:t>The Strategic Risk Register has been prepared for thi</w:t>
      </w:r>
      <w:r w:rsidRPr="003B0B5B">
        <w:t xml:space="preserve">s meeting taking account of any </w:t>
      </w:r>
      <w:r w:rsidR="001600C7" w:rsidRPr="003B0B5B">
        <w:t>changes or amendments</w:t>
      </w:r>
      <w:r w:rsidR="00341EBC" w:rsidRPr="003B0B5B">
        <w:t xml:space="preserve"> since the last review.</w:t>
      </w:r>
      <w:r w:rsidR="003B0618">
        <w:t xml:space="preserve"> This has been presented to the April Executive Leadership Team for discussion and review. </w:t>
      </w:r>
    </w:p>
    <w:p w14:paraId="311D65F0" w14:textId="2926D943" w:rsidR="00E632C9" w:rsidRPr="003B0B5B" w:rsidRDefault="00E632C9" w:rsidP="00C459BF">
      <w:pPr>
        <w:pStyle w:val="BodyText"/>
        <w:tabs>
          <w:tab w:val="left" w:pos="851"/>
        </w:tabs>
        <w:spacing w:before="5"/>
        <w:ind w:left="720" w:right="821" w:hanging="709"/>
      </w:pPr>
    </w:p>
    <w:p w14:paraId="5FE19CA7" w14:textId="455E5254" w:rsidR="001600C7" w:rsidRPr="003B0B5B" w:rsidRDefault="00400B45" w:rsidP="00394277">
      <w:pPr>
        <w:pStyle w:val="Heading1"/>
        <w:numPr>
          <w:ilvl w:val="1"/>
          <w:numId w:val="5"/>
        </w:numPr>
        <w:tabs>
          <w:tab w:val="left" w:pos="851"/>
        </w:tabs>
        <w:ind w:left="851" w:right="821" w:hanging="709"/>
        <w:jc w:val="both"/>
        <w:rPr>
          <w:color w:val="002060"/>
          <w:sz w:val="24"/>
          <w:szCs w:val="24"/>
        </w:rPr>
      </w:pPr>
      <w:r w:rsidRPr="003B0B5B">
        <w:rPr>
          <w:color w:val="002060"/>
          <w:spacing w:val="-2"/>
          <w:sz w:val="24"/>
          <w:szCs w:val="24"/>
        </w:rPr>
        <w:t>Recommendation</w:t>
      </w:r>
    </w:p>
    <w:p w14:paraId="665711F8" w14:textId="0C2A969C" w:rsidR="001600C7" w:rsidRPr="003B0B5B" w:rsidRDefault="00F62309" w:rsidP="00F62309">
      <w:pPr>
        <w:pStyle w:val="BodyText"/>
        <w:tabs>
          <w:tab w:val="left" w:pos="851"/>
        </w:tabs>
        <w:ind w:left="851" w:right="821"/>
      </w:pPr>
      <w:r>
        <w:t xml:space="preserve">NHS GJ Board </w:t>
      </w:r>
      <w:r w:rsidR="00286569" w:rsidRPr="003B0B5B">
        <w:t>is asked to discuss the steps required to ensure strategic risk continues to su</w:t>
      </w:r>
      <w:r w:rsidR="00300D51">
        <w:t>pport effective decision making and approve the Strategic Risk Register.</w:t>
      </w:r>
      <w:r w:rsidR="001600C7" w:rsidRPr="003B0B5B">
        <w:t xml:space="preserve"> </w:t>
      </w:r>
    </w:p>
    <w:p w14:paraId="413F16F4" w14:textId="09360FAC" w:rsidR="002F7AD3" w:rsidRPr="003B0B5B" w:rsidRDefault="002F7AD3" w:rsidP="00C459BF">
      <w:pPr>
        <w:pStyle w:val="BodyText"/>
        <w:tabs>
          <w:tab w:val="left" w:pos="851"/>
        </w:tabs>
        <w:spacing w:before="6"/>
        <w:ind w:left="851" w:right="821" w:hanging="709"/>
      </w:pPr>
    </w:p>
    <w:p w14:paraId="3F0C7511" w14:textId="48C37F33" w:rsidR="00700CAD" w:rsidRPr="003B0B5B" w:rsidRDefault="005B181D" w:rsidP="00C459BF">
      <w:pPr>
        <w:pStyle w:val="Heading1"/>
        <w:tabs>
          <w:tab w:val="left" w:pos="851"/>
        </w:tabs>
        <w:ind w:left="851" w:right="821" w:hanging="709"/>
        <w:jc w:val="both"/>
        <w:rPr>
          <w:sz w:val="24"/>
          <w:szCs w:val="24"/>
        </w:rPr>
      </w:pPr>
      <w:proofErr w:type="gramStart"/>
      <w:r w:rsidRPr="003B0B5B">
        <w:rPr>
          <w:color w:val="002060"/>
          <w:sz w:val="24"/>
          <w:szCs w:val="24"/>
        </w:rPr>
        <w:t>3</w:t>
      </w:r>
      <w:r w:rsidR="00400B45" w:rsidRPr="003B0B5B">
        <w:rPr>
          <w:color w:val="002060"/>
          <w:spacing w:val="62"/>
          <w:w w:val="150"/>
          <w:sz w:val="24"/>
          <w:szCs w:val="24"/>
        </w:rPr>
        <w:t xml:space="preserve">  </w:t>
      </w:r>
      <w:r w:rsidR="00494C5E">
        <w:rPr>
          <w:color w:val="002060"/>
          <w:spacing w:val="62"/>
          <w:w w:val="150"/>
          <w:sz w:val="24"/>
          <w:szCs w:val="24"/>
        </w:rPr>
        <w:tab/>
      </w:r>
      <w:proofErr w:type="gramEnd"/>
      <w:r w:rsidR="00400B45" w:rsidRPr="003B0B5B">
        <w:rPr>
          <w:color w:val="002060"/>
          <w:sz w:val="24"/>
          <w:szCs w:val="24"/>
        </w:rPr>
        <w:t>List</w:t>
      </w:r>
      <w:r w:rsidR="00400B45" w:rsidRPr="003B0B5B">
        <w:rPr>
          <w:color w:val="002060"/>
          <w:spacing w:val="-9"/>
          <w:sz w:val="24"/>
          <w:szCs w:val="24"/>
        </w:rPr>
        <w:t xml:space="preserve"> </w:t>
      </w:r>
      <w:r w:rsidR="00400B45" w:rsidRPr="003B0B5B">
        <w:rPr>
          <w:color w:val="002060"/>
          <w:sz w:val="24"/>
          <w:szCs w:val="24"/>
        </w:rPr>
        <w:t>of</w:t>
      </w:r>
      <w:r w:rsidR="00400B45" w:rsidRPr="003B0B5B">
        <w:rPr>
          <w:color w:val="002060"/>
          <w:spacing w:val="-8"/>
          <w:sz w:val="24"/>
          <w:szCs w:val="24"/>
        </w:rPr>
        <w:t xml:space="preserve"> </w:t>
      </w:r>
      <w:r w:rsidR="00400B45" w:rsidRPr="003B0B5B">
        <w:rPr>
          <w:color w:val="002060"/>
          <w:spacing w:val="-2"/>
          <w:sz w:val="24"/>
          <w:szCs w:val="24"/>
        </w:rPr>
        <w:t>appendices</w:t>
      </w:r>
    </w:p>
    <w:p w14:paraId="36BBB895" w14:textId="02F79C91" w:rsidR="00700CAD" w:rsidRPr="003B0B5B" w:rsidRDefault="00494C5E" w:rsidP="00494C5E">
      <w:pPr>
        <w:pStyle w:val="BodyText"/>
        <w:tabs>
          <w:tab w:val="left" w:pos="567"/>
        </w:tabs>
        <w:ind w:left="851" w:right="821" w:hanging="709"/>
      </w:pPr>
      <w:r>
        <w:rPr>
          <w:spacing w:val="-2"/>
        </w:rPr>
        <w:tab/>
      </w:r>
      <w:r>
        <w:rPr>
          <w:spacing w:val="-2"/>
        </w:rPr>
        <w:tab/>
      </w:r>
      <w:r w:rsidR="00400B45" w:rsidRPr="003B0B5B">
        <w:rPr>
          <w:spacing w:val="-2"/>
        </w:rPr>
        <w:t>The</w:t>
      </w:r>
      <w:r w:rsidR="00400B45" w:rsidRPr="003B0B5B">
        <w:rPr>
          <w:spacing w:val="-13"/>
        </w:rPr>
        <w:t xml:space="preserve"> </w:t>
      </w:r>
      <w:r w:rsidR="00400B45" w:rsidRPr="003B0B5B">
        <w:rPr>
          <w:spacing w:val="-2"/>
        </w:rPr>
        <w:t>following</w:t>
      </w:r>
      <w:r w:rsidR="00400B45" w:rsidRPr="003B0B5B">
        <w:rPr>
          <w:spacing w:val="-11"/>
        </w:rPr>
        <w:t xml:space="preserve"> </w:t>
      </w:r>
      <w:r w:rsidR="00400B45" w:rsidRPr="003B0B5B">
        <w:rPr>
          <w:spacing w:val="-2"/>
        </w:rPr>
        <w:t>appendices</w:t>
      </w:r>
      <w:r w:rsidR="00400B45" w:rsidRPr="003B0B5B">
        <w:rPr>
          <w:spacing w:val="-12"/>
        </w:rPr>
        <w:t xml:space="preserve"> </w:t>
      </w:r>
      <w:r w:rsidR="00400B45" w:rsidRPr="003B0B5B">
        <w:rPr>
          <w:spacing w:val="-2"/>
        </w:rPr>
        <w:t>are</w:t>
      </w:r>
      <w:r w:rsidR="00400B45" w:rsidRPr="003B0B5B">
        <w:rPr>
          <w:spacing w:val="-10"/>
        </w:rPr>
        <w:t xml:space="preserve"> </w:t>
      </w:r>
      <w:r w:rsidR="00400B45" w:rsidRPr="003B0B5B">
        <w:rPr>
          <w:spacing w:val="-2"/>
        </w:rPr>
        <w:t>included</w:t>
      </w:r>
      <w:r w:rsidR="00400B45" w:rsidRPr="003B0B5B">
        <w:rPr>
          <w:spacing w:val="-11"/>
        </w:rPr>
        <w:t xml:space="preserve"> </w:t>
      </w:r>
      <w:r w:rsidR="00400B45" w:rsidRPr="003B0B5B">
        <w:rPr>
          <w:spacing w:val="-2"/>
        </w:rPr>
        <w:t>with</w:t>
      </w:r>
      <w:r w:rsidR="00400B45" w:rsidRPr="003B0B5B">
        <w:rPr>
          <w:spacing w:val="-11"/>
        </w:rPr>
        <w:t xml:space="preserve"> </w:t>
      </w:r>
      <w:r w:rsidR="00400B45" w:rsidRPr="003B0B5B">
        <w:rPr>
          <w:spacing w:val="-2"/>
        </w:rPr>
        <w:t>this</w:t>
      </w:r>
      <w:r w:rsidR="00400B45" w:rsidRPr="003B0B5B">
        <w:rPr>
          <w:spacing w:val="-10"/>
        </w:rPr>
        <w:t xml:space="preserve"> </w:t>
      </w:r>
      <w:r w:rsidR="00400B45" w:rsidRPr="003B0B5B">
        <w:rPr>
          <w:spacing w:val="-2"/>
        </w:rPr>
        <w:t>report:</w:t>
      </w:r>
    </w:p>
    <w:p w14:paraId="5AA50717" w14:textId="77777777" w:rsidR="00521BD2" w:rsidRPr="003B0B5B" w:rsidRDefault="00521BD2" w:rsidP="00C459BF">
      <w:pPr>
        <w:pStyle w:val="BodyText"/>
        <w:tabs>
          <w:tab w:val="left" w:pos="851"/>
        </w:tabs>
        <w:ind w:left="851" w:right="821" w:hanging="709"/>
      </w:pPr>
    </w:p>
    <w:p w14:paraId="080DEAD4" w14:textId="2A63F8A6" w:rsidR="00521BD2" w:rsidRPr="003B0B5B" w:rsidRDefault="00C459BF" w:rsidP="00C459BF">
      <w:pPr>
        <w:pStyle w:val="BodyText"/>
        <w:tabs>
          <w:tab w:val="left" w:pos="851"/>
        </w:tabs>
        <w:ind w:left="851" w:right="821" w:hanging="709"/>
      </w:pPr>
      <w:r>
        <w:tab/>
      </w:r>
      <w:r w:rsidR="00400B45" w:rsidRPr="003B0B5B">
        <w:t xml:space="preserve">Appendix 1, </w:t>
      </w:r>
      <w:r w:rsidR="00521BD2" w:rsidRPr="003B0B5B">
        <w:t>List of Committees and associated risks linked to corporate objectives</w:t>
      </w:r>
    </w:p>
    <w:p w14:paraId="18F688F5" w14:textId="6AA2F806" w:rsidR="00521BD2" w:rsidRPr="003B0B5B" w:rsidRDefault="00C459BF" w:rsidP="00C459BF">
      <w:pPr>
        <w:pStyle w:val="BodyText"/>
        <w:tabs>
          <w:tab w:val="left" w:pos="851"/>
        </w:tabs>
        <w:ind w:left="851" w:right="821" w:hanging="709"/>
      </w:pPr>
      <w:r>
        <w:tab/>
      </w:r>
      <w:r w:rsidR="00521BD2" w:rsidRPr="003B0B5B">
        <w:t xml:space="preserve">Appendix 2, </w:t>
      </w:r>
      <w:proofErr w:type="gramStart"/>
      <w:r w:rsidR="00400B45" w:rsidRPr="003B0B5B">
        <w:t>At a Glance</w:t>
      </w:r>
      <w:proofErr w:type="gramEnd"/>
      <w:r w:rsidR="00400B45" w:rsidRPr="003B0B5B">
        <w:t xml:space="preserve"> View </w:t>
      </w:r>
      <w:r w:rsidR="00C504E3" w:rsidRPr="003B0B5B">
        <w:rPr>
          <w:spacing w:val="-2"/>
        </w:rPr>
        <w:t>Strategic</w:t>
      </w:r>
      <w:r w:rsidR="00400B45" w:rsidRPr="003B0B5B">
        <w:t xml:space="preserve"> Risk Register </w:t>
      </w:r>
    </w:p>
    <w:p w14:paraId="44F0CC7C" w14:textId="74A0C3C6" w:rsidR="003B1956" w:rsidRPr="003B0B5B" w:rsidRDefault="00C459BF" w:rsidP="00C459BF">
      <w:pPr>
        <w:pStyle w:val="BodyText"/>
        <w:tabs>
          <w:tab w:val="left" w:pos="851"/>
        </w:tabs>
        <w:ind w:left="851" w:right="821" w:hanging="709"/>
      </w:pPr>
      <w:r>
        <w:tab/>
      </w:r>
      <w:r w:rsidR="00400B45" w:rsidRPr="003B0B5B">
        <w:t xml:space="preserve">Appendix </w:t>
      </w:r>
      <w:r w:rsidR="00521BD2" w:rsidRPr="003B0B5B">
        <w:t>3</w:t>
      </w:r>
      <w:r w:rsidR="00400B45" w:rsidRPr="003B0B5B">
        <w:t xml:space="preserve">, Full details of the </w:t>
      </w:r>
      <w:r w:rsidR="00C504E3" w:rsidRPr="003B0B5B">
        <w:rPr>
          <w:spacing w:val="-2"/>
        </w:rPr>
        <w:t>Strategic</w:t>
      </w:r>
      <w:r w:rsidR="00400B45" w:rsidRPr="003B0B5B">
        <w:t xml:space="preserve"> Risk Register</w:t>
      </w:r>
    </w:p>
    <w:p w14:paraId="64E194B3" w14:textId="77777777" w:rsidR="003B1956" w:rsidRPr="005B181D" w:rsidRDefault="003B1956" w:rsidP="00AC1505">
      <w:pPr>
        <w:spacing w:before="1"/>
        <w:ind w:left="4698" w:right="821"/>
        <w:jc w:val="center"/>
        <w:rPr>
          <w:sz w:val="24"/>
          <w:szCs w:val="24"/>
        </w:rPr>
      </w:pPr>
    </w:p>
    <w:p w14:paraId="0AD95FC9" w14:textId="77777777" w:rsidR="003B1956" w:rsidRPr="005B181D" w:rsidRDefault="003B1956" w:rsidP="00AC1505">
      <w:pPr>
        <w:spacing w:before="1"/>
        <w:ind w:left="4698" w:right="821"/>
        <w:jc w:val="center"/>
        <w:rPr>
          <w:sz w:val="24"/>
          <w:szCs w:val="24"/>
        </w:rPr>
      </w:pPr>
    </w:p>
    <w:p w14:paraId="506FEFEF" w14:textId="77777777" w:rsidR="004A40D1" w:rsidRPr="005B181D" w:rsidRDefault="004A40D1" w:rsidP="00AC1505">
      <w:pPr>
        <w:ind w:right="821"/>
        <w:rPr>
          <w:b/>
          <w:color w:val="000000"/>
          <w:sz w:val="24"/>
          <w:szCs w:val="24"/>
        </w:rPr>
      </w:pPr>
      <w:r w:rsidRPr="005B181D">
        <w:rPr>
          <w:b/>
          <w:color w:val="000000"/>
          <w:sz w:val="24"/>
          <w:szCs w:val="24"/>
        </w:rPr>
        <w:br w:type="page"/>
      </w:r>
    </w:p>
    <w:p w14:paraId="2C753E94" w14:textId="2926CC14" w:rsidR="00521BD2" w:rsidRPr="005B181D" w:rsidRDefault="00521BD2" w:rsidP="00521BD2">
      <w:pPr>
        <w:spacing w:before="40" w:after="40" w:line="276" w:lineRule="auto"/>
        <w:rPr>
          <w:b/>
          <w:color w:val="000000"/>
          <w:sz w:val="24"/>
          <w:szCs w:val="24"/>
        </w:rPr>
      </w:pPr>
      <w:r w:rsidRPr="005B181D">
        <w:rPr>
          <w:b/>
          <w:color w:val="000000"/>
          <w:sz w:val="24"/>
          <w:szCs w:val="24"/>
        </w:rPr>
        <w:lastRenderedPageBreak/>
        <w:t>APPENDIX 1 – List of Committees and associated risks linked to corporate objectives</w:t>
      </w:r>
    </w:p>
    <w:p w14:paraId="7BBF1DDD" w14:textId="77777777" w:rsidR="003F19D9" w:rsidRPr="005B181D" w:rsidRDefault="003F19D9" w:rsidP="00521BD2">
      <w:pPr>
        <w:spacing w:before="40" w:after="40" w:line="276" w:lineRule="auto"/>
        <w:rPr>
          <w:b/>
          <w:color w:val="000000"/>
          <w:sz w:val="24"/>
          <w:szCs w:val="24"/>
        </w:rPr>
      </w:pPr>
    </w:p>
    <w:tbl>
      <w:tblPr>
        <w:tblStyle w:val="TableGrid"/>
        <w:tblW w:w="5000" w:type="pct"/>
        <w:jc w:val="center"/>
        <w:tblLook w:val="04A0" w:firstRow="1" w:lastRow="0" w:firstColumn="1" w:lastColumn="0" w:noHBand="0" w:noVBand="1"/>
      </w:tblPr>
      <w:tblGrid>
        <w:gridCol w:w="2320"/>
        <w:gridCol w:w="5956"/>
        <w:gridCol w:w="1550"/>
      </w:tblGrid>
      <w:tr w:rsidR="002C2361" w:rsidRPr="005B181D" w14:paraId="4F748353" w14:textId="77777777" w:rsidTr="003217D4">
        <w:trPr>
          <w:trHeight w:val="476"/>
          <w:jc w:val="center"/>
        </w:trPr>
        <w:tc>
          <w:tcPr>
            <w:tcW w:w="1209" w:type="pct"/>
            <w:tcBorders>
              <w:top w:val="single" w:sz="4" w:space="0" w:color="auto"/>
              <w:left w:val="single" w:sz="4" w:space="0" w:color="auto"/>
              <w:bottom w:val="single" w:sz="4" w:space="0" w:color="auto"/>
              <w:right w:val="single" w:sz="4" w:space="0" w:color="auto"/>
            </w:tcBorders>
            <w:shd w:val="clear" w:color="auto" w:fill="002060"/>
            <w:hideMark/>
          </w:tcPr>
          <w:p w14:paraId="603D21B0" w14:textId="77777777" w:rsidR="002C2361" w:rsidRPr="005B181D" w:rsidRDefault="002C2361" w:rsidP="00646C8C">
            <w:pPr>
              <w:rPr>
                <w:b/>
                <w:sz w:val="24"/>
                <w:szCs w:val="24"/>
              </w:rPr>
            </w:pPr>
            <w:r w:rsidRPr="005B181D">
              <w:rPr>
                <w:b/>
                <w:sz w:val="24"/>
                <w:szCs w:val="24"/>
              </w:rPr>
              <w:t>Committee</w:t>
            </w:r>
          </w:p>
        </w:tc>
        <w:tc>
          <w:tcPr>
            <w:tcW w:w="3059" w:type="pct"/>
            <w:tcBorders>
              <w:top w:val="single" w:sz="4" w:space="0" w:color="auto"/>
              <w:left w:val="single" w:sz="4" w:space="0" w:color="auto"/>
              <w:bottom w:val="single" w:sz="4" w:space="0" w:color="auto"/>
              <w:right w:val="single" w:sz="4" w:space="0" w:color="auto"/>
            </w:tcBorders>
            <w:shd w:val="clear" w:color="auto" w:fill="002060"/>
            <w:hideMark/>
          </w:tcPr>
          <w:p w14:paraId="244256D9" w14:textId="3BC5C416" w:rsidR="002C2361" w:rsidRPr="005B181D" w:rsidRDefault="002C2361" w:rsidP="00646C8C">
            <w:pPr>
              <w:rPr>
                <w:b/>
                <w:sz w:val="24"/>
                <w:szCs w:val="24"/>
              </w:rPr>
            </w:pPr>
            <w:r w:rsidRPr="005B181D">
              <w:rPr>
                <w:b/>
                <w:sz w:val="24"/>
                <w:szCs w:val="24"/>
              </w:rPr>
              <w:t xml:space="preserve">Risks </w:t>
            </w:r>
          </w:p>
        </w:tc>
        <w:tc>
          <w:tcPr>
            <w:tcW w:w="732" w:type="pct"/>
            <w:tcBorders>
              <w:top w:val="single" w:sz="4" w:space="0" w:color="auto"/>
              <w:left w:val="single" w:sz="4" w:space="0" w:color="auto"/>
              <w:bottom w:val="single" w:sz="4" w:space="0" w:color="auto"/>
              <w:right w:val="single" w:sz="4" w:space="0" w:color="auto"/>
            </w:tcBorders>
            <w:shd w:val="clear" w:color="auto" w:fill="002060"/>
            <w:hideMark/>
          </w:tcPr>
          <w:p w14:paraId="200A8A9E" w14:textId="77777777" w:rsidR="002C2361" w:rsidRPr="005B181D" w:rsidRDefault="002C2361" w:rsidP="00646C8C">
            <w:pPr>
              <w:jc w:val="center"/>
              <w:rPr>
                <w:b/>
                <w:sz w:val="24"/>
                <w:szCs w:val="24"/>
              </w:rPr>
            </w:pPr>
            <w:r w:rsidRPr="005B181D">
              <w:rPr>
                <w:b/>
                <w:sz w:val="24"/>
                <w:szCs w:val="24"/>
              </w:rPr>
              <w:t>**Corporate Objective</w:t>
            </w:r>
          </w:p>
        </w:tc>
      </w:tr>
      <w:tr w:rsidR="002C2361" w:rsidRPr="005B181D" w14:paraId="48B0DFA5" w14:textId="77777777" w:rsidTr="003217D4">
        <w:trPr>
          <w:trHeight w:val="921"/>
          <w:jc w:val="center"/>
        </w:trPr>
        <w:tc>
          <w:tcPr>
            <w:tcW w:w="1209" w:type="pct"/>
            <w:tcBorders>
              <w:top w:val="single" w:sz="4" w:space="0" w:color="auto"/>
              <w:left w:val="single" w:sz="4" w:space="0" w:color="auto"/>
              <w:bottom w:val="single" w:sz="4" w:space="0" w:color="auto"/>
              <w:right w:val="single" w:sz="4" w:space="0" w:color="auto"/>
            </w:tcBorders>
            <w:hideMark/>
          </w:tcPr>
          <w:p w14:paraId="43DEDC45" w14:textId="77777777" w:rsidR="002C2361" w:rsidRPr="005B181D" w:rsidRDefault="002C2361" w:rsidP="00646C8C">
            <w:pPr>
              <w:rPr>
                <w:sz w:val="24"/>
                <w:szCs w:val="24"/>
              </w:rPr>
            </w:pPr>
            <w:r w:rsidRPr="005B181D">
              <w:rPr>
                <w:sz w:val="24"/>
                <w:szCs w:val="24"/>
              </w:rPr>
              <w:t xml:space="preserve">Staff Governance &amp; </w:t>
            </w:r>
            <w:proofErr w:type="gramStart"/>
            <w:r w:rsidRPr="005B181D">
              <w:rPr>
                <w:sz w:val="24"/>
                <w:szCs w:val="24"/>
              </w:rPr>
              <w:t>Person Centred</w:t>
            </w:r>
            <w:proofErr w:type="gramEnd"/>
            <w:r w:rsidRPr="005B181D">
              <w:rPr>
                <w:sz w:val="24"/>
                <w:szCs w:val="24"/>
              </w:rPr>
              <w:t xml:space="preserve"> Committee</w:t>
            </w:r>
          </w:p>
        </w:tc>
        <w:tc>
          <w:tcPr>
            <w:tcW w:w="3059" w:type="pct"/>
            <w:tcBorders>
              <w:top w:val="single" w:sz="4" w:space="0" w:color="auto"/>
              <w:left w:val="single" w:sz="4" w:space="0" w:color="auto"/>
              <w:bottom w:val="single" w:sz="4" w:space="0" w:color="auto"/>
              <w:right w:val="single" w:sz="4" w:space="0" w:color="auto"/>
            </w:tcBorders>
            <w:hideMark/>
          </w:tcPr>
          <w:p w14:paraId="103B43C8" w14:textId="30381FE1" w:rsidR="002C2361" w:rsidRPr="005B181D" w:rsidRDefault="002C2361" w:rsidP="00C65A0D">
            <w:pPr>
              <w:rPr>
                <w:sz w:val="24"/>
                <w:szCs w:val="24"/>
              </w:rPr>
            </w:pPr>
            <w:r w:rsidRPr="005B181D">
              <w:rPr>
                <w:sz w:val="24"/>
                <w:szCs w:val="24"/>
              </w:rPr>
              <w:t>SR-241 - Organisational Change</w:t>
            </w:r>
          </w:p>
          <w:p w14:paraId="0B304FC5" w14:textId="1DC09D56" w:rsidR="002C2361" w:rsidRPr="005B181D" w:rsidRDefault="002C2361" w:rsidP="00C65A0D">
            <w:pPr>
              <w:rPr>
                <w:sz w:val="24"/>
                <w:szCs w:val="24"/>
              </w:rPr>
            </w:pPr>
            <w:r w:rsidRPr="005B181D">
              <w:rPr>
                <w:sz w:val="24"/>
                <w:szCs w:val="24"/>
              </w:rPr>
              <w:t>SR-242 - Recruitment and Retention</w:t>
            </w:r>
          </w:p>
          <w:p w14:paraId="6345DD58" w14:textId="309F59AC" w:rsidR="002C2361" w:rsidRPr="005B181D" w:rsidRDefault="002C2361" w:rsidP="00C65A0D">
            <w:pPr>
              <w:rPr>
                <w:sz w:val="24"/>
                <w:szCs w:val="24"/>
              </w:rPr>
            </w:pPr>
            <w:r w:rsidRPr="005B181D">
              <w:rPr>
                <w:sz w:val="24"/>
                <w:szCs w:val="24"/>
              </w:rPr>
              <w:t>230 – Fixed Term Contracts</w:t>
            </w:r>
          </w:p>
          <w:p w14:paraId="613317B9" w14:textId="395FD387" w:rsidR="002C2361" w:rsidRPr="005B181D" w:rsidRDefault="002C2361" w:rsidP="00C65A0D">
            <w:pPr>
              <w:rPr>
                <w:sz w:val="24"/>
                <w:szCs w:val="24"/>
              </w:rPr>
            </w:pPr>
            <w:r w:rsidRPr="005B181D">
              <w:rPr>
                <w:sz w:val="24"/>
                <w:szCs w:val="24"/>
              </w:rPr>
              <w:t>SR-243 - Staff Wellbeing and Absence</w:t>
            </w:r>
          </w:p>
          <w:p w14:paraId="2C42A8A0" w14:textId="4A1C4752" w:rsidR="002C2361" w:rsidRPr="005B181D" w:rsidRDefault="002C2361" w:rsidP="00C65A0D">
            <w:pPr>
              <w:rPr>
                <w:sz w:val="24"/>
                <w:szCs w:val="24"/>
              </w:rPr>
            </w:pPr>
            <w:r w:rsidRPr="005B181D">
              <w:rPr>
                <w:sz w:val="24"/>
                <w:szCs w:val="24"/>
              </w:rPr>
              <w:t>B003/22 - R</w:t>
            </w:r>
            <w:r w:rsidRPr="005B181D">
              <w:rPr>
                <w:spacing w:val="-4"/>
                <w:sz w:val="24"/>
                <w:szCs w:val="24"/>
              </w:rPr>
              <w:t xml:space="preserve">etention and recruitment to senior </w:t>
            </w:r>
            <w:r w:rsidRPr="005B181D">
              <w:rPr>
                <w:sz w:val="24"/>
                <w:szCs w:val="24"/>
              </w:rPr>
              <w:t>positions</w:t>
            </w:r>
          </w:p>
          <w:p w14:paraId="7966510B" w14:textId="1337B89C" w:rsidR="002C2361" w:rsidRPr="005B181D" w:rsidRDefault="002C2361" w:rsidP="004B46B8">
            <w:pPr>
              <w:rPr>
                <w:sz w:val="24"/>
                <w:szCs w:val="24"/>
              </w:rPr>
            </w:pPr>
          </w:p>
        </w:tc>
        <w:tc>
          <w:tcPr>
            <w:tcW w:w="732" w:type="pct"/>
            <w:tcBorders>
              <w:top w:val="single" w:sz="4" w:space="0" w:color="auto"/>
              <w:left w:val="single" w:sz="4" w:space="0" w:color="auto"/>
              <w:bottom w:val="single" w:sz="4" w:space="0" w:color="auto"/>
              <w:right w:val="single" w:sz="4" w:space="0" w:color="auto"/>
            </w:tcBorders>
          </w:tcPr>
          <w:p w14:paraId="65401752" w14:textId="0C7D62D8" w:rsidR="002C2361" w:rsidRPr="005B181D" w:rsidRDefault="002C2361" w:rsidP="00C65A0D">
            <w:pPr>
              <w:jc w:val="center"/>
              <w:rPr>
                <w:sz w:val="24"/>
                <w:szCs w:val="24"/>
              </w:rPr>
            </w:pPr>
            <w:r w:rsidRPr="005B181D">
              <w:rPr>
                <w:sz w:val="24"/>
                <w:szCs w:val="24"/>
              </w:rPr>
              <w:t>2, 3</w:t>
            </w:r>
          </w:p>
          <w:p w14:paraId="66CB8D2A" w14:textId="4C25C91A" w:rsidR="002C2361" w:rsidRPr="005B181D" w:rsidRDefault="002C2361" w:rsidP="00C65A0D">
            <w:pPr>
              <w:jc w:val="center"/>
              <w:rPr>
                <w:sz w:val="24"/>
                <w:szCs w:val="24"/>
              </w:rPr>
            </w:pPr>
            <w:r w:rsidRPr="005B181D">
              <w:rPr>
                <w:sz w:val="24"/>
                <w:szCs w:val="24"/>
              </w:rPr>
              <w:t>1, 2, 3, 6, 7</w:t>
            </w:r>
          </w:p>
          <w:p w14:paraId="29F35F13" w14:textId="1E62E09F" w:rsidR="002C2361" w:rsidRPr="005B181D" w:rsidRDefault="002C2361" w:rsidP="00C65A0D">
            <w:pPr>
              <w:jc w:val="center"/>
              <w:rPr>
                <w:sz w:val="24"/>
                <w:szCs w:val="24"/>
              </w:rPr>
            </w:pPr>
            <w:r w:rsidRPr="005B181D">
              <w:rPr>
                <w:sz w:val="24"/>
                <w:szCs w:val="24"/>
              </w:rPr>
              <w:t>3</w:t>
            </w:r>
          </w:p>
          <w:p w14:paraId="48ACA313" w14:textId="77777777" w:rsidR="002C2361" w:rsidRPr="005B181D" w:rsidRDefault="002C2361" w:rsidP="00C65A0D">
            <w:pPr>
              <w:jc w:val="center"/>
              <w:rPr>
                <w:sz w:val="24"/>
                <w:szCs w:val="24"/>
              </w:rPr>
            </w:pPr>
            <w:r w:rsidRPr="005B181D">
              <w:rPr>
                <w:sz w:val="24"/>
                <w:szCs w:val="24"/>
              </w:rPr>
              <w:t>7</w:t>
            </w:r>
          </w:p>
          <w:p w14:paraId="7A824B8E" w14:textId="77777777" w:rsidR="002C2361" w:rsidRPr="005B181D" w:rsidRDefault="002C2361" w:rsidP="00C65A0D">
            <w:pPr>
              <w:jc w:val="center"/>
              <w:rPr>
                <w:sz w:val="24"/>
                <w:szCs w:val="24"/>
              </w:rPr>
            </w:pPr>
            <w:r w:rsidRPr="005B181D">
              <w:rPr>
                <w:sz w:val="24"/>
                <w:szCs w:val="24"/>
              </w:rPr>
              <w:t>1</w:t>
            </w:r>
          </w:p>
          <w:p w14:paraId="2EECACE0" w14:textId="286120C0" w:rsidR="006A50EE" w:rsidRPr="005B181D" w:rsidRDefault="006A50EE" w:rsidP="00C65A0D">
            <w:pPr>
              <w:jc w:val="center"/>
              <w:rPr>
                <w:sz w:val="24"/>
                <w:szCs w:val="24"/>
              </w:rPr>
            </w:pPr>
          </w:p>
        </w:tc>
      </w:tr>
      <w:tr w:rsidR="002C2361" w:rsidRPr="005B181D" w14:paraId="3B1137C7" w14:textId="77777777" w:rsidTr="003217D4">
        <w:trPr>
          <w:trHeight w:val="1111"/>
          <w:jc w:val="center"/>
        </w:trPr>
        <w:tc>
          <w:tcPr>
            <w:tcW w:w="1209" w:type="pct"/>
            <w:tcBorders>
              <w:top w:val="single" w:sz="4" w:space="0" w:color="auto"/>
              <w:left w:val="single" w:sz="4" w:space="0" w:color="auto"/>
              <w:bottom w:val="single" w:sz="4" w:space="0" w:color="auto"/>
              <w:right w:val="single" w:sz="4" w:space="0" w:color="auto"/>
            </w:tcBorders>
            <w:hideMark/>
          </w:tcPr>
          <w:p w14:paraId="4480A7B7" w14:textId="77777777" w:rsidR="002C2361" w:rsidRPr="005B181D" w:rsidRDefault="002C2361" w:rsidP="00646C8C">
            <w:pPr>
              <w:rPr>
                <w:sz w:val="24"/>
                <w:szCs w:val="24"/>
              </w:rPr>
            </w:pPr>
            <w:r w:rsidRPr="005B181D">
              <w:rPr>
                <w:sz w:val="24"/>
                <w:szCs w:val="24"/>
              </w:rPr>
              <w:t>Finance &amp; Performance Committee</w:t>
            </w:r>
          </w:p>
        </w:tc>
        <w:tc>
          <w:tcPr>
            <w:tcW w:w="3059" w:type="pct"/>
            <w:tcBorders>
              <w:top w:val="single" w:sz="4" w:space="0" w:color="auto"/>
              <w:left w:val="single" w:sz="4" w:space="0" w:color="auto"/>
              <w:bottom w:val="single" w:sz="4" w:space="0" w:color="auto"/>
              <w:right w:val="single" w:sz="4" w:space="0" w:color="auto"/>
            </w:tcBorders>
            <w:hideMark/>
          </w:tcPr>
          <w:p w14:paraId="195964FB" w14:textId="24E56661" w:rsidR="002C2361" w:rsidRPr="005B181D" w:rsidRDefault="002C2361" w:rsidP="00C65A0D">
            <w:pPr>
              <w:rPr>
                <w:sz w:val="24"/>
                <w:szCs w:val="24"/>
              </w:rPr>
            </w:pPr>
            <w:r w:rsidRPr="005B181D">
              <w:rPr>
                <w:sz w:val="24"/>
                <w:szCs w:val="24"/>
              </w:rPr>
              <w:t>SR-244 - Capital Infrastructure</w:t>
            </w:r>
          </w:p>
          <w:p w14:paraId="4F7E1332" w14:textId="77777777" w:rsidR="002C2361" w:rsidRPr="005B181D" w:rsidRDefault="002C2361" w:rsidP="00646C8C">
            <w:pPr>
              <w:rPr>
                <w:sz w:val="24"/>
                <w:szCs w:val="24"/>
              </w:rPr>
            </w:pPr>
            <w:r w:rsidRPr="005B181D">
              <w:rPr>
                <w:sz w:val="24"/>
                <w:szCs w:val="24"/>
              </w:rPr>
              <w:t>O9 – Waiting Times Management</w:t>
            </w:r>
          </w:p>
          <w:p w14:paraId="6437E220" w14:textId="29770CCE" w:rsidR="002C2361" w:rsidRPr="005B181D" w:rsidRDefault="002C2361" w:rsidP="00C65A0D">
            <w:pPr>
              <w:rPr>
                <w:sz w:val="24"/>
                <w:szCs w:val="24"/>
              </w:rPr>
            </w:pPr>
            <w:r w:rsidRPr="005B181D">
              <w:rPr>
                <w:sz w:val="24"/>
                <w:szCs w:val="24"/>
              </w:rPr>
              <w:t>S11 – Expansion Programme</w:t>
            </w:r>
          </w:p>
          <w:p w14:paraId="38E578D3" w14:textId="77777777" w:rsidR="002C2361" w:rsidRPr="005B181D" w:rsidRDefault="002C2361" w:rsidP="00C65A0D">
            <w:pPr>
              <w:rPr>
                <w:sz w:val="24"/>
                <w:szCs w:val="24"/>
              </w:rPr>
            </w:pPr>
            <w:r w:rsidRPr="005B181D">
              <w:rPr>
                <w:sz w:val="24"/>
                <w:szCs w:val="24"/>
              </w:rPr>
              <w:t>S10 – Cyber Security</w:t>
            </w:r>
          </w:p>
          <w:p w14:paraId="14F72E99" w14:textId="77777777" w:rsidR="002C2361" w:rsidRPr="005B181D" w:rsidRDefault="002C2361" w:rsidP="00287F67">
            <w:pPr>
              <w:rPr>
                <w:sz w:val="24"/>
                <w:szCs w:val="24"/>
              </w:rPr>
            </w:pPr>
            <w:r w:rsidRPr="005B181D">
              <w:rPr>
                <w:sz w:val="24"/>
                <w:szCs w:val="24"/>
              </w:rPr>
              <w:t>S22 – Site Masterplan</w:t>
            </w:r>
          </w:p>
          <w:p w14:paraId="1ED81E6C" w14:textId="68B2230A" w:rsidR="002C2361" w:rsidRPr="005B181D" w:rsidRDefault="002C2361" w:rsidP="00287F67">
            <w:pPr>
              <w:rPr>
                <w:sz w:val="24"/>
                <w:szCs w:val="24"/>
              </w:rPr>
            </w:pPr>
            <w:r w:rsidRPr="005B181D">
              <w:rPr>
                <w:sz w:val="24"/>
                <w:szCs w:val="24"/>
              </w:rPr>
              <w:t>B004/22 – Centre for Sustainable Delivery</w:t>
            </w:r>
          </w:p>
          <w:p w14:paraId="6C17746E" w14:textId="00E0381F" w:rsidR="002C2361" w:rsidRPr="005B181D" w:rsidRDefault="002C2361" w:rsidP="00510C6C">
            <w:pPr>
              <w:pStyle w:val="TableParagraph"/>
              <w:ind w:left="0" w:right="26"/>
              <w:rPr>
                <w:spacing w:val="-4"/>
                <w:sz w:val="24"/>
                <w:szCs w:val="24"/>
              </w:rPr>
            </w:pPr>
            <w:r w:rsidRPr="005B181D">
              <w:rPr>
                <w:spacing w:val="-4"/>
                <w:sz w:val="24"/>
                <w:szCs w:val="24"/>
              </w:rPr>
              <w:t>departments</w:t>
            </w:r>
          </w:p>
          <w:p w14:paraId="54A37176" w14:textId="315CB5A5" w:rsidR="002C2361" w:rsidRPr="005B181D" w:rsidRDefault="003F19D9" w:rsidP="00510C6C">
            <w:pPr>
              <w:pStyle w:val="TableParagraph"/>
              <w:ind w:left="0" w:right="26"/>
              <w:rPr>
                <w:spacing w:val="-4"/>
                <w:sz w:val="24"/>
                <w:szCs w:val="24"/>
              </w:rPr>
            </w:pPr>
            <w:r w:rsidRPr="005B181D">
              <w:rPr>
                <w:spacing w:val="-4"/>
                <w:sz w:val="24"/>
                <w:szCs w:val="24"/>
              </w:rPr>
              <w:t>SR-245 - Health &amp; Safety</w:t>
            </w:r>
          </w:p>
          <w:p w14:paraId="4CB143EC" w14:textId="59E98C62" w:rsidR="003F19D9" w:rsidRPr="005B181D" w:rsidRDefault="003F19D9" w:rsidP="00510C6C">
            <w:pPr>
              <w:pStyle w:val="TableParagraph"/>
              <w:ind w:left="0" w:right="26"/>
              <w:rPr>
                <w:spacing w:val="-4"/>
                <w:sz w:val="24"/>
                <w:szCs w:val="24"/>
              </w:rPr>
            </w:pPr>
            <w:r w:rsidRPr="005B181D">
              <w:rPr>
                <w:spacing w:val="-4"/>
                <w:sz w:val="24"/>
                <w:szCs w:val="24"/>
              </w:rPr>
              <w:t xml:space="preserve">SR-246 – SNAHFS Funding </w:t>
            </w:r>
          </w:p>
          <w:p w14:paraId="2F967D2D" w14:textId="77777777" w:rsidR="002C2361" w:rsidRDefault="005F5164" w:rsidP="00510C6C">
            <w:pPr>
              <w:pStyle w:val="TableParagraph"/>
              <w:ind w:left="0" w:right="26"/>
              <w:rPr>
                <w:sz w:val="24"/>
                <w:szCs w:val="24"/>
              </w:rPr>
            </w:pPr>
            <w:r w:rsidRPr="005B181D">
              <w:rPr>
                <w:sz w:val="24"/>
                <w:szCs w:val="24"/>
              </w:rPr>
              <w:t>D</w:t>
            </w:r>
            <w:r>
              <w:rPr>
                <w:sz w:val="24"/>
                <w:szCs w:val="24"/>
              </w:rPr>
              <w:t>R</w:t>
            </w:r>
            <w:r w:rsidRPr="005B181D">
              <w:rPr>
                <w:sz w:val="24"/>
                <w:szCs w:val="24"/>
              </w:rPr>
              <w:t xml:space="preserve">-232 NORS Retrieval </w:t>
            </w:r>
            <w:proofErr w:type="gramStart"/>
            <w:r w:rsidRPr="005B181D">
              <w:rPr>
                <w:sz w:val="24"/>
                <w:szCs w:val="24"/>
              </w:rPr>
              <w:t>Service  -</w:t>
            </w:r>
            <w:proofErr w:type="gramEnd"/>
            <w:r w:rsidRPr="005B181D">
              <w:rPr>
                <w:sz w:val="24"/>
                <w:szCs w:val="24"/>
              </w:rPr>
              <w:t xml:space="preserve"> on call rota</w:t>
            </w:r>
          </w:p>
          <w:p w14:paraId="20BA5CDD" w14:textId="77777777" w:rsidR="005F5164" w:rsidRPr="005B181D" w:rsidRDefault="005F5164" w:rsidP="005F5164">
            <w:pPr>
              <w:rPr>
                <w:sz w:val="24"/>
                <w:szCs w:val="24"/>
              </w:rPr>
            </w:pPr>
            <w:r w:rsidRPr="005B181D">
              <w:rPr>
                <w:sz w:val="24"/>
                <w:szCs w:val="24"/>
              </w:rPr>
              <w:t>B001/22 – Ability to provide full Lab Services</w:t>
            </w:r>
          </w:p>
          <w:p w14:paraId="20F80160" w14:textId="2F8F82B7" w:rsidR="005F5164" w:rsidRPr="005B181D" w:rsidRDefault="005F5164" w:rsidP="005F5164">
            <w:pPr>
              <w:pStyle w:val="TableParagraph"/>
              <w:ind w:left="0" w:right="26"/>
              <w:rPr>
                <w:spacing w:val="-4"/>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14:paraId="351DE4AF" w14:textId="77777777" w:rsidR="002C2361" w:rsidRPr="005B181D" w:rsidRDefault="002C2361" w:rsidP="00646C8C">
            <w:pPr>
              <w:jc w:val="center"/>
              <w:rPr>
                <w:sz w:val="24"/>
                <w:szCs w:val="24"/>
              </w:rPr>
            </w:pPr>
            <w:r w:rsidRPr="005B181D">
              <w:rPr>
                <w:sz w:val="24"/>
                <w:szCs w:val="24"/>
              </w:rPr>
              <w:t>1</w:t>
            </w:r>
          </w:p>
          <w:p w14:paraId="5FA9A49C" w14:textId="2B0A82EA" w:rsidR="002C2361" w:rsidRPr="005B181D" w:rsidRDefault="001F0D06" w:rsidP="001F0D06">
            <w:pPr>
              <w:jc w:val="center"/>
              <w:rPr>
                <w:sz w:val="24"/>
                <w:szCs w:val="24"/>
              </w:rPr>
            </w:pPr>
            <w:r>
              <w:rPr>
                <w:sz w:val="24"/>
                <w:szCs w:val="24"/>
              </w:rPr>
              <w:t>1</w:t>
            </w:r>
          </w:p>
          <w:p w14:paraId="3432B0FC" w14:textId="77777777" w:rsidR="002C2361" w:rsidRPr="005B181D" w:rsidRDefault="002C2361" w:rsidP="009842FF">
            <w:pPr>
              <w:jc w:val="center"/>
              <w:rPr>
                <w:sz w:val="24"/>
                <w:szCs w:val="24"/>
              </w:rPr>
            </w:pPr>
            <w:r w:rsidRPr="005B181D">
              <w:rPr>
                <w:sz w:val="24"/>
                <w:szCs w:val="24"/>
              </w:rPr>
              <w:t>4</w:t>
            </w:r>
          </w:p>
          <w:p w14:paraId="324DABA2" w14:textId="77777777" w:rsidR="002C2361" w:rsidRPr="005B181D" w:rsidRDefault="002C2361" w:rsidP="009842FF">
            <w:pPr>
              <w:jc w:val="center"/>
              <w:rPr>
                <w:sz w:val="24"/>
                <w:szCs w:val="24"/>
              </w:rPr>
            </w:pPr>
            <w:r w:rsidRPr="005B181D">
              <w:rPr>
                <w:sz w:val="24"/>
                <w:szCs w:val="24"/>
              </w:rPr>
              <w:t>2</w:t>
            </w:r>
          </w:p>
          <w:p w14:paraId="6DE33CB8" w14:textId="77777777" w:rsidR="002C2361" w:rsidRPr="005B181D" w:rsidRDefault="002C2361" w:rsidP="009842FF">
            <w:pPr>
              <w:jc w:val="center"/>
              <w:rPr>
                <w:sz w:val="24"/>
                <w:szCs w:val="24"/>
              </w:rPr>
            </w:pPr>
            <w:r w:rsidRPr="005B181D">
              <w:rPr>
                <w:sz w:val="24"/>
                <w:szCs w:val="24"/>
              </w:rPr>
              <w:t>4</w:t>
            </w:r>
          </w:p>
          <w:p w14:paraId="17ACF41B" w14:textId="77777777" w:rsidR="002C2361" w:rsidRPr="005B181D" w:rsidRDefault="002C2361" w:rsidP="009842FF">
            <w:pPr>
              <w:jc w:val="center"/>
              <w:rPr>
                <w:sz w:val="24"/>
                <w:szCs w:val="24"/>
              </w:rPr>
            </w:pPr>
            <w:r w:rsidRPr="005B181D">
              <w:rPr>
                <w:sz w:val="24"/>
                <w:szCs w:val="24"/>
              </w:rPr>
              <w:t>1, 5, 6</w:t>
            </w:r>
          </w:p>
          <w:p w14:paraId="29047400" w14:textId="77777777" w:rsidR="002C2361" w:rsidRPr="005B181D" w:rsidRDefault="002C2361" w:rsidP="00F80392">
            <w:pPr>
              <w:jc w:val="center"/>
              <w:rPr>
                <w:sz w:val="24"/>
                <w:szCs w:val="24"/>
              </w:rPr>
            </w:pPr>
            <w:r w:rsidRPr="005B181D">
              <w:rPr>
                <w:sz w:val="24"/>
                <w:szCs w:val="24"/>
              </w:rPr>
              <w:t>2</w:t>
            </w:r>
          </w:p>
          <w:p w14:paraId="52F4AC19" w14:textId="77777777" w:rsidR="003F19D9" w:rsidRDefault="003F19D9" w:rsidP="00F80392">
            <w:pPr>
              <w:jc w:val="center"/>
              <w:rPr>
                <w:sz w:val="24"/>
                <w:szCs w:val="24"/>
              </w:rPr>
            </w:pPr>
            <w:r w:rsidRPr="005B181D">
              <w:rPr>
                <w:sz w:val="24"/>
                <w:szCs w:val="24"/>
              </w:rPr>
              <w:t>1</w:t>
            </w:r>
          </w:p>
          <w:p w14:paraId="66ABCE8B" w14:textId="77777777" w:rsidR="005F5164" w:rsidRDefault="005F5164" w:rsidP="00F80392">
            <w:pPr>
              <w:jc w:val="center"/>
              <w:rPr>
                <w:sz w:val="24"/>
                <w:szCs w:val="24"/>
              </w:rPr>
            </w:pPr>
            <w:r>
              <w:rPr>
                <w:sz w:val="24"/>
                <w:szCs w:val="24"/>
              </w:rPr>
              <w:t>1</w:t>
            </w:r>
          </w:p>
          <w:p w14:paraId="27AD3684" w14:textId="0C667FC9" w:rsidR="005F5164" w:rsidRPr="005B181D" w:rsidRDefault="005F5164" w:rsidP="00F80392">
            <w:pPr>
              <w:jc w:val="center"/>
              <w:rPr>
                <w:sz w:val="24"/>
                <w:szCs w:val="24"/>
              </w:rPr>
            </w:pPr>
            <w:r>
              <w:rPr>
                <w:sz w:val="24"/>
                <w:szCs w:val="24"/>
              </w:rPr>
              <w:t>1</w:t>
            </w:r>
          </w:p>
        </w:tc>
      </w:tr>
      <w:tr w:rsidR="002C2361" w:rsidRPr="005B181D" w14:paraId="23BC88C4" w14:textId="77777777" w:rsidTr="003217D4">
        <w:trPr>
          <w:trHeight w:val="552"/>
          <w:jc w:val="center"/>
        </w:trPr>
        <w:tc>
          <w:tcPr>
            <w:tcW w:w="1209" w:type="pct"/>
            <w:tcBorders>
              <w:top w:val="single" w:sz="4" w:space="0" w:color="auto"/>
              <w:left w:val="single" w:sz="4" w:space="0" w:color="auto"/>
              <w:bottom w:val="single" w:sz="4" w:space="0" w:color="auto"/>
              <w:right w:val="single" w:sz="4" w:space="0" w:color="auto"/>
            </w:tcBorders>
            <w:hideMark/>
          </w:tcPr>
          <w:p w14:paraId="1E958E42" w14:textId="77777777" w:rsidR="002C2361" w:rsidRPr="005B181D" w:rsidRDefault="002C2361" w:rsidP="00646C8C">
            <w:pPr>
              <w:rPr>
                <w:sz w:val="24"/>
                <w:szCs w:val="24"/>
              </w:rPr>
            </w:pPr>
            <w:r w:rsidRPr="005B181D">
              <w:rPr>
                <w:sz w:val="24"/>
                <w:szCs w:val="24"/>
              </w:rPr>
              <w:t xml:space="preserve">Clinical Governance Committee </w:t>
            </w:r>
          </w:p>
        </w:tc>
        <w:tc>
          <w:tcPr>
            <w:tcW w:w="3059" w:type="pct"/>
            <w:tcBorders>
              <w:top w:val="single" w:sz="4" w:space="0" w:color="auto"/>
              <w:left w:val="single" w:sz="4" w:space="0" w:color="auto"/>
              <w:bottom w:val="single" w:sz="4" w:space="0" w:color="auto"/>
              <w:right w:val="single" w:sz="4" w:space="0" w:color="auto"/>
            </w:tcBorders>
            <w:hideMark/>
          </w:tcPr>
          <w:p w14:paraId="6A7F3FF5" w14:textId="0190D4E6" w:rsidR="002C2361" w:rsidRPr="005B181D" w:rsidRDefault="002C2361" w:rsidP="00646C8C">
            <w:pPr>
              <w:rPr>
                <w:sz w:val="24"/>
                <w:szCs w:val="24"/>
              </w:rPr>
            </w:pPr>
            <w:r w:rsidRPr="005B181D">
              <w:rPr>
                <w:sz w:val="24"/>
                <w:szCs w:val="24"/>
              </w:rPr>
              <w:t>S6 – Healthcare Associated Infections</w:t>
            </w:r>
          </w:p>
          <w:p w14:paraId="6708C2EB" w14:textId="77777777" w:rsidR="002C2361" w:rsidRPr="005B181D" w:rsidRDefault="002C2361" w:rsidP="00646C8C">
            <w:pPr>
              <w:rPr>
                <w:sz w:val="24"/>
                <w:szCs w:val="24"/>
              </w:rPr>
            </w:pPr>
            <w:r w:rsidRPr="005B181D">
              <w:rPr>
                <w:sz w:val="24"/>
                <w:szCs w:val="24"/>
              </w:rPr>
              <w:t>DR-207 – Unavailability of Intra-Aortic Balloon Pumps</w:t>
            </w:r>
          </w:p>
          <w:p w14:paraId="1C8DD21D" w14:textId="76686A5C" w:rsidR="002C2361" w:rsidRDefault="008C315F" w:rsidP="00646C8C">
            <w:pPr>
              <w:rPr>
                <w:spacing w:val="-4"/>
                <w:sz w:val="24"/>
                <w:szCs w:val="24"/>
              </w:rPr>
            </w:pPr>
            <w:r w:rsidRPr="005B181D">
              <w:rPr>
                <w:spacing w:val="-4"/>
                <w:sz w:val="24"/>
                <w:szCs w:val="24"/>
              </w:rPr>
              <w:t>DR-220 Cardiac Surgery Waiting List Harm</w:t>
            </w:r>
          </w:p>
          <w:p w14:paraId="1EC53692" w14:textId="3EC825CC" w:rsidR="00954C8F" w:rsidRPr="005B181D" w:rsidRDefault="00954C8F" w:rsidP="00646C8C">
            <w:pPr>
              <w:rPr>
                <w:spacing w:val="-4"/>
                <w:sz w:val="24"/>
                <w:szCs w:val="24"/>
              </w:rPr>
            </w:pPr>
            <w:r>
              <w:rPr>
                <w:spacing w:val="-4"/>
                <w:sz w:val="24"/>
                <w:szCs w:val="24"/>
              </w:rPr>
              <w:t>250 - SACCS Mortality rates</w:t>
            </w:r>
          </w:p>
          <w:p w14:paraId="6BBA0BF2" w14:textId="15F89BFE" w:rsidR="008C315F" w:rsidRPr="005B181D" w:rsidRDefault="008C315F" w:rsidP="00646C8C">
            <w:pPr>
              <w:rPr>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14:paraId="5B6920F3" w14:textId="77777777" w:rsidR="002C2361" w:rsidRPr="005B181D" w:rsidRDefault="002C2361" w:rsidP="00FC1885">
            <w:pPr>
              <w:jc w:val="center"/>
              <w:rPr>
                <w:sz w:val="24"/>
                <w:szCs w:val="24"/>
              </w:rPr>
            </w:pPr>
            <w:r w:rsidRPr="005B181D">
              <w:rPr>
                <w:sz w:val="24"/>
                <w:szCs w:val="24"/>
              </w:rPr>
              <w:t>2</w:t>
            </w:r>
          </w:p>
          <w:p w14:paraId="6B21E29E" w14:textId="77777777" w:rsidR="002C2361" w:rsidRPr="005B181D" w:rsidRDefault="002C2361" w:rsidP="00646C8C">
            <w:pPr>
              <w:jc w:val="center"/>
              <w:rPr>
                <w:sz w:val="24"/>
                <w:szCs w:val="24"/>
              </w:rPr>
            </w:pPr>
            <w:r w:rsidRPr="005B181D">
              <w:rPr>
                <w:sz w:val="24"/>
                <w:szCs w:val="24"/>
              </w:rPr>
              <w:t>2, 4</w:t>
            </w:r>
          </w:p>
          <w:p w14:paraId="712CA497" w14:textId="77777777" w:rsidR="003F19D9" w:rsidRPr="005B181D" w:rsidRDefault="003F19D9" w:rsidP="00646C8C">
            <w:pPr>
              <w:jc w:val="center"/>
              <w:rPr>
                <w:sz w:val="24"/>
                <w:szCs w:val="24"/>
              </w:rPr>
            </w:pPr>
            <w:r w:rsidRPr="005B181D">
              <w:rPr>
                <w:sz w:val="24"/>
                <w:szCs w:val="24"/>
              </w:rPr>
              <w:t>1</w:t>
            </w:r>
          </w:p>
          <w:p w14:paraId="0DFFA729" w14:textId="49FF1C79" w:rsidR="008C315F" w:rsidRPr="005B181D" w:rsidRDefault="00954C8F" w:rsidP="005F5164">
            <w:pPr>
              <w:jc w:val="center"/>
              <w:rPr>
                <w:sz w:val="24"/>
                <w:szCs w:val="24"/>
              </w:rPr>
            </w:pPr>
            <w:r>
              <w:rPr>
                <w:sz w:val="24"/>
                <w:szCs w:val="24"/>
              </w:rPr>
              <w:t>1</w:t>
            </w:r>
            <w:r w:rsidR="00C50003">
              <w:rPr>
                <w:sz w:val="24"/>
                <w:szCs w:val="24"/>
              </w:rPr>
              <w:t xml:space="preserve"> 2</w:t>
            </w:r>
          </w:p>
        </w:tc>
      </w:tr>
    </w:tbl>
    <w:p w14:paraId="627A9799" w14:textId="77777777" w:rsidR="00E438AB" w:rsidRPr="005B181D" w:rsidRDefault="00E438AB" w:rsidP="00521BD2">
      <w:pPr>
        <w:pStyle w:val="Heading2"/>
        <w:ind w:left="1277" w:hanging="567"/>
      </w:pPr>
    </w:p>
    <w:p w14:paraId="52C4207D" w14:textId="353DAD95" w:rsidR="00521BD2" w:rsidRPr="005B181D" w:rsidRDefault="00521BD2" w:rsidP="003217D4">
      <w:pPr>
        <w:pStyle w:val="Heading2"/>
        <w:ind w:left="567" w:hanging="567"/>
      </w:pPr>
      <w:r w:rsidRPr="005B181D">
        <w:t>**Corporate Objectives Key:</w:t>
      </w:r>
    </w:p>
    <w:p w14:paraId="1A38FDD4" w14:textId="77777777" w:rsidR="003217D4" w:rsidRPr="005B181D" w:rsidRDefault="003217D4" w:rsidP="003217D4">
      <w:pPr>
        <w:pStyle w:val="Heading2"/>
        <w:ind w:left="567" w:hanging="567"/>
      </w:pPr>
    </w:p>
    <w:p w14:paraId="491F44E9" w14:textId="0A6B5EA1" w:rsidR="00521BD2"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Leadership, Strategy &amp; Risk</w:t>
      </w:r>
    </w:p>
    <w:p w14:paraId="4FA36EE4" w14:textId="77777777" w:rsidR="00521BD2" w:rsidRPr="005B181D" w:rsidRDefault="00521BD2"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High Performing Organisation</w:t>
      </w:r>
    </w:p>
    <w:p w14:paraId="4BE20F46" w14:textId="4D278354" w:rsidR="00521BD2"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Optimal Workforce</w:t>
      </w:r>
    </w:p>
    <w:p w14:paraId="3A70C03B" w14:textId="7253D09D" w:rsidR="00521BD2"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 xml:space="preserve">Facilities </w:t>
      </w:r>
      <w:r w:rsidR="00521BD2" w:rsidRPr="005B181D">
        <w:rPr>
          <w:sz w:val="24"/>
          <w:szCs w:val="24"/>
        </w:rPr>
        <w:t>Expansion</w:t>
      </w:r>
      <w:r w:rsidRPr="005B181D">
        <w:rPr>
          <w:sz w:val="24"/>
          <w:szCs w:val="24"/>
        </w:rPr>
        <w:t xml:space="preserve"> &amp; Use</w:t>
      </w:r>
    </w:p>
    <w:p w14:paraId="128B5C12" w14:textId="5CE716DB" w:rsidR="00521BD2" w:rsidRPr="005B181D" w:rsidRDefault="00521BD2"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Centre for Sustainable Delivery</w:t>
      </w:r>
    </w:p>
    <w:p w14:paraId="2864AC8C" w14:textId="69D7CD52" w:rsidR="000C3106" w:rsidRPr="005B181D" w:rsidRDefault="000C3106" w:rsidP="00394277">
      <w:pPr>
        <w:pStyle w:val="ListParagraph"/>
        <w:widowControl/>
        <w:numPr>
          <w:ilvl w:val="3"/>
          <w:numId w:val="3"/>
        </w:numPr>
        <w:autoSpaceDE/>
        <w:autoSpaceDN/>
        <w:spacing w:after="200" w:line="276" w:lineRule="auto"/>
        <w:ind w:left="426" w:hanging="284"/>
        <w:contextualSpacing/>
        <w:rPr>
          <w:sz w:val="24"/>
          <w:szCs w:val="24"/>
        </w:rPr>
      </w:pPr>
      <w:r w:rsidRPr="005B181D">
        <w:rPr>
          <w:sz w:val="24"/>
          <w:szCs w:val="24"/>
        </w:rPr>
        <w:t>NHS Scotland Academy and Strategic Partnerships</w:t>
      </w:r>
    </w:p>
    <w:p w14:paraId="0757E0B4" w14:textId="02E6D5FA" w:rsidR="00521BD2" w:rsidRPr="005B181D" w:rsidRDefault="000C3106" w:rsidP="00394277">
      <w:pPr>
        <w:pStyle w:val="ListParagraph"/>
        <w:widowControl/>
        <w:numPr>
          <w:ilvl w:val="3"/>
          <w:numId w:val="3"/>
        </w:numPr>
        <w:autoSpaceDE/>
        <w:autoSpaceDN/>
        <w:spacing w:before="40" w:after="40" w:line="276" w:lineRule="auto"/>
        <w:ind w:left="426" w:hanging="284"/>
        <w:contextualSpacing/>
        <w:rPr>
          <w:color w:val="000000" w:themeColor="text1"/>
          <w:sz w:val="24"/>
          <w:szCs w:val="24"/>
        </w:rPr>
      </w:pPr>
      <w:r w:rsidRPr="005B181D">
        <w:rPr>
          <w:sz w:val="24"/>
          <w:szCs w:val="24"/>
        </w:rPr>
        <w:t>Culture, Wellbeing &amp; Values</w:t>
      </w:r>
    </w:p>
    <w:p w14:paraId="42F11544" w14:textId="77777777" w:rsidR="000C3106" w:rsidRDefault="000C3106" w:rsidP="000C3106">
      <w:pPr>
        <w:rPr>
          <w:sz w:val="16"/>
        </w:rPr>
        <w:sectPr w:rsidR="000C3106" w:rsidSect="005F5164">
          <w:headerReference w:type="default" r:id="rId12"/>
          <w:pgSz w:w="11910" w:h="16840"/>
          <w:pgMar w:top="780" w:right="1420" w:bottom="360" w:left="880" w:header="577" w:footer="173" w:gutter="0"/>
          <w:cols w:space="720"/>
        </w:sectPr>
      </w:pPr>
    </w:p>
    <w:p w14:paraId="66B0DD6B" w14:textId="374265E7" w:rsidR="00700CAD" w:rsidRDefault="00400B45">
      <w:pPr>
        <w:pStyle w:val="Heading2"/>
        <w:ind w:left="100"/>
        <w:rPr>
          <w:spacing w:val="-2"/>
        </w:rPr>
      </w:pPr>
      <w:r>
        <w:lastRenderedPageBreak/>
        <w:t>APPENDIX</w:t>
      </w:r>
      <w:r>
        <w:rPr>
          <w:spacing w:val="-19"/>
        </w:rPr>
        <w:t xml:space="preserve"> </w:t>
      </w:r>
      <w:r w:rsidR="00781E89">
        <w:t xml:space="preserve">2 </w:t>
      </w:r>
      <w:r>
        <w:t>-</w:t>
      </w:r>
      <w:r>
        <w:rPr>
          <w:spacing w:val="-16"/>
        </w:rPr>
        <w:t xml:space="preserve"> </w:t>
      </w:r>
      <w:proofErr w:type="gramStart"/>
      <w:r>
        <w:t>At</w:t>
      </w:r>
      <w:r>
        <w:rPr>
          <w:spacing w:val="-17"/>
        </w:rPr>
        <w:t xml:space="preserve"> </w:t>
      </w:r>
      <w:r>
        <w:t>a</w:t>
      </w:r>
      <w:r>
        <w:rPr>
          <w:spacing w:val="-17"/>
        </w:rPr>
        <w:t xml:space="preserve"> </w:t>
      </w:r>
      <w:r>
        <w:t>Glance</w:t>
      </w:r>
      <w:proofErr w:type="gramEnd"/>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p w14:paraId="517EEA2D" w14:textId="67DBC0CA" w:rsidR="000C3106" w:rsidRDefault="000C3106">
      <w:pPr>
        <w:pStyle w:val="Heading2"/>
        <w:ind w:left="100"/>
        <w:rPr>
          <w:spacing w:val="-2"/>
        </w:rPr>
      </w:pPr>
    </w:p>
    <w:tbl>
      <w:tblPr>
        <w:tblStyle w:val="TableGrid"/>
        <w:tblW w:w="4792" w:type="pct"/>
        <w:tblLayout w:type="fixed"/>
        <w:tblLook w:val="04A0" w:firstRow="1" w:lastRow="0" w:firstColumn="1" w:lastColumn="0" w:noHBand="0" w:noVBand="1"/>
      </w:tblPr>
      <w:tblGrid>
        <w:gridCol w:w="724"/>
        <w:gridCol w:w="930"/>
        <w:gridCol w:w="1679"/>
        <w:gridCol w:w="2636"/>
        <w:gridCol w:w="657"/>
        <w:gridCol w:w="658"/>
        <w:gridCol w:w="658"/>
        <w:gridCol w:w="625"/>
        <w:gridCol w:w="625"/>
        <w:gridCol w:w="625"/>
        <w:gridCol w:w="625"/>
        <w:gridCol w:w="625"/>
        <w:gridCol w:w="1252"/>
        <w:gridCol w:w="746"/>
        <w:gridCol w:w="625"/>
        <w:gridCol w:w="625"/>
        <w:gridCol w:w="843"/>
      </w:tblGrid>
      <w:tr w:rsidR="004D7968" w:rsidRPr="00B56193" w14:paraId="29A3BCAF" w14:textId="77777777" w:rsidTr="004D7968">
        <w:trPr>
          <w:trHeight w:val="414"/>
          <w:tblHeader/>
        </w:trPr>
        <w:tc>
          <w:tcPr>
            <w:tcW w:w="239" w:type="pct"/>
            <w:shd w:val="clear" w:color="auto" w:fill="1F497D" w:themeFill="text2"/>
          </w:tcPr>
          <w:p w14:paraId="0BA8FECB" w14:textId="77777777" w:rsidR="004D7968" w:rsidRPr="00B56193" w:rsidRDefault="004D7968" w:rsidP="000C3106">
            <w:pPr>
              <w:rPr>
                <w:b/>
                <w:color w:val="FFFFFF" w:themeColor="background1"/>
                <w:sz w:val="14"/>
                <w:szCs w:val="14"/>
              </w:rPr>
            </w:pPr>
            <w:r w:rsidRPr="00B56193">
              <w:rPr>
                <w:b/>
                <w:color w:val="FFFFFF" w:themeColor="background1"/>
                <w:sz w:val="14"/>
                <w:szCs w:val="14"/>
              </w:rPr>
              <w:t>Risk ID</w:t>
            </w:r>
          </w:p>
        </w:tc>
        <w:tc>
          <w:tcPr>
            <w:tcW w:w="307" w:type="pct"/>
            <w:shd w:val="clear" w:color="auto" w:fill="1F497D" w:themeFill="text2"/>
          </w:tcPr>
          <w:p w14:paraId="6D436EBC" w14:textId="77777777" w:rsidR="004D7968" w:rsidRPr="00B56193" w:rsidRDefault="004D7968" w:rsidP="00342C3D">
            <w:pPr>
              <w:ind w:left="-11"/>
              <w:jc w:val="center"/>
              <w:rPr>
                <w:b/>
                <w:color w:val="FFFFFF" w:themeColor="background1"/>
                <w:sz w:val="14"/>
                <w:szCs w:val="14"/>
              </w:rPr>
            </w:pPr>
            <w:r w:rsidRPr="00B56193">
              <w:rPr>
                <w:b/>
                <w:color w:val="FFFFFF" w:themeColor="background1"/>
                <w:sz w:val="14"/>
                <w:szCs w:val="14"/>
              </w:rPr>
              <w:t>Committee</w:t>
            </w:r>
          </w:p>
        </w:tc>
        <w:tc>
          <w:tcPr>
            <w:tcW w:w="554" w:type="pct"/>
            <w:shd w:val="clear" w:color="auto" w:fill="1F497D" w:themeFill="text2"/>
          </w:tcPr>
          <w:p w14:paraId="4EFC1CF4" w14:textId="77777777" w:rsidR="004D7968" w:rsidRPr="00B56193" w:rsidRDefault="004D7968" w:rsidP="000C3106">
            <w:pPr>
              <w:rPr>
                <w:b/>
                <w:color w:val="FFFFFF" w:themeColor="background1"/>
                <w:sz w:val="14"/>
                <w:szCs w:val="14"/>
              </w:rPr>
            </w:pPr>
            <w:r w:rsidRPr="00B56193">
              <w:rPr>
                <w:b/>
                <w:color w:val="FFFFFF" w:themeColor="background1"/>
                <w:sz w:val="14"/>
                <w:szCs w:val="14"/>
              </w:rPr>
              <w:t>Title</w:t>
            </w:r>
          </w:p>
        </w:tc>
        <w:tc>
          <w:tcPr>
            <w:tcW w:w="870" w:type="pct"/>
            <w:shd w:val="clear" w:color="auto" w:fill="1F497D" w:themeFill="text2"/>
          </w:tcPr>
          <w:p w14:paraId="38EFA3D1" w14:textId="77777777" w:rsidR="004D7968" w:rsidRPr="00B56193" w:rsidRDefault="004D7968" w:rsidP="000C3106">
            <w:pPr>
              <w:rPr>
                <w:b/>
                <w:color w:val="FFFFFF" w:themeColor="background1"/>
                <w:sz w:val="14"/>
                <w:szCs w:val="14"/>
              </w:rPr>
            </w:pPr>
            <w:r w:rsidRPr="00B56193">
              <w:rPr>
                <w:b/>
                <w:color w:val="FFFFFF" w:themeColor="background1"/>
                <w:sz w:val="14"/>
                <w:szCs w:val="14"/>
              </w:rPr>
              <w:t>Risk Description</w:t>
            </w:r>
          </w:p>
        </w:tc>
        <w:tc>
          <w:tcPr>
            <w:tcW w:w="217" w:type="pct"/>
            <w:shd w:val="clear" w:color="auto" w:fill="1F497D" w:themeFill="text2"/>
          </w:tcPr>
          <w:p w14:paraId="5C6C6756" w14:textId="77777777" w:rsidR="004D7968" w:rsidRPr="00B56193" w:rsidRDefault="004D7968" w:rsidP="000C3106">
            <w:pPr>
              <w:jc w:val="center"/>
              <w:rPr>
                <w:b/>
                <w:color w:val="FFFFFF" w:themeColor="background1"/>
                <w:sz w:val="14"/>
                <w:szCs w:val="14"/>
              </w:rPr>
            </w:pPr>
            <w:r w:rsidRPr="00B56193">
              <w:rPr>
                <w:b/>
                <w:color w:val="FFFFFF" w:themeColor="background1"/>
                <w:sz w:val="14"/>
                <w:szCs w:val="14"/>
              </w:rPr>
              <w:t>Target</w:t>
            </w:r>
          </w:p>
        </w:tc>
        <w:tc>
          <w:tcPr>
            <w:tcW w:w="217" w:type="pct"/>
            <w:shd w:val="clear" w:color="auto" w:fill="1F497D" w:themeFill="text2"/>
          </w:tcPr>
          <w:p w14:paraId="0D17727B" w14:textId="77777777" w:rsidR="004D7968" w:rsidRDefault="004D7968" w:rsidP="000C3106">
            <w:pPr>
              <w:jc w:val="center"/>
              <w:rPr>
                <w:b/>
                <w:color w:val="FFFFFF" w:themeColor="background1"/>
                <w:sz w:val="14"/>
                <w:szCs w:val="14"/>
              </w:rPr>
            </w:pPr>
            <w:r>
              <w:rPr>
                <w:b/>
                <w:color w:val="FFFFFF" w:themeColor="background1"/>
                <w:sz w:val="14"/>
                <w:szCs w:val="14"/>
              </w:rPr>
              <w:t>Sept</w:t>
            </w:r>
          </w:p>
          <w:p w14:paraId="0A0AF7CC" w14:textId="03D7E922" w:rsidR="004D7968" w:rsidRPr="00B56193" w:rsidRDefault="004D7968" w:rsidP="000C3106">
            <w:pPr>
              <w:jc w:val="center"/>
              <w:rPr>
                <w:b/>
                <w:color w:val="FFFFFF" w:themeColor="background1"/>
                <w:sz w:val="14"/>
                <w:szCs w:val="14"/>
              </w:rPr>
            </w:pPr>
            <w:r>
              <w:rPr>
                <w:b/>
                <w:color w:val="FFFFFF" w:themeColor="background1"/>
                <w:sz w:val="14"/>
                <w:szCs w:val="14"/>
              </w:rPr>
              <w:t>24</w:t>
            </w:r>
          </w:p>
        </w:tc>
        <w:tc>
          <w:tcPr>
            <w:tcW w:w="217" w:type="pct"/>
            <w:shd w:val="clear" w:color="auto" w:fill="1F497D" w:themeFill="text2"/>
          </w:tcPr>
          <w:p w14:paraId="7E284EBE" w14:textId="77777777" w:rsidR="004D7968" w:rsidRDefault="004D7968" w:rsidP="002A0681">
            <w:pPr>
              <w:jc w:val="center"/>
              <w:rPr>
                <w:b/>
                <w:color w:val="FFFFFF" w:themeColor="background1"/>
                <w:sz w:val="14"/>
                <w:szCs w:val="14"/>
              </w:rPr>
            </w:pPr>
            <w:r>
              <w:rPr>
                <w:b/>
                <w:color w:val="FFFFFF" w:themeColor="background1"/>
                <w:sz w:val="14"/>
                <w:szCs w:val="14"/>
              </w:rPr>
              <w:t>Oct</w:t>
            </w:r>
          </w:p>
          <w:p w14:paraId="200727EB" w14:textId="42D9465E" w:rsidR="004D7968" w:rsidRPr="00B56193" w:rsidRDefault="004D7968" w:rsidP="002A0681">
            <w:pPr>
              <w:jc w:val="center"/>
              <w:rPr>
                <w:b/>
                <w:color w:val="FFFFFF" w:themeColor="background1"/>
                <w:sz w:val="14"/>
                <w:szCs w:val="14"/>
              </w:rPr>
            </w:pPr>
            <w:r>
              <w:rPr>
                <w:b/>
                <w:color w:val="FFFFFF" w:themeColor="background1"/>
                <w:sz w:val="14"/>
                <w:szCs w:val="14"/>
              </w:rPr>
              <w:t>24</w:t>
            </w:r>
          </w:p>
        </w:tc>
        <w:tc>
          <w:tcPr>
            <w:tcW w:w="206" w:type="pct"/>
            <w:shd w:val="clear" w:color="auto" w:fill="1F497D" w:themeFill="text2"/>
          </w:tcPr>
          <w:p w14:paraId="672F2FE8" w14:textId="77777777" w:rsidR="004D7968" w:rsidRDefault="004D7968" w:rsidP="000C3106">
            <w:pPr>
              <w:jc w:val="center"/>
              <w:rPr>
                <w:b/>
                <w:color w:val="FFFFFF" w:themeColor="background1"/>
                <w:sz w:val="14"/>
                <w:szCs w:val="14"/>
              </w:rPr>
            </w:pPr>
            <w:r>
              <w:rPr>
                <w:b/>
                <w:color w:val="FFFFFF" w:themeColor="background1"/>
                <w:sz w:val="14"/>
                <w:szCs w:val="14"/>
              </w:rPr>
              <w:t>Nov</w:t>
            </w:r>
          </w:p>
          <w:p w14:paraId="24236429" w14:textId="04D00157" w:rsidR="004D7968" w:rsidRPr="00B56193" w:rsidRDefault="004D7968" w:rsidP="000C3106">
            <w:pPr>
              <w:jc w:val="center"/>
              <w:rPr>
                <w:b/>
                <w:color w:val="FFFFFF" w:themeColor="background1"/>
                <w:sz w:val="14"/>
                <w:szCs w:val="14"/>
              </w:rPr>
            </w:pPr>
            <w:r>
              <w:rPr>
                <w:b/>
                <w:color w:val="FFFFFF" w:themeColor="background1"/>
                <w:sz w:val="14"/>
                <w:szCs w:val="14"/>
              </w:rPr>
              <w:t>24</w:t>
            </w:r>
          </w:p>
        </w:tc>
        <w:tc>
          <w:tcPr>
            <w:tcW w:w="206" w:type="pct"/>
            <w:shd w:val="clear" w:color="auto" w:fill="1F497D" w:themeFill="text2"/>
          </w:tcPr>
          <w:p w14:paraId="02C98931" w14:textId="0B7BA3E2" w:rsidR="004D7968" w:rsidRDefault="004D7968" w:rsidP="000C3106">
            <w:pPr>
              <w:jc w:val="center"/>
              <w:rPr>
                <w:b/>
                <w:color w:val="FFFFFF" w:themeColor="background1"/>
                <w:sz w:val="14"/>
                <w:szCs w:val="14"/>
              </w:rPr>
            </w:pPr>
            <w:r>
              <w:rPr>
                <w:b/>
                <w:color w:val="FFFFFF" w:themeColor="background1"/>
                <w:sz w:val="14"/>
                <w:szCs w:val="14"/>
              </w:rPr>
              <w:t xml:space="preserve">Jan </w:t>
            </w:r>
          </w:p>
          <w:p w14:paraId="358228E3" w14:textId="7E640CFA" w:rsidR="004D7968" w:rsidRPr="00B56193" w:rsidRDefault="004D7968" w:rsidP="000C3106">
            <w:pPr>
              <w:jc w:val="center"/>
              <w:rPr>
                <w:b/>
                <w:color w:val="FFFFFF" w:themeColor="background1"/>
                <w:sz w:val="14"/>
                <w:szCs w:val="14"/>
              </w:rPr>
            </w:pPr>
            <w:r>
              <w:rPr>
                <w:b/>
                <w:color w:val="FFFFFF" w:themeColor="background1"/>
                <w:sz w:val="14"/>
                <w:szCs w:val="14"/>
              </w:rPr>
              <w:t>25</w:t>
            </w:r>
          </w:p>
        </w:tc>
        <w:tc>
          <w:tcPr>
            <w:tcW w:w="206" w:type="pct"/>
            <w:shd w:val="clear" w:color="auto" w:fill="1F497D" w:themeFill="text2"/>
          </w:tcPr>
          <w:p w14:paraId="7727F610" w14:textId="5BF6469B" w:rsidR="004D7968" w:rsidRPr="00B56193" w:rsidRDefault="004D7968" w:rsidP="000C3106">
            <w:pPr>
              <w:jc w:val="center"/>
              <w:rPr>
                <w:b/>
                <w:color w:val="FFFFFF" w:themeColor="background1"/>
                <w:sz w:val="14"/>
                <w:szCs w:val="14"/>
              </w:rPr>
            </w:pPr>
            <w:r>
              <w:rPr>
                <w:b/>
                <w:color w:val="FFFFFF" w:themeColor="background1"/>
                <w:sz w:val="14"/>
                <w:szCs w:val="14"/>
              </w:rPr>
              <w:t>Mar 25</w:t>
            </w:r>
          </w:p>
        </w:tc>
        <w:tc>
          <w:tcPr>
            <w:tcW w:w="206" w:type="pct"/>
            <w:shd w:val="clear" w:color="auto" w:fill="1F497D" w:themeFill="text2"/>
          </w:tcPr>
          <w:p w14:paraId="0B197358" w14:textId="77777777" w:rsidR="004D7968" w:rsidRDefault="004D7968" w:rsidP="000C3106">
            <w:pPr>
              <w:jc w:val="center"/>
              <w:rPr>
                <w:b/>
                <w:color w:val="FFFFFF" w:themeColor="background1"/>
                <w:sz w:val="14"/>
                <w:szCs w:val="14"/>
              </w:rPr>
            </w:pPr>
            <w:r>
              <w:rPr>
                <w:b/>
                <w:color w:val="FFFFFF" w:themeColor="background1"/>
                <w:sz w:val="14"/>
                <w:szCs w:val="14"/>
              </w:rPr>
              <w:t>Apr</w:t>
            </w:r>
          </w:p>
          <w:p w14:paraId="1C8D45C4" w14:textId="2032F29A" w:rsidR="004D7968" w:rsidRPr="00B56193" w:rsidRDefault="004D7968" w:rsidP="000C3106">
            <w:pPr>
              <w:jc w:val="center"/>
              <w:rPr>
                <w:b/>
                <w:color w:val="FFFFFF" w:themeColor="background1"/>
                <w:sz w:val="14"/>
                <w:szCs w:val="14"/>
              </w:rPr>
            </w:pPr>
            <w:r>
              <w:rPr>
                <w:b/>
                <w:color w:val="FFFFFF" w:themeColor="background1"/>
                <w:sz w:val="14"/>
                <w:szCs w:val="14"/>
              </w:rPr>
              <w:t>25</w:t>
            </w:r>
          </w:p>
        </w:tc>
        <w:tc>
          <w:tcPr>
            <w:tcW w:w="206" w:type="pct"/>
            <w:shd w:val="clear" w:color="auto" w:fill="1F497D" w:themeFill="text2"/>
          </w:tcPr>
          <w:p w14:paraId="61D1035B" w14:textId="2726F4E2" w:rsidR="004D7968" w:rsidRPr="00B56193" w:rsidRDefault="004D7968" w:rsidP="000C3106">
            <w:pPr>
              <w:jc w:val="center"/>
              <w:rPr>
                <w:b/>
                <w:color w:val="FFFFFF" w:themeColor="background1"/>
                <w:sz w:val="14"/>
                <w:szCs w:val="14"/>
              </w:rPr>
            </w:pPr>
            <w:r w:rsidRPr="00B56193">
              <w:rPr>
                <w:b/>
                <w:color w:val="FFFFFF" w:themeColor="background1"/>
                <w:sz w:val="14"/>
                <w:szCs w:val="14"/>
              </w:rPr>
              <w:t>Trend</w:t>
            </w:r>
          </w:p>
        </w:tc>
        <w:tc>
          <w:tcPr>
            <w:tcW w:w="413" w:type="pct"/>
            <w:shd w:val="clear" w:color="auto" w:fill="1F497D" w:themeFill="text2"/>
          </w:tcPr>
          <w:p w14:paraId="2A7AA761" w14:textId="77777777" w:rsidR="004D7968" w:rsidRPr="00B56193" w:rsidRDefault="004D7968" w:rsidP="000C3106">
            <w:pPr>
              <w:jc w:val="center"/>
              <w:rPr>
                <w:b/>
                <w:color w:val="FFFFFF" w:themeColor="background1"/>
                <w:sz w:val="14"/>
                <w:szCs w:val="14"/>
              </w:rPr>
            </w:pPr>
            <w:r w:rsidRPr="00B56193">
              <w:rPr>
                <w:b/>
                <w:color w:val="FFFFFF" w:themeColor="background1"/>
                <w:sz w:val="14"/>
                <w:szCs w:val="14"/>
              </w:rPr>
              <w:t>Exec Lead</w:t>
            </w:r>
          </w:p>
        </w:tc>
        <w:tc>
          <w:tcPr>
            <w:tcW w:w="246" w:type="pct"/>
            <w:shd w:val="clear" w:color="auto" w:fill="1F497D" w:themeFill="text2"/>
          </w:tcPr>
          <w:p w14:paraId="3E740E9A" w14:textId="77777777" w:rsidR="004D7968" w:rsidRPr="00B56193" w:rsidRDefault="004D7968" w:rsidP="002A0681">
            <w:pPr>
              <w:jc w:val="center"/>
              <w:rPr>
                <w:b/>
                <w:color w:val="FFFFFF" w:themeColor="background1"/>
                <w:sz w:val="14"/>
                <w:szCs w:val="14"/>
              </w:rPr>
            </w:pPr>
            <w:r w:rsidRPr="00B56193">
              <w:rPr>
                <w:b/>
                <w:color w:val="FFFFFF" w:themeColor="background1"/>
                <w:sz w:val="14"/>
                <w:szCs w:val="14"/>
              </w:rPr>
              <w:t>Opened</w:t>
            </w:r>
          </w:p>
        </w:tc>
        <w:tc>
          <w:tcPr>
            <w:tcW w:w="206" w:type="pct"/>
            <w:shd w:val="clear" w:color="auto" w:fill="1F497D" w:themeFill="text2"/>
          </w:tcPr>
          <w:p w14:paraId="05610609" w14:textId="77777777" w:rsidR="004D7968" w:rsidRPr="00B56193" w:rsidRDefault="004D7968" w:rsidP="000C3106">
            <w:pPr>
              <w:jc w:val="center"/>
              <w:rPr>
                <w:b/>
                <w:color w:val="FFFFFF" w:themeColor="background1"/>
                <w:sz w:val="14"/>
                <w:szCs w:val="14"/>
              </w:rPr>
            </w:pPr>
            <w:r w:rsidRPr="00B56193">
              <w:rPr>
                <w:b/>
                <w:color w:val="FFFFFF" w:themeColor="background1"/>
                <w:sz w:val="14"/>
                <w:szCs w:val="14"/>
              </w:rPr>
              <w:t>Last review</w:t>
            </w:r>
          </w:p>
        </w:tc>
        <w:tc>
          <w:tcPr>
            <w:tcW w:w="206" w:type="pct"/>
            <w:shd w:val="clear" w:color="auto" w:fill="1F497D" w:themeFill="text2"/>
          </w:tcPr>
          <w:p w14:paraId="763143CF" w14:textId="77777777" w:rsidR="004D7968" w:rsidRPr="00B56193" w:rsidRDefault="004D7968" w:rsidP="000C3106">
            <w:pPr>
              <w:jc w:val="center"/>
              <w:rPr>
                <w:b/>
                <w:color w:val="FFFFFF" w:themeColor="background1"/>
                <w:sz w:val="14"/>
                <w:szCs w:val="14"/>
              </w:rPr>
            </w:pPr>
            <w:r w:rsidRPr="00B56193">
              <w:rPr>
                <w:b/>
                <w:color w:val="FFFFFF" w:themeColor="background1"/>
                <w:sz w:val="14"/>
                <w:szCs w:val="14"/>
              </w:rPr>
              <w:t>Next review</w:t>
            </w:r>
          </w:p>
        </w:tc>
        <w:tc>
          <w:tcPr>
            <w:tcW w:w="278" w:type="pct"/>
            <w:shd w:val="clear" w:color="auto" w:fill="1F497D" w:themeFill="text2"/>
          </w:tcPr>
          <w:p w14:paraId="5B035369" w14:textId="77777777" w:rsidR="004D7968" w:rsidRPr="00B56193" w:rsidRDefault="004D7968" w:rsidP="000C3106">
            <w:pPr>
              <w:jc w:val="center"/>
              <w:rPr>
                <w:b/>
                <w:color w:val="FFFFFF" w:themeColor="background1"/>
                <w:sz w:val="14"/>
                <w:szCs w:val="14"/>
              </w:rPr>
            </w:pPr>
            <w:r w:rsidRPr="00B56193">
              <w:rPr>
                <w:b/>
                <w:color w:val="FFFFFF" w:themeColor="background1"/>
                <w:sz w:val="14"/>
                <w:szCs w:val="14"/>
              </w:rPr>
              <w:t>Corporate Objective</w:t>
            </w:r>
          </w:p>
        </w:tc>
      </w:tr>
      <w:tr w:rsidR="00954C8F" w:rsidRPr="002841C3" w14:paraId="3338EBA7" w14:textId="77777777" w:rsidTr="00C50003">
        <w:trPr>
          <w:trHeight w:val="748"/>
        </w:trPr>
        <w:tc>
          <w:tcPr>
            <w:tcW w:w="239" w:type="pct"/>
            <w:shd w:val="clear" w:color="auto" w:fill="auto"/>
          </w:tcPr>
          <w:p w14:paraId="72B2B321" w14:textId="05915682" w:rsidR="00954C8F" w:rsidRPr="002841C3" w:rsidRDefault="00954C8F" w:rsidP="004D7968">
            <w:pPr>
              <w:rPr>
                <w:sz w:val="16"/>
                <w:szCs w:val="16"/>
              </w:rPr>
            </w:pPr>
            <w:r>
              <w:rPr>
                <w:sz w:val="16"/>
                <w:szCs w:val="16"/>
              </w:rPr>
              <w:t>250</w:t>
            </w:r>
          </w:p>
        </w:tc>
        <w:tc>
          <w:tcPr>
            <w:tcW w:w="307" w:type="pct"/>
          </w:tcPr>
          <w:p w14:paraId="4C8EDC7E" w14:textId="1CAF7EBA" w:rsidR="00954C8F" w:rsidRPr="002841C3" w:rsidRDefault="00954C8F" w:rsidP="004D7968">
            <w:pPr>
              <w:jc w:val="center"/>
              <w:rPr>
                <w:sz w:val="16"/>
                <w:szCs w:val="16"/>
              </w:rPr>
            </w:pPr>
            <w:r>
              <w:rPr>
                <w:sz w:val="16"/>
                <w:szCs w:val="16"/>
              </w:rPr>
              <w:t>CGC</w:t>
            </w:r>
          </w:p>
        </w:tc>
        <w:tc>
          <w:tcPr>
            <w:tcW w:w="554" w:type="pct"/>
          </w:tcPr>
          <w:p w14:paraId="1FADB002" w14:textId="3BE22C9A" w:rsidR="00954C8F" w:rsidRPr="002841C3" w:rsidRDefault="00C50003" w:rsidP="00C50003">
            <w:pPr>
              <w:rPr>
                <w:sz w:val="16"/>
                <w:szCs w:val="16"/>
              </w:rPr>
            </w:pPr>
            <w:r>
              <w:rPr>
                <w:sz w:val="16"/>
                <w:szCs w:val="16"/>
              </w:rPr>
              <w:t>SACCS Post Operative Outcomes</w:t>
            </w:r>
          </w:p>
        </w:tc>
        <w:tc>
          <w:tcPr>
            <w:tcW w:w="870" w:type="pct"/>
          </w:tcPr>
          <w:p w14:paraId="7963B316" w14:textId="77777777" w:rsidR="00C50003" w:rsidRPr="00C50003" w:rsidRDefault="00C50003" w:rsidP="00C50003">
            <w:pPr>
              <w:rPr>
                <w:sz w:val="16"/>
                <w:szCs w:val="16"/>
              </w:rPr>
            </w:pPr>
            <w:r w:rsidRPr="00C50003">
              <w:rPr>
                <w:sz w:val="16"/>
                <w:szCs w:val="16"/>
              </w:rPr>
              <w:t>If surgical outcomes continue to deteriorate, then SACCS patients undergoing surgery will come to harm, and this may be avoidable.</w:t>
            </w:r>
          </w:p>
          <w:p w14:paraId="00DA5778" w14:textId="77777777" w:rsidR="00C50003" w:rsidRPr="00C50003" w:rsidRDefault="00C50003" w:rsidP="00C50003">
            <w:pPr>
              <w:rPr>
                <w:sz w:val="16"/>
                <w:szCs w:val="16"/>
              </w:rPr>
            </w:pPr>
          </w:p>
          <w:p w14:paraId="6545F538" w14:textId="535A4F77" w:rsidR="00954C8F" w:rsidRPr="002841C3" w:rsidRDefault="00C50003" w:rsidP="00C50003">
            <w:pPr>
              <w:rPr>
                <w:sz w:val="16"/>
                <w:szCs w:val="16"/>
              </w:rPr>
            </w:pPr>
            <w:r w:rsidRPr="00C50003">
              <w:rPr>
                <w:sz w:val="16"/>
                <w:szCs w:val="16"/>
              </w:rPr>
              <w:t xml:space="preserve">Rising mortality over the last three years, which appears to exceed statistical thresholds (2SD) compared to </w:t>
            </w:r>
            <w:proofErr w:type="spellStart"/>
            <w:r w:rsidRPr="00C50003">
              <w:rPr>
                <w:sz w:val="16"/>
                <w:szCs w:val="16"/>
              </w:rPr>
              <w:t>rUK</w:t>
            </w:r>
            <w:proofErr w:type="spellEnd"/>
            <w:r w:rsidRPr="00C50003">
              <w:rPr>
                <w:sz w:val="16"/>
                <w:szCs w:val="16"/>
              </w:rPr>
              <w:t xml:space="preserve"> for both adjusted and unadjusted mortality.  All clinical risk indicators are being reviewed, including morbidity.</w:t>
            </w:r>
          </w:p>
        </w:tc>
        <w:tc>
          <w:tcPr>
            <w:tcW w:w="217" w:type="pct"/>
            <w:shd w:val="clear" w:color="auto" w:fill="FFFF00"/>
          </w:tcPr>
          <w:p w14:paraId="372AC7A4" w14:textId="77777777" w:rsidR="00954C8F" w:rsidRDefault="00C50003" w:rsidP="004D7968">
            <w:pPr>
              <w:jc w:val="center"/>
              <w:rPr>
                <w:b/>
                <w:sz w:val="16"/>
                <w:szCs w:val="16"/>
              </w:rPr>
            </w:pPr>
            <w:r>
              <w:rPr>
                <w:b/>
                <w:sz w:val="16"/>
                <w:szCs w:val="16"/>
              </w:rPr>
              <w:t>8</w:t>
            </w:r>
          </w:p>
          <w:p w14:paraId="47DD63E6" w14:textId="270E34DD" w:rsidR="00C50003" w:rsidRPr="002841C3" w:rsidRDefault="00C50003" w:rsidP="004D7968">
            <w:pPr>
              <w:jc w:val="center"/>
              <w:rPr>
                <w:b/>
                <w:sz w:val="16"/>
                <w:szCs w:val="16"/>
              </w:rPr>
            </w:pPr>
            <w:r>
              <w:rPr>
                <w:b/>
                <w:sz w:val="16"/>
                <w:szCs w:val="16"/>
              </w:rPr>
              <w:t>(Med)</w:t>
            </w:r>
          </w:p>
        </w:tc>
        <w:tc>
          <w:tcPr>
            <w:tcW w:w="217" w:type="pct"/>
            <w:shd w:val="clear" w:color="auto" w:fill="auto"/>
          </w:tcPr>
          <w:p w14:paraId="134E4061" w14:textId="014BD9C0" w:rsidR="00954C8F" w:rsidRPr="002841C3" w:rsidRDefault="00C50003" w:rsidP="004D7968">
            <w:pPr>
              <w:jc w:val="center"/>
              <w:rPr>
                <w:b/>
                <w:sz w:val="16"/>
                <w:szCs w:val="16"/>
              </w:rPr>
            </w:pPr>
            <w:r>
              <w:rPr>
                <w:b/>
                <w:sz w:val="16"/>
                <w:szCs w:val="16"/>
              </w:rPr>
              <w:t>-</w:t>
            </w:r>
          </w:p>
        </w:tc>
        <w:tc>
          <w:tcPr>
            <w:tcW w:w="217" w:type="pct"/>
            <w:shd w:val="clear" w:color="auto" w:fill="auto"/>
          </w:tcPr>
          <w:p w14:paraId="3C088A34" w14:textId="2BBA7738" w:rsidR="00954C8F" w:rsidRPr="002841C3" w:rsidRDefault="00C50003" w:rsidP="004D7968">
            <w:pPr>
              <w:jc w:val="center"/>
              <w:rPr>
                <w:b/>
                <w:sz w:val="16"/>
                <w:szCs w:val="16"/>
              </w:rPr>
            </w:pPr>
            <w:r>
              <w:rPr>
                <w:b/>
                <w:sz w:val="16"/>
                <w:szCs w:val="16"/>
              </w:rPr>
              <w:t>-</w:t>
            </w:r>
          </w:p>
        </w:tc>
        <w:tc>
          <w:tcPr>
            <w:tcW w:w="206" w:type="pct"/>
            <w:shd w:val="clear" w:color="auto" w:fill="auto"/>
          </w:tcPr>
          <w:p w14:paraId="2EAAB2E0" w14:textId="470EABF1" w:rsidR="00954C8F" w:rsidRPr="002841C3" w:rsidRDefault="00C50003" w:rsidP="004D7968">
            <w:pPr>
              <w:jc w:val="center"/>
              <w:rPr>
                <w:b/>
                <w:sz w:val="16"/>
                <w:szCs w:val="16"/>
              </w:rPr>
            </w:pPr>
            <w:r>
              <w:rPr>
                <w:b/>
                <w:sz w:val="16"/>
                <w:szCs w:val="16"/>
              </w:rPr>
              <w:t>-</w:t>
            </w:r>
          </w:p>
        </w:tc>
        <w:tc>
          <w:tcPr>
            <w:tcW w:w="206" w:type="pct"/>
            <w:shd w:val="clear" w:color="auto" w:fill="auto"/>
          </w:tcPr>
          <w:p w14:paraId="659D07E0" w14:textId="26930377" w:rsidR="00954C8F" w:rsidRPr="002841C3" w:rsidRDefault="00C50003" w:rsidP="004D7968">
            <w:pPr>
              <w:jc w:val="center"/>
              <w:rPr>
                <w:b/>
                <w:sz w:val="16"/>
                <w:szCs w:val="16"/>
              </w:rPr>
            </w:pPr>
            <w:r>
              <w:rPr>
                <w:b/>
                <w:sz w:val="16"/>
                <w:szCs w:val="16"/>
              </w:rPr>
              <w:t>-</w:t>
            </w:r>
          </w:p>
        </w:tc>
        <w:tc>
          <w:tcPr>
            <w:tcW w:w="206" w:type="pct"/>
            <w:shd w:val="clear" w:color="auto" w:fill="auto"/>
          </w:tcPr>
          <w:p w14:paraId="544407AC" w14:textId="1281CEF1" w:rsidR="00954C8F" w:rsidRPr="002841C3" w:rsidRDefault="00C50003" w:rsidP="004D7968">
            <w:pPr>
              <w:jc w:val="center"/>
              <w:rPr>
                <w:b/>
                <w:sz w:val="16"/>
                <w:szCs w:val="16"/>
              </w:rPr>
            </w:pPr>
            <w:r>
              <w:rPr>
                <w:b/>
                <w:sz w:val="16"/>
                <w:szCs w:val="16"/>
              </w:rPr>
              <w:t>-</w:t>
            </w:r>
          </w:p>
        </w:tc>
        <w:tc>
          <w:tcPr>
            <w:tcW w:w="206" w:type="pct"/>
            <w:shd w:val="clear" w:color="auto" w:fill="FF0000"/>
          </w:tcPr>
          <w:p w14:paraId="50E72F85" w14:textId="7359BAA2" w:rsidR="00954C8F" w:rsidRPr="002841C3" w:rsidRDefault="00C50003" w:rsidP="004D7968">
            <w:pPr>
              <w:jc w:val="center"/>
              <w:rPr>
                <w:b/>
                <w:sz w:val="16"/>
                <w:szCs w:val="16"/>
              </w:rPr>
            </w:pPr>
            <w:r>
              <w:rPr>
                <w:b/>
                <w:sz w:val="16"/>
                <w:szCs w:val="16"/>
              </w:rPr>
              <w:t>16</w:t>
            </w:r>
          </w:p>
        </w:tc>
        <w:tc>
          <w:tcPr>
            <w:tcW w:w="206" w:type="pct"/>
          </w:tcPr>
          <w:p w14:paraId="5016D995" w14:textId="381098E9" w:rsidR="00954C8F" w:rsidRPr="002841C3" w:rsidRDefault="00C50003" w:rsidP="004D7968">
            <w:pPr>
              <w:jc w:val="center"/>
              <w:rPr>
                <w:rFonts w:ascii="Wingdings" w:eastAsia="Wingdings" w:hAnsi="Wingdings" w:cs="Wingdings"/>
                <w:sz w:val="32"/>
                <w:szCs w:val="16"/>
              </w:rPr>
            </w:pPr>
            <w:r>
              <w:rPr>
                <w:rFonts w:ascii="Wingdings" w:eastAsia="Wingdings" w:hAnsi="Wingdings" w:cs="Wingdings"/>
                <w:noProof/>
                <w:sz w:val="32"/>
                <w:szCs w:val="16"/>
                <w:lang w:eastAsia="en-GB"/>
              </w:rPr>
              <mc:AlternateContent>
                <mc:Choice Requires="wps">
                  <w:drawing>
                    <wp:anchor distT="0" distB="0" distL="114300" distR="114300" simplePos="0" relativeHeight="251660288" behindDoc="0" locked="0" layoutInCell="1" allowOverlap="1" wp14:anchorId="6FC7052C" wp14:editId="4C42E8E5">
                      <wp:simplePos x="0" y="0"/>
                      <wp:positionH relativeFrom="column">
                        <wp:posOffset>104850</wp:posOffset>
                      </wp:positionH>
                      <wp:positionV relativeFrom="paragraph">
                        <wp:posOffset>274621</wp:posOffset>
                      </wp:positionV>
                      <wp:extent cx="100739" cy="255722"/>
                      <wp:effectExtent l="19050" t="19050" r="33020" b="11430"/>
                      <wp:wrapNone/>
                      <wp:docPr id="3" name="Up Arrow 3"/>
                      <wp:cNvGraphicFramePr/>
                      <a:graphic xmlns:a="http://schemas.openxmlformats.org/drawingml/2006/main">
                        <a:graphicData uri="http://schemas.microsoft.com/office/word/2010/wordprocessingShape">
                          <wps:wsp>
                            <wps:cNvSpPr/>
                            <wps:spPr>
                              <a:xfrm>
                                <a:off x="0" y="0"/>
                                <a:ext cx="100739" cy="255722"/>
                              </a:xfrm>
                              <a:prstGeom prst="up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D8AC2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 o:spid="_x0000_s1026" type="#_x0000_t68" style="position:absolute;margin-left:8.25pt;margin-top:21.6pt;width:7.95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" adj="4255" filled="f" strokecolor="black [3213]" strokeweight=".25pt"/>
                  </w:pict>
                </mc:Fallback>
              </mc:AlternateContent>
            </w:r>
          </w:p>
        </w:tc>
        <w:tc>
          <w:tcPr>
            <w:tcW w:w="413" w:type="pct"/>
          </w:tcPr>
          <w:p w14:paraId="17A601EC" w14:textId="45B4FC9B" w:rsidR="00954C8F" w:rsidRPr="002841C3" w:rsidRDefault="00C50003" w:rsidP="004D7968">
            <w:pPr>
              <w:rPr>
                <w:sz w:val="16"/>
                <w:szCs w:val="16"/>
              </w:rPr>
            </w:pPr>
            <w:r>
              <w:rPr>
                <w:sz w:val="16"/>
                <w:szCs w:val="16"/>
              </w:rPr>
              <w:t>Dr Mark Macgregor</w:t>
            </w:r>
          </w:p>
        </w:tc>
        <w:tc>
          <w:tcPr>
            <w:tcW w:w="246" w:type="pct"/>
          </w:tcPr>
          <w:p w14:paraId="56A47793" w14:textId="2E056D39" w:rsidR="00954C8F" w:rsidRPr="002841C3" w:rsidRDefault="00C50003" w:rsidP="004D7968">
            <w:pPr>
              <w:jc w:val="center"/>
              <w:rPr>
                <w:sz w:val="16"/>
                <w:szCs w:val="16"/>
              </w:rPr>
            </w:pPr>
            <w:r>
              <w:rPr>
                <w:sz w:val="16"/>
                <w:szCs w:val="16"/>
              </w:rPr>
              <w:t>Apr 2025</w:t>
            </w:r>
          </w:p>
        </w:tc>
        <w:tc>
          <w:tcPr>
            <w:tcW w:w="206" w:type="pct"/>
            <w:shd w:val="clear" w:color="auto" w:fill="auto"/>
          </w:tcPr>
          <w:p w14:paraId="7E8C2F1F" w14:textId="2F53ECB8" w:rsidR="00954C8F" w:rsidRDefault="00C50003" w:rsidP="004D7968">
            <w:pPr>
              <w:jc w:val="center"/>
              <w:rPr>
                <w:sz w:val="16"/>
                <w:szCs w:val="16"/>
              </w:rPr>
            </w:pPr>
            <w:r>
              <w:rPr>
                <w:sz w:val="16"/>
                <w:szCs w:val="16"/>
              </w:rPr>
              <w:t>May 2025</w:t>
            </w:r>
          </w:p>
        </w:tc>
        <w:tc>
          <w:tcPr>
            <w:tcW w:w="206" w:type="pct"/>
            <w:shd w:val="clear" w:color="auto" w:fill="auto"/>
          </w:tcPr>
          <w:p w14:paraId="62F8A79A" w14:textId="58215188" w:rsidR="00954C8F" w:rsidRPr="002841C3" w:rsidRDefault="00C50003" w:rsidP="004D7968">
            <w:pPr>
              <w:jc w:val="center"/>
              <w:rPr>
                <w:sz w:val="16"/>
                <w:szCs w:val="16"/>
              </w:rPr>
            </w:pPr>
            <w:r>
              <w:rPr>
                <w:sz w:val="16"/>
                <w:szCs w:val="16"/>
              </w:rPr>
              <w:t>June 2025</w:t>
            </w:r>
          </w:p>
        </w:tc>
        <w:tc>
          <w:tcPr>
            <w:tcW w:w="278" w:type="pct"/>
            <w:shd w:val="clear" w:color="auto" w:fill="auto"/>
          </w:tcPr>
          <w:p w14:paraId="7842BC26" w14:textId="733B0319" w:rsidR="00954C8F" w:rsidRPr="002841C3" w:rsidRDefault="00C50003" w:rsidP="004D7968">
            <w:pPr>
              <w:jc w:val="center"/>
              <w:rPr>
                <w:b/>
                <w:sz w:val="16"/>
                <w:szCs w:val="16"/>
              </w:rPr>
            </w:pPr>
            <w:r>
              <w:rPr>
                <w:b/>
                <w:sz w:val="16"/>
                <w:szCs w:val="16"/>
              </w:rPr>
              <w:t xml:space="preserve">1 2 </w:t>
            </w:r>
          </w:p>
        </w:tc>
      </w:tr>
      <w:tr w:rsidR="004D7968" w:rsidRPr="002841C3" w14:paraId="0A3A50E7" w14:textId="77777777" w:rsidTr="004D7968">
        <w:trPr>
          <w:trHeight w:val="748"/>
        </w:trPr>
        <w:tc>
          <w:tcPr>
            <w:tcW w:w="239" w:type="pct"/>
            <w:shd w:val="clear" w:color="auto" w:fill="auto"/>
          </w:tcPr>
          <w:p w14:paraId="098A61BD" w14:textId="77777777" w:rsidR="004D7968" w:rsidRPr="002841C3" w:rsidRDefault="004D7968" w:rsidP="004D7968">
            <w:pPr>
              <w:rPr>
                <w:sz w:val="16"/>
                <w:szCs w:val="16"/>
              </w:rPr>
            </w:pPr>
            <w:r w:rsidRPr="002841C3">
              <w:rPr>
                <w:sz w:val="16"/>
                <w:szCs w:val="16"/>
              </w:rPr>
              <w:t>S6</w:t>
            </w:r>
          </w:p>
        </w:tc>
        <w:tc>
          <w:tcPr>
            <w:tcW w:w="307" w:type="pct"/>
          </w:tcPr>
          <w:p w14:paraId="1CD4532C" w14:textId="77777777" w:rsidR="004D7968" w:rsidRPr="002841C3" w:rsidRDefault="004D7968" w:rsidP="004D7968">
            <w:pPr>
              <w:jc w:val="center"/>
              <w:rPr>
                <w:sz w:val="16"/>
                <w:szCs w:val="16"/>
              </w:rPr>
            </w:pPr>
            <w:r w:rsidRPr="002841C3">
              <w:rPr>
                <w:sz w:val="16"/>
                <w:szCs w:val="16"/>
              </w:rPr>
              <w:t>CGC</w:t>
            </w:r>
          </w:p>
        </w:tc>
        <w:tc>
          <w:tcPr>
            <w:tcW w:w="554" w:type="pct"/>
          </w:tcPr>
          <w:p w14:paraId="18878BB7" w14:textId="77777777" w:rsidR="004D7968" w:rsidRPr="002841C3" w:rsidRDefault="004D7968" w:rsidP="004D7968">
            <w:pPr>
              <w:rPr>
                <w:sz w:val="16"/>
                <w:szCs w:val="16"/>
              </w:rPr>
            </w:pPr>
            <w:r w:rsidRPr="002841C3">
              <w:rPr>
                <w:sz w:val="16"/>
                <w:szCs w:val="16"/>
              </w:rPr>
              <w:t>Healthcare Associated Infections</w:t>
            </w:r>
          </w:p>
        </w:tc>
        <w:tc>
          <w:tcPr>
            <w:tcW w:w="870" w:type="pct"/>
          </w:tcPr>
          <w:p w14:paraId="23079EF5" w14:textId="77777777" w:rsidR="004D7968" w:rsidRPr="002841C3" w:rsidRDefault="004D7968" w:rsidP="004D7968">
            <w:pPr>
              <w:rPr>
                <w:sz w:val="16"/>
                <w:szCs w:val="16"/>
              </w:rPr>
            </w:pPr>
            <w:r w:rsidRPr="002841C3">
              <w:rPr>
                <w:sz w:val="16"/>
                <w:szCs w:val="16"/>
              </w:rPr>
              <w:t xml:space="preserve">If we do not maintain adequate </w:t>
            </w:r>
            <w:proofErr w:type="gramStart"/>
            <w:r w:rsidRPr="002841C3">
              <w:rPr>
                <w:sz w:val="16"/>
                <w:szCs w:val="16"/>
              </w:rPr>
              <w:t>precautions</w:t>
            </w:r>
            <w:proofErr w:type="gramEnd"/>
            <w:r w:rsidRPr="002841C3">
              <w:rPr>
                <w:sz w:val="16"/>
                <w:szCs w:val="16"/>
              </w:rPr>
              <w:t xml:space="preserve"> we increase our susceptibility to Healthcare Associated Infection events, impacting delivery of corporate objectives.</w:t>
            </w:r>
          </w:p>
        </w:tc>
        <w:tc>
          <w:tcPr>
            <w:tcW w:w="217" w:type="pct"/>
            <w:shd w:val="clear" w:color="auto" w:fill="FFFF00"/>
          </w:tcPr>
          <w:p w14:paraId="7669EEAC" w14:textId="77777777" w:rsidR="004D7968" w:rsidRPr="002841C3" w:rsidRDefault="004D7968" w:rsidP="004D7968">
            <w:pPr>
              <w:jc w:val="center"/>
              <w:rPr>
                <w:b/>
                <w:sz w:val="16"/>
                <w:szCs w:val="16"/>
              </w:rPr>
            </w:pPr>
            <w:r w:rsidRPr="002841C3">
              <w:rPr>
                <w:b/>
                <w:sz w:val="16"/>
                <w:szCs w:val="16"/>
              </w:rPr>
              <w:t>8</w:t>
            </w:r>
          </w:p>
          <w:p w14:paraId="58F63C3C" w14:textId="77777777" w:rsidR="004D7968" w:rsidRPr="002841C3" w:rsidRDefault="004D7968" w:rsidP="004D7968">
            <w:pPr>
              <w:jc w:val="center"/>
              <w:rPr>
                <w:b/>
                <w:sz w:val="16"/>
                <w:szCs w:val="16"/>
              </w:rPr>
            </w:pPr>
            <w:r w:rsidRPr="002841C3">
              <w:rPr>
                <w:b/>
                <w:sz w:val="16"/>
                <w:szCs w:val="16"/>
              </w:rPr>
              <w:t>(Med)</w:t>
            </w:r>
          </w:p>
        </w:tc>
        <w:tc>
          <w:tcPr>
            <w:tcW w:w="217" w:type="pct"/>
            <w:shd w:val="clear" w:color="auto" w:fill="FFFF00"/>
          </w:tcPr>
          <w:p w14:paraId="63942A75" w14:textId="77777777" w:rsidR="004D7968" w:rsidRPr="002841C3" w:rsidRDefault="004D7968" w:rsidP="004D7968">
            <w:pPr>
              <w:jc w:val="center"/>
              <w:rPr>
                <w:b/>
                <w:sz w:val="16"/>
                <w:szCs w:val="16"/>
              </w:rPr>
            </w:pPr>
            <w:r w:rsidRPr="002841C3">
              <w:rPr>
                <w:b/>
                <w:sz w:val="16"/>
                <w:szCs w:val="16"/>
              </w:rPr>
              <w:t>8</w:t>
            </w:r>
          </w:p>
          <w:p w14:paraId="462DB93F" w14:textId="77777777" w:rsidR="004D7968" w:rsidRPr="002841C3" w:rsidRDefault="004D7968" w:rsidP="004D7968">
            <w:pPr>
              <w:jc w:val="center"/>
              <w:rPr>
                <w:sz w:val="32"/>
                <w:szCs w:val="16"/>
              </w:rPr>
            </w:pPr>
            <w:r w:rsidRPr="002841C3">
              <w:rPr>
                <w:b/>
                <w:sz w:val="16"/>
                <w:szCs w:val="16"/>
              </w:rPr>
              <w:t>(Med)</w:t>
            </w:r>
          </w:p>
        </w:tc>
        <w:tc>
          <w:tcPr>
            <w:tcW w:w="217" w:type="pct"/>
            <w:shd w:val="clear" w:color="auto" w:fill="FFFF00"/>
          </w:tcPr>
          <w:p w14:paraId="21C74111" w14:textId="77777777" w:rsidR="004D7968" w:rsidRPr="002841C3" w:rsidRDefault="004D7968" w:rsidP="004D7968">
            <w:pPr>
              <w:jc w:val="center"/>
              <w:rPr>
                <w:b/>
                <w:sz w:val="16"/>
                <w:szCs w:val="16"/>
              </w:rPr>
            </w:pPr>
            <w:r w:rsidRPr="002841C3">
              <w:rPr>
                <w:b/>
                <w:sz w:val="16"/>
                <w:szCs w:val="16"/>
              </w:rPr>
              <w:t>8</w:t>
            </w:r>
          </w:p>
          <w:p w14:paraId="1901F285" w14:textId="7417FD78" w:rsidR="004D7968" w:rsidRPr="002841C3" w:rsidRDefault="004D7968" w:rsidP="004D7968">
            <w:pPr>
              <w:jc w:val="center"/>
              <w:rPr>
                <w:sz w:val="32"/>
                <w:szCs w:val="16"/>
              </w:rPr>
            </w:pPr>
            <w:r w:rsidRPr="002841C3">
              <w:rPr>
                <w:b/>
                <w:sz w:val="16"/>
                <w:szCs w:val="16"/>
              </w:rPr>
              <w:t>(Med)</w:t>
            </w:r>
          </w:p>
        </w:tc>
        <w:tc>
          <w:tcPr>
            <w:tcW w:w="206" w:type="pct"/>
            <w:shd w:val="clear" w:color="auto" w:fill="FFFF00"/>
          </w:tcPr>
          <w:p w14:paraId="020FB59A" w14:textId="77777777" w:rsidR="004D7968" w:rsidRPr="002841C3" w:rsidRDefault="004D7968" w:rsidP="004D7968">
            <w:pPr>
              <w:jc w:val="center"/>
              <w:rPr>
                <w:b/>
                <w:sz w:val="16"/>
                <w:szCs w:val="16"/>
              </w:rPr>
            </w:pPr>
            <w:r w:rsidRPr="002841C3">
              <w:rPr>
                <w:b/>
                <w:sz w:val="16"/>
                <w:szCs w:val="16"/>
              </w:rPr>
              <w:t>8</w:t>
            </w:r>
          </w:p>
          <w:p w14:paraId="5CCE8595" w14:textId="40BB6BEF" w:rsidR="004D7968" w:rsidRPr="002841C3" w:rsidRDefault="00342C3D" w:rsidP="004D7968">
            <w:pPr>
              <w:jc w:val="center"/>
              <w:rPr>
                <w:sz w:val="32"/>
                <w:szCs w:val="16"/>
              </w:rPr>
            </w:pPr>
            <w:r>
              <w:rPr>
                <w:b/>
                <w:sz w:val="16"/>
                <w:szCs w:val="16"/>
              </w:rPr>
              <w:t>(Med</w:t>
            </w:r>
          </w:p>
        </w:tc>
        <w:tc>
          <w:tcPr>
            <w:tcW w:w="206" w:type="pct"/>
            <w:shd w:val="clear" w:color="auto" w:fill="FFFF00"/>
          </w:tcPr>
          <w:p w14:paraId="4BD74194" w14:textId="77777777" w:rsidR="004D7968" w:rsidRPr="002841C3" w:rsidRDefault="004D7968" w:rsidP="004D7968">
            <w:pPr>
              <w:jc w:val="center"/>
              <w:rPr>
                <w:b/>
                <w:sz w:val="16"/>
                <w:szCs w:val="16"/>
              </w:rPr>
            </w:pPr>
            <w:r w:rsidRPr="002841C3">
              <w:rPr>
                <w:b/>
                <w:sz w:val="16"/>
                <w:szCs w:val="16"/>
              </w:rPr>
              <w:t>8</w:t>
            </w:r>
          </w:p>
          <w:p w14:paraId="5ED8BD87" w14:textId="64DF254F" w:rsidR="004D7968" w:rsidRPr="002841C3" w:rsidRDefault="00342C3D" w:rsidP="004D7968">
            <w:pPr>
              <w:jc w:val="center"/>
              <w:rPr>
                <w:rFonts w:ascii="Wingdings" w:eastAsia="Wingdings" w:hAnsi="Wingdings" w:cs="Wingdings"/>
                <w:sz w:val="32"/>
                <w:szCs w:val="16"/>
              </w:rPr>
            </w:pPr>
            <w:r>
              <w:rPr>
                <w:b/>
                <w:sz w:val="16"/>
                <w:szCs w:val="16"/>
              </w:rPr>
              <w:t>(Med</w:t>
            </w:r>
          </w:p>
        </w:tc>
        <w:tc>
          <w:tcPr>
            <w:tcW w:w="206" w:type="pct"/>
            <w:shd w:val="clear" w:color="auto" w:fill="FFFF00"/>
          </w:tcPr>
          <w:p w14:paraId="70F5B535" w14:textId="77777777" w:rsidR="004D7968" w:rsidRPr="002841C3" w:rsidRDefault="004D7968" w:rsidP="004D7968">
            <w:pPr>
              <w:jc w:val="center"/>
              <w:rPr>
                <w:b/>
                <w:sz w:val="16"/>
                <w:szCs w:val="16"/>
              </w:rPr>
            </w:pPr>
            <w:r w:rsidRPr="002841C3">
              <w:rPr>
                <w:b/>
                <w:sz w:val="16"/>
                <w:szCs w:val="16"/>
              </w:rPr>
              <w:t>8</w:t>
            </w:r>
          </w:p>
          <w:p w14:paraId="530F5075" w14:textId="34BE6DC1" w:rsidR="004D7968" w:rsidRPr="002841C3" w:rsidRDefault="00342C3D" w:rsidP="004D7968">
            <w:pPr>
              <w:jc w:val="center"/>
              <w:rPr>
                <w:rFonts w:ascii="Wingdings" w:eastAsia="Wingdings" w:hAnsi="Wingdings" w:cs="Wingdings"/>
                <w:sz w:val="32"/>
                <w:szCs w:val="16"/>
              </w:rPr>
            </w:pPr>
            <w:r>
              <w:rPr>
                <w:b/>
                <w:sz w:val="16"/>
                <w:szCs w:val="16"/>
              </w:rPr>
              <w:t>(Med</w:t>
            </w:r>
          </w:p>
        </w:tc>
        <w:tc>
          <w:tcPr>
            <w:tcW w:w="206" w:type="pct"/>
            <w:shd w:val="clear" w:color="auto" w:fill="FFFF00"/>
          </w:tcPr>
          <w:p w14:paraId="0CD69468" w14:textId="77777777" w:rsidR="004D7968" w:rsidRPr="002841C3" w:rsidRDefault="004D7968" w:rsidP="004D7968">
            <w:pPr>
              <w:jc w:val="center"/>
              <w:rPr>
                <w:b/>
                <w:sz w:val="16"/>
                <w:szCs w:val="16"/>
              </w:rPr>
            </w:pPr>
            <w:r w:rsidRPr="002841C3">
              <w:rPr>
                <w:b/>
                <w:sz w:val="16"/>
                <w:szCs w:val="16"/>
              </w:rPr>
              <w:t>8</w:t>
            </w:r>
          </w:p>
          <w:p w14:paraId="6A173A75" w14:textId="3737E047" w:rsidR="004D7968" w:rsidRPr="002841C3" w:rsidRDefault="00342C3D" w:rsidP="004D7968">
            <w:pPr>
              <w:jc w:val="center"/>
              <w:rPr>
                <w:rFonts w:ascii="Wingdings" w:eastAsia="Wingdings" w:hAnsi="Wingdings" w:cs="Wingdings"/>
                <w:sz w:val="32"/>
                <w:szCs w:val="16"/>
              </w:rPr>
            </w:pPr>
            <w:r>
              <w:rPr>
                <w:b/>
                <w:sz w:val="16"/>
                <w:szCs w:val="16"/>
              </w:rPr>
              <w:t>(Med</w:t>
            </w:r>
          </w:p>
        </w:tc>
        <w:tc>
          <w:tcPr>
            <w:tcW w:w="206" w:type="pct"/>
          </w:tcPr>
          <w:p w14:paraId="6328918F" w14:textId="72BA2480" w:rsidR="004D7968" w:rsidRPr="002841C3" w:rsidRDefault="004D7968" w:rsidP="004D7968">
            <w:pPr>
              <w:jc w:val="center"/>
              <w:rPr>
                <w:sz w:val="32"/>
                <w:szCs w:val="16"/>
              </w:rPr>
            </w:pPr>
            <w:r w:rsidRPr="002841C3">
              <w:rPr>
                <w:rFonts w:ascii="Wingdings" w:eastAsia="Wingdings" w:hAnsi="Wingdings" w:cs="Wingdings"/>
                <w:sz w:val="32"/>
                <w:szCs w:val="16"/>
              </w:rPr>
              <w:t></w:t>
            </w:r>
          </w:p>
          <w:p w14:paraId="2664F577" w14:textId="77777777" w:rsidR="004D7968" w:rsidRPr="002841C3" w:rsidRDefault="004D7968" w:rsidP="004D7968">
            <w:pPr>
              <w:jc w:val="center"/>
              <w:rPr>
                <w:sz w:val="16"/>
                <w:szCs w:val="16"/>
              </w:rPr>
            </w:pPr>
          </w:p>
          <w:p w14:paraId="0A2999E5" w14:textId="77777777" w:rsidR="004D7968" w:rsidRPr="002841C3" w:rsidRDefault="004D7968" w:rsidP="004D7968">
            <w:pPr>
              <w:jc w:val="center"/>
              <w:rPr>
                <w:sz w:val="16"/>
                <w:szCs w:val="16"/>
              </w:rPr>
            </w:pPr>
          </w:p>
          <w:p w14:paraId="79019A7D" w14:textId="77777777" w:rsidR="004D7968" w:rsidRPr="002841C3" w:rsidRDefault="004D7968" w:rsidP="004D7968">
            <w:pPr>
              <w:jc w:val="center"/>
              <w:rPr>
                <w:sz w:val="16"/>
                <w:szCs w:val="16"/>
              </w:rPr>
            </w:pPr>
          </w:p>
        </w:tc>
        <w:tc>
          <w:tcPr>
            <w:tcW w:w="413" w:type="pct"/>
          </w:tcPr>
          <w:p w14:paraId="4D90A55F" w14:textId="77777777" w:rsidR="004D7968" w:rsidRPr="002841C3" w:rsidRDefault="004D7968" w:rsidP="004D7968">
            <w:pPr>
              <w:rPr>
                <w:sz w:val="16"/>
                <w:szCs w:val="16"/>
              </w:rPr>
            </w:pPr>
            <w:r w:rsidRPr="002841C3">
              <w:rPr>
                <w:sz w:val="16"/>
                <w:szCs w:val="16"/>
              </w:rPr>
              <w:t>Nursing Director</w:t>
            </w:r>
          </w:p>
        </w:tc>
        <w:tc>
          <w:tcPr>
            <w:tcW w:w="246" w:type="pct"/>
          </w:tcPr>
          <w:p w14:paraId="41250002" w14:textId="77777777" w:rsidR="004D7968" w:rsidRPr="002841C3" w:rsidRDefault="004D7968" w:rsidP="004D7968">
            <w:pPr>
              <w:jc w:val="center"/>
              <w:rPr>
                <w:sz w:val="16"/>
                <w:szCs w:val="16"/>
              </w:rPr>
            </w:pPr>
            <w:r w:rsidRPr="002841C3">
              <w:rPr>
                <w:sz w:val="16"/>
                <w:szCs w:val="16"/>
              </w:rPr>
              <w:t>Nov</w:t>
            </w:r>
          </w:p>
          <w:p w14:paraId="437E260B" w14:textId="77777777" w:rsidR="004D7968" w:rsidRPr="002841C3" w:rsidRDefault="004D7968" w:rsidP="004D7968">
            <w:pPr>
              <w:jc w:val="center"/>
              <w:rPr>
                <w:sz w:val="16"/>
                <w:szCs w:val="16"/>
              </w:rPr>
            </w:pPr>
            <w:r w:rsidRPr="002841C3">
              <w:rPr>
                <w:sz w:val="16"/>
                <w:szCs w:val="16"/>
              </w:rPr>
              <w:t>2020</w:t>
            </w:r>
          </w:p>
        </w:tc>
        <w:tc>
          <w:tcPr>
            <w:tcW w:w="206" w:type="pct"/>
            <w:shd w:val="clear" w:color="auto" w:fill="auto"/>
          </w:tcPr>
          <w:p w14:paraId="59863B40" w14:textId="629227FC" w:rsidR="004D7968" w:rsidRPr="002841C3" w:rsidRDefault="00342C3D" w:rsidP="004D7968">
            <w:pPr>
              <w:jc w:val="center"/>
              <w:rPr>
                <w:sz w:val="16"/>
                <w:szCs w:val="16"/>
              </w:rPr>
            </w:pPr>
            <w:r>
              <w:rPr>
                <w:sz w:val="16"/>
                <w:szCs w:val="16"/>
              </w:rPr>
              <w:t>Apr 2025</w:t>
            </w:r>
          </w:p>
        </w:tc>
        <w:tc>
          <w:tcPr>
            <w:tcW w:w="206" w:type="pct"/>
            <w:shd w:val="clear" w:color="auto" w:fill="auto"/>
          </w:tcPr>
          <w:p w14:paraId="0D9BFC7E" w14:textId="77777777" w:rsidR="004D7968" w:rsidRPr="002841C3" w:rsidRDefault="004D7968" w:rsidP="004D7968">
            <w:pPr>
              <w:jc w:val="center"/>
              <w:rPr>
                <w:sz w:val="16"/>
                <w:szCs w:val="16"/>
              </w:rPr>
            </w:pPr>
            <w:r w:rsidRPr="002841C3">
              <w:rPr>
                <w:sz w:val="16"/>
                <w:szCs w:val="16"/>
              </w:rPr>
              <w:t>Aug</w:t>
            </w:r>
          </w:p>
          <w:p w14:paraId="34321304" w14:textId="77777777" w:rsidR="004D7968" w:rsidRPr="002841C3" w:rsidRDefault="004D7968" w:rsidP="004D7968">
            <w:pPr>
              <w:jc w:val="center"/>
              <w:rPr>
                <w:sz w:val="16"/>
                <w:szCs w:val="16"/>
              </w:rPr>
            </w:pPr>
            <w:r w:rsidRPr="002841C3">
              <w:rPr>
                <w:sz w:val="16"/>
                <w:szCs w:val="16"/>
              </w:rPr>
              <w:t>2025</w:t>
            </w:r>
          </w:p>
        </w:tc>
        <w:tc>
          <w:tcPr>
            <w:tcW w:w="278" w:type="pct"/>
            <w:shd w:val="clear" w:color="auto" w:fill="auto"/>
          </w:tcPr>
          <w:p w14:paraId="00103E7F" w14:textId="77777777" w:rsidR="004D7968" w:rsidRPr="002841C3" w:rsidRDefault="004D7968" w:rsidP="004D7968">
            <w:pPr>
              <w:jc w:val="center"/>
              <w:rPr>
                <w:b/>
                <w:sz w:val="16"/>
                <w:szCs w:val="16"/>
              </w:rPr>
            </w:pPr>
            <w:r w:rsidRPr="002841C3">
              <w:rPr>
                <w:b/>
                <w:sz w:val="16"/>
                <w:szCs w:val="16"/>
              </w:rPr>
              <w:t>2</w:t>
            </w:r>
          </w:p>
        </w:tc>
      </w:tr>
      <w:tr w:rsidR="004D7968" w:rsidRPr="002841C3" w14:paraId="3D9D7E19" w14:textId="77777777" w:rsidTr="004D7968">
        <w:trPr>
          <w:trHeight w:val="1370"/>
        </w:trPr>
        <w:tc>
          <w:tcPr>
            <w:tcW w:w="239" w:type="pct"/>
            <w:shd w:val="clear" w:color="auto" w:fill="auto"/>
          </w:tcPr>
          <w:p w14:paraId="7A3E5B53" w14:textId="090925C8" w:rsidR="004D7968" w:rsidRPr="002841C3" w:rsidRDefault="004D7968" w:rsidP="004D7968">
            <w:pPr>
              <w:rPr>
                <w:sz w:val="16"/>
                <w:szCs w:val="16"/>
              </w:rPr>
            </w:pPr>
            <w:r w:rsidRPr="002841C3">
              <w:rPr>
                <w:sz w:val="16"/>
                <w:szCs w:val="16"/>
              </w:rPr>
              <w:t>B001/22</w:t>
            </w:r>
          </w:p>
        </w:tc>
        <w:tc>
          <w:tcPr>
            <w:tcW w:w="307" w:type="pct"/>
          </w:tcPr>
          <w:p w14:paraId="4542697F" w14:textId="77777777" w:rsidR="004D7968" w:rsidRPr="002841C3" w:rsidRDefault="004D7968" w:rsidP="004D7968">
            <w:pPr>
              <w:jc w:val="center"/>
              <w:rPr>
                <w:sz w:val="16"/>
                <w:szCs w:val="16"/>
              </w:rPr>
            </w:pPr>
            <w:r w:rsidRPr="002841C3">
              <w:rPr>
                <w:sz w:val="16"/>
                <w:szCs w:val="16"/>
              </w:rPr>
              <w:t>CGC</w:t>
            </w:r>
          </w:p>
        </w:tc>
        <w:tc>
          <w:tcPr>
            <w:tcW w:w="554" w:type="pct"/>
          </w:tcPr>
          <w:p w14:paraId="1FD5F598" w14:textId="77777777" w:rsidR="004D7968" w:rsidRPr="002841C3" w:rsidRDefault="004D7968" w:rsidP="004D7968">
            <w:pPr>
              <w:rPr>
                <w:sz w:val="16"/>
                <w:szCs w:val="16"/>
              </w:rPr>
            </w:pPr>
            <w:r w:rsidRPr="002841C3">
              <w:rPr>
                <w:sz w:val="16"/>
                <w:szCs w:val="16"/>
              </w:rPr>
              <w:t>Ability to provide full Laboratory Services on site due to system provider withdrawal</w:t>
            </w:r>
          </w:p>
        </w:tc>
        <w:tc>
          <w:tcPr>
            <w:tcW w:w="870" w:type="pct"/>
          </w:tcPr>
          <w:p w14:paraId="6E3B947E" w14:textId="77777777" w:rsidR="004D7968" w:rsidRPr="002841C3" w:rsidRDefault="004D7968" w:rsidP="004D7968">
            <w:pPr>
              <w:rPr>
                <w:sz w:val="16"/>
                <w:szCs w:val="16"/>
              </w:rPr>
            </w:pPr>
            <w:r w:rsidRPr="002841C3">
              <w:rPr>
                <w:sz w:val="16"/>
                <w:szCs w:val="16"/>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tc>
        <w:tc>
          <w:tcPr>
            <w:tcW w:w="217" w:type="pct"/>
            <w:shd w:val="clear" w:color="auto" w:fill="FFFF00"/>
          </w:tcPr>
          <w:p w14:paraId="7EBCA287" w14:textId="77777777" w:rsidR="004D7968" w:rsidRPr="002841C3" w:rsidRDefault="004D7968" w:rsidP="004D7968">
            <w:pPr>
              <w:jc w:val="center"/>
              <w:rPr>
                <w:b/>
                <w:sz w:val="16"/>
                <w:szCs w:val="16"/>
              </w:rPr>
            </w:pPr>
            <w:r w:rsidRPr="002841C3">
              <w:rPr>
                <w:b/>
                <w:sz w:val="16"/>
                <w:szCs w:val="16"/>
              </w:rPr>
              <w:t>6</w:t>
            </w:r>
          </w:p>
          <w:p w14:paraId="25B3FF85" w14:textId="77777777" w:rsidR="004D7968" w:rsidRPr="002841C3" w:rsidRDefault="004D7968" w:rsidP="004D7968">
            <w:pPr>
              <w:jc w:val="center"/>
              <w:rPr>
                <w:b/>
                <w:sz w:val="16"/>
                <w:szCs w:val="16"/>
              </w:rPr>
            </w:pPr>
            <w:r w:rsidRPr="002841C3">
              <w:rPr>
                <w:b/>
                <w:sz w:val="16"/>
                <w:szCs w:val="16"/>
              </w:rPr>
              <w:t>(Med)</w:t>
            </w:r>
          </w:p>
        </w:tc>
        <w:tc>
          <w:tcPr>
            <w:tcW w:w="217" w:type="pct"/>
            <w:shd w:val="clear" w:color="auto" w:fill="FFFF00"/>
          </w:tcPr>
          <w:p w14:paraId="0AA40CF7" w14:textId="77777777" w:rsidR="004D7968" w:rsidRPr="002841C3" w:rsidRDefault="004D7968" w:rsidP="004D7968">
            <w:pPr>
              <w:jc w:val="center"/>
              <w:rPr>
                <w:b/>
                <w:sz w:val="16"/>
                <w:szCs w:val="16"/>
              </w:rPr>
            </w:pPr>
            <w:r w:rsidRPr="002841C3">
              <w:rPr>
                <w:b/>
                <w:sz w:val="16"/>
                <w:szCs w:val="16"/>
              </w:rPr>
              <w:t>6</w:t>
            </w:r>
          </w:p>
          <w:p w14:paraId="529204BF" w14:textId="77777777" w:rsidR="004D7968" w:rsidRPr="002841C3" w:rsidRDefault="004D7968" w:rsidP="004D7968">
            <w:pPr>
              <w:jc w:val="center"/>
              <w:rPr>
                <w:sz w:val="32"/>
                <w:szCs w:val="32"/>
              </w:rPr>
            </w:pPr>
            <w:r w:rsidRPr="002841C3">
              <w:rPr>
                <w:b/>
                <w:sz w:val="16"/>
                <w:szCs w:val="16"/>
              </w:rPr>
              <w:t>(Med)</w:t>
            </w:r>
          </w:p>
        </w:tc>
        <w:tc>
          <w:tcPr>
            <w:tcW w:w="217" w:type="pct"/>
            <w:shd w:val="clear" w:color="auto" w:fill="FFFF00"/>
          </w:tcPr>
          <w:p w14:paraId="2A8A431B" w14:textId="77777777" w:rsidR="004D7968" w:rsidRPr="002841C3" w:rsidRDefault="004D7968" w:rsidP="004D7968">
            <w:pPr>
              <w:jc w:val="center"/>
              <w:rPr>
                <w:b/>
                <w:sz w:val="16"/>
                <w:szCs w:val="16"/>
              </w:rPr>
            </w:pPr>
            <w:r w:rsidRPr="002841C3">
              <w:rPr>
                <w:b/>
                <w:sz w:val="16"/>
                <w:szCs w:val="16"/>
              </w:rPr>
              <w:t>6</w:t>
            </w:r>
          </w:p>
          <w:p w14:paraId="1E424D51" w14:textId="153D3BAD" w:rsidR="004D7968" w:rsidRPr="002841C3" w:rsidRDefault="004D7968" w:rsidP="004D7968">
            <w:pPr>
              <w:jc w:val="center"/>
              <w:rPr>
                <w:sz w:val="32"/>
                <w:szCs w:val="32"/>
              </w:rPr>
            </w:pPr>
            <w:r w:rsidRPr="002841C3">
              <w:rPr>
                <w:b/>
                <w:sz w:val="16"/>
                <w:szCs w:val="16"/>
              </w:rPr>
              <w:t>(Med)</w:t>
            </w:r>
          </w:p>
        </w:tc>
        <w:tc>
          <w:tcPr>
            <w:tcW w:w="206" w:type="pct"/>
            <w:shd w:val="clear" w:color="auto" w:fill="FFFF00"/>
          </w:tcPr>
          <w:p w14:paraId="08126F1F" w14:textId="77777777" w:rsidR="004D7968" w:rsidRPr="002841C3" w:rsidRDefault="004D7968" w:rsidP="004D7968">
            <w:pPr>
              <w:jc w:val="center"/>
              <w:rPr>
                <w:b/>
                <w:sz w:val="16"/>
                <w:szCs w:val="16"/>
              </w:rPr>
            </w:pPr>
            <w:r w:rsidRPr="002841C3">
              <w:rPr>
                <w:b/>
                <w:sz w:val="16"/>
                <w:szCs w:val="16"/>
              </w:rPr>
              <w:t>6</w:t>
            </w:r>
          </w:p>
          <w:p w14:paraId="4462DAB6" w14:textId="508D6305" w:rsidR="004D7968" w:rsidRPr="002841C3" w:rsidRDefault="00342C3D" w:rsidP="004D7968">
            <w:pPr>
              <w:jc w:val="center"/>
              <w:rPr>
                <w:sz w:val="32"/>
                <w:szCs w:val="32"/>
              </w:rPr>
            </w:pPr>
            <w:r>
              <w:rPr>
                <w:b/>
                <w:sz w:val="16"/>
                <w:szCs w:val="16"/>
              </w:rPr>
              <w:t>(Med</w:t>
            </w:r>
          </w:p>
        </w:tc>
        <w:tc>
          <w:tcPr>
            <w:tcW w:w="206" w:type="pct"/>
            <w:shd w:val="clear" w:color="auto" w:fill="FFFF00"/>
          </w:tcPr>
          <w:p w14:paraId="2198AC74" w14:textId="77777777" w:rsidR="004D7968" w:rsidRPr="002841C3" w:rsidRDefault="004D7968" w:rsidP="004D7968">
            <w:pPr>
              <w:jc w:val="center"/>
              <w:rPr>
                <w:b/>
                <w:sz w:val="16"/>
                <w:szCs w:val="16"/>
              </w:rPr>
            </w:pPr>
            <w:r w:rsidRPr="002841C3">
              <w:rPr>
                <w:b/>
                <w:sz w:val="16"/>
                <w:szCs w:val="16"/>
              </w:rPr>
              <w:t>6</w:t>
            </w:r>
          </w:p>
          <w:p w14:paraId="627AE3BF" w14:textId="283E4D5E" w:rsidR="004D7968" w:rsidRPr="002841C3" w:rsidRDefault="00342C3D" w:rsidP="004D7968">
            <w:pPr>
              <w:jc w:val="center"/>
              <w:rPr>
                <w:rFonts w:ascii="Wingdings" w:eastAsia="Wingdings" w:hAnsi="Wingdings" w:cs="Wingdings"/>
                <w:sz w:val="32"/>
                <w:szCs w:val="32"/>
              </w:rPr>
            </w:pPr>
            <w:r>
              <w:rPr>
                <w:b/>
                <w:sz w:val="16"/>
                <w:szCs w:val="16"/>
              </w:rPr>
              <w:t>(Med</w:t>
            </w:r>
          </w:p>
        </w:tc>
        <w:tc>
          <w:tcPr>
            <w:tcW w:w="206" w:type="pct"/>
            <w:shd w:val="clear" w:color="auto" w:fill="FFFF00"/>
          </w:tcPr>
          <w:p w14:paraId="2EA7944A" w14:textId="77777777" w:rsidR="004D7968" w:rsidRPr="002841C3" w:rsidRDefault="004D7968" w:rsidP="004D7968">
            <w:pPr>
              <w:jc w:val="center"/>
              <w:rPr>
                <w:b/>
                <w:sz w:val="16"/>
                <w:szCs w:val="16"/>
              </w:rPr>
            </w:pPr>
            <w:r w:rsidRPr="002841C3">
              <w:rPr>
                <w:b/>
                <w:sz w:val="16"/>
                <w:szCs w:val="16"/>
              </w:rPr>
              <w:t>6</w:t>
            </w:r>
          </w:p>
          <w:p w14:paraId="2C5550B0" w14:textId="4744BAA6" w:rsidR="004D7968" w:rsidRPr="002841C3" w:rsidRDefault="00342C3D" w:rsidP="004D7968">
            <w:pPr>
              <w:jc w:val="center"/>
              <w:rPr>
                <w:rFonts w:ascii="Wingdings" w:eastAsia="Wingdings" w:hAnsi="Wingdings" w:cs="Wingdings"/>
                <w:sz w:val="32"/>
                <w:szCs w:val="32"/>
              </w:rPr>
            </w:pPr>
            <w:r>
              <w:rPr>
                <w:b/>
                <w:sz w:val="16"/>
                <w:szCs w:val="16"/>
              </w:rPr>
              <w:t>(Med</w:t>
            </w:r>
          </w:p>
        </w:tc>
        <w:tc>
          <w:tcPr>
            <w:tcW w:w="206" w:type="pct"/>
            <w:shd w:val="clear" w:color="auto" w:fill="FFFF00"/>
          </w:tcPr>
          <w:p w14:paraId="123C56CD" w14:textId="77777777" w:rsidR="004D7968" w:rsidRPr="002841C3" w:rsidRDefault="004D7968" w:rsidP="004D7968">
            <w:pPr>
              <w:jc w:val="center"/>
              <w:rPr>
                <w:b/>
                <w:sz w:val="16"/>
                <w:szCs w:val="16"/>
              </w:rPr>
            </w:pPr>
            <w:r w:rsidRPr="002841C3">
              <w:rPr>
                <w:b/>
                <w:sz w:val="16"/>
                <w:szCs w:val="16"/>
              </w:rPr>
              <w:t>6</w:t>
            </w:r>
          </w:p>
          <w:p w14:paraId="3464301A" w14:textId="6C1A7CE8" w:rsidR="004D7968" w:rsidRPr="002841C3" w:rsidRDefault="00342C3D" w:rsidP="004D7968">
            <w:pPr>
              <w:jc w:val="center"/>
              <w:rPr>
                <w:rFonts w:ascii="Wingdings" w:eastAsia="Wingdings" w:hAnsi="Wingdings" w:cs="Wingdings"/>
                <w:sz w:val="32"/>
                <w:szCs w:val="32"/>
              </w:rPr>
            </w:pPr>
            <w:r>
              <w:rPr>
                <w:b/>
                <w:sz w:val="16"/>
                <w:szCs w:val="16"/>
              </w:rPr>
              <w:t>(Med</w:t>
            </w:r>
          </w:p>
        </w:tc>
        <w:tc>
          <w:tcPr>
            <w:tcW w:w="206" w:type="pct"/>
          </w:tcPr>
          <w:p w14:paraId="46CCE2E3" w14:textId="182A935E" w:rsidR="004D7968" w:rsidRPr="002841C3" w:rsidRDefault="004D7968" w:rsidP="004D7968">
            <w:pPr>
              <w:jc w:val="center"/>
              <w:rPr>
                <w:sz w:val="32"/>
                <w:szCs w:val="32"/>
              </w:rPr>
            </w:pPr>
            <w:r w:rsidRPr="002841C3">
              <w:rPr>
                <w:rFonts w:ascii="Wingdings" w:eastAsia="Wingdings" w:hAnsi="Wingdings" w:cs="Wingdings"/>
                <w:sz w:val="32"/>
                <w:szCs w:val="32"/>
              </w:rPr>
              <w:t></w:t>
            </w:r>
          </w:p>
        </w:tc>
        <w:tc>
          <w:tcPr>
            <w:tcW w:w="413" w:type="pct"/>
          </w:tcPr>
          <w:p w14:paraId="3D28ED97" w14:textId="77777777" w:rsidR="004D7968" w:rsidRPr="002841C3" w:rsidRDefault="004D7968" w:rsidP="004D7968">
            <w:pPr>
              <w:rPr>
                <w:sz w:val="16"/>
                <w:szCs w:val="16"/>
              </w:rPr>
            </w:pPr>
            <w:r w:rsidRPr="002841C3">
              <w:rPr>
                <w:sz w:val="16"/>
                <w:szCs w:val="16"/>
              </w:rPr>
              <w:t>Medical Director</w:t>
            </w:r>
          </w:p>
        </w:tc>
        <w:tc>
          <w:tcPr>
            <w:tcW w:w="246" w:type="pct"/>
          </w:tcPr>
          <w:p w14:paraId="662F8C80" w14:textId="77777777" w:rsidR="004D7968" w:rsidRPr="002841C3" w:rsidRDefault="004D7968" w:rsidP="004D7968">
            <w:pPr>
              <w:jc w:val="center"/>
              <w:rPr>
                <w:sz w:val="16"/>
                <w:szCs w:val="16"/>
              </w:rPr>
            </w:pPr>
            <w:r w:rsidRPr="002841C3">
              <w:rPr>
                <w:sz w:val="16"/>
                <w:szCs w:val="16"/>
              </w:rPr>
              <w:t>Jun</w:t>
            </w:r>
          </w:p>
          <w:p w14:paraId="492DF1C0" w14:textId="77777777" w:rsidR="004D7968" w:rsidRPr="002841C3" w:rsidRDefault="004D7968" w:rsidP="004D7968">
            <w:pPr>
              <w:jc w:val="center"/>
              <w:rPr>
                <w:sz w:val="16"/>
                <w:szCs w:val="16"/>
              </w:rPr>
            </w:pPr>
            <w:r w:rsidRPr="002841C3">
              <w:rPr>
                <w:sz w:val="16"/>
                <w:szCs w:val="16"/>
              </w:rPr>
              <w:t>2022</w:t>
            </w:r>
          </w:p>
        </w:tc>
        <w:tc>
          <w:tcPr>
            <w:tcW w:w="206" w:type="pct"/>
            <w:shd w:val="clear" w:color="auto" w:fill="auto"/>
          </w:tcPr>
          <w:p w14:paraId="57961A9C" w14:textId="117536C2" w:rsidR="004D7968" w:rsidRPr="002841C3" w:rsidRDefault="00342C3D" w:rsidP="004D7968">
            <w:pPr>
              <w:jc w:val="center"/>
              <w:rPr>
                <w:sz w:val="16"/>
                <w:szCs w:val="16"/>
              </w:rPr>
            </w:pPr>
            <w:r>
              <w:rPr>
                <w:sz w:val="16"/>
                <w:szCs w:val="16"/>
              </w:rPr>
              <w:t>Apr 2025</w:t>
            </w:r>
          </w:p>
        </w:tc>
        <w:tc>
          <w:tcPr>
            <w:tcW w:w="206" w:type="pct"/>
            <w:shd w:val="clear" w:color="auto" w:fill="auto"/>
          </w:tcPr>
          <w:p w14:paraId="3487BD99" w14:textId="77777777" w:rsidR="004D7968" w:rsidRPr="002841C3" w:rsidRDefault="004D7968" w:rsidP="004D7968">
            <w:pPr>
              <w:jc w:val="center"/>
              <w:rPr>
                <w:sz w:val="16"/>
                <w:szCs w:val="16"/>
              </w:rPr>
            </w:pPr>
            <w:r w:rsidRPr="002841C3">
              <w:rPr>
                <w:sz w:val="16"/>
                <w:szCs w:val="16"/>
              </w:rPr>
              <w:t>Sept 2025</w:t>
            </w:r>
          </w:p>
        </w:tc>
        <w:tc>
          <w:tcPr>
            <w:tcW w:w="278" w:type="pct"/>
            <w:shd w:val="clear" w:color="auto" w:fill="auto"/>
          </w:tcPr>
          <w:p w14:paraId="568168C7" w14:textId="61796449" w:rsidR="004D7968" w:rsidRPr="002841C3" w:rsidRDefault="004D7968" w:rsidP="004D7968">
            <w:pPr>
              <w:jc w:val="center"/>
              <w:rPr>
                <w:b/>
                <w:sz w:val="16"/>
                <w:szCs w:val="16"/>
              </w:rPr>
            </w:pPr>
            <w:r w:rsidRPr="002841C3">
              <w:rPr>
                <w:b/>
                <w:sz w:val="16"/>
                <w:szCs w:val="16"/>
              </w:rPr>
              <w:t>2, 4</w:t>
            </w:r>
          </w:p>
        </w:tc>
      </w:tr>
      <w:tr w:rsidR="004D7968" w:rsidRPr="002841C3" w14:paraId="65D20178" w14:textId="77777777" w:rsidTr="004D7968">
        <w:trPr>
          <w:trHeight w:val="1545"/>
        </w:trPr>
        <w:tc>
          <w:tcPr>
            <w:tcW w:w="239" w:type="pct"/>
            <w:shd w:val="clear" w:color="auto" w:fill="auto"/>
          </w:tcPr>
          <w:p w14:paraId="5DFB5CD2" w14:textId="1450A3CC" w:rsidR="004D7968" w:rsidRPr="002841C3" w:rsidRDefault="004D7968" w:rsidP="004D7968">
            <w:pPr>
              <w:rPr>
                <w:sz w:val="16"/>
                <w:szCs w:val="16"/>
              </w:rPr>
            </w:pPr>
            <w:r w:rsidRPr="002841C3">
              <w:rPr>
                <w:sz w:val="16"/>
                <w:szCs w:val="16"/>
              </w:rPr>
              <w:t>DR-207</w:t>
            </w:r>
          </w:p>
        </w:tc>
        <w:tc>
          <w:tcPr>
            <w:tcW w:w="307" w:type="pct"/>
          </w:tcPr>
          <w:p w14:paraId="0F24D908" w14:textId="77777777" w:rsidR="004D7968" w:rsidRPr="002841C3" w:rsidRDefault="004D7968" w:rsidP="004D7968">
            <w:pPr>
              <w:jc w:val="center"/>
              <w:rPr>
                <w:sz w:val="16"/>
                <w:szCs w:val="16"/>
              </w:rPr>
            </w:pPr>
            <w:r w:rsidRPr="002841C3">
              <w:rPr>
                <w:sz w:val="16"/>
                <w:szCs w:val="16"/>
              </w:rPr>
              <w:t>CGC</w:t>
            </w:r>
          </w:p>
        </w:tc>
        <w:tc>
          <w:tcPr>
            <w:tcW w:w="554" w:type="pct"/>
          </w:tcPr>
          <w:p w14:paraId="13A6BB3C" w14:textId="77777777" w:rsidR="004D7968" w:rsidRPr="002841C3" w:rsidRDefault="004D7968" w:rsidP="004D7968">
            <w:pPr>
              <w:rPr>
                <w:sz w:val="16"/>
                <w:szCs w:val="16"/>
              </w:rPr>
            </w:pPr>
            <w:r w:rsidRPr="002841C3">
              <w:rPr>
                <w:sz w:val="16"/>
                <w:szCs w:val="16"/>
              </w:rPr>
              <w:t>Unavailability of IABP due to inability to deliver mandated safety maintenance</w:t>
            </w:r>
          </w:p>
        </w:tc>
        <w:tc>
          <w:tcPr>
            <w:tcW w:w="870" w:type="pct"/>
          </w:tcPr>
          <w:p w14:paraId="7E69B087" w14:textId="747A3D48" w:rsidR="004D7968" w:rsidRPr="002841C3" w:rsidRDefault="004D7968" w:rsidP="004D7968">
            <w:pPr>
              <w:rPr>
                <w:sz w:val="16"/>
                <w:szCs w:val="16"/>
              </w:rPr>
            </w:pPr>
            <w:r w:rsidRPr="002841C3">
              <w:rPr>
                <w:sz w:val="16"/>
                <w:szCs w:val="16"/>
              </w:rPr>
              <w:t xml:space="preserve">If a patient requires heart function support and there are no available Intra-Aortic Balloon Pump systems, the potential exists that the </w:t>
            </w:r>
            <w:proofErr w:type="gramStart"/>
            <w:r w:rsidRPr="002841C3">
              <w:rPr>
                <w:sz w:val="16"/>
                <w:szCs w:val="16"/>
              </w:rPr>
              <w:t>patients</w:t>
            </w:r>
            <w:proofErr w:type="gramEnd"/>
            <w:r w:rsidRPr="002841C3">
              <w:rPr>
                <w:sz w:val="16"/>
                <w:szCs w:val="16"/>
              </w:rPr>
              <w:t xml:space="preserve"> stability / or treatment programme will be adversely affected, which could result in suboptimal treatment and insufficient patient care with an ultimate risk of patient death</w:t>
            </w:r>
            <w:r>
              <w:rPr>
                <w:sz w:val="16"/>
                <w:szCs w:val="16"/>
              </w:rPr>
              <w:t>.</w:t>
            </w:r>
          </w:p>
        </w:tc>
        <w:tc>
          <w:tcPr>
            <w:tcW w:w="217" w:type="pct"/>
            <w:shd w:val="clear" w:color="auto" w:fill="FFFF00"/>
          </w:tcPr>
          <w:p w14:paraId="37A6330A" w14:textId="77777777" w:rsidR="004D7968" w:rsidRPr="002841C3" w:rsidRDefault="004D7968" w:rsidP="004D7968">
            <w:pPr>
              <w:jc w:val="center"/>
              <w:rPr>
                <w:b/>
                <w:sz w:val="16"/>
                <w:szCs w:val="16"/>
              </w:rPr>
            </w:pPr>
            <w:r w:rsidRPr="002841C3">
              <w:rPr>
                <w:b/>
                <w:sz w:val="16"/>
                <w:szCs w:val="16"/>
              </w:rPr>
              <w:t>4</w:t>
            </w:r>
          </w:p>
          <w:p w14:paraId="7E00D42E" w14:textId="77777777" w:rsidR="004D7968" w:rsidRPr="002841C3" w:rsidRDefault="004D7968" w:rsidP="004D7968">
            <w:pPr>
              <w:jc w:val="center"/>
              <w:rPr>
                <w:b/>
                <w:sz w:val="16"/>
                <w:szCs w:val="16"/>
              </w:rPr>
            </w:pPr>
            <w:r w:rsidRPr="002841C3">
              <w:rPr>
                <w:b/>
                <w:sz w:val="16"/>
                <w:szCs w:val="16"/>
              </w:rPr>
              <w:t>(Med)</w:t>
            </w:r>
          </w:p>
        </w:tc>
        <w:tc>
          <w:tcPr>
            <w:tcW w:w="217" w:type="pct"/>
            <w:shd w:val="clear" w:color="auto" w:fill="FFC000"/>
          </w:tcPr>
          <w:p w14:paraId="47CBC3E1" w14:textId="77777777" w:rsidR="004D7968" w:rsidRPr="002841C3" w:rsidRDefault="004D7968" w:rsidP="00342C3D">
            <w:pPr>
              <w:ind w:left="-40"/>
              <w:jc w:val="center"/>
              <w:rPr>
                <w:b/>
                <w:sz w:val="16"/>
                <w:szCs w:val="16"/>
              </w:rPr>
            </w:pPr>
            <w:r w:rsidRPr="002841C3">
              <w:rPr>
                <w:b/>
                <w:sz w:val="16"/>
                <w:szCs w:val="16"/>
              </w:rPr>
              <w:t>15</w:t>
            </w:r>
          </w:p>
          <w:p w14:paraId="6F267520" w14:textId="77777777" w:rsidR="004D7968" w:rsidRPr="002841C3" w:rsidRDefault="004D7968" w:rsidP="00342C3D">
            <w:pPr>
              <w:ind w:left="-40"/>
              <w:jc w:val="center"/>
              <w:rPr>
                <w:sz w:val="32"/>
                <w:szCs w:val="32"/>
              </w:rPr>
            </w:pPr>
            <w:r w:rsidRPr="002841C3">
              <w:rPr>
                <w:b/>
                <w:sz w:val="16"/>
                <w:szCs w:val="16"/>
              </w:rPr>
              <w:t>(High)</w:t>
            </w:r>
          </w:p>
        </w:tc>
        <w:tc>
          <w:tcPr>
            <w:tcW w:w="217" w:type="pct"/>
            <w:shd w:val="clear" w:color="auto" w:fill="FFC000"/>
          </w:tcPr>
          <w:p w14:paraId="76CCD46B" w14:textId="77777777" w:rsidR="004D7968" w:rsidRPr="002841C3" w:rsidRDefault="004D7968" w:rsidP="00342C3D">
            <w:pPr>
              <w:ind w:left="-40"/>
              <w:jc w:val="center"/>
              <w:rPr>
                <w:b/>
                <w:sz w:val="16"/>
                <w:szCs w:val="16"/>
              </w:rPr>
            </w:pPr>
            <w:r w:rsidRPr="002841C3">
              <w:rPr>
                <w:b/>
                <w:sz w:val="16"/>
                <w:szCs w:val="16"/>
              </w:rPr>
              <w:t>15</w:t>
            </w:r>
          </w:p>
          <w:p w14:paraId="44F69397" w14:textId="2AFE0F66" w:rsidR="004D7968" w:rsidRPr="002841C3" w:rsidRDefault="004D7968" w:rsidP="00342C3D">
            <w:pPr>
              <w:ind w:left="-40"/>
              <w:jc w:val="center"/>
              <w:rPr>
                <w:sz w:val="32"/>
                <w:szCs w:val="32"/>
              </w:rPr>
            </w:pPr>
            <w:r w:rsidRPr="002841C3">
              <w:rPr>
                <w:b/>
                <w:sz w:val="16"/>
                <w:szCs w:val="16"/>
              </w:rPr>
              <w:t>(High)</w:t>
            </w:r>
          </w:p>
        </w:tc>
        <w:tc>
          <w:tcPr>
            <w:tcW w:w="206" w:type="pct"/>
            <w:shd w:val="clear" w:color="auto" w:fill="FFC000"/>
          </w:tcPr>
          <w:p w14:paraId="597AAEA5" w14:textId="77777777" w:rsidR="004D7968" w:rsidRPr="002841C3" w:rsidRDefault="004D7968" w:rsidP="00342C3D">
            <w:pPr>
              <w:ind w:left="-40"/>
              <w:rPr>
                <w:b/>
                <w:sz w:val="16"/>
                <w:szCs w:val="16"/>
              </w:rPr>
            </w:pPr>
            <w:r w:rsidRPr="002841C3">
              <w:rPr>
                <w:b/>
                <w:sz w:val="16"/>
                <w:szCs w:val="16"/>
              </w:rPr>
              <w:t>15</w:t>
            </w:r>
          </w:p>
          <w:p w14:paraId="3D5313AE" w14:textId="39D6CFFF" w:rsidR="004D7968" w:rsidRPr="002841C3" w:rsidRDefault="004D7968" w:rsidP="00342C3D">
            <w:pPr>
              <w:ind w:left="-40"/>
              <w:rPr>
                <w:sz w:val="32"/>
                <w:szCs w:val="32"/>
              </w:rPr>
            </w:pPr>
            <w:r w:rsidRPr="002841C3">
              <w:rPr>
                <w:b/>
                <w:sz w:val="16"/>
                <w:szCs w:val="16"/>
              </w:rPr>
              <w:t>(High</w:t>
            </w:r>
          </w:p>
        </w:tc>
        <w:tc>
          <w:tcPr>
            <w:tcW w:w="206" w:type="pct"/>
            <w:shd w:val="clear" w:color="auto" w:fill="FFC000"/>
          </w:tcPr>
          <w:p w14:paraId="5C74D93E" w14:textId="77777777" w:rsidR="004D7968" w:rsidRPr="002841C3" w:rsidRDefault="004D7968" w:rsidP="00342C3D">
            <w:pPr>
              <w:ind w:left="-40"/>
              <w:jc w:val="center"/>
              <w:rPr>
                <w:b/>
                <w:sz w:val="16"/>
                <w:szCs w:val="16"/>
              </w:rPr>
            </w:pPr>
            <w:r w:rsidRPr="002841C3">
              <w:rPr>
                <w:b/>
                <w:sz w:val="16"/>
                <w:szCs w:val="16"/>
              </w:rPr>
              <w:t>15</w:t>
            </w:r>
          </w:p>
          <w:p w14:paraId="0F9EF427" w14:textId="09BF170A" w:rsidR="004D7968" w:rsidRPr="002841C3" w:rsidRDefault="004D7968" w:rsidP="00342C3D">
            <w:pPr>
              <w:ind w:left="-40"/>
              <w:jc w:val="center"/>
              <w:rPr>
                <w:rFonts w:ascii="Wingdings" w:eastAsia="Wingdings" w:hAnsi="Wingdings" w:cs="Wingdings"/>
                <w:sz w:val="32"/>
                <w:szCs w:val="32"/>
              </w:rPr>
            </w:pPr>
            <w:r w:rsidRPr="002841C3">
              <w:rPr>
                <w:b/>
                <w:sz w:val="16"/>
                <w:szCs w:val="16"/>
              </w:rPr>
              <w:t>(High)</w:t>
            </w:r>
          </w:p>
        </w:tc>
        <w:tc>
          <w:tcPr>
            <w:tcW w:w="206" w:type="pct"/>
            <w:shd w:val="clear" w:color="auto" w:fill="FFC000"/>
          </w:tcPr>
          <w:p w14:paraId="4363B0A2" w14:textId="77777777" w:rsidR="004D7968" w:rsidRPr="002841C3" w:rsidRDefault="004D7968" w:rsidP="00342C3D">
            <w:pPr>
              <w:ind w:left="-40"/>
              <w:jc w:val="center"/>
              <w:rPr>
                <w:b/>
                <w:sz w:val="16"/>
                <w:szCs w:val="16"/>
              </w:rPr>
            </w:pPr>
            <w:r w:rsidRPr="002841C3">
              <w:rPr>
                <w:b/>
                <w:sz w:val="16"/>
                <w:szCs w:val="16"/>
              </w:rPr>
              <w:t>15</w:t>
            </w:r>
          </w:p>
          <w:p w14:paraId="4131FF69" w14:textId="627C11BD" w:rsidR="004D7968" w:rsidRPr="002841C3" w:rsidRDefault="004D7968" w:rsidP="00342C3D">
            <w:pPr>
              <w:ind w:left="-40"/>
              <w:jc w:val="center"/>
              <w:rPr>
                <w:rFonts w:ascii="Wingdings" w:eastAsia="Wingdings" w:hAnsi="Wingdings" w:cs="Wingdings"/>
                <w:sz w:val="32"/>
                <w:szCs w:val="32"/>
              </w:rPr>
            </w:pPr>
            <w:r w:rsidRPr="002841C3">
              <w:rPr>
                <w:b/>
                <w:sz w:val="16"/>
                <w:szCs w:val="16"/>
              </w:rPr>
              <w:t>(High)</w:t>
            </w:r>
          </w:p>
        </w:tc>
        <w:tc>
          <w:tcPr>
            <w:tcW w:w="206" w:type="pct"/>
            <w:shd w:val="clear" w:color="auto" w:fill="00B050"/>
          </w:tcPr>
          <w:p w14:paraId="714F511D" w14:textId="7BCD2396" w:rsidR="004D7968" w:rsidRPr="002841C3" w:rsidRDefault="004D7968" w:rsidP="00342C3D">
            <w:pPr>
              <w:ind w:left="-40"/>
              <w:jc w:val="center"/>
              <w:rPr>
                <w:b/>
                <w:sz w:val="16"/>
                <w:szCs w:val="16"/>
              </w:rPr>
            </w:pPr>
            <w:r>
              <w:rPr>
                <w:b/>
                <w:sz w:val="16"/>
                <w:szCs w:val="16"/>
              </w:rPr>
              <w:t>3</w:t>
            </w:r>
          </w:p>
          <w:p w14:paraId="53D7F543" w14:textId="581C7105" w:rsidR="004D7968" w:rsidRPr="002841C3" w:rsidRDefault="004D7968" w:rsidP="00342C3D">
            <w:pPr>
              <w:ind w:left="-40"/>
              <w:jc w:val="center"/>
              <w:rPr>
                <w:rFonts w:ascii="Wingdings" w:eastAsia="Wingdings" w:hAnsi="Wingdings" w:cs="Wingdings"/>
                <w:sz w:val="32"/>
                <w:szCs w:val="32"/>
              </w:rPr>
            </w:pPr>
            <w:r w:rsidRPr="002841C3">
              <w:rPr>
                <w:b/>
                <w:sz w:val="16"/>
                <w:szCs w:val="16"/>
              </w:rPr>
              <w:t>(</w:t>
            </w:r>
            <w:r>
              <w:rPr>
                <w:b/>
                <w:sz w:val="16"/>
                <w:szCs w:val="16"/>
              </w:rPr>
              <w:t>Low</w:t>
            </w:r>
            <w:r w:rsidRPr="002841C3">
              <w:rPr>
                <w:b/>
                <w:sz w:val="16"/>
                <w:szCs w:val="16"/>
              </w:rPr>
              <w:t>)</w:t>
            </w:r>
          </w:p>
        </w:tc>
        <w:tc>
          <w:tcPr>
            <w:tcW w:w="206" w:type="pct"/>
          </w:tcPr>
          <w:p w14:paraId="316841D0" w14:textId="42139F4C" w:rsidR="004D7968" w:rsidRPr="002841C3" w:rsidRDefault="00342C3D" w:rsidP="004D7968">
            <w:pPr>
              <w:rPr>
                <w:sz w:val="32"/>
                <w:szCs w:val="32"/>
              </w:rPr>
            </w:pPr>
            <w:r>
              <w:rPr>
                <w:noProof/>
                <w:sz w:val="32"/>
                <w:szCs w:val="32"/>
                <w:lang w:eastAsia="en-GB"/>
              </w:rPr>
              <mc:AlternateContent>
                <mc:Choice Requires="wps">
                  <w:drawing>
                    <wp:anchor distT="0" distB="0" distL="114300" distR="114300" simplePos="0" relativeHeight="251656192" behindDoc="0" locked="0" layoutInCell="1" allowOverlap="1" wp14:anchorId="05D31116" wp14:editId="32B624F0">
                      <wp:simplePos x="0" y="0"/>
                      <wp:positionH relativeFrom="column">
                        <wp:posOffset>62230</wp:posOffset>
                      </wp:positionH>
                      <wp:positionV relativeFrom="paragraph">
                        <wp:posOffset>186690</wp:posOffset>
                      </wp:positionV>
                      <wp:extent cx="107950" cy="215900"/>
                      <wp:effectExtent l="19050" t="0" r="44450" b="31750"/>
                      <wp:wrapNone/>
                      <wp:docPr id="2" name="Down Arrow 2"/>
                      <wp:cNvGraphicFramePr/>
                      <a:graphic xmlns:a="http://schemas.openxmlformats.org/drawingml/2006/main">
                        <a:graphicData uri="http://schemas.microsoft.com/office/word/2010/wordprocessingShape">
                          <wps:wsp>
                            <wps:cNvSpPr/>
                            <wps:spPr>
                              <a:xfrm>
                                <a:off x="0" y="0"/>
                                <a:ext cx="107950" cy="215900"/>
                              </a:xfrm>
                              <a:prstGeom prst="downArrow">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B10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4.9pt;margin-top:14.7pt;width:8.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" fillcolor="white [3201]" strokecolor="black [3213]" strokeweight=".5pt"/>
                  </w:pict>
                </mc:Fallback>
              </mc:AlternateContent>
            </w:r>
          </w:p>
        </w:tc>
        <w:tc>
          <w:tcPr>
            <w:tcW w:w="413" w:type="pct"/>
          </w:tcPr>
          <w:p w14:paraId="07B1A5B4" w14:textId="77777777" w:rsidR="004D7968" w:rsidRPr="002841C3" w:rsidRDefault="004D7968" w:rsidP="004D7968">
            <w:pPr>
              <w:rPr>
                <w:sz w:val="16"/>
                <w:szCs w:val="16"/>
              </w:rPr>
            </w:pPr>
            <w:r w:rsidRPr="002841C3">
              <w:rPr>
                <w:sz w:val="16"/>
                <w:szCs w:val="16"/>
              </w:rPr>
              <w:t>Medical Director</w:t>
            </w:r>
          </w:p>
        </w:tc>
        <w:tc>
          <w:tcPr>
            <w:tcW w:w="246" w:type="pct"/>
          </w:tcPr>
          <w:p w14:paraId="452E9566" w14:textId="77777777" w:rsidR="004D7968" w:rsidRPr="002841C3" w:rsidRDefault="004D7968" w:rsidP="004D7968">
            <w:pPr>
              <w:jc w:val="center"/>
              <w:rPr>
                <w:sz w:val="16"/>
                <w:szCs w:val="16"/>
              </w:rPr>
            </w:pPr>
            <w:r w:rsidRPr="002841C3">
              <w:rPr>
                <w:sz w:val="16"/>
                <w:szCs w:val="16"/>
              </w:rPr>
              <w:t>Dec</w:t>
            </w:r>
          </w:p>
          <w:p w14:paraId="27264DF0" w14:textId="77777777" w:rsidR="004D7968" w:rsidRPr="002841C3" w:rsidRDefault="004D7968" w:rsidP="004D7968">
            <w:pPr>
              <w:jc w:val="center"/>
              <w:rPr>
                <w:sz w:val="16"/>
                <w:szCs w:val="16"/>
              </w:rPr>
            </w:pPr>
            <w:r w:rsidRPr="002841C3">
              <w:rPr>
                <w:sz w:val="16"/>
                <w:szCs w:val="16"/>
              </w:rPr>
              <w:t>2022</w:t>
            </w:r>
          </w:p>
        </w:tc>
        <w:tc>
          <w:tcPr>
            <w:tcW w:w="206" w:type="pct"/>
            <w:shd w:val="clear" w:color="auto" w:fill="auto"/>
          </w:tcPr>
          <w:p w14:paraId="2CB65A06" w14:textId="17B1E6E2" w:rsidR="004D7968" w:rsidRPr="002841C3" w:rsidRDefault="00342C3D" w:rsidP="00342C3D">
            <w:pPr>
              <w:jc w:val="center"/>
              <w:rPr>
                <w:sz w:val="16"/>
                <w:szCs w:val="16"/>
              </w:rPr>
            </w:pPr>
            <w:r>
              <w:rPr>
                <w:sz w:val="16"/>
                <w:szCs w:val="16"/>
              </w:rPr>
              <w:t>Apr 2025</w:t>
            </w:r>
          </w:p>
        </w:tc>
        <w:tc>
          <w:tcPr>
            <w:tcW w:w="206" w:type="pct"/>
            <w:shd w:val="clear" w:color="auto" w:fill="auto"/>
          </w:tcPr>
          <w:p w14:paraId="0DF42AAF" w14:textId="77777777" w:rsidR="00342C3D" w:rsidRDefault="00342C3D" w:rsidP="004D7968">
            <w:pPr>
              <w:jc w:val="center"/>
              <w:rPr>
                <w:sz w:val="16"/>
                <w:szCs w:val="16"/>
              </w:rPr>
            </w:pPr>
            <w:r>
              <w:rPr>
                <w:sz w:val="16"/>
                <w:szCs w:val="16"/>
              </w:rPr>
              <w:t>July</w:t>
            </w:r>
          </w:p>
          <w:p w14:paraId="6AA8723E" w14:textId="65B28DBB" w:rsidR="004D7968" w:rsidRPr="002841C3" w:rsidRDefault="004D7968" w:rsidP="004D7968">
            <w:pPr>
              <w:jc w:val="center"/>
              <w:rPr>
                <w:sz w:val="16"/>
                <w:szCs w:val="16"/>
              </w:rPr>
            </w:pPr>
            <w:r w:rsidRPr="002841C3">
              <w:rPr>
                <w:sz w:val="16"/>
                <w:szCs w:val="16"/>
              </w:rPr>
              <w:t>2025</w:t>
            </w:r>
          </w:p>
        </w:tc>
        <w:tc>
          <w:tcPr>
            <w:tcW w:w="278" w:type="pct"/>
            <w:shd w:val="clear" w:color="auto" w:fill="auto"/>
          </w:tcPr>
          <w:p w14:paraId="5B339B19" w14:textId="014A23EB" w:rsidR="004D7968" w:rsidRPr="002841C3" w:rsidRDefault="004D7968" w:rsidP="004D7968">
            <w:pPr>
              <w:jc w:val="center"/>
              <w:rPr>
                <w:b/>
                <w:sz w:val="16"/>
                <w:szCs w:val="16"/>
              </w:rPr>
            </w:pPr>
            <w:r w:rsidRPr="002841C3">
              <w:rPr>
                <w:b/>
                <w:sz w:val="16"/>
                <w:szCs w:val="16"/>
              </w:rPr>
              <w:t>2, 4</w:t>
            </w:r>
          </w:p>
        </w:tc>
      </w:tr>
      <w:tr w:rsidR="004D7968" w:rsidRPr="002A6668" w14:paraId="35BA5EC7" w14:textId="77777777" w:rsidTr="004D7968">
        <w:trPr>
          <w:trHeight w:val="1282"/>
        </w:trPr>
        <w:tc>
          <w:tcPr>
            <w:tcW w:w="239" w:type="pct"/>
            <w:shd w:val="clear" w:color="auto" w:fill="auto"/>
          </w:tcPr>
          <w:p w14:paraId="3B10FCFA" w14:textId="5816C5E3" w:rsidR="004D7968" w:rsidRPr="009842FF" w:rsidRDefault="004D7968" w:rsidP="004D7968">
            <w:pPr>
              <w:rPr>
                <w:sz w:val="16"/>
                <w:szCs w:val="16"/>
              </w:rPr>
            </w:pPr>
            <w:r w:rsidRPr="009842FF">
              <w:rPr>
                <w:sz w:val="16"/>
                <w:szCs w:val="16"/>
              </w:rPr>
              <w:t>B003/22</w:t>
            </w:r>
          </w:p>
        </w:tc>
        <w:tc>
          <w:tcPr>
            <w:tcW w:w="307" w:type="pct"/>
          </w:tcPr>
          <w:p w14:paraId="15C5DBC3" w14:textId="77777777" w:rsidR="004D7968" w:rsidRDefault="004D7968" w:rsidP="004D7968">
            <w:pPr>
              <w:jc w:val="center"/>
              <w:rPr>
                <w:sz w:val="16"/>
                <w:szCs w:val="16"/>
              </w:rPr>
            </w:pPr>
            <w:r>
              <w:rPr>
                <w:sz w:val="16"/>
                <w:szCs w:val="16"/>
              </w:rPr>
              <w:t>SGPCC</w:t>
            </w:r>
          </w:p>
        </w:tc>
        <w:tc>
          <w:tcPr>
            <w:tcW w:w="554" w:type="pct"/>
          </w:tcPr>
          <w:p w14:paraId="628C929E" w14:textId="2ECE9FDD" w:rsidR="004D7968" w:rsidRPr="00C249CE" w:rsidRDefault="004D7968" w:rsidP="004D7968">
            <w:pPr>
              <w:pStyle w:val="TableParagraph"/>
              <w:spacing w:line="256" w:lineRule="auto"/>
              <w:ind w:left="0" w:right="93"/>
              <w:rPr>
                <w:sz w:val="16"/>
              </w:rPr>
            </w:pPr>
            <w:r w:rsidRPr="00C249CE">
              <w:rPr>
                <w:sz w:val="16"/>
              </w:rPr>
              <w:t>R</w:t>
            </w:r>
            <w:r w:rsidRPr="00C249CE">
              <w:rPr>
                <w:spacing w:val="-4"/>
                <w:sz w:val="16"/>
              </w:rPr>
              <w:t xml:space="preserve">etention and recruitment to senior </w:t>
            </w:r>
            <w:r w:rsidRPr="00C249CE">
              <w:rPr>
                <w:sz w:val="16"/>
              </w:rPr>
              <w:t>positions within NHS GJ.</w:t>
            </w:r>
          </w:p>
        </w:tc>
        <w:tc>
          <w:tcPr>
            <w:tcW w:w="870" w:type="pct"/>
          </w:tcPr>
          <w:p w14:paraId="45E19BE1" w14:textId="31D82327" w:rsidR="004D7968" w:rsidRPr="00D5097C" w:rsidRDefault="004D7968" w:rsidP="004D7968">
            <w:pPr>
              <w:rPr>
                <w:sz w:val="16"/>
                <w:szCs w:val="16"/>
              </w:rPr>
            </w:pPr>
            <w:r w:rsidRPr="006D3BE0">
              <w:rPr>
                <w:sz w:val="16"/>
                <w:szCs w:val="23"/>
              </w:rPr>
              <w:t xml:space="preserve">Retention and recruitment to senior positions within NHS GJ due to gap between </w:t>
            </w:r>
            <w:proofErr w:type="spellStart"/>
            <w:r w:rsidRPr="006D3BE0">
              <w:rPr>
                <w:sz w:val="16"/>
                <w:szCs w:val="23"/>
              </w:rPr>
              <w:t>AfC</w:t>
            </w:r>
            <w:proofErr w:type="spellEnd"/>
            <w:r w:rsidRPr="006D3BE0">
              <w:rPr>
                <w:sz w:val="16"/>
                <w:szCs w:val="23"/>
              </w:rPr>
              <w:t xml:space="preserve"> grades and Executive Director salary scales resulting in NHS GJ being at a competitive disadvantage relative to other boards in Scotland and further afield.</w:t>
            </w:r>
          </w:p>
        </w:tc>
        <w:tc>
          <w:tcPr>
            <w:tcW w:w="217" w:type="pct"/>
            <w:shd w:val="clear" w:color="auto" w:fill="FFFF00"/>
          </w:tcPr>
          <w:p w14:paraId="32AEF3AE" w14:textId="77777777" w:rsidR="004D7968" w:rsidRDefault="004D7968" w:rsidP="004D7968">
            <w:pPr>
              <w:jc w:val="center"/>
              <w:rPr>
                <w:b/>
                <w:sz w:val="16"/>
                <w:szCs w:val="16"/>
              </w:rPr>
            </w:pPr>
            <w:r w:rsidRPr="00FE23A2">
              <w:rPr>
                <w:b/>
                <w:sz w:val="16"/>
                <w:szCs w:val="16"/>
              </w:rPr>
              <w:t>3</w:t>
            </w:r>
          </w:p>
          <w:p w14:paraId="7B25D077" w14:textId="5EEEAF0D" w:rsidR="004D7968" w:rsidRPr="00FE23A2" w:rsidRDefault="004D7968" w:rsidP="004D7968">
            <w:pPr>
              <w:jc w:val="center"/>
              <w:rPr>
                <w:b/>
                <w:sz w:val="16"/>
                <w:szCs w:val="16"/>
              </w:rPr>
            </w:pPr>
            <w:r>
              <w:rPr>
                <w:b/>
                <w:sz w:val="16"/>
                <w:szCs w:val="16"/>
              </w:rPr>
              <w:t>(Med)</w:t>
            </w:r>
          </w:p>
        </w:tc>
        <w:tc>
          <w:tcPr>
            <w:tcW w:w="217" w:type="pct"/>
            <w:shd w:val="clear" w:color="auto" w:fill="FFC000"/>
          </w:tcPr>
          <w:p w14:paraId="673630DB" w14:textId="77777777" w:rsidR="004D7968" w:rsidRDefault="004D7968" w:rsidP="004D7968">
            <w:pPr>
              <w:jc w:val="center"/>
              <w:rPr>
                <w:b/>
                <w:sz w:val="16"/>
                <w:szCs w:val="16"/>
              </w:rPr>
            </w:pPr>
            <w:r>
              <w:rPr>
                <w:b/>
                <w:sz w:val="16"/>
                <w:szCs w:val="16"/>
              </w:rPr>
              <w:t>12</w:t>
            </w:r>
          </w:p>
          <w:p w14:paraId="24FD2238" w14:textId="77777777" w:rsidR="004D7968" w:rsidRPr="0007540E" w:rsidRDefault="004D7968" w:rsidP="004D7968">
            <w:pPr>
              <w:jc w:val="center"/>
              <w:rPr>
                <w:sz w:val="16"/>
                <w:szCs w:val="24"/>
              </w:rPr>
            </w:pPr>
            <w:r w:rsidRPr="00646C8C">
              <w:rPr>
                <w:b/>
                <w:sz w:val="16"/>
                <w:szCs w:val="16"/>
              </w:rPr>
              <w:t>(High)</w:t>
            </w:r>
          </w:p>
        </w:tc>
        <w:tc>
          <w:tcPr>
            <w:tcW w:w="217" w:type="pct"/>
            <w:shd w:val="clear" w:color="auto" w:fill="FFC000"/>
          </w:tcPr>
          <w:p w14:paraId="486EAB8A" w14:textId="35E100F3" w:rsidR="004D7968" w:rsidRDefault="004D7968" w:rsidP="004D7968">
            <w:pPr>
              <w:jc w:val="center"/>
              <w:rPr>
                <w:b/>
                <w:sz w:val="16"/>
                <w:szCs w:val="16"/>
              </w:rPr>
            </w:pPr>
            <w:r>
              <w:rPr>
                <w:b/>
                <w:sz w:val="16"/>
                <w:szCs w:val="16"/>
              </w:rPr>
              <w:t>16</w:t>
            </w:r>
          </w:p>
          <w:p w14:paraId="170ACE09" w14:textId="58B7A6F8" w:rsidR="004D7968" w:rsidRPr="002841C3" w:rsidRDefault="004D7968" w:rsidP="004D7968">
            <w:pPr>
              <w:jc w:val="center"/>
              <w:rPr>
                <w:sz w:val="32"/>
                <w:szCs w:val="32"/>
              </w:rPr>
            </w:pPr>
            <w:r w:rsidRPr="00646C8C">
              <w:rPr>
                <w:b/>
                <w:sz w:val="16"/>
                <w:szCs w:val="16"/>
              </w:rPr>
              <w:t>(High)</w:t>
            </w:r>
          </w:p>
        </w:tc>
        <w:tc>
          <w:tcPr>
            <w:tcW w:w="206" w:type="pct"/>
            <w:shd w:val="clear" w:color="auto" w:fill="FFC000"/>
          </w:tcPr>
          <w:p w14:paraId="34237008" w14:textId="77777777" w:rsidR="004D7968" w:rsidRDefault="004D7968" w:rsidP="004D7968">
            <w:pPr>
              <w:jc w:val="center"/>
              <w:rPr>
                <w:b/>
                <w:sz w:val="16"/>
                <w:szCs w:val="16"/>
              </w:rPr>
            </w:pPr>
            <w:r>
              <w:rPr>
                <w:b/>
                <w:sz w:val="16"/>
                <w:szCs w:val="16"/>
              </w:rPr>
              <w:t>16</w:t>
            </w:r>
          </w:p>
          <w:p w14:paraId="671D8E57" w14:textId="4E8DBC72" w:rsidR="004D7968" w:rsidRPr="006D3BE0" w:rsidRDefault="004D7968" w:rsidP="004D7968">
            <w:pPr>
              <w:jc w:val="center"/>
              <w:rPr>
                <w:b/>
                <w:sz w:val="32"/>
                <w:szCs w:val="32"/>
              </w:rPr>
            </w:pPr>
            <w:r w:rsidRPr="00646C8C">
              <w:rPr>
                <w:b/>
                <w:sz w:val="16"/>
                <w:szCs w:val="16"/>
              </w:rPr>
              <w:t>(High)</w:t>
            </w:r>
          </w:p>
        </w:tc>
        <w:tc>
          <w:tcPr>
            <w:tcW w:w="206" w:type="pct"/>
            <w:shd w:val="clear" w:color="auto" w:fill="FFC000"/>
          </w:tcPr>
          <w:p w14:paraId="02E3833F" w14:textId="77777777" w:rsidR="004D7968" w:rsidRDefault="004D7968" w:rsidP="004D7968">
            <w:pPr>
              <w:jc w:val="center"/>
              <w:rPr>
                <w:b/>
                <w:sz w:val="16"/>
                <w:szCs w:val="16"/>
              </w:rPr>
            </w:pPr>
            <w:r>
              <w:rPr>
                <w:b/>
                <w:sz w:val="16"/>
                <w:szCs w:val="16"/>
              </w:rPr>
              <w:t>16</w:t>
            </w:r>
          </w:p>
          <w:p w14:paraId="5B6FDEDF" w14:textId="6D2ECC98" w:rsidR="004D7968" w:rsidRPr="002841C3" w:rsidRDefault="004D7968" w:rsidP="004D7968">
            <w:pPr>
              <w:jc w:val="center"/>
              <w:rPr>
                <w:rFonts w:ascii="Wingdings" w:eastAsia="Wingdings" w:hAnsi="Wingdings" w:cs="Wingdings"/>
                <w:sz w:val="32"/>
                <w:szCs w:val="32"/>
              </w:rPr>
            </w:pPr>
            <w:r w:rsidRPr="00646C8C">
              <w:rPr>
                <w:b/>
                <w:sz w:val="16"/>
                <w:szCs w:val="16"/>
              </w:rPr>
              <w:t>(High)</w:t>
            </w:r>
          </w:p>
        </w:tc>
        <w:tc>
          <w:tcPr>
            <w:tcW w:w="206" w:type="pct"/>
            <w:shd w:val="clear" w:color="auto" w:fill="FFC000"/>
          </w:tcPr>
          <w:p w14:paraId="4CC16629" w14:textId="77777777" w:rsidR="004D7968" w:rsidRDefault="004D7968" w:rsidP="004D7968">
            <w:pPr>
              <w:jc w:val="center"/>
              <w:rPr>
                <w:b/>
                <w:sz w:val="16"/>
                <w:szCs w:val="16"/>
              </w:rPr>
            </w:pPr>
            <w:r>
              <w:rPr>
                <w:b/>
                <w:sz w:val="16"/>
                <w:szCs w:val="16"/>
              </w:rPr>
              <w:t>16</w:t>
            </w:r>
          </w:p>
          <w:p w14:paraId="0E703F20" w14:textId="32791F51" w:rsidR="004D7968" w:rsidRPr="002841C3" w:rsidRDefault="004D7968" w:rsidP="004D7968">
            <w:pPr>
              <w:jc w:val="center"/>
              <w:rPr>
                <w:rFonts w:ascii="Wingdings" w:eastAsia="Wingdings" w:hAnsi="Wingdings" w:cs="Wingdings"/>
                <w:sz w:val="32"/>
                <w:szCs w:val="32"/>
              </w:rPr>
            </w:pPr>
            <w:r w:rsidRPr="00646C8C">
              <w:rPr>
                <w:b/>
                <w:sz w:val="16"/>
                <w:szCs w:val="16"/>
              </w:rPr>
              <w:t>(High)</w:t>
            </w:r>
          </w:p>
        </w:tc>
        <w:tc>
          <w:tcPr>
            <w:tcW w:w="206" w:type="pct"/>
            <w:shd w:val="clear" w:color="auto" w:fill="FFC000"/>
          </w:tcPr>
          <w:p w14:paraId="753E3BFF" w14:textId="77777777" w:rsidR="004D7968" w:rsidRDefault="004D7968" w:rsidP="004D7968">
            <w:pPr>
              <w:jc w:val="center"/>
              <w:rPr>
                <w:b/>
                <w:sz w:val="16"/>
                <w:szCs w:val="16"/>
              </w:rPr>
            </w:pPr>
            <w:r>
              <w:rPr>
                <w:b/>
                <w:sz w:val="16"/>
                <w:szCs w:val="16"/>
              </w:rPr>
              <w:t>16</w:t>
            </w:r>
          </w:p>
          <w:p w14:paraId="6B4A94BE" w14:textId="6F90A9F5" w:rsidR="004D7968" w:rsidRPr="002841C3" w:rsidRDefault="004D7968" w:rsidP="004D7968">
            <w:pPr>
              <w:jc w:val="center"/>
              <w:rPr>
                <w:rFonts w:ascii="Wingdings" w:eastAsia="Wingdings" w:hAnsi="Wingdings" w:cs="Wingdings"/>
                <w:sz w:val="32"/>
                <w:szCs w:val="32"/>
              </w:rPr>
            </w:pPr>
            <w:r w:rsidRPr="00646C8C">
              <w:rPr>
                <w:b/>
                <w:sz w:val="16"/>
                <w:szCs w:val="16"/>
              </w:rPr>
              <w:t>(High)</w:t>
            </w:r>
          </w:p>
        </w:tc>
        <w:tc>
          <w:tcPr>
            <w:tcW w:w="206" w:type="pct"/>
            <w:shd w:val="clear" w:color="auto" w:fill="auto"/>
          </w:tcPr>
          <w:p w14:paraId="5FEB0202" w14:textId="1EE8FD4F" w:rsidR="004D7968" w:rsidRPr="006D3BE0" w:rsidRDefault="004D7968" w:rsidP="004D7968">
            <w:pPr>
              <w:jc w:val="center"/>
              <w:rPr>
                <w:b/>
                <w:sz w:val="32"/>
                <w:szCs w:val="32"/>
              </w:rPr>
            </w:pPr>
            <w:r w:rsidRPr="002841C3">
              <w:rPr>
                <w:rFonts w:ascii="Wingdings" w:eastAsia="Wingdings" w:hAnsi="Wingdings" w:cs="Wingdings"/>
                <w:sz w:val="32"/>
                <w:szCs w:val="32"/>
              </w:rPr>
              <w:t></w:t>
            </w:r>
          </w:p>
        </w:tc>
        <w:tc>
          <w:tcPr>
            <w:tcW w:w="413" w:type="pct"/>
          </w:tcPr>
          <w:p w14:paraId="55B8F70B" w14:textId="7E8F2FBC" w:rsidR="004D7968" w:rsidRDefault="004D7968" w:rsidP="004D7968">
            <w:pPr>
              <w:rPr>
                <w:sz w:val="16"/>
                <w:szCs w:val="16"/>
              </w:rPr>
            </w:pPr>
            <w:r>
              <w:rPr>
                <w:sz w:val="16"/>
                <w:szCs w:val="24"/>
              </w:rPr>
              <w:t>Director of People &amp; Culture</w:t>
            </w:r>
          </w:p>
        </w:tc>
        <w:tc>
          <w:tcPr>
            <w:tcW w:w="246" w:type="pct"/>
          </w:tcPr>
          <w:p w14:paraId="69901B4C" w14:textId="4C3BBB33" w:rsidR="004D7968" w:rsidRDefault="004D7968" w:rsidP="004D7968">
            <w:pPr>
              <w:jc w:val="center"/>
              <w:rPr>
                <w:sz w:val="16"/>
                <w:szCs w:val="16"/>
              </w:rPr>
            </w:pPr>
            <w:r w:rsidRPr="0007540E">
              <w:rPr>
                <w:sz w:val="16"/>
                <w:szCs w:val="16"/>
              </w:rPr>
              <w:t>Jun</w:t>
            </w:r>
            <w:r>
              <w:rPr>
                <w:sz w:val="16"/>
                <w:szCs w:val="16"/>
              </w:rPr>
              <w:t xml:space="preserve"> 2022</w:t>
            </w:r>
          </w:p>
        </w:tc>
        <w:tc>
          <w:tcPr>
            <w:tcW w:w="206" w:type="pct"/>
          </w:tcPr>
          <w:p w14:paraId="5640C932" w14:textId="77777777" w:rsidR="004D7968" w:rsidRDefault="004D7968" w:rsidP="004D7968">
            <w:pPr>
              <w:jc w:val="center"/>
              <w:rPr>
                <w:sz w:val="16"/>
                <w:szCs w:val="16"/>
              </w:rPr>
            </w:pPr>
            <w:r>
              <w:rPr>
                <w:sz w:val="16"/>
                <w:szCs w:val="16"/>
              </w:rPr>
              <w:t>Oct</w:t>
            </w:r>
          </w:p>
          <w:p w14:paraId="05268FF0" w14:textId="1D2679E4" w:rsidR="004D7968" w:rsidRDefault="004D7968" w:rsidP="004D7968">
            <w:pPr>
              <w:jc w:val="center"/>
              <w:rPr>
                <w:sz w:val="16"/>
                <w:szCs w:val="16"/>
              </w:rPr>
            </w:pPr>
            <w:r>
              <w:rPr>
                <w:sz w:val="16"/>
                <w:szCs w:val="16"/>
              </w:rPr>
              <w:t>2024</w:t>
            </w:r>
          </w:p>
        </w:tc>
        <w:tc>
          <w:tcPr>
            <w:tcW w:w="206" w:type="pct"/>
          </w:tcPr>
          <w:p w14:paraId="68552FE6" w14:textId="77777777" w:rsidR="004D7968" w:rsidRDefault="004D7968" w:rsidP="004D7968">
            <w:pPr>
              <w:jc w:val="center"/>
              <w:rPr>
                <w:sz w:val="16"/>
                <w:szCs w:val="16"/>
              </w:rPr>
            </w:pPr>
            <w:r>
              <w:rPr>
                <w:sz w:val="16"/>
                <w:szCs w:val="16"/>
              </w:rPr>
              <w:t>Apr</w:t>
            </w:r>
          </w:p>
          <w:p w14:paraId="3D7B02EC" w14:textId="633358B4" w:rsidR="004D7968" w:rsidRDefault="004D7968" w:rsidP="004D7968">
            <w:pPr>
              <w:jc w:val="center"/>
              <w:rPr>
                <w:sz w:val="16"/>
                <w:szCs w:val="16"/>
              </w:rPr>
            </w:pPr>
            <w:r>
              <w:rPr>
                <w:sz w:val="16"/>
                <w:szCs w:val="16"/>
              </w:rPr>
              <w:t>2025</w:t>
            </w:r>
          </w:p>
        </w:tc>
        <w:tc>
          <w:tcPr>
            <w:tcW w:w="278" w:type="pct"/>
            <w:shd w:val="clear" w:color="auto" w:fill="auto"/>
          </w:tcPr>
          <w:p w14:paraId="332BE343" w14:textId="19014E5F" w:rsidR="004D7968" w:rsidRPr="0092044D" w:rsidRDefault="004D7968" w:rsidP="004D7968">
            <w:pPr>
              <w:jc w:val="center"/>
              <w:rPr>
                <w:b/>
                <w:sz w:val="16"/>
                <w:szCs w:val="16"/>
              </w:rPr>
            </w:pPr>
            <w:r w:rsidRPr="0007540E">
              <w:rPr>
                <w:b/>
                <w:sz w:val="16"/>
                <w:szCs w:val="16"/>
              </w:rPr>
              <w:t>1</w:t>
            </w:r>
          </w:p>
        </w:tc>
      </w:tr>
      <w:tr w:rsidR="004D7968" w:rsidRPr="002C225B" w14:paraId="08F57294" w14:textId="77777777" w:rsidTr="00342C3D">
        <w:trPr>
          <w:trHeight w:val="1681"/>
        </w:trPr>
        <w:tc>
          <w:tcPr>
            <w:tcW w:w="239" w:type="pct"/>
            <w:shd w:val="clear" w:color="auto" w:fill="auto"/>
          </w:tcPr>
          <w:p w14:paraId="265411D9" w14:textId="4F69B20B" w:rsidR="004D7968" w:rsidRPr="002C225B" w:rsidRDefault="004D7968" w:rsidP="004D7968">
            <w:pPr>
              <w:rPr>
                <w:sz w:val="16"/>
                <w:szCs w:val="16"/>
              </w:rPr>
            </w:pPr>
            <w:r>
              <w:rPr>
                <w:sz w:val="16"/>
                <w:szCs w:val="16"/>
              </w:rPr>
              <w:lastRenderedPageBreak/>
              <w:t>SR-241</w:t>
            </w:r>
          </w:p>
        </w:tc>
        <w:tc>
          <w:tcPr>
            <w:tcW w:w="307" w:type="pct"/>
          </w:tcPr>
          <w:p w14:paraId="023D7067" w14:textId="77777777" w:rsidR="004D7968" w:rsidRPr="002C225B" w:rsidRDefault="004D7968" w:rsidP="004D7968">
            <w:pPr>
              <w:jc w:val="center"/>
              <w:rPr>
                <w:sz w:val="16"/>
                <w:szCs w:val="16"/>
              </w:rPr>
            </w:pPr>
            <w:r w:rsidRPr="002C225B">
              <w:rPr>
                <w:sz w:val="16"/>
                <w:szCs w:val="16"/>
              </w:rPr>
              <w:t>SGPCC</w:t>
            </w:r>
          </w:p>
        </w:tc>
        <w:tc>
          <w:tcPr>
            <w:tcW w:w="554" w:type="pct"/>
          </w:tcPr>
          <w:p w14:paraId="0A0DC63C" w14:textId="77777777" w:rsidR="004D7968" w:rsidRPr="002C225B" w:rsidRDefault="004D7968" w:rsidP="004D7968">
            <w:pPr>
              <w:rPr>
                <w:sz w:val="16"/>
                <w:szCs w:val="16"/>
              </w:rPr>
            </w:pPr>
            <w:r w:rsidRPr="002C225B">
              <w:rPr>
                <w:sz w:val="16"/>
                <w:szCs w:val="16"/>
              </w:rPr>
              <w:t xml:space="preserve">The cost of organisational change </w:t>
            </w:r>
            <w:proofErr w:type="gramStart"/>
            <w:r w:rsidRPr="002C225B">
              <w:rPr>
                <w:sz w:val="16"/>
                <w:szCs w:val="16"/>
              </w:rPr>
              <w:t>as a result of</w:t>
            </w:r>
            <w:proofErr w:type="gramEnd"/>
            <w:r w:rsidRPr="002C225B">
              <w:rPr>
                <w:sz w:val="16"/>
                <w:szCs w:val="16"/>
              </w:rPr>
              <w:t xml:space="preserve"> service re-design</w:t>
            </w:r>
          </w:p>
        </w:tc>
        <w:tc>
          <w:tcPr>
            <w:tcW w:w="870" w:type="pct"/>
          </w:tcPr>
          <w:p w14:paraId="4D7AA2B9" w14:textId="77777777" w:rsidR="004D7968" w:rsidRPr="002C225B" w:rsidRDefault="004D7968" w:rsidP="004D7968">
            <w:pPr>
              <w:rPr>
                <w:sz w:val="16"/>
                <w:szCs w:val="20"/>
              </w:rPr>
            </w:pPr>
            <w:r w:rsidRPr="002C225B">
              <w:rPr>
                <w:sz w:val="16"/>
                <w:szCs w:val="20"/>
              </w:rPr>
              <w:t xml:space="preserve">Service re-design means organisational change, with the need to protect (with lifetime protection) the existing terms and conditions of staff members.  Although the cost of the existing staff members is already being felt by the organisation (and will need to continue with lifetime protection), there is a financial risk in the need to fund additional resources to ensure each service is resourced in the right way.  </w:t>
            </w:r>
          </w:p>
        </w:tc>
        <w:tc>
          <w:tcPr>
            <w:tcW w:w="217" w:type="pct"/>
            <w:shd w:val="clear" w:color="auto" w:fill="FFFF00"/>
          </w:tcPr>
          <w:p w14:paraId="69D38C28" w14:textId="77777777" w:rsidR="00342C3D" w:rsidRPr="002841C3" w:rsidRDefault="00342C3D" w:rsidP="00342C3D">
            <w:pPr>
              <w:jc w:val="center"/>
              <w:rPr>
                <w:b/>
                <w:sz w:val="16"/>
                <w:szCs w:val="16"/>
              </w:rPr>
            </w:pPr>
            <w:r w:rsidRPr="002841C3">
              <w:rPr>
                <w:b/>
                <w:sz w:val="16"/>
                <w:szCs w:val="16"/>
              </w:rPr>
              <w:t>6</w:t>
            </w:r>
          </w:p>
          <w:p w14:paraId="74C16325" w14:textId="73B4D749" w:rsidR="004D7968" w:rsidRPr="002C225B" w:rsidRDefault="00342C3D" w:rsidP="00342C3D">
            <w:pPr>
              <w:jc w:val="center"/>
              <w:rPr>
                <w:b/>
                <w:sz w:val="16"/>
                <w:szCs w:val="16"/>
              </w:rPr>
            </w:pPr>
            <w:r w:rsidRPr="002841C3">
              <w:rPr>
                <w:b/>
                <w:sz w:val="16"/>
                <w:szCs w:val="16"/>
              </w:rPr>
              <w:t>(Med)</w:t>
            </w:r>
          </w:p>
        </w:tc>
        <w:tc>
          <w:tcPr>
            <w:tcW w:w="217" w:type="pct"/>
            <w:shd w:val="clear" w:color="auto" w:fill="FFC000"/>
          </w:tcPr>
          <w:p w14:paraId="2C2B37B9" w14:textId="77777777" w:rsidR="004D7968" w:rsidRPr="002C225B" w:rsidRDefault="004D7968" w:rsidP="004D7968">
            <w:pPr>
              <w:jc w:val="center"/>
              <w:rPr>
                <w:b/>
                <w:sz w:val="16"/>
                <w:szCs w:val="16"/>
              </w:rPr>
            </w:pPr>
            <w:r w:rsidRPr="002C225B">
              <w:rPr>
                <w:b/>
                <w:sz w:val="16"/>
                <w:szCs w:val="16"/>
              </w:rPr>
              <w:t>12</w:t>
            </w:r>
          </w:p>
          <w:p w14:paraId="11058090" w14:textId="77777777" w:rsidR="004D7968" w:rsidRPr="002C225B" w:rsidRDefault="004D7968" w:rsidP="004D7968">
            <w:pPr>
              <w:jc w:val="center"/>
              <w:rPr>
                <w:sz w:val="32"/>
                <w:szCs w:val="32"/>
              </w:rPr>
            </w:pPr>
            <w:r w:rsidRPr="002C225B">
              <w:rPr>
                <w:b/>
                <w:sz w:val="16"/>
                <w:szCs w:val="16"/>
              </w:rPr>
              <w:t>(High)</w:t>
            </w:r>
          </w:p>
        </w:tc>
        <w:tc>
          <w:tcPr>
            <w:tcW w:w="217" w:type="pct"/>
            <w:shd w:val="clear" w:color="auto" w:fill="FFC000"/>
          </w:tcPr>
          <w:p w14:paraId="1BC2139D" w14:textId="77777777" w:rsidR="004D7968" w:rsidRPr="002C225B" w:rsidRDefault="004D7968" w:rsidP="004D7968">
            <w:pPr>
              <w:jc w:val="center"/>
              <w:rPr>
                <w:b/>
                <w:sz w:val="16"/>
                <w:szCs w:val="16"/>
              </w:rPr>
            </w:pPr>
            <w:r w:rsidRPr="002C225B">
              <w:rPr>
                <w:b/>
                <w:sz w:val="16"/>
                <w:szCs w:val="16"/>
              </w:rPr>
              <w:t>12</w:t>
            </w:r>
          </w:p>
          <w:p w14:paraId="6FA71529" w14:textId="7F772913" w:rsidR="004D7968" w:rsidRPr="002C225B" w:rsidRDefault="004D7968" w:rsidP="004D7968">
            <w:pPr>
              <w:jc w:val="center"/>
              <w:rPr>
                <w:sz w:val="32"/>
                <w:szCs w:val="32"/>
              </w:rPr>
            </w:pPr>
            <w:r w:rsidRPr="002C225B">
              <w:rPr>
                <w:b/>
                <w:sz w:val="16"/>
                <w:szCs w:val="16"/>
              </w:rPr>
              <w:t>(High)</w:t>
            </w:r>
          </w:p>
        </w:tc>
        <w:tc>
          <w:tcPr>
            <w:tcW w:w="206" w:type="pct"/>
            <w:shd w:val="clear" w:color="auto" w:fill="FFC000"/>
          </w:tcPr>
          <w:p w14:paraId="2E833D94" w14:textId="77777777" w:rsidR="004D7968" w:rsidRPr="002C225B" w:rsidRDefault="004D7968" w:rsidP="004D7968">
            <w:pPr>
              <w:jc w:val="center"/>
              <w:rPr>
                <w:b/>
                <w:sz w:val="16"/>
                <w:szCs w:val="16"/>
              </w:rPr>
            </w:pPr>
            <w:r w:rsidRPr="002C225B">
              <w:rPr>
                <w:b/>
                <w:sz w:val="16"/>
                <w:szCs w:val="16"/>
              </w:rPr>
              <w:t>12</w:t>
            </w:r>
          </w:p>
          <w:p w14:paraId="0A9A1E88" w14:textId="7BDE1A46" w:rsidR="004D7968" w:rsidRPr="002841C3" w:rsidRDefault="004D7968" w:rsidP="004D7968">
            <w:pPr>
              <w:jc w:val="center"/>
              <w:rPr>
                <w:sz w:val="32"/>
                <w:szCs w:val="32"/>
              </w:rPr>
            </w:pPr>
            <w:r w:rsidRPr="002C225B">
              <w:rPr>
                <w:b/>
                <w:sz w:val="16"/>
                <w:szCs w:val="16"/>
              </w:rPr>
              <w:t>(High)</w:t>
            </w:r>
          </w:p>
        </w:tc>
        <w:tc>
          <w:tcPr>
            <w:tcW w:w="206" w:type="pct"/>
            <w:shd w:val="clear" w:color="auto" w:fill="FFC000"/>
          </w:tcPr>
          <w:p w14:paraId="376BD2B7" w14:textId="77777777" w:rsidR="004D7968" w:rsidRPr="002C225B" w:rsidRDefault="004D7968" w:rsidP="004D7968">
            <w:pPr>
              <w:jc w:val="center"/>
              <w:rPr>
                <w:b/>
                <w:sz w:val="16"/>
                <w:szCs w:val="16"/>
              </w:rPr>
            </w:pPr>
            <w:r w:rsidRPr="002C225B">
              <w:rPr>
                <w:b/>
                <w:sz w:val="16"/>
                <w:szCs w:val="16"/>
              </w:rPr>
              <w:t>12</w:t>
            </w:r>
          </w:p>
          <w:p w14:paraId="5DFA716A" w14:textId="3E7F8BD3" w:rsidR="004D7968" w:rsidRPr="002841C3" w:rsidRDefault="004D7968" w:rsidP="004D7968">
            <w:pPr>
              <w:jc w:val="center"/>
              <w:rPr>
                <w:rFonts w:ascii="Wingdings" w:eastAsia="Wingdings" w:hAnsi="Wingdings" w:cs="Wingdings"/>
                <w:sz w:val="32"/>
                <w:szCs w:val="32"/>
              </w:rPr>
            </w:pPr>
            <w:r w:rsidRPr="002C225B">
              <w:rPr>
                <w:b/>
                <w:sz w:val="16"/>
                <w:szCs w:val="16"/>
              </w:rPr>
              <w:t>(High)</w:t>
            </w:r>
          </w:p>
        </w:tc>
        <w:tc>
          <w:tcPr>
            <w:tcW w:w="206" w:type="pct"/>
            <w:shd w:val="clear" w:color="auto" w:fill="FFC000"/>
          </w:tcPr>
          <w:p w14:paraId="6BB339E5" w14:textId="77777777" w:rsidR="004D7968" w:rsidRPr="002C225B" w:rsidRDefault="004D7968" w:rsidP="004D7968">
            <w:pPr>
              <w:jc w:val="center"/>
              <w:rPr>
                <w:b/>
                <w:sz w:val="16"/>
                <w:szCs w:val="16"/>
              </w:rPr>
            </w:pPr>
            <w:r w:rsidRPr="002C225B">
              <w:rPr>
                <w:b/>
                <w:sz w:val="16"/>
                <w:szCs w:val="16"/>
              </w:rPr>
              <w:t>12</w:t>
            </w:r>
          </w:p>
          <w:p w14:paraId="40855EA0" w14:textId="55C0ED5E" w:rsidR="004D7968" w:rsidRPr="002841C3" w:rsidRDefault="004D7968" w:rsidP="004D7968">
            <w:pPr>
              <w:jc w:val="center"/>
              <w:rPr>
                <w:rFonts w:ascii="Wingdings" w:eastAsia="Wingdings" w:hAnsi="Wingdings" w:cs="Wingdings"/>
                <w:sz w:val="32"/>
                <w:szCs w:val="32"/>
              </w:rPr>
            </w:pPr>
            <w:r w:rsidRPr="002C225B">
              <w:rPr>
                <w:b/>
                <w:sz w:val="16"/>
                <w:szCs w:val="16"/>
              </w:rPr>
              <w:t>(High)</w:t>
            </w:r>
          </w:p>
        </w:tc>
        <w:tc>
          <w:tcPr>
            <w:tcW w:w="206" w:type="pct"/>
            <w:shd w:val="clear" w:color="auto" w:fill="FFC000"/>
          </w:tcPr>
          <w:p w14:paraId="1BD513D1" w14:textId="77777777" w:rsidR="004D7968" w:rsidRPr="002C225B" w:rsidRDefault="004D7968" w:rsidP="004D7968">
            <w:pPr>
              <w:jc w:val="center"/>
              <w:rPr>
                <w:b/>
                <w:sz w:val="16"/>
                <w:szCs w:val="16"/>
              </w:rPr>
            </w:pPr>
            <w:r w:rsidRPr="002C225B">
              <w:rPr>
                <w:b/>
                <w:sz w:val="16"/>
                <w:szCs w:val="16"/>
              </w:rPr>
              <w:t>12</w:t>
            </w:r>
          </w:p>
          <w:p w14:paraId="551D835F" w14:textId="5865FD7C" w:rsidR="004D7968" w:rsidRPr="002841C3" w:rsidRDefault="004D7968" w:rsidP="004D7968">
            <w:pPr>
              <w:jc w:val="center"/>
              <w:rPr>
                <w:rFonts w:ascii="Wingdings" w:eastAsia="Wingdings" w:hAnsi="Wingdings" w:cs="Wingdings"/>
                <w:sz w:val="32"/>
                <w:szCs w:val="32"/>
              </w:rPr>
            </w:pPr>
            <w:r w:rsidRPr="002C225B">
              <w:rPr>
                <w:b/>
                <w:sz w:val="16"/>
                <w:szCs w:val="16"/>
              </w:rPr>
              <w:t>(High)</w:t>
            </w:r>
          </w:p>
        </w:tc>
        <w:tc>
          <w:tcPr>
            <w:tcW w:w="206" w:type="pct"/>
          </w:tcPr>
          <w:p w14:paraId="1B21CB50" w14:textId="27391D15" w:rsidR="004D7968" w:rsidRPr="002C225B" w:rsidRDefault="004D7968" w:rsidP="004D7968">
            <w:pPr>
              <w:jc w:val="center"/>
              <w:rPr>
                <w:sz w:val="32"/>
                <w:szCs w:val="32"/>
              </w:rPr>
            </w:pPr>
            <w:r w:rsidRPr="002841C3">
              <w:rPr>
                <w:rFonts w:ascii="Wingdings" w:eastAsia="Wingdings" w:hAnsi="Wingdings" w:cs="Wingdings"/>
                <w:sz w:val="32"/>
                <w:szCs w:val="32"/>
              </w:rPr>
              <w:t></w:t>
            </w:r>
          </w:p>
        </w:tc>
        <w:tc>
          <w:tcPr>
            <w:tcW w:w="413" w:type="pct"/>
          </w:tcPr>
          <w:p w14:paraId="7A817BF9" w14:textId="39ECA342" w:rsidR="004D7968" w:rsidRPr="002C225B" w:rsidRDefault="004D7968" w:rsidP="004D7968">
            <w:pPr>
              <w:rPr>
                <w:sz w:val="16"/>
                <w:szCs w:val="16"/>
              </w:rPr>
            </w:pPr>
            <w:r w:rsidRPr="002C225B">
              <w:rPr>
                <w:sz w:val="16"/>
                <w:szCs w:val="16"/>
              </w:rPr>
              <w:t xml:space="preserve">Director </w:t>
            </w:r>
            <w:r>
              <w:rPr>
                <w:sz w:val="16"/>
                <w:szCs w:val="16"/>
              </w:rPr>
              <w:t xml:space="preserve">of </w:t>
            </w:r>
            <w:r w:rsidRPr="002C225B">
              <w:rPr>
                <w:sz w:val="16"/>
                <w:szCs w:val="16"/>
              </w:rPr>
              <w:t>People &amp; Culture</w:t>
            </w:r>
          </w:p>
        </w:tc>
        <w:tc>
          <w:tcPr>
            <w:tcW w:w="246" w:type="pct"/>
          </w:tcPr>
          <w:p w14:paraId="547DFD56" w14:textId="77777777" w:rsidR="004D7968" w:rsidRPr="002C225B" w:rsidRDefault="004D7968" w:rsidP="004D7968">
            <w:pPr>
              <w:jc w:val="center"/>
              <w:rPr>
                <w:sz w:val="16"/>
                <w:szCs w:val="16"/>
              </w:rPr>
            </w:pPr>
            <w:r w:rsidRPr="002C225B">
              <w:rPr>
                <w:sz w:val="16"/>
                <w:szCs w:val="16"/>
              </w:rPr>
              <w:t>Aug</w:t>
            </w:r>
          </w:p>
          <w:p w14:paraId="006CAC14" w14:textId="77777777" w:rsidR="004D7968" w:rsidRPr="002C225B" w:rsidRDefault="004D7968" w:rsidP="004D7968">
            <w:pPr>
              <w:jc w:val="center"/>
              <w:rPr>
                <w:sz w:val="16"/>
                <w:szCs w:val="16"/>
              </w:rPr>
            </w:pPr>
            <w:r w:rsidRPr="002C225B">
              <w:rPr>
                <w:sz w:val="16"/>
                <w:szCs w:val="16"/>
              </w:rPr>
              <w:t>2024</w:t>
            </w:r>
          </w:p>
        </w:tc>
        <w:tc>
          <w:tcPr>
            <w:tcW w:w="206" w:type="pct"/>
            <w:shd w:val="clear" w:color="auto" w:fill="auto"/>
          </w:tcPr>
          <w:p w14:paraId="64123AF4" w14:textId="77777777" w:rsidR="004D7968" w:rsidRPr="002C225B" w:rsidRDefault="004D7968" w:rsidP="004D7968">
            <w:pPr>
              <w:jc w:val="center"/>
              <w:rPr>
                <w:sz w:val="16"/>
                <w:szCs w:val="16"/>
              </w:rPr>
            </w:pPr>
            <w:r w:rsidRPr="002C225B">
              <w:rPr>
                <w:sz w:val="16"/>
                <w:szCs w:val="16"/>
              </w:rPr>
              <w:t>Aug 2024</w:t>
            </w:r>
          </w:p>
        </w:tc>
        <w:tc>
          <w:tcPr>
            <w:tcW w:w="206" w:type="pct"/>
            <w:shd w:val="clear" w:color="auto" w:fill="auto"/>
          </w:tcPr>
          <w:p w14:paraId="2A6C8B9E" w14:textId="77777777" w:rsidR="004D7968" w:rsidRPr="002C225B" w:rsidRDefault="004D7968" w:rsidP="004D7968">
            <w:pPr>
              <w:jc w:val="center"/>
              <w:rPr>
                <w:sz w:val="16"/>
                <w:szCs w:val="16"/>
              </w:rPr>
            </w:pPr>
            <w:r w:rsidRPr="002C225B">
              <w:rPr>
                <w:sz w:val="16"/>
                <w:szCs w:val="16"/>
              </w:rPr>
              <w:t>Feb 2025</w:t>
            </w:r>
          </w:p>
        </w:tc>
        <w:tc>
          <w:tcPr>
            <w:tcW w:w="278" w:type="pct"/>
            <w:shd w:val="clear" w:color="auto" w:fill="auto"/>
          </w:tcPr>
          <w:p w14:paraId="2134FDB3" w14:textId="361B466E" w:rsidR="004D7968" w:rsidRPr="002C225B" w:rsidRDefault="004D7968" w:rsidP="004D7968">
            <w:pPr>
              <w:jc w:val="center"/>
              <w:rPr>
                <w:b/>
                <w:sz w:val="16"/>
                <w:szCs w:val="16"/>
              </w:rPr>
            </w:pPr>
            <w:r>
              <w:rPr>
                <w:b/>
                <w:sz w:val="16"/>
                <w:szCs w:val="16"/>
              </w:rPr>
              <w:t>2, 3</w:t>
            </w:r>
          </w:p>
        </w:tc>
      </w:tr>
      <w:tr w:rsidR="004D7968" w:rsidRPr="002C225B" w14:paraId="485B4682" w14:textId="77777777" w:rsidTr="00C059F0">
        <w:trPr>
          <w:trHeight w:val="1586"/>
        </w:trPr>
        <w:tc>
          <w:tcPr>
            <w:tcW w:w="239" w:type="pct"/>
            <w:shd w:val="clear" w:color="auto" w:fill="auto"/>
          </w:tcPr>
          <w:p w14:paraId="4B39543B" w14:textId="0425836B" w:rsidR="004D7968" w:rsidRPr="002C225B" w:rsidRDefault="004D7968" w:rsidP="004D7968">
            <w:pPr>
              <w:rPr>
                <w:sz w:val="16"/>
                <w:szCs w:val="16"/>
              </w:rPr>
            </w:pPr>
            <w:r>
              <w:rPr>
                <w:sz w:val="16"/>
                <w:szCs w:val="16"/>
              </w:rPr>
              <w:t>SR-242</w:t>
            </w:r>
          </w:p>
        </w:tc>
        <w:tc>
          <w:tcPr>
            <w:tcW w:w="307" w:type="pct"/>
          </w:tcPr>
          <w:p w14:paraId="71614BAC" w14:textId="77777777" w:rsidR="004D7968" w:rsidRPr="002C225B" w:rsidRDefault="004D7968" w:rsidP="004D7968">
            <w:pPr>
              <w:jc w:val="center"/>
              <w:rPr>
                <w:sz w:val="16"/>
                <w:szCs w:val="16"/>
              </w:rPr>
            </w:pPr>
            <w:r w:rsidRPr="002C225B">
              <w:rPr>
                <w:sz w:val="16"/>
                <w:szCs w:val="16"/>
              </w:rPr>
              <w:t>SGPCC</w:t>
            </w:r>
          </w:p>
        </w:tc>
        <w:tc>
          <w:tcPr>
            <w:tcW w:w="554" w:type="pct"/>
          </w:tcPr>
          <w:p w14:paraId="3CA1096F" w14:textId="77777777" w:rsidR="004D7968" w:rsidRPr="002C225B" w:rsidRDefault="004D7968" w:rsidP="004D7968">
            <w:pPr>
              <w:rPr>
                <w:sz w:val="16"/>
                <w:szCs w:val="20"/>
              </w:rPr>
            </w:pPr>
            <w:r w:rsidRPr="002C225B">
              <w:rPr>
                <w:sz w:val="16"/>
                <w:szCs w:val="20"/>
              </w:rPr>
              <w:t xml:space="preserve">Recruitment and Retention </w:t>
            </w:r>
            <w:proofErr w:type="gramStart"/>
            <w:r w:rsidRPr="002C225B">
              <w:rPr>
                <w:sz w:val="16"/>
                <w:szCs w:val="20"/>
              </w:rPr>
              <w:t>of  staff</w:t>
            </w:r>
            <w:proofErr w:type="gramEnd"/>
            <w:r w:rsidRPr="002C225B">
              <w:rPr>
                <w:sz w:val="16"/>
                <w:szCs w:val="20"/>
              </w:rPr>
              <w:t xml:space="preserve"> across NHSGJ</w:t>
            </w:r>
          </w:p>
          <w:p w14:paraId="08F3BC39" w14:textId="77777777" w:rsidR="004D7968" w:rsidRPr="002C225B" w:rsidRDefault="004D7968" w:rsidP="004D7968">
            <w:pPr>
              <w:rPr>
                <w:sz w:val="16"/>
                <w:szCs w:val="16"/>
              </w:rPr>
            </w:pPr>
          </w:p>
        </w:tc>
        <w:tc>
          <w:tcPr>
            <w:tcW w:w="870" w:type="pct"/>
          </w:tcPr>
          <w:p w14:paraId="09888278" w14:textId="77777777" w:rsidR="004D7968" w:rsidRPr="002C225B" w:rsidRDefault="004D7968" w:rsidP="004D7968">
            <w:pPr>
              <w:rPr>
                <w:sz w:val="16"/>
                <w:szCs w:val="20"/>
              </w:rPr>
            </w:pPr>
            <w:r w:rsidRPr="002C225B">
              <w:rPr>
                <w:sz w:val="16"/>
                <w:szCs w:val="20"/>
              </w:rPr>
              <w:t xml:space="preserve">Should NHSGJ fail to retain staff in key roles (either through natural attrition or retirement), there’s a risk in the recruitment of their replacements, </w:t>
            </w:r>
            <w:proofErr w:type="gramStart"/>
            <w:r w:rsidRPr="002C225B">
              <w:rPr>
                <w:sz w:val="16"/>
                <w:szCs w:val="20"/>
              </w:rPr>
              <w:t>as a result of</w:t>
            </w:r>
            <w:proofErr w:type="gramEnd"/>
            <w:r w:rsidRPr="002C225B">
              <w:rPr>
                <w:sz w:val="16"/>
                <w:szCs w:val="20"/>
              </w:rPr>
              <w:t xml:space="preserve"> National challenges in the employment market.  This could negatively impact patient care and the ability to meet activity levels.  </w:t>
            </w:r>
          </w:p>
        </w:tc>
        <w:tc>
          <w:tcPr>
            <w:tcW w:w="217" w:type="pct"/>
            <w:shd w:val="clear" w:color="auto" w:fill="FFFF00"/>
          </w:tcPr>
          <w:p w14:paraId="3FB20F60" w14:textId="77777777" w:rsidR="00342C3D" w:rsidRPr="002C225B" w:rsidRDefault="00342C3D" w:rsidP="00342C3D">
            <w:pPr>
              <w:jc w:val="center"/>
              <w:rPr>
                <w:b/>
                <w:sz w:val="16"/>
                <w:szCs w:val="16"/>
              </w:rPr>
            </w:pPr>
            <w:r w:rsidRPr="002C225B">
              <w:rPr>
                <w:b/>
                <w:sz w:val="16"/>
                <w:szCs w:val="16"/>
              </w:rPr>
              <w:t>4</w:t>
            </w:r>
          </w:p>
          <w:p w14:paraId="5501EC11" w14:textId="2D04B689" w:rsidR="004D7968" w:rsidRPr="002C225B" w:rsidRDefault="00342C3D" w:rsidP="00342C3D">
            <w:pPr>
              <w:jc w:val="center"/>
              <w:rPr>
                <w:b/>
                <w:sz w:val="16"/>
                <w:szCs w:val="16"/>
              </w:rPr>
            </w:pPr>
            <w:r w:rsidRPr="002C225B">
              <w:rPr>
                <w:b/>
                <w:sz w:val="16"/>
                <w:szCs w:val="16"/>
              </w:rPr>
              <w:t>(Med)</w:t>
            </w:r>
          </w:p>
        </w:tc>
        <w:tc>
          <w:tcPr>
            <w:tcW w:w="217" w:type="pct"/>
            <w:shd w:val="clear" w:color="auto" w:fill="FFFF00"/>
          </w:tcPr>
          <w:p w14:paraId="300B7B27" w14:textId="77777777" w:rsidR="004D7968" w:rsidRPr="002C225B" w:rsidRDefault="004D7968" w:rsidP="004D7968">
            <w:pPr>
              <w:jc w:val="center"/>
              <w:rPr>
                <w:b/>
                <w:sz w:val="16"/>
                <w:szCs w:val="24"/>
              </w:rPr>
            </w:pPr>
            <w:r w:rsidRPr="002C225B">
              <w:rPr>
                <w:b/>
                <w:sz w:val="16"/>
                <w:szCs w:val="24"/>
              </w:rPr>
              <w:t>9</w:t>
            </w:r>
          </w:p>
          <w:p w14:paraId="43806700" w14:textId="77777777" w:rsidR="004D7968" w:rsidRPr="002C225B" w:rsidRDefault="004D7968" w:rsidP="004D7968">
            <w:pPr>
              <w:jc w:val="center"/>
              <w:rPr>
                <w:sz w:val="32"/>
                <w:szCs w:val="32"/>
              </w:rPr>
            </w:pPr>
            <w:r w:rsidRPr="002C225B">
              <w:rPr>
                <w:b/>
                <w:sz w:val="16"/>
                <w:szCs w:val="24"/>
              </w:rPr>
              <w:t>(Med)</w:t>
            </w:r>
          </w:p>
        </w:tc>
        <w:tc>
          <w:tcPr>
            <w:tcW w:w="217" w:type="pct"/>
            <w:shd w:val="clear" w:color="auto" w:fill="FFFF00"/>
          </w:tcPr>
          <w:p w14:paraId="562DEDA1" w14:textId="77777777" w:rsidR="004D7968" w:rsidRPr="002C225B" w:rsidRDefault="004D7968" w:rsidP="004D7968">
            <w:pPr>
              <w:jc w:val="center"/>
              <w:rPr>
                <w:b/>
                <w:sz w:val="16"/>
                <w:szCs w:val="24"/>
              </w:rPr>
            </w:pPr>
            <w:r w:rsidRPr="002C225B">
              <w:rPr>
                <w:b/>
                <w:sz w:val="16"/>
                <w:szCs w:val="24"/>
              </w:rPr>
              <w:t>9</w:t>
            </w:r>
          </w:p>
          <w:p w14:paraId="6EBE7A85" w14:textId="3B02211D" w:rsidR="004D7968" w:rsidRPr="002C225B" w:rsidRDefault="004D7968" w:rsidP="004D7968">
            <w:pPr>
              <w:rPr>
                <w:sz w:val="32"/>
                <w:szCs w:val="32"/>
              </w:rPr>
            </w:pPr>
            <w:r w:rsidRPr="002C225B">
              <w:rPr>
                <w:b/>
                <w:sz w:val="16"/>
                <w:szCs w:val="24"/>
              </w:rPr>
              <w:t>(Med)</w:t>
            </w:r>
          </w:p>
        </w:tc>
        <w:tc>
          <w:tcPr>
            <w:tcW w:w="206" w:type="pct"/>
            <w:shd w:val="clear" w:color="auto" w:fill="FFFF00"/>
          </w:tcPr>
          <w:p w14:paraId="12A2E286" w14:textId="77777777" w:rsidR="004D7968" w:rsidRPr="002C225B" w:rsidRDefault="004D7968" w:rsidP="004D7968">
            <w:pPr>
              <w:jc w:val="center"/>
              <w:rPr>
                <w:b/>
                <w:sz w:val="16"/>
                <w:szCs w:val="24"/>
              </w:rPr>
            </w:pPr>
            <w:r w:rsidRPr="002C225B">
              <w:rPr>
                <w:b/>
                <w:sz w:val="16"/>
                <w:szCs w:val="24"/>
              </w:rPr>
              <w:t>9</w:t>
            </w:r>
          </w:p>
          <w:p w14:paraId="5B838B15" w14:textId="353908D6" w:rsidR="004D7968" w:rsidRPr="002841C3" w:rsidRDefault="00C059F0" w:rsidP="004D7968">
            <w:pPr>
              <w:jc w:val="center"/>
              <w:rPr>
                <w:sz w:val="32"/>
                <w:szCs w:val="32"/>
              </w:rPr>
            </w:pPr>
            <w:r>
              <w:rPr>
                <w:b/>
                <w:sz w:val="16"/>
                <w:szCs w:val="24"/>
              </w:rPr>
              <w:t>(Med</w:t>
            </w:r>
          </w:p>
        </w:tc>
        <w:tc>
          <w:tcPr>
            <w:tcW w:w="206" w:type="pct"/>
            <w:shd w:val="clear" w:color="auto" w:fill="FFFF00"/>
          </w:tcPr>
          <w:p w14:paraId="3E23F339" w14:textId="77777777" w:rsidR="004D7968" w:rsidRPr="002C225B" w:rsidRDefault="004D7968" w:rsidP="004D7968">
            <w:pPr>
              <w:jc w:val="center"/>
              <w:rPr>
                <w:b/>
                <w:sz w:val="16"/>
                <w:szCs w:val="24"/>
              </w:rPr>
            </w:pPr>
            <w:r w:rsidRPr="002C225B">
              <w:rPr>
                <w:b/>
                <w:sz w:val="16"/>
                <w:szCs w:val="24"/>
              </w:rPr>
              <w:t>9</w:t>
            </w:r>
          </w:p>
          <w:p w14:paraId="3B3976B0" w14:textId="6A0830EA" w:rsidR="004D7968" w:rsidRPr="002841C3" w:rsidRDefault="00C059F0" w:rsidP="004D7968">
            <w:pPr>
              <w:jc w:val="center"/>
              <w:rPr>
                <w:rFonts w:ascii="Wingdings" w:eastAsia="Wingdings" w:hAnsi="Wingdings" w:cs="Wingdings"/>
                <w:sz w:val="32"/>
                <w:szCs w:val="32"/>
              </w:rPr>
            </w:pPr>
            <w:r>
              <w:rPr>
                <w:b/>
                <w:sz w:val="16"/>
                <w:szCs w:val="24"/>
              </w:rPr>
              <w:t>(Med</w:t>
            </w:r>
          </w:p>
        </w:tc>
        <w:tc>
          <w:tcPr>
            <w:tcW w:w="206" w:type="pct"/>
            <w:shd w:val="clear" w:color="auto" w:fill="FFFF00"/>
          </w:tcPr>
          <w:p w14:paraId="655F0DA2" w14:textId="77777777" w:rsidR="004D7968" w:rsidRPr="002C225B" w:rsidRDefault="004D7968" w:rsidP="004D7968">
            <w:pPr>
              <w:jc w:val="center"/>
              <w:rPr>
                <w:b/>
                <w:sz w:val="16"/>
                <w:szCs w:val="24"/>
              </w:rPr>
            </w:pPr>
            <w:r w:rsidRPr="002C225B">
              <w:rPr>
                <w:b/>
                <w:sz w:val="16"/>
                <w:szCs w:val="24"/>
              </w:rPr>
              <w:t>9</w:t>
            </w:r>
          </w:p>
          <w:p w14:paraId="2DDC5A1C" w14:textId="7C7F01D8" w:rsidR="004D7968" w:rsidRPr="002841C3" w:rsidRDefault="00C059F0" w:rsidP="004D7968">
            <w:pPr>
              <w:jc w:val="center"/>
              <w:rPr>
                <w:rFonts w:ascii="Wingdings" w:eastAsia="Wingdings" w:hAnsi="Wingdings" w:cs="Wingdings"/>
                <w:sz w:val="32"/>
                <w:szCs w:val="32"/>
              </w:rPr>
            </w:pPr>
            <w:r>
              <w:rPr>
                <w:b/>
                <w:sz w:val="16"/>
                <w:szCs w:val="24"/>
              </w:rPr>
              <w:t>(Med</w:t>
            </w:r>
          </w:p>
        </w:tc>
        <w:tc>
          <w:tcPr>
            <w:tcW w:w="206" w:type="pct"/>
            <w:shd w:val="clear" w:color="auto" w:fill="FFFF00"/>
          </w:tcPr>
          <w:p w14:paraId="5BBA5F9A" w14:textId="77777777" w:rsidR="004D7968" w:rsidRPr="002C225B" w:rsidRDefault="004D7968" w:rsidP="004D7968">
            <w:pPr>
              <w:jc w:val="center"/>
              <w:rPr>
                <w:b/>
                <w:sz w:val="16"/>
                <w:szCs w:val="24"/>
              </w:rPr>
            </w:pPr>
            <w:r w:rsidRPr="002C225B">
              <w:rPr>
                <w:b/>
                <w:sz w:val="16"/>
                <w:szCs w:val="24"/>
              </w:rPr>
              <w:t>9</w:t>
            </w:r>
          </w:p>
          <w:p w14:paraId="56992A87" w14:textId="17F283D2" w:rsidR="004D7968" w:rsidRPr="002841C3" w:rsidRDefault="004D7968" w:rsidP="004D7968">
            <w:pPr>
              <w:jc w:val="center"/>
              <w:rPr>
                <w:rFonts w:ascii="Wingdings" w:eastAsia="Wingdings" w:hAnsi="Wingdings" w:cs="Wingdings"/>
                <w:sz w:val="32"/>
                <w:szCs w:val="32"/>
              </w:rPr>
            </w:pPr>
            <w:r w:rsidRPr="002C225B">
              <w:rPr>
                <w:b/>
                <w:sz w:val="16"/>
                <w:szCs w:val="24"/>
              </w:rPr>
              <w:t>(Med)</w:t>
            </w:r>
          </w:p>
        </w:tc>
        <w:tc>
          <w:tcPr>
            <w:tcW w:w="206" w:type="pct"/>
          </w:tcPr>
          <w:p w14:paraId="2FFC510E" w14:textId="6845BE0F" w:rsidR="004D7968" w:rsidRPr="002C225B" w:rsidRDefault="004D7968" w:rsidP="004D7968">
            <w:pPr>
              <w:jc w:val="center"/>
              <w:rPr>
                <w:sz w:val="32"/>
                <w:szCs w:val="32"/>
              </w:rPr>
            </w:pPr>
            <w:r w:rsidRPr="002841C3">
              <w:rPr>
                <w:rFonts w:ascii="Wingdings" w:eastAsia="Wingdings" w:hAnsi="Wingdings" w:cs="Wingdings"/>
                <w:sz w:val="32"/>
                <w:szCs w:val="32"/>
              </w:rPr>
              <w:t></w:t>
            </w:r>
          </w:p>
        </w:tc>
        <w:tc>
          <w:tcPr>
            <w:tcW w:w="413" w:type="pct"/>
          </w:tcPr>
          <w:p w14:paraId="7DBE48B2" w14:textId="2F204596" w:rsidR="004D7968" w:rsidRPr="002C225B" w:rsidRDefault="004D7968" w:rsidP="004D7968">
            <w:pPr>
              <w:rPr>
                <w:sz w:val="16"/>
                <w:szCs w:val="16"/>
              </w:rPr>
            </w:pPr>
            <w:r w:rsidRPr="002C225B">
              <w:rPr>
                <w:sz w:val="16"/>
                <w:szCs w:val="24"/>
              </w:rPr>
              <w:t xml:space="preserve">Director </w:t>
            </w:r>
            <w:r>
              <w:rPr>
                <w:sz w:val="16"/>
                <w:szCs w:val="24"/>
              </w:rPr>
              <w:t xml:space="preserve">of </w:t>
            </w:r>
            <w:r w:rsidRPr="002C225B">
              <w:rPr>
                <w:sz w:val="16"/>
                <w:szCs w:val="24"/>
              </w:rPr>
              <w:t>People &amp; Culture</w:t>
            </w:r>
          </w:p>
        </w:tc>
        <w:tc>
          <w:tcPr>
            <w:tcW w:w="246" w:type="pct"/>
          </w:tcPr>
          <w:p w14:paraId="07F7C0DD" w14:textId="77777777" w:rsidR="004D7968" w:rsidRPr="002C225B" w:rsidRDefault="004D7968" w:rsidP="004D7968">
            <w:pPr>
              <w:jc w:val="center"/>
              <w:rPr>
                <w:sz w:val="16"/>
                <w:szCs w:val="16"/>
              </w:rPr>
            </w:pPr>
            <w:r w:rsidRPr="002C225B">
              <w:rPr>
                <w:sz w:val="16"/>
                <w:szCs w:val="16"/>
              </w:rPr>
              <w:t>Nov</w:t>
            </w:r>
          </w:p>
          <w:p w14:paraId="46AE9CDA" w14:textId="77777777" w:rsidR="004D7968" w:rsidRPr="002C225B" w:rsidRDefault="004D7968" w:rsidP="004D7968">
            <w:pPr>
              <w:jc w:val="center"/>
              <w:rPr>
                <w:sz w:val="16"/>
                <w:szCs w:val="16"/>
              </w:rPr>
            </w:pPr>
            <w:r w:rsidRPr="002C225B">
              <w:rPr>
                <w:sz w:val="16"/>
                <w:szCs w:val="16"/>
              </w:rPr>
              <w:t>2020</w:t>
            </w:r>
          </w:p>
        </w:tc>
        <w:tc>
          <w:tcPr>
            <w:tcW w:w="206" w:type="pct"/>
            <w:shd w:val="clear" w:color="auto" w:fill="auto"/>
          </w:tcPr>
          <w:p w14:paraId="33C4245F" w14:textId="0DAD830A" w:rsidR="004D7968" w:rsidRPr="002C225B" w:rsidRDefault="00342C3D" w:rsidP="004D7968">
            <w:pPr>
              <w:jc w:val="center"/>
              <w:rPr>
                <w:sz w:val="16"/>
                <w:szCs w:val="16"/>
              </w:rPr>
            </w:pPr>
            <w:r>
              <w:rPr>
                <w:sz w:val="16"/>
                <w:szCs w:val="16"/>
              </w:rPr>
              <w:t>Apr 2025</w:t>
            </w:r>
          </w:p>
        </w:tc>
        <w:tc>
          <w:tcPr>
            <w:tcW w:w="206" w:type="pct"/>
            <w:shd w:val="clear" w:color="auto" w:fill="auto"/>
          </w:tcPr>
          <w:p w14:paraId="06B42DCD" w14:textId="0B62891C" w:rsidR="004D7968" w:rsidRPr="002C225B" w:rsidRDefault="00342C3D" w:rsidP="00342C3D">
            <w:pPr>
              <w:jc w:val="center"/>
              <w:rPr>
                <w:sz w:val="16"/>
                <w:szCs w:val="16"/>
              </w:rPr>
            </w:pPr>
            <w:r>
              <w:rPr>
                <w:sz w:val="16"/>
                <w:szCs w:val="16"/>
              </w:rPr>
              <w:t>May 2025</w:t>
            </w:r>
            <w:r w:rsidR="004D7968" w:rsidRPr="002C225B">
              <w:rPr>
                <w:sz w:val="16"/>
                <w:szCs w:val="16"/>
              </w:rPr>
              <w:t xml:space="preserve"> </w:t>
            </w:r>
          </w:p>
        </w:tc>
        <w:tc>
          <w:tcPr>
            <w:tcW w:w="278" w:type="pct"/>
            <w:shd w:val="clear" w:color="auto" w:fill="auto"/>
          </w:tcPr>
          <w:p w14:paraId="494DCA6B" w14:textId="083F6C2C" w:rsidR="004D7968" w:rsidRPr="002C225B" w:rsidRDefault="004D7968" w:rsidP="004D7968">
            <w:pPr>
              <w:jc w:val="center"/>
              <w:rPr>
                <w:b/>
                <w:sz w:val="16"/>
                <w:szCs w:val="16"/>
              </w:rPr>
            </w:pPr>
            <w:r w:rsidRPr="002C225B">
              <w:rPr>
                <w:b/>
                <w:sz w:val="16"/>
                <w:szCs w:val="16"/>
              </w:rPr>
              <w:t>1, 2, 3, 6, 7</w:t>
            </w:r>
          </w:p>
        </w:tc>
      </w:tr>
      <w:tr w:rsidR="004D7968" w:rsidRPr="002C225B" w14:paraId="5A348DDA" w14:textId="77777777" w:rsidTr="00C059F0">
        <w:trPr>
          <w:trHeight w:val="1322"/>
        </w:trPr>
        <w:tc>
          <w:tcPr>
            <w:tcW w:w="239" w:type="pct"/>
            <w:shd w:val="clear" w:color="auto" w:fill="auto"/>
          </w:tcPr>
          <w:p w14:paraId="70ACC8AF" w14:textId="57225F42" w:rsidR="004D7968" w:rsidRPr="002C225B" w:rsidRDefault="004D7968" w:rsidP="004D7968">
            <w:pPr>
              <w:rPr>
                <w:sz w:val="16"/>
                <w:szCs w:val="16"/>
              </w:rPr>
            </w:pPr>
            <w:r w:rsidRPr="002C225B">
              <w:rPr>
                <w:sz w:val="16"/>
                <w:szCs w:val="16"/>
              </w:rPr>
              <w:t>230</w:t>
            </w:r>
          </w:p>
        </w:tc>
        <w:tc>
          <w:tcPr>
            <w:tcW w:w="307" w:type="pct"/>
          </w:tcPr>
          <w:p w14:paraId="2F9BCB26" w14:textId="77777777" w:rsidR="004D7968" w:rsidRPr="002C225B" w:rsidRDefault="004D7968" w:rsidP="004D7968">
            <w:pPr>
              <w:jc w:val="center"/>
              <w:rPr>
                <w:sz w:val="16"/>
                <w:szCs w:val="16"/>
              </w:rPr>
            </w:pPr>
            <w:r w:rsidRPr="002C225B">
              <w:rPr>
                <w:sz w:val="16"/>
                <w:szCs w:val="16"/>
              </w:rPr>
              <w:t>SGPCC</w:t>
            </w:r>
          </w:p>
        </w:tc>
        <w:tc>
          <w:tcPr>
            <w:tcW w:w="554" w:type="pct"/>
          </w:tcPr>
          <w:p w14:paraId="06CD481A" w14:textId="77777777" w:rsidR="004D7968" w:rsidRPr="002C225B" w:rsidRDefault="004D7968" w:rsidP="004D7968">
            <w:pPr>
              <w:rPr>
                <w:sz w:val="16"/>
                <w:szCs w:val="16"/>
              </w:rPr>
            </w:pPr>
            <w:r w:rsidRPr="002C225B">
              <w:rPr>
                <w:sz w:val="16"/>
                <w:szCs w:val="16"/>
              </w:rPr>
              <w:t>Fixed Term Contracts</w:t>
            </w:r>
          </w:p>
        </w:tc>
        <w:tc>
          <w:tcPr>
            <w:tcW w:w="870" w:type="pct"/>
          </w:tcPr>
          <w:p w14:paraId="0C53B204" w14:textId="77777777" w:rsidR="004D7968" w:rsidRPr="002C225B" w:rsidRDefault="004D7968" w:rsidP="004D7968">
            <w:pPr>
              <w:ind w:firstLine="24"/>
              <w:rPr>
                <w:sz w:val="16"/>
                <w:lang w:val="en-US"/>
              </w:rPr>
            </w:pPr>
            <w:r w:rsidRPr="002C225B">
              <w:rPr>
                <w:sz w:val="16"/>
                <w:lang w:val="en-US"/>
              </w:rPr>
              <w:t xml:space="preserve">If NHS GJ fails to ensure robust </w:t>
            </w:r>
            <w:proofErr w:type="spellStart"/>
            <w:r w:rsidRPr="002C225B">
              <w:rPr>
                <w:sz w:val="16"/>
                <w:lang w:val="en-US"/>
              </w:rPr>
              <w:t>rigour</w:t>
            </w:r>
            <w:proofErr w:type="spellEnd"/>
            <w:r w:rsidRPr="002C225B">
              <w:rPr>
                <w:sz w:val="16"/>
                <w:lang w:val="en-US"/>
              </w:rPr>
              <w:t xml:space="preserve">, from both HR and all managers of Fixed Term contract staff, then there is a risk that Fixed Term contracts can slip further than 24 months (and beyond), which, if not properly thought through and managed, can result in </w:t>
            </w:r>
            <w:proofErr w:type="gramStart"/>
            <w:r w:rsidRPr="002C225B">
              <w:rPr>
                <w:sz w:val="16"/>
                <w:lang w:val="en-US"/>
              </w:rPr>
              <w:t>a poor</w:t>
            </w:r>
            <w:proofErr w:type="gramEnd"/>
            <w:r w:rsidRPr="002C225B">
              <w:rPr>
                <w:sz w:val="16"/>
                <w:lang w:val="en-US"/>
              </w:rPr>
              <w:t xml:space="preserve"> employee experience and/or organisational responsibility/cost.</w:t>
            </w:r>
          </w:p>
        </w:tc>
        <w:tc>
          <w:tcPr>
            <w:tcW w:w="217" w:type="pct"/>
            <w:shd w:val="clear" w:color="auto" w:fill="FFFF00"/>
          </w:tcPr>
          <w:p w14:paraId="01E0E925" w14:textId="77777777" w:rsidR="004D7968" w:rsidRPr="002C225B" w:rsidRDefault="004D7968" w:rsidP="004D7968">
            <w:pPr>
              <w:jc w:val="center"/>
              <w:rPr>
                <w:b/>
                <w:sz w:val="16"/>
                <w:szCs w:val="16"/>
              </w:rPr>
            </w:pPr>
            <w:r w:rsidRPr="002C225B">
              <w:rPr>
                <w:b/>
                <w:sz w:val="16"/>
                <w:szCs w:val="16"/>
              </w:rPr>
              <w:t>4</w:t>
            </w:r>
          </w:p>
          <w:p w14:paraId="2C5CF1EE" w14:textId="77777777" w:rsidR="004D7968" w:rsidRPr="002C225B" w:rsidRDefault="004D7968" w:rsidP="004D7968">
            <w:pPr>
              <w:jc w:val="center"/>
              <w:rPr>
                <w:b/>
                <w:sz w:val="16"/>
                <w:szCs w:val="16"/>
              </w:rPr>
            </w:pPr>
            <w:r w:rsidRPr="002C225B">
              <w:rPr>
                <w:b/>
                <w:sz w:val="16"/>
                <w:szCs w:val="16"/>
              </w:rPr>
              <w:t>(Med)</w:t>
            </w:r>
          </w:p>
        </w:tc>
        <w:tc>
          <w:tcPr>
            <w:tcW w:w="217" w:type="pct"/>
            <w:shd w:val="clear" w:color="auto" w:fill="FFFF00"/>
          </w:tcPr>
          <w:p w14:paraId="6E1291FC" w14:textId="77777777" w:rsidR="004D7968" w:rsidRPr="002C225B" w:rsidRDefault="004D7968" w:rsidP="004D7968">
            <w:pPr>
              <w:jc w:val="center"/>
              <w:rPr>
                <w:b/>
                <w:sz w:val="16"/>
                <w:szCs w:val="24"/>
              </w:rPr>
            </w:pPr>
            <w:r w:rsidRPr="002C225B">
              <w:rPr>
                <w:b/>
                <w:sz w:val="16"/>
                <w:szCs w:val="24"/>
              </w:rPr>
              <w:t>9</w:t>
            </w:r>
          </w:p>
          <w:p w14:paraId="59775D91" w14:textId="77777777" w:rsidR="004D7968" w:rsidRPr="002C225B" w:rsidRDefault="004D7968" w:rsidP="004D7968">
            <w:pPr>
              <w:jc w:val="center"/>
              <w:rPr>
                <w:sz w:val="32"/>
                <w:szCs w:val="32"/>
              </w:rPr>
            </w:pPr>
            <w:r w:rsidRPr="002C225B">
              <w:rPr>
                <w:b/>
                <w:sz w:val="16"/>
                <w:szCs w:val="24"/>
              </w:rPr>
              <w:t>(Med)</w:t>
            </w:r>
          </w:p>
        </w:tc>
        <w:tc>
          <w:tcPr>
            <w:tcW w:w="217" w:type="pct"/>
            <w:shd w:val="clear" w:color="auto" w:fill="FFFF00"/>
          </w:tcPr>
          <w:p w14:paraId="1DB72148" w14:textId="77777777" w:rsidR="004D7968" w:rsidRPr="002C225B" w:rsidRDefault="004D7968" w:rsidP="004D7968">
            <w:pPr>
              <w:jc w:val="center"/>
              <w:rPr>
                <w:b/>
                <w:sz w:val="16"/>
                <w:szCs w:val="24"/>
              </w:rPr>
            </w:pPr>
            <w:r w:rsidRPr="002C225B">
              <w:rPr>
                <w:b/>
                <w:sz w:val="16"/>
                <w:szCs w:val="24"/>
              </w:rPr>
              <w:t>9</w:t>
            </w:r>
          </w:p>
          <w:p w14:paraId="5F585B97" w14:textId="158493E3" w:rsidR="004D7968" w:rsidRPr="002C225B" w:rsidRDefault="004D7968" w:rsidP="004D7968">
            <w:pPr>
              <w:jc w:val="center"/>
              <w:rPr>
                <w:sz w:val="32"/>
                <w:szCs w:val="32"/>
              </w:rPr>
            </w:pPr>
            <w:r w:rsidRPr="002C225B">
              <w:rPr>
                <w:b/>
                <w:sz w:val="16"/>
                <w:szCs w:val="24"/>
              </w:rPr>
              <w:t>(Med)</w:t>
            </w:r>
          </w:p>
        </w:tc>
        <w:tc>
          <w:tcPr>
            <w:tcW w:w="206" w:type="pct"/>
            <w:shd w:val="clear" w:color="auto" w:fill="FFFF00"/>
          </w:tcPr>
          <w:p w14:paraId="537F3E90" w14:textId="77777777" w:rsidR="004D7968" w:rsidRPr="002C225B" w:rsidRDefault="004D7968" w:rsidP="004D7968">
            <w:pPr>
              <w:jc w:val="center"/>
              <w:rPr>
                <w:b/>
                <w:sz w:val="16"/>
                <w:szCs w:val="24"/>
              </w:rPr>
            </w:pPr>
            <w:r w:rsidRPr="002C225B">
              <w:rPr>
                <w:b/>
                <w:sz w:val="16"/>
                <w:szCs w:val="24"/>
              </w:rPr>
              <w:t>9</w:t>
            </w:r>
          </w:p>
          <w:p w14:paraId="00D7236B" w14:textId="538FF979" w:rsidR="004D7968" w:rsidRPr="002841C3" w:rsidRDefault="004D7968" w:rsidP="004D7968">
            <w:pPr>
              <w:jc w:val="center"/>
              <w:rPr>
                <w:sz w:val="32"/>
                <w:szCs w:val="32"/>
              </w:rPr>
            </w:pPr>
            <w:r w:rsidRPr="002C225B">
              <w:rPr>
                <w:b/>
                <w:sz w:val="16"/>
                <w:szCs w:val="24"/>
              </w:rPr>
              <w:t>(Med)</w:t>
            </w:r>
          </w:p>
        </w:tc>
        <w:tc>
          <w:tcPr>
            <w:tcW w:w="206" w:type="pct"/>
            <w:shd w:val="clear" w:color="auto" w:fill="FFFF00"/>
          </w:tcPr>
          <w:p w14:paraId="3D1E5109" w14:textId="77777777" w:rsidR="004D7968" w:rsidRPr="002C225B" w:rsidRDefault="004D7968" w:rsidP="004D7968">
            <w:pPr>
              <w:jc w:val="center"/>
              <w:rPr>
                <w:b/>
                <w:sz w:val="16"/>
                <w:szCs w:val="24"/>
              </w:rPr>
            </w:pPr>
            <w:r w:rsidRPr="002C225B">
              <w:rPr>
                <w:b/>
                <w:sz w:val="16"/>
                <w:szCs w:val="24"/>
              </w:rPr>
              <w:t>9</w:t>
            </w:r>
          </w:p>
          <w:p w14:paraId="4064073E" w14:textId="4F17A581" w:rsidR="004D7968" w:rsidRPr="002841C3" w:rsidRDefault="004D7968" w:rsidP="004D7968">
            <w:pPr>
              <w:jc w:val="center"/>
              <w:rPr>
                <w:rFonts w:ascii="Wingdings" w:eastAsia="Wingdings" w:hAnsi="Wingdings" w:cs="Wingdings"/>
                <w:sz w:val="32"/>
                <w:szCs w:val="32"/>
              </w:rPr>
            </w:pPr>
            <w:r w:rsidRPr="002C225B">
              <w:rPr>
                <w:b/>
                <w:sz w:val="16"/>
                <w:szCs w:val="24"/>
              </w:rPr>
              <w:t>(Med)</w:t>
            </w:r>
          </w:p>
        </w:tc>
        <w:tc>
          <w:tcPr>
            <w:tcW w:w="206" w:type="pct"/>
            <w:shd w:val="clear" w:color="auto" w:fill="FFFF00"/>
          </w:tcPr>
          <w:p w14:paraId="71E609BD" w14:textId="77777777" w:rsidR="004D7968" w:rsidRPr="002C225B" w:rsidRDefault="004D7968" w:rsidP="004D7968">
            <w:pPr>
              <w:jc w:val="center"/>
              <w:rPr>
                <w:b/>
                <w:sz w:val="16"/>
                <w:szCs w:val="24"/>
              </w:rPr>
            </w:pPr>
            <w:r w:rsidRPr="002C225B">
              <w:rPr>
                <w:b/>
                <w:sz w:val="16"/>
                <w:szCs w:val="24"/>
              </w:rPr>
              <w:t>9</w:t>
            </w:r>
          </w:p>
          <w:p w14:paraId="4A483B21" w14:textId="21107D1E" w:rsidR="004D7968" w:rsidRPr="002841C3" w:rsidRDefault="004D7968" w:rsidP="004D7968">
            <w:pPr>
              <w:jc w:val="center"/>
              <w:rPr>
                <w:rFonts w:ascii="Wingdings" w:eastAsia="Wingdings" w:hAnsi="Wingdings" w:cs="Wingdings"/>
                <w:sz w:val="32"/>
                <w:szCs w:val="32"/>
              </w:rPr>
            </w:pPr>
            <w:r w:rsidRPr="002C225B">
              <w:rPr>
                <w:b/>
                <w:sz w:val="16"/>
                <w:szCs w:val="24"/>
              </w:rPr>
              <w:t>(Med)</w:t>
            </w:r>
          </w:p>
        </w:tc>
        <w:tc>
          <w:tcPr>
            <w:tcW w:w="206" w:type="pct"/>
            <w:shd w:val="clear" w:color="auto" w:fill="FFFF00"/>
          </w:tcPr>
          <w:p w14:paraId="4DB7BFD8" w14:textId="77777777" w:rsidR="004D7968" w:rsidRPr="002C225B" w:rsidRDefault="004D7968" w:rsidP="004D7968">
            <w:pPr>
              <w:jc w:val="center"/>
              <w:rPr>
                <w:b/>
                <w:sz w:val="16"/>
                <w:szCs w:val="24"/>
              </w:rPr>
            </w:pPr>
            <w:r w:rsidRPr="002C225B">
              <w:rPr>
                <w:b/>
                <w:sz w:val="16"/>
                <w:szCs w:val="24"/>
              </w:rPr>
              <w:t>9</w:t>
            </w:r>
          </w:p>
          <w:p w14:paraId="479FCB93" w14:textId="1D478FEC" w:rsidR="004D7968" w:rsidRPr="002841C3" w:rsidRDefault="004D7968" w:rsidP="004D7968">
            <w:pPr>
              <w:jc w:val="center"/>
              <w:rPr>
                <w:rFonts w:ascii="Wingdings" w:eastAsia="Wingdings" w:hAnsi="Wingdings" w:cs="Wingdings"/>
                <w:sz w:val="32"/>
                <w:szCs w:val="32"/>
              </w:rPr>
            </w:pPr>
            <w:r w:rsidRPr="002C225B">
              <w:rPr>
                <w:b/>
                <w:sz w:val="16"/>
                <w:szCs w:val="24"/>
              </w:rPr>
              <w:t>(Med)</w:t>
            </w:r>
          </w:p>
        </w:tc>
        <w:tc>
          <w:tcPr>
            <w:tcW w:w="206" w:type="pct"/>
          </w:tcPr>
          <w:p w14:paraId="534D689A" w14:textId="4D015828" w:rsidR="004D7968" w:rsidRPr="002C225B" w:rsidRDefault="004D7968" w:rsidP="004D7968">
            <w:pPr>
              <w:jc w:val="center"/>
              <w:rPr>
                <w:sz w:val="32"/>
                <w:szCs w:val="32"/>
              </w:rPr>
            </w:pPr>
            <w:r w:rsidRPr="002841C3">
              <w:rPr>
                <w:rFonts w:ascii="Wingdings" w:eastAsia="Wingdings" w:hAnsi="Wingdings" w:cs="Wingdings"/>
                <w:sz w:val="32"/>
                <w:szCs w:val="32"/>
              </w:rPr>
              <w:t></w:t>
            </w:r>
          </w:p>
        </w:tc>
        <w:tc>
          <w:tcPr>
            <w:tcW w:w="413" w:type="pct"/>
          </w:tcPr>
          <w:p w14:paraId="5BB2CF7C" w14:textId="7655662C" w:rsidR="004D7968" w:rsidRPr="002C225B" w:rsidRDefault="004D7968" w:rsidP="004D7968">
            <w:pPr>
              <w:rPr>
                <w:sz w:val="16"/>
                <w:szCs w:val="24"/>
              </w:rPr>
            </w:pPr>
            <w:r w:rsidRPr="002C225B">
              <w:rPr>
                <w:sz w:val="16"/>
                <w:szCs w:val="24"/>
              </w:rPr>
              <w:t xml:space="preserve">Director </w:t>
            </w:r>
            <w:r>
              <w:rPr>
                <w:sz w:val="16"/>
                <w:szCs w:val="24"/>
              </w:rPr>
              <w:t xml:space="preserve">of </w:t>
            </w:r>
            <w:r w:rsidRPr="002C225B">
              <w:rPr>
                <w:sz w:val="16"/>
                <w:szCs w:val="24"/>
              </w:rPr>
              <w:t>People &amp; Culture</w:t>
            </w:r>
          </w:p>
        </w:tc>
        <w:tc>
          <w:tcPr>
            <w:tcW w:w="246" w:type="pct"/>
          </w:tcPr>
          <w:p w14:paraId="75CEA554" w14:textId="77777777" w:rsidR="004D7968" w:rsidRPr="002C225B" w:rsidRDefault="004D7968" w:rsidP="004D7968">
            <w:pPr>
              <w:jc w:val="center"/>
              <w:rPr>
                <w:sz w:val="16"/>
                <w:szCs w:val="16"/>
              </w:rPr>
            </w:pPr>
            <w:r w:rsidRPr="002C225B">
              <w:rPr>
                <w:sz w:val="16"/>
                <w:szCs w:val="16"/>
              </w:rPr>
              <w:t>Feb</w:t>
            </w:r>
          </w:p>
          <w:p w14:paraId="13A98D31" w14:textId="77777777" w:rsidR="004D7968" w:rsidRPr="002C225B" w:rsidRDefault="004D7968" w:rsidP="004D7968">
            <w:pPr>
              <w:jc w:val="center"/>
              <w:rPr>
                <w:sz w:val="16"/>
                <w:szCs w:val="16"/>
              </w:rPr>
            </w:pPr>
            <w:r w:rsidRPr="002C225B">
              <w:rPr>
                <w:sz w:val="16"/>
                <w:szCs w:val="16"/>
              </w:rPr>
              <w:t>2024</w:t>
            </w:r>
          </w:p>
        </w:tc>
        <w:tc>
          <w:tcPr>
            <w:tcW w:w="206" w:type="pct"/>
            <w:shd w:val="clear" w:color="auto" w:fill="auto"/>
          </w:tcPr>
          <w:p w14:paraId="6A9A4613" w14:textId="4A88DCD6" w:rsidR="004D7968" w:rsidRPr="002C225B" w:rsidRDefault="00C059F0" w:rsidP="004D7968">
            <w:pPr>
              <w:jc w:val="center"/>
              <w:rPr>
                <w:sz w:val="16"/>
                <w:szCs w:val="16"/>
              </w:rPr>
            </w:pPr>
            <w:r>
              <w:rPr>
                <w:sz w:val="16"/>
                <w:szCs w:val="16"/>
              </w:rPr>
              <w:t>Apr 2025</w:t>
            </w:r>
          </w:p>
        </w:tc>
        <w:tc>
          <w:tcPr>
            <w:tcW w:w="206" w:type="pct"/>
            <w:shd w:val="clear" w:color="auto" w:fill="auto"/>
          </w:tcPr>
          <w:p w14:paraId="3B7F265D" w14:textId="77777777" w:rsidR="004D7968" w:rsidRPr="002C225B" w:rsidRDefault="004D7968" w:rsidP="004D7968">
            <w:pPr>
              <w:jc w:val="center"/>
              <w:rPr>
                <w:sz w:val="16"/>
                <w:szCs w:val="16"/>
              </w:rPr>
            </w:pPr>
            <w:r w:rsidRPr="002C225B">
              <w:rPr>
                <w:sz w:val="16"/>
                <w:szCs w:val="16"/>
              </w:rPr>
              <w:t>Jun 2025</w:t>
            </w:r>
          </w:p>
        </w:tc>
        <w:tc>
          <w:tcPr>
            <w:tcW w:w="278" w:type="pct"/>
            <w:shd w:val="clear" w:color="auto" w:fill="auto"/>
          </w:tcPr>
          <w:p w14:paraId="17EF8100" w14:textId="222095DF" w:rsidR="004D7968" w:rsidRPr="002C225B" w:rsidRDefault="004D7968" w:rsidP="004D7968">
            <w:pPr>
              <w:jc w:val="center"/>
              <w:rPr>
                <w:b/>
                <w:sz w:val="16"/>
                <w:szCs w:val="16"/>
              </w:rPr>
            </w:pPr>
            <w:r w:rsidRPr="002C225B">
              <w:rPr>
                <w:b/>
                <w:sz w:val="16"/>
                <w:szCs w:val="16"/>
              </w:rPr>
              <w:t>3</w:t>
            </w:r>
          </w:p>
        </w:tc>
      </w:tr>
      <w:tr w:rsidR="00C059F0" w:rsidRPr="002C225B" w14:paraId="72EA2DB9" w14:textId="77777777" w:rsidTr="00C059F0">
        <w:trPr>
          <w:trHeight w:val="1831"/>
        </w:trPr>
        <w:tc>
          <w:tcPr>
            <w:tcW w:w="239" w:type="pct"/>
            <w:shd w:val="clear" w:color="auto" w:fill="auto"/>
          </w:tcPr>
          <w:p w14:paraId="2D32CE85" w14:textId="7103E7B7" w:rsidR="00C059F0" w:rsidRPr="002C225B" w:rsidRDefault="00C059F0" w:rsidP="00C059F0">
            <w:pPr>
              <w:rPr>
                <w:sz w:val="16"/>
                <w:szCs w:val="16"/>
              </w:rPr>
            </w:pPr>
            <w:r>
              <w:rPr>
                <w:sz w:val="16"/>
                <w:szCs w:val="16"/>
              </w:rPr>
              <w:t>SR-243</w:t>
            </w:r>
          </w:p>
        </w:tc>
        <w:tc>
          <w:tcPr>
            <w:tcW w:w="307" w:type="pct"/>
          </w:tcPr>
          <w:p w14:paraId="1129947E" w14:textId="77777777" w:rsidR="00C059F0" w:rsidRPr="002C225B" w:rsidRDefault="00C059F0" w:rsidP="00C059F0">
            <w:pPr>
              <w:jc w:val="center"/>
              <w:rPr>
                <w:sz w:val="16"/>
                <w:szCs w:val="16"/>
              </w:rPr>
            </w:pPr>
            <w:r w:rsidRPr="002C225B">
              <w:rPr>
                <w:sz w:val="16"/>
                <w:szCs w:val="16"/>
              </w:rPr>
              <w:t>SPGCC</w:t>
            </w:r>
          </w:p>
        </w:tc>
        <w:tc>
          <w:tcPr>
            <w:tcW w:w="554" w:type="pct"/>
          </w:tcPr>
          <w:p w14:paraId="033266E4" w14:textId="77777777" w:rsidR="00C059F0" w:rsidRPr="002C225B" w:rsidRDefault="00C059F0" w:rsidP="00C059F0">
            <w:pPr>
              <w:rPr>
                <w:sz w:val="16"/>
                <w:szCs w:val="20"/>
              </w:rPr>
            </w:pPr>
            <w:r w:rsidRPr="002C225B">
              <w:rPr>
                <w:sz w:val="16"/>
                <w:szCs w:val="20"/>
              </w:rPr>
              <w:t>Staff wellbeing and Absence</w:t>
            </w:r>
          </w:p>
        </w:tc>
        <w:tc>
          <w:tcPr>
            <w:tcW w:w="870" w:type="pct"/>
          </w:tcPr>
          <w:p w14:paraId="3FA1E663" w14:textId="77777777" w:rsidR="00C059F0" w:rsidRPr="002C225B" w:rsidRDefault="00C059F0" w:rsidP="00C059F0">
            <w:pPr>
              <w:rPr>
                <w:sz w:val="16"/>
                <w:szCs w:val="20"/>
              </w:rPr>
            </w:pPr>
            <w:r w:rsidRPr="002C225B">
              <w:rPr>
                <w:sz w:val="16"/>
                <w:szCs w:val="20"/>
              </w:rPr>
              <w:t>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w:t>
            </w:r>
          </w:p>
        </w:tc>
        <w:tc>
          <w:tcPr>
            <w:tcW w:w="217" w:type="pct"/>
            <w:shd w:val="clear" w:color="auto" w:fill="FFFF00"/>
          </w:tcPr>
          <w:p w14:paraId="3BC118FD" w14:textId="77777777" w:rsidR="00C059F0" w:rsidRDefault="00C059F0" w:rsidP="00C059F0">
            <w:pPr>
              <w:jc w:val="center"/>
              <w:rPr>
                <w:b/>
                <w:sz w:val="16"/>
                <w:szCs w:val="16"/>
              </w:rPr>
            </w:pPr>
            <w:r>
              <w:rPr>
                <w:b/>
                <w:sz w:val="16"/>
                <w:szCs w:val="16"/>
              </w:rPr>
              <w:t>6</w:t>
            </w:r>
          </w:p>
          <w:p w14:paraId="4110283A" w14:textId="5C1C223F" w:rsidR="00C059F0" w:rsidRPr="002C225B" w:rsidRDefault="00C059F0" w:rsidP="00C059F0">
            <w:pPr>
              <w:jc w:val="center"/>
              <w:rPr>
                <w:b/>
                <w:sz w:val="16"/>
                <w:szCs w:val="16"/>
              </w:rPr>
            </w:pPr>
            <w:r>
              <w:rPr>
                <w:b/>
                <w:sz w:val="16"/>
                <w:szCs w:val="16"/>
              </w:rPr>
              <w:t>(Med)</w:t>
            </w:r>
          </w:p>
        </w:tc>
        <w:tc>
          <w:tcPr>
            <w:tcW w:w="217" w:type="pct"/>
            <w:shd w:val="clear" w:color="auto" w:fill="FFC000"/>
          </w:tcPr>
          <w:p w14:paraId="37C689DC" w14:textId="77777777" w:rsidR="00C059F0" w:rsidRPr="002C225B" w:rsidRDefault="00C059F0" w:rsidP="00C059F0">
            <w:pPr>
              <w:jc w:val="center"/>
              <w:rPr>
                <w:b/>
                <w:sz w:val="16"/>
                <w:szCs w:val="24"/>
              </w:rPr>
            </w:pPr>
            <w:r w:rsidRPr="002C225B">
              <w:rPr>
                <w:b/>
                <w:sz w:val="16"/>
                <w:szCs w:val="24"/>
              </w:rPr>
              <w:t>16</w:t>
            </w:r>
          </w:p>
          <w:p w14:paraId="56A38454" w14:textId="77777777" w:rsidR="00C059F0" w:rsidRPr="002C225B" w:rsidRDefault="00C059F0" w:rsidP="00C059F0">
            <w:pPr>
              <w:jc w:val="center"/>
              <w:rPr>
                <w:b/>
                <w:sz w:val="16"/>
                <w:szCs w:val="24"/>
              </w:rPr>
            </w:pPr>
            <w:r w:rsidRPr="002C225B">
              <w:rPr>
                <w:b/>
                <w:sz w:val="16"/>
                <w:szCs w:val="24"/>
              </w:rPr>
              <w:t>(High)</w:t>
            </w:r>
          </w:p>
        </w:tc>
        <w:tc>
          <w:tcPr>
            <w:tcW w:w="217" w:type="pct"/>
            <w:shd w:val="clear" w:color="auto" w:fill="FFC000"/>
          </w:tcPr>
          <w:p w14:paraId="381BBF9C" w14:textId="77777777" w:rsidR="00C059F0" w:rsidRPr="002C225B" w:rsidRDefault="00C059F0" w:rsidP="00C059F0">
            <w:pPr>
              <w:jc w:val="center"/>
              <w:rPr>
                <w:b/>
                <w:sz w:val="16"/>
                <w:szCs w:val="24"/>
              </w:rPr>
            </w:pPr>
            <w:r w:rsidRPr="002C225B">
              <w:rPr>
                <w:b/>
                <w:sz w:val="16"/>
                <w:szCs w:val="24"/>
              </w:rPr>
              <w:t>16</w:t>
            </w:r>
          </w:p>
          <w:p w14:paraId="073DC5E8" w14:textId="1B92A767" w:rsidR="00C059F0" w:rsidRPr="002C225B" w:rsidRDefault="00C059F0" w:rsidP="00C059F0">
            <w:pPr>
              <w:jc w:val="center"/>
              <w:rPr>
                <w:sz w:val="32"/>
                <w:szCs w:val="32"/>
              </w:rPr>
            </w:pPr>
            <w:r w:rsidRPr="002C225B">
              <w:rPr>
                <w:b/>
                <w:sz w:val="16"/>
                <w:szCs w:val="24"/>
              </w:rPr>
              <w:t>(High)</w:t>
            </w:r>
          </w:p>
        </w:tc>
        <w:tc>
          <w:tcPr>
            <w:tcW w:w="206" w:type="pct"/>
            <w:shd w:val="clear" w:color="auto" w:fill="FFC000"/>
          </w:tcPr>
          <w:p w14:paraId="5562701F" w14:textId="77777777" w:rsidR="00C059F0" w:rsidRPr="002C225B" w:rsidRDefault="00C059F0" w:rsidP="00C059F0">
            <w:pPr>
              <w:jc w:val="center"/>
              <w:rPr>
                <w:b/>
                <w:sz w:val="16"/>
                <w:szCs w:val="24"/>
              </w:rPr>
            </w:pPr>
            <w:r w:rsidRPr="002C225B">
              <w:rPr>
                <w:b/>
                <w:sz w:val="16"/>
                <w:szCs w:val="24"/>
              </w:rPr>
              <w:t>16</w:t>
            </w:r>
          </w:p>
          <w:p w14:paraId="54985EF8" w14:textId="3C7434F2" w:rsidR="00C059F0" w:rsidRPr="002841C3" w:rsidRDefault="00C059F0" w:rsidP="00C059F0">
            <w:pPr>
              <w:jc w:val="center"/>
              <w:rPr>
                <w:sz w:val="32"/>
                <w:szCs w:val="32"/>
              </w:rPr>
            </w:pPr>
            <w:r w:rsidRPr="002C225B">
              <w:rPr>
                <w:b/>
                <w:sz w:val="16"/>
                <w:szCs w:val="24"/>
              </w:rPr>
              <w:t>(High)</w:t>
            </w:r>
          </w:p>
        </w:tc>
        <w:tc>
          <w:tcPr>
            <w:tcW w:w="206" w:type="pct"/>
            <w:shd w:val="clear" w:color="auto" w:fill="FFC000"/>
          </w:tcPr>
          <w:p w14:paraId="59351A88" w14:textId="77777777" w:rsidR="00C059F0" w:rsidRPr="002C225B" w:rsidRDefault="00C059F0" w:rsidP="00C059F0">
            <w:pPr>
              <w:jc w:val="center"/>
              <w:rPr>
                <w:b/>
                <w:sz w:val="16"/>
                <w:szCs w:val="24"/>
              </w:rPr>
            </w:pPr>
            <w:r w:rsidRPr="002C225B">
              <w:rPr>
                <w:b/>
                <w:sz w:val="16"/>
                <w:szCs w:val="24"/>
              </w:rPr>
              <w:t>16</w:t>
            </w:r>
          </w:p>
          <w:p w14:paraId="5B691D82" w14:textId="6547B6FC" w:rsidR="00C059F0" w:rsidRPr="002841C3" w:rsidRDefault="00C059F0" w:rsidP="00C059F0">
            <w:pPr>
              <w:jc w:val="center"/>
              <w:rPr>
                <w:rFonts w:ascii="Wingdings" w:eastAsia="Wingdings" w:hAnsi="Wingdings" w:cs="Wingdings"/>
                <w:sz w:val="32"/>
                <w:szCs w:val="32"/>
              </w:rPr>
            </w:pPr>
            <w:r w:rsidRPr="002C225B">
              <w:rPr>
                <w:b/>
                <w:sz w:val="16"/>
                <w:szCs w:val="24"/>
              </w:rPr>
              <w:t>(High)</w:t>
            </w:r>
          </w:p>
        </w:tc>
        <w:tc>
          <w:tcPr>
            <w:tcW w:w="206" w:type="pct"/>
            <w:shd w:val="clear" w:color="auto" w:fill="FFC000"/>
          </w:tcPr>
          <w:p w14:paraId="109C9948" w14:textId="77777777" w:rsidR="00C059F0" w:rsidRPr="002C225B" w:rsidRDefault="00C059F0" w:rsidP="00C059F0">
            <w:pPr>
              <w:jc w:val="center"/>
              <w:rPr>
                <w:b/>
                <w:sz w:val="16"/>
                <w:szCs w:val="24"/>
              </w:rPr>
            </w:pPr>
            <w:r w:rsidRPr="002C225B">
              <w:rPr>
                <w:b/>
                <w:sz w:val="16"/>
                <w:szCs w:val="24"/>
              </w:rPr>
              <w:t>16</w:t>
            </w:r>
          </w:p>
          <w:p w14:paraId="40FC1DD3" w14:textId="62B1072B" w:rsidR="00C059F0" w:rsidRPr="002841C3" w:rsidRDefault="00C059F0" w:rsidP="00C059F0">
            <w:pPr>
              <w:jc w:val="center"/>
              <w:rPr>
                <w:rFonts w:ascii="Wingdings" w:eastAsia="Wingdings" w:hAnsi="Wingdings" w:cs="Wingdings"/>
                <w:sz w:val="32"/>
                <w:szCs w:val="32"/>
              </w:rPr>
            </w:pPr>
            <w:r w:rsidRPr="002C225B">
              <w:rPr>
                <w:b/>
                <w:sz w:val="16"/>
                <w:szCs w:val="24"/>
              </w:rPr>
              <w:t>(High)</w:t>
            </w:r>
          </w:p>
        </w:tc>
        <w:tc>
          <w:tcPr>
            <w:tcW w:w="206" w:type="pct"/>
            <w:shd w:val="clear" w:color="auto" w:fill="FFC000"/>
          </w:tcPr>
          <w:p w14:paraId="5D690B07" w14:textId="77777777" w:rsidR="00C059F0" w:rsidRPr="002C225B" w:rsidRDefault="00C059F0" w:rsidP="00C059F0">
            <w:pPr>
              <w:jc w:val="center"/>
              <w:rPr>
                <w:b/>
                <w:sz w:val="16"/>
                <w:szCs w:val="24"/>
              </w:rPr>
            </w:pPr>
            <w:r w:rsidRPr="002C225B">
              <w:rPr>
                <w:b/>
                <w:sz w:val="16"/>
                <w:szCs w:val="24"/>
              </w:rPr>
              <w:t>16</w:t>
            </w:r>
          </w:p>
          <w:p w14:paraId="4F6BD176" w14:textId="21D8F186" w:rsidR="00C059F0" w:rsidRPr="002841C3" w:rsidRDefault="00C059F0" w:rsidP="00C059F0">
            <w:pPr>
              <w:jc w:val="center"/>
              <w:rPr>
                <w:rFonts w:ascii="Wingdings" w:eastAsia="Wingdings" w:hAnsi="Wingdings" w:cs="Wingdings"/>
                <w:sz w:val="32"/>
                <w:szCs w:val="32"/>
              </w:rPr>
            </w:pPr>
            <w:r w:rsidRPr="002C225B">
              <w:rPr>
                <w:b/>
                <w:sz w:val="16"/>
                <w:szCs w:val="24"/>
              </w:rPr>
              <w:t>(High)</w:t>
            </w:r>
          </w:p>
        </w:tc>
        <w:tc>
          <w:tcPr>
            <w:tcW w:w="206" w:type="pct"/>
          </w:tcPr>
          <w:p w14:paraId="5A186853" w14:textId="5851A676" w:rsidR="00C059F0" w:rsidRPr="002C225B" w:rsidRDefault="00C059F0" w:rsidP="00C059F0">
            <w:pPr>
              <w:jc w:val="center"/>
              <w:rPr>
                <w:sz w:val="32"/>
                <w:szCs w:val="32"/>
              </w:rPr>
            </w:pPr>
            <w:r w:rsidRPr="002841C3">
              <w:rPr>
                <w:rFonts w:ascii="Wingdings" w:eastAsia="Wingdings" w:hAnsi="Wingdings" w:cs="Wingdings"/>
                <w:sz w:val="32"/>
                <w:szCs w:val="32"/>
              </w:rPr>
              <w:t></w:t>
            </w:r>
          </w:p>
        </w:tc>
        <w:tc>
          <w:tcPr>
            <w:tcW w:w="413" w:type="pct"/>
          </w:tcPr>
          <w:p w14:paraId="756721E0" w14:textId="57A3C0EB" w:rsidR="00C059F0" w:rsidRPr="002C225B" w:rsidRDefault="00C059F0" w:rsidP="00C059F0">
            <w:pPr>
              <w:rPr>
                <w:sz w:val="16"/>
                <w:szCs w:val="24"/>
              </w:rPr>
            </w:pPr>
            <w:r w:rsidRPr="002C225B">
              <w:rPr>
                <w:sz w:val="16"/>
                <w:szCs w:val="24"/>
              </w:rPr>
              <w:t xml:space="preserve">Director </w:t>
            </w:r>
            <w:r>
              <w:rPr>
                <w:sz w:val="16"/>
                <w:szCs w:val="24"/>
              </w:rPr>
              <w:t xml:space="preserve">of </w:t>
            </w:r>
            <w:r w:rsidRPr="002C225B">
              <w:rPr>
                <w:sz w:val="16"/>
                <w:szCs w:val="24"/>
              </w:rPr>
              <w:t>People &amp; Culture</w:t>
            </w:r>
          </w:p>
        </w:tc>
        <w:tc>
          <w:tcPr>
            <w:tcW w:w="246" w:type="pct"/>
          </w:tcPr>
          <w:p w14:paraId="108B7388" w14:textId="77777777" w:rsidR="00C059F0" w:rsidRPr="002C225B" w:rsidRDefault="00C059F0" w:rsidP="00C059F0">
            <w:pPr>
              <w:jc w:val="center"/>
              <w:rPr>
                <w:sz w:val="16"/>
                <w:szCs w:val="16"/>
              </w:rPr>
            </w:pPr>
            <w:r w:rsidRPr="002C225B">
              <w:rPr>
                <w:sz w:val="16"/>
                <w:szCs w:val="16"/>
              </w:rPr>
              <w:t>Sept 2024</w:t>
            </w:r>
          </w:p>
        </w:tc>
        <w:tc>
          <w:tcPr>
            <w:tcW w:w="206" w:type="pct"/>
            <w:shd w:val="clear" w:color="auto" w:fill="auto"/>
          </w:tcPr>
          <w:p w14:paraId="50DBE446" w14:textId="3263AC8C" w:rsidR="00C059F0" w:rsidRPr="002C225B" w:rsidRDefault="00C059F0" w:rsidP="00C059F0">
            <w:pPr>
              <w:jc w:val="center"/>
              <w:rPr>
                <w:sz w:val="16"/>
                <w:szCs w:val="16"/>
              </w:rPr>
            </w:pPr>
            <w:r>
              <w:rPr>
                <w:sz w:val="16"/>
                <w:szCs w:val="16"/>
              </w:rPr>
              <w:t>Apr 2025</w:t>
            </w:r>
          </w:p>
        </w:tc>
        <w:tc>
          <w:tcPr>
            <w:tcW w:w="206" w:type="pct"/>
            <w:shd w:val="clear" w:color="auto" w:fill="auto"/>
          </w:tcPr>
          <w:p w14:paraId="1ED1304B" w14:textId="752D9FF3" w:rsidR="00C059F0" w:rsidRPr="002C225B" w:rsidRDefault="00C059F0" w:rsidP="00C059F0">
            <w:pPr>
              <w:jc w:val="center"/>
              <w:rPr>
                <w:sz w:val="16"/>
                <w:szCs w:val="16"/>
              </w:rPr>
            </w:pPr>
            <w:r>
              <w:rPr>
                <w:sz w:val="16"/>
                <w:szCs w:val="16"/>
              </w:rPr>
              <w:t>May 2025</w:t>
            </w:r>
            <w:r w:rsidRPr="002C225B">
              <w:rPr>
                <w:sz w:val="16"/>
                <w:szCs w:val="16"/>
              </w:rPr>
              <w:t xml:space="preserve"> </w:t>
            </w:r>
          </w:p>
        </w:tc>
        <w:tc>
          <w:tcPr>
            <w:tcW w:w="278" w:type="pct"/>
            <w:shd w:val="clear" w:color="auto" w:fill="auto"/>
          </w:tcPr>
          <w:p w14:paraId="5A365F12" w14:textId="32152A48" w:rsidR="00C059F0" w:rsidRPr="002C225B" w:rsidRDefault="00C059F0" w:rsidP="00C059F0">
            <w:pPr>
              <w:jc w:val="center"/>
              <w:rPr>
                <w:b/>
                <w:sz w:val="16"/>
                <w:szCs w:val="16"/>
              </w:rPr>
            </w:pPr>
            <w:r>
              <w:rPr>
                <w:b/>
                <w:sz w:val="16"/>
                <w:szCs w:val="16"/>
              </w:rPr>
              <w:t>7</w:t>
            </w:r>
          </w:p>
        </w:tc>
      </w:tr>
      <w:tr w:rsidR="004D7968" w:rsidRPr="000C3106" w14:paraId="51B087D4" w14:textId="77777777" w:rsidTr="00CE7FFC">
        <w:trPr>
          <w:trHeight w:val="564"/>
        </w:trPr>
        <w:tc>
          <w:tcPr>
            <w:tcW w:w="239" w:type="pct"/>
            <w:shd w:val="clear" w:color="auto" w:fill="auto"/>
          </w:tcPr>
          <w:p w14:paraId="411E02FF" w14:textId="7AE5542C" w:rsidR="004D7968" w:rsidRDefault="004D7968" w:rsidP="004D7968">
            <w:pPr>
              <w:rPr>
                <w:sz w:val="16"/>
                <w:szCs w:val="16"/>
              </w:rPr>
            </w:pPr>
            <w:r>
              <w:rPr>
                <w:sz w:val="16"/>
                <w:szCs w:val="16"/>
              </w:rPr>
              <w:t>SR-244</w:t>
            </w:r>
          </w:p>
          <w:p w14:paraId="4ADB26FA" w14:textId="77777777" w:rsidR="004D7968" w:rsidRPr="009C0876" w:rsidRDefault="004D7968" w:rsidP="004D7968">
            <w:pPr>
              <w:rPr>
                <w:sz w:val="16"/>
                <w:szCs w:val="16"/>
              </w:rPr>
            </w:pPr>
          </w:p>
        </w:tc>
        <w:tc>
          <w:tcPr>
            <w:tcW w:w="307" w:type="pct"/>
          </w:tcPr>
          <w:p w14:paraId="3765B619" w14:textId="77777777" w:rsidR="004D7968" w:rsidRPr="000C3106" w:rsidRDefault="004D7968" w:rsidP="004D7968">
            <w:pPr>
              <w:jc w:val="center"/>
              <w:rPr>
                <w:sz w:val="16"/>
                <w:szCs w:val="16"/>
              </w:rPr>
            </w:pPr>
            <w:r w:rsidRPr="000C3106">
              <w:rPr>
                <w:sz w:val="16"/>
                <w:szCs w:val="16"/>
              </w:rPr>
              <w:t>FPC</w:t>
            </w:r>
          </w:p>
        </w:tc>
        <w:tc>
          <w:tcPr>
            <w:tcW w:w="554" w:type="pct"/>
          </w:tcPr>
          <w:p w14:paraId="54079F2B" w14:textId="77777777" w:rsidR="004D7968" w:rsidRPr="000C3106" w:rsidRDefault="004D7968" w:rsidP="004D7968">
            <w:pPr>
              <w:rPr>
                <w:sz w:val="16"/>
                <w:szCs w:val="16"/>
              </w:rPr>
            </w:pPr>
            <w:r w:rsidRPr="000C3106">
              <w:rPr>
                <w:sz w:val="16"/>
                <w:szCs w:val="16"/>
              </w:rPr>
              <w:t>Capital Infrastructure</w:t>
            </w:r>
          </w:p>
        </w:tc>
        <w:tc>
          <w:tcPr>
            <w:tcW w:w="870" w:type="pct"/>
          </w:tcPr>
          <w:p w14:paraId="43721667" w14:textId="77777777" w:rsidR="004D7968" w:rsidRPr="000C3106" w:rsidRDefault="004D7968" w:rsidP="004D7968">
            <w:pPr>
              <w:rPr>
                <w:rFonts w:eastAsia="Calibri"/>
                <w:sz w:val="16"/>
                <w:szCs w:val="16"/>
              </w:rPr>
            </w:pPr>
            <w:r w:rsidRPr="000C3106">
              <w:rPr>
                <w:rFonts w:eastAsia="Calibri"/>
                <w:sz w:val="16"/>
                <w:szCs w:val="16"/>
              </w:rPr>
              <w:t>If adequate funding is not available through Scottish Government allocations, we are unable to invest in capital infrastructure</w:t>
            </w:r>
          </w:p>
        </w:tc>
        <w:tc>
          <w:tcPr>
            <w:tcW w:w="217" w:type="pct"/>
            <w:shd w:val="clear" w:color="auto" w:fill="FFFF00"/>
          </w:tcPr>
          <w:p w14:paraId="5942B845" w14:textId="77777777" w:rsidR="004D7968" w:rsidRDefault="00CE7FFC" w:rsidP="004D7968">
            <w:pPr>
              <w:jc w:val="center"/>
              <w:rPr>
                <w:b/>
                <w:sz w:val="16"/>
                <w:szCs w:val="16"/>
              </w:rPr>
            </w:pPr>
            <w:r>
              <w:rPr>
                <w:b/>
                <w:sz w:val="16"/>
                <w:szCs w:val="16"/>
              </w:rPr>
              <w:t>8</w:t>
            </w:r>
          </w:p>
          <w:p w14:paraId="0AD248D6" w14:textId="657554E6" w:rsidR="00CE7FFC" w:rsidRPr="000C3106" w:rsidRDefault="00CE7FFC" w:rsidP="004D7968">
            <w:pPr>
              <w:jc w:val="center"/>
              <w:rPr>
                <w:b/>
                <w:sz w:val="16"/>
                <w:szCs w:val="16"/>
              </w:rPr>
            </w:pPr>
            <w:r>
              <w:rPr>
                <w:b/>
                <w:sz w:val="16"/>
                <w:szCs w:val="16"/>
              </w:rPr>
              <w:t>(Med)</w:t>
            </w:r>
          </w:p>
        </w:tc>
        <w:tc>
          <w:tcPr>
            <w:tcW w:w="217" w:type="pct"/>
            <w:shd w:val="clear" w:color="auto" w:fill="FFC000"/>
          </w:tcPr>
          <w:p w14:paraId="551DB454" w14:textId="77777777" w:rsidR="004D7968" w:rsidRPr="000C3106" w:rsidRDefault="004D7968" w:rsidP="004D7968">
            <w:pPr>
              <w:jc w:val="center"/>
              <w:rPr>
                <w:b/>
                <w:sz w:val="16"/>
                <w:szCs w:val="16"/>
              </w:rPr>
            </w:pPr>
            <w:r w:rsidRPr="000C3106">
              <w:rPr>
                <w:b/>
                <w:sz w:val="16"/>
                <w:szCs w:val="16"/>
              </w:rPr>
              <w:t>16</w:t>
            </w:r>
          </w:p>
          <w:p w14:paraId="6F9BE224" w14:textId="77777777" w:rsidR="004D7968" w:rsidRPr="000C3106" w:rsidRDefault="004D7968" w:rsidP="004D7968">
            <w:pPr>
              <w:jc w:val="center"/>
              <w:rPr>
                <w:sz w:val="32"/>
                <w:szCs w:val="32"/>
              </w:rPr>
            </w:pPr>
            <w:r w:rsidRPr="000C3106">
              <w:rPr>
                <w:b/>
                <w:sz w:val="16"/>
                <w:szCs w:val="16"/>
              </w:rPr>
              <w:t xml:space="preserve">(High) </w:t>
            </w:r>
          </w:p>
        </w:tc>
        <w:tc>
          <w:tcPr>
            <w:tcW w:w="217" w:type="pct"/>
            <w:shd w:val="clear" w:color="auto" w:fill="FFC000"/>
          </w:tcPr>
          <w:p w14:paraId="72475E69" w14:textId="77777777" w:rsidR="004D7968" w:rsidRPr="000C3106" w:rsidRDefault="004D7968" w:rsidP="004D7968">
            <w:pPr>
              <w:jc w:val="center"/>
              <w:rPr>
                <w:b/>
                <w:sz w:val="16"/>
                <w:szCs w:val="16"/>
              </w:rPr>
            </w:pPr>
            <w:r w:rsidRPr="000C3106">
              <w:rPr>
                <w:b/>
                <w:sz w:val="16"/>
                <w:szCs w:val="16"/>
              </w:rPr>
              <w:t>16</w:t>
            </w:r>
          </w:p>
          <w:p w14:paraId="1A0D3187" w14:textId="36FDDAEE" w:rsidR="004D7968" w:rsidRPr="000C3106" w:rsidRDefault="004D7968" w:rsidP="004D7968">
            <w:pPr>
              <w:jc w:val="center"/>
              <w:rPr>
                <w:sz w:val="32"/>
                <w:szCs w:val="32"/>
              </w:rPr>
            </w:pPr>
            <w:r w:rsidRPr="000C3106">
              <w:rPr>
                <w:b/>
                <w:sz w:val="16"/>
                <w:szCs w:val="16"/>
              </w:rPr>
              <w:t xml:space="preserve">(High) </w:t>
            </w:r>
          </w:p>
        </w:tc>
        <w:tc>
          <w:tcPr>
            <w:tcW w:w="206" w:type="pct"/>
            <w:shd w:val="clear" w:color="auto" w:fill="FFC000"/>
          </w:tcPr>
          <w:p w14:paraId="466E70C7" w14:textId="77777777" w:rsidR="004D7968" w:rsidRPr="000C3106" w:rsidRDefault="004D7968" w:rsidP="004D7968">
            <w:pPr>
              <w:jc w:val="center"/>
              <w:rPr>
                <w:b/>
                <w:sz w:val="16"/>
                <w:szCs w:val="16"/>
              </w:rPr>
            </w:pPr>
            <w:r w:rsidRPr="000C3106">
              <w:rPr>
                <w:b/>
                <w:sz w:val="16"/>
                <w:szCs w:val="16"/>
              </w:rPr>
              <w:t>16</w:t>
            </w:r>
          </w:p>
          <w:p w14:paraId="290893F4" w14:textId="15E94AFA" w:rsidR="004D7968" w:rsidRPr="000C3106" w:rsidRDefault="004D7968" w:rsidP="004D7968">
            <w:pPr>
              <w:jc w:val="center"/>
              <w:rPr>
                <w:sz w:val="32"/>
                <w:szCs w:val="32"/>
              </w:rPr>
            </w:pPr>
            <w:r w:rsidRPr="000C3106">
              <w:rPr>
                <w:b/>
                <w:sz w:val="16"/>
                <w:szCs w:val="16"/>
              </w:rPr>
              <w:t xml:space="preserve">(High) </w:t>
            </w:r>
          </w:p>
        </w:tc>
        <w:tc>
          <w:tcPr>
            <w:tcW w:w="206" w:type="pct"/>
            <w:shd w:val="clear" w:color="auto" w:fill="FFC000"/>
          </w:tcPr>
          <w:p w14:paraId="47B1962A" w14:textId="77777777" w:rsidR="004D7968" w:rsidRPr="000C3106" w:rsidRDefault="004D7968" w:rsidP="004D7968">
            <w:pPr>
              <w:jc w:val="center"/>
              <w:rPr>
                <w:b/>
                <w:sz w:val="16"/>
                <w:szCs w:val="16"/>
              </w:rPr>
            </w:pPr>
            <w:r w:rsidRPr="000C3106">
              <w:rPr>
                <w:b/>
                <w:sz w:val="16"/>
                <w:szCs w:val="16"/>
              </w:rPr>
              <w:t>16</w:t>
            </w:r>
          </w:p>
          <w:p w14:paraId="4900FA7E" w14:textId="02DAB77B" w:rsidR="004D7968" w:rsidRPr="000C3106" w:rsidRDefault="004D7968" w:rsidP="004D7968">
            <w:pPr>
              <w:jc w:val="center"/>
              <w:rPr>
                <w:rFonts w:ascii="Wingdings" w:eastAsia="Wingdings" w:hAnsi="Wingdings" w:cs="Wingdings"/>
                <w:sz w:val="32"/>
                <w:szCs w:val="32"/>
              </w:rPr>
            </w:pPr>
            <w:r w:rsidRPr="000C3106">
              <w:rPr>
                <w:b/>
                <w:sz w:val="16"/>
                <w:szCs w:val="16"/>
              </w:rPr>
              <w:t xml:space="preserve">(High) </w:t>
            </w:r>
          </w:p>
        </w:tc>
        <w:tc>
          <w:tcPr>
            <w:tcW w:w="206" w:type="pct"/>
            <w:shd w:val="clear" w:color="auto" w:fill="FFC000"/>
          </w:tcPr>
          <w:p w14:paraId="4BF7304C" w14:textId="77777777" w:rsidR="004D7968" w:rsidRPr="000C3106" w:rsidRDefault="004D7968" w:rsidP="004D7968">
            <w:pPr>
              <w:jc w:val="center"/>
              <w:rPr>
                <w:b/>
                <w:sz w:val="16"/>
                <w:szCs w:val="16"/>
              </w:rPr>
            </w:pPr>
            <w:r w:rsidRPr="000C3106">
              <w:rPr>
                <w:b/>
                <w:sz w:val="16"/>
                <w:szCs w:val="16"/>
              </w:rPr>
              <w:t>16</w:t>
            </w:r>
          </w:p>
          <w:p w14:paraId="3BA62A56" w14:textId="6504A26F" w:rsidR="004D7968" w:rsidRPr="000C3106" w:rsidRDefault="004D7968" w:rsidP="004D7968">
            <w:pPr>
              <w:jc w:val="center"/>
              <w:rPr>
                <w:rFonts w:ascii="Wingdings" w:eastAsia="Wingdings" w:hAnsi="Wingdings" w:cs="Wingdings"/>
                <w:sz w:val="32"/>
                <w:szCs w:val="32"/>
              </w:rPr>
            </w:pPr>
            <w:r w:rsidRPr="000C3106">
              <w:rPr>
                <w:b/>
                <w:sz w:val="16"/>
                <w:szCs w:val="16"/>
              </w:rPr>
              <w:t xml:space="preserve">(High) </w:t>
            </w:r>
          </w:p>
        </w:tc>
        <w:tc>
          <w:tcPr>
            <w:tcW w:w="206" w:type="pct"/>
            <w:shd w:val="clear" w:color="auto" w:fill="FFC000"/>
          </w:tcPr>
          <w:p w14:paraId="16EE9F94" w14:textId="77777777" w:rsidR="004D7968" w:rsidRPr="000C3106" w:rsidRDefault="004D7968" w:rsidP="004D7968">
            <w:pPr>
              <w:jc w:val="center"/>
              <w:rPr>
                <w:b/>
                <w:sz w:val="16"/>
                <w:szCs w:val="16"/>
              </w:rPr>
            </w:pPr>
            <w:r w:rsidRPr="000C3106">
              <w:rPr>
                <w:b/>
                <w:sz w:val="16"/>
                <w:szCs w:val="16"/>
              </w:rPr>
              <w:t>16</w:t>
            </w:r>
          </w:p>
          <w:p w14:paraId="2F76D550" w14:textId="5B6CA7D6" w:rsidR="004D7968" w:rsidRPr="000C3106" w:rsidRDefault="004D7968" w:rsidP="004D7968">
            <w:pPr>
              <w:jc w:val="center"/>
              <w:rPr>
                <w:rFonts w:ascii="Wingdings" w:eastAsia="Wingdings" w:hAnsi="Wingdings" w:cs="Wingdings"/>
                <w:sz w:val="32"/>
                <w:szCs w:val="32"/>
              </w:rPr>
            </w:pPr>
            <w:r w:rsidRPr="000C3106">
              <w:rPr>
                <w:b/>
                <w:sz w:val="16"/>
                <w:szCs w:val="16"/>
              </w:rPr>
              <w:t xml:space="preserve">(High) </w:t>
            </w:r>
          </w:p>
        </w:tc>
        <w:tc>
          <w:tcPr>
            <w:tcW w:w="206" w:type="pct"/>
          </w:tcPr>
          <w:p w14:paraId="4A3F60EF" w14:textId="1C34C503" w:rsidR="004D7968" w:rsidRPr="000C3106" w:rsidRDefault="004D7968" w:rsidP="004D7968">
            <w:pPr>
              <w:jc w:val="center"/>
              <w:rPr>
                <w:sz w:val="32"/>
                <w:szCs w:val="32"/>
              </w:rPr>
            </w:pPr>
            <w:r w:rsidRPr="000C3106">
              <w:rPr>
                <w:rFonts w:ascii="Wingdings" w:eastAsia="Wingdings" w:hAnsi="Wingdings" w:cs="Wingdings"/>
                <w:sz w:val="32"/>
                <w:szCs w:val="32"/>
              </w:rPr>
              <w:t></w:t>
            </w:r>
          </w:p>
        </w:tc>
        <w:tc>
          <w:tcPr>
            <w:tcW w:w="413" w:type="pct"/>
          </w:tcPr>
          <w:p w14:paraId="7C76935A" w14:textId="77777777" w:rsidR="004D7968" w:rsidRPr="000C3106" w:rsidRDefault="004D7968" w:rsidP="004D7968">
            <w:pPr>
              <w:rPr>
                <w:sz w:val="16"/>
                <w:szCs w:val="16"/>
              </w:rPr>
            </w:pPr>
            <w:r w:rsidRPr="000C3106">
              <w:rPr>
                <w:sz w:val="16"/>
                <w:szCs w:val="16"/>
              </w:rPr>
              <w:t>Director of Finance</w:t>
            </w:r>
          </w:p>
        </w:tc>
        <w:tc>
          <w:tcPr>
            <w:tcW w:w="246" w:type="pct"/>
          </w:tcPr>
          <w:p w14:paraId="6BFFDE6D" w14:textId="77777777" w:rsidR="004D7968" w:rsidRPr="000C3106" w:rsidRDefault="004D7968" w:rsidP="004D7968">
            <w:pPr>
              <w:jc w:val="center"/>
              <w:rPr>
                <w:sz w:val="16"/>
                <w:szCs w:val="16"/>
              </w:rPr>
            </w:pPr>
            <w:r w:rsidRPr="000C3106">
              <w:rPr>
                <w:sz w:val="16"/>
                <w:szCs w:val="16"/>
              </w:rPr>
              <w:t>Sept 2024</w:t>
            </w:r>
          </w:p>
        </w:tc>
        <w:tc>
          <w:tcPr>
            <w:tcW w:w="206" w:type="pct"/>
            <w:shd w:val="clear" w:color="auto" w:fill="auto"/>
          </w:tcPr>
          <w:p w14:paraId="5204E9D1" w14:textId="48EF6067" w:rsidR="004D7968" w:rsidRPr="000C3106" w:rsidRDefault="00C059F0" w:rsidP="004D7968">
            <w:pPr>
              <w:jc w:val="center"/>
              <w:rPr>
                <w:sz w:val="16"/>
                <w:szCs w:val="16"/>
              </w:rPr>
            </w:pPr>
            <w:r>
              <w:rPr>
                <w:sz w:val="16"/>
                <w:szCs w:val="16"/>
              </w:rPr>
              <w:t>Apr 2025</w:t>
            </w:r>
          </w:p>
        </w:tc>
        <w:tc>
          <w:tcPr>
            <w:tcW w:w="206" w:type="pct"/>
            <w:shd w:val="clear" w:color="auto" w:fill="auto"/>
          </w:tcPr>
          <w:p w14:paraId="218AD843" w14:textId="226ACE9F" w:rsidR="004D7968" w:rsidRPr="000C3106" w:rsidRDefault="00C059F0" w:rsidP="004D7968">
            <w:pPr>
              <w:jc w:val="center"/>
              <w:rPr>
                <w:sz w:val="16"/>
                <w:szCs w:val="16"/>
              </w:rPr>
            </w:pPr>
            <w:r>
              <w:rPr>
                <w:sz w:val="16"/>
                <w:szCs w:val="16"/>
              </w:rPr>
              <w:t>May</w:t>
            </w:r>
            <w:r w:rsidR="004D7968" w:rsidRPr="000C3106">
              <w:rPr>
                <w:sz w:val="16"/>
                <w:szCs w:val="16"/>
              </w:rPr>
              <w:t xml:space="preserve"> 2025</w:t>
            </w:r>
          </w:p>
        </w:tc>
        <w:tc>
          <w:tcPr>
            <w:tcW w:w="278" w:type="pct"/>
            <w:shd w:val="clear" w:color="auto" w:fill="auto"/>
          </w:tcPr>
          <w:p w14:paraId="669733F1" w14:textId="0DDA1C7F" w:rsidR="004D7968" w:rsidRPr="000C3106" w:rsidRDefault="004D7968" w:rsidP="004D7968">
            <w:pPr>
              <w:jc w:val="center"/>
              <w:rPr>
                <w:b/>
                <w:sz w:val="16"/>
                <w:szCs w:val="16"/>
              </w:rPr>
            </w:pPr>
            <w:r w:rsidRPr="000C3106">
              <w:rPr>
                <w:b/>
                <w:sz w:val="16"/>
                <w:szCs w:val="16"/>
              </w:rPr>
              <w:t>1</w:t>
            </w:r>
          </w:p>
        </w:tc>
      </w:tr>
      <w:tr w:rsidR="004D7968" w:rsidRPr="000C3106" w14:paraId="04F52100" w14:textId="77777777" w:rsidTr="00CE7FFC">
        <w:trPr>
          <w:trHeight w:val="748"/>
        </w:trPr>
        <w:tc>
          <w:tcPr>
            <w:tcW w:w="239" w:type="pct"/>
            <w:shd w:val="clear" w:color="auto" w:fill="auto"/>
          </w:tcPr>
          <w:p w14:paraId="678BB1C7" w14:textId="492238A7" w:rsidR="004D7968" w:rsidRPr="000C3106" w:rsidRDefault="004D7968" w:rsidP="004D7968">
            <w:pPr>
              <w:rPr>
                <w:sz w:val="16"/>
                <w:szCs w:val="16"/>
              </w:rPr>
            </w:pPr>
            <w:r w:rsidRPr="000C3106">
              <w:rPr>
                <w:sz w:val="16"/>
                <w:szCs w:val="16"/>
              </w:rPr>
              <w:lastRenderedPageBreak/>
              <w:t>O9</w:t>
            </w:r>
          </w:p>
        </w:tc>
        <w:tc>
          <w:tcPr>
            <w:tcW w:w="307" w:type="pct"/>
          </w:tcPr>
          <w:p w14:paraId="753016E0" w14:textId="77777777" w:rsidR="004D7968" w:rsidRPr="000C3106" w:rsidRDefault="004D7968" w:rsidP="004D7968">
            <w:pPr>
              <w:jc w:val="center"/>
              <w:rPr>
                <w:sz w:val="16"/>
                <w:szCs w:val="16"/>
              </w:rPr>
            </w:pPr>
            <w:r w:rsidRPr="000C3106">
              <w:rPr>
                <w:sz w:val="16"/>
                <w:szCs w:val="16"/>
              </w:rPr>
              <w:t>FPC</w:t>
            </w:r>
          </w:p>
        </w:tc>
        <w:tc>
          <w:tcPr>
            <w:tcW w:w="554" w:type="pct"/>
          </w:tcPr>
          <w:p w14:paraId="50EA8BAE" w14:textId="77777777" w:rsidR="004D7968" w:rsidRPr="000C3106" w:rsidRDefault="004D7968" w:rsidP="004D7968">
            <w:pPr>
              <w:rPr>
                <w:sz w:val="16"/>
                <w:szCs w:val="16"/>
              </w:rPr>
            </w:pPr>
            <w:r w:rsidRPr="000C3106">
              <w:rPr>
                <w:sz w:val="16"/>
                <w:szCs w:val="16"/>
              </w:rPr>
              <w:t>Waiting Times Management</w:t>
            </w:r>
          </w:p>
        </w:tc>
        <w:tc>
          <w:tcPr>
            <w:tcW w:w="870" w:type="pct"/>
          </w:tcPr>
          <w:p w14:paraId="50FD793D" w14:textId="37F35510" w:rsidR="004D7968" w:rsidRPr="000C3106" w:rsidRDefault="004D7968" w:rsidP="004D7968">
            <w:pPr>
              <w:rPr>
                <w:sz w:val="16"/>
                <w:szCs w:val="16"/>
              </w:rPr>
            </w:pPr>
            <w:r w:rsidRPr="000C3106">
              <w:rPr>
                <w:sz w:val="16"/>
                <w:szCs w:val="16"/>
              </w:rPr>
              <w:t>If we do not effectively manage waiting times whilst delivering recovery plan targets, we will fail to meet TTG for patients</w:t>
            </w:r>
            <w:r>
              <w:rPr>
                <w:sz w:val="16"/>
                <w:szCs w:val="16"/>
              </w:rPr>
              <w:t xml:space="preserve"> which could result in poorer patient experience and outcomes and reputational impact for the organisation.</w:t>
            </w:r>
          </w:p>
        </w:tc>
        <w:tc>
          <w:tcPr>
            <w:tcW w:w="217" w:type="pct"/>
            <w:shd w:val="clear" w:color="auto" w:fill="FFFF00"/>
          </w:tcPr>
          <w:p w14:paraId="2720E9A3" w14:textId="1480F2DE" w:rsidR="004D7968" w:rsidRPr="000C3106" w:rsidRDefault="004D7968" w:rsidP="004D7968">
            <w:pPr>
              <w:jc w:val="center"/>
              <w:rPr>
                <w:b/>
                <w:sz w:val="16"/>
                <w:szCs w:val="16"/>
              </w:rPr>
            </w:pPr>
            <w:r>
              <w:rPr>
                <w:b/>
                <w:sz w:val="16"/>
                <w:szCs w:val="16"/>
              </w:rPr>
              <w:t>8</w:t>
            </w:r>
          </w:p>
          <w:p w14:paraId="34AFC8D7" w14:textId="77777777" w:rsidR="004D7968" w:rsidRPr="000C3106" w:rsidRDefault="004D7968" w:rsidP="004D7968">
            <w:pPr>
              <w:jc w:val="center"/>
              <w:rPr>
                <w:b/>
                <w:sz w:val="16"/>
                <w:szCs w:val="16"/>
              </w:rPr>
            </w:pPr>
            <w:r w:rsidRPr="000C3106">
              <w:rPr>
                <w:b/>
                <w:sz w:val="16"/>
                <w:szCs w:val="16"/>
              </w:rPr>
              <w:t>(Med)</w:t>
            </w:r>
          </w:p>
        </w:tc>
        <w:tc>
          <w:tcPr>
            <w:tcW w:w="217" w:type="pct"/>
            <w:shd w:val="clear" w:color="auto" w:fill="FFC000"/>
          </w:tcPr>
          <w:p w14:paraId="5AB5CC96" w14:textId="77777777" w:rsidR="004D7968" w:rsidRPr="000C3106" w:rsidRDefault="004D7968" w:rsidP="004D7968">
            <w:pPr>
              <w:jc w:val="center"/>
              <w:rPr>
                <w:b/>
                <w:sz w:val="16"/>
                <w:szCs w:val="16"/>
              </w:rPr>
            </w:pPr>
            <w:r w:rsidRPr="000C3106">
              <w:rPr>
                <w:b/>
                <w:sz w:val="16"/>
                <w:szCs w:val="16"/>
              </w:rPr>
              <w:t>12</w:t>
            </w:r>
          </w:p>
          <w:p w14:paraId="0B767475" w14:textId="77777777" w:rsidR="004D7968" w:rsidRPr="000C3106" w:rsidRDefault="004D7968" w:rsidP="004D7968">
            <w:pPr>
              <w:jc w:val="center"/>
              <w:rPr>
                <w:sz w:val="32"/>
                <w:szCs w:val="32"/>
              </w:rPr>
            </w:pPr>
            <w:r w:rsidRPr="000C3106">
              <w:rPr>
                <w:b/>
                <w:sz w:val="16"/>
                <w:szCs w:val="16"/>
              </w:rPr>
              <w:t>(High)</w:t>
            </w:r>
          </w:p>
        </w:tc>
        <w:tc>
          <w:tcPr>
            <w:tcW w:w="217" w:type="pct"/>
            <w:shd w:val="clear" w:color="auto" w:fill="FFC000"/>
          </w:tcPr>
          <w:p w14:paraId="4C1F40C4" w14:textId="77777777" w:rsidR="004D7968" w:rsidRPr="000C3106" w:rsidRDefault="004D7968" w:rsidP="004D7968">
            <w:pPr>
              <w:jc w:val="center"/>
              <w:rPr>
                <w:b/>
                <w:sz w:val="16"/>
                <w:szCs w:val="16"/>
              </w:rPr>
            </w:pPr>
            <w:r w:rsidRPr="000C3106">
              <w:rPr>
                <w:b/>
                <w:sz w:val="16"/>
                <w:szCs w:val="16"/>
              </w:rPr>
              <w:t>12</w:t>
            </w:r>
          </w:p>
          <w:p w14:paraId="5A000C2C" w14:textId="660487A7" w:rsidR="004D7968" w:rsidRPr="000C3106" w:rsidRDefault="004D7968" w:rsidP="004D7968">
            <w:pPr>
              <w:jc w:val="center"/>
              <w:rPr>
                <w:sz w:val="32"/>
                <w:szCs w:val="32"/>
              </w:rPr>
            </w:pPr>
            <w:r w:rsidRPr="000C3106">
              <w:rPr>
                <w:b/>
                <w:sz w:val="16"/>
                <w:szCs w:val="16"/>
              </w:rPr>
              <w:t>(High)</w:t>
            </w:r>
          </w:p>
        </w:tc>
        <w:tc>
          <w:tcPr>
            <w:tcW w:w="206" w:type="pct"/>
            <w:shd w:val="clear" w:color="auto" w:fill="FFFF00"/>
          </w:tcPr>
          <w:p w14:paraId="6A5F4085" w14:textId="4A5933C0" w:rsidR="004D7968" w:rsidRPr="000C3106" w:rsidRDefault="004D7968" w:rsidP="004D7968">
            <w:pPr>
              <w:jc w:val="center"/>
              <w:rPr>
                <w:b/>
                <w:sz w:val="16"/>
                <w:szCs w:val="16"/>
              </w:rPr>
            </w:pPr>
            <w:r>
              <w:rPr>
                <w:b/>
                <w:sz w:val="16"/>
                <w:szCs w:val="16"/>
              </w:rPr>
              <w:t>8</w:t>
            </w:r>
          </w:p>
          <w:p w14:paraId="05A98F60" w14:textId="116B99B8" w:rsidR="004D7968" w:rsidRPr="000C3106" w:rsidRDefault="004D7968" w:rsidP="004D7968">
            <w:pPr>
              <w:jc w:val="center"/>
              <w:rPr>
                <w:sz w:val="32"/>
                <w:szCs w:val="32"/>
              </w:rPr>
            </w:pPr>
            <w:r w:rsidRPr="000C3106">
              <w:rPr>
                <w:b/>
                <w:sz w:val="16"/>
                <w:szCs w:val="16"/>
              </w:rPr>
              <w:t>(</w:t>
            </w:r>
            <w:r>
              <w:rPr>
                <w:b/>
                <w:sz w:val="16"/>
                <w:szCs w:val="16"/>
              </w:rPr>
              <w:t>Med</w:t>
            </w:r>
            <w:r w:rsidRPr="000C3106">
              <w:rPr>
                <w:b/>
                <w:sz w:val="16"/>
                <w:szCs w:val="16"/>
              </w:rPr>
              <w:t>)</w:t>
            </w:r>
          </w:p>
        </w:tc>
        <w:tc>
          <w:tcPr>
            <w:tcW w:w="206" w:type="pct"/>
            <w:shd w:val="clear" w:color="auto" w:fill="FFFF00"/>
          </w:tcPr>
          <w:p w14:paraId="4E8E413E" w14:textId="77777777" w:rsidR="004D7968" w:rsidRPr="000C3106" w:rsidRDefault="004D7968" w:rsidP="004D7968">
            <w:pPr>
              <w:jc w:val="center"/>
              <w:rPr>
                <w:b/>
                <w:sz w:val="16"/>
                <w:szCs w:val="16"/>
              </w:rPr>
            </w:pPr>
            <w:r>
              <w:rPr>
                <w:b/>
                <w:sz w:val="16"/>
                <w:szCs w:val="16"/>
              </w:rPr>
              <w:t>8</w:t>
            </w:r>
          </w:p>
          <w:p w14:paraId="4B655DF4" w14:textId="4269D1C6" w:rsidR="004D7968" w:rsidRDefault="004D7968" w:rsidP="004D7968">
            <w:pPr>
              <w:jc w:val="center"/>
              <w:rPr>
                <w:rFonts w:ascii="Wingdings" w:eastAsia="Wingdings" w:hAnsi="Wingdings" w:cs="Wingdings"/>
                <w:sz w:val="32"/>
                <w:szCs w:val="32"/>
              </w:rPr>
            </w:pPr>
            <w:r w:rsidRPr="000C3106">
              <w:rPr>
                <w:b/>
                <w:sz w:val="16"/>
                <w:szCs w:val="16"/>
              </w:rPr>
              <w:t>(</w:t>
            </w:r>
            <w:r>
              <w:rPr>
                <w:b/>
                <w:sz w:val="16"/>
                <w:szCs w:val="16"/>
              </w:rPr>
              <w:t>Med</w:t>
            </w:r>
            <w:r w:rsidRPr="000C3106">
              <w:rPr>
                <w:b/>
                <w:sz w:val="16"/>
                <w:szCs w:val="16"/>
              </w:rPr>
              <w:t>)</w:t>
            </w:r>
          </w:p>
        </w:tc>
        <w:tc>
          <w:tcPr>
            <w:tcW w:w="206" w:type="pct"/>
            <w:shd w:val="clear" w:color="auto" w:fill="FFFF00"/>
          </w:tcPr>
          <w:p w14:paraId="6BBD6930" w14:textId="77777777" w:rsidR="004D7968" w:rsidRPr="000C3106" w:rsidRDefault="004D7968" w:rsidP="004D7968">
            <w:pPr>
              <w:jc w:val="center"/>
              <w:rPr>
                <w:b/>
                <w:sz w:val="16"/>
                <w:szCs w:val="16"/>
              </w:rPr>
            </w:pPr>
            <w:r>
              <w:rPr>
                <w:b/>
                <w:sz w:val="16"/>
                <w:szCs w:val="16"/>
              </w:rPr>
              <w:t>8</w:t>
            </w:r>
          </w:p>
          <w:p w14:paraId="1DCA3E63" w14:textId="5C794328" w:rsidR="004D7968" w:rsidRDefault="004D7968" w:rsidP="004D7968">
            <w:pPr>
              <w:jc w:val="center"/>
              <w:rPr>
                <w:rFonts w:ascii="Wingdings" w:eastAsia="Wingdings" w:hAnsi="Wingdings" w:cs="Wingdings"/>
                <w:sz w:val="32"/>
                <w:szCs w:val="32"/>
              </w:rPr>
            </w:pPr>
            <w:r w:rsidRPr="000C3106">
              <w:rPr>
                <w:b/>
                <w:sz w:val="16"/>
                <w:szCs w:val="16"/>
              </w:rPr>
              <w:t>(</w:t>
            </w:r>
            <w:r>
              <w:rPr>
                <w:b/>
                <w:sz w:val="16"/>
                <w:szCs w:val="16"/>
              </w:rPr>
              <w:t>Med</w:t>
            </w:r>
            <w:r w:rsidRPr="000C3106">
              <w:rPr>
                <w:b/>
                <w:sz w:val="16"/>
                <w:szCs w:val="16"/>
              </w:rPr>
              <w:t>)</w:t>
            </w:r>
          </w:p>
        </w:tc>
        <w:tc>
          <w:tcPr>
            <w:tcW w:w="206" w:type="pct"/>
            <w:shd w:val="clear" w:color="auto" w:fill="FFFF00"/>
          </w:tcPr>
          <w:p w14:paraId="6505EA9E" w14:textId="77777777" w:rsidR="004D7968" w:rsidRPr="000C3106" w:rsidRDefault="004D7968" w:rsidP="004D7968">
            <w:pPr>
              <w:jc w:val="center"/>
              <w:rPr>
                <w:b/>
                <w:sz w:val="16"/>
                <w:szCs w:val="16"/>
              </w:rPr>
            </w:pPr>
            <w:r>
              <w:rPr>
                <w:b/>
                <w:sz w:val="16"/>
                <w:szCs w:val="16"/>
              </w:rPr>
              <w:t>8</w:t>
            </w:r>
          </w:p>
          <w:p w14:paraId="3E2F404F" w14:textId="2F0698E6" w:rsidR="004D7968" w:rsidRDefault="004D7968" w:rsidP="004D7968">
            <w:pPr>
              <w:jc w:val="center"/>
              <w:rPr>
                <w:rFonts w:ascii="Wingdings" w:eastAsia="Wingdings" w:hAnsi="Wingdings" w:cs="Wingdings"/>
                <w:sz w:val="32"/>
                <w:szCs w:val="32"/>
              </w:rPr>
            </w:pPr>
            <w:r w:rsidRPr="000C3106">
              <w:rPr>
                <w:b/>
                <w:sz w:val="16"/>
                <w:szCs w:val="16"/>
              </w:rPr>
              <w:t>(</w:t>
            </w:r>
            <w:r>
              <w:rPr>
                <w:b/>
                <w:sz w:val="16"/>
                <w:szCs w:val="16"/>
              </w:rPr>
              <w:t>Med</w:t>
            </w:r>
            <w:r w:rsidRPr="000C3106">
              <w:rPr>
                <w:b/>
                <w:sz w:val="16"/>
                <w:szCs w:val="16"/>
              </w:rPr>
              <w:t>)</w:t>
            </w:r>
          </w:p>
        </w:tc>
        <w:tc>
          <w:tcPr>
            <w:tcW w:w="206" w:type="pct"/>
          </w:tcPr>
          <w:p w14:paraId="5A5E5770" w14:textId="20A06DFB" w:rsidR="004D7968" w:rsidRPr="000C3106" w:rsidRDefault="00CE7FFC" w:rsidP="004D7968">
            <w:pPr>
              <w:jc w:val="center"/>
              <w:rPr>
                <w:sz w:val="32"/>
                <w:szCs w:val="32"/>
              </w:rPr>
            </w:pPr>
            <w:r w:rsidRPr="000C3106">
              <w:rPr>
                <w:rFonts w:ascii="Wingdings" w:eastAsia="Wingdings" w:hAnsi="Wingdings" w:cs="Wingdings"/>
                <w:sz w:val="32"/>
                <w:szCs w:val="32"/>
              </w:rPr>
              <w:t></w:t>
            </w:r>
          </w:p>
        </w:tc>
        <w:tc>
          <w:tcPr>
            <w:tcW w:w="413" w:type="pct"/>
          </w:tcPr>
          <w:p w14:paraId="704D4099" w14:textId="77777777" w:rsidR="004D7968" w:rsidRPr="000C3106" w:rsidRDefault="004D7968" w:rsidP="004D7968">
            <w:pPr>
              <w:rPr>
                <w:sz w:val="16"/>
                <w:szCs w:val="16"/>
              </w:rPr>
            </w:pPr>
            <w:r w:rsidRPr="000C3106">
              <w:rPr>
                <w:sz w:val="16"/>
                <w:szCs w:val="16"/>
              </w:rPr>
              <w:t>Director of Operations</w:t>
            </w:r>
          </w:p>
        </w:tc>
        <w:tc>
          <w:tcPr>
            <w:tcW w:w="246" w:type="pct"/>
          </w:tcPr>
          <w:p w14:paraId="5EB41069" w14:textId="77777777" w:rsidR="004D7968" w:rsidRPr="000C3106" w:rsidRDefault="004D7968" w:rsidP="004D7968">
            <w:pPr>
              <w:jc w:val="center"/>
              <w:rPr>
                <w:sz w:val="16"/>
                <w:szCs w:val="16"/>
              </w:rPr>
            </w:pPr>
            <w:r w:rsidRPr="000C3106">
              <w:rPr>
                <w:sz w:val="16"/>
                <w:szCs w:val="16"/>
              </w:rPr>
              <w:t>Nov</w:t>
            </w:r>
          </w:p>
          <w:p w14:paraId="3CE67C76" w14:textId="77777777" w:rsidR="004D7968" w:rsidRPr="000C3106" w:rsidRDefault="004D7968" w:rsidP="004D7968">
            <w:pPr>
              <w:jc w:val="center"/>
              <w:rPr>
                <w:sz w:val="16"/>
                <w:szCs w:val="16"/>
              </w:rPr>
            </w:pPr>
            <w:r w:rsidRPr="000C3106">
              <w:rPr>
                <w:sz w:val="16"/>
                <w:szCs w:val="16"/>
              </w:rPr>
              <w:t>2020</w:t>
            </w:r>
          </w:p>
        </w:tc>
        <w:tc>
          <w:tcPr>
            <w:tcW w:w="206" w:type="pct"/>
            <w:shd w:val="clear" w:color="auto" w:fill="auto"/>
          </w:tcPr>
          <w:p w14:paraId="714922B7" w14:textId="3134D8EC" w:rsidR="004D7968" w:rsidRDefault="00D80450" w:rsidP="004D7968">
            <w:pPr>
              <w:jc w:val="center"/>
              <w:rPr>
                <w:sz w:val="16"/>
                <w:szCs w:val="16"/>
              </w:rPr>
            </w:pPr>
            <w:r>
              <w:rPr>
                <w:sz w:val="16"/>
                <w:szCs w:val="16"/>
              </w:rPr>
              <w:t>Apr</w:t>
            </w:r>
          </w:p>
          <w:p w14:paraId="71419F6B" w14:textId="046EB172" w:rsidR="004D7968" w:rsidRPr="000C3106" w:rsidRDefault="004D7968" w:rsidP="004D7968">
            <w:pPr>
              <w:jc w:val="center"/>
              <w:rPr>
                <w:sz w:val="16"/>
                <w:szCs w:val="16"/>
              </w:rPr>
            </w:pPr>
            <w:r>
              <w:rPr>
                <w:sz w:val="16"/>
                <w:szCs w:val="16"/>
              </w:rPr>
              <w:t>2024</w:t>
            </w:r>
          </w:p>
        </w:tc>
        <w:tc>
          <w:tcPr>
            <w:tcW w:w="206" w:type="pct"/>
            <w:shd w:val="clear" w:color="auto" w:fill="auto"/>
          </w:tcPr>
          <w:p w14:paraId="2D915282" w14:textId="29EAB6B6" w:rsidR="004D7968" w:rsidRDefault="00D80450" w:rsidP="004D7968">
            <w:pPr>
              <w:jc w:val="center"/>
              <w:rPr>
                <w:sz w:val="16"/>
                <w:szCs w:val="16"/>
              </w:rPr>
            </w:pPr>
            <w:r>
              <w:rPr>
                <w:sz w:val="16"/>
                <w:szCs w:val="16"/>
              </w:rPr>
              <w:t>May</w:t>
            </w:r>
          </w:p>
          <w:p w14:paraId="427C166D" w14:textId="641C3D7D" w:rsidR="004D7968" w:rsidRPr="000C3106" w:rsidRDefault="004D7968" w:rsidP="004D7968">
            <w:pPr>
              <w:jc w:val="center"/>
              <w:rPr>
                <w:sz w:val="16"/>
                <w:szCs w:val="16"/>
              </w:rPr>
            </w:pPr>
            <w:r>
              <w:rPr>
                <w:sz w:val="16"/>
                <w:szCs w:val="16"/>
              </w:rPr>
              <w:t>2025</w:t>
            </w:r>
          </w:p>
        </w:tc>
        <w:tc>
          <w:tcPr>
            <w:tcW w:w="278" w:type="pct"/>
            <w:shd w:val="clear" w:color="auto" w:fill="auto"/>
          </w:tcPr>
          <w:p w14:paraId="2D753814" w14:textId="1C5377A8" w:rsidR="004D7968" w:rsidRPr="000C3106" w:rsidRDefault="004D7968" w:rsidP="004D7968">
            <w:pPr>
              <w:jc w:val="center"/>
              <w:rPr>
                <w:b/>
                <w:sz w:val="16"/>
                <w:szCs w:val="16"/>
              </w:rPr>
            </w:pPr>
            <w:r w:rsidRPr="000C3106">
              <w:rPr>
                <w:b/>
                <w:sz w:val="16"/>
                <w:szCs w:val="16"/>
              </w:rPr>
              <w:t>1</w:t>
            </w:r>
          </w:p>
        </w:tc>
      </w:tr>
    </w:tbl>
    <w:p w14:paraId="614D36F3" w14:textId="2E2F8867" w:rsidR="0054146A" w:rsidRDefault="0054146A"/>
    <w:tbl>
      <w:tblPr>
        <w:tblStyle w:val="TableGrid"/>
        <w:tblW w:w="5000" w:type="pct"/>
        <w:tblLayout w:type="fixed"/>
        <w:tblLook w:val="04A0" w:firstRow="1" w:lastRow="0" w:firstColumn="1" w:lastColumn="0" w:noHBand="0" w:noVBand="1"/>
      </w:tblPr>
      <w:tblGrid>
        <w:gridCol w:w="754"/>
        <w:gridCol w:w="969"/>
        <w:gridCol w:w="1750"/>
        <w:gridCol w:w="2747"/>
        <w:gridCol w:w="684"/>
        <w:gridCol w:w="684"/>
        <w:gridCol w:w="684"/>
        <w:gridCol w:w="684"/>
        <w:gridCol w:w="649"/>
        <w:gridCol w:w="649"/>
        <w:gridCol w:w="648"/>
        <w:gridCol w:w="648"/>
        <w:gridCol w:w="1303"/>
        <w:gridCol w:w="778"/>
        <w:gridCol w:w="648"/>
        <w:gridCol w:w="648"/>
        <w:gridCol w:w="889"/>
      </w:tblGrid>
      <w:tr w:rsidR="00C4148E" w:rsidRPr="00B56193" w14:paraId="06907639" w14:textId="77777777" w:rsidTr="00C4148E">
        <w:trPr>
          <w:trHeight w:val="414"/>
          <w:tblHeader/>
        </w:trPr>
        <w:tc>
          <w:tcPr>
            <w:tcW w:w="238" w:type="pct"/>
            <w:shd w:val="clear" w:color="auto" w:fill="1F497D" w:themeFill="text2"/>
          </w:tcPr>
          <w:p w14:paraId="17F1ABF0" w14:textId="77777777" w:rsidR="00C4148E" w:rsidRPr="00B56193" w:rsidRDefault="00C4148E" w:rsidP="0054146A">
            <w:pPr>
              <w:rPr>
                <w:b/>
                <w:color w:val="FFFFFF" w:themeColor="background1"/>
                <w:sz w:val="14"/>
                <w:szCs w:val="14"/>
              </w:rPr>
            </w:pPr>
            <w:r w:rsidRPr="00B56193">
              <w:rPr>
                <w:b/>
                <w:color w:val="FFFFFF" w:themeColor="background1"/>
                <w:sz w:val="14"/>
                <w:szCs w:val="14"/>
              </w:rPr>
              <w:t>Risk ID</w:t>
            </w:r>
          </w:p>
        </w:tc>
        <w:tc>
          <w:tcPr>
            <w:tcW w:w="306" w:type="pct"/>
            <w:shd w:val="clear" w:color="auto" w:fill="1F497D" w:themeFill="text2"/>
          </w:tcPr>
          <w:p w14:paraId="2D5DC70B"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Committee</w:t>
            </w:r>
          </w:p>
        </w:tc>
        <w:tc>
          <w:tcPr>
            <w:tcW w:w="553" w:type="pct"/>
            <w:shd w:val="clear" w:color="auto" w:fill="1F497D" w:themeFill="text2"/>
          </w:tcPr>
          <w:p w14:paraId="01A9B4F6" w14:textId="77777777" w:rsidR="00C4148E" w:rsidRPr="00B56193" w:rsidRDefault="00C4148E" w:rsidP="0054146A">
            <w:pPr>
              <w:rPr>
                <w:b/>
                <w:color w:val="FFFFFF" w:themeColor="background1"/>
                <w:sz w:val="14"/>
                <w:szCs w:val="14"/>
              </w:rPr>
            </w:pPr>
            <w:r w:rsidRPr="00B56193">
              <w:rPr>
                <w:b/>
                <w:color w:val="FFFFFF" w:themeColor="background1"/>
                <w:sz w:val="14"/>
                <w:szCs w:val="14"/>
              </w:rPr>
              <w:t>Title</w:t>
            </w:r>
          </w:p>
        </w:tc>
        <w:tc>
          <w:tcPr>
            <w:tcW w:w="868" w:type="pct"/>
            <w:shd w:val="clear" w:color="auto" w:fill="1F497D" w:themeFill="text2"/>
          </w:tcPr>
          <w:p w14:paraId="668FEB2D" w14:textId="77777777" w:rsidR="00C4148E" w:rsidRPr="00B56193" w:rsidRDefault="00C4148E" w:rsidP="0054146A">
            <w:pPr>
              <w:rPr>
                <w:b/>
                <w:color w:val="FFFFFF" w:themeColor="background1"/>
                <w:sz w:val="14"/>
                <w:szCs w:val="14"/>
              </w:rPr>
            </w:pPr>
            <w:r w:rsidRPr="00B56193">
              <w:rPr>
                <w:b/>
                <w:color w:val="FFFFFF" w:themeColor="background1"/>
                <w:sz w:val="14"/>
                <w:szCs w:val="14"/>
              </w:rPr>
              <w:t>Risk Description</w:t>
            </w:r>
          </w:p>
        </w:tc>
        <w:tc>
          <w:tcPr>
            <w:tcW w:w="216" w:type="pct"/>
            <w:shd w:val="clear" w:color="auto" w:fill="1F497D" w:themeFill="text2"/>
          </w:tcPr>
          <w:p w14:paraId="3A3E04D3"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Target</w:t>
            </w:r>
          </w:p>
        </w:tc>
        <w:tc>
          <w:tcPr>
            <w:tcW w:w="216" w:type="pct"/>
            <w:shd w:val="clear" w:color="auto" w:fill="1F497D" w:themeFill="text2"/>
          </w:tcPr>
          <w:p w14:paraId="1F66DDB7"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Aug</w:t>
            </w:r>
          </w:p>
          <w:p w14:paraId="48547911"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24</w:t>
            </w:r>
          </w:p>
        </w:tc>
        <w:tc>
          <w:tcPr>
            <w:tcW w:w="216" w:type="pct"/>
            <w:shd w:val="clear" w:color="auto" w:fill="1F497D" w:themeFill="text2"/>
          </w:tcPr>
          <w:p w14:paraId="6BB554DE" w14:textId="77777777" w:rsidR="00C4148E" w:rsidRPr="00B56193" w:rsidRDefault="00C4148E" w:rsidP="0054146A">
            <w:pPr>
              <w:jc w:val="center"/>
              <w:rPr>
                <w:b/>
                <w:color w:val="FFFFFF" w:themeColor="background1"/>
                <w:sz w:val="14"/>
                <w:szCs w:val="14"/>
              </w:rPr>
            </w:pPr>
            <w:r>
              <w:rPr>
                <w:b/>
                <w:color w:val="FFFFFF" w:themeColor="background1"/>
                <w:sz w:val="14"/>
                <w:szCs w:val="14"/>
              </w:rPr>
              <w:t>Sept 24</w:t>
            </w:r>
          </w:p>
        </w:tc>
        <w:tc>
          <w:tcPr>
            <w:tcW w:w="216" w:type="pct"/>
            <w:shd w:val="clear" w:color="auto" w:fill="1F497D" w:themeFill="text2"/>
          </w:tcPr>
          <w:p w14:paraId="2685C4BB" w14:textId="77777777" w:rsidR="00C4148E" w:rsidRDefault="00C4148E" w:rsidP="0054146A">
            <w:pPr>
              <w:jc w:val="center"/>
              <w:rPr>
                <w:b/>
                <w:color w:val="FFFFFF" w:themeColor="background1"/>
                <w:sz w:val="14"/>
                <w:szCs w:val="14"/>
              </w:rPr>
            </w:pPr>
            <w:r>
              <w:rPr>
                <w:b/>
                <w:color w:val="FFFFFF" w:themeColor="background1"/>
                <w:sz w:val="14"/>
                <w:szCs w:val="14"/>
              </w:rPr>
              <w:t>Oct</w:t>
            </w:r>
          </w:p>
          <w:p w14:paraId="74D90BFA" w14:textId="77777777" w:rsidR="00C4148E" w:rsidRPr="00B56193" w:rsidRDefault="00C4148E" w:rsidP="0054146A">
            <w:pPr>
              <w:jc w:val="center"/>
              <w:rPr>
                <w:b/>
                <w:color w:val="FFFFFF" w:themeColor="background1"/>
                <w:sz w:val="14"/>
                <w:szCs w:val="14"/>
              </w:rPr>
            </w:pPr>
            <w:r>
              <w:rPr>
                <w:b/>
                <w:color w:val="FFFFFF" w:themeColor="background1"/>
                <w:sz w:val="14"/>
                <w:szCs w:val="14"/>
              </w:rPr>
              <w:t>24</w:t>
            </w:r>
          </w:p>
        </w:tc>
        <w:tc>
          <w:tcPr>
            <w:tcW w:w="205" w:type="pct"/>
            <w:shd w:val="clear" w:color="auto" w:fill="1F497D" w:themeFill="text2"/>
          </w:tcPr>
          <w:p w14:paraId="7837CD9E" w14:textId="77777777" w:rsidR="00C4148E" w:rsidRDefault="00C4148E" w:rsidP="0054146A">
            <w:pPr>
              <w:jc w:val="center"/>
              <w:rPr>
                <w:b/>
                <w:color w:val="FFFFFF" w:themeColor="background1"/>
                <w:sz w:val="14"/>
                <w:szCs w:val="14"/>
              </w:rPr>
            </w:pPr>
            <w:r>
              <w:rPr>
                <w:b/>
                <w:color w:val="FFFFFF" w:themeColor="background1"/>
                <w:sz w:val="14"/>
                <w:szCs w:val="14"/>
              </w:rPr>
              <w:t>Nov</w:t>
            </w:r>
          </w:p>
          <w:p w14:paraId="6572827E" w14:textId="59AAFBFB" w:rsidR="00C4148E" w:rsidRPr="00B56193" w:rsidRDefault="00C4148E" w:rsidP="0054146A">
            <w:pPr>
              <w:jc w:val="center"/>
              <w:rPr>
                <w:b/>
                <w:color w:val="FFFFFF" w:themeColor="background1"/>
                <w:sz w:val="14"/>
                <w:szCs w:val="14"/>
              </w:rPr>
            </w:pPr>
            <w:r>
              <w:rPr>
                <w:b/>
                <w:color w:val="FFFFFF" w:themeColor="background1"/>
                <w:sz w:val="14"/>
                <w:szCs w:val="14"/>
              </w:rPr>
              <w:t>24</w:t>
            </w:r>
          </w:p>
        </w:tc>
        <w:tc>
          <w:tcPr>
            <w:tcW w:w="205" w:type="pct"/>
            <w:shd w:val="clear" w:color="auto" w:fill="1F497D" w:themeFill="text2"/>
          </w:tcPr>
          <w:p w14:paraId="5CE42DC8" w14:textId="768D7C63" w:rsidR="00C4148E" w:rsidRPr="00B56193" w:rsidRDefault="00C4148E" w:rsidP="0054146A">
            <w:pPr>
              <w:jc w:val="center"/>
              <w:rPr>
                <w:b/>
                <w:color w:val="FFFFFF" w:themeColor="background1"/>
                <w:sz w:val="14"/>
                <w:szCs w:val="14"/>
              </w:rPr>
            </w:pPr>
            <w:r>
              <w:rPr>
                <w:b/>
                <w:color w:val="FFFFFF" w:themeColor="background1"/>
                <w:sz w:val="14"/>
                <w:szCs w:val="14"/>
              </w:rPr>
              <w:t>Mar 25</w:t>
            </w:r>
          </w:p>
        </w:tc>
        <w:tc>
          <w:tcPr>
            <w:tcW w:w="205" w:type="pct"/>
            <w:shd w:val="clear" w:color="auto" w:fill="1F497D" w:themeFill="text2"/>
          </w:tcPr>
          <w:p w14:paraId="20EC909B" w14:textId="77777777" w:rsidR="00C4148E" w:rsidRDefault="00C4148E" w:rsidP="0054146A">
            <w:pPr>
              <w:jc w:val="center"/>
              <w:rPr>
                <w:b/>
                <w:color w:val="FFFFFF" w:themeColor="background1"/>
                <w:sz w:val="14"/>
                <w:szCs w:val="14"/>
              </w:rPr>
            </w:pPr>
            <w:r>
              <w:rPr>
                <w:b/>
                <w:color w:val="FFFFFF" w:themeColor="background1"/>
                <w:sz w:val="14"/>
                <w:szCs w:val="14"/>
              </w:rPr>
              <w:t>Apr</w:t>
            </w:r>
          </w:p>
          <w:p w14:paraId="35897FAF" w14:textId="3F23A9F3" w:rsidR="00C4148E" w:rsidRPr="00B56193" w:rsidRDefault="00C4148E" w:rsidP="0054146A">
            <w:pPr>
              <w:jc w:val="center"/>
              <w:rPr>
                <w:b/>
                <w:color w:val="FFFFFF" w:themeColor="background1"/>
                <w:sz w:val="14"/>
                <w:szCs w:val="14"/>
              </w:rPr>
            </w:pPr>
            <w:r>
              <w:rPr>
                <w:b/>
                <w:color w:val="FFFFFF" w:themeColor="background1"/>
                <w:sz w:val="14"/>
                <w:szCs w:val="14"/>
              </w:rPr>
              <w:t>25</w:t>
            </w:r>
          </w:p>
        </w:tc>
        <w:tc>
          <w:tcPr>
            <w:tcW w:w="205" w:type="pct"/>
            <w:shd w:val="clear" w:color="auto" w:fill="1F497D" w:themeFill="text2"/>
          </w:tcPr>
          <w:p w14:paraId="45AD720D" w14:textId="182A9B03" w:rsidR="00C4148E" w:rsidRPr="00B56193" w:rsidRDefault="00C4148E" w:rsidP="0054146A">
            <w:pPr>
              <w:jc w:val="center"/>
              <w:rPr>
                <w:b/>
                <w:color w:val="FFFFFF" w:themeColor="background1"/>
                <w:sz w:val="14"/>
                <w:szCs w:val="14"/>
              </w:rPr>
            </w:pPr>
            <w:r w:rsidRPr="00B56193">
              <w:rPr>
                <w:b/>
                <w:color w:val="FFFFFF" w:themeColor="background1"/>
                <w:sz w:val="14"/>
                <w:szCs w:val="14"/>
              </w:rPr>
              <w:t>Trend</w:t>
            </w:r>
          </w:p>
        </w:tc>
        <w:tc>
          <w:tcPr>
            <w:tcW w:w="412" w:type="pct"/>
            <w:shd w:val="clear" w:color="auto" w:fill="1F497D" w:themeFill="text2"/>
          </w:tcPr>
          <w:p w14:paraId="29FD3CDB"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Exec Lead</w:t>
            </w:r>
          </w:p>
        </w:tc>
        <w:tc>
          <w:tcPr>
            <w:tcW w:w="246" w:type="pct"/>
            <w:shd w:val="clear" w:color="auto" w:fill="1F497D" w:themeFill="text2"/>
          </w:tcPr>
          <w:p w14:paraId="7314791E"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Opened</w:t>
            </w:r>
          </w:p>
        </w:tc>
        <w:tc>
          <w:tcPr>
            <w:tcW w:w="205" w:type="pct"/>
            <w:shd w:val="clear" w:color="auto" w:fill="1F497D" w:themeFill="text2"/>
          </w:tcPr>
          <w:p w14:paraId="737772C0"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Last review</w:t>
            </w:r>
          </w:p>
        </w:tc>
        <w:tc>
          <w:tcPr>
            <w:tcW w:w="205" w:type="pct"/>
            <w:shd w:val="clear" w:color="auto" w:fill="1F497D" w:themeFill="text2"/>
          </w:tcPr>
          <w:p w14:paraId="487A1D85"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Next review</w:t>
            </w:r>
          </w:p>
        </w:tc>
        <w:tc>
          <w:tcPr>
            <w:tcW w:w="281" w:type="pct"/>
            <w:shd w:val="clear" w:color="auto" w:fill="1F497D" w:themeFill="text2"/>
          </w:tcPr>
          <w:p w14:paraId="0FCB5534" w14:textId="77777777" w:rsidR="00C4148E" w:rsidRPr="00B56193" w:rsidRDefault="00C4148E" w:rsidP="0054146A">
            <w:pPr>
              <w:jc w:val="center"/>
              <w:rPr>
                <w:b/>
                <w:color w:val="FFFFFF" w:themeColor="background1"/>
                <w:sz w:val="14"/>
                <w:szCs w:val="14"/>
              </w:rPr>
            </w:pPr>
            <w:r w:rsidRPr="00B56193">
              <w:rPr>
                <w:b/>
                <w:color w:val="FFFFFF" w:themeColor="background1"/>
                <w:sz w:val="14"/>
                <w:szCs w:val="14"/>
              </w:rPr>
              <w:t>Corporate Objective</w:t>
            </w:r>
          </w:p>
        </w:tc>
      </w:tr>
      <w:tr w:rsidR="00C4148E" w:rsidRPr="000C3106" w14:paraId="1C4E5536" w14:textId="77777777" w:rsidTr="00C4148E">
        <w:trPr>
          <w:trHeight w:val="564"/>
        </w:trPr>
        <w:tc>
          <w:tcPr>
            <w:tcW w:w="238" w:type="pct"/>
            <w:shd w:val="clear" w:color="auto" w:fill="auto"/>
          </w:tcPr>
          <w:p w14:paraId="4AFFA649" w14:textId="17EC1626" w:rsidR="00C4148E" w:rsidRPr="000C3106" w:rsidRDefault="00C4148E" w:rsidP="00C4148E">
            <w:pPr>
              <w:rPr>
                <w:sz w:val="16"/>
                <w:szCs w:val="16"/>
              </w:rPr>
            </w:pPr>
            <w:r w:rsidRPr="000C3106">
              <w:rPr>
                <w:sz w:val="16"/>
                <w:szCs w:val="16"/>
              </w:rPr>
              <w:t>S11</w:t>
            </w:r>
          </w:p>
        </w:tc>
        <w:tc>
          <w:tcPr>
            <w:tcW w:w="306" w:type="pct"/>
          </w:tcPr>
          <w:p w14:paraId="4C9B1B94" w14:textId="77777777" w:rsidR="00C4148E" w:rsidRPr="000C3106" w:rsidRDefault="00C4148E" w:rsidP="00C4148E">
            <w:pPr>
              <w:jc w:val="center"/>
              <w:rPr>
                <w:sz w:val="16"/>
                <w:szCs w:val="16"/>
              </w:rPr>
            </w:pPr>
            <w:r w:rsidRPr="000C3106">
              <w:rPr>
                <w:sz w:val="16"/>
                <w:szCs w:val="16"/>
              </w:rPr>
              <w:t>FPC</w:t>
            </w:r>
          </w:p>
        </w:tc>
        <w:tc>
          <w:tcPr>
            <w:tcW w:w="553" w:type="pct"/>
          </w:tcPr>
          <w:p w14:paraId="757DED88" w14:textId="77777777" w:rsidR="00C4148E" w:rsidRPr="000C3106" w:rsidRDefault="00C4148E" w:rsidP="00C4148E">
            <w:pPr>
              <w:rPr>
                <w:sz w:val="16"/>
                <w:szCs w:val="16"/>
              </w:rPr>
            </w:pPr>
            <w:r w:rsidRPr="000C3106">
              <w:rPr>
                <w:sz w:val="16"/>
                <w:szCs w:val="16"/>
              </w:rPr>
              <w:t>Expansion programme</w:t>
            </w:r>
          </w:p>
        </w:tc>
        <w:tc>
          <w:tcPr>
            <w:tcW w:w="868" w:type="pct"/>
          </w:tcPr>
          <w:p w14:paraId="7B0E6267" w14:textId="0E4BD9C7" w:rsidR="00C4148E" w:rsidRPr="000C3106" w:rsidRDefault="00C4148E" w:rsidP="00C4148E">
            <w:pPr>
              <w:rPr>
                <w:sz w:val="16"/>
                <w:szCs w:val="16"/>
              </w:rPr>
            </w:pPr>
            <w:r w:rsidRPr="000C3106">
              <w:rPr>
                <w:sz w:val="16"/>
                <w:szCs w:val="16"/>
              </w:rPr>
              <w:t xml:space="preserve">If </w:t>
            </w:r>
            <w:r>
              <w:rPr>
                <w:sz w:val="16"/>
                <w:szCs w:val="16"/>
              </w:rPr>
              <w:t xml:space="preserve">we fail to deliver the expansion </w:t>
            </w:r>
            <w:proofErr w:type="gramStart"/>
            <w:r>
              <w:rPr>
                <w:sz w:val="16"/>
                <w:szCs w:val="16"/>
              </w:rPr>
              <w:t>programme</w:t>
            </w:r>
            <w:proofErr w:type="gramEnd"/>
            <w:r>
              <w:rPr>
                <w:sz w:val="16"/>
                <w:szCs w:val="16"/>
              </w:rPr>
              <w:t xml:space="preserve"> we would be unable to deliver our commitment to the Scottish Government Treatment Time Guarantee and Annual Delivery Plan which would result in a negative impact on reputation and credibility of clinical models.</w:t>
            </w:r>
          </w:p>
        </w:tc>
        <w:tc>
          <w:tcPr>
            <w:tcW w:w="216" w:type="pct"/>
            <w:shd w:val="clear" w:color="auto" w:fill="FFFF00"/>
          </w:tcPr>
          <w:p w14:paraId="71E20E1D" w14:textId="77777777" w:rsidR="00C4148E" w:rsidRPr="000C3106" w:rsidRDefault="00C4148E" w:rsidP="00C4148E">
            <w:pPr>
              <w:jc w:val="center"/>
              <w:rPr>
                <w:b/>
                <w:sz w:val="16"/>
                <w:szCs w:val="16"/>
              </w:rPr>
            </w:pPr>
            <w:r w:rsidRPr="000C3106">
              <w:rPr>
                <w:b/>
                <w:sz w:val="16"/>
                <w:szCs w:val="16"/>
              </w:rPr>
              <w:t>6</w:t>
            </w:r>
          </w:p>
          <w:p w14:paraId="084462C1" w14:textId="77777777" w:rsidR="00C4148E" w:rsidRPr="000C3106" w:rsidRDefault="00C4148E" w:rsidP="00C4148E">
            <w:pPr>
              <w:jc w:val="center"/>
              <w:rPr>
                <w:b/>
                <w:sz w:val="16"/>
                <w:szCs w:val="16"/>
              </w:rPr>
            </w:pPr>
            <w:r w:rsidRPr="000C3106">
              <w:rPr>
                <w:b/>
                <w:sz w:val="16"/>
                <w:szCs w:val="16"/>
              </w:rPr>
              <w:t>(Med)</w:t>
            </w:r>
          </w:p>
        </w:tc>
        <w:tc>
          <w:tcPr>
            <w:tcW w:w="216" w:type="pct"/>
            <w:shd w:val="clear" w:color="auto" w:fill="FFFF00"/>
          </w:tcPr>
          <w:p w14:paraId="4E364C51" w14:textId="77777777" w:rsidR="00C4148E" w:rsidRPr="000C3106" w:rsidRDefault="00C4148E" w:rsidP="00C4148E">
            <w:pPr>
              <w:jc w:val="center"/>
              <w:rPr>
                <w:b/>
                <w:sz w:val="16"/>
                <w:szCs w:val="16"/>
              </w:rPr>
            </w:pPr>
            <w:r w:rsidRPr="000C3106">
              <w:rPr>
                <w:b/>
                <w:sz w:val="16"/>
                <w:szCs w:val="16"/>
              </w:rPr>
              <w:t>9</w:t>
            </w:r>
          </w:p>
          <w:p w14:paraId="141A92E6" w14:textId="77777777" w:rsidR="00C4148E" w:rsidRPr="000C3106" w:rsidRDefault="00C4148E" w:rsidP="00C4148E">
            <w:pPr>
              <w:jc w:val="center"/>
              <w:rPr>
                <w:b/>
                <w:sz w:val="16"/>
                <w:szCs w:val="16"/>
              </w:rPr>
            </w:pPr>
            <w:r w:rsidRPr="000C3106">
              <w:rPr>
                <w:b/>
                <w:sz w:val="16"/>
                <w:szCs w:val="16"/>
              </w:rPr>
              <w:t>(Med)</w:t>
            </w:r>
          </w:p>
        </w:tc>
        <w:tc>
          <w:tcPr>
            <w:tcW w:w="216" w:type="pct"/>
            <w:shd w:val="clear" w:color="auto" w:fill="FFC000"/>
          </w:tcPr>
          <w:p w14:paraId="5A82425E" w14:textId="7475FE2A" w:rsidR="00C4148E" w:rsidRPr="000C3106" w:rsidRDefault="00C4148E" w:rsidP="00C4148E">
            <w:pPr>
              <w:jc w:val="center"/>
              <w:rPr>
                <w:b/>
                <w:sz w:val="16"/>
                <w:szCs w:val="16"/>
              </w:rPr>
            </w:pPr>
            <w:r>
              <w:rPr>
                <w:b/>
                <w:sz w:val="16"/>
                <w:szCs w:val="16"/>
              </w:rPr>
              <w:t>12</w:t>
            </w:r>
          </w:p>
          <w:p w14:paraId="5238EE8F" w14:textId="2EBFD8F8" w:rsidR="00C4148E" w:rsidRPr="000C3106" w:rsidRDefault="00C4148E" w:rsidP="00C4148E">
            <w:pPr>
              <w:jc w:val="center"/>
              <w:rPr>
                <w:b/>
                <w:sz w:val="16"/>
                <w:szCs w:val="16"/>
              </w:rPr>
            </w:pPr>
            <w:r w:rsidRPr="000C3106">
              <w:rPr>
                <w:b/>
                <w:sz w:val="16"/>
                <w:szCs w:val="16"/>
              </w:rPr>
              <w:t>(</w:t>
            </w:r>
            <w:r>
              <w:rPr>
                <w:b/>
                <w:sz w:val="16"/>
                <w:szCs w:val="16"/>
              </w:rPr>
              <w:t>High</w:t>
            </w:r>
            <w:r w:rsidRPr="000C3106">
              <w:rPr>
                <w:b/>
                <w:sz w:val="16"/>
                <w:szCs w:val="16"/>
              </w:rPr>
              <w:t>)</w:t>
            </w:r>
          </w:p>
        </w:tc>
        <w:tc>
          <w:tcPr>
            <w:tcW w:w="216" w:type="pct"/>
            <w:shd w:val="clear" w:color="auto" w:fill="FFC000"/>
          </w:tcPr>
          <w:p w14:paraId="7D9EEAD9" w14:textId="77777777" w:rsidR="00C4148E" w:rsidRPr="000C3106" w:rsidRDefault="00C4148E" w:rsidP="00C4148E">
            <w:pPr>
              <w:jc w:val="center"/>
              <w:rPr>
                <w:b/>
                <w:sz w:val="16"/>
                <w:szCs w:val="16"/>
              </w:rPr>
            </w:pPr>
            <w:r>
              <w:rPr>
                <w:b/>
                <w:sz w:val="16"/>
                <w:szCs w:val="16"/>
              </w:rPr>
              <w:t>12</w:t>
            </w:r>
          </w:p>
          <w:p w14:paraId="0CDCDDB9" w14:textId="54A484DC" w:rsidR="00C4148E" w:rsidRPr="000C3106" w:rsidRDefault="00C4148E" w:rsidP="00C4148E">
            <w:pPr>
              <w:jc w:val="center"/>
              <w:rPr>
                <w:sz w:val="32"/>
                <w:szCs w:val="32"/>
              </w:rPr>
            </w:pPr>
            <w:r w:rsidRPr="000C3106">
              <w:rPr>
                <w:b/>
                <w:sz w:val="16"/>
                <w:szCs w:val="16"/>
              </w:rPr>
              <w:t>(</w:t>
            </w:r>
            <w:r>
              <w:rPr>
                <w:b/>
                <w:sz w:val="16"/>
                <w:szCs w:val="16"/>
              </w:rPr>
              <w:t>High</w:t>
            </w:r>
            <w:r w:rsidRPr="000C3106">
              <w:rPr>
                <w:b/>
                <w:sz w:val="16"/>
                <w:szCs w:val="16"/>
              </w:rPr>
              <w:t>)</w:t>
            </w:r>
          </w:p>
        </w:tc>
        <w:tc>
          <w:tcPr>
            <w:tcW w:w="205" w:type="pct"/>
            <w:shd w:val="clear" w:color="auto" w:fill="FFC000"/>
          </w:tcPr>
          <w:p w14:paraId="53172FD2" w14:textId="77777777" w:rsidR="00C4148E" w:rsidRPr="000C3106" w:rsidRDefault="00C4148E" w:rsidP="00C4148E">
            <w:pPr>
              <w:jc w:val="center"/>
              <w:rPr>
                <w:b/>
                <w:sz w:val="16"/>
                <w:szCs w:val="16"/>
              </w:rPr>
            </w:pPr>
            <w:r>
              <w:rPr>
                <w:b/>
                <w:sz w:val="16"/>
                <w:szCs w:val="16"/>
              </w:rPr>
              <w:t>12</w:t>
            </w:r>
          </w:p>
          <w:p w14:paraId="5EB34724" w14:textId="3B927623" w:rsidR="00C4148E" w:rsidRPr="000C3106" w:rsidRDefault="00C4148E" w:rsidP="00C4148E">
            <w:pPr>
              <w:jc w:val="center"/>
              <w:rPr>
                <w:sz w:val="32"/>
                <w:szCs w:val="32"/>
              </w:rPr>
            </w:pPr>
            <w:r w:rsidRPr="000C3106">
              <w:rPr>
                <w:b/>
                <w:sz w:val="16"/>
                <w:szCs w:val="16"/>
              </w:rPr>
              <w:t>(</w:t>
            </w:r>
            <w:r>
              <w:rPr>
                <w:b/>
                <w:sz w:val="16"/>
                <w:szCs w:val="16"/>
              </w:rPr>
              <w:t>High</w:t>
            </w:r>
            <w:r w:rsidRPr="000C3106">
              <w:rPr>
                <w:b/>
                <w:sz w:val="16"/>
                <w:szCs w:val="16"/>
              </w:rPr>
              <w:t>)</w:t>
            </w:r>
          </w:p>
        </w:tc>
        <w:tc>
          <w:tcPr>
            <w:tcW w:w="205" w:type="pct"/>
            <w:shd w:val="clear" w:color="auto" w:fill="FFC000"/>
          </w:tcPr>
          <w:p w14:paraId="3E8F16F6" w14:textId="77777777" w:rsidR="00C4148E" w:rsidRPr="000C3106" w:rsidRDefault="00C4148E" w:rsidP="00C4148E">
            <w:pPr>
              <w:jc w:val="center"/>
              <w:rPr>
                <w:b/>
                <w:sz w:val="16"/>
                <w:szCs w:val="16"/>
              </w:rPr>
            </w:pPr>
            <w:r>
              <w:rPr>
                <w:b/>
                <w:sz w:val="16"/>
                <w:szCs w:val="16"/>
              </w:rPr>
              <w:t>12</w:t>
            </w:r>
          </w:p>
          <w:p w14:paraId="4C0F5ABF" w14:textId="1270A6AD" w:rsidR="00C4148E" w:rsidRPr="000C3106" w:rsidRDefault="00C4148E" w:rsidP="00C4148E">
            <w:pPr>
              <w:jc w:val="center"/>
              <w:rPr>
                <w:rFonts w:ascii="Wingdings" w:eastAsia="Wingdings" w:hAnsi="Wingdings" w:cs="Wingdings"/>
                <w:sz w:val="32"/>
                <w:szCs w:val="32"/>
              </w:rPr>
            </w:pPr>
            <w:r w:rsidRPr="000C3106">
              <w:rPr>
                <w:b/>
                <w:sz w:val="16"/>
                <w:szCs w:val="16"/>
              </w:rPr>
              <w:t>(</w:t>
            </w:r>
            <w:r>
              <w:rPr>
                <w:b/>
                <w:sz w:val="16"/>
                <w:szCs w:val="16"/>
              </w:rPr>
              <w:t>High</w:t>
            </w:r>
            <w:r w:rsidRPr="000C3106">
              <w:rPr>
                <w:b/>
                <w:sz w:val="16"/>
                <w:szCs w:val="16"/>
              </w:rPr>
              <w:t>)</w:t>
            </w:r>
          </w:p>
        </w:tc>
        <w:tc>
          <w:tcPr>
            <w:tcW w:w="205" w:type="pct"/>
            <w:shd w:val="clear" w:color="auto" w:fill="FFC000"/>
          </w:tcPr>
          <w:p w14:paraId="06B6F406" w14:textId="77777777" w:rsidR="00C4148E" w:rsidRPr="000C3106" w:rsidRDefault="00C4148E" w:rsidP="00C4148E">
            <w:pPr>
              <w:jc w:val="center"/>
              <w:rPr>
                <w:b/>
                <w:sz w:val="16"/>
                <w:szCs w:val="16"/>
              </w:rPr>
            </w:pPr>
            <w:r>
              <w:rPr>
                <w:b/>
                <w:sz w:val="16"/>
                <w:szCs w:val="16"/>
              </w:rPr>
              <w:t>12</w:t>
            </w:r>
          </w:p>
          <w:p w14:paraId="0DDEBFF7" w14:textId="33BC2DFF" w:rsidR="00C4148E" w:rsidRPr="000C3106" w:rsidRDefault="00C4148E" w:rsidP="00C4148E">
            <w:pPr>
              <w:jc w:val="center"/>
              <w:rPr>
                <w:rFonts w:ascii="Wingdings" w:eastAsia="Wingdings" w:hAnsi="Wingdings" w:cs="Wingdings"/>
                <w:sz w:val="32"/>
                <w:szCs w:val="32"/>
              </w:rPr>
            </w:pPr>
            <w:r w:rsidRPr="000C3106">
              <w:rPr>
                <w:b/>
                <w:sz w:val="16"/>
                <w:szCs w:val="16"/>
              </w:rPr>
              <w:t>(</w:t>
            </w:r>
            <w:r>
              <w:rPr>
                <w:b/>
                <w:sz w:val="16"/>
                <w:szCs w:val="16"/>
              </w:rPr>
              <w:t>High</w:t>
            </w:r>
            <w:r w:rsidRPr="000C3106">
              <w:rPr>
                <w:b/>
                <w:sz w:val="16"/>
                <w:szCs w:val="16"/>
              </w:rPr>
              <w:t>)</w:t>
            </w:r>
          </w:p>
        </w:tc>
        <w:tc>
          <w:tcPr>
            <w:tcW w:w="205" w:type="pct"/>
          </w:tcPr>
          <w:p w14:paraId="6D24B8B1" w14:textId="76F41BE3" w:rsidR="00C4148E" w:rsidRPr="000C3106" w:rsidRDefault="00C4148E" w:rsidP="00C4148E">
            <w:pPr>
              <w:jc w:val="center"/>
              <w:rPr>
                <w:sz w:val="32"/>
                <w:szCs w:val="32"/>
              </w:rPr>
            </w:pPr>
            <w:r w:rsidRPr="000C3106">
              <w:rPr>
                <w:rFonts w:ascii="Wingdings" w:eastAsia="Wingdings" w:hAnsi="Wingdings" w:cs="Wingdings"/>
                <w:sz w:val="32"/>
                <w:szCs w:val="32"/>
              </w:rPr>
              <w:t></w:t>
            </w:r>
          </w:p>
        </w:tc>
        <w:tc>
          <w:tcPr>
            <w:tcW w:w="412" w:type="pct"/>
          </w:tcPr>
          <w:p w14:paraId="34CE48DA" w14:textId="77777777" w:rsidR="00C4148E" w:rsidRPr="000C3106" w:rsidRDefault="00C4148E" w:rsidP="00C4148E">
            <w:pPr>
              <w:rPr>
                <w:sz w:val="16"/>
                <w:szCs w:val="16"/>
              </w:rPr>
            </w:pPr>
            <w:r w:rsidRPr="000C3106">
              <w:rPr>
                <w:sz w:val="16"/>
                <w:szCs w:val="16"/>
              </w:rPr>
              <w:t>Director of Operations</w:t>
            </w:r>
          </w:p>
        </w:tc>
        <w:tc>
          <w:tcPr>
            <w:tcW w:w="246" w:type="pct"/>
          </w:tcPr>
          <w:p w14:paraId="68CD920F" w14:textId="77777777" w:rsidR="00C4148E" w:rsidRPr="000C3106" w:rsidRDefault="00C4148E" w:rsidP="00C4148E">
            <w:pPr>
              <w:jc w:val="center"/>
              <w:rPr>
                <w:sz w:val="16"/>
                <w:szCs w:val="16"/>
              </w:rPr>
            </w:pPr>
            <w:r w:rsidRPr="000C3106">
              <w:rPr>
                <w:sz w:val="16"/>
                <w:szCs w:val="16"/>
              </w:rPr>
              <w:t>Jun 2020</w:t>
            </w:r>
          </w:p>
        </w:tc>
        <w:tc>
          <w:tcPr>
            <w:tcW w:w="205" w:type="pct"/>
            <w:shd w:val="clear" w:color="auto" w:fill="auto"/>
          </w:tcPr>
          <w:p w14:paraId="22C50330" w14:textId="77777777" w:rsidR="00C4148E" w:rsidRDefault="00C4148E" w:rsidP="00C4148E">
            <w:pPr>
              <w:jc w:val="center"/>
              <w:rPr>
                <w:sz w:val="16"/>
                <w:szCs w:val="16"/>
              </w:rPr>
            </w:pPr>
            <w:r>
              <w:rPr>
                <w:sz w:val="16"/>
                <w:szCs w:val="16"/>
              </w:rPr>
              <w:t>Mar</w:t>
            </w:r>
          </w:p>
          <w:p w14:paraId="31693280" w14:textId="34126194" w:rsidR="00C4148E" w:rsidRPr="000C3106" w:rsidRDefault="00C4148E" w:rsidP="00C4148E">
            <w:pPr>
              <w:jc w:val="center"/>
              <w:rPr>
                <w:sz w:val="16"/>
                <w:szCs w:val="16"/>
              </w:rPr>
            </w:pPr>
            <w:r>
              <w:rPr>
                <w:sz w:val="16"/>
                <w:szCs w:val="16"/>
              </w:rPr>
              <w:t>2025</w:t>
            </w:r>
          </w:p>
        </w:tc>
        <w:tc>
          <w:tcPr>
            <w:tcW w:w="205" w:type="pct"/>
            <w:shd w:val="clear" w:color="auto" w:fill="auto"/>
          </w:tcPr>
          <w:p w14:paraId="57206348" w14:textId="77777777" w:rsidR="00C4148E" w:rsidRDefault="00C4148E" w:rsidP="00C4148E">
            <w:pPr>
              <w:jc w:val="center"/>
              <w:rPr>
                <w:sz w:val="16"/>
                <w:szCs w:val="16"/>
              </w:rPr>
            </w:pPr>
            <w:r>
              <w:rPr>
                <w:sz w:val="16"/>
                <w:szCs w:val="16"/>
              </w:rPr>
              <w:t>Apr</w:t>
            </w:r>
          </w:p>
          <w:p w14:paraId="2BC3254E" w14:textId="49F1AA55" w:rsidR="00C4148E" w:rsidRPr="000C3106" w:rsidRDefault="00C4148E" w:rsidP="00C4148E">
            <w:pPr>
              <w:jc w:val="center"/>
              <w:rPr>
                <w:sz w:val="16"/>
                <w:szCs w:val="16"/>
              </w:rPr>
            </w:pPr>
            <w:r>
              <w:rPr>
                <w:sz w:val="16"/>
                <w:szCs w:val="16"/>
              </w:rPr>
              <w:t>2025</w:t>
            </w:r>
          </w:p>
        </w:tc>
        <w:tc>
          <w:tcPr>
            <w:tcW w:w="281" w:type="pct"/>
            <w:shd w:val="clear" w:color="auto" w:fill="auto"/>
          </w:tcPr>
          <w:p w14:paraId="787ADBC7" w14:textId="7BEEEC4C" w:rsidR="00C4148E" w:rsidRPr="000C3106" w:rsidRDefault="00C4148E" w:rsidP="00C4148E">
            <w:pPr>
              <w:jc w:val="center"/>
              <w:rPr>
                <w:b/>
                <w:sz w:val="16"/>
                <w:szCs w:val="16"/>
              </w:rPr>
            </w:pPr>
            <w:r w:rsidRPr="000C3106">
              <w:rPr>
                <w:b/>
                <w:sz w:val="16"/>
                <w:szCs w:val="16"/>
              </w:rPr>
              <w:t>4</w:t>
            </w:r>
          </w:p>
        </w:tc>
      </w:tr>
      <w:tr w:rsidR="00C4148E" w:rsidRPr="000C3106" w14:paraId="6CD385C1" w14:textId="77777777" w:rsidTr="00C4148E">
        <w:trPr>
          <w:trHeight w:val="552"/>
        </w:trPr>
        <w:tc>
          <w:tcPr>
            <w:tcW w:w="238" w:type="pct"/>
            <w:shd w:val="clear" w:color="auto" w:fill="auto"/>
          </w:tcPr>
          <w:p w14:paraId="0427AC19" w14:textId="5672BDA8" w:rsidR="00C4148E" w:rsidRPr="000C3106" w:rsidRDefault="00C4148E" w:rsidP="00C4148E">
            <w:pPr>
              <w:rPr>
                <w:sz w:val="16"/>
                <w:szCs w:val="16"/>
              </w:rPr>
            </w:pPr>
            <w:r w:rsidRPr="000C3106">
              <w:rPr>
                <w:sz w:val="16"/>
                <w:szCs w:val="16"/>
              </w:rPr>
              <w:t>S10</w:t>
            </w:r>
          </w:p>
        </w:tc>
        <w:tc>
          <w:tcPr>
            <w:tcW w:w="306" w:type="pct"/>
          </w:tcPr>
          <w:p w14:paraId="0101E665" w14:textId="77777777" w:rsidR="00C4148E" w:rsidRPr="000C3106" w:rsidRDefault="00C4148E" w:rsidP="00C4148E">
            <w:pPr>
              <w:jc w:val="center"/>
              <w:rPr>
                <w:sz w:val="16"/>
                <w:szCs w:val="16"/>
              </w:rPr>
            </w:pPr>
            <w:r w:rsidRPr="000C3106">
              <w:rPr>
                <w:sz w:val="16"/>
                <w:szCs w:val="16"/>
              </w:rPr>
              <w:t>FPC</w:t>
            </w:r>
          </w:p>
        </w:tc>
        <w:tc>
          <w:tcPr>
            <w:tcW w:w="553" w:type="pct"/>
          </w:tcPr>
          <w:p w14:paraId="40F063B8" w14:textId="77777777" w:rsidR="00C4148E" w:rsidRPr="000C3106" w:rsidRDefault="00C4148E" w:rsidP="00C4148E">
            <w:pPr>
              <w:rPr>
                <w:sz w:val="16"/>
                <w:szCs w:val="16"/>
              </w:rPr>
            </w:pPr>
            <w:r w:rsidRPr="000C3106">
              <w:rPr>
                <w:sz w:val="16"/>
                <w:szCs w:val="16"/>
              </w:rPr>
              <w:t>Cyber Security</w:t>
            </w:r>
          </w:p>
        </w:tc>
        <w:tc>
          <w:tcPr>
            <w:tcW w:w="868" w:type="pct"/>
          </w:tcPr>
          <w:p w14:paraId="612E5811" w14:textId="77777777" w:rsidR="00C4148E" w:rsidRPr="000C3106" w:rsidRDefault="00C4148E" w:rsidP="00C4148E">
            <w:pPr>
              <w:rPr>
                <w:sz w:val="16"/>
                <w:szCs w:val="20"/>
              </w:rPr>
            </w:pPr>
            <w:r w:rsidRPr="000C3106">
              <w:rPr>
                <w:sz w:val="16"/>
                <w:szCs w:val="20"/>
              </w:rPr>
              <w:t>A failure to maintain adequate cyber security controls may lead to disruption to digital services resulting in the potential compromise of patient data, damage to equipment and systems, adherence to organisational policies/legislation and reputational damage</w:t>
            </w:r>
          </w:p>
        </w:tc>
        <w:tc>
          <w:tcPr>
            <w:tcW w:w="216" w:type="pct"/>
            <w:shd w:val="clear" w:color="auto" w:fill="FFFF00"/>
          </w:tcPr>
          <w:p w14:paraId="49F581C1" w14:textId="77777777" w:rsidR="00C4148E" w:rsidRPr="000C3106" w:rsidRDefault="00C4148E" w:rsidP="00C4148E">
            <w:pPr>
              <w:jc w:val="center"/>
              <w:rPr>
                <w:b/>
                <w:sz w:val="16"/>
                <w:szCs w:val="16"/>
              </w:rPr>
            </w:pPr>
            <w:r w:rsidRPr="000C3106">
              <w:rPr>
                <w:b/>
                <w:sz w:val="16"/>
                <w:szCs w:val="16"/>
              </w:rPr>
              <w:t>8</w:t>
            </w:r>
          </w:p>
          <w:p w14:paraId="6A7FB36F" w14:textId="77777777" w:rsidR="00C4148E" w:rsidRPr="000C3106" w:rsidRDefault="00C4148E" w:rsidP="00C4148E">
            <w:pPr>
              <w:jc w:val="center"/>
              <w:rPr>
                <w:b/>
                <w:sz w:val="16"/>
                <w:szCs w:val="16"/>
              </w:rPr>
            </w:pPr>
            <w:r w:rsidRPr="000C3106">
              <w:rPr>
                <w:b/>
                <w:sz w:val="16"/>
                <w:szCs w:val="16"/>
              </w:rPr>
              <w:t>(Med)</w:t>
            </w:r>
          </w:p>
        </w:tc>
        <w:tc>
          <w:tcPr>
            <w:tcW w:w="216" w:type="pct"/>
            <w:shd w:val="clear" w:color="auto" w:fill="FFFF00"/>
          </w:tcPr>
          <w:p w14:paraId="1EEA8051" w14:textId="77777777" w:rsidR="00C4148E" w:rsidRPr="000C3106" w:rsidRDefault="00C4148E" w:rsidP="00C4148E">
            <w:pPr>
              <w:jc w:val="center"/>
              <w:rPr>
                <w:b/>
                <w:sz w:val="16"/>
                <w:szCs w:val="16"/>
              </w:rPr>
            </w:pPr>
            <w:r w:rsidRPr="000C3106">
              <w:rPr>
                <w:b/>
                <w:sz w:val="16"/>
                <w:szCs w:val="16"/>
              </w:rPr>
              <w:t>8</w:t>
            </w:r>
          </w:p>
          <w:p w14:paraId="2549540E" w14:textId="77777777" w:rsidR="00C4148E" w:rsidRPr="000C3106" w:rsidRDefault="00C4148E" w:rsidP="00C4148E">
            <w:pPr>
              <w:jc w:val="center"/>
              <w:rPr>
                <w:b/>
                <w:sz w:val="16"/>
                <w:szCs w:val="16"/>
              </w:rPr>
            </w:pPr>
            <w:r w:rsidRPr="000C3106">
              <w:rPr>
                <w:b/>
                <w:sz w:val="16"/>
                <w:szCs w:val="16"/>
              </w:rPr>
              <w:t>(Med)</w:t>
            </w:r>
          </w:p>
        </w:tc>
        <w:tc>
          <w:tcPr>
            <w:tcW w:w="216" w:type="pct"/>
            <w:shd w:val="clear" w:color="auto" w:fill="FFC000"/>
          </w:tcPr>
          <w:p w14:paraId="092A7282" w14:textId="77777777" w:rsidR="00C4148E" w:rsidRPr="000C3106" w:rsidRDefault="00C4148E" w:rsidP="00C4148E">
            <w:pPr>
              <w:jc w:val="center"/>
              <w:rPr>
                <w:b/>
                <w:sz w:val="16"/>
                <w:szCs w:val="16"/>
              </w:rPr>
            </w:pPr>
            <w:r w:rsidRPr="000C3106">
              <w:rPr>
                <w:b/>
                <w:sz w:val="16"/>
                <w:szCs w:val="16"/>
              </w:rPr>
              <w:t>12</w:t>
            </w:r>
          </w:p>
          <w:p w14:paraId="3C779B66" w14:textId="77777777" w:rsidR="00C4148E" w:rsidRPr="000C3106" w:rsidRDefault="00C4148E" w:rsidP="00C4148E">
            <w:pPr>
              <w:jc w:val="center"/>
              <w:rPr>
                <w:b/>
                <w:sz w:val="16"/>
                <w:szCs w:val="16"/>
              </w:rPr>
            </w:pPr>
            <w:r w:rsidRPr="000C3106">
              <w:rPr>
                <w:b/>
                <w:sz w:val="16"/>
                <w:szCs w:val="16"/>
              </w:rPr>
              <w:t>(High)</w:t>
            </w:r>
          </w:p>
        </w:tc>
        <w:tc>
          <w:tcPr>
            <w:tcW w:w="216" w:type="pct"/>
            <w:shd w:val="clear" w:color="auto" w:fill="FFC000"/>
          </w:tcPr>
          <w:p w14:paraId="1346E5F4" w14:textId="77777777" w:rsidR="00C4148E" w:rsidRPr="000C3106" w:rsidRDefault="00C4148E" w:rsidP="00C4148E">
            <w:pPr>
              <w:jc w:val="center"/>
              <w:rPr>
                <w:b/>
                <w:sz w:val="16"/>
                <w:szCs w:val="16"/>
              </w:rPr>
            </w:pPr>
            <w:r w:rsidRPr="000C3106">
              <w:rPr>
                <w:b/>
                <w:sz w:val="16"/>
                <w:szCs w:val="16"/>
              </w:rPr>
              <w:t>12</w:t>
            </w:r>
          </w:p>
          <w:p w14:paraId="078004E3" w14:textId="21F06F59" w:rsidR="00C4148E" w:rsidRPr="000C3106" w:rsidRDefault="00C4148E" w:rsidP="00C4148E">
            <w:pPr>
              <w:jc w:val="center"/>
              <w:rPr>
                <w:sz w:val="32"/>
                <w:szCs w:val="32"/>
              </w:rPr>
            </w:pPr>
            <w:r w:rsidRPr="000C3106">
              <w:rPr>
                <w:b/>
                <w:sz w:val="16"/>
                <w:szCs w:val="16"/>
              </w:rPr>
              <w:t>(High)</w:t>
            </w:r>
          </w:p>
        </w:tc>
        <w:tc>
          <w:tcPr>
            <w:tcW w:w="205" w:type="pct"/>
            <w:shd w:val="clear" w:color="auto" w:fill="FFC000"/>
          </w:tcPr>
          <w:p w14:paraId="7CCAF74D" w14:textId="77777777" w:rsidR="00C4148E" w:rsidRPr="000C3106" w:rsidRDefault="00C4148E" w:rsidP="00C4148E">
            <w:pPr>
              <w:jc w:val="center"/>
              <w:rPr>
                <w:b/>
                <w:sz w:val="16"/>
                <w:szCs w:val="16"/>
              </w:rPr>
            </w:pPr>
            <w:r w:rsidRPr="000C3106">
              <w:rPr>
                <w:b/>
                <w:sz w:val="16"/>
                <w:szCs w:val="16"/>
              </w:rPr>
              <w:t>12</w:t>
            </w:r>
          </w:p>
          <w:p w14:paraId="55210ED1" w14:textId="117E35F8" w:rsidR="00C4148E" w:rsidRPr="000C3106" w:rsidRDefault="00C4148E" w:rsidP="00C4148E">
            <w:pPr>
              <w:jc w:val="center"/>
              <w:rPr>
                <w:sz w:val="32"/>
                <w:szCs w:val="32"/>
              </w:rPr>
            </w:pPr>
            <w:r w:rsidRPr="000C3106">
              <w:rPr>
                <w:b/>
                <w:sz w:val="16"/>
                <w:szCs w:val="16"/>
              </w:rPr>
              <w:t>(High)</w:t>
            </w:r>
          </w:p>
        </w:tc>
        <w:tc>
          <w:tcPr>
            <w:tcW w:w="205" w:type="pct"/>
            <w:shd w:val="clear" w:color="auto" w:fill="FFC000"/>
          </w:tcPr>
          <w:p w14:paraId="414D4FEF" w14:textId="77777777" w:rsidR="00C4148E" w:rsidRPr="000C3106" w:rsidRDefault="00C4148E" w:rsidP="00C4148E">
            <w:pPr>
              <w:jc w:val="center"/>
              <w:rPr>
                <w:b/>
                <w:sz w:val="16"/>
                <w:szCs w:val="16"/>
              </w:rPr>
            </w:pPr>
            <w:r>
              <w:rPr>
                <w:b/>
                <w:sz w:val="16"/>
                <w:szCs w:val="16"/>
              </w:rPr>
              <w:t>12</w:t>
            </w:r>
          </w:p>
          <w:p w14:paraId="580E9A0A" w14:textId="4E004829" w:rsidR="00C4148E" w:rsidRPr="000C3106" w:rsidRDefault="00C4148E" w:rsidP="00C4148E">
            <w:pPr>
              <w:jc w:val="center"/>
              <w:rPr>
                <w:rFonts w:ascii="Wingdings" w:eastAsia="Wingdings" w:hAnsi="Wingdings" w:cs="Wingdings"/>
                <w:sz w:val="32"/>
                <w:szCs w:val="32"/>
              </w:rPr>
            </w:pPr>
            <w:r w:rsidRPr="000C3106">
              <w:rPr>
                <w:b/>
                <w:sz w:val="16"/>
                <w:szCs w:val="16"/>
              </w:rPr>
              <w:t>(</w:t>
            </w:r>
            <w:r>
              <w:rPr>
                <w:b/>
                <w:sz w:val="16"/>
                <w:szCs w:val="16"/>
              </w:rPr>
              <w:t>High</w:t>
            </w:r>
            <w:r w:rsidRPr="000C3106">
              <w:rPr>
                <w:b/>
                <w:sz w:val="16"/>
                <w:szCs w:val="16"/>
              </w:rPr>
              <w:t>)</w:t>
            </w:r>
          </w:p>
        </w:tc>
        <w:tc>
          <w:tcPr>
            <w:tcW w:w="205" w:type="pct"/>
            <w:shd w:val="clear" w:color="auto" w:fill="FFFF00"/>
          </w:tcPr>
          <w:p w14:paraId="4DFCA271" w14:textId="77777777" w:rsidR="00C4148E" w:rsidRPr="000C3106" w:rsidRDefault="00C4148E" w:rsidP="00C4148E">
            <w:pPr>
              <w:jc w:val="center"/>
              <w:rPr>
                <w:b/>
                <w:sz w:val="16"/>
                <w:szCs w:val="16"/>
              </w:rPr>
            </w:pPr>
            <w:r w:rsidRPr="000C3106">
              <w:rPr>
                <w:b/>
                <w:sz w:val="16"/>
                <w:szCs w:val="16"/>
              </w:rPr>
              <w:t>8</w:t>
            </w:r>
          </w:p>
          <w:p w14:paraId="354C33E4" w14:textId="6FF09C5F" w:rsidR="00C4148E" w:rsidRPr="000C3106" w:rsidRDefault="00C4148E" w:rsidP="00C4148E">
            <w:pPr>
              <w:rPr>
                <w:rFonts w:ascii="Wingdings" w:eastAsia="Wingdings" w:hAnsi="Wingdings" w:cs="Wingdings"/>
                <w:sz w:val="32"/>
                <w:szCs w:val="32"/>
              </w:rPr>
            </w:pPr>
            <w:r w:rsidRPr="000C3106">
              <w:rPr>
                <w:b/>
                <w:sz w:val="16"/>
                <w:szCs w:val="16"/>
              </w:rPr>
              <w:t>(Med</w:t>
            </w:r>
          </w:p>
        </w:tc>
        <w:tc>
          <w:tcPr>
            <w:tcW w:w="205" w:type="pct"/>
          </w:tcPr>
          <w:p w14:paraId="53917E68" w14:textId="35771ACE" w:rsidR="00C4148E" w:rsidRPr="000C3106" w:rsidRDefault="00C4148E" w:rsidP="00C4148E">
            <w:pPr>
              <w:jc w:val="center"/>
              <w:rPr>
                <w:sz w:val="32"/>
                <w:szCs w:val="32"/>
              </w:rPr>
            </w:pPr>
            <w:r w:rsidRPr="000C3106">
              <w:rPr>
                <w:rFonts w:ascii="Wingdings" w:eastAsia="Wingdings" w:hAnsi="Wingdings" w:cs="Wingdings"/>
                <w:sz w:val="32"/>
                <w:szCs w:val="32"/>
              </w:rPr>
              <w:t></w:t>
            </w:r>
          </w:p>
        </w:tc>
        <w:tc>
          <w:tcPr>
            <w:tcW w:w="412" w:type="pct"/>
          </w:tcPr>
          <w:p w14:paraId="0FAB3A45" w14:textId="77777777" w:rsidR="00C4148E" w:rsidRPr="000C3106" w:rsidRDefault="00C4148E" w:rsidP="00C4148E">
            <w:pPr>
              <w:rPr>
                <w:sz w:val="16"/>
                <w:szCs w:val="16"/>
              </w:rPr>
            </w:pPr>
            <w:r w:rsidRPr="000C3106">
              <w:rPr>
                <w:sz w:val="16"/>
                <w:szCs w:val="16"/>
              </w:rPr>
              <w:t>Director of Finance</w:t>
            </w:r>
          </w:p>
          <w:p w14:paraId="36E71E6B" w14:textId="77777777" w:rsidR="00C4148E" w:rsidRPr="000C3106" w:rsidRDefault="00C4148E" w:rsidP="00C4148E">
            <w:pPr>
              <w:rPr>
                <w:sz w:val="16"/>
                <w:szCs w:val="16"/>
              </w:rPr>
            </w:pPr>
          </w:p>
        </w:tc>
        <w:tc>
          <w:tcPr>
            <w:tcW w:w="246" w:type="pct"/>
          </w:tcPr>
          <w:p w14:paraId="5B86AEEF" w14:textId="77777777" w:rsidR="00C4148E" w:rsidRPr="000C3106" w:rsidRDefault="00C4148E" w:rsidP="00C4148E">
            <w:pPr>
              <w:jc w:val="center"/>
              <w:rPr>
                <w:sz w:val="16"/>
                <w:szCs w:val="16"/>
              </w:rPr>
            </w:pPr>
            <w:r w:rsidRPr="000C3106">
              <w:rPr>
                <w:sz w:val="16"/>
                <w:szCs w:val="16"/>
              </w:rPr>
              <w:t>Nov</w:t>
            </w:r>
          </w:p>
          <w:p w14:paraId="58F1EC47" w14:textId="77777777" w:rsidR="00C4148E" w:rsidRPr="000C3106" w:rsidRDefault="00C4148E" w:rsidP="00C4148E">
            <w:pPr>
              <w:jc w:val="center"/>
              <w:rPr>
                <w:sz w:val="16"/>
                <w:szCs w:val="16"/>
              </w:rPr>
            </w:pPr>
            <w:r w:rsidRPr="000C3106">
              <w:rPr>
                <w:sz w:val="16"/>
                <w:szCs w:val="16"/>
              </w:rPr>
              <w:t>2020</w:t>
            </w:r>
          </w:p>
        </w:tc>
        <w:tc>
          <w:tcPr>
            <w:tcW w:w="205" w:type="pct"/>
            <w:shd w:val="clear" w:color="auto" w:fill="auto"/>
          </w:tcPr>
          <w:p w14:paraId="54023762" w14:textId="3A57292E" w:rsidR="00C4148E" w:rsidRPr="000C3106" w:rsidRDefault="00C4148E" w:rsidP="00C4148E">
            <w:pPr>
              <w:jc w:val="center"/>
              <w:rPr>
                <w:sz w:val="16"/>
                <w:szCs w:val="16"/>
              </w:rPr>
            </w:pPr>
            <w:r>
              <w:rPr>
                <w:sz w:val="16"/>
                <w:szCs w:val="16"/>
              </w:rPr>
              <w:t>Apr 2025</w:t>
            </w:r>
          </w:p>
        </w:tc>
        <w:tc>
          <w:tcPr>
            <w:tcW w:w="205" w:type="pct"/>
            <w:shd w:val="clear" w:color="auto" w:fill="auto"/>
          </w:tcPr>
          <w:p w14:paraId="74139166" w14:textId="4956D8F1" w:rsidR="00C4148E" w:rsidRPr="000C3106" w:rsidRDefault="00C4148E" w:rsidP="00C4148E">
            <w:pPr>
              <w:jc w:val="center"/>
              <w:rPr>
                <w:sz w:val="16"/>
                <w:szCs w:val="16"/>
              </w:rPr>
            </w:pPr>
            <w:r>
              <w:rPr>
                <w:sz w:val="16"/>
                <w:szCs w:val="16"/>
              </w:rPr>
              <w:t>June 2025</w:t>
            </w:r>
          </w:p>
        </w:tc>
        <w:tc>
          <w:tcPr>
            <w:tcW w:w="281" w:type="pct"/>
            <w:shd w:val="clear" w:color="auto" w:fill="auto"/>
          </w:tcPr>
          <w:p w14:paraId="2DBDFE5A" w14:textId="7B53BC7B" w:rsidR="00C4148E" w:rsidRPr="000C3106" w:rsidRDefault="00C4148E" w:rsidP="00C4148E">
            <w:pPr>
              <w:jc w:val="center"/>
              <w:rPr>
                <w:b/>
                <w:sz w:val="16"/>
                <w:szCs w:val="16"/>
              </w:rPr>
            </w:pPr>
            <w:r w:rsidRPr="000C3106">
              <w:rPr>
                <w:b/>
                <w:sz w:val="16"/>
                <w:szCs w:val="16"/>
              </w:rPr>
              <w:t>2</w:t>
            </w:r>
          </w:p>
        </w:tc>
      </w:tr>
      <w:tr w:rsidR="002D5318" w:rsidRPr="000C3106" w14:paraId="31B5A618" w14:textId="77777777" w:rsidTr="002D5318">
        <w:trPr>
          <w:trHeight w:val="564"/>
        </w:trPr>
        <w:tc>
          <w:tcPr>
            <w:tcW w:w="238" w:type="pct"/>
            <w:shd w:val="clear" w:color="auto" w:fill="auto"/>
          </w:tcPr>
          <w:p w14:paraId="09BF2CC3" w14:textId="2A930654" w:rsidR="002D5318" w:rsidRPr="000C3106" w:rsidRDefault="002D5318" w:rsidP="002D5318">
            <w:pPr>
              <w:rPr>
                <w:sz w:val="16"/>
                <w:szCs w:val="16"/>
              </w:rPr>
            </w:pPr>
            <w:r w:rsidRPr="000C3106">
              <w:rPr>
                <w:sz w:val="16"/>
                <w:szCs w:val="16"/>
              </w:rPr>
              <w:t>S22</w:t>
            </w:r>
          </w:p>
        </w:tc>
        <w:tc>
          <w:tcPr>
            <w:tcW w:w="306" w:type="pct"/>
          </w:tcPr>
          <w:p w14:paraId="0624DAD5" w14:textId="77777777" w:rsidR="002D5318" w:rsidRPr="000C3106" w:rsidRDefault="002D5318" w:rsidP="002D5318">
            <w:pPr>
              <w:jc w:val="center"/>
              <w:rPr>
                <w:sz w:val="16"/>
                <w:szCs w:val="16"/>
              </w:rPr>
            </w:pPr>
            <w:r w:rsidRPr="000C3106">
              <w:rPr>
                <w:sz w:val="16"/>
                <w:szCs w:val="16"/>
              </w:rPr>
              <w:t>FPC</w:t>
            </w:r>
          </w:p>
        </w:tc>
        <w:tc>
          <w:tcPr>
            <w:tcW w:w="553" w:type="pct"/>
          </w:tcPr>
          <w:p w14:paraId="4EEBD460" w14:textId="77777777" w:rsidR="002D5318" w:rsidRPr="000C3106" w:rsidRDefault="002D5318" w:rsidP="002D5318">
            <w:pPr>
              <w:rPr>
                <w:sz w:val="16"/>
                <w:szCs w:val="16"/>
              </w:rPr>
            </w:pPr>
            <w:r w:rsidRPr="000C3106">
              <w:rPr>
                <w:sz w:val="16"/>
                <w:szCs w:val="16"/>
              </w:rPr>
              <w:t>Site Masterplan</w:t>
            </w:r>
          </w:p>
        </w:tc>
        <w:tc>
          <w:tcPr>
            <w:tcW w:w="868" w:type="pct"/>
          </w:tcPr>
          <w:p w14:paraId="483F4D27" w14:textId="77777777" w:rsidR="002D5318" w:rsidRPr="000C3106" w:rsidRDefault="002D5318" w:rsidP="002D5318">
            <w:pPr>
              <w:rPr>
                <w:sz w:val="16"/>
                <w:szCs w:val="16"/>
              </w:rPr>
            </w:pPr>
            <w:r w:rsidRPr="000C3106">
              <w:rPr>
                <w:sz w:val="16"/>
                <w:szCs w:val="16"/>
              </w:rPr>
              <w:t xml:space="preserve">If we do not ensure a robust approach to planning site </w:t>
            </w:r>
            <w:proofErr w:type="gramStart"/>
            <w:r w:rsidRPr="000C3106">
              <w:rPr>
                <w:sz w:val="16"/>
                <w:szCs w:val="16"/>
              </w:rPr>
              <w:t>capacity</w:t>
            </w:r>
            <w:proofErr w:type="gramEnd"/>
            <w:r w:rsidRPr="000C3106">
              <w:rPr>
                <w:sz w:val="16"/>
                <w:szCs w:val="16"/>
              </w:rPr>
              <w:t xml:space="preserve"> then we will fail to effectively utilise the available space.</w:t>
            </w:r>
          </w:p>
        </w:tc>
        <w:tc>
          <w:tcPr>
            <w:tcW w:w="216" w:type="pct"/>
            <w:shd w:val="clear" w:color="auto" w:fill="FFFF00"/>
          </w:tcPr>
          <w:p w14:paraId="3F7FA8AF" w14:textId="77777777" w:rsidR="002D5318" w:rsidRPr="000C3106" w:rsidRDefault="002D5318" w:rsidP="002D5318">
            <w:pPr>
              <w:jc w:val="center"/>
              <w:rPr>
                <w:b/>
                <w:sz w:val="16"/>
                <w:szCs w:val="16"/>
              </w:rPr>
            </w:pPr>
            <w:r w:rsidRPr="000C3106">
              <w:rPr>
                <w:b/>
                <w:sz w:val="16"/>
                <w:szCs w:val="16"/>
              </w:rPr>
              <w:t>4</w:t>
            </w:r>
          </w:p>
          <w:p w14:paraId="1F772169" w14:textId="77777777" w:rsidR="002D5318" w:rsidRPr="000C3106" w:rsidRDefault="002D5318" w:rsidP="002D5318">
            <w:pPr>
              <w:jc w:val="center"/>
              <w:rPr>
                <w:b/>
                <w:sz w:val="16"/>
                <w:szCs w:val="16"/>
              </w:rPr>
            </w:pPr>
            <w:r w:rsidRPr="000C3106">
              <w:rPr>
                <w:b/>
                <w:sz w:val="16"/>
                <w:szCs w:val="16"/>
              </w:rPr>
              <w:t>(Med)</w:t>
            </w:r>
          </w:p>
        </w:tc>
        <w:tc>
          <w:tcPr>
            <w:tcW w:w="216" w:type="pct"/>
            <w:shd w:val="clear" w:color="auto" w:fill="FFFF00"/>
          </w:tcPr>
          <w:p w14:paraId="22C316A8" w14:textId="77777777" w:rsidR="002D5318" w:rsidRPr="000C3106" w:rsidRDefault="002D5318" w:rsidP="002D5318">
            <w:pPr>
              <w:jc w:val="center"/>
              <w:rPr>
                <w:b/>
                <w:sz w:val="16"/>
                <w:szCs w:val="16"/>
              </w:rPr>
            </w:pPr>
            <w:r w:rsidRPr="000C3106">
              <w:rPr>
                <w:b/>
                <w:sz w:val="16"/>
                <w:szCs w:val="16"/>
              </w:rPr>
              <w:t>9</w:t>
            </w:r>
          </w:p>
          <w:p w14:paraId="3148E1F4" w14:textId="77777777" w:rsidR="002D5318" w:rsidRPr="000C3106" w:rsidRDefault="002D5318" w:rsidP="002D5318">
            <w:pPr>
              <w:jc w:val="center"/>
              <w:rPr>
                <w:b/>
                <w:sz w:val="16"/>
                <w:szCs w:val="16"/>
              </w:rPr>
            </w:pPr>
            <w:r w:rsidRPr="000C3106">
              <w:rPr>
                <w:b/>
                <w:sz w:val="16"/>
                <w:szCs w:val="16"/>
              </w:rPr>
              <w:t>(Med)</w:t>
            </w:r>
          </w:p>
        </w:tc>
        <w:tc>
          <w:tcPr>
            <w:tcW w:w="216" w:type="pct"/>
            <w:shd w:val="clear" w:color="auto" w:fill="FFFF00"/>
          </w:tcPr>
          <w:p w14:paraId="54112CF3" w14:textId="77777777" w:rsidR="002D5318" w:rsidRPr="000C3106" w:rsidRDefault="002D5318" w:rsidP="002D5318">
            <w:pPr>
              <w:jc w:val="center"/>
              <w:rPr>
                <w:b/>
                <w:sz w:val="16"/>
                <w:szCs w:val="16"/>
              </w:rPr>
            </w:pPr>
            <w:r w:rsidRPr="000C3106">
              <w:rPr>
                <w:b/>
                <w:sz w:val="16"/>
                <w:szCs w:val="16"/>
              </w:rPr>
              <w:t>6</w:t>
            </w:r>
          </w:p>
          <w:p w14:paraId="31F641EA" w14:textId="77777777" w:rsidR="002D5318" w:rsidRPr="000C3106" w:rsidRDefault="002D5318" w:rsidP="002D5318">
            <w:pPr>
              <w:jc w:val="center"/>
              <w:rPr>
                <w:b/>
                <w:sz w:val="16"/>
                <w:szCs w:val="16"/>
              </w:rPr>
            </w:pPr>
            <w:r w:rsidRPr="000C3106">
              <w:rPr>
                <w:b/>
                <w:sz w:val="16"/>
                <w:szCs w:val="16"/>
              </w:rPr>
              <w:t>(Med)</w:t>
            </w:r>
          </w:p>
        </w:tc>
        <w:tc>
          <w:tcPr>
            <w:tcW w:w="216" w:type="pct"/>
            <w:shd w:val="clear" w:color="auto" w:fill="FFFF00"/>
          </w:tcPr>
          <w:p w14:paraId="72FEBF88" w14:textId="77777777" w:rsidR="002D5318" w:rsidRPr="000C3106" w:rsidRDefault="002D5318" w:rsidP="002D5318">
            <w:pPr>
              <w:jc w:val="center"/>
              <w:rPr>
                <w:b/>
                <w:sz w:val="16"/>
                <w:szCs w:val="16"/>
              </w:rPr>
            </w:pPr>
            <w:r w:rsidRPr="000C3106">
              <w:rPr>
                <w:b/>
                <w:sz w:val="16"/>
                <w:szCs w:val="16"/>
              </w:rPr>
              <w:t>6</w:t>
            </w:r>
          </w:p>
          <w:p w14:paraId="3C224BEB" w14:textId="3206A67D" w:rsidR="002D5318" w:rsidRPr="000C3106" w:rsidRDefault="002D5318" w:rsidP="002D5318">
            <w:pPr>
              <w:jc w:val="center"/>
              <w:rPr>
                <w:sz w:val="32"/>
                <w:szCs w:val="32"/>
              </w:rPr>
            </w:pPr>
            <w:r w:rsidRPr="000C3106">
              <w:rPr>
                <w:b/>
                <w:sz w:val="16"/>
                <w:szCs w:val="16"/>
              </w:rPr>
              <w:t>(Med)</w:t>
            </w:r>
          </w:p>
        </w:tc>
        <w:tc>
          <w:tcPr>
            <w:tcW w:w="205" w:type="pct"/>
            <w:shd w:val="clear" w:color="auto" w:fill="FFFF00"/>
          </w:tcPr>
          <w:p w14:paraId="72CC725A" w14:textId="77777777" w:rsidR="002D5318" w:rsidRPr="000C3106" w:rsidRDefault="002D5318" w:rsidP="002D5318">
            <w:pPr>
              <w:jc w:val="center"/>
              <w:rPr>
                <w:b/>
                <w:sz w:val="16"/>
                <w:szCs w:val="16"/>
              </w:rPr>
            </w:pPr>
            <w:r w:rsidRPr="000C3106">
              <w:rPr>
                <w:b/>
                <w:sz w:val="16"/>
                <w:szCs w:val="16"/>
              </w:rPr>
              <w:t>6</w:t>
            </w:r>
          </w:p>
          <w:p w14:paraId="3C8523F9" w14:textId="284BEDF1" w:rsidR="002D5318" w:rsidRPr="000C3106" w:rsidRDefault="002D5318" w:rsidP="002D5318">
            <w:pPr>
              <w:jc w:val="center"/>
              <w:rPr>
                <w:sz w:val="32"/>
                <w:szCs w:val="32"/>
              </w:rPr>
            </w:pPr>
            <w:r w:rsidRPr="000C3106">
              <w:rPr>
                <w:b/>
                <w:sz w:val="16"/>
                <w:szCs w:val="16"/>
              </w:rPr>
              <w:t>(Med)</w:t>
            </w:r>
          </w:p>
        </w:tc>
        <w:tc>
          <w:tcPr>
            <w:tcW w:w="205" w:type="pct"/>
            <w:shd w:val="clear" w:color="auto" w:fill="FFFF00"/>
          </w:tcPr>
          <w:p w14:paraId="6234C5CB" w14:textId="77777777" w:rsidR="002D5318" w:rsidRPr="000C3106" w:rsidRDefault="002D5318" w:rsidP="002D5318">
            <w:pPr>
              <w:jc w:val="center"/>
              <w:rPr>
                <w:b/>
                <w:sz w:val="16"/>
                <w:szCs w:val="16"/>
              </w:rPr>
            </w:pPr>
            <w:r w:rsidRPr="000C3106">
              <w:rPr>
                <w:b/>
                <w:sz w:val="16"/>
                <w:szCs w:val="16"/>
              </w:rPr>
              <w:t>6</w:t>
            </w:r>
          </w:p>
          <w:p w14:paraId="61C291FB" w14:textId="1D94E726" w:rsidR="002D5318" w:rsidRPr="000C3106" w:rsidRDefault="002D5318" w:rsidP="002D5318">
            <w:pPr>
              <w:jc w:val="center"/>
              <w:rPr>
                <w:rFonts w:ascii="Wingdings" w:eastAsia="Wingdings" w:hAnsi="Wingdings" w:cs="Wingdings"/>
                <w:sz w:val="32"/>
                <w:szCs w:val="32"/>
              </w:rPr>
            </w:pPr>
            <w:r w:rsidRPr="000C3106">
              <w:rPr>
                <w:b/>
                <w:sz w:val="16"/>
                <w:szCs w:val="16"/>
              </w:rPr>
              <w:t>(Med)</w:t>
            </w:r>
          </w:p>
        </w:tc>
        <w:tc>
          <w:tcPr>
            <w:tcW w:w="205" w:type="pct"/>
            <w:shd w:val="clear" w:color="auto" w:fill="FFFF00"/>
          </w:tcPr>
          <w:p w14:paraId="74744D95" w14:textId="77777777" w:rsidR="002D5318" w:rsidRPr="000C3106" w:rsidRDefault="002D5318" w:rsidP="002D5318">
            <w:pPr>
              <w:jc w:val="center"/>
              <w:rPr>
                <w:b/>
                <w:sz w:val="16"/>
                <w:szCs w:val="16"/>
              </w:rPr>
            </w:pPr>
            <w:r w:rsidRPr="000C3106">
              <w:rPr>
                <w:b/>
                <w:sz w:val="16"/>
                <w:szCs w:val="16"/>
              </w:rPr>
              <w:t>6</w:t>
            </w:r>
          </w:p>
          <w:p w14:paraId="1E0BA843" w14:textId="2CD1307C" w:rsidR="002D5318" w:rsidRPr="000C3106" w:rsidRDefault="002D5318" w:rsidP="002D5318">
            <w:pPr>
              <w:jc w:val="center"/>
              <w:rPr>
                <w:rFonts w:ascii="Wingdings" w:eastAsia="Wingdings" w:hAnsi="Wingdings" w:cs="Wingdings"/>
                <w:sz w:val="32"/>
                <w:szCs w:val="32"/>
              </w:rPr>
            </w:pPr>
            <w:r w:rsidRPr="000C3106">
              <w:rPr>
                <w:b/>
                <w:sz w:val="16"/>
                <w:szCs w:val="16"/>
              </w:rPr>
              <w:t>(Med)</w:t>
            </w:r>
          </w:p>
        </w:tc>
        <w:tc>
          <w:tcPr>
            <w:tcW w:w="205" w:type="pct"/>
          </w:tcPr>
          <w:p w14:paraId="4F4B8D77" w14:textId="476F909D" w:rsidR="002D5318" w:rsidRPr="000C3106" w:rsidRDefault="002D5318" w:rsidP="002D5318">
            <w:pPr>
              <w:jc w:val="center"/>
              <w:rPr>
                <w:sz w:val="32"/>
                <w:szCs w:val="32"/>
              </w:rPr>
            </w:pPr>
            <w:r w:rsidRPr="000C3106">
              <w:rPr>
                <w:rFonts w:ascii="Wingdings" w:eastAsia="Wingdings" w:hAnsi="Wingdings" w:cs="Wingdings"/>
                <w:sz w:val="32"/>
                <w:szCs w:val="32"/>
              </w:rPr>
              <w:t></w:t>
            </w:r>
          </w:p>
        </w:tc>
        <w:tc>
          <w:tcPr>
            <w:tcW w:w="412" w:type="pct"/>
          </w:tcPr>
          <w:p w14:paraId="207EF7CF" w14:textId="77777777" w:rsidR="002D5318" w:rsidRPr="000C3106" w:rsidRDefault="002D5318" w:rsidP="002D5318">
            <w:pPr>
              <w:rPr>
                <w:sz w:val="16"/>
                <w:szCs w:val="16"/>
              </w:rPr>
            </w:pPr>
            <w:r w:rsidRPr="000C3106">
              <w:rPr>
                <w:sz w:val="16"/>
                <w:szCs w:val="16"/>
              </w:rPr>
              <w:t>Director of Finance</w:t>
            </w:r>
          </w:p>
        </w:tc>
        <w:tc>
          <w:tcPr>
            <w:tcW w:w="246" w:type="pct"/>
          </w:tcPr>
          <w:p w14:paraId="41F5710D" w14:textId="77777777" w:rsidR="002D5318" w:rsidRPr="000C3106" w:rsidRDefault="002D5318" w:rsidP="002D5318">
            <w:pPr>
              <w:jc w:val="center"/>
              <w:rPr>
                <w:sz w:val="16"/>
                <w:szCs w:val="16"/>
              </w:rPr>
            </w:pPr>
            <w:r w:rsidRPr="000C3106">
              <w:rPr>
                <w:sz w:val="16"/>
                <w:szCs w:val="16"/>
              </w:rPr>
              <w:t>Jun</w:t>
            </w:r>
          </w:p>
          <w:p w14:paraId="7FFEEA0B" w14:textId="77777777" w:rsidR="002D5318" w:rsidRPr="000C3106" w:rsidRDefault="002D5318" w:rsidP="002D5318">
            <w:pPr>
              <w:jc w:val="center"/>
              <w:rPr>
                <w:sz w:val="16"/>
                <w:szCs w:val="16"/>
              </w:rPr>
            </w:pPr>
            <w:r w:rsidRPr="000C3106">
              <w:rPr>
                <w:sz w:val="16"/>
                <w:szCs w:val="16"/>
              </w:rPr>
              <w:t>2021</w:t>
            </w:r>
          </w:p>
        </w:tc>
        <w:tc>
          <w:tcPr>
            <w:tcW w:w="205" w:type="pct"/>
            <w:shd w:val="clear" w:color="auto" w:fill="auto"/>
          </w:tcPr>
          <w:p w14:paraId="71659E88" w14:textId="2F1296EC" w:rsidR="002D5318" w:rsidRPr="000C3106" w:rsidRDefault="002D5318" w:rsidP="002D5318">
            <w:pPr>
              <w:jc w:val="center"/>
              <w:rPr>
                <w:sz w:val="16"/>
                <w:szCs w:val="16"/>
              </w:rPr>
            </w:pPr>
            <w:r>
              <w:rPr>
                <w:sz w:val="16"/>
                <w:szCs w:val="16"/>
              </w:rPr>
              <w:t>Apr 2025</w:t>
            </w:r>
          </w:p>
        </w:tc>
        <w:tc>
          <w:tcPr>
            <w:tcW w:w="205" w:type="pct"/>
            <w:shd w:val="clear" w:color="auto" w:fill="auto"/>
          </w:tcPr>
          <w:p w14:paraId="627FAF08" w14:textId="77777777" w:rsidR="002D5318" w:rsidRPr="000C3106" w:rsidRDefault="002D5318" w:rsidP="002D5318">
            <w:pPr>
              <w:jc w:val="center"/>
              <w:rPr>
                <w:sz w:val="16"/>
                <w:szCs w:val="16"/>
              </w:rPr>
            </w:pPr>
            <w:r w:rsidRPr="000C3106">
              <w:rPr>
                <w:sz w:val="16"/>
                <w:szCs w:val="16"/>
              </w:rPr>
              <w:t>Sept 2025</w:t>
            </w:r>
          </w:p>
        </w:tc>
        <w:tc>
          <w:tcPr>
            <w:tcW w:w="281" w:type="pct"/>
            <w:shd w:val="clear" w:color="auto" w:fill="auto"/>
          </w:tcPr>
          <w:p w14:paraId="576AA7D6" w14:textId="49FDD9A2" w:rsidR="002D5318" w:rsidRPr="000C3106" w:rsidRDefault="002D5318" w:rsidP="002D5318">
            <w:pPr>
              <w:jc w:val="center"/>
              <w:rPr>
                <w:b/>
                <w:sz w:val="16"/>
                <w:szCs w:val="16"/>
              </w:rPr>
            </w:pPr>
            <w:r w:rsidRPr="000C3106">
              <w:rPr>
                <w:b/>
                <w:sz w:val="16"/>
                <w:szCs w:val="16"/>
              </w:rPr>
              <w:t>4</w:t>
            </w:r>
          </w:p>
        </w:tc>
      </w:tr>
      <w:tr w:rsidR="002D5318" w:rsidRPr="000C3106" w14:paraId="391B112C" w14:textId="77777777" w:rsidTr="002D5318">
        <w:trPr>
          <w:trHeight w:val="564"/>
        </w:trPr>
        <w:tc>
          <w:tcPr>
            <w:tcW w:w="238" w:type="pct"/>
            <w:shd w:val="clear" w:color="auto" w:fill="auto"/>
          </w:tcPr>
          <w:p w14:paraId="60D41AA9" w14:textId="05D95381" w:rsidR="002D5318" w:rsidRPr="000C3106" w:rsidRDefault="002D5318" w:rsidP="002D5318">
            <w:pPr>
              <w:rPr>
                <w:sz w:val="16"/>
                <w:szCs w:val="16"/>
              </w:rPr>
            </w:pPr>
            <w:r>
              <w:rPr>
                <w:sz w:val="16"/>
                <w:szCs w:val="16"/>
              </w:rPr>
              <w:t>B004/22</w:t>
            </w:r>
          </w:p>
        </w:tc>
        <w:tc>
          <w:tcPr>
            <w:tcW w:w="306" w:type="pct"/>
          </w:tcPr>
          <w:p w14:paraId="440FAC0C" w14:textId="4D5CDFB1" w:rsidR="002D5318" w:rsidRPr="000C3106" w:rsidRDefault="002D5318" w:rsidP="002D5318">
            <w:pPr>
              <w:jc w:val="center"/>
              <w:rPr>
                <w:sz w:val="16"/>
                <w:szCs w:val="16"/>
              </w:rPr>
            </w:pPr>
            <w:r>
              <w:rPr>
                <w:sz w:val="16"/>
                <w:szCs w:val="16"/>
              </w:rPr>
              <w:t>FPC</w:t>
            </w:r>
          </w:p>
        </w:tc>
        <w:tc>
          <w:tcPr>
            <w:tcW w:w="553" w:type="pct"/>
          </w:tcPr>
          <w:p w14:paraId="28481C5B" w14:textId="0DE033FB" w:rsidR="002D5318" w:rsidRPr="000C3106" w:rsidRDefault="002D5318" w:rsidP="002D5318">
            <w:pPr>
              <w:rPr>
                <w:sz w:val="16"/>
                <w:szCs w:val="16"/>
              </w:rPr>
            </w:pPr>
            <w:r>
              <w:rPr>
                <w:sz w:val="16"/>
                <w:szCs w:val="16"/>
              </w:rPr>
              <w:t>Centre for Sustainable Delivery</w:t>
            </w:r>
          </w:p>
        </w:tc>
        <w:tc>
          <w:tcPr>
            <w:tcW w:w="868" w:type="pct"/>
          </w:tcPr>
          <w:p w14:paraId="71749A49" w14:textId="054499CA" w:rsidR="002D5318" w:rsidRPr="00E438AB" w:rsidRDefault="002D5318" w:rsidP="002D5318">
            <w:pPr>
              <w:rPr>
                <w:sz w:val="16"/>
                <w:szCs w:val="16"/>
              </w:rPr>
            </w:pPr>
            <w:r w:rsidRPr="003F04FF">
              <w:rPr>
                <w:sz w:val="16"/>
              </w:rPr>
              <w:t>CfSD identity and funding may be unclear due to not having clear boundaries and demarcation and confirmed baselined (annual) funding from the Scottish Government l</w:t>
            </w:r>
            <w:r w:rsidRPr="003F04FF">
              <w:rPr>
                <w:sz w:val="16"/>
                <w:szCs w:val="16"/>
              </w:rPr>
              <w:t xml:space="preserve">eading to unclear core CfSD workforce costs and limiting </w:t>
            </w:r>
            <w:proofErr w:type="spellStart"/>
            <w:r w:rsidRPr="003F04FF">
              <w:rPr>
                <w:sz w:val="16"/>
                <w:szCs w:val="16"/>
              </w:rPr>
              <w:t>CfSD’s</w:t>
            </w:r>
            <w:proofErr w:type="spellEnd"/>
            <w:r w:rsidRPr="003F04FF">
              <w:rPr>
                <w:sz w:val="16"/>
                <w:szCs w:val="16"/>
              </w:rPr>
              <w:t xml:space="preserve"> autonomy and shift its perception from a national</w:t>
            </w:r>
            <w:r>
              <w:rPr>
                <w:sz w:val="16"/>
                <w:szCs w:val="16"/>
              </w:rPr>
              <w:t xml:space="preserve"> improvement</w:t>
            </w:r>
            <w:r w:rsidRPr="003F04FF">
              <w:rPr>
                <w:sz w:val="16"/>
                <w:szCs w:val="16"/>
              </w:rPr>
              <w:t xml:space="preserve"> body </w:t>
            </w:r>
            <w:r>
              <w:rPr>
                <w:sz w:val="16"/>
                <w:szCs w:val="16"/>
              </w:rPr>
              <w:t xml:space="preserve">to </w:t>
            </w:r>
            <w:r w:rsidRPr="003F04FF">
              <w:rPr>
                <w:sz w:val="16"/>
                <w:szCs w:val="16"/>
              </w:rPr>
              <w:t>a performance organisation.</w:t>
            </w:r>
            <w:r>
              <w:rPr>
                <w:sz w:val="16"/>
                <w:szCs w:val="16"/>
              </w:rPr>
              <w:t xml:space="preserve"> This would impact on</w:t>
            </w:r>
            <w:r w:rsidRPr="003F04FF">
              <w:rPr>
                <w:sz w:val="16"/>
                <w:szCs w:val="16"/>
              </w:rPr>
              <w:t xml:space="preserve"> engagement with other NHS Board</w:t>
            </w:r>
            <w:r>
              <w:rPr>
                <w:sz w:val="16"/>
                <w:szCs w:val="16"/>
              </w:rPr>
              <w:t>s</w:t>
            </w:r>
            <w:r w:rsidRPr="003F04FF">
              <w:rPr>
                <w:sz w:val="16"/>
                <w:szCs w:val="16"/>
              </w:rPr>
              <w:t xml:space="preserve">, delivery of annual objectives and sustainability of service, staff retention and increased staff turnover, with reputational impact on the </w:t>
            </w:r>
            <w:r>
              <w:rPr>
                <w:sz w:val="16"/>
                <w:szCs w:val="16"/>
              </w:rPr>
              <w:t>organisation.</w:t>
            </w:r>
          </w:p>
        </w:tc>
        <w:tc>
          <w:tcPr>
            <w:tcW w:w="216" w:type="pct"/>
            <w:shd w:val="clear" w:color="auto" w:fill="FFFF00"/>
          </w:tcPr>
          <w:p w14:paraId="4C3E187C" w14:textId="77777777" w:rsidR="002D5318" w:rsidRDefault="002D5318" w:rsidP="002D5318">
            <w:pPr>
              <w:jc w:val="center"/>
              <w:rPr>
                <w:b/>
                <w:sz w:val="16"/>
                <w:szCs w:val="16"/>
              </w:rPr>
            </w:pPr>
            <w:r>
              <w:rPr>
                <w:b/>
                <w:sz w:val="16"/>
                <w:szCs w:val="16"/>
              </w:rPr>
              <w:t>4</w:t>
            </w:r>
          </w:p>
          <w:p w14:paraId="214FCA73" w14:textId="189D8053" w:rsidR="002D5318" w:rsidRPr="000C3106" w:rsidRDefault="002D5318" w:rsidP="002D5318">
            <w:pPr>
              <w:jc w:val="center"/>
              <w:rPr>
                <w:b/>
                <w:sz w:val="16"/>
                <w:szCs w:val="16"/>
              </w:rPr>
            </w:pPr>
            <w:r>
              <w:rPr>
                <w:b/>
                <w:sz w:val="16"/>
                <w:szCs w:val="16"/>
              </w:rPr>
              <w:t>(Med)</w:t>
            </w:r>
          </w:p>
        </w:tc>
        <w:tc>
          <w:tcPr>
            <w:tcW w:w="216" w:type="pct"/>
            <w:shd w:val="clear" w:color="auto" w:fill="FFC000"/>
          </w:tcPr>
          <w:p w14:paraId="5C04F032" w14:textId="77777777" w:rsidR="002D5318" w:rsidRDefault="002D5318" w:rsidP="002D5318">
            <w:pPr>
              <w:jc w:val="center"/>
              <w:rPr>
                <w:b/>
                <w:sz w:val="16"/>
                <w:szCs w:val="16"/>
              </w:rPr>
            </w:pPr>
            <w:r>
              <w:rPr>
                <w:b/>
                <w:sz w:val="16"/>
                <w:szCs w:val="16"/>
              </w:rPr>
              <w:t>12</w:t>
            </w:r>
          </w:p>
          <w:p w14:paraId="32091969" w14:textId="447F8515" w:rsidR="002D5318" w:rsidRPr="000C3106" w:rsidRDefault="002D5318" w:rsidP="002D5318">
            <w:pPr>
              <w:jc w:val="center"/>
              <w:rPr>
                <w:b/>
                <w:sz w:val="16"/>
                <w:szCs w:val="16"/>
              </w:rPr>
            </w:pPr>
            <w:r>
              <w:rPr>
                <w:b/>
                <w:sz w:val="16"/>
                <w:szCs w:val="16"/>
              </w:rPr>
              <w:t>(High)</w:t>
            </w:r>
          </w:p>
        </w:tc>
        <w:tc>
          <w:tcPr>
            <w:tcW w:w="216" w:type="pct"/>
            <w:shd w:val="clear" w:color="auto" w:fill="FFC000"/>
          </w:tcPr>
          <w:p w14:paraId="5E9A285D" w14:textId="77777777" w:rsidR="002D5318" w:rsidRDefault="002D5318" w:rsidP="002D5318">
            <w:pPr>
              <w:jc w:val="center"/>
              <w:rPr>
                <w:b/>
                <w:sz w:val="16"/>
                <w:szCs w:val="16"/>
              </w:rPr>
            </w:pPr>
            <w:r>
              <w:rPr>
                <w:b/>
                <w:sz w:val="16"/>
                <w:szCs w:val="16"/>
              </w:rPr>
              <w:t>12</w:t>
            </w:r>
          </w:p>
          <w:p w14:paraId="22209362" w14:textId="5B0B4F13" w:rsidR="002D5318" w:rsidRPr="000C3106" w:rsidRDefault="002D5318" w:rsidP="002D5318">
            <w:pPr>
              <w:jc w:val="center"/>
              <w:rPr>
                <w:b/>
                <w:sz w:val="16"/>
                <w:szCs w:val="16"/>
              </w:rPr>
            </w:pPr>
            <w:r>
              <w:rPr>
                <w:b/>
                <w:sz w:val="16"/>
                <w:szCs w:val="16"/>
              </w:rPr>
              <w:t>(High)</w:t>
            </w:r>
          </w:p>
        </w:tc>
        <w:tc>
          <w:tcPr>
            <w:tcW w:w="216" w:type="pct"/>
            <w:shd w:val="clear" w:color="auto" w:fill="FFC000"/>
          </w:tcPr>
          <w:p w14:paraId="2E5A2980" w14:textId="77777777" w:rsidR="002D5318" w:rsidRDefault="002D5318" w:rsidP="002D5318">
            <w:pPr>
              <w:jc w:val="center"/>
              <w:rPr>
                <w:b/>
                <w:sz w:val="16"/>
                <w:szCs w:val="16"/>
              </w:rPr>
            </w:pPr>
            <w:r>
              <w:rPr>
                <w:b/>
                <w:sz w:val="16"/>
                <w:szCs w:val="16"/>
              </w:rPr>
              <w:t>12</w:t>
            </w:r>
          </w:p>
          <w:p w14:paraId="3163C242" w14:textId="53F6EBC4" w:rsidR="002D5318" w:rsidRPr="000C3106" w:rsidRDefault="002D5318" w:rsidP="002D5318">
            <w:pPr>
              <w:jc w:val="center"/>
              <w:rPr>
                <w:sz w:val="32"/>
                <w:szCs w:val="32"/>
              </w:rPr>
            </w:pPr>
            <w:r>
              <w:rPr>
                <w:b/>
                <w:sz w:val="16"/>
                <w:szCs w:val="16"/>
              </w:rPr>
              <w:t>(High)</w:t>
            </w:r>
          </w:p>
        </w:tc>
        <w:tc>
          <w:tcPr>
            <w:tcW w:w="205" w:type="pct"/>
            <w:shd w:val="clear" w:color="auto" w:fill="FFC000"/>
          </w:tcPr>
          <w:p w14:paraId="03F40B26" w14:textId="77777777" w:rsidR="002D5318" w:rsidRDefault="002D5318" w:rsidP="002D5318">
            <w:pPr>
              <w:jc w:val="center"/>
              <w:rPr>
                <w:b/>
                <w:sz w:val="16"/>
                <w:szCs w:val="16"/>
              </w:rPr>
            </w:pPr>
            <w:r>
              <w:rPr>
                <w:b/>
                <w:sz w:val="16"/>
                <w:szCs w:val="16"/>
              </w:rPr>
              <w:t>12</w:t>
            </w:r>
          </w:p>
          <w:p w14:paraId="5C00E5DD" w14:textId="445C670E" w:rsidR="002D5318" w:rsidRPr="000C3106" w:rsidRDefault="002D5318" w:rsidP="002D5318">
            <w:pPr>
              <w:jc w:val="center"/>
              <w:rPr>
                <w:sz w:val="32"/>
                <w:szCs w:val="32"/>
              </w:rPr>
            </w:pPr>
            <w:r>
              <w:rPr>
                <w:b/>
                <w:sz w:val="16"/>
                <w:szCs w:val="16"/>
              </w:rPr>
              <w:t>(High)</w:t>
            </w:r>
          </w:p>
        </w:tc>
        <w:tc>
          <w:tcPr>
            <w:tcW w:w="205" w:type="pct"/>
            <w:shd w:val="clear" w:color="auto" w:fill="FFC000"/>
          </w:tcPr>
          <w:p w14:paraId="74462EC7" w14:textId="77777777" w:rsidR="002D5318" w:rsidRDefault="002D5318" w:rsidP="002D5318">
            <w:pPr>
              <w:jc w:val="center"/>
              <w:rPr>
                <w:b/>
                <w:sz w:val="16"/>
                <w:szCs w:val="16"/>
              </w:rPr>
            </w:pPr>
            <w:r>
              <w:rPr>
                <w:b/>
                <w:sz w:val="16"/>
                <w:szCs w:val="16"/>
              </w:rPr>
              <w:t>12</w:t>
            </w:r>
          </w:p>
          <w:p w14:paraId="1275CDFB" w14:textId="437D8F3E" w:rsidR="002D5318" w:rsidRPr="000C3106" w:rsidRDefault="002D5318" w:rsidP="002D5318">
            <w:pPr>
              <w:jc w:val="center"/>
              <w:rPr>
                <w:rFonts w:ascii="Wingdings" w:eastAsia="Wingdings" w:hAnsi="Wingdings" w:cs="Wingdings"/>
                <w:sz w:val="32"/>
                <w:szCs w:val="32"/>
              </w:rPr>
            </w:pPr>
            <w:r>
              <w:rPr>
                <w:b/>
                <w:sz w:val="16"/>
                <w:szCs w:val="16"/>
              </w:rPr>
              <w:t>(High)</w:t>
            </w:r>
          </w:p>
        </w:tc>
        <w:tc>
          <w:tcPr>
            <w:tcW w:w="205" w:type="pct"/>
            <w:shd w:val="clear" w:color="auto" w:fill="FFC000"/>
          </w:tcPr>
          <w:p w14:paraId="40B59CA6" w14:textId="77777777" w:rsidR="002D5318" w:rsidRDefault="002D5318" w:rsidP="002D5318">
            <w:pPr>
              <w:jc w:val="center"/>
              <w:rPr>
                <w:b/>
                <w:sz w:val="16"/>
                <w:szCs w:val="16"/>
              </w:rPr>
            </w:pPr>
            <w:r>
              <w:rPr>
                <w:b/>
                <w:sz w:val="16"/>
                <w:szCs w:val="16"/>
              </w:rPr>
              <w:t>12</w:t>
            </w:r>
          </w:p>
          <w:p w14:paraId="5C163B52" w14:textId="1247598F" w:rsidR="002D5318" w:rsidRPr="000C3106" w:rsidRDefault="002D5318" w:rsidP="002D5318">
            <w:pPr>
              <w:jc w:val="center"/>
              <w:rPr>
                <w:rFonts w:ascii="Wingdings" w:eastAsia="Wingdings" w:hAnsi="Wingdings" w:cs="Wingdings"/>
                <w:sz w:val="32"/>
                <w:szCs w:val="32"/>
              </w:rPr>
            </w:pPr>
            <w:r>
              <w:rPr>
                <w:b/>
                <w:sz w:val="16"/>
                <w:szCs w:val="16"/>
              </w:rPr>
              <w:t>(High)</w:t>
            </w:r>
          </w:p>
        </w:tc>
        <w:tc>
          <w:tcPr>
            <w:tcW w:w="205" w:type="pct"/>
          </w:tcPr>
          <w:p w14:paraId="56C2DFF5" w14:textId="4042C1EB" w:rsidR="002D5318" w:rsidRPr="000C3106" w:rsidRDefault="002D5318" w:rsidP="002D5318">
            <w:pPr>
              <w:jc w:val="center"/>
              <w:rPr>
                <w:sz w:val="32"/>
                <w:szCs w:val="32"/>
              </w:rPr>
            </w:pPr>
            <w:r w:rsidRPr="000C3106">
              <w:rPr>
                <w:rFonts w:ascii="Wingdings" w:eastAsia="Wingdings" w:hAnsi="Wingdings" w:cs="Wingdings"/>
                <w:sz w:val="32"/>
                <w:szCs w:val="32"/>
              </w:rPr>
              <w:t></w:t>
            </w:r>
          </w:p>
        </w:tc>
        <w:tc>
          <w:tcPr>
            <w:tcW w:w="412" w:type="pct"/>
          </w:tcPr>
          <w:p w14:paraId="0D168D2E" w14:textId="7E261E6E" w:rsidR="002D5318" w:rsidRPr="000C3106" w:rsidRDefault="002D5318" w:rsidP="002D5318">
            <w:pPr>
              <w:rPr>
                <w:sz w:val="16"/>
                <w:szCs w:val="16"/>
              </w:rPr>
            </w:pPr>
            <w:r>
              <w:rPr>
                <w:sz w:val="16"/>
                <w:szCs w:val="16"/>
              </w:rPr>
              <w:t>Director of CfSD</w:t>
            </w:r>
          </w:p>
        </w:tc>
        <w:tc>
          <w:tcPr>
            <w:tcW w:w="246" w:type="pct"/>
          </w:tcPr>
          <w:p w14:paraId="3532C2A7" w14:textId="0D31DB68" w:rsidR="002D5318" w:rsidRPr="000C3106" w:rsidRDefault="002D5318" w:rsidP="002D5318">
            <w:pPr>
              <w:jc w:val="center"/>
              <w:rPr>
                <w:sz w:val="16"/>
                <w:szCs w:val="16"/>
              </w:rPr>
            </w:pPr>
            <w:r>
              <w:rPr>
                <w:sz w:val="16"/>
                <w:szCs w:val="16"/>
              </w:rPr>
              <w:t>Apr 2022</w:t>
            </w:r>
          </w:p>
        </w:tc>
        <w:tc>
          <w:tcPr>
            <w:tcW w:w="205" w:type="pct"/>
            <w:shd w:val="clear" w:color="auto" w:fill="auto"/>
          </w:tcPr>
          <w:p w14:paraId="2F89E6B4" w14:textId="5D2A5706" w:rsidR="002D5318" w:rsidRDefault="002D5318" w:rsidP="002D5318">
            <w:pPr>
              <w:jc w:val="center"/>
              <w:rPr>
                <w:sz w:val="16"/>
                <w:szCs w:val="16"/>
              </w:rPr>
            </w:pPr>
            <w:r>
              <w:rPr>
                <w:sz w:val="16"/>
                <w:szCs w:val="16"/>
              </w:rPr>
              <w:t>Oct</w:t>
            </w:r>
          </w:p>
          <w:p w14:paraId="77624932" w14:textId="0618C37C" w:rsidR="002D5318" w:rsidRPr="000C3106" w:rsidRDefault="002D5318" w:rsidP="002D5318">
            <w:pPr>
              <w:jc w:val="center"/>
              <w:rPr>
                <w:sz w:val="16"/>
                <w:szCs w:val="16"/>
              </w:rPr>
            </w:pPr>
            <w:r>
              <w:rPr>
                <w:sz w:val="16"/>
                <w:szCs w:val="16"/>
              </w:rPr>
              <w:t>2024</w:t>
            </w:r>
          </w:p>
        </w:tc>
        <w:tc>
          <w:tcPr>
            <w:tcW w:w="205" w:type="pct"/>
            <w:shd w:val="clear" w:color="auto" w:fill="auto"/>
          </w:tcPr>
          <w:p w14:paraId="1B1CB82D" w14:textId="3E26A24E" w:rsidR="002D5318" w:rsidRDefault="002D5318" w:rsidP="002D5318">
            <w:pPr>
              <w:jc w:val="center"/>
              <w:rPr>
                <w:sz w:val="16"/>
                <w:szCs w:val="16"/>
              </w:rPr>
            </w:pPr>
            <w:r>
              <w:rPr>
                <w:sz w:val="16"/>
                <w:szCs w:val="16"/>
              </w:rPr>
              <w:t>Apr</w:t>
            </w:r>
          </w:p>
          <w:p w14:paraId="109EFCC7" w14:textId="7E16A0B5" w:rsidR="002D5318" w:rsidRPr="000C3106" w:rsidRDefault="002D5318" w:rsidP="002D5318">
            <w:pPr>
              <w:jc w:val="center"/>
              <w:rPr>
                <w:sz w:val="16"/>
                <w:szCs w:val="16"/>
              </w:rPr>
            </w:pPr>
            <w:r>
              <w:rPr>
                <w:sz w:val="16"/>
                <w:szCs w:val="16"/>
              </w:rPr>
              <w:t>2025</w:t>
            </w:r>
          </w:p>
        </w:tc>
        <w:tc>
          <w:tcPr>
            <w:tcW w:w="281" w:type="pct"/>
            <w:shd w:val="clear" w:color="auto" w:fill="auto"/>
          </w:tcPr>
          <w:p w14:paraId="3E540A47" w14:textId="63CB35BC" w:rsidR="002D5318" w:rsidRPr="000C3106" w:rsidRDefault="002D5318" w:rsidP="002D5318">
            <w:pPr>
              <w:jc w:val="center"/>
              <w:rPr>
                <w:b/>
                <w:sz w:val="16"/>
                <w:szCs w:val="16"/>
              </w:rPr>
            </w:pPr>
            <w:r>
              <w:rPr>
                <w:b/>
                <w:sz w:val="16"/>
                <w:szCs w:val="16"/>
              </w:rPr>
              <w:t>1, 5, 6</w:t>
            </w:r>
          </w:p>
        </w:tc>
      </w:tr>
    </w:tbl>
    <w:p w14:paraId="3F780D32" w14:textId="1F0BB04A" w:rsidR="003F19D9" w:rsidRDefault="003F19D9"/>
    <w:tbl>
      <w:tblPr>
        <w:tblStyle w:val="TableGrid"/>
        <w:tblW w:w="5000" w:type="pct"/>
        <w:tblLayout w:type="fixed"/>
        <w:tblLook w:val="04A0" w:firstRow="1" w:lastRow="0" w:firstColumn="1" w:lastColumn="0" w:noHBand="0" w:noVBand="1"/>
      </w:tblPr>
      <w:tblGrid>
        <w:gridCol w:w="754"/>
        <w:gridCol w:w="969"/>
        <w:gridCol w:w="1750"/>
        <w:gridCol w:w="2747"/>
        <w:gridCol w:w="684"/>
        <w:gridCol w:w="684"/>
        <w:gridCol w:w="684"/>
        <w:gridCol w:w="684"/>
        <w:gridCol w:w="649"/>
        <w:gridCol w:w="649"/>
        <w:gridCol w:w="648"/>
        <w:gridCol w:w="648"/>
        <w:gridCol w:w="1303"/>
        <w:gridCol w:w="778"/>
        <w:gridCol w:w="648"/>
        <w:gridCol w:w="648"/>
        <w:gridCol w:w="889"/>
      </w:tblGrid>
      <w:tr w:rsidR="002D5318" w:rsidRPr="00B56193" w14:paraId="00B4E972" w14:textId="77777777" w:rsidTr="002D5318">
        <w:trPr>
          <w:trHeight w:val="414"/>
          <w:tblHeader/>
        </w:trPr>
        <w:tc>
          <w:tcPr>
            <w:tcW w:w="238" w:type="pct"/>
            <w:shd w:val="clear" w:color="auto" w:fill="1F497D" w:themeFill="text2"/>
          </w:tcPr>
          <w:p w14:paraId="1740482B" w14:textId="77777777" w:rsidR="002D5318" w:rsidRPr="00B56193" w:rsidRDefault="002D5318" w:rsidP="00E632C9">
            <w:pPr>
              <w:rPr>
                <w:b/>
                <w:color w:val="FFFFFF" w:themeColor="background1"/>
                <w:sz w:val="14"/>
                <w:szCs w:val="14"/>
              </w:rPr>
            </w:pPr>
            <w:r w:rsidRPr="00B56193">
              <w:rPr>
                <w:b/>
                <w:color w:val="FFFFFF" w:themeColor="background1"/>
                <w:sz w:val="14"/>
                <w:szCs w:val="14"/>
              </w:rPr>
              <w:lastRenderedPageBreak/>
              <w:t>Risk ID</w:t>
            </w:r>
          </w:p>
        </w:tc>
        <w:tc>
          <w:tcPr>
            <w:tcW w:w="306" w:type="pct"/>
            <w:shd w:val="clear" w:color="auto" w:fill="1F497D" w:themeFill="text2"/>
          </w:tcPr>
          <w:p w14:paraId="181D5E68"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Committee</w:t>
            </w:r>
          </w:p>
        </w:tc>
        <w:tc>
          <w:tcPr>
            <w:tcW w:w="553" w:type="pct"/>
            <w:shd w:val="clear" w:color="auto" w:fill="1F497D" w:themeFill="text2"/>
          </w:tcPr>
          <w:p w14:paraId="39BB8BE1" w14:textId="77777777" w:rsidR="002D5318" w:rsidRPr="00B56193" w:rsidRDefault="002D5318" w:rsidP="00E632C9">
            <w:pPr>
              <w:rPr>
                <w:b/>
                <w:color w:val="FFFFFF" w:themeColor="background1"/>
                <w:sz w:val="14"/>
                <w:szCs w:val="14"/>
              </w:rPr>
            </w:pPr>
            <w:r w:rsidRPr="00B56193">
              <w:rPr>
                <w:b/>
                <w:color w:val="FFFFFF" w:themeColor="background1"/>
                <w:sz w:val="14"/>
                <w:szCs w:val="14"/>
              </w:rPr>
              <w:t>Title</w:t>
            </w:r>
          </w:p>
        </w:tc>
        <w:tc>
          <w:tcPr>
            <w:tcW w:w="868" w:type="pct"/>
            <w:shd w:val="clear" w:color="auto" w:fill="1F497D" w:themeFill="text2"/>
          </w:tcPr>
          <w:p w14:paraId="6AF2173E" w14:textId="77777777" w:rsidR="002D5318" w:rsidRPr="00B56193" w:rsidRDefault="002D5318" w:rsidP="00E632C9">
            <w:pPr>
              <w:rPr>
                <w:b/>
                <w:color w:val="FFFFFF" w:themeColor="background1"/>
                <w:sz w:val="14"/>
                <w:szCs w:val="14"/>
              </w:rPr>
            </w:pPr>
            <w:r w:rsidRPr="00B56193">
              <w:rPr>
                <w:b/>
                <w:color w:val="FFFFFF" w:themeColor="background1"/>
                <w:sz w:val="14"/>
                <w:szCs w:val="14"/>
              </w:rPr>
              <w:t>Risk Description</w:t>
            </w:r>
          </w:p>
        </w:tc>
        <w:tc>
          <w:tcPr>
            <w:tcW w:w="216" w:type="pct"/>
            <w:shd w:val="clear" w:color="auto" w:fill="1F497D" w:themeFill="text2"/>
          </w:tcPr>
          <w:p w14:paraId="6472A3ED"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Target</w:t>
            </w:r>
          </w:p>
        </w:tc>
        <w:tc>
          <w:tcPr>
            <w:tcW w:w="216" w:type="pct"/>
            <w:shd w:val="clear" w:color="auto" w:fill="1F497D" w:themeFill="text2"/>
          </w:tcPr>
          <w:p w14:paraId="1D07A56C"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Aug</w:t>
            </w:r>
          </w:p>
          <w:p w14:paraId="4961F068"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24</w:t>
            </w:r>
          </w:p>
        </w:tc>
        <w:tc>
          <w:tcPr>
            <w:tcW w:w="216" w:type="pct"/>
            <w:shd w:val="clear" w:color="auto" w:fill="1F497D" w:themeFill="text2"/>
          </w:tcPr>
          <w:p w14:paraId="4D50AD42" w14:textId="77777777" w:rsidR="002D5318" w:rsidRPr="00B56193" w:rsidRDefault="002D5318" w:rsidP="00E632C9">
            <w:pPr>
              <w:jc w:val="center"/>
              <w:rPr>
                <w:b/>
                <w:color w:val="FFFFFF" w:themeColor="background1"/>
                <w:sz w:val="14"/>
                <w:szCs w:val="14"/>
              </w:rPr>
            </w:pPr>
            <w:r>
              <w:rPr>
                <w:b/>
                <w:color w:val="FFFFFF" w:themeColor="background1"/>
                <w:sz w:val="14"/>
                <w:szCs w:val="14"/>
              </w:rPr>
              <w:t>Sept 24</w:t>
            </w:r>
          </w:p>
        </w:tc>
        <w:tc>
          <w:tcPr>
            <w:tcW w:w="216" w:type="pct"/>
            <w:shd w:val="clear" w:color="auto" w:fill="1F497D" w:themeFill="text2"/>
          </w:tcPr>
          <w:p w14:paraId="2B1390E6" w14:textId="77777777" w:rsidR="002D5318" w:rsidRDefault="002D5318" w:rsidP="00E632C9">
            <w:pPr>
              <w:jc w:val="center"/>
              <w:rPr>
                <w:b/>
                <w:color w:val="FFFFFF" w:themeColor="background1"/>
                <w:sz w:val="14"/>
                <w:szCs w:val="14"/>
              </w:rPr>
            </w:pPr>
            <w:r>
              <w:rPr>
                <w:b/>
                <w:color w:val="FFFFFF" w:themeColor="background1"/>
                <w:sz w:val="14"/>
                <w:szCs w:val="14"/>
              </w:rPr>
              <w:t>Oct</w:t>
            </w:r>
          </w:p>
          <w:p w14:paraId="28AA8BD1" w14:textId="77777777" w:rsidR="002D5318" w:rsidRPr="00B56193" w:rsidRDefault="002D5318" w:rsidP="00E632C9">
            <w:pPr>
              <w:jc w:val="center"/>
              <w:rPr>
                <w:b/>
                <w:color w:val="FFFFFF" w:themeColor="background1"/>
                <w:sz w:val="14"/>
                <w:szCs w:val="14"/>
              </w:rPr>
            </w:pPr>
            <w:r>
              <w:rPr>
                <w:b/>
                <w:color w:val="FFFFFF" w:themeColor="background1"/>
                <w:sz w:val="14"/>
                <w:szCs w:val="14"/>
              </w:rPr>
              <w:t>24</w:t>
            </w:r>
          </w:p>
        </w:tc>
        <w:tc>
          <w:tcPr>
            <w:tcW w:w="205" w:type="pct"/>
            <w:shd w:val="clear" w:color="auto" w:fill="1F497D" w:themeFill="text2"/>
          </w:tcPr>
          <w:p w14:paraId="31C2969C" w14:textId="77777777" w:rsidR="002D5318" w:rsidRDefault="002D5318" w:rsidP="00E632C9">
            <w:pPr>
              <w:jc w:val="center"/>
              <w:rPr>
                <w:b/>
                <w:color w:val="FFFFFF" w:themeColor="background1"/>
                <w:sz w:val="14"/>
                <w:szCs w:val="14"/>
              </w:rPr>
            </w:pPr>
            <w:r>
              <w:rPr>
                <w:b/>
                <w:color w:val="FFFFFF" w:themeColor="background1"/>
                <w:sz w:val="14"/>
                <w:szCs w:val="14"/>
              </w:rPr>
              <w:t>Nov</w:t>
            </w:r>
          </w:p>
          <w:p w14:paraId="1118B5AB" w14:textId="77777777" w:rsidR="002D5318" w:rsidRPr="00B56193" w:rsidRDefault="002D5318" w:rsidP="00E632C9">
            <w:pPr>
              <w:jc w:val="center"/>
              <w:rPr>
                <w:b/>
                <w:color w:val="FFFFFF" w:themeColor="background1"/>
                <w:sz w:val="14"/>
                <w:szCs w:val="14"/>
              </w:rPr>
            </w:pPr>
            <w:r>
              <w:rPr>
                <w:b/>
                <w:color w:val="FFFFFF" w:themeColor="background1"/>
                <w:sz w:val="14"/>
                <w:szCs w:val="14"/>
              </w:rPr>
              <w:t>24</w:t>
            </w:r>
          </w:p>
        </w:tc>
        <w:tc>
          <w:tcPr>
            <w:tcW w:w="205" w:type="pct"/>
            <w:shd w:val="clear" w:color="auto" w:fill="1F497D" w:themeFill="text2"/>
          </w:tcPr>
          <w:p w14:paraId="5D3F7A30" w14:textId="7224AE6B" w:rsidR="002D5318" w:rsidRPr="00B56193" w:rsidRDefault="002D5318" w:rsidP="00E632C9">
            <w:pPr>
              <w:jc w:val="center"/>
              <w:rPr>
                <w:b/>
                <w:color w:val="FFFFFF" w:themeColor="background1"/>
                <w:sz w:val="14"/>
                <w:szCs w:val="14"/>
              </w:rPr>
            </w:pPr>
            <w:r>
              <w:rPr>
                <w:b/>
                <w:color w:val="FFFFFF" w:themeColor="background1"/>
                <w:sz w:val="14"/>
                <w:szCs w:val="14"/>
              </w:rPr>
              <w:t>Mar 2025</w:t>
            </w:r>
          </w:p>
        </w:tc>
        <w:tc>
          <w:tcPr>
            <w:tcW w:w="205" w:type="pct"/>
            <w:shd w:val="clear" w:color="auto" w:fill="1F497D" w:themeFill="text2"/>
          </w:tcPr>
          <w:p w14:paraId="62DA585C" w14:textId="3E0B681E" w:rsidR="002D5318" w:rsidRPr="00B56193" w:rsidRDefault="002D5318" w:rsidP="00E632C9">
            <w:pPr>
              <w:jc w:val="center"/>
              <w:rPr>
                <w:b/>
                <w:color w:val="FFFFFF" w:themeColor="background1"/>
                <w:sz w:val="14"/>
                <w:szCs w:val="14"/>
              </w:rPr>
            </w:pPr>
            <w:r>
              <w:rPr>
                <w:b/>
                <w:color w:val="FFFFFF" w:themeColor="background1"/>
                <w:sz w:val="14"/>
                <w:szCs w:val="14"/>
              </w:rPr>
              <w:t>Apr 2025</w:t>
            </w:r>
          </w:p>
        </w:tc>
        <w:tc>
          <w:tcPr>
            <w:tcW w:w="205" w:type="pct"/>
            <w:shd w:val="clear" w:color="auto" w:fill="1F497D" w:themeFill="text2"/>
          </w:tcPr>
          <w:p w14:paraId="7BFE102C" w14:textId="575E972C" w:rsidR="002D5318" w:rsidRPr="00B56193" w:rsidRDefault="002D5318" w:rsidP="00E632C9">
            <w:pPr>
              <w:jc w:val="center"/>
              <w:rPr>
                <w:b/>
                <w:color w:val="FFFFFF" w:themeColor="background1"/>
                <w:sz w:val="14"/>
                <w:szCs w:val="14"/>
              </w:rPr>
            </w:pPr>
            <w:r w:rsidRPr="00B56193">
              <w:rPr>
                <w:b/>
                <w:color w:val="FFFFFF" w:themeColor="background1"/>
                <w:sz w:val="14"/>
                <w:szCs w:val="14"/>
              </w:rPr>
              <w:t>Trend</w:t>
            </w:r>
          </w:p>
        </w:tc>
        <w:tc>
          <w:tcPr>
            <w:tcW w:w="412" w:type="pct"/>
            <w:shd w:val="clear" w:color="auto" w:fill="1F497D" w:themeFill="text2"/>
          </w:tcPr>
          <w:p w14:paraId="5CBF6AE2"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Exec Lead</w:t>
            </w:r>
          </w:p>
        </w:tc>
        <w:tc>
          <w:tcPr>
            <w:tcW w:w="246" w:type="pct"/>
            <w:shd w:val="clear" w:color="auto" w:fill="1F497D" w:themeFill="text2"/>
          </w:tcPr>
          <w:p w14:paraId="36744688"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Opened</w:t>
            </w:r>
          </w:p>
        </w:tc>
        <w:tc>
          <w:tcPr>
            <w:tcW w:w="205" w:type="pct"/>
            <w:shd w:val="clear" w:color="auto" w:fill="1F497D" w:themeFill="text2"/>
          </w:tcPr>
          <w:p w14:paraId="25C28E7F"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Last review</w:t>
            </w:r>
          </w:p>
        </w:tc>
        <w:tc>
          <w:tcPr>
            <w:tcW w:w="205" w:type="pct"/>
            <w:shd w:val="clear" w:color="auto" w:fill="1F497D" w:themeFill="text2"/>
          </w:tcPr>
          <w:p w14:paraId="33E175BB"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Next review</w:t>
            </w:r>
          </w:p>
        </w:tc>
        <w:tc>
          <w:tcPr>
            <w:tcW w:w="281" w:type="pct"/>
            <w:shd w:val="clear" w:color="auto" w:fill="1F497D" w:themeFill="text2"/>
          </w:tcPr>
          <w:p w14:paraId="6B6E475F" w14:textId="77777777" w:rsidR="002D5318" w:rsidRPr="00B56193" w:rsidRDefault="002D5318" w:rsidP="00E632C9">
            <w:pPr>
              <w:jc w:val="center"/>
              <w:rPr>
                <w:b/>
                <w:color w:val="FFFFFF" w:themeColor="background1"/>
                <w:sz w:val="14"/>
                <w:szCs w:val="14"/>
              </w:rPr>
            </w:pPr>
            <w:r w:rsidRPr="00B56193">
              <w:rPr>
                <w:b/>
                <w:color w:val="FFFFFF" w:themeColor="background1"/>
                <w:sz w:val="14"/>
                <w:szCs w:val="14"/>
              </w:rPr>
              <w:t>Corporate Objective</w:t>
            </w:r>
          </w:p>
        </w:tc>
      </w:tr>
      <w:tr w:rsidR="002D5318" w:rsidRPr="00FB40E9" w14:paraId="160F8144" w14:textId="77777777" w:rsidTr="002D5318">
        <w:trPr>
          <w:trHeight w:val="564"/>
        </w:trPr>
        <w:tc>
          <w:tcPr>
            <w:tcW w:w="238" w:type="pct"/>
            <w:shd w:val="clear" w:color="auto" w:fill="auto"/>
          </w:tcPr>
          <w:p w14:paraId="33A69D1D" w14:textId="623AEC50" w:rsidR="002D5318" w:rsidRPr="00FB40E9" w:rsidRDefault="002D5318" w:rsidP="002D5318">
            <w:pPr>
              <w:rPr>
                <w:sz w:val="16"/>
                <w:szCs w:val="16"/>
              </w:rPr>
            </w:pPr>
            <w:r>
              <w:rPr>
                <w:sz w:val="16"/>
                <w:szCs w:val="16"/>
              </w:rPr>
              <w:t>SR-245</w:t>
            </w:r>
          </w:p>
        </w:tc>
        <w:tc>
          <w:tcPr>
            <w:tcW w:w="306" w:type="pct"/>
          </w:tcPr>
          <w:p w14:paraId="19E63349" w14:textId="1C6E07FB" w:rsidR="002D5318" w:rsidRPr="00FB40E9" w:rsidRDefault="002D5318" w:rsidP="002D5318">
            <w:pPr>
              <w:jc w:val="center"/>
              <w:rPr>
                <w:sz w:val="16"/>
                <w:szCs w:val="16"/>
              </w:rPr>
            </w:pPr>
            <w:r w:rsidRPr="00FB40E9">
              <w:rPr>
                <w:sz w:val="16"/>
                <w:szCs w:val="16"/>
              </w:rPr>
              <w:t>FPC</w:t>
            </w:r>
          </w:p>
        </w:tc>
        <w:tc>
          <w:tcPr>
            <w:tcW w:w="553" w:type="pct"/>
          </w:tcPr>
          <w:p w14:paraId="2F4A3184" w14:textId="2AE2F9E1" w:rsidR="002D5318" w:rsidRPr="00FB40E9" w:rsidRDefault="002D5318" w:rsidP="002D5318">
            <w:pPr>
              <w:pStyle w:val="TableParagraph"/>
              <w:ind w:left="0" w:right="26"/>
              <w:rPr>
                <w:spacing w:val="-4"/>
                <w:sz w:val="16"/>
              </w:rPr>
            </w:pPr>
            <w:r w:rsidRPr="00FB40E9">
              <w:rPr>
                <w:spacing w:val="-4"/>
                <w:sz w:val="16"/>
              </w:rPr>
              <w:t>Health &amp; Safety</w:t>
            </w:r>
          </w:p>
        </w:tc>
        <w:tc>
          <w:tcPr>
            <w:tcW w:w="868" w:type="pct"/>
          </w:tcPr>
          <w:p w14:paraId="4C5A5F0F" w14:textId="36CF3A4B" w:rsidR="002D5318" w:rsidRPr="00FB40E9" w:rsidRDefault="002D5318" w:rsidP="002D5318">
            <w:pPr>
              <w:pStyle w:val="TableParagraph"/>
              <w:ind w:left="0" w:right="134"/>
              <w:rPr>
                <w:sz w:val="16"/>
              </w:rPr>
            </w:pPr>
            <w:r w:rsidRPr="00FB40E9">
              <w:rPr>
                <w:spacing w:val="-4"/>
                <w:sz w:val="16"/>
              </w:rPr>
              <w:t>Failure to provide the agreed standards of protection to employees and others in line with statutory legislation and Health and Safety Executive guidance arising from an ineffective risk assessment framework and suboptimal culture and inappropriate behaviours.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tc>
        <w:tc>
          <w:tcPr>
            <w:tcW w:w="216" w:type="pct"/>
            <w:shd w:val="clear" w:color="auto" w:fill="FFFF00"/>
          </w:tcPr>
          <w:p w14:paraId="0C51B1E0" w14:textId="77777777" w:rsidR="002D5318" w:rsidRDefault="002D5318" w:rsidP="002D5318">
            <w:pPr>
              <w:jc w:val="center"/>
              <w:rPr>
                <w:b/>
                <w:sz w:val="16"/>
                <w:szCs w:val="16"/>
              </w:rPr>
            </w:pPr>
            <w:r>
              <w:rPr>
                <w:b/>
                <w:sz w:val="16"/>
                <w:szCs w:val="16"/>
              </w:rPr>
              <w:t>8</w:t>
            </w:r>
          </w:p>
          <w:p w14:paraId="41FD8E94" w14:textId="7BB14A05" w:rsidR="002D5318" w:rsidRPr="00FB40E9" w:rsidRDefault="002D5318" w:rsidP="002D5318">
            <w:pPr>
              <w:jc w:val="center"/>
              <w:rPr>
                <w:b/>
                <w:sz w:val="16"/>
                <w:szCs w:val="16"/>
              </w:rPr>
            </w:pPr>
            <w:r>
              <w:rPr>
                <w:b/>
                <w:sz w:val="16"/>
                <w:szCs w:val="16"/>
              </w:rPr>
              <w:t>(Med)</w:t>
            </w:r>
          </w:p>
        </w:tc>
        <w:tc>
          <w:tcPr>
            <w:tcW w:w="216" w:type="pct"/>
            <w:shd w:val="clear" w:color="auto" w:fill="auto"/>
          </w:tcPr>
          <w:p w14:paraId="2FABC3F1" w14:textId="36FC49CB" w:rsidR="002D5318" w:rsidRPr="00FB40E9" w:rsidRDefault="002D5318" w:rsidP="002D5318">
            <w:pPr>
              <w:jc w:val="center"/>
              <w:rPr>
                <w:b/>
                <w:sz w:val="16"/>
                <w:szCs w:val="16"/>
              </w:rPr>
            </w:pPr>
            <w:r w:rsidRPr="00FB40E9">
              <w:rPr>
                <w:b/>
                <w:sz w:val="16"/>
                <w:szCs w:val="16"/>
              </w:rPr>
              <w:t>-</w:t>
            </w:r>
          </w:p>
        </w:tc>
        <w:tc>
          <w:tcPr>
            <w:tcW w:w="216" w:type="pct"/>
            <w:shd w:val="clear" w:color="auto" w:fill="auto"/>
          </w:tcPr>
          <w:p w14:paraId="6B88B895" w14:textId="7E6061C5" w:rsidR="002D5318" w:rsidRPr="00FB40E9" w:rsidRDefault="002D5318" w:rsidP="002D5318">
            <w:pPr>
              <w:jc w:val="center"/>
              <w:rPr>
                <w:b/>
                <w:sz w:val="16"/>
                <w:szCs w:val="16"/>
              </w:rPr>
            </w:pPr>
            <w:r w:rsidRPr="00FB40E9">
              <w:rPr>
                <w:b/>
                <w:sz w:val="16"/>
                <w:szCs w:val="16"/>
              </w:rPr>
              <w:t>-</w:t>
            </w:r>
          </w:p>
        </w:tc>
        <w:tc>
          <w:tcPr>
            <w:tcW w:w="216" w:type="pct"/>
            <w:shd w:val="clear" w:color="auto" w:fill="FFC000"/>
          </w:tcPr>
          <w:p w14:paraId="1160449F" w14:textId="053B4F01" w:rsidR="002D5318" w:rsidRDefault="002D5318" w:rsidP="002D5318">
            <w:pPr>
              <w:jc w:val="center"/>
              <w:rPr>
                <w:b/>
                <w:sz w:val="16"/>
                <w:szCs w:val="32"/>
              </w:rPr>
            </w:pPr>
            <w:r>
              <w:rPr>
                <w:b/>
                <w:sz w:val="16"/>
                <w:szCs w:val="32"/>
              </w:rPr>
              <w:t>12</w:t>
            </w:r>
          </w:p>
          <w:p w14:paraId="0662B168" w14:textId="69378117" w:rsidR="002D5318" w:rsidRPr="00FB40E9" w:rsidRDefault="002D5318" w:rsidP="002D5318">
            <w:pPr>
              <w:jc w:val="center"/>
              <w:rPr>
                <w:b/>
                <w:sz w:val="16"/>
                <w:szCs w:val="32"/>
              </w:rPr>
            </w:pPr>
            <w:r w:rsidRPr="00FB40E9">
              <w:rPr>
                <w:b/>
                <w:sz w:val="16"/>
                <w:szCs w:val="32"/>
              </w:rPr>
              <w:t>(High)</w:t>
            </w:r>
          </w:p>
        </w:tc>
        <w:tc>
          <w:tcPr>
            <w:tcW w:w="205" w:type="pct"/>
            <w:shd w:val="clear" w:color="auto" w:fill="FFC000"/>
          </w:tcPr>
          <w:p w14:paraId="5B93C62E" w14:textId="77777777" w:rsidR="002D5318" w:rsidRDefault="002D5318" w:rsidP="002D5318">
            <w:pPr>
              <w:jc w:val="center"/>
              <w:rPr>
                <w:b/>
                <w:sz w:val="16"/>
                <w:szCs w:val="32"/>
              </w:rPr>
            </w:pPr>
            <w:r>
              <w:rPr>
                <w:b/>
                <w:sz w:val="16"/>
                <w:szCs w:val="32"/>
              </w:rPr>
              <w:t>12</w:t>
            </w:r>
          </w:p>
          <w:p w14:paraId="584E6F62" w14:textId="4F26A774" w:rsidR="002D5318" w:rsidRPr="000C3106" w:rsidRDefault="002D5318" w:rsidP="002D5318">
            <w:pPr>
              <w:jc w:val="center"/>
              <w:rPr>
                <w:sz w:val="32"/>
                <w:szCs w:val="32"/>
              </w:rPr>
            </w:pPr>
            <w:r w:rsidRPr="00FB40E9">
              <w:rPr>
                <w:b/>
                <w:sz w:val="16"/>
                <w:szCs w:val="32"/>
              </w:rPr>
              <w:t>(High)</w:t>
            </w:r>
          </w:p>
        </w:tc>
        <w:tc>
          <w:tcPr>
            <w:tcW w:w="205" w:type="pct"/>
            <w:shd w:val="clear" w:color="auto" w:fill="FFC000"/>
          </w:tcPr>
          <w:p w14:paraId="15C9B5E0" w14:textId="77777777" w:rsidR="002D5318" w:rsidRDefault="002D5318" w:rsidP="002D5318">
            <w:pPr>
              <w:jc w:val="center"/>
              <w:rPr>
                <w:b/>
                <w:sz w:val="16"/>
                <w:szCs w:val="32"/>
              </w:rPr>
            </w:pPr>
            <w:r>
              <w:rPr>
                <w:b/>
                <w:sz w:val="16"/>
                <w:szCs w:val="32"/>
              </w:rPr>
              <w:t>12</w:t>
            </w:r>
          </w:p>
          <w:p w14:paraId="06826C1B" w14:textId="765316A2" w:rsidR="002D5318" w:rsidRPr="000C3106" w:rsidRDefault="002D5318" w:rsidP="002D5318">
            <w:pPr>
              <w:jc w:val="center"/>
              <w:rPr>
                <w:rFonts w:ascii="Wingdings" w:eastAsia="Wingdings" w:hAnsi="Wingdings" w:cs="Wingdings"/>
                <w:sz w:val="32"/>
                <w:szCs w:val="32"/>
              </w:rPr>
            </w:pPr>
            <w:r w:rsidRPr="00FB40E9">
              <w:rPr>
                <w:b/>
                <w:sz w:val="16"/>
                <w:szCs w:val="32"/>
              </w:rPr>
              <w:t>(High)</w:t>
            </w:r>
          </w:p>
        </w:tc>
        <w:tc>
          <w:tcPr>
            <w:tcW w:w="205" w:type="pct"/>
            <w:shd w:val="clear" w:color="auto" w:fill="FFC000"/>
          </w:tcPr>
          <w:p w14:paraId="6C9830E5" w14:textId="77777777" w:rsidR="002D5318" w:rsidRDefault="002D5318" w:rsidP="002D5318">
            <w:pPr>
              <w:jc w:val="center"/>
              <w:rPr>
                <w:b/>
                <w:sz w:val="16"/>
                <w:szCs w:val="32"/>
              </w:rPr>
            </w:pPr>
            <w:r>
              <w:rPr>
                <w:b/>
                <w:sz w:val="16"/>
                <w:szCs w:val="32"/>
              </w:rPr>
              <w:t>12</w:t>
            </w:r>
          </w:p>
          <w:p w14:paraId="64BB58B4" w14:textId="2598BEB3" w:rsidR="002D5318" w:rsidRPr="000C3106" w:rsidRDefault="002D5318" w:rsidP="002D5318">
            <w:pPr>
              <w:jc w:val="center"/>
              <w:rPr>
                <w:rFonts w:ascii="Wingdings" w:eastAsia="Wingdings" w:hAnsi="Wingdings" w:cs="Wingdings"/>
                <w:sz w:val="32"/>
                <w:szCs w:val="32"/>
              </w:rPr>
            </w:pPr>
            <w:r w:rsidRPr="00FB40E9">
              <w:rPr>
                <w:b/>
                <w:sz w:val="16"/>
                <w:szCs w:val="32"/>
              </w:rPr>
              <w:t>(High)</w:t>
            </w:r>
          </w:p>
        </w:tc>
        <w:tc>
          <w:tcPr>
            <w:tcW w:w="205" w:type="pct"/>
          </w:tcPr>
          <w:p w14:paraId="771E29A1" w14:textId="6D7CB868" w:rsidR="002D5318" w:rsidRPr="00FB40E9" w:rsidRDefault="002D5318" w:rsidP="002D5318">
            <w:pPr>
              <w:jc w:val="center"/>
              <w:rPr>
                <w:sz w:val="32"/>
                <w:szCs w:val="32"/>
              </w:rPr>
            </w:pPr>
            <w:r w:rsidRPr="000C3106">
              <w:rPr>
                <w:rFonts w:ascii="Wingdings" w:eastAsia="Wingdings" w:hAnsi="Wingdings" w:cs="Wingdings"/>
                <w:sz w:val="32"/>
                <w:szCs w:val="32"/>
              </w:rPr>
              <w:t></w:t>
            </w:r>
          </w:p>
        </w:tc>
        <w:tc>
          <w:tcPr>
            <w:tcW w:w="412" w:type="pct"/>
          </w:tcPr>
          <w:p w14:paraId="5B300F48" w14:textId="79C326C9" w:rsidR="002D5318" w:rsidRPr="00FB40E9" w:rsidRDefault="002D5318" w:rsidP="002D5318">
            <w:pPr>
              <w:rPr>
                <w:sz w:val="16"/>
                <w:szCs w:val="16"/>
              </w:rPr>
            </w:pPr>
            <w:r w:rsidRPr="00FB40E9">
              <w:rPr>
                <w:sz w:val="16"/>
                <w:szCs w:val="16"/>
              </w:rPr>
              <w:t>Director of Finance</w:t>
            </w:r>
          </w:p>
        </w:tc>
        <w:tc>
          <w:tcPr>
            <w:tcW w:w="246" w:type="pct"/>
          </w:tcPr>
          <w:p w14:paraId="4A6A002C" w14:textId="77777777" w:rsidR="002D5318" w:rsidRPr="00FB40E9" w:rsidRDefault="002D5318" w:rsidP="002D5318">
            <w:pPr>
              <w:jc w:val="center"/>
              <w:rPr>
                <w:sz w:val="16"/>
                <w:szCs w:val="16"/>
              </w:rPr>
            </w:pPr>
            <w:r w:rsidRPr="00FB40E9">
              <w:rPr>
                <w:sz w:val="16"/>
                <w:szCs w:val="16"/>
              </w:rPr>
              <w:t>Oct</w:t>
            </w:r>
          </w:p>
          <w:p w14:paraId="5DC7187E" w14:textId="5A52763E" w:rsidR="002D5318" w:rsidRPr="00FB40E9" w:rsidRDefault="002D5318" w:rsidP="002D5318">
            <w:pPr>
              <w:jc w:val="center"/>
              <w:rPr>
                <w:sz w:val="16"/>
                <w:szCs w:val="16"/>
              </w:rPr>
            </w:pPr>
            <w:r w:rsidRPr="00FB40E9">
              <w:rPr>
                <w:sz w:val="16"/>
                <w:szCs w:val="16"/>
              </w:rPr>
              <w:t>2024</w:t>
            </w:r>
          </w:p>
        </w:tc>
        <w:tc>
          <w:tcPr>
            <w:tcW w:w="205" w:type="pct"/>
            <w:shd w:val="clear" w:color="auto" w:fill="auto"/>
          </w:tcPr>
          <w:p w14:paraId="3A0383B9" w14:textId="2175995B" w:rsidR="002D5318" w:rsidRPr="00FB40E9" w:rsidRDefault="008E39CD" w:rsidP="002D5318">
            <w:pPr>
              <w:jc w:val="center"/>
              <w:rPr>
                <w:sz w:val="16"/>
                <w:szCs w:val="16"/>
              </w:rPr>
            </w:pPr>
            <w:r>
              <w:rPr>
                <w:sz w:val="16"/>
                <w:szCs w:val="16"/>
              </w:rPr>
              <w:t>Mar 2025</w:t>
            </w:r>
          </w:p>
        </w:tc>
        <w:tc>
          <w:tcPr>
            <w:tcW w:w="205" w:type="pct"/>
            <w:shd w:val="clear" w:color="auto" w:fill="auto"/>
          </w:tcPr>
          <w:p w14:paraId="3062379A" w14:textId="77777777" w:rsidR="002D5318" w:rsidRPr="00FB40E9" w:rsidRDefault="002D5318" w:rsidP="002D5318">
            <w:pPr>
              <w:jc w:val="center"/>
              <w:rPr>
                <w:sz w:val="16"/>
                <w:szCs w:val="16"/>
              </w:rPr>
            </w:pPr>
            <w:r w:rsidRPr="00FB40E9">
              <w:rPr>
                <w:sz w:val="16"/>
                <w:szCs w:val="16"/>
              </w:rPr>
              <w:t>Apr</w:t>
            </w:r>
          </w:p>
          <w:p w14:paraId="33E123E7" w14:textId="42B92102" w:rsidR="002D5318" w:rsidRPr="00FB40E9" w:rsidRDefault="002D5318" w:rsidP="002D5318">
            <w:pPr>
              <w:jc w:val="center"/>
              <w:rPr>
                <w:sz w:val="16"/>
                <w:szCs w:val="16"/>
              </w:rPr>
            </w:pPr>
            <w:r w:rsidRPr="00FB40E9">
              <w:rPr>
                <w:sz w:val="16"/>
                <w:szCs w:val="16"/>
              </w:rPr>
              <w:t>2025</w:t>
            </w:r>
          </w:p>
        </w:tc>
        <w:tc>
          <w:tcPr>
            <w:tcW w:w="281" w:type="pct"/>
            <w:shd w:val="clear" w:color="auto" w:fill="auto"/>
          </w:tcPr>
          <w:p w14:paraId="5F2B2AA2" w14:textId="51E20AB7" w:rsidR="002D5318" w:rsidRPr="00FB40E9" w:rsidRDefault="002D5318" w:rsidP="002D5318">
            <w:pPr>
              <w:jc w:val="center"/>
              <w:rPr>
                <w:b/>
                <w:sz w:val="16"/>
                <w:szCs w:val="16"/>
              </w:rPr>
            </w:pPr>
            <w:r w:rsidRPr="00FB40E9">
              <w:rPr>
                <w:b/>
                <w:sz w:val="16"/>
                <w:szCs w:val="16"/>
              </w:rPr>
              <w:t>3</w:t>
            </w:r>
          </w:p>
        </w:tc>
      </w:tr>
      <w:tr w:rsidR="008E39CD" w:rsidRPr="00FB40E9" w14:paraId="769B4246" w14:textId="77777777" w:rsidTr="008E03B8">
        <w:trPr>
          <w:trHeight w:val="564"/>
        </w:trPr>
        <w:tc>
          <w:tcPr>
            <w:tcW w:w="238" w:type="pct"/>
            <w:shd w:val="clear" w:color="auto" w:fill="auto"/>
          </w:tcPr>
          <w:p w14:paraId="304F30D7" w14:textId="1E21459C" w:rsidR="008E39CD" w:rsidRDefault="008E03B8" w:rsidP="008E39CD">
            <w:pPr>
              <w:rPr>
                <w:sz w:val="16"/>
                <w:szCs w:val="16"/>
              </w:rPr>
            </w:pPr>
            <w:r>
              <w:rPr>
                <w:sz w:val="16"/>
                <w:szCs w:val="16"/>
              </w:rPr>
              <w:t>DR-247</w:t>
            </w:r>
          </w:p>
        </w:tc>
        <w:tc>
          <w:tcPr>
            <w:tcW w:w="306" w:type="pct"/>
          </w:tcPr>
          <w:p w14:paraId="69116BEA" w14:textId="4962FEBF" w:rsidR="008E39CD" w:rsidRPr="00FB40E9" w:rsidRDefault="008E39CD" w:rsidP="008E39CD">
            <w:pPr>
              <w:jc w:val="center"/>
              <w:rPr>
                <w:sz w:val="16"/>
                <w:szCs w:val="16"/>
              </w:rPr>
            </w:pPr>
            <w:r>
              <w:rPr>
                <w:sz w:val="16"/>
                <w:szCs w:val="16"/>
              </w:rPr>
              <w:t>FPC and CGC for awareness</w:t>
            </w:r>
          </w:p>
        </w:tc>
        <w:tc>
          <w:tcPr>
            <w:tcW w:w="553" w:type="pct"/>
          </w:tcPr>
          <w:p w14:paraId="0FB86D78" w14:textId="6380B6CF" w:rsidR="008E39CD" w:rsidRPr="00A52A26" w:rsidRDefault="008E39CD" w:rsidP="008E39CD">
            <w:pPr>
              <w:pStyle w:val="TableParagraph"/>
              <w:ind w:left="-28" w:right="26"/>
              <w:rPr>
                <w:spacing w:val="-4"/>
                <w:sz w:val="16"/>
              </w:rPr>
            </w:pPr>
            <w:r>
              <w:rPr>
                <w:spacing w:val="-4"/>
                <w:sz w:val="16"/>
              </w:rPr>
              <w:t>SNAHFS Funding</w:t>
            </w:r>
          </w:p>
          <w:p w14:paraId="5C65D89B" w14:textId="77777777" w:rsidR="008E39CD" w:rsidRPr="00FB40E9" w:rsidRDefault="008E39CD" w:rsidP="008E39CD">
            <w:pPr>
              <w:pStyle w:val="TableParagraph"/>
              <w:ind w:left="0" w:right="26"/>
              <w:rPr>
                <w:spacing w:val="-4"/>
                <w:sz w:val="16"/>
              </w:rPr>
            </w:pPr>
          </w:p>
        </w:tc>
        <w:tc>
          <w:tcPr>
            <w:tcW w:w="868" w:type="pct"/>
          </w:tcPr>
          <w:p w14:paraId="316123AC" w14:textId="190F7B7D" w:rsidR="008E39CD" w:rsidRPr="00571CD9" w:rsidRDefault="008E39CD" w:rsidP="008E39CD">
            <w:pPr>
              <w:pStyle w:val="TableParagraph"/>
              <w:ind w:left="0" w:right="26"/>
              <w:rPr>
                <w:spacing w:val="-4"/>
                <w:sz w:val="16"/>
              </w:rPr>
            </w:pPr>
            <w:r w:rsidRPr="00571CD9">
              <w:rPr>
                <w:spacing w:val="-4"/>
                <w:sz w:val="16"/>
              </w:rPr>
              <w:t>The current SNAHFS funding profile is insuffic</w:t>
            </w:r>
            <w:r>
              <w:rPr>
                <w:spacing w:val="-4"/>
                <w:sz w:val="16"/>
              </w:rPr>
              <w:t>ient (as detailed through the</w:t>
            </w:r>
            <w:r w:rsidRPr="00571CD9">
              <w:rPr>
                <w:spacing w:val="-4"/>
                <w:sz w:val="16"/>
              </w:rPr>
              <w:t xml:space="preserve"> Business Case) to meet service requirements. The service delivers activity across </w:t>
            </w:r>
            <w:proofErr w:type="gramStart"/>
            <w:r w:rsidRPr="00571CD9">
              <w:rPr>
                <w:spacing w:val="-4"/>
                <w:sz w:val="16"/>
              </w:rPr>
              <w:t>a number of</w:t>
            </w:r>
            <w:proofErr w:type="gramEnd"/>
            <w:r w:rsidRPr="00571CD9">
              <w:rPr>
                <w:spacing w:val="-4"/>
                <w:sz w:val="16"/>
              </w:rPr>
              <w:t xml:space="preserve"> pathways – some non-elective (unplanned) and therefore</w:t>
            </w:r>
            <w:r>
              <w:rPr>
                <w:spacing w:val="-4"/>
                <w:sz w:val="16"/>
              </w:rPr>
              <w:t xml:space="preserve"> activity is</w:t>
            </w:r>
            <w:r w:rsidRPr="00571CD9">
              <w:rPr>
                <w:spacing w:val="-4"/>
                <w:sz w:val="16"/>
              </w:rPr>
              <w:t xml:space="preserve"> unpredictable. </w:t>
            </w:r>
            <w:r>
              <w:rPr>
                <w:spacing w:val="-4"/>
                <w:sz w:val="16"/>
              </w:rPr>
              <w:t xml:space="preserve">Without sufficient budget, there may be </w:t>
            </w:r>
            <w:r w:rsidRPr="00571CD9">
              <w:rPr>
                <w:spacing w:val="-4"/>
                <w:sz w:val="16"/>
              </w:rPr>
              <w:t>an in year overspend and a requirement to ‘pause’ service resulting in direct harm to patients and a reputational impact to the organisation.</w:t>
            </w:r>
          </w:p>
          <w:p w14:paraId="4A33A207" w14:textId="77777777" w:rsidR="008E39CD" w:rsidRPr="00FB40E9" w:rsidRDefault="008E39CD" w:rsidP="008E39CD">
            <w:pPr>
              <w:pStyle w:val="TableParagraph"/>
              <w:ind w:left="0" w:right="134"/>
              <w:rPr>
                <w:spacing w:val="-4"/>
                <w:sz w:val="16"/>
              </w:rPr>
            </w:pPr>
          </w:p>
        </w:tc>
        <w:tc>
          <w:tcPr>
            <w:tcW w:w="216" w:type="pct"/>
            <w:shd w:val="clear" w:color="auto" w:fill="00B050"/>
          </w:tcPr>
          <w:p w14:paraId="46F10EB6" w14:textId="77777777" w:rsidR="008E39CD" w:rsidRDefault="008E03B8" w:rsidP="008E39CD">
            <w:pPr>
              <w:jc w:val="center"/>
              <w:rPr>
                <w:b/>
                <w:sz w:val="16"/>
                <w:szCs w:val="16"/>
              </w:rPr>
            </w:pPr>
            <w:r>
              <w:rPr>
                <w:b/>
                <w:sz w:val="16"/>
                <w:szCs w:val="16"/>
              </w:rPr>
              <w:t>3</w:t>
            </w:r>
          </w:p>
          <w:p w14:paraId="39DBB9B7" w14:textId="5B579A8B" w:rsidR="008E03B8" w:rsidRPr="00FB40E9" w:rsidRDefault="008E03B8" w:rsidP="008E39CD">
            <w:pPr>
              <w:jc w:val="center"/>
              <w:rPr>
                <w:b/>
                <w:sz w:val="16"/>
                <w:szCs w:val="16"/>
              </w:rPr>
            </w:pPr>
            <w:r>
              <w:rPr>
                <w:b/>
                <w:sz w:val="16"/>
                <w:szCs w:val="16"/>
              </w:rPr>
              <w:t>(low)</w:t>
            </w:r>
          </w:p>
        </w:tc>
        <w:tc>
          <w:tcPr>
            <w:tcW w:w="216" w:type="pct"/>
            <w:shd w:val="clear" w:color="auto" w:fill="auto"/>
          </w:tcPr>
          <w:p w14:paraId="3D706CC9" w14:textId="5BEBEF97" w:rsidR="008E39CD" w:rsidRPr="00FB40E9" w:rsidRDefault="008E39CD" w:rsidP="008E39CD">
            <w:pPr>
              <w:jc w:val="center"/>
              <w:rPr>
                <w:b/>
                <w:sz w:val="16"/>
                <w:szCs w:val="16"/>
              </w:rPr>
            </w:pPr>
            <w:r>
              <w:rPr>
                <w:b/>
                <w:sz w:val="16"/>
                <w:szCs w:val="16"/>
              </w:rPr>
              <w:t>-</w:t>
            </w:r>
          </w:p>
        </w:tc>
        <w:tc>
          <w:tcPr>
            <w:tcW w:w="216" w:type="pct"/>
            <w:shd w:val="clear" w:color="auto" w:fill="auto"/>
          </w:tcPr>
          <w:p w14:paraId="1D0A238D" w14:textId="32BBF647" w:rsidR="008E39CD" w:rsidRPr="00FB40E9" w:rsidRDefault="008E39CD" w:rsidP="008E39CD">
            <w:pPr>
              <w:jc w:val="center"/>
              <w:rPr>
                <w:b/>
                <w:sz w:val="16"/>
                <w:szCs w:val="16"/>
              </w:rPr>
            </w:pPr>
            <w:r>
              <w:rPr>
                <w:b/>
                <w:sz w:val="16"/>
                <w:szCs w:val="16"/>
              </w:rPr>
              <w:t>-</w:t>
            </w:r>
          </w:p>
        </w:tc>
        <w:tc>
          <w:tcPr>
            <w:tcW w:w="216" w:type="pct"/>
            <w:shd w:val="clear" w:color="auto" w:fill="auto"/>
          </w:tcPr>
          <w:p w14:paraId="2902AB78" w14:textId="07CE007D" w:rsidR="008E39CD" w:rsidRDefault="008E39CD" w:rsidP="008E39CD">
            <w:pPr>
              <w:jc w:val="center"/>
              <w:rPr>
                <w:b/>
                <w:sz w:val="16"/>
                <w:szCs w:val="32"/>
              </w:rPr>
            </w:pPr>
            <w:r>
              <w:rPr>
                <w:b/>
                <w:sz w:val="16"/>
                <w:szCs w:val="32"/>
              </w:rPr>
              <w:t>-</w:t>
            </w:r>
          </w:p>
        </w:tc>
        <w:tc>
          <w:tcPr>
            <w:tcW w:w="205" w:type="pct"/>
            <w:shd w:val="clear" w:color="auto" w:fill="FFFF00"/>
          </w:tcPr>
          <w:p w14:paraId="39E3220A" w14:textId="77777777" w:rsidR="008E39CD" w:rsidRDefault="008E39CD" w:rsidP="008E39CD">
            <w:pPr>
              <w:jc w:val="center"/>
              <w:rPr>
                <w:b/>
                <w:sz w:val="16"/>
                <w:szCs w:val="32"/>
              </w:rPr>
            </w:pPr>
            <w:r>
              <w:rPr>
                <w:b/>
                <w:sz w:val="16"/>
                <w:szCs w:val="32"/>
              </w:rPr>
              <w:t>5</w:t>
            </w:r>
          </w:p>
          <w:p w14:paraId="6678ECDD" w14:textId="097CD6DD" w:rsidR="008E39CD" w:rsidRPr="00DB26B8" w:rsidRDefault="008E39CD" w:rsidP="008E39CD">
            <w:pPr>
              <w:jc w:val="center"/>
              <w:rPr>
                <w:b/>
                <w:sz w:val="16"/>
                <w:szCs w:val="32"/>
              </w:rPr>
            </w:pPr>
            <w:r>
              <w:rPr>
                <w:b/>
                <w:sz w:val="16"/>
                <w:szCs w:val="32"/>
              </w:rPr>
              <w:t>(Med)</w:t>
            </w:r>
          </w:p>
        </w:tc>
        <w:tc>
          <w:tcPr>
            <w:tcW w:w="205" w:type="pct"/>
            <w:shd w:val="clear" w:color="auto" w:fill="FFFF00"/>
          </w:tcPr>
          <w:p w14:paraId="2EEF444F" w14:textId="77777777" w:rsidR="008E39CD" w:rsidRDefault="008E39CD" w:rsidP="008E39CD">
            <w:pPr>
              <w:jc w:val="center"/>
              <w:rPr>
                <w:b/>
                <w:sz w:val="16"/>
                <w:szCs w:val="32"/>
              </w:rPr>
            </w:pPr>
            <w:r>
              <w:rPr>
                <w:b/>
                <w:sz w:val="16"/>
                <w:szCs w:val="32"/>
              </w:rPr>
              <w:t>5</w:t>
            </w:r>
          </w:p>
          <w:p w14:paraId="652302C7" w14:textId="2C1C6969" w:rsidR="008E39CD" w:rsidRPr="000C3106" w:rsidRDefault="008E39CD" w:rsidP="008E39CD">
            <w:pPr>
              <w:jc w:val="center"/>
              <w:rPr>
                <w:rFonts w:ascii="Wingdings" w:eastAsia="Wingdings" w:hAnsi="Wingdings" w:cs="Wingdings"/>
                <w:sz w:val="32"/>
                <w:szCs w:val="32"/>
              </w:rPr>
            </w:pPr>
            <w:r>
              <w:rPr>
                <w:b/>
                <w:sz w:val="16"/>
                <w:szCs w:val="32"/>
              </w:rPr>
              <w:t>(Med)</w:t>
            </w:r>
          </w:p>
        </w:tc>
        <w:tc>
          <w:tcPr>
            <w:tcW w:w="205" w:type="pct"/>
            <w:shd w:val="clear" w:color="auto" w:fill="FFFF00"/>
          </w:tcPr>
          <w:p w14:paraId="46AAF25C" w14:textId="77777777" w:rsidR="008E39CD" w:rsidRDefault="008E39CD" w:rsidP="008E39CD">
            <w:pPr>
              <w:jc w:val="center"/>
              <w:rPr>
                <w:b/>
                <w:sz w:val="16"/>
                <w:szCs w:val="32"/>
              </w:rPr>
            </w:pPr>
            <w:r>
              <w:rPr>
                <w:b/>
                <w:sz w:val="16"/>
                <w:szCs w:val="32"/>
              </w:rPr>
              <w:t>5</w:t>
            </w:r>
          </w:p>
          <w:p w14:paraId="721A5AA7" w14:textId="27209295" w:rsidR="008E39CD" w:rsidRPr="000C3106" w:rsidRDefault="008E39CD" w:rsidP="008E39CD">
            <w:pPr>
              <w:jc w:val="center"/>
              <w:rPr>
                <w:rFonts w:ascii="Wingdings" w:eastAsia="Wingdings" w:hAnsi="Wingdings" w:cs="Wingdings"/>
                <w:sz w:val="32"/>
                <w:szCs w:val="32"/>
              </w:rPr>
            </w:pPr>
            <w:r>
              <w:rPr>
                <w:b/>
                <w:sz w:val="16"/>
                <w:szCs w:val="32"/>
              </w:rPr>
              <w:t>(Med)</w:t>
            </w:r>
          </w:p>
        </w:tc>
        <w:tc>
          <w:tcPr>
            <w:tcW w:w="205" w:type="pct"/>
          </w:tcPr>
          <w:p w14:paraId="4823C50F" w14:textId="1F735386" w:rsidR="008E39CD" w:rsidRPr="000C3106" w:rsidRDefault="00685DAB" w:rsidP="008E39CD">
            <w:pPr>
              <w:jc w:val="center"/>
              <w:rPr>
                <w:sz w:val="32"/>
                <w:szCs w:val="32"/>
              </w:rPr>
            </w:pPr>
            <w:r w:rsidRPr="000C3106">
              <w:rPr>
                <w:rFonts w:ascii="Wingdings" w:eastAsia="Wingdings" w:hAnsi="Wingdings" w:cs="Wingdings"/>
                <w:sz w:val="32"/>
                <w:szCs w:val="32"/>
              </w:rPr>
              <w:t></w:t>
            </w:r>
          </w:p>
        </w:tc>
        <w:tc>
          <w:tcPr>
            <w:tcW w:w="412" w:type="pct"/>
          </w:tcPr>
          <w:p w14:paraId="1F4BA412" w14:textId="58513462" w:rsidR="008E39CD" w:rsidRPr="00FB40E9" w:rsidRDefault="008E39CD" w:rsidP="008E39CD">
            <w:pPr>
              <w:rPr>
                <w:sz w:val="16"/>
                <w:szCs w:val="16"/>
              </w:rPr>
            </w:pPr>
            <w:r>
              <w:rPr>
                <w:sz w:val="16"/>
                <w:szCs w:val="16"/>
              </w:rPr>
              <w:t>Director of Operations</w:t>
            </w:r>
          </w:p>
        </w:tc>
        <w:tc>
          <w:tcPr>
            <w:tcW w:w="246" w:type="pct"/>
          </w:tcPr>
          <w:p w14:paraId="19215953" w14:textId="77777777" w:rsidR="008E39CD" w:rsidRDefault="008E39CD" w:rsidP="008E39CD">
            <w:pPr>
              <w:jc w:val="center"/>
              <w:rPr>
                <w:sz w:val="16"/>
                <w:szCs w:val="16"/>
              </w:rPr>
            </w:pPr>
            <w:r>
              <w:rPr>
                <w:sz w:val="16"/>
                <w:szCs w:val="16"/>
              </w:rPr>
              <w:t>Nov</w:t>
            </w:r>
          </w:p>
          <w:p w14:paraId="33E2154A" w14:textId="1523DD3B" w:rsidR="008E39CD" w:rsidRPr="00FB40E9" w:rsidRDefault="008E39CD" w:rsidP="008E39CD">
            <w:pPr>
              <w:jc w:val="center"/>
              <w:rPr>
                <w:sz w:val="16"/>
                <w:szCs w:val="16"/>
              </w:rPr>
            </w:pPr>
            <w:r>
              <w:rPr>
                <w:sz w:val="16"/>
                <w:szCs w:val="16"/>
              </w:rPr>
              <w:t>2024</w:t>
            </w:r>
          </w:p>
        </w:tc>
        <w:tc>
          <w:tcPr>
            <w:tcW w:w="205" w:type="pct"/>
            <w:shd w:val="clear" w:color="auto" w:fill="auto"/>
          </w:tcPr>
          <w:p w14:paraId="397603DC" w14:textId="77777777" w:rsidR="008E39CD" w:rsidRDefault="008E39CD" w:rsidP="008E39CD">
            <w:pPr>
              <w:jc w:val="center"/>
              <w:rPr>
                <w:sz w:val="16"/>
                <w:szCs w:val="16"/>
              </w:rPr>
            </w:pPr>
            <w:r>
              <w:rPr>
                <w:sz w:val="16"/>
                <w:szCs w:val="16"/>
              </w:rPr>
              <w:t>Nov</w:t>
            </w:r>
          </w:p>
          <w:p w14:paraId="03578E0E" w14:textId="4699A192" w:rsidR="008E39CD" w:rsidRPr="00FB40E9" w:rsidRDefault="008E39CD" w:rsidP="008E39CD">
            <w:pPr>
              <w:jc w:val="center"/>
              <w:rPr>
                <w:sz w:val="16"/>
                <w:szCs w:val="16"/>
              </w:rPr>
            </w:pPr>
            <w:r>
              <w:rPr>
                <w:sz w:val="16"/>
                <w:szCs w:val="16"/>
              </w:rPr>
              <w:t>2024</w:t>
            </w:r>
          </w:p>
        </w:tc>
        <w:tc>
          <w:tcPr>
            <w:tcW w:w="205" w:type="pct"/>
            <w:shd w:val="clear" w:color="auto" w:fill="auto"/>
          </w:tcPr>
          <w:p w14:paraId="16C7F65A" w14:textId="77777777" w:rsidR="008E39CD" w:rsidRDefault="008E39CD" w:rsidP="008E39CD">
            <w:pPr>
              <w:jc w:val="center"/>
              <w:rPr>
                <w:sz w:val="16"/>
                <w:szCs w:val="16"/>
              </w:rPr>
            </w:pPr>
            <w:r>
              <w:rPr>
                <w:sz w:val="16"/>
                <w:szCs w:val="16"/>
              </w:rPr>
              <w:t>Oct</w:t>
            </w:r>
          </w:p>
          <w:p w14:paraId="50F15E37" w14:textId="774CB7FE" w:rsidR="008E39CD" w:rsidRPr="00FB40E9" w:rsidRDefault="008E39CD" w:rsidP="008E39CD">
            <w:pPr>
              <w:jc w:val="center"/>
              <w:rPr>
                <w:sz w:val="16"/>
                <w:szCs w:val="16"/>
              </w:rPr>
            </w:pPr>
            <w:r>
              <w:rPr>
                <w:sz w:val="16"/>
                <w:szCs w:val="16"/>
              </w:rPr>
              <w:t>2025</w:t>
            </w:r>
          </w:p>
        </w:tc>
        <w:tc>
          <w:tcPr>
            <w:tcW w:w="281" w:type="pct"/>
            <w:shd w:val="clear" w:color="auto" w:fill="auto"/>
          </w:tcPr>
          <w:p w14:paraId="56B8477C" w14:textId="67FAE9A7" w:rsidR="008E39CD" w:rsidRPr="00FB40E9" w:rsidRDefault="008E39CD" w:rsidP="008E39CD">
            <w:pPr>
              <w:jc w:val="center"/>
              <w:rPr>
                <w:b/>
                <w:sz w:val="16"/>
                <w:szCs w:val="16"/>
              </w:rPr>
            </w:pPr>
            <w:r>
              <w:rPr>
                <w:b/>
                <w:sz w:val="16"/>
                <w:szCs w:val="16"/>
              </w:rPr>
              <w:t>1</w:t>
            </w:r>
          </w:p>
        </w:tc>
      </w:tr>
      <w:tr w:rsidR="008E39CD" w:rsidRPr="00FB40E9" w14:paraId="50059BCA" w14:textId="77777777" w:rsidTr="00685DAB">
        <w:trPr>
          <w:trHeight w:val="564"/>
        </w:trPr>
        <w:tc>
          <w:tcPr>
            <w:tcW w:w="238" w:type="pct"/>
            <w:shd w:val="clear" w:color="auto" w:fill="auto"/>
          </w:tcPr>
          <w:p w14:paraId="66F369EE" w14:textId="6FA1F4AC" w:rsidR="008E39CD" w:rsidRPr="00FD2A8A" w:rsidRDefault="008E39CD" w:rsidP="008E39CD">
            <w:pPr>
              <w:rPr>
                <w:sz w:val="16"/>
                <w:szCs w:val="16"/>
              </w:rPr>
            </w:pPr>
            <w:r w:rsidRPr="00FD2A8A">
              <w:rPr>
                <w:sz w:val="16"/>
                <w:szCs w:val="16"/>
              </w:rPr>
              <w:t>B002/22</w:t>
            </w:r>
          </w:p>
        </w:tc>
        <w:tc>
          <w:tcPr>
            <w:tcW w:w="306" w:type="pct"/>
          </w:tcPr>
          <w:p w14:paraId="2333B597" w14:textId="3F0BFDE2" w:rsidR="008E39CD" w:rsidRPr="00FD2A8A" w:rsidRDefault="008E39CD" w:rsidP="008E39CD">
            <w:pPr>
              <w:rPr>
                <w:sz w:val="16"/>
                <w:szCs w:val="16"/>
              </w:rPr>
            </w:pPr>
            <w:r>
              <w:rPr>
                <w:sz w:val="16"/>
                <w:szCs w:val="16"/>
              </w:rPr>
              <w:t>FPC</w:t>
            </w:r>
          </w:p>
        </w:tc>
        <w:tc>
          <w:tcPr>
            <w:tcW w:w="553" w:type="pct"/>
          </w:tcPr>
          <w:p w14:paraId="33C58723" w14:textId="63C377BF" w:rsidR="008E39CD" w:rsidRPr="00FD2A8A" w:rsidRDefault="008E39CD" w:rsidP="008E39CD">
            <w:pPr>
              <w:rPr>
                <w:sz w:val="16"/>
                <w:szCs w:val="16"/>
              </w:rPr>
            </w:pPr>
            <w:r w:rsidRPr="00FD2A8A">
              <w:rPr>
                <w:sz w:val="16"/>
                <w:szCs w:val="16"/>
              </w:rPr>
              <w:t>Use of unsupported Apps and personal email accounts within the organisation for information sharing purposes</w:t>
            </w:r>
          </w:p>
        </w:tc>
        <w:tc>
          <w:tcPr>
            <w:tcW w:w="868" w:type="pct"/>
          </w:tcPr>
          <w:p w14:paraId="13F12967" w14:textId="11A3F568" w:rsidR="00685DAB" w:rsidRPr="00FD2A8A" w:rsidRDefault="008E39CD" w:rsidP="008E39CD">
            <w:pPr>
              <w:pStyle w:val="TableParagraph"/>
              <w:ind w:left="0" w:right="26"/>
              <w:rPr>
                <w:spacing w:val="-4"/>
                <w:sz w:val="16"/>
                <w:szCs w:val="16"/>
              </w:rPr>
            </w:pPr>
            <w:r w:rsidRPr="008D6FB6">
              <w:rPr>
                <w:spacing w:val="-4"/>
                <w:sz w:val="16"/>
                <w:szCs w:val="16"/>
              </w:rPr>
              <w:t xml:space="preserve">It has been identified that some medical specialties are using WhatsApp and personal email to share treatment information, this type of information sharing is not appropriate, is unsupported and has not been risk assessed.  If we continue to use unsupported apps to share information for the purposes of patient </w:t>
            </w:r>
            <w:proofErr w:type="gramStart"/>
            <w:r w:rsidRPr="008D6FB6">
              <w:rPr>
                <w:spacing w:val="-4"/>
                <w:sz w:val="16"/>
                <w:szCs w:val="16"/>
              </w:rPr>
              <w:t>care</w:t>
            </w:r>
            <w:proofErr w:type="gramEnd"/>
            <w:r w:rsidRPr="008D6FB6">
              <w:rPr>
                <w:spacing w:val="-4"/>
                <w:sz w:val="16"/>
                <w:szCs w:val="16"/>
              </w:rPr>
              <w:t xml:space="preserve"> then this could result in an inspection from data protection regulators with the possibility of an enforcement notice and/or monetary penalty.</w:t>
            </w:r>
          </w:p>
        </w:tc>
        <w:tc>
          <w:tcPr>
            <w:tcW w:w="216" w:type="pct"/>
            <w:shd w:val="clear" w:color="auto" w:fill="00B050"/>
          </w:tcPr>
          <w:p w14:paraId="15D6E5E3" w14:textId="77777777" w:rsidR="008E03B8" w:rsidRDefault="008E03B8" w:rsidP="008E03B8">
            <w:pPr>
              <w:jc w:val="center"/>
              <w:rPr>
                <w:b/>
                <w:sz w:val="16"/>
                <w:szCs w:val="16"/>
              </w:rPr>
            </w:pPr>
            <w:r>
              <w:rPr>
                <w:b/>
                <w:sz w:val="16"/>
                <w:szCs w:val="16"/>
              </w:rPr>
              <w:t>3</w:t>
            </w:r>
          </w:p>
          <w:p w14:paraId="25CE135C" w14:textId="703E039D" w:rsidR="008E39CD" w:rsidRDefault="008E03B8" w:rsidP="008E03B8">
            <w:pPr>
              <w:jc w:val="center"/>
              <w:rPr>
                <w:b/>
                <w:sz w:val="16"/>
                <w:szCs w:val="16"/>
              </w:rPr>
            </w:pPr>
            <w:r>
              <w:rPr>
                <w:b/>
                <w:sz w:val="16"/>
                <w:szCs w:val="16"/>
              </w:rPr>
              <w:t>(low)</w:t>
            </w:r>
          </w:p>
        </w:tc>
        <w:tc>
          <w:tcPr>
            <w:tcW w:w="216" w:type="pct"/>
            <w:shd w:val="clear" w:color="auto" w:fill="auto"/>
          </w:tcPr>
          <w:p w14:paraId="6DC97A13" w14:textId="40FA60C8" w:rsidR="008E39CD" w:rsidRDefault="008E39CD" w:rsidP="008E39CD">
            <w:pPr>
              <w:jc w:val="center"/>
              <w:rPr>
                <w:b/>
                <w:sz w:val="16"/>
                <w:szCs w:val="16"/>
              </w:rPr>
            </w:pPr>
            <w:r>
              <w:rPr>
                <w:b/>
                <w:sz w:val="16"/>
                <w:szCs w:val="16"/>
              </w:rPr>
              <w:t>-</w:t>
            </w:r>
          </w:p>
        </w:tc>
        <w:tc>
          <w:tcPr>
            <w:tcW w:w="216" w:type="pct"/>
            <w:shd w:val="clear" w:color="auto" w:fill="auto"/>
          </w:tcPr>
          <w:p w14:paraId="655D19F2" w14:textId="36A13932" w:rsidR="008E39CD" w:rsidRDefault="008E39CD" w:rsidP="008E39CD">
            <w:pPr>
              <w:jc w:val="center"/>
              <w:rPr>
                <w:b/>
                <w:sz w:val="16"/>
                <w:szCs w:val="16"/>
              </w:rPr>
            </w:pPr>
            <w:r>
              <w:rPr>
                <w:b/>
                <w:sz w:val="16"/>
                <w:szCs w:val="16"/>
              </w:rPr>
              <w:t>-</w:t>
            </w:r>
          </w:p>
        </w:tc>
        <w:tc>
          <w:tcPr>
            <w:tcW w:w="216" w:type="pct"/>
            <w:shd w:val="clear" w:color="auto" w:fill="auto"/>
          </w:tcPr>
          <w:p w14:paraId="3FB93A3F" w14:textId="16700D8E" w:rsidR="008E39CD" w:rsidRDefault="008E39CD" w:rsidP="008E39CD">
            <w:pPr>
              <w:jc w:val="center"/>
              <w:rPr>
                <w:b/>
                <w:sz w:val="16"/>
                <w:szCs w:val="32"/>
              </w:rPr>
            </w:pPr>
            <w:r>
              <w:rPr>
                <w:b/>
                <w:sz w:val="16"/>
                <w:szCs w:val="32"/>
              </w:rPr>
              <w:t>-</w:t>
            </w:r>
          </w:p>
        </w:tc>
        <w:tc>
          <w:tcPr>
            <w:tcW w:w="205" w:type="pct"/>
            <w:shd w:val="clear" w:color="auto" w:fill="FFC000"/>
          </w:tcPr>
          <w:p w14:paraId="3FFC5ADA" w14:textId="746D3B00" w:rsidR="008E39CD" w:rsidRDefault="008E39CD" w:rsidP="008E39CD">
            <w:pPr>
              <w:jc w:val="center"/>
              <w:rPr>
                <w:b/>
                <w:sz w:val="16"/>
                <w:szCs w:val="32"/>
              </w:rPr>
            </w:pPr>
            <w:r>
              <w:rPr>
                <w:b/>
                <w:sz w:val="16"/>
                <w:szCs w:val="32"/>
              </w:rPr>
              <w:t>12 (High)</w:t>
            </w:r>
          </w:p>
        </w:tc>
        <w:tc>
          <w:tcPr>
            <w:tcW w:w="205" w:type="pct"/>
            <w:shd w:val="clear" w:color="auto" w:fill="FFC000"/>
          </w:tcPr>
          <w:p w14:paraId="11809074" w14:textId="773CB5BE" w:rsidR="008E39CD" w:rsidRPr="000C3106" w:rsidRDefault="00685DAB" w:rsidP="008E39CD">
            <w:pPr>
              <w:jc w:val="center"/>
              <w:rPr>
                <w:sz w:val="32"/>
                <w:szCs w:val="32"/>
              </w:rPr>
            </w:pPr>
            <w:r>
              <w:rPr>
                <w:b/>
                <w:sz w:val="16"/>
                <w:szCs w:val="32"/>
              </w:rPr>
              <w:t>12 (High)</w:t>
            </w:r>
          </w:p>
        </w:tc>
        <w:tc>
          <w:tcPr>
            <w:tcW w:w="205" w:type="pct"/>
            <w:shd w:val="clear" w:color="auto" w:fill="FFC000"/>
          </w:tcPr>
          <w:p w14:paraId="4CF6F7D8" w14:textId="24D382BA" w:rsidR="008E39CD" w:rsidRPr="000C3106" w:rsidRDefault="00685DAB" w:rsidP="008E39CD">
            <w:pPr>
              <w:jc w:val="center"/>
              <w:rPr>
                <w:sz w:val="32"/>
                <w:szCs w:val="32"/>
              </w:rPr>
            </w:pPr>
            <w:r>
              <w:rPr>
                <w:b/>
                <w:sz w:val="16"/>
                <w:szCs w:val="32"/>
              </w:rPr>
              <w:t>12 (High)</w:t>
            </w:r>
          </w:p>
        </w:tc>
        <w:tc>
          <w:tcPr>
            <w:tcW w:w="205" w:type="pct"/>
          </w:tcPr>
          <w:p w14:paraId="4F36407A" w14:textId="5BF4E4EE" w:rsidR="008E39CD" w:rsidRPr="000C3106" w:rsidRDefault="00685DAB" w:rsidP="008E39CD">
            <w:pPr>
              <w:jc w:val="center"/>
              <w:rPr>
                <w:sz w:val="32"/>
                <w:szCs w:val="32"/>
              </w:rPr>
            </w:pPr>
            <w:r w:rsidRPr="000C3106">
              <w:rPr>
                <w:rFonts w:ascii="Wingdings" w:eastAsia="Wingdings" w:hAnsi="Wingdings" w:cs="Wingdings"/>
                <w:sz w:val="32"/>
                <w:szCs w:val="32"/>
              </w:rPr>
              <w:t></w:t>
            </w:r>
          </w:p>
        </w:tc>
        <w:tc>
          <w:tcPr>
            <w:tcW w:w="412" w:type="pct"/>
          </w:tcPr>
          <w:p w14:paraId="7156F903" w14:textId="77777777" w:rsidR="008E39CD" w:rsidRPr="008C315F" w:rsidRDefault="008E39CD" w:rsidP="008E39CD">
            <w:pPr>
              <w:rPr>
                <w:sz w:val="16"/>
                <w:szCs w:val="16"/>
              </w:rPr>
            </w:pPr>
            <w:r w:rsidRPr="008C315F">
              <w:rPr>
                <w:sz w:val="16"/>
                <w:szCs w:val="16"/>
              </w:rPr>
              <w:t>Director of Finance</w:t>
            </w:r>
          </w:p>
          <w:p w14:paraId="6F5455A5" w14:textId="5887EB33" w:rsidR="008E39CD" w:rsidRDefault="008E39CD" w:rsidP="008E39CD">
            <w:pPr>
              <w:rPr>
                <w:sz w:val="16"/>
                <w:szCs w:val="16"/>
              </w:rPr>
            </w:pPr>
          </w:p>
        </w:tc>
        <w:tc>
          <w:tcPr>
            <w:tcW w:w="246" w:type="pct"/>
          </w:tcPr>
          <w:p w14:paraId="1166862B" w14:textId="2E8468AE" w:rsidR="008E39CD" w:rsidRDefault="008E39CD" w:rsidP="008E39CD">
            <w:pPr>
              <w:jc w:val="center"/>
              <w:rPr>
                <w:sz w:val="16"/>
                <w:szCs w:val="16"/>
              </w:rPr>
            </w:pPr>
            <w:r>
              <w:rPr>
                <w:sz w:val="16"/>
                <w:szCs w:val="16"/>
              </w:rPr>
              <w:t>June 2022</w:t>
            </w:r>
          </w:p>
        </w:tc>
        <w:tc>
          <w:tcPr>
            <w:tcW w:w="205" w:type="pct"/>
            <w:shd w:val="clear" w:color="auto" w:fill="auto"/>
          </w:tcPr>
          <w:p w14:paraId="2535D067" w14:textId="291603EC" w:rsidR="008E39CD" w:rsidRPr="00685DAB" w:rsidRDefault="00685DAB" w:rsidP="008E39CD">
            <w:pPr>
              <w:jc w:val="center"/>
              <w:rPr>
                <w:sz w:val="16"/>
                <w:szCs w:val="16"/>
              </w:rPr>
            </w:pPr>
            <w:r w:rsidRPr="00685DAB">
              <w:rPr>
                <w:sz w:val="16"/>
                <w:szCs w:val="16"/>
              </w:rPr>
              <w:t>Nov 2025</w:t>
            </w:r>
          </w:p>
        </w:tc>
        <w:tc>
          <w:tcPr>
            <w:tcW w:w="205" w:type="pct"/>
            <w:shd w:val="clear" w:color="auto" w:fill="auto"/>
          </w:tcPr>
          <w:p w14:paraId="1C88BC69" w14:textId="7B7E084E" w:rsidR="008E39CD" w:rsidRDefault="00685DAB" w:rsidP="008E39CD">
            <w:pPr>
              <w:jc w:val="center"/>
              <w:rPr>
                <w:sz w:val="16"/>
                <w:szCs w:val="16"/>
              </w:rPr>
            </w:pPr>
            <w:r>
              <w:rPr>
                <w:sz w:val="16"/>
                <w:szCs w:val="16"/>
              </w:rPr>
              <w:t>Apr 2025</w:t>
            </w:r>
          </w:p>
        </w:tc>
        <w:tc>
          <w:tcPr>
            <w:tcW w:w="281" w:type="pct"/>
            <w:shd w:val="clear" w:color="auto" w:fill="auto"/>
          </w:tcPr>
          <w:p w14:paraId="44B0DC70" w14:textId="2F0F338E" w:rsidR="008E39CD" w:rsidRDefault="008E39CD" w:rsidP="008E39CD">
            <w:pPr>
              <w:jc w:val="center"/>
              <w:rPr>
                <w:b/>
                <w:sz w:val="16"/>
                <w:szCs w:val="16"/>
              </w:rPr>
            </w:pPr>
            <w:r>
              <w:rPr>
                <w:b/>
                <w:sz w:val="16"/>
                <w:szCs w:val="16"/>
              </w:rPr>
              <w:t>2</w:t>
            </w:r>
          </w:p>
        </w:tc>
      </w:tr>
      <w:tr w:rsidR="008E39CD" w:rsidRPr="00FB40E9" w14:paraId="6EDB64A9" w14:textId="77777777" w:rsidTr="00685DAB">
        <w:trPr>
          <w:trHeight w:val="564"/>
        </w:trPr>
        <w:tc>
          <w:tcPr>
            <w:tcW w:w="238" w:type="pct"/>
            <w:shd w:val="clear" w:color="auto" w:fill="auto"/>
          </w:tcPr>
          <w:p w14:paraId="463752D9" w14:textId="75A77411" w:rsidR="008E39CD" w:rsidRPr="00FD2A8A" w:rsidRDefault="008E39CD" w:rsidP="008E39CD">
            <w:pPr>
              <w:rPr>
                <w:sz w:val="16"/>
                <w:szCs w:val="16"/>
              </w:rPr>
            </w:pPr>
            <w:r w:rsidRPr="00FD2A8A">
              <w:rPr>
                <w:sz w:val="16"/>
                <w:szCs w:val="16"/>
              </w:rPr>
              <w:t>DR-220</w:t>
            </w:r>
          </w:p>
        </w:tc>
        <w:tc>
          <w:tcPr>
            <w:tcW w:w="306" w:type="pct"/>
          </w:tcPr>
          <w:p w14:paraId="53721E68" w14:textId="2FD04ECC" w:rsidR="008E39CD" w:rsidRPr="00FD2A8A" w:rsidRDefault="008E39CD" w:rsidP="008E39CD">
            <w:pPr>
              <w:rPr>
                <w:sz w:val="16"/>
                <w:szCs w:val="16"/>
              </w:rPr>
            </w:pPr>
            <w:r>
              <w:rPr>
                <w:sz w:val="16"/>
                <w:szCs w:val="16"/>
              </w:rPr>
              <w:t>CGC</w:t>
            </w:r>
          </w:p>
        </w:tc>
        <w:tc>
          <w:tcPr>
            <w:tcW w:w="553" w:type="pct"/>
          </w:tcPr>
          <w:p w14:paraId="5C0551DF" w14:textId="5849221E" w:rsidR="008E39CD" w:rsidRPr="00FD2A8A" w:rsidRDefault="008E39CD" w:rsidP="008E39CD">
            <w:pPr>
              <w:pStyle w:val="TableParagraph"/>
              <w:ind w:left="-28" w:right="26"/>
              <w:rPr>
                <w:spacing w:val="-4"/>
                <w:sz w:val="16"/>
                <w:szCs w:val="16"/>
              </w:rPr>
            </w:pPr>
            <w:r w:rsidRPr="00FD2A8A">
              <w:rPr>
                <w:spacing w:val="-4"/>
                <w:sz w:val="16"/>
                <w:szCs w:val="16"/>
              </w:rPr>
              <w:t>Cardiac Surgery Waiting List Harm</w:t>
            </w:r>
          </w:p>
        </w:tc>
        <w:tc>
          <w:tcPr>
            <w:tcW w:w="868" w:type="pct"/>
          </w:tcPr>
          <w:p w14:paraId="0C2EDE19" w14:textId="7DDCAF32" w:rsidR="008E39CD" w:rsidRPr="008D6FB6" w:rsidRDefault="008E39CD" w:rsidP="008E39CD">
            <w:pPr>
              <w:pStyle w:val="TableParagraph"/>
              <w:ind w:left="0" w:right="26"/>
              <w:rPr>
                <w:spacing w:val="-4"/>
                <w:sz w:val="16"/>
                <w:szCs w:val="16"/>
              </w:rPr>
            </w:pPr>
            <w:r w:rsidRPr="008D6FB6">
              <w:rPr>
                <w:spacing w:val="-4"/>
                <w:sz w:val="16"/>
                <w:szCs w:val="16"/>
              </w:rPr>
              <w:t xml:space="preserve">If the current waiting time for routine elective cardiac surgery is not reduced to under 12 </w:t>
            </w:r>
            <w:proofErr w:type="gramStart"/>
            <w:r w:rsidRPr="008D6FB6">
              <w:rPr>
                <w:spacing w:val="-4"/>
                <w:sz w:val="16"/>
                <w:szCs w:val="16"/>
              </w:rPr>
              <w:t>weeks</w:t>
            </w:r>
            <w:proofErr w:type="gramEnd"/>
            <w:r w:rsidRPr="008D6FB6">
              <w:rPr>
                <w:spacing w:val="-4"/>
                <w:sz w:val="16"/>
                <w:szCs w:val="16"/>
              </w:rPr>
              <w:t xml:space="preserve"> then there is an increased likelihood of patient harm (including death). </w:t>
            </w:r>
          </w:p>
          <w:p w14:paraId="5322CCE6" w14:textId="21E72033" w:rsidR="00685DAB" w:rsidRPr="00FD2A8A" w:rsidRDefault="008E39CD" w:rsidP="008E39CD">
            <w:pPr>
              <w:pStyle w:val="TableParagraph"/>
              <w:ind w:left="0" w:right="26"/>
              <w:rPr>
                <w:spacing w:val="-4"/>
                <w:sz w:val="16"/>
                <w:szCs w:val="16"/>
              </w:rPr>
            </w:pPr>
            <w:r w:rsidRPr="008D6FB6">
              <w:rPr>
                <w:spacing w:val="-4"/>
                <w:sz w:val="16"/>
                <w:szCs w:val="16"/>
              </w:rPr>
              <w:t xml:space="preserve">If the current waiting time for elective priority cardiac surgery is not reduced to under 4 </w:t>
            </w:r>
            <w:proofErr w:type="gramStart"/>
            <w:r w:rsidRPr="008D6FB6">
              <w:rPr>
                <w:spacing w:val="-4"/>
                <w:sz w:val="16"/>
                <w:szCs w:val="16"/>
              </w:rPr>
              <w:t>weeks</w:t>
            </w:r>
            <w:proofErr w:type="gramEnd"/>
            <w:r w:rsidRPr="008D6FB6">
              <w:rPr>
                <w:spacing w:val="-4"/>
                <w:sz w:val="16"/>
                <w:szCs w:val="16"/>
              </w:rPr>
              <w:t xml:space="preserve"> then there is an increased likelihood of patient harm (including death).</w:t>
            </w:r>
          </w:p>
        </w:tc>
        <w:tc>
          <w:tcPr>
            <w:tcW w:w="216" w:type="pct"/>
            <w:shd w:val="clear" w:color="auto" w:fill="FFFF00"/>
          </w:tcPr>
          <w:p w14:paraId="791B7B2D" w14:textId="58AB5F53" w:rsidR="008E39CD" w:rsidRDefault="00685DAB" w:rsidP="008E39CD">
            <w:pPr>
              <w:jc w:val="center"/>
              <w:rPr>
                <w:b/>
                <w:sz w:val="16"/>
                <w:szCs w:val="16"/>
              </w:rPr>
            </w:pPr>
            <w:r>
              <w:rPr>
                <w:b/>
                <w:sz w:val="16"/>
                <w:szCs w:val="32"/>
              </w:rPr>
              <w:t>6 (Med)</w:t>
            </w:r>
          </w:p>
        </w:tc>
        <w:tc>
          <w:tcPr>
            <w:tcW w:w="216" w:type="pct"/>
            <w:shd w:val="clear" w:color="auto" w:fill="auto"/>
          </w:tcPr>
          <w:p w14:paraId="2E517592" w14:textId="2927DAB2" w:rsidR="008E39CD" w:rsidRDefault="008E39CD" w:rsidP="008E39CD">
            <w:pPr>
              <w:jc w:val="center"/>
              <w:rPr>
                <w:b/>
                <w:sz w:val="16"/>
                <w:szCs w:val="16"/>
              </w:rPr>
            </w:pPr>
            <w:r>
              <w:rPr>
                <w:b/>
                <w:sz w:val="16"/>
                <w:szCs w:val="16"/>
              </w:rPr>
              <w:t>-</w:t>
            </w:r>
          </w:p>
        </w:tc>
        <w:tc>
          <w:tcPr>
            <w:tcW w:w="216" w:type="pct"/>
            <w:shd w:val="clear" w:color="auto" w:fill="auto"/>
          </w:tcPr>
          <w:p w14:paraId="06181E36" w14:textId="03637935" w:rsidR="008E39CD" w:rsidRDefault="008E39CD" w:rsidP="008E39CD">
            <w:pPr>
              <w:jc w:val="center"/>
              <w:rPr>
                <w:b/>
                <w:sz w:val="16"/>
                <w:szCs w:val="16"/>
              </w:rPr>
            </w:pPr>
            <w:r>
              <w:rPr>
                <w:b/>
                <w:sz w:val="16"/>
                <w:szCs w:val="16"/>
              </w:rPr>
              <w:t>-</w:t>
            </w:r>
          </w:p>
        </w:tc>
        <w:tc>
          <w:tcPr>
            <w:tcW w:w="216" w:type="pct"/>
            <w:shd w:val="clear" w:color="auto" w:fill="auto"/>
          </w:tcPr>
          <w:p w14:paraId="664BAB9F" w14:textId="4B3B8B27" w:rsidR="008E39CD" w:rsidRDefault="008E39CD" w:rsidP="008E39CD">
            <w:pPr>
              <w:jc w:val="center"/>
              <w:rPr>
                <w:b/>
                <w:sz w:val="16"/>
                <w:szCs w:val="32"/>
              </w:rPr>
            </w:pPr>
            <w:r>
              <w:rPr>
                <w:b/>
                <w:sz w:val="16"/>
                <w:szCs w:val="32"/>
              </w:rPr>
              <w:t>-</w:t>
            </w:r>
          </w:p>
        </w:tc>
        <w:tc>
          <w:tcPr>
            <w:tcW w:w="205" w:type="pct"/>
            <w:shd w:val="clear" w:color="auto" w:fill="FFFF00"/>
          </w:tcPr>
          <w:p w14:paraId="0003E0D6" w14:textId="2562A6B7" w:rsidR="008E39CD" w:rsidRDefault="008E39CD" w:rsidP="008E39CD">
            <w:pPr>
              <w:jc w:val="center"/>
              <w:rPr>
                <w:b/>
                <w:sz w:val="16"/>
                <w:szCs w:val="32"/>
              </w:rPr>
            </w:pPr>
            <w:r>
              <w:rPr>
                <w:b/>
                <w:sz w:val="16"/>
                <w:szCs w:val="32"/>
              </w:rPr>
              <w:t>6 (Med)</w:t>
            </w:r>
          </w:p>
        </w:tc>
        <w:tc>
          <w:tcPr>
            <w:tcW w:w="205" w:type="pct"/>
            <w:shd w:val="clear" w:color="auto" w:fill="FFFF00"/>
          </w:tcPr>
          <w:p w14:paraId="051DA851" w14:textId="26044413" w:rsidR="008E39CD" w:rsidRPr="000C3106" w:rsidRDefault="00685DAB" w:rsidP="008E39CD">
            <w:pPr>
              <w:jc w:val="center"/>
              <w:rPr>
                <w:sz w:val="32"/>
                <w:szCs w:val="32"/>
              </w:rPr>
            </w:pPr>
            <w:r>
              <w:rPr>
                <w:b/>
                <w:sz w:val="16"/>
                <w:szCs w:val="32"/>
              </w:rPr>
              <w:t>6 (Med)</w:t>
            </w:r>
          </w:p>
        </w:tc>
        <w:tc>
          <w:tcPr>
            <w:tcW w:w="205" w:type="pct"/>
            <w:shd w:val="clear" w:color="auto" w:fill="FFFF00"/>
          </w:tcPr>
          <w:p w14:paraId="3B3E7933" w14:textId="37300157" w:rsidR="008E39CD" w:rsidRPr="000C3106" w:rsidRDefault="00685DAB" w:rsidP="008E39CD">
            <w:pPr>
              <w:jc w:val="center"/>
              <w:rPr>
                <w:sz w:val="32"/>
                <w:szCs w:val="32"/>
              </w:rPr>
            </w:pPr>
            <w:r>
              <w:rPr>
                <w:b/>
                <w:sz w:val="16"/>
                <w:szCs w:val="32"/>
              </w:rPr>
              <w:t>6 (Med)</w:t>
            </w:r>
          </w:p>
        </w:tc>
        <w:tc>
          <w:tcPr>
            <w:tcW w:w="205" w:type="pct"/>
          </w:tcPr>
          <w:p w14:paraId="2FD51EB3" w14:textId="398EED9D" w:rsidR="008E39CD" w:rsidRPr="000C3106" w:rsidRDefault="008E39CD" w:rsidP="008E39CD">
            <w:pPr>
              <w:jc w:val="center"/>
              <w:rPr>
                <w:sz w:val="32"/>
                <w:szCs w:val="32"/>
              </w:rPr>
            </w:pPr>
          </w:p>
        </w:tc>
        <w:tc>
          <w:tcPr>
            <w:tcW w:w="412" w:type="pct"/>
          </w:tcPr>
          <w:p w14:paraId="1E079245" w14:textId="77777777" w:rsidR="008E39CD" w:rsidRDefault="008E39CD" w:rsidP="008E39CD">
            <w:pPr>
              <w:rPr>
                <w:sz w:val="16"/>
                <w:szCs w:val="16"/>
              </w:rPr>
            </w:pPr>
          </w:p>
        </w:tc>
        <w:tc>
          <w:tcPr>
            <w:tcW w:w="246" w:type="pct"/>
          </w:tcPr>
          <w:p w14:paraId="23832F2E" w14:textId="3F4B16A9" w:rsidR="008E39CD" w:rsidRDefault="008E39CD" w:rsidP="008E39CD">
            <w:pPr>
              <w:jc w:val="center"/>
              <w:rPr>
                <w:sz w:val="16"/>
                <w:szCs w:val="16"/>
              </w:rPr>
            </w:pPr>
            <w:r>
              <w:rPr>
                <w:sz w:val="16"/>
                <w:szCs w:val="16"/>
              </w:rPr>
              <w:t>Sept 2023</w:t>
            </w:r>
          </w:p>
        </w:tc>
        <w:tc>
          <w:tcPr>
            <w:tcW w:w="205" w:type="pct"/>
            <w:shd w:val="clear" w:color="auto" w:fill="auto"/>
          </w:tcPr>
          <w:p w14:paraId="7AB5CC30" w14:textId="7030C3A9" w:rsidR="008E39CD" w:rsidRDefault="008E39CD" w:rsidP="008E39CD">
            <w:pPr>
              <w:jc w:val="center"/>
              <w:rPr>
                <w:sz w:val="16"/>
                <w:szCs w:val="16"/>
              </w:rPr>
            </w:pPr>
            <w:r>
              <w:rPr>
                <w:sz w:val="16"/>
                <w:szCs w:val="16"/>
              </w:rPr>
              <w:t>Jan 2025</w:t>
            </w:r>
          </w:p>
        </w:tc>
        <w:tc>
          <w:tcPr>
            <w:tcW w:w="205" w:type="pct"/>
            <w:shd w:val="clear" w:color="auto" w:fill="auto"/>
          </w:tcPr>
          <w:p w14:paraId="2B675925" w14:textId="70639362" w:rsidR="008E39CD" w:rsidRDefault="008E39CD" w:rsidP="008E39CD">
            <w:pPr>
              <w:jc w:val="center"/>
              <w:rPr>
                <w:sz w:val="16"/>
                <w:szCs w:val="16"/>
              </w:rPr>
            </w:pPr>
            <w:r>
              <w:rPr>
                <w:sz w:val="16"/>
                <w:szCs w:val="16"/>
              </w:rPr>
              <w:t>June 2025</w:t>
            </w:r>
          </w:p>
        </w:tc>
        <w:tc>
          <w:tcPr>
            <w:tcW w:w="281" w:type="pct"/>
            <w:shd w:val="clear" w:color="auto" w:fill="auto"/>
          </w:tcPr>
          <w:p w14:paraId="36D39A83" w14:textId="362E2969" w:rsidR="008E39CD" w:rsidRDefault="008E39CD" w:rsidP="008E39CD">
            <w:pPr>
              <w:jc w:val="center"/>
              <w:rPr>
                <w:b/>
                <w:sz w:val="16"/>
                <w:szCs w:val="16"/>
              </w:rPr>
            </w:pPr>
            <w:r w:rsidRPr="000C3106">
              <w:rPr>
                <w:b/>
                <w:sz w:val="16"/>
                <w:szCs w:val="16"/>
              </w:rPr>
              <w:t>1</w:t>
            </w:r>
          </w:p>
        </w:tc>
      </w:tr>
      <w:tr w:rsidR="008E39CD" w:rsidRPr="00FB40E9" w14:paraId="5ECD0B86" w14:textId="77777777" w:rsidTr="00301887">
        <w:trPr>
          <w:trHeight w:val="564"/>
        </w:trPr>
        <w:tc>
          <w:tcPr>
            <w:tcW w:w="238" w:type="pct"/>
            <w:shd w:val="clear" w:color="auto" w:fill="auto"/>
          </w:tcPr>
          <w:p w14:paraId="71B195C3" w14:textId="43F32B29" w:rsidR="008E39CD" w:rsidRPr="00FD2A8A" w:rsidRDefault="008E39CD" w:rsidP="008E39CD">
            <w:pPr>
              <w:rPr>
                <w:sz w:val="16"/>
                <w:szCs w:val="16"/>
              </w:rPr>
            </w:pPr>
            <w:r w:rsidRPr="00FD2A8A">
              <w:rPr>
                <w:sz w:val="16"/>
                <w:szCs w:val="16"/>
              </w:rPr>
              <w:lastRenderedPageBreak/>
              <w:t>DR-232</w:t>
            </w:r>
          </w:p>
        </w:tc>
        <w:tc>
          <w:tcPr>
            <w:tcW w:w="306" w:type="pct"/>
          </w:tcPr>
          <w:p w14:paraId="44CB491C" w14:textId="536FE46C" w:rsidR="008E39CD" w:rsidRPr="00FD2A8A" w:rsidRDefault="008E39CD" w:rsidP="008E39CD">
            <w:pPr>
              <w:rPr>
                <w:sz w:val="16"/>
                <w:szCs w:val="16"/>
              </w:rPr>
            </w:pPr>
            <w:r>
              <w:rPr>
                <w:sz w:val="16"/>
                <w:szCs w:val="16"/>
              </w:rPr>
              <w:t>CGC</w:t>
            </w:r>
          </w:p>
        </w:tc>
        <w:tc>
          <w:tcPr>
            <w:tcW w:w="553" w:type="pct"/>
          </w:tcPr>
          <w:p w14:paraId="3C478D77" w14:textId="253971BC" w:rsidR="008E39CD" w:rsidRPr="00FD2A8A" w:rsidRDefault="008E39CD" w:rsidP="008E39CD">
            <w:pPr>
              <w:rPr>
                <w:sz w:val="16"/>
                <w:szCs w:val="16"/>
              </w:rPr>
            </w:pPr>
            <w:r w:rsidRPr="00FD2A8A">
              <w:rPr>
                <w:sz w:val="16"/>
                <w:szCs w:val="16"/>
              </w:rPr>
              <w:t xml:space="preserve">NORS Retrieval </w:t>
            </w:r>
            <w:proofErr w:type="gramStart"/>
            <w:r w:rsidRPr="00FD2A8A">
              <w:rPr>
                <w:sz w:val="16"/>
                <w:szCs w:val="16"/>
              </w:rPr>
              <w:t>Service  -</w:t>
            </w:r>
            <w:proofErr w:type="gramEnd"/>
            <w:r w:rsidRPr="00FD2A8A">
              <w:rPr>
                <w:sz w:val="16"/>
                <w:szCs w:val="16"/>
              </w:rPr>
              <w:t xml:space="preserve"> on call rota</w:t>
            </w:r>
          </w:p>
        </w:tc>
        <w:tc>
          <w:tcPr>
            <w:tcW w:w="868" w:type="pct"/>
          </w:tcPr>
          <w:p w14:paraId="28C4318F" w14:textId="27EDC29E" w:rsidR="008E39CD" w:rsidRPr="008D6FB6" w:rsidRDefault="008E39CD" w:rsidP="008E39CD">
            <w:pPr>
              <w:pStyle w:val="TableParagraph"/>
              <w:ind w:left="0" w:right="26"/>
              <w:rPr>
                <w:spacing w:val="-4"/>
                <w:sz w:val="16"/>
                <w:szCs w:val="16"/>
              </w:rPr>
            </w:pPr>
            <w:r w:rsidRPr="008D6FB6">
              <w:rPr>
                <w:spacing w:val="-4"/>
                <w:sz w:val="16"/>
                <w:szCs w:val="16"/>
              </w:rPr>
              <w:t>If NHS Golden Jubilee is not able to fully staff the fortnightly on call rota for the National Organ Retrieval Service (NORS), then as an organisation, we will not fulfil our commitments and meet the agreed SLA with NHS BT</w:t>
            </w:r>
            <w:r>
              <w:rPr>
                <w:spacing w:val="-4"/>
                <w:sz w:val="16"/>
                <w:szCs w:val="16"/>
              </w:rPr>
              <w:t>.</w:t>
            </w:r>
          </w:p>
          <w:p w14:paraId="0606C318" w14:textId="09AE15FE" w:rsidR="008E39CD" w:rsidRPr="00FD2A8A" w:rsidRDefault="008E39CD" w:rsidP="008E39CD">
            <w:pPr>
              <w:pStyle w:val="TableParagraph"/>
              <w:ind w:left="0" w:right="26"/>
              <w:rPr>
                <w:spacing w:val="-4"/>
                <w:sz w:val="16"/>
                <w:szCs w:val="16"/>
              </w:rPr>
            </w:pPr>
            <w:r w:rsidRPr="008D6FB6">
              <w:rPr>
                <w:spacing w:val="-4"/>
                <w:sz w:val="16"/>
                <w:szCs w:val="16"/>
              </w:rPr>
              <w:t>In addition, NHS Golden Jubilee participates in the national DCD Retrieval rota. We are one of only 4 hospitals in the UK offering this specialist type of retrieval. DCD retrieval is of particular benefit to NHS Scotland patient population as use of the Organ Care System (OCS) used in DCD retrieval does not carry the disadvantage of prolonged cross clamp time. For donor organ – if we do not participate in DCD retrieval, we could disadvantage the NHS Scotland patient population with fewer hearts being available for transplanting.</w:t>
            </w:r>
          </w:p>
        </w:tc>
        <w:tc>
          <w:tcPr>
            <w:tcW w:w="216" w:type="pct"/>
            <w:shd w:val="clear" w:color="auto" w:fill="FFFF00"/>
          </w:tcPr>
          <w:p w14:paraId="0953FA03" w14:textId="77777777" w:rsidR="008E39CD" w:rsidRDefault="00685DAB" w:rsidP="008E39CD">
            <w:pPr>
              <w:jc w:val="center"/>
              <w:rPr>
                <w:b/>
                <w:sz w:val="16"/>
                <w:szCs w:val="16"/>
              </w:rPr>
            </w:pPr>
            <w:r>
              <w:rPr>
                <w:b/>
                <w:sz w:val="16"/>
                <w:szCs w:val="16"/>
              </w:rPr>
              <w:t>9</w:t>
            </w:r>
          </w:p>
          <w:p w14:paraId="4C7731E1" w14:textId="50AFFD9E" w:rsidR="00685DAB" w:rsidRDefault="00685DAB" w:rsidP="008E39CD">
            <w:pPr>
              <w:jc w:val="center"/>
              <w:rPr>
                <w:b/>
                <w:sz w:val="16"/>
                <w:szCs w:val="16"/>
              </w:rPr>
            </w:pPr>
            <w:r>
              <w:rPr>
                <w:b/>
                <w:sz w:val="16"/>
                <w:szCs w:val="16"/>
              </w:rPr>
              <w:t>(Med)</w:t>
            </w:r>
          </w:p>
        </w:tc>
        <w:tc>
          <w:tcPr>
            <w:tcW w:w="216" w:type="pct"/>
            <w:shd w:val="clear" w:color="auto" w:fill="auto"/>
          </w:tcPr>
          <w:p w14:paraId="13C16D7E" w14:textId="7097E417" w:rsidR="008E39CD" w:rsidRDefault="008E39CD" w:rsidP="008E39CD">
            <w:pPr>
              <w:jc w:val="center"/>
              <w:rPr>
                <w:b/>
                <w:sz w:val="16"/>
                <w:szCs w:val="16"/>
              </w:rPr>
            </w:pPr>
            <w:r>
              <w:rPr>
                <w:b/>
                <w:sz w:val="16"/>
                <w:szCs w:val="16"/>
              </w:rPr>
              <w:t>-</w:t>
            </w:r>
          </w:p>
        </w:tc>
        <w:tc>
          <w:tcPr>
            <w:tcW w:w="216" w:type="pct"/>
            <w:shd w:val="clear" w:color="auto" w:fill="auto"/>
          </w:tcPr>
          <w:p w14:paraId="7E922BB3" w14:textId="0E162704" w:rsidR="008E39CD" w:rsidRDefault="008E39CD" w:rsidP="008E39CD">
            <w:pPr>
              <w:jc w:val="center"/>
              <w:rPr>
                <w:b/>
                <w:sz w:val="16"/>
                <w:szCs w:val="16"/>
              </w:rPr>
            </w:pPr>
            <w:r>
              <w:rPr>
                <w:b/>
                <w:sz w:val="16"/>
                <w:szCs w:val="16"/>
              </w:rPr>
              <w:t>-</w:t>
            </w:r>
          </w:p>
        </w:tc>
        <w:tc>
          <w:tcPr>
            <w:tcW w:w="216" w:type="pct"/>
            <w:shd w:val="clear" w:color="auto" w:fill="auto"/>
          </w:tcPr>
          <w:p w14:paraId="48A36352" w14:textId="02E38439" w:rsidR="008E39CD" w:rsidRDefault="008E39CD" w:rsidP="008E39CD">
            <w:pPr>
              <w:jc w:val="center"/>
              <w:rPr>
                <w:b/>
                <w:sz w:val="16"/>
                <w:szCs w:val="32"/>
              </w:rPr>
            </w:pPr>
            <w:r>
              <w:rPr>
                <w:b/>
                <w:sz w:val="16"/>
                <w:szCs w:val="32"/>
              </w:rPr>
              <w:t>-</w:t>
            </w:r>
          </w:p>
        </w:tc>
        <w:tc>
          <w:tcPr>
            <w:tcW w:w="205" w:type="pct"/>
            <w:shd w:val="clear" w:color="auto" w:fill="FFC000"/>
          </w:tcPr>
          <w:p w14:paraId="3F260CD7" w14:textId="319674AE" w:rsidR="008E39CD" w:rsidRPr="007E04B5" w:rsidRDefault="008E39CD" w:rsidP="008E39CD">
            <w:pPr>
              <w:jc w:val="center"/>
              <w:rPr>
                <w:b/>
                <w:color w:val="FFFFFF" w:themeColor="background1"/>
                <w:sz w:val="16"/>
                <w:szCs w:val="32"/>
              </w:rPr>
            </w:pPr>
            <w:r>
              <w:rPr>
                <w:b/>
                <w:sz w:val="16"/>
                <w:szCs w:val="32"/>
              </w:rPr>
              <w:t>12 (High</w:t>
            </w:r>
            <w:r w:rsidRPr="007E04B5">
              <w:rPr>
                <w:b/>
                <w:sz w:val="16"/>
                <w:szCs w:val="32"/>
              </w:rPr>
              <w:t>)</w:t>
            </w:r>
          </w:p>
        </w:tc>
        <w:tc>
          <w:tcPr>
            <w:tcW w:w="205" w:type="pct"/>
            <w:shd w:val="clear" w:color="auto" w:fill="FFC000"/>
          </w:tcPr>
          <w:p w14:paraId="61A973DA" w14:textId="2B8BD5FD" w:rsidR="008E39CD" w:rsidRPr="000C3106" w:rsidRDefault="00402440" w:rsidP="008E39CD">
            <w:pPr>
              <w:jc w:val="center"/>
              <w:rPr>
                <w:sz w:val="32"/>
                <w:szCs w:val="32"/>
              </w:rPr>
            </w:pPr>
            <w:r>
              <w:rPr>
                <w:b/>
                <w:sz w:val="16"/>
                <w:szCs w:val="32"/>
              </w:rPr>
              <w:t>12 (High</w:t>
            </w:r>
            <w:r w:rsidRPr="007E04B5">
              <w:rPr>
                <w:b/>
                <w:sz w:val="16"/>
                <w:szCs w:val="32"/>
              </w:rPr>
              <w:t>)</w:t>
            </w:r>
          </w:p>
        </w:tc>
        <w:tc>
          <w:tcPr>
            <w:tcW w:w="205" w:type="pct"/>
            <w:shd w:val="clear" w:color="auto" w:fill="FFC000"/>
          </w:tcPr>
          <w:p w14:paraId="6782E4BB" w14:textId="1EA4780A" w:rsidR="008E39CD" w:rsidRPr="000C3106" w:rsidRDefault="00402440" w:rsidP="008E39CD">
            <w:pPr>
              <w:jc w:val="center"/>
              <w:rPr>
                <w:sz w:val="32"/>
                <w:szCs w:val="32"/>
              </w:rPr>
            </w:pPr>
            <w:r>
              <w:rPr>
                <w:b/>
                <w:sz w:val="16"/>
                <w:szCs w:val="32"/>
              </w:rPr>
              <w:t>12 (High</w:t>
            </w:r>
            <w:r w:rsidRPr="007E04B5">
              <w:rPr>
                <w:b/>
                <w:sz w:val="16"/>
                <w:szCs w:val="32"/>
              </w:rPr>
              <w:t>)</w:t>
            </w:r>
          </w:p>
        </w:tc>
        <w:tc>
          <w:tcPr>
            <w:tcW w:w="205" w:type="pct"/>
          </w:tcPr>
          <w:p w14:paraId="31C77BF5" w14:textId="66BC7935" w:rsidR="008E39CD" w:rsidRPr="000C3106" w:rsidRDefault="008E39CD" w:rsidP="008E39CD">
            <w:pPr>
              <w:jc w:val="center"/>
              <w:rPr>
                <w:sz w:val="32"/>
                <w:szCs w:val="32"/>
              </w:rPr>
            </w:pPr>
          </w:p>
        </w:tc>
        <w:tc>
          <w:tcPr>
            <w:tcW w:w="412" w:type="pct"/>
          </w:tcPr>
          <w:p w14:paraId="4CEB3667" w14:textId="41F263F7" w:rsidR="008E39CD" w:rsidRDefault="00301887" w:rsidP="008E39CD">
            <w:pPr>
              <w:rPr>
                <w:sz w:val="16"/>
                <w:szCs w:val="16"/>
              </w:rPr>
            </w:pPr>
            <w:r>
              <w:rPr>
                <w:sz w:val="16"/>
                <w:szCs w:val="16"/>
              </w:rPr>
              <w:t>Director of Operations</w:t>
            </w:r>
          </w:p>
        </w:tc>
        <w:tc>
          <w:tcPr>
            <w:tcW w:w="246" w:type="pct"/>
          </w:tcPr>
          <w:p w14:paraId="7692E36F" w14:textId="2B27B957" w:rsidR="008E39CD" w:rsidRDefault="008E39CD" w:rsidP="008E39CD">
            <w:pPr>
              <w:jc w:val="center"/>
              <w:rPr>
                <w:sz w:val="16"/>
                <w:szCs w:val="16"/>
              </w:rPr>
            </w:pPr>
            <w:r>
              <w:rPr>
                <w:sz w:val="16"/>
                <w:szCs w:val="16"/>
              </w:rPr>
              <w:t>March 20024</w:t>
            </w:r>
          </w:p>
        </w:tc>
        <w:tc>
          <w:tcPr>
            <w:tcW w:w="205" w:type="pct"/>
            <w:shd w:val="clear" w:color="auto" w:fill="auto"/>
          </w:tcPr>
          <w:p w14:paraId="7C2C073E" w14:textId="426F243A" w:rsidR="008E39CD" w:rsidRDefault="00402440" w:rsidP="008E39CD">
            <w:pPr>
              <w:jc w:val="center"/>
              <w:rPr>
                <w:sz w:val="16"/>
                <w:szCs w:val="16"/>
              </w:rPr>
            </w:pPr>
            <w:r>
              <w:rPr>
                <w:sz w:val="16"/>
                <w:szCs w:val="16"/>
              </w:rPr>
              <w:t>Apr 2025</w:t>
            </w:r>
          </w:p>
        </w:tc>
        <w:tc>
          <w:tcPr>
            <w:tcW w:w="205" w:type="pct"/>
            <w:shd w:val="clear" w:color="auto" w:fill="auto"/>
          </w:tcPr>
          <w:p w14:paraId="401EC158" w14:textId="154E327C" w:rsidR="008E39CD" w:rsidRDefault="008E39CD" w:rsidP="00402440">
            <w:pPr>
              <w:jc w:val="center"/>
              <w:rPr>
                <w:sz w:val="16"/>
                <w:szCs w:val="16"/>
              </w:rPr>
            </w:pPr>
            <w:r>
              <w:rPr>
                <w:sz w:val="16"/>
                <w:szCs w:val="16"/>
              </w:rPr>
              <w:t>Sept 202</w:t>
            </w:r>
            <w:r w:rsidR="00402440">
              <w:rPr>
                <w:sz w:val="16"/>
                <w:szCs w:val="16"/>
              </w:rPr>
              <w:t>5</w:t>
            </w:r>
          </w:p>
        </w:tc>
        <w:tc>
          <w:tcPr>
            <w:tcW w:w="281" w:type="pct"/>
            <w:shd w:val="clear" w:color="auto" w:fill="auto"/>
          </w:tcPr>
          <w:p w14:paraId="76EC357E" w14:textId="1BE94595" w:rsidR="008E39CD" w:rsidRDefault="008E39CD" w:rsidP="008E39CD">
            <w:pPr>
              <w:jc w:val="center"/>
              <w:rPr>
                <w:b/>
                <w:sz w:val="16"/>
                <w:szCs w:val="16"/>
              </w:rPr>
            </w:pPr>
            <w:r w:rsidRPr="000C3106">
              <w:rPr>
                <w:b/>
                <w:sz w:val="16"/>
                <w:szCs w:val="16"/>
              </w:rPr>
              <w:t>1</w:t>
            </w:r>
          </w:p>
        </w:tc>
      </w:tr>
    </w:tbl>
    <w:p w14:paraId="10AE85F1" w14:textId="39C8415B" w:rsidR="00D950E5" w:rsidRDefault="00D950E5" w:rsidP="000C3106">
      <w:pPr>
        <w:pStyle w:val="Heading2"/>
        <w:spacing w:before="93"/>
        <w:ind w:left="0"/>
        <w:rPr>
          <w:spacing w:val="-2"/>
        </w:rPr>
      </w:pPr>
    </w:p>
    <w:p w14:paraId="6532AD4B" w14:textId="77777777" w:rsidR="00D950E5" w:rsidRDefault="00D950E5">
      <w:pPr>
        <w:rPr>
          <w:b/>
          <w:bCs/>
          <w:spacing w:val="-2"/>
          <w:sz w:val="24"/>
          <w:szCs w:val="24"/>
        </w:rPr>
      </w:pPr>
      <w:r>
        <w:rPr>
          <w:spacing w:val="-2"/>
        </w:rPr>
        <w:br w:type="page"/>
      </w:r>
    </w:p>
    <w:p w14:paraId="6E6293F1" w14:textId="125515D1" w:rsidR="00700CAD" w:rsidRDefault="00400B45">
      <w:pPr>
        <w:pStyle w:val="Heading2"/>
        <w:spacing w:before="93"/>
        <w:ind w:left="100"/>
      </w:pPr>
      <w:r>
        <w:rPr>
          <w:spacing w:val="-2"/>
        </w:rPr>
        <w:lastRenderedPageBreak/>
        <w:t>APPENDIX</w:t>
      </w:r>
      <w:r>
        <w:rPr>
          <w:spacing w:val="-12"/>
        </w:rPr>
        <w:t xml:space="preserve"> </w:t>
      </w:r>
      <w:r>
        <w:rPr>
          <w:spacing w:val="-2"/>
        </w:rPr>
        <w:t>2</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56D27CBC"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64081F9F" w14:textId="151117FC" w:rsidR="00700CAD" w:rsidRDefault="00700CAD">
      <w:pPr>
        <w:pStyle w:val="BodyText"/>
        <w:rPr>
          <w:sz w:val="23"/>
        </w:rPr>
      </w:pPr>
    </w:p>
    <w:p w14:paraId="3F6322E9" w14:textId="77777777" w:rsidR="00F002FF" w:rsidRDefault="00F002FF" w:rsidP="00F002FF">
      <w:pPr>
        <w:spacing w:before="81"/>
        <w:ind w:left="100"/>
        <w:rPr>
          <w:b/>
          <w:spacing w:val="-2"/>
          <w:sz w:val="23"/>
        </w:rPr>
      </w:pPr>
      <w:r w:rsidRPr="005A46D5">
        <w:rPr>
          <w:b/>
          <w:spacing w:val="-2"/>
          <w:sz w:val="23"/>
        </w:rPr>
        <w:t>Clinical Governance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81"/>
        <w:gridCol w:w="4394"/>
        <w:gridCol w:w="2694"/>
        <w:gridCol w:w="1275"/>
        <w:gridCol w:w="1560"/>
        <w:gridCol w:w="992"/>
      </w:tblGrid>
      <w:tr w:rsidR="00F002FF" w14:paraId="4492E84A" w14:textId="77777777" w:rsidTr="00301887">
        <w:trPr>
          <w:trHeight w:val="516"/>
        </w:trPr>
        <w:tc>
          <w:tcPr>
            <w:tcW w:w="992" w:type="dxa"/>
            <w:shd w:val="clear" w:color="auto" w:fill="002060"/>
          </w:tcPr>
          <w:p w14:paraId="593F1112" w14:textId="77777777" w:rsidR="00F002FF" w:rsidRDefault="00F002FF" w:rsidP="00995634">
            <w:pPr>
              <w:pStyle w:val="TableParagraph"/>
              <w:rPr>
                <w:b/>
                <w:sz w:val="16"/>
              </w:rPr>
            </w:pPr>
            <w:r>
              <w:rPr>
                <w:b/>
                <w:color w:val="FFFFFF"/>
                <w:spacing w:val="-5"/>
                <w:sz w:val="16"/>
              </w:rPr>
              <w:t>Ref</w:t>
            </w:r>
          </w:p>
        </w:tc>
        <w:tc>
          <w:tcPr>
            <w:tcW w:w="3581" w:type="dxa"/>
            <w:shd w:val="clear" w:color="auto" w:fill="002060"/>
          </w:tcPr>
          <w:p w14:paraId="637EC3DE" w14:textId="77777777" w:rsidR="00F002FF" w:rsidRDefault="00F002FF" w:rsidP="00995634">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394" w:type="dxa"/>
            <w:shd w:val="clear" w:color="auto" w:fill="002060"/>
          </w:tcPr>
          <w:p w14:paraId="112CFDCF" w14:textId="77777777" w:rsidR="00F002FF" w:rsidRDefault="00F002FF" w:rsidP="00995634">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proofErr w:type="gramStart"/>
            <w:r>
              <w:rPr>
                <w:b/>
                <w:color w:val="FFFFFF"/>
                <w:spacing w:val="-4"/>
                <w:sz w:val="16"/>
              </w:rPr>
              <w:t>In</w:t>
            </w:r>
            <w:proofErr w:type="gramEnd"/>
            <w:r>
              <w:rPr>
                <w:b/>
                <w:color w:val="FFFFFF"/>
                <w:spacing w:val="-2"/>
                <w:sz w:val="16"/>
              </w:rPr>
              <w:t xml:space="preserve"> </w:t>
            </w:r>
            <w:r>
              <w:rPr>
                <w:b/>
                <w:color w:val="FFFFFF"/>
                <w:spacing w:val="-4"/>
                <w:sz w:val="16"/>
              </w:rPr>
              <w:t>Place</w:t>
            </w:r>
          </w:p>
        </w:tc>
        <w:tc>
          <w:tcPr>
            <w:tcW w:w="2694" w:type="dxa"/>
            <w:shd w:val="clear" w:color="auto" w:fill="002060"/>
          </w:tcPr>
          <w:p w14:paraId="06119FBB" w14:textId="77777777" w:rsidR="00F002FF" w:rsidRDefault="00F002FF" w:rsidP="00995634">
            <w:pPr>
              <w:pStyle w:val="TableParagraph"/>
              <w:ind w:left="125" w:right="103" w:hanging="2"/>
              <w:rPr>
                <w:b/>
                <w:color w:val="FFFFFF"/>
                <w:spacing w:val="-4"/>
                <w:sz w:val="16"/>
              </w:rPr>
            </w:pPr>
            <w:r>
              <w:rPr>
                <w:b/>
                <w:color w:val="FFFFFF"/>
                <w:spacing w:val="-4"/>
                <w:sz w:val="16"/>
              </w:rPr>
              <w:t>MITIGATING ACTIONS</w:t>
            </w:r>
          </w:p>
        </w:tc>
        <w:tc>
          <w:tcPr>
            <w:tcW w:w="1275" w:type="dxa"/>
            <w:shd w:val="clear" w:color="auto" w:fill="002060"/>
          </w:tcPr>
          <w:p w14:paraId="6D297EE1" w14:textId="77777777" w:rsidR="00F002FF" w:rsidRDefault="00F002FF" w:rsidP="00995634">
            <w:pPr>
              <w:pStyle w:val="TableParagraph"/>
              <w:ind w:left="0" w:right="103"/>
              <w:jc w:val="center"/>
              <w:rPr>
                <w:b/>
                <w:sz w:val="16"/>
              </w:rPr>
            </w:pPr>
            <w:r>
              <w:rPr>
                <w:b/>
                <w:color w:val="FFFFFF"/>
                <w:spacing w:val="-2"/>
                <w:sz w:val="16"/>
              </w:rPr>
              <w:t>Risk</w:t>
            </w:r>
            <w:r>
              <w:rPr>
                <w:b/>
                <w:color w:val="FFFFFF"/>
                <w:spacing w:val="-6"/>
                <w:sz w:val="16"/>
              </w:rPr>
              <w:t xml:space="preserve"> Level &amp; </w:t>
            </w:r>
            <w:r>
              <w:rPr>
                <w:b/>
                <w:color w:val="FFFFFF"/>
                <w:spacing w:val="-2"/>
                <w:sz w:val="16"/>
              </w:rPr>
              <w:t>Rating (Impact x Likelihood)</w:t>
            </w:r>
          </w:p>
        </w:tc>
        <w:tc>
          <w:tcPr>
            <w:tcW w:w="1560" w:type="dxa"/>
            <w:shd w:val="clear" w:color="auto" w:fill="002060"/>
          </w:tcPr>
          <w:p w14:paraId="6BF5758C" w14:textId="77777777" w:rsidR="00F002FF" w:rsidRDefault="00F002FF" w:rsidP="00995634">
            <w:pPr>
              <w:pStyle w:val="TableParagraph"/>
              <w:ind w:left="108" w:right="-5"/>
              <w:rPr>
                <w:b/>
                <w:sz w:val="16"/>
              </w:rPr>
            </w:pPr>
            <w:r>
              <w:rPr>
                <w:b/>
                <w:color w:val="FFFFFF"/>
                <w:spacing w:val="-4"/>
                <w:sz w:val="16"/>
              </w:rPr>
              <w:t>Executive Lead</w:t>
            </w:r>
          </w:p>
        </w:tc>
        <w:tc>
          <w:tcPr>
            <w:tcW w:w="992" w:type="dxa"/>
            <w:shd w:val="clear" w:color="auto" w:fill="002060"/>
          </w:tcPr>
          <w:p w14:paraId="42AB66C8" w14:textId="77777777" w:rsidR="00F002FF" w:rsidRDefault="00F002FF" w:rsidP="00995634">
            <w:pPr>
              <w:pStyle w:val="TableParagraph"/>
              <w:ind w:right="-8"/>
              <w:rPr>
                <w:b/>
                <w:sz w:val="16"/>
              </w:rPr>
            </w:pPr>
            <w:r>
              <w:rPr>
                <w:b/>
                <w:color w:val="FFFFFF"/>
                <w:spacing w:val="-4"/>
                <w:sz w:val="16"/>
              </w:rPr>
              <w:t xml:space="preserve">Corporate </w:t>
            </w:r>
            <w:r>
              <w:rPr>
                <w:b/>
                <w:color w:val="FFFFFF"/>
                <w:spacing w:val="-2"/>
                <w:sz w:val="16"/>
              </w:rPr>
              <w:t>Objectives</w:t>
            </w:r>
          </w:p>
        </w:tc>
      </w:tr>
      <w:tr w:rsidR="00954C8F" w:rsidRPr="001E33CF" w14:paraId="243F8636" w14:textId="77777777" w:rsidTr="00954C8F">
        <w:trPr>
          <w:trHeight w:val="844"/>
        </w:trPr>
        <w:tc>
          <w:tcPr>
            <w:tcW w:w="992" w:type="dxa"/>
            <w:shd w:val="clear" w:color="auto" w:fill="auto"/>
          </w:tcPr>
          <w:p w14:paraId="51FE1FD0" w14:textId="3D63A99E" w:rsidR="00954C8F" w:rsidRPr="001E33CF" w:rsidRDefault="00954C8F" w:rsidP="00995634">
            <w:pPr>
              <w:pStyle w:val="TableParagraph"/>
              <w:rPr>
                <w:spacing w:val="-5"/>
                <w:sz w:val="20"/>
                <w:szCs w:val="20"/>
              </w:rPr>
            </w:pPr>
            <w:r w:rsidRPr="001E33CF">
              <w:rPr>
                <w:spacing w:val="-5"/>
                <w:sz w:val="20"/>
                <w:szCs w:val="20"/>
              </w:rPr>
              <w:t>250</w:t>
            </w:r>
          </w:p>
        </w:tc>
        <w:tc>
          <w:tcPr>
            <w:tcW w:w="3581" w:type="dxa"/>
          </w:tcPr>
          <w:p w14:paraId="55D0CC56" w14:textId="4D74C213" w:rsidR="00954C8F" w:rsidRPr="001E33CF" w:rsidRDefault="00954C8F" w:rsidP="00954C8F">
            <w:pPr>
              <w:pStyle w:val="paragraph"/>
              <w:spacing w:before="0" w:beforeAutospacing="0" w:after="0" w:afterAutospacing="0"/>
              <w:textAlignment w:val="baseline"/>
              <w:rPr>
                <w:rFonts w:ascii="Segoe UI" w:hAnsi="Segoe UI" w:cs="Segoe UI"/>
                <w:sz w:val="20"/>
                <w:szCs w:val="20"/>
              </w:rPr>
            </w:pPr>
            <w:r w:rsidRPr="001E33CF">
              <w:rPr>
                <w:rStyle w:val="normaltextrun"/>
                <w:rFonts w:ascii="Arial" w:hAnsi="Arial" w:cs="Arial"/>
                <w:sz w:val="20"/>
                <w:szCs w:val="20"/>
              </w:rPr>
              <w:t>If surgical outcomes continue to deteriorate, then SACCS patients undergoing surgery will come to harm, and this may be avoidable.</w:t>
            </w:r>
            <w:r w:rsidRPr="001E33CF">
              <w:rPr>
                <w:rStyle w:val="eop"/>
                <w:rFonts w:ascii="Arial" w:hAnsi="Arial" w:cs="Arial"/>
                <w:sz w:val="20"/>
                <w:szCs w:val="20"/>
              </w:rPr>
              <w:t> </w:t>
            </w:r>
          </w:p>
          <w:p w14:paraId="463BD735" w14:textId="77777777" w:rsidR="00954C8F" w:rsidRPr="001E33CF" w:rsidRDefault="00954C8F" w:rsidP="00954C8F">
            <w:pPr>
              <w:pStyle w:val="paragraph"/>
              <w:spacing w:before="0" w:beforeAutospacing="0" w:after="0" w:afterAutospacing="0"/>
              <w:textAlignment w:val="baseline"/>
              <w:rPr>
                <w:rFonts w:ascii="Segoe UI" w:hAnsi="Segoe UI" w:cs="Segoe UI"/>
                <w:sz w:val="20"/>
                <w:szCs w:val="20"/>
              </w:rPr>
            </w:pPr>
            <w:r w:rsidRPr="001E33CF">
              <w:rPr>
                <w:rStyle w:val="eop"/>
                <w:rFonts w:ascii="Arial" w:hAnsi="Arial" w:cs="Arial"/>
                <w:sz w:val="20"/>
                <w:szCs w:val="20"/>
              </w:rPr>
              <w:t> </w:t>
            </w:r>
          </w:p>
          <w:p w14:paraId="00BBEF8A" w14:textId="77777777" w:rsidR="00954C8F" w:rsidRPr="001E33CF" w:rsidRDefault="00954C8F" w:rsidP="00954C8F">
            <w:pPr>
              <w:pStyle w:val="paragraph"/>
              <w:spacing w:before="0" w:beforeAutospacing="0" w:after="0" w:afterAutospacing="0"/>
              <w:textAlignment w:val="baseline"/>
              <w:rPr>
                <w:rFonts w:ascii="Segoe UI" w:hAnsi="Segoe UI" w:cs="Segoe UI"/>
                <w:sz w:val="20"/>
                <w:szCs w:val="20"/>
              </w:rPr>
            </w:pPr>
            <w:r w:rsidRPr="001E33CF">
              <w:rPr>
                <w:rStyle w:val="normaltextrun"/>
                <w:rFonts w:ascii="Arial" w:hAnsi="Arial" w:cs="Arial"/>
                <w:sz w:val="20"/>
                <w:szCs w:val="20"/>
              </w:rPr>
              <w:t xml:space="preserve">Rising mortality over the last three years, which appears to exceed statistical thresholds (2SD) compared to </w:t>
            </w:r>
            <w:proofErr w:type="spellStart"/>
            <w:r w:rsidRPr="001E33CF">
              <w:rPr>
                <w:rStyle w:val="normaltextrun"/>
                <w:rFonts w:ascii="Arial" w:hAnsi="Arial" w:cs="Arial"/>
                <w:sz w:val="20"/>
                <w:szCs w:val="20"/>
              </w:rPr>
              <w:t>rUK</w:t>
            </w:r>
            <w:proofErr w:type="spellEnd"/>
            <w:r w:rsidRPr="001E33CF">
              <w:rPr>
                <w:rStyle w:val="normaltextrun"/>
                <w:rFonts w:ascii="Arial" w:hAnsi="Arial" w:cs="Arial"/>
                <w:sz w:val="20"/>
                <w:szCs w:val="20"/>
              </w:rPr>
              <w:t xml:space="preserve"> for both adjusted and unadjusted mortality.  All clinical risk indicators are being reviewed, including morbidity.</w:t>
            </w:r>
            <w:r w:rsidRPr="001E33CF">
              <w:rPr>
                <w:rStyle w:val="eop"/>
                <w:rFonts w:ascii="Arial" w:hAnsi="Arial" w:cs="Arial"/>
                <w:sz w:val="20"/>
                <w:szCs w:val="20"/>
              </w:rPr>
              <w:t> </w:t>
            </w:r>
          </w:p>
          <w:p w14:paraId="1D174662" w14:textId="77777777" w:rsidR="00954C8F" w:rsidRPr="001E33CF" w:rsidRDefault="00954C8F" w:rsidP="00995634">
            <w:pPr>
              <w:pStyle w:val="TableParagraph"/>
              <w:ind w:left="108" w:right="93"/>
              <w:rPr>
                <w:sz w:val="20"/>
                <w:szCs w:val="20"/>
              </w:rPr>
            </w:pPr>
          </w:p>
        </w:tc>
        <w:tc>
          <w:tcPr>
            <w:tcW w:w="4394" w:type="dxa"/>
          </w:tcPr>
          <w:p w14:paraId="5DEF9431" w14:textId="77777777" w:rsidR="00954C8F" w:rsidRPr="001E33CF" w:rsidRDefault="00954C8F" w:rsidP="00954C8F">
            <w:pPr>
              <w:pStyle w:val="TableParagraph"/>
              <w:ind w:right="139"/>
              <w:rPr>
                <w:sz w:val="20"/>
                <w:szCs w:val="20"/>
              </w:rPr>
            </w:pPr>
            <w:r w:rsidRPr="001E33CF">
              <w:rPr>
                <w:sz w:val="20"/>
                <w:szCs w:val="20"/>
              </w:rPr>
              <w:t>Surgical service was paused on 31/3/25. Low risk (&lt; or = 2%) operating re-started 23/4/25.</w:t>
            </w:r>
          </w:p>
          <w:p w14:paraId="4B151436" w14:textId="77777777" w:rsidR="00954C8F" w:rsidRPr="001E33CF" w:rsidRDefault="00954C8F" w:rsidP="00954C8F">
            <w:pPr>
              <w:pStyle w:val="TableParagraph"/>
              <w:ind w:right="139"/>
              <w:rPr>
                <w:sz w:val="20"/>
                <w:szCs w:val="20"/>
              </w:rPr>
            </w:pPr>
            <w:r w:rsidRPr="001E33CF">
              <w:rPr>
                <w:sz w:val="20"/>
                <w:szCs w:val="20"/>
              </w:rPr>
              <w:t>Percutaneous interventions with higher risk of requiring surgical rescue also paused.</w:t>
            </w:r>
          </w:p>
          <w:p w14:paraId="02B5317D" w14:textId="77777777" w:rsidR="00954C8F" w:rsidRPr="001E33CF" w:rsidRDefault="00954C8F" w:rsidP="00954C8F">
            <w:pPr>
              <w:pStyle w:val="TableParagraph"/>
              <w:ind w:right="139"/>
              <w:rPr>
                <w:sz w:val="20"/>
                <w:szCs w:val="20"/>
              </w:rPr>
            </w:pPr>
            <w:r w:rsidRPr="001E33CF">
              <w:rPr>
                <w:sz w:val="20"/>
                <w:szCs w:val="20"/>
              </w:rPr>
              <w:t>Higher risk patients deferred or referred to NHS England units.</w:t>
            </w:r>
          </w:p>
          <w:p w14:paraId="7C384207" w14:textId="77777777" w:rsidR="00954C8F" w:rsidRPr="001E33CF" w:rsidRDefault="00954C8F" w:rsidP="00954C8F">
            <w:pPr>
              <w:pStyle w:val="TableParagraph"/>
              <w:ind w:right="139"/>
              <w:rPr>
                <w:sz w:val="20"/>
                <w:szCs w:val="20"/>
              </w:rPr>
            </w:pPr>
            <w:r w:rsidRPr="001E33CF">
              <w:rPr>
                <w:sz w:val="20"/>
                <w:szCs w:val="20"/>
              </w:rPr>
              <w:t>Weekly reports to Executive Triumvirate.</w:t>
            </w:r>
          </w:p>
          <w:p w14:paraId="1549FA8A" w14:textId="77777777" w:rsidR="00954C8F" w:rsidRPr="001E33CF" w:rsidRDefault="00954C8F" w:rsidP="00954C8F">
            <w:pPr>
              <w:pStyle w:val="TableParagraph"/>
              <w:ind w:right="139"/>
              <w:rPr>
                <w:sz w:val="20"/>
                <w:szCs w:val="20"/>
              </w:rPr>
            </w:pPr>
            <w:r w:rsidRPr="001E33CF">
              <w:rPr>
                <w:sz w:val="20"/>
                <w:szCs w:val="20"/>
              </w:rPr>
              <w:t>Local Quality Improvement Group commissioned to investigate and report by 9th June 2025.</w:t>
            </w:r>
          </w:p>
          <w:p w14:paraId="20F3CC95" w14:textId="521D2B37" w:rsidR="00954C8F" w:rsidRPr="001E33CF" w:rsidRDefault="00954C8F" w:rsidP="00954C8F">
            <w:pPr>
              <w:pStyle w:val="TableParagraph"/>
              <w:ind w:right="139"/>
              <w:rPr>
                <w:sz w:val="20"/>
                <w:szCs w:val="20"/>
              </w:rPr>
            </w:pPr>
            <w:r w:rsidRPr="001E33CF">
              <w:rPr>
                <w:sz w:val="20"/>
                <w:szCs w:val="20"/>
              </w:rPr>
              <w:t>External review by congenital experts from NHS England to be commissioned by NSD in partnership with GJ.</w:t>
            </w:r>
          </w:p>
        </w:tc>
        <w:tc>
          <w:tcPr>
            <w:tcW w:w="2694" w:type="dxa"/>
          </w:tcPr>
          <w:p w14:paraId="43FC45B2" w14:textId="1E3AC786" w:rsidR="00954C8F" w:rsidRPr="001E33CF" w:rsidRDefault="00954C8F" w:rsidP="00301887">
            <w:pPr>
              <w:pStyle w:val="TableParagraph"/>
              <w:ind w:right="253"/>
              <w:rPr>
                <w:sz w:val="20"/>
                <w:szCs w:val="20"/>
              </w:rPr>
            </w:pPr>
            <w:r w:rsidRPr="001E33CF">
              <w:rPr>
                <w:sz w:val="20"/>
                <w:szCs w:val="20"/>
              </w:rPr>
              <w:t>Patient safety is being protected by reducing operations to lower risk only. However, this is not a sustainable solution, as an increasing number of patients will need to be referred to NHS England (which has limited capacity). The combination of internal and external review is expected to identify opportunities for improvement which is expected to allow safe restart of higher risk operations.</w:t>
            </w:r>
          </w:p>
        </w:tc>
        <w:tc>
          <w:tcPr>
            <w:tcW w:w="1275" w:type="dxa"/>
            <w:shd w:val="clear" w:color="auto" w:fill="FF0000"/>
          </w:tcPr>
          <w:p w14:paraId="191E5481" w14:textId="77777777" w:rsidR="00954C8F" w:rsidRPr="001E33CF" w:rsidRDefault="00954C8F" w:rsidP="00995634">
            <w:pPr>
              <w:pStyle w:val="TableParagraph"/>
              <w:ind w:left="266" w:right="253"/>
              <w:jc w:val="center"/>
              <w:rPr>
                <w:sz w:val="20"/>
                <w:szCs w:val="20"/>
              </w:rPr>
            </w:pPr>
            <w:r w:rsidRPr="001E33CF">
              <w:rPr>
                <w:sz w:val="20"/>
                <w:szCs w:val="20"/>
              </w:rPr>
              <w:t>Very High</w:t>
            </w:r>
          </w:p>
          <w:p w14:paraId="15CBA949" w14:textId="77777777" w:rsidR="00954C8F" w:rsidRPr="001E33CF" w:rsidRDefault="00954C8F" w:rsidP="00995634">
            <w:pPr>
              <w:pStyle w:val="TableParagraph"/>
              <w:ind w:left="266" w:right="253"/>
              <w:jc w:val="center"/>
              <w:rPr>
                <w:sz w:val="20"/>
                <w:szCs w:val="20"/>
              </w:rPr>
            </w:pPr>
          </w:p>
          <w:p w14:paraId="400AA823" w14:textId="420A3798" w:rsidR="00954C8F" w:rsidRPr="001E33CF" w:rsidRDefault="00954C8F" w:rsidP="00995634">
            <w:pPr>
              <w:pStyle w:val="TableParagraph"/>
              <w:ind w:left="266" w:right="253"/>
              <w:jc w:val="center"/>
              <w:rPr>
                <w:sz w:val="20"/>
                <w:szCs w:val="20"/>
              </w:rPr>
            </w:pPr>
            <w:r w:rsidRPr="001E33CF">
              <w:rPr>
                <w:sz w:val="20"/>
                <w:szCs w:val="20"/>
              </w:rPr>
              <w:t>(5x4)</w:t>
            </w:r>
          </w:p>
        </w:tc>
        <w:tc>
          <w:tcPr>
            <w:tcW w:w="1560" w:type="dxa"/>
          </w:tcPr>
          <w:p w14:paraId="73E124D2" w14:textId="49649487" w:rsidR="00954C8F" w:rsidRPr="001E33CF" w:rsidRDefault="00954C8F" w:rsidP="009A765E">
            <w:pPr>
              <w:pStyle w:val="TableParagraph"/>
              <w:ind w:left="108" w:right="171"/>
              <w:rPr>
                <w:spacing w:val="-4"/>
                <w:sz w:val="20"/>
                <w:szCs w:val="20"/>
              </w:rPr>
            </w:pPr>
            <w:r w:rsidRPr="001E33CF">
              <w:rPr>
                <w:spacing w:val="-4"/>
                <w:sz w:val="20"/>
                <w:szCs w:val="20"/>
              </w:rPr>
              <w:t>Dr Mark Macgregor</w:t>
            </w:r>
          </w:p>
        </w:tc>
        <w:tc>
          <w:tcPr>
            <w:tcW w:w="992" w:type="dxa"/>
          </w:tcPr>
          <w:p w14:paraId="1F4E91E3" w14:textId="021B8134" w:rsidR="00954C8F" w:rsidRPr="001E33CF" w:rsidRDefault="00954C8F" w:rsidP="00995634">
            <w:pPr>
              <w:pStyle w:val="TableParagraph"/>
              <w:ind w:left="12"/>
              <w:jc w:val="center"/>
              <w:rPr>
                <w:sz w:val="20"/>
                <w:szCs w:val="20"/>
              </w:rPr>
            </w:pPr>
            <w:r w:rsidRPr="001E33CF">
              <w:rPr>
                <w:sz w:val="20"/>
                <w:szCs w:val="20"/>
              </w:rPr>
              <w:t>1</w:t>
            </w:r>
          </w:p>
        </w:tc>
      </w:tr>
      <w:tr w:rsidR="00F002FF" w:rsidRPr="001E33CF" w14:paraId="4F748DD0" w14:textId="77777777" w:rsidTr="00301887">
        <w:trPr>
          <w:trHeight w:val="844"/>
        </w:trPr>
        <w:tc>
          <w:tcPr>
            <w:tcW w:w="992" w:type="dxa"/>
            <w:shd w:val="clear" w:color="auto" w:fill="auto"/>
          </w:tcPr>
          <w:p w14:paraId="52E62C5C" w14:textId="77777777" w:rsidR="00F002FF" w:rsidRPr="001E33CF" w:rsidRDefault="00F002FF" w:rsidP="00995634">
            <w:pPr>
              <w:pStyle w:val="TableParagraph"/>
              <w:rPr>
                <w:sz w:val="20"/>
                <w:szCs w:val="20"/>
              </w:rPr>
            </w:pPr>
            <w:r w:rsidRPr="001E33CF">
              <w:rPr>
                <w:spacing w:val="-5"/>
                <w:sz w:val="20"/>
                <w:szCs w:val="20"/>
              </w:rPr>
              <w:t>S6</w:t>
            </w:r>
          </w:p>
        </w:tc>
        <w:tc>
          <w:tcPr>
            <w:tcW w:w="3581" w:type="dxa"/>
          </w:tcPr>
          <w:p w14:paraId="1448A313" w14:textId="06EC05AF" w:rsidR="00F002FF" w:rsidRPr="001E33CF" w:rsidRDefault="00301887" w:rsidP="00995634">
            <w:pPr>
              <w:pStyle w:val="TableParagraph"/>
              <w:ind w:left="108" w:right="93"/>
              <w:rPr>
                <w:sz w:val="20"/>
                <w:szCs w:val="20"/>
              </w:rPr>
            </w:pPr>
            <w:r w:rsidRPr="001E33CF">
              <w:rPr>
                <w:sz w:val="20"/>
                <w:szCs w:val="20"/>
              </w:rPr>
              <w:t xml:space="preserve">If we do not maintain adequate control </w:t>
            </w:r>
            <w:proofErr w:type="gramStart"/>
            <w:r w:rsidRPr="001E33CF">
              <w:rPr>
                <w:sz w:val="20"/>
                <w:szCs w:val="20"/>
              </w:rPr>
              <w:t>measures</w:t>
            </w:r>
            <w:proofErr w:type="gramEnd"/>
            <w:r w:rsidRPr="001E33CF">
              <w:rPr>
                <w:sz w:val="20"/>
                <w:szCs w:val="20"/>
              </w:rPr>
              <w:t xml:space="preserve"> we increase our susceptibility to Healthcare Associated Infection events, resulting in a negative impact on patient care and delivery of clinical and corporate objectives.</w:t>
            </w:r>
          </w:p>
        </w:tc>
        <w:tc>
          <w:tcPr>
            <w:tcW w:w="4394" w:type="dxa"/>
          </w:tcPr>
          <w:p w14:paraId="012DBA3E" w14:textId="77777777" w:rsidR="00301887" w:rsidRPr="001E33CF" w:rsidRDefault="00301887" w:rsidP="00301887">
            <w:pPr>
              <w:pStyle w:val="TableParagraph"/>
              <w:ind w:right="139"/>
              <w:rPr>
                <w:sz w:val="20"/>
                <w:szCs w:val="20"/>
              </w:rPr>
            </w:pPr>
            <w:r w:rsidRPr="001E33CF">
              <w:rPr>
                <w:sz w:val="20"/>
                <w:szCs w:val="20"/>
              </w:rPr>
              <w:t xml:space="preserve">HAI has the potential to negatively impact patient clinical outcomes </w:t>
            </w:r>
            <w:proofErr w:type="gramStart"/>
            <w:r w:rsidRPr="001E33CF">
              <w:rPr>
                <w:sz w:val="20"/>
                <w:szCs w:val="20"/>
              </w:rPr>
              <w:t>and also</w:t>
            </w:r>
            <w:proofErr w:type="gramEnd"/>
            <w:r w:rsidRPr="001E33CF">
              <w:rPr>
                <w:sz w:val="20"/>
                <w:szCs w:val="20"/>
              </w:rPr>
              <w:t xml:space="preserve"> affect operational delivery through events such as ward closures threatening SLA delivery.</w:t>
            </w:r>
          </w:p>
          <w:p w14:paraId="524E8B47" w14:textId="77777777" w:rsidR="00301887" w:rsidRPr="001E33CF" w:rsidRDefault="00301887" w:rsidP="00301887">
            <w:pPr>
              <w:pStyle w:val="TableParagraph"/>
              <w:ind w:right="139"/>
              <w:rPr>
                <w:sz w:val="20"/>
                <w:szCs w:val="20"/>
              </w:rPr>
            </w:pPr>
          </w:p>
          <w:p w14:paraId="2A4209D2" w14:textId="77777777" w:rsidR="00301887" w:rsidRPr="001E33CF" w:rsidRDefault="00301887" w:rsidP="00301887">
            <w:pPr>
              <w:pStyle w:val="TableParagraph"/>
              <w:ind w:right="139"/>
              <w:rPr>
                <w:sz w:val="20"/>
                <w:szCs w:val="20"/>
              </w:rPr>
            </w:pPr>
            <w:r w:rsidRPr="001E33CF">
              <w:rPr>
                <w:sz w:val="20"/>
                <w:szCs w:val="20"/>
              </w:rPr>
              <w:t>Increased incidence of HAI may negatively impact staff both morale and productivity through ward closures and additional scrutiny.</w:t>
            </w:r>
          </w:p>
          <w:p w14:paraId="427F993A" w14:textId="77777777" w:rsidR="00301887" w:rsidRPr="001E33CF" w:rsidRDefault="00301887" w:rsidP="00301887">
            <w:pPr>
              <w:pStyle w:val="TableParagraph"/>
              <w:ind w:right="139"/>
              <w:rPr>
                <w:sz w:val="20"/>
                <w:szCs w:val="20"/>
              </w:rPr>
            </w:pPr>
          </w:p>
          <w:p w14:paraId="356B84EE" w14:textId="61D29365" w:rsidR="00F002FF" w:rsidRPr="001E33CF" w:rsidRDefault="00301887" w:rsidP="00301887">
            <w:pPr>
              <w:pStyle w:val="TableParagraph"/>
              <w:ind w:right="139"/>
              <w:rPr>
                <w:sz w:val="20"/>
                <w:szCs w:val="20"/>
              </w:rPr>
            </w:pPr>
            <w:r w:rsidRPr="001E33CF">
              <w:rPr>
                <w:sz w:val="20"/>
                <w:szCs w:val="20"/>
              </w:rPr>
              <w:t xml:space="preserve">If unable to </w:t>
            </w:r>
            <w:r w:rsidR="003142D1" w:rsidRPr="001E33CF">
              <w:rPr>
                <w:sz w:val="20"/>
                <w:szCs w:val="20"/>
              </w:rPr>
              <w:t>satisfy</w:t>
            </w:r>
            <w:r w:rsidRPr="001E33CF">
              <w:rPr>
                <w:sz w:val="20"/>
                <w:szCs w:val="20"/>
              </w:rPr>
              <w:t xml:space="preserve"> HEI inspectorate could lead to intervention from HIS and/or SG with supported improvement plans which could have impact on operational delivery, financial </w:t>
            </w:r>
            <w:proofErr w:type="gramStart"/>
            <w:r w:rsidRPr="001E33CF">
              <w:rPr>
                <w:sz w:val="20"/>
                <w:szCs w:val="20"/>
              </w:rPr>
              <w:t>resource</w:t>
            </w:r>
            <w:proofErr w:type="gramEnd"/>
            <w:r w:rsidRPr="001E33CF">
              <w:rPr>
                <w:sz w:val="20"/>
                <w:szCs w:val="20"/>
              </w:rPr>
              <w:t xml:space="preserve"> to support improvements and public reports of non-compliance would damage confidence in GJNH.</w:t>
            </w:r>
          </w:p>
        </w:tc>
        <w:tc>
          <w:tcPr>
            <w:tcW w:w="2694" w:type="dxa"/>
          </w:tcPr>
          <w:p w14:paraId="35A78DE4" w14:textId="77777777" w:rsidR="00301887" w:rsidRPr="001E33CF" w:rsidRDefault="00301887" w:rsidP="00301887">
            <w:pPr>
              <w:pStyle w:val="TableParagraph"/>
              <w:ind w:right="253"/>
              <w:rPr>
                <w:sz w:val="20"/>
                <w:szCs w:val="20"/>
              </w:rPr>
            </w:pPr>
            <w:r w:rsidRPr="001E33CF">
              <w:rPr>
                <w:sz w:val="20"/>
                <w:szCs w:val="20"/>
              </w:rPr>
              <w:t xml:space="preserve">The controls in place by the Board and ongoing work mean that this risk is retained. </w:t>
            </w:r>
          </w:p>
          <w:p w14:paraId="77FB429C" w14:textId="77777777" w:rsidR="00301887" w:rsidRPr="001E33CF" w:rsidRDefault="00301887" w:rsidP="00301887">
            <w:pPr>
              <w:pStyle w:val="TableParagraph"/>
              <w:ind w:right="253"/>
              <w:rPr>
                <w:sz w:val="20"/>
                <w:szCs w:val="20"/>
              </w:rPr>
            </w:pPr>
          </w:p>
          <w:p w14:paraId="7D375241" w14:textId="77777777" w:rsidR="00301887" w:rsidRPr="001E33CF" w:rsidRDefault="00301887" w:rsidP="00301887">
            <w:pPr>
              <w:pStyle w:val="TableParagraph"/>
              <w:ind w:right="253"/>
              <w:rPr>
                <w:sz w:val="20"/>
                <w:szCs w:val="20"/>
              </w:rPr>
            </w:pPr>
            <w:r w:rsidRPr="001E33CF">
              <w:rPr>
                <w:sz w:val="20"/>
                <w:szCs w:val="20"/>
              </w:rPr>
              <w:t xml:space="preserve">The Annual work plan </w:t>
            </w:r>
            <w:proofErr w:type="gramStart"/>
            <w:r w:rsidRPr="001E33CF">
              <w:rPr>
                <w:sz w:val="20"/>
                <w:szCs w:val="20"/>
              </w:rPr>
              <w:t>approved</w:t>
            </w:r>
            <w:proofErr w:type="gramEnd"/>
            <w:r w:rsidRPr="001E33CF">
              <w:rPr>
                <w:sz w:val="20"/>
                <w:szCs w:val="20"/>
              </w:rPr>
              <w:t xml:space="preserve"> and progress monitored at PICC meeting.</w:t>
            </w:r>
          </w:p>
          <w:p w14:paraId="4E5B83EB" w14:textId="77777777" w:rsidR="00301887" w:rsidRPr="001E33CF" w:rsidRDefault="00301887" w:rsidP="00301887">
            <w:pPr>
              <w:pStyle w:val="TableParagraph"/>
              <w:ind w:right="253"/>
              <w:rPr>
                <w:sz w:val="20"/>
                <w:szCs w:val="20"/>
              </w:rPr>
            </w:pPr>
          </w:p>
          <w:p w14:paraId="27E0B566" w14:textId="77777777" w:rsidR="00301887" w:rsidRPr="001E33CF" w:rsidRDefault="00301887" w:rsidP="00301887">
            <w:pPr>
              <w:pStyle w:val="TableParagraph"/>
              <w:ind w:right="253"/>
              <w:rPr>
                <w:sz w:val="20"/>
                <w:szCs w:val="20"/>
              </w:rPr>
            </w:pPr>
            <w:r w:rsidRPr="001E33CF">
              <w:rPr>
                <w:sz w:val="20"/>
                <w:szCs w:val="20"/>
              </w:rPr>
              <w:t>Appropriate clinical risk assessment and patient screening for MSRA and CPE.</w:t>
            </w:r>
          </w:p>
          <w:p w14:paraId="729BDA86" w14:textId="77777777" w:rsidR="00301887" w:rsidRPr="001E33CF" w:rsidRDefault="00301887" w:rsidP="00301887">
            <w:pPr>
              <w:pStyle w:val="TableParagraph"/>
              <w:ind w:right="253"/>
              <w:rPr>
                <w:sz w:val="20"/>
                <w:szCs w:val="20"/>
              </w:rPr>
            </w:pPr>
          </w:p>
          <w:p w14:paraId="601B4A07" w14:textId="77777777" w:rsidR="00301887" w:rsidRPr="001E33CF" w:rsidRDefault="00301887" w:rsidP="00301887">
            <w:pPr>
              <w:pStyle w:val="TableParagraph"/>
              <w:ind w:right="253"/>
              <w:rPr>
                <w:sz w:val="20"/>
                <w:szCs w:val="20"/>
              </w:rPr>
            </w:pPr>
            <w:r w:rsidRPr="001E33CF">
              <w:rPr>
                <w:sz w:val="20"/>
                <w:szCs w:val="20"/>
              </w:rPr>
              <w:t>Monitoring and analysis of HEAT target data for SAB and CDI supported by multidisciplinary reduction interventions.</w:t>
            </w:r>
          </w:p>
          <w:p w14:paraId="11F3D86B" w14:textId="77777777" w:rsidR="00301887" w:rsidRPr="001E33CF" w:rsidRDefault="00301887" w:rsidP="00301887">
            <w:pPr>
              <w:pStyle w:val="TableParagraph"/>
              <w:ind w:right="253"/>
              <w:rPr>
                <w:sz w:val="20"/>
                <w:szCs w:val="20"/>
              </w:rPr>
            </w:pPr>
          </w:p>
          <w:p w14:paraId="52C24D99" w14:textId="77777777" w:rsidR="00301887" w:rsidRPr="001E33CF" w:rsidRDefault="00301887" w:rsidP="00301887">
            <w:pPr>
              <w:pStyle w:val="TableParagraph"/>
              <w:ind w:right="253"/>
              <w:rPr>
                <w:sz w:val="20"/>
                <w:szCs w:val="20"/>
              </w:rPr>
            </w:pPr>
            <w:r w:rsidRPr="001E33CF">
              <w:rPr>
                <w:sz w:val="20"/>
                <w:szCs w:val="20"/>
              </w:rPr>
              <w:t xml:space="preserve">SCNs </w:t>
            </w:r>
            <w:proofErr w:type="gramStart"/>
            <w:r w:rsidRPr="001E33CF">
              <w:rPr>
                <w:sz w:val="20"/>
                <w:szCs w:val="20"/>
              </w:rPr>
              <w:t>fully</w:t>
            </w:r>
            <w:proofErr w:type="gramEnd"/>
            <w:r w:rsidRPr="001E33CF">
              <w:rPr>
                <w:sz w:val="20"/>
                <w:szCs w:val="20"/>
              </w:rPr>
              <w:t xml:space="preserve"> engaged via weekly visits and monthly peer reviews and HEI preparedness committee.</w:t>
            </w:r>
          </w:p>
          <w:p w14:paraId="0327C06D" w14:textId="77777777" w:rsidR="00301887" w:rsidRPr="001E33CF" w:rsidRDefault="00301887" w:rsidP="00301887">
            <w:pPr>
              <w:pStyle w:val="TableParagraph"/>
              <w:ind w:right="253"/>
              <w:rPr>
                <w:sz w:val="20"/>
                <w:szCs w:val="20"/>
              </w:rPr>
            </w:pPr>
          </w:p>
          <w:p w14:paraId="78D76F4E" w14:textId="270DC0E8" w:rsidR="00F002FF" w:rsidRPr="001E33CF" w:rsidRDefault="00301887" w:rsidP="00301887">
            <w:pPr>
              <w:pStyle w:val="TableParagraph"/>
              <w:ind w:right="253"/>
              <w:rPr>
                <w:sz w:val="20"/>
                <w:szCs w:val="20"/>
              </w:rPr>
            </w:pPr>
            <w:r w:rsidRPr="001E33CF">
              <w:rPr>
                <w:sz w:val="20"/>
                <w:szCs w:val="20"/>
              </w:rPr>
              <w:t xml:space="preserve">HAI Scribe process in place that ensures Infection Control built </w:t>
            </w:r>
            <w:proofErr w:type="gramStart"/>
            <w:r w:rsidRPr="001E33CF">
              <w:rPr>
                <w:sz w:val="20"/>
                <w:szCs w:val="20"/>
              </w:rPr>
              <w:t>in to</w:t>
            </w:r>
            <w:proofErr w:type="gramEnd"/>
            <w:r w:rsidRPr="001E33CF">
              <w:rPr>
                <w:sz w:val="20"/>
                <w:szCs w:val="20"/>
              </w:rPr>
              <w:t xml:space="preserve"> all building/ estate issues.</w:t>
            </w:r>
          </w:p>
        </w:tc>
        <w:tc>
          <w:tcPr>
            <w:tcW w:w="1275" w:type="dxa"/>
            <w:shd w:val="clear" w:color="auto" w:fill="FFFF00"/>
          </w:tcPr>
          <w:p w14:paraId="7BD60329" w14:textId="77777777" w:rsidR="00F002FF" w:rsidRPr="001E33CF" w:rsidRDefault="00F002FF" w:rsidP="00995634">
            <w:pPr>
              <w:pStyle w:val="TableParagraph"/>
              <w:ind w:left="266" w:right="253"/>
              <w:jc w:val="center"/>
              <w:rPr>
                <w:spacing w:val="-10"/>
                <w:sz w:val="20"/>
                <w:szCs w:val="20"/>
              </w:rPr>
            </w:pPr>
            <w:r w:rsidRPr="001E33CF">
              <w:rPr>
                <w:sz w:val="20"/>
                <w:szCs w:val="20"/>
              </w:rPr>
              <w:lastRenderedPageBreak/>
              <w:t>2</w:t>
            </w:r>
            <w:r w:rsidRPr="001E33CF">
              <w:rPr>
                <w:spacing w:val="-6"/>
                <w:sz w:val="20"/>
                <w:szCs w:val="20"/>
              </w:rPr>
              <w:t xml:space="preserve"> </w:t>
            </w:r>
            <w:r w:rsidRPr="001E33CF">
              <w:rPr>
                <w:sz w:val="20"/>
                <w:szCs w:val="20"/>
              </w:rPr>
              <w:t>x</w:t>
            </w:r>
            <w:r w:rsidRPr="001E33CF">
              <w:rPr>
                <w:spacing w:val="-7"/>
                <w:sz w:val="20"/>
                <w:szCs w:val="20"/>
              </w:rPr>
              <w:t xml:space="preserve"> </w:t>
            </w:r>
            <w:r w:rsidRPr="001E33CF">
              <w:rPr>
                <w:sz w:val="20"/>
                <w:szCs w:val="20"/>
              </w:rPr>
              <w:t>4</w:t>
            </w:r>
            <w:r w:rsidRPr="001E33CF">
              <w:rPr>
                <w:spacing w:val="-7"/>
                <w:sz w:val="20"/>
                <w:szCs w:val="20"/>
              </w:rPr>
              <w:t xml:space="preserve"> </w:t>
            </w:r>
            <w:r w:rsidRPr="001E33CF">
              <w:rPr>
                <w:sz w:val="20"/>
                <w:szCs w:val="20"/>
              </w:rPr>
              <w:t>=</w:t>
            </w:r>
            <w:r w:rsidRPr="001E33CF">
              <w:rPr>
                <w:spacing w:val="-6"/>
                <w:sz w:val="20"/>
                <w:szCs w:val="20"/>
              </w:rPr>
              <w:t xml:space="preserve"> </w:t>
            </w:r>
            <w:r w:rsidRPr="001E33CF">
              <w:rPr>
                <w:spacing w:val="-10"/>
                <w:sz w:val="20"/>
                <w:szCs w:val="20"/>
              </w:rPr>
              <w:t>8</w:t>
            </w:r>
          </w:p>
          <w:p w14:paraId="5C44379A" w14:textId="77777777" w:rsidR="00F002FF" w:rsidRPr="001E33CF" w:rsidRDefault="00F002FF" w:rsidP="00995634">
            <w:pPr>
              <w:pStyle w:val="TableParagraph"/>
              <w:ind w:left="266" w:right="253"/>
              <w:jc w:val="center"/>
              <w:rPr>
                <w:sz w:val="20"/>
                <w:szCs w:val="20"/>
              </w:rPr>
            </w:pPr>
            <w:r w:rsidRPr="001E33CF">
              <w:rPr>
                <w:spacing w:val="-10"/>
                <w:sz w:val="20"/>
                <w:szCs w:val="20"/>
              </w:rPr>
              <w:t>(Medium)</w:t>
            </w:r>
          </w:p>
        </w:tc>
        <w:tc>
          <w:tcPr>
            <w:tcW w:w="1560" w:type="dxa"/>
          </w:tcPr>
          <w:p w14:paraId="4015E497" w14:textId="7A18FA23" w:rsidR="00F002FF" w:rsidRPr="001E33CF" w:rsidRDefault="009A765E" w:rsidP="009A765E">
            <w:pPr>
              <w:pStyle w:val="TableParagraph"/>
              <w:ind w:left="108" w:right="171"/>
              <w:rPr>
                <w:sz w:val="20"/>
                <w:szCs w:val="20"/>
              </w:rPr>
            </w:pPr>
            <w:r w:rsidRPr="001E33CF">
              <w:rPr>
                <w:spacing w:val="-4"/>
                <w:sz w:val="20"/>
                <w:szCs w:val="20"/>
              </w:rPr>
              <w:t xml:space="preserve">Nursing </w:t>
            </w:r>
            <w:r w:rsidR="00F002FF" w:rsidRPr="001E33CF">
              <w:rPr>
                <w:spacing w:val="-4"/>
                <w:sz w:val="20"/>
                <w:szCs w:val="20"/>
              </w:rPr>
              <w:t>Director</w:t>
            </w:r>
          </w:p>
        </w:tc>
        <w:tc>
          <w:tcPr>
            <w:tcW w:w="992" w:type="dxa"/>
          </w:tcPr>
          <w:p w14:paraId="22EF3FF0" w14:textId="77777777" w:rsidR="00F002FF" w:rsidRPr="001E33CF" w:rsidRDefault="00F002FF" w:rsidP="00995634">
            <w:pPr>
              <w:pStyle w:val="TableParagraph"/>
              <w:ind w:left="12"/>
              <w:jc w:val="center"/>
              <w:rPr>
                <w:sz w:val="20"/>
                <w:szCs w:val="20"/>
              </w:rPr>
            </w:pPr>
            <w:r w:rsidRPr="001E33CF">
              <w:rPr>
                <w:sz w:val="20"/>
                <w:szCs w:val="20"/>
              </w:rPr>
              <w:t>2</w:t>
            </w:r>
          </w:p>
        </w:tc>
      </w:tr>
    </w:tbl>
    <w:p w14:paraId="4571442C" w14:textId="77777777" w:rsidR="00F002FF" w:rsidRPr="001E33CF" w:rsidRDefault="00F002FF" w:rsidP="00F002FF">
      <w:pPr>
        <w:rPr>
          <w:sz w:val="20"/>
          <w:szCs w:val="20"/>
        </w:rPr>
      </w:pPr>
    </w:p>
    <w:p w14:paraId="25511D22" w14:textId="77777777" w:rsidR="00F002FF" w:rsidRPr="001E33CF" w:rsidRDefault="00F002FF" w:rsidP="00F002FF">
      <w:pPr>
        <w:rPr>
          <w:sz w:val="20"/>
          <w:szCs w:val="20"/>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81"/>
        <w:gridCol w:w="4394"/>
        <w:gridCol w:w="2694"/>
        <w:gridCol w:w="1275"/>
        <w:gridCol w:w="1560"/>
        <w:gridCol w:w="992"/>
      </w:tblGrid>
      <w:tr w:rsidR="00F002FF" w:rsidRPr="001E33CF" w14:paraId="07435573" w14:textId="77777777" w:rsidTr="00301887">
        <w:trPr>
          <w:trHeight w:val="419"/>
        </w:trPr>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33D77054" w14:textId="77777777" w:rsidR="00F002FF" w:rsidRPr="001E33CF" w:rsidRDefault="00F002FF" w:rsidP="00995634">
            <w:pPr>
              <w:pStyle w:val="TableParagraph"/>
              <w:rPr>
                <w:b/>
                <w:spacing w:val="-2"/>
                <w:sz w:val="20"/>
                <w:szCs w:val="20"/>
              </w:rPr>
            </w:pPr>
            <w:r w:rsidRPr="001E33CF">
              <w:rPr>
                <w:b/>
                <w:spacing w:val="-2"/>
                <w:sz w:val="20"/>
                <w:szCs w:val="20"/>
              </w:rPr>
              <w:t>Ref</w:t>
            </w:r>
          </w:p>
        </w:tc>
        <w:tc>
          <w:tcPr>
            <w:tcW w:w="3581" w:type="dxa"/>
            <w:tcBorders>
              <w:top w:val="single" w:sz="4" w:space="0" w:color="000000"/>
              <w:left w:val="single" w:sz="4" w:space="0" w:color="000000"/>
              <w:bottom w:val="single" w:sz="4" w:space="0" w:color="000000"/>
              <w:right w:val="single" w:sz="4" w:space="0" w:color="000000"/>
            </w:tcBorders>
            <w:shd w:val="clear" w:color="auto" w:fill="002060"/>
          </w:tcPr>
          <w:p w14:paraId="6AFD0B39" w14:textId="77777777" w:rsidR="00F002FF" w:rsidRPr="001E33CF" w:rsidRDefault="00F002FF" w:rsidP="00995634">
            <w:pPr>
              <w:pStyle w:val="TableParagraph"/>
              <w:spacing w:before="11"/>
              <w:ind w:left="181" w:right="166"/>
              <w:rPr>
                <w:b/>
                <w:sz w:val="20"/>
                <w:szCs w:val="20"/>
              </w:rPr>
            </w:pPr>
            <w:r w:rsidRPr="001E33CF">
              <w:rPr>
                <w:b/>
                <w:sz w:val="20"/>
                <w:szCs w:val="20"/>
              </w:rPr>
              <w:t>THE RISK – what can happen and how it can impact</w:t>
            </w:r>
          </w:p>
        </w:tc>
        <w:tc>
          <w:tcPr>
            <w:tcW w:w="4394" w:type="dxa"/>
            <w:tcBorders>
              <w:top w:val="single" w:sz="4" w:space="0" w:color="000000"/>
              <w:left w:val="single" w:sz="4" w:space="0" w:color="000000"/>
              <w:bottom w:val="single" w:sz="4" w:space="0" w:color="000000"/>
              <w:right w:val="single" w:sz="4" w:space="0" w:color="000000"/>
            </w:tcBorders>
            <w:shd w:val="clear" w:color="auto" w:fill="002060"/>
          </w:tcPr>
          <w:p w14:paraId="08A47934" w14:textId="77777777" w:rsidR="00F002FF" w:rsidRPr="001E33CF" w:rsidRDefault="00F002FF" w:rsidP="00995634">
            <w:pPr>
              <w:pStyle w:val="TableParagraph"/>
              <w:ind w:right="213"/>
              <w:rPr>
                <w:rFonts w:eastAsia="Calibri"/>
                <w:b/>
                <w:sz w:val="20"/>
                <w:szCs w:val="20"/>
              </w:rPr>
            </w:pPr>
            <w:r w:rsidRPr="001E33CF">
              <w:rPr>
                <w:rFonts w:eastAsia="Calibri"/>
                <w:b/>
                <w:sz w:val="20"/>
                <w:szCs w:val="20"/>
              </w:rPr>
              <w:t xml:space="preserve">RISK APPETITE – Controls </w:t>
            </w:r>
            <w:proofErr w:type="gramStart"/>
            <w:r w:rsidRPr="001E33CF">
              <w:rPr>
                <w:rFonts w:eastAsia="Calibri"/>
                <w:b/>
                <w:sz w:val="20"/>
                <w:szCs w:val="20"/>
              </w:rPr>
              <w:t>In</w:t>
            </w:r>
            <w:proofErr w:type="gramEnd"/>
            <w:r w:rsidRPr="001E33CF">
              <w:rPr>
                <w:rFonts w:eastAsia="Calibri"/>
                <w:b/>
                <w:sz w:val="20"/>
                <w:szCs w:val="20"/>
              </w:rPr>
              <w:t xml:space="preserve"> Place</w:t>
            </w:r>
          </w:p>
        </w:tc>
        <w:tc>
          <w:tcPr>
            <w:tcW w:w="2694" w:type="dxa"/>
            <w:tcBorders>
              <w:top w:val="single" w:sz="4" w:space="0" w:color="000000"/>
              <w:left w:val="single" w:sz="4" w:space="0" w:color="000000"/>
              <w:bottom w:val="single" w:sz="4" w:space="0" w:color="000000"/>
              <w:right w:val="single" w:sz="4" w:space="0" w:color="000000"/>
            </w:tcBorders>
            <w:shd w:val="clear" w:color="auto" w:fill="002060"/>
          </w:tcPr>
          <w:p w14:paraId="28CA7E28" w14:textId="77777777" w:rsidR="00F002FF" w:rsidRPr="001E33CF" w:rsidRDefault="00F002FF" w:rsidP="00995634">
            <w:pPr>
              <w:pStyle w:val="TableParagraph"/>
              <w:ind w:right="253"/>
              <w:rPr>
                <w:rFonts w:eastAsia="Calibri"/>
                <w:b/>
                <w:sz w:val="20"/>
                <w:szCs w:val="20"/>
              </w:rPr>
            </w:pPr>
            <w:r w:rsidRPr="001E33CF">
              <w:rPr>
                <w:rFonts w:eastAsia="Calibri"/>
                <w:b/>
                <w:sz w:val="20"/>
                <w:szCs w:val="20"/>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7B569C32" w14:textId="77777777" w:rsidR="00F002FF" w:rsidRPr="001E33CF" w:rsidRDefault="00F002FF" w:rsidP="00995634">
            <w:pPr>
              <w:pStyle w:val="TableParagraph"/>
              <w:ind w:left="0"/>
              <w:jc w:val="center"/>
              <w:rPr>
                <w:b/>
                <w:sz w:val="20"/>
                <w:szCs w:val="20"/>
              </w:rPr>
            </w:pPr>
            <w:r w:rsidRPr="001E33CF">
              <w:rPr>
                <w:b/>
                <w:sz w:val="20"/>
                <w:szCs w:val="20"/>
              </w:rPr>
              <w:t>Risk Level &amp; Rating (Impact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44B317EF" w14:textId="77777777" w:rsidR="00F002FF" w:rsidRPr="001E33CF" w:rsidRDefault="00F002FF" w:rsidP="00995634">
            <w:pPr>
              <w:pStyle w:val="TableParagraph"/>
              <w:ind w:left="108" w:right="171"/>
              <w:rPr>
                <w:b/>
                <w:spacing w:val="-4"/>
                <w:sz w:val="20"/>
                <w:szCs w:val="20"/>
              </w:rPr>
            </w:pPr>
            <w:r w:rsidRPr="001E33CF">
              <w:rPr>
                <w:b/>
                <w:spacing w:val="-4"/>
                <w:sz w:val="20"/>
                <w:szCs w:val="20"/>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25AA09B6" w14:textId="77777777" w:rsidR="00F002FF" w:rsidRPr="001E33CF" w:rsidRDefault="00F002FF" w:rsidP="00995634">
            <w:pPr>
              <w:pStyle w:val="TableParagraph"/>
              <w:ind w:left="12"/>
              <w:jc w:val="center"/>
              <w:rPr>
                <w:b/>
                <w:sz w:val="20"/>
                <w:szCs w:val="20"/>
              </w:rPr>
            </w:pPr>
            <w:r w:rsidRPr="001E33CF">
              <w:rPr>
                <w:b/>
                <w:sz w:val="20"/>
                <w:szCs w:val="20"/>
              </w:rPr>
              <w:t>Corporate Objectives</w:t>
            </w:r>
          </w:p>
        </w:tc>
      </w:tr>
      <w:tr w:rsidR="00F002FF" w:rsidRPr="001E33CF" w14:paraId="2E2277E9" w14:textId="77777777" w:rsidTr="001E33CF">
        <w:trPr>
          <w:trHeight w:val="1266"/>
        </w:trPr>
        <w:tc>
          <w:tcPr>
            <w:tcW w:w="992" w:type="dxa"/>
            <w:shd w:val="clear" w:color="auto" w:fill="auto"/>
          </w:tcPr>
          <w:p w14:paraId="3D31D772" w14:textId="77777777" w:rsidR="00F002FF" w:rsidRPr="001E33CF" w:rsidRDefault="00F002FF" w:rsidP="00995634">
            <w:pPr>
              <w:pStyle w:val="TableParagraph"/>
              <w:rPr>
                <w:spacing w:val="-5"/>
                <w:sz w:val="20"/>
                <w:szCs w:val="20"/>
              </w:rPr>
            </w:pPr>
            <w:r w:rsidRPr="001E33CF">
              <w:rPr>
                <w:spacing w:val="-2"/>
                <w:sz w:val="20"/>
                <w:szCs w:val="20"/>
              </w:rPr>
              <w:t>B001/22</w:t>
            </w:r>
          </w:p>
        </w:tc>
        <w:tc>
          <w:tcPr>
            <w:tcW w:w="3581" w:type="dxa"/>
          </w:tcPr>
          <w:p w14:paraId="4F019F20" w14:textId="13CD7BF1" w:rsidR="00955DE0" w:rsidRPr="001E33CF" w:rsidRDefault="0096117A" w:rsidP="00995634">
            <w:pPr>
              <w:pStyle w:val="TableParagraph"/>
              <w:spacing w:before="11"/>
              <w:ind w:left="181" w:right="166"/>
              <w:rPr>
                <w:b/>
                <w:sz w:val="20"/>
                <w:szCs w:val="20"/>
              </w:rPr>
            </w:pPr>
            <w:r w:rsidRPr="001E33CF">
              <w:rPr>
                <w:b/>
                <w:sz w:val="20"/>
                <w:szCs w:val="20"/>
              </w:rPr>
              <w:t>Ability to provide full Laboratory Services on site due to system provider withdrawal</w:t>
            </w:r>
          </w:p>
          <w:p w14:paraId="3871358F" w14:textId="77F8C55B" w:rsidR="0096117A" w:rsidRPr="001E33CF" w:rsidRDefault="0096117A" w:rsidP="00995634">
            <w:pPr>
              <w:pStyle w:val="TableParagraph"/>
              <w:spacing w:before="11"/>
              <w:ind w:left="181" w:right="166"/>
              <w:rPr>
                <w:b/>
                <w:sz w:val="20"/>
                <w:szCs w:val="20"/>
              </w:rPr>
            </w:pPr>
          </w:p>
          <w:p w14:paraId="3C2312DF" w14:textId="7E5287F5" w:rsidR="00F002FF" w:rsidRPr="001E33CF" w:rsidRDefault="00F002FF" w:rsidP="00995634">
            <w:pPr>
              <w:pStyle w:val="TableParagraph"/>
              <w:spacing w:before="11"/>
              <w:ind w:left="181" w:right="166"/>
              <w:rPr>
                <w:sz w:val="20"/>
                <w:szCs w:val="20"/>
              </w:rPr>
            </w:pPr>
            <w:r w:rsidRPr="001E33CF">
              <w:rPr>
                <w:sz w:val="20"/>
                <w:szCs w:val="20"/>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p w14:paraId="2897C26A" w14:textId="77777777" w:rsidR="00F002FF" w:rsidRPr="001E33CF" w:rsidRDefault="00F002FF" w:rsidP="00995634">
            <w:pPr>
              <w:pStyle w:val="TableParagraph"/>
              <w:spacing w:before="11"/>
              <w:ind w:left="181" w:right="166"/>
              <w:rPr>
                <w:b/>
                <w:sz w:val="20"/>
                <w:szCs w:val="20"/>
              </w:rPr>
            </w:pPr>
          </w:p>
          <w:p w14:paraId="610A2855" w14:textId="77777777" w:rsidR="00F002FF" w:rsidRPr="001E33CF" w:rsidRDefault="00F002FF" w:rsidP="00995634">
            <w:pPr>
              <w:ind w:left="181" w:right="166"/>
              <w:rPr>
                <w:rFonts w:eastAsia="Calibri"/>
                <w:sz w:val="20"/>
                <w:szCs w:val="20"/>
              </w:rPr>
            </w:pPr>
            <w:r w:rsidRPr="001E33CF">
              <w:rPr>
                <w:rFonts w:eastAsia="Calibri"/>
                <w:sz w:val="20"/>
                <w:szCs w:val="20"/>
              </w:rPr>
              <w:t xml:space="preserve">Golden Jubilee, Borders and Tayside opted to extend their contract with the incumbent supplier to allow upgrades to take place to the existing LIMS system until the national system is available and fit for </w:t>
            </w:r>
            <w:proofErr w:type="gramStart"/>
            <w:r w:rsidRPr="001E33CF">
              <w:rPr>
                <w:rFonts w:eastAsia="Calibri"/>
                <w:sz w:val="20"/>
                <w:szCs w:val="20"/>
              </w:rPr>
              <w:t>purpose</w:t>
            </w:r>
            <w:proofErr w:type="gramEnd"/>
            <w:r w:rsidRPr="001E33CF">
              <w:rPr>
                <w:rFonts w:eastAsia="Calibri"/>
                <w:sz w:val="20"/>
                <w:szCs w:val="20"/>
              </w:rPr>
              <w:t xml:space="preserve"> to allow migration of Jubilee without impacting services. </w:t>
            </w:r>
          </w:p>
        </w:tc>
        <w:tc>
          <w:tcPr>
            <w:tcW w:w="4394" w:type="dxa"/>
          </w:tcPr>
          <w:p w14:paraId="5DBA3E30" w14:textId="77777777" w:rsidR="00F002FF" w:rsidRPr="001E33CF" w:rsidRDefault="00F002FF" w:rsidP="00995634">
            <w:pPr>
              <w:pStyle w:val="TableParagraph"/>
              <w:ind w:right="213"/>
              <w:rPr>
                <w:rFonts w:eastAsia="Calibri"/>
                <w:sz w:val="20"/>
                <w:szCs w:val="20"/>
              </w:rPr>
            </w:pPr>
            <w:r w:rsidRPr="001E33CF">
              <w:rPr>
                <w:rFonts w:eastAsia="Calibri"/>
                <w:sz w:val="20"/>
                <w:szCs w:val="20"/>
              </w:rPr>
              <w:t>The Board continues to be an active member of the national LIMS Programme Board monitoring the progress of the development of the national LIMS product.</w:t>
            </w:r>
          </w:p>
          <w:p w14:paraId="4CF09433" w14:textId="77777777" w:rsidR="00F002FF" w:rsidRPr="001E33CF" w:rsidRDefault="00F002FF" w:rsidP="00995634">
            <w:pPr>
              <w:pStyle w:val="TableParagraph"/>
              <w:ind w:right="213"/>
              <w:rPr>
                <w:rFonts w:eastAsia="Calibri"/>
                <w:sz w:val="20"/>
                <w:szCs w:val="20"/>
              </w:rPr>
            </w:pPr>
          </w:p>
          <w:p w14:paraId="44723D6C" w14:textId="77777777" w:rsidR="00F002FF" w:rsidRPr="001E33CF" w:rsidRDefault="00F002FF" w:rsidP="00995634">
            <w:pPr>
              <w:pStyle w:val="TableParagraph"/>
              <w:ind w:right="213"/>
              <w:rPr>
                <w:rFonts w:eastAsia="Calibri"/>
                <w:sz w:val="20"/>
                <w:szCs w:val="20"/>
              </w:rPr>
            </w:pPr>
            <w:r w:rsidRPr="001E33CF">
              <w:rPr>
                <w:rFonts w:eastAsia="Calibri"/>
                <w:sz w:val="20"/>
                <w:szCs w:val="20"/>
              </w:rPr>
              <w:t>Process of implementing the upgraded system from the incumbent supplier during this period the current will remain supported by the vendor.</w:t>
            </w:r>
          </w:p>
          <w:p w14:paraId="6DAB2A5A" w14:textId="77777777" w:rsidR="00F002FF" w:rsidRPr="001E33CF" w:rsidRDefault="00F002FF" w:rsidP="00995634">
            <w:pPr>
              <w:pStyle w:val="TableParagraph"/>
              <w:ind w:right="213"/>
              <w:rPr>
                <w:rFonts w:eastAsia="Calibri"/>
                <w:sz w:val="20"/>
                <w:szCs w:val="20"/>
              </w:rPr>
            </w:pPr>
          </w:p>
          <w:p w14:paraId="5A84C1E5" w14:textId="77777777" w:rsidR="00F002FF" w:rsidRPr="001E33CF" w:rsidRDefault="00F002FF" w:rsidP="00995634">
            <w:pPr>
              <w:pStyle w:val="TableParagraph"/>
              <w:ind w:right="213"/>
              <w:rPr>
                <w:rFonts w:eastAsia="Calibri"/>
                <w:sz w:val="20"/>
                <w:szCs w:val="20"/>
              </w:rPr>
            </w:pPr>
            <w:r w:rsidRPr="001E33CF">
              <w:rPr>
                <w:rFonts w:eastAsia="Calibri"/>
                <w:sz w:val="20"/>
                <w:szCs w:val="20"/>
              </w:rPr>
              <w:t>The implementation of the upgraded product is progressing and monitored by a Project Board which reports progress to the Strategic Programmes Board and Finance &amp; Performance Committee.</w:t>
            </w:r>
          </w:p>
        </w:tc>
        <w:tc>
          <w:tcPr>
            <w:tcW w:w="2694" w:type="dxa"/>
          </w:tcPr>
          <w:p w14:paraId="320F4A21" w14:textId="22EE9428" w:rsidR="00F002FF" w:rsidRPr="001E33CF" w:rsidRDefault="00F002FF" w:rsidP="00995634">
            <w:pPr>
              <w:pStyle w:val="TableParagraph"/>
              <w:ind w:right="253"/>
              <w:rPr>
                <w:rFonts w:eastAsia="Calibri"/>
                <w:sz w:val="20"/>
                <w:szCs w:val="20"/>
              </w:rPr>
            </w:pPr>
            <w:r w:rsidRPr="001E33CF">
              <w:rPr>
                <w:rFonts w:eastAsia="Calibri"/>
                <w:sz w:val="20"/>
                <w:szCs w:val="20"/>
              </w:rPr>
              <w:t xml:space="preserve">Go-live of </w:t>
            </w:r>
            <w:r w:rsidR="00FC46CF" w:rsidRPr="001E33CF">
              <w:rPr>
                <w:rFonts w:eastAsia="Calibri"/>
                <w:sz w:val="20"/>
                <w:szCs w:val="20"/>
              </w:rPr>
              <w:t xml:space="preserve">the system is expected in September </w:t>
            </w:r>
            <w:r w:rsidRPr="001E33CF">
              <w:rPr>
                <w:rFonts w:eastAsia="Calibri"/>
                <w:sz w:val="20"/>
                <w:szCs w:val="20"/>
              </w:rPr>
              <w:t>2025.</w:t>
            </w:r>
          </w:p>
          <w:p w14:paraId="0F9BA8F6" w14:textId="77777777" w:rsidR="00F002FF" w:rsidRPr="001E33CF" w:rsidRDefault="00F002FF" w:rsidP="00995634">
            <w:pPr>
              <w:pStyle w:val="TableParagraph"/>
              <w:ind w:right="253"/>
              <w:rPr>
                <w:rFonts w:eastAsia="Calibri"/>
                <w:sz w:val="20"/>
                <w:szCs w:val="20"/>
              </w:rPr>
            </w:pPr>
          </w:p>
          <w:p w14:paraId="61AD9818" w14:textId="69378E6A" w:rsidR="00F002FF" w:rsidRPr="001E33CF" w:rsidRDefault="00F002FF" w:rsidP="00995634">
            <w:pPr>
              <w:pStyle w:val="TableParagraph"/>
              <w:ind w:right="253"/>
              <w:rPr>
                <w:sz w:val="20"/>
                <w:szCs w:val="20"/>
              </w:rPr>
            </w:pPr>
          </w:p>
        </w:tc>
        <w:tc>
          <w:tcPr>
            <w:tcW w:w="1275" w:type="dxa"/>
            <w:shd w:val="clear" w:color="auto" w:fill="FFFF00"/>
          </w:tcPr>
          <w:p w14:paraId="5BB0A96F" w14:textId="77777777" w:rsidR="00F002FF" w:rsidRPr="001E33CF" w:rsidRDefault="00F002FF" w:rsidP="00995634">
            <w:pPr>
              <w:pStyle w:val="TableParagraph"/>
              <w:ind w:left="0"/>
              <w:jc w:val="center"/>
              <w:rPr>
                <w:spacing w:val="-5"/>
                <w:sz w:val="20"/>
                <w:szCs w:val="20"/>
              </w:rPr>
            </w:pPr>
            <w:r w:rsidRPr="001E33CF">
              <w:rPr>
                <w:sz w:val="20"/>
                <w:szCs w:val="20"/>
              </w:rPr>
              <w:t>3</w:t>
            </w:r>
            <w:r w:rsidRPr="001E33CF">
              <w:rPr>
                <w:spacing w:val="-6"/>
                <w:sz w:val="20"/>
                <w:szCs w:val="20"/>
              </w:rPr>
              <w:t xml:space="preserve"> </w:t>
            </w:r>
            <w:r w:rsidRPr="001E33CF">
              <w:rPr>
                <w:sz w:val="20"/>
                <w:szCs w:val="20"/>
              </w:rPr>
              <w:t>x</w:t>
            </w:r>
            <w:r w:rsidRPr="001E33CF">
              <w:rPr>
                <w:spacing w:val="-7"/>
                <w:sz w:val="20"/>
                <w:szCs w:val="20"/>
              </w:rPr>
              <w:t xml:space="preserve"> </w:t>
            </w:r>
            <w:r w:rsidRPr="001E33CF">
              <w:rPr>
                <w:sz w:val="20"/>
                <w:szCs w:val="20"/>
              </w:rPr>
              <w:t>2</w:t>
            </w:r>
            <w:r w:rsidRPr="001E33CF">
              <w:rPr>
                <w:spacing w:val="-7"/>
                <w:sz w:val="20"/>
                <w:szCs w:val="20"/>
              </w:rPr>
              <w:t xml:space="preserve"> </w:t>
            </w:r>
            <w:r w:rsidRPr="001E33CF">
              <w:rPr>
                <w:sz w:val="20"/>
                <w:szCs w:val="20"/>
              </w:rPr>
              <w:t>=</w:t>
            </w:r>
            <w:r w:rsidRPr="001E33CF">
              <w:rPr>
                <w:spacing w:val="-6"/>
                <w:sz w:val="20"/>
                <w:szCs w:val="20"/>
              </w:rPr>
              <w:t xml:space="preserve"> </w:t>
            </w:r>
            <w:r w:rsidRPr="001E33CF">
              <w:rPr>
                <w:spacing w:val="-5"/>
                <w:sz w:val="20"/>
                <w:szCs w:val="20"/>
              </w:rPr>
              <w:t>6</w:t>
            </w:r>
          </w:p>
          <w:p w14:paraId="2360E390" w14:textId="77777777" w:rsidR="00F002FF" w:rsidRPr="001E33CF" w:rsidRDefault="00F002FF" w:rsidP="00995634">
            <w:pPr>
              <w:pStyle w:val="TableParagraph"/>
              <w:ind w:left="0"/>
              <w:jc w:val="center"/>
              <w:rPr>
                <w:sz w:val="20"/>
                <w:szCs w:val="20"/>
              </w:rPr>
            </w:pPr>
            <w:r w:rsidRPr="001E33CF">
              <w:rPr>
                <w:spacing w:val="-5"/>
                <w:sz w:val="20"/>
                <w:szCs w:val="20"/>
              </w:rPr>
              <w:t>(Medium)</w:t>
            </w:r>
          </w:p>
        </w:tc>
        <w:tc>
          <w:tcPr>
            <w:tcW w:w="1560" w:type="dxa"/>
          </w:tcPr>
          <w:p w14:paraId="5706D5CA" w14:textId="77777777" w:rsidR="00F002FF" w:rsidRPr="001E33CF" w:rsidRDefault="00F002FF" w:rsidP="00995634">
            <w:pPr>
              <w:pStyle w:val="TableParagraph"/>
              <w:ind w:left="108" w:right="171"/>
              <w:rPr>
                <w:spacing w:val="-4"/>
                <w:sz w:val="20"/>
                <w:szCs w:val="20"/>
              </w:rPr>
            </w:pPr>
            <w:r w:rsidRPr="001E33CF">
              <w:rPr>
                <w:spacing w:val="-4"/>
                <w:sz w:val="20"/>
                <w:szCs w:val="20"/>
              </w:rPr>
              <w:t>Medical</w:t>
            </w:r>
            <w:r w:rsidRPr="001E33CF">
              <w:rPr>
                <w:spacing w:val="-2"/>
                <w:sz w:val="20"/>
                <w:szCs w:val="20"/>
              </w:rPr>
              <w:t xml:space="preserve"> Director</w:t>
            </w:r>
          </w:p>
        </w:tc>
        <w:tc>
          <w:tcPr>
            <w:tcW w:w="992" w:type="dxa"/>
          </w:tcPr>
          <w:p w14:paraId="3C44955A" w14:textId="77777777" w:rsidR="00F002FF" w:rsidRPr="001E33CF" w:rsidRDefault="00F002FF" w:rsidP="00995634">
            <w:pPr>
              <w:pStyle w:val="TableParagraph"/>
              <w:ind w:left="12"/>
              <w:jc w:val="center"/>
              <w:rPr>
                <w:b/>
                <w:sz w:val="20"/>
                <w:szCs w:val="20"/>
              </w:rPr>
            </w:pPr>
            <w:r w:rsidRPr="001E33CF">
              <w:rPr>
                <w:sz w:val="20"/>
                <w:szCs w:val="20"/>
              </w:rPr>
              <w:t>2,</w:t>
            </w:r>
            <w:r w:rsidRPr="001E33CF">
              <w:rPr>
                <w:spacing w:val="-10"/>
                <w:sz w:val="20"/>
                <w:szCs w:val="20"/>
              </w:rPr>
              <w:t xml:space="preserve"> 4</w:t>
            </w:r>
          </w:p>
        </w:tc>
      </w:tr>
      <w:tr w:rsidR="00F002FF" w:rsidRPr="001E33CF" w14:paraId="582B47F8" w14:textId="77777777" w:rsidTr="00FC46CF">
        <w:trPr>
          <w:trHeight w:val="1266"/>
        </w:trPr>
        <w:tc>
          <w:tcPr>
            <w:tcW w:w="992" w:type="dxa"/>
            <w:shd w:val="clear" w:color="auto" w:fill="auto"/>
          </w:tcPr>
          <w:p w14:paraId="7B5EF3CB" w14:textId="77777777" w:rsidR="00F002FF" w:rsidRPr="001E33CF" w:rsidRDefault="00F002FF" w:rsidP="00995634">
            <w:pPr>
              <w:pStyle w:val="TableParagraph"/>
              <w:rPr>
                <w:spacing w:val="-2"/>
                <w:sz w:val="20"/>
                <w:szCs w:val="20"/>
              </w:rPr>
            </w:pPr>
            <w:r w:rsidRPr="001E33CF">
              <w:rPr>
                <w:spacing w:val="-5"/>
                <w:sz w:val="20"/>
                <w:szCs w:val="20"/>
              </w:rPr>
              <w:t>DR-207</w:t>
            </w:r>
          </w:p>
        </w:tc>
        <w:tc>
          <w:tcPr>
            <w:tcW w:w="3581" w:type="dxa"/>
          </w:tcPr>
          <w:p w14:paraId="04BB9DE6" w14:textId="77777777" w:rsidR="00F002FF" w:rsidRPr="001E33CF" w:rsidRDefault="00F002FF" w:rsidP="00C87D42">
            <w:pPr>
              <w:pStyle w:val="TableParagraph"/>
              <w:ind w:left="179"/>
              <w:rPr>
                <w:b/>
                <w:spacing w:val="-4"/>
                <w:sz w:val="20"/>
                <w:szCs w:val="20"/>
              </w:rPr>
            </w:pPr>
            <w:r w:rsidRPr="001E33CF">
              <w:rPr>
                <w:b/>
                <w:spacing w:val="-4"/>
                <w:sz w:val="20"/>
                <w:szCs w:val="20"/>
              </w:rPr>
              <w:t>Unavailability of Intra-Aortic Balloon Pumps</w:t>
            </w:r>
          </w:p>
          <w:p w14:paraId="2CA52A71" w14:textId="77777777" w:rsidR="00F002FF" w:rsidRPr="001E33CF" w:rsidRDefault="00F002FF" w:rsidP="00C87D42">
            <w:pPr>
              <w:pStyle w:val="TableParagraph"/>
              <w:ind w:left="179"/>
              <w:rPr>
                <w:spacing w:val="-4"/>
                <w:sz w:val="20"/>
                <w:szCs w:val="20"/>
              </w:rPr>
            </w:pPr>
          </w:p>
          <w:p w14:paraId="5759F921" w14:textId="77777777" w:rsidR="00F002FF" w:rsidRPr="001E33CF" w:rsidRDefault="00F002FF" w:rsidP="00C87D42">
            <w:pPr>
              <w:pStyle w:val="TableParagraph"/>
              <w:ind w:left="179"/>
              <w:rPr>
                <w:spacing w:val="-4"/>
                <w:sz w:val="20"/>
                <w:szCs w:val="20"/>
              </w:rPr>
            </w:pPr>
            <w:r w:rsidRPr="001E33CF">
              <w:rPr>
                <w:spacing w:val="-4"/>
                <w:sz w:val="20"/>
                <w:szCs w:val="20"/>
              </w:rPr>
              <w:t xml:space="preserve">If a patient requires heart function support and there are no available Intra-Aortic Balloon Pump systems, the potential exists that the </w:t>
            </w:r>
            <w:proofErr w:type="gramStart"/>
            <w:r w:rsidRPr="001E33CF">
              <w:rPr>
                <w:spacing w:val="-4"/>
                <w:sz w:val="20"/>
                <w:szCs w:val="20"/>
              </w:rPr>
              <w:t>patients</w:t>
            </w:r>
            <w:proofErr w:type="gramEnd"/>
            <w:r w:rsidRPr="001E33CF">
              <w:rPr>
                <w:spacing w:val="-4"/>
                <w:sz w:val="20"/>
                <w:szCs w:val="20"/>
              </w:rPr>
              <w:t xml:space="preserve"> stability / or treatment programme will be adversely affected.</w:t>
            </w:r>
          </w:p>
          <w:p w14:paraId="31B75D27" w14:textId="77777777" w:rsidR="00F002FF" w:rsidRPr="001E33CF" w:rsidRDefault="00F002FF" w:rsidP="00995634">
            <w:pPr>
              <w:pStyle w:val="TableParagraph"/>
              <w:ind w:right="166"/>
              <w:jc w:val="both"/>
              <w:rPr>
                <w:b/>
                <w:sz w:val="20"/>
                <w:szCs w:val="20"/>
              </w:rPr>
            </w:pPr>
          </w:p>
        </w:tc>
        <w:tc>
          <w:tcPr>
            <w:tcW w:w="4394" w:type="dxa"/>
          </w:tcPr>
          <w:p w14:paraId="627D65CD" w14:textId="77777777" w:rsidR="00F002FF" w:rsidRPr="001E33CF" w:rsidRDefault="00F002FF" w:rsidP="00995634">
            <w:pPr>
              <w:pStyle w:val="TableParagraph"/>
              <w:rPr>
                <w:sz w:val="20"/>
                <w:szCs w:val="20"/>
              </w:rPr>
            </w:pPr>
            <w:r w:rsidRPr="001E33CF">
              <w:rPr>
                <w:sz w:val="20"/>
                <w:szCs w:val="20"/>
              </w:rPr>
              <w:lastRenderedPageBreak/>
              <w:t>IABP status web page used to track and co-ordinate use. Process is in place for MDT agreement before use (other than emergent insertion).</w:t>
            </w:r>
          </w:p>
          <w:p w14:paraId="7FB751FE" w14:textId="77777777" w:rsidR="00F002FF" w:rsidRPr="001E33CF" w:rsidRDefault="00F002FF" w:rsidP="00995634">
            <w:pPr>
              <w:pStyle w:val="TableParagraph"/>
              <w:rPr>
                <w:sz w:val="20"/>
                <w:szCs w:val="20"/>
              </w:rPr>
            </w:pPr>
          </w:p>
          <w:p w14:paraId="36D18C63" w14:textId="77777777" w:rsidR="00F002FF" w:rsidRPr="001E33CF" w:rsidRDefault="00F002FF" w:rsidP="00995634">
            <w:pPr>
              <w:pStyle w:val="TableParagraph"/>
              <w:rPr>
                <w:sz w:val="20"/>
                <w:szCs w:val="20"/>
              </w:rPr>
            </w:pPr>
            <w:r w:rsidRPr="001E33CF">
              <w:rPr>
                <w:sz w:val="20"/>
                <w:szCs w:val="20"/>
              </w:rPr>
              <w:t>Medical Equipment Off Label Risk Assessment in place to cover potential return to use of additional systems.</w:t>
            </w:r>
          </w:p>
          <w:p w14:paraId="20038969" w14:textId="77777777" w:rsidR="00F002FF" w:rsidRPr="001E33CF" w:rsidRDefault="00F002FF" w:rsidP="00995634">
            <w:pPr>
              <w:pStyle w:val="TableParagraph"/>
              <w:rPr>
                <w:sz w:val="20"/>
                <w:szCs w:val="20"/>
              </w:rPr>
            </w:pPr>
          </w:p>
          <w:p w14:paraId="42BB33A5" w14:textId="77777777" w:rsidR="00F002FF" w:rsidRPr="001E33CF" w:rsidRDefault="00F002FF" w:rsidP="00995634">
            <w:pPr>
              <w:pStyle w:val="TableParagraph"/>
              <w:rPr>
                <w:sz w:val="20"/>
                <w:szCs w:val="20"/>
              </w:rPr>
            </w:pPr>
            <w:r w:rsidRPr="001E33CF">
              <w:rPr>
                <w:sz w:val="20"/>
                <w:szCs w:val="20"/>
              </w:rPr>
              <w:lastRenderedPageBreak/>
              <w:t xml:space="preserve">Discussions ongoing with </w:t>
            </w:r>
            <w:proofErr w:type="gramStart"/>
            <w:r w:rsidRPr="001E33CF">
              <w:rPr>
                <w:sz w:val="20"/>
                <w:szCs w:val="20"/>
              </w:rPr>
              <w:t>supplier</w:t>
            </w:r>
            <w:proofErr w:type="gramEnd"/>
            <w:r w:rsidRPr="001E33CF">
              <w:rPr>
                <w:sz w:val="20"/>
                <w:szCs w:val="20"/>
              </w:rPr>
              <w:t xml:space="preserve"> to </w:t>
            </w:r>
            <w:proofErr w:type="spellStart"/>
            <w:r w:rsidRPr="001E33CF">
              <w:rPr>
                <w:sz w:val="20"/>
                <w:szCs w:val="20"/>
              </w:rPr>
              <w:t>prioritise</w:t>
            </w:r>
            <w:proofErr w:type="spellEnd"/>
            <w:r w:rsidRPr="001E33CF">
              <w:rPr>
                <w:sz w:val="20"/>
                <w:szCs w:val="20"/>
              </w:rPr>
              <w:t xml:space="preserve"> delivery of parts to GJNH.</w:t>
            </w:r>
          </w:p>
          <w:p w14:paraId="22B92B1E" w14:textId="77777777" w:rsidR="00F002FF" w:rsidRPr="001E33CF" w:rsidRDefault="00F002FF" w:rsidP="00995634">
            <w:pPr>
              <w:pStyle w:val="TableParagraph"/>
              <w:rPr>
                <w:sz w:val="20"/>
                <w:szCs w:val="20"/>
              </w:rPr>
            </w:pPr>
          </w:p>
          <w:p w14:paraId="34B7E023" w14:textId="77777777" w:rsidR="00F002FF" w:rsidRPr="001E33CF" w:rsidRDefault="00F002FF" w:rsidP="00995634">
            <w:pPr>
              <w:pStyle w:val="TableParagraph"/>
              <w:ind w:right="213"/>
              <w:rPr>
                <w:sz w:val="20"/>
                <w:szCs w:val="20"/>
              </w:rPr>
            </w:pPr>
            <w:r w:rsidRPr="001E33CF">
              <w:rPr>
                <w:sz w:val="20"/>
                <w:szCs w:val="20"/>
              </w:rPr>
              <w:t xml:space="preserve">Stakeholder Response Group </w:t>
            </w:r>
            <w:proofErr w:type="gramStart"/>
            <w:r w:rsidRPr="001E33CF">
              <w:rPr>
                <w:sz w:val="20"/>
                <w:szCs w:val="20"/>
              </w:rPr>
              <w:t>not pursuing</w:t>
            </w:r>
            <w:proofErr w:type="gramEnd"/>
            <w:r w:rsidRPr="001E33CF">
              <w:rPr>
                <w:sz w:val="20"/>
                <w:szCs w:val="20"/>
              </w:rPr>
              <w:t xml:space="preserve"> possibly of changing to an alternative supplier (quality issues with the product in NHS Lothian and the timing of implementation when compared to projected resolution of the supply issue)</w:t>
            </w:r>
          </w:p>
          <w:p w14:paraId="628B4DB5" w14:textId="262DD98C" w:rsidR="00F002FF" w:rsidRPr="001E33CF" w:rsidRDefault="00F002FF" w:rsidP="00510C6C">
            <w:pPr>
              <w:pStyle w:val="TableParagraph"/>
              <w:ind w:left="0" w:right="213"/>
              <w:rPr>
                <w:rFonts w:eastAsia="Calibri"/>
                <w:sz w:val="20"/>
                <w:szCs w:val="20"/>
              </w:rPr>
            </w:pPr>
          </w:p>
        </w:tc>
        <w:tc>
          <w:tcPr>
            <w:tcW w:w="2694" w:type="dxa"/>
          </w:tcPr>
          <w:p w14:paraId="15310A6C" w14:textId="77777777" w:rsidR="00F002FF" w:rsidRPr="001E33CF" w:rsidRDefault="00F002FF" w:rsidP="00995634">
            <w:pPr>
              <w:pStyle w:val="TableParagraph"/>
              <w:ind w:right="253"/>
              <w:rPr>
                <w:sz w:val="20"/>
                <w:szCs w:val="20"/>
              </w:rPr>
            </w:pPr>
            <w:r w:rsidRPr="001E33CF">
              <w:rPr>
                <w:sz w:val="20"/>
                <w:szCs w:val="20"/>
              </w:rPr>
              <w:lastRenderedPageBreak/>
              <w:t>Capital planning funding allocated to replace Intra-Aortic Balloon Pumps in GJNH, evaluation of replacement product underway.</w:t>
            </w:r>
          </w:p>
        </w:tc>
        <w:tc>
          <w:tcPr>
            <w:tcW w:w="1275" w:type="dxa"/>
            <w:shd w:val="clear" w:color="auto" w:fill="92D050"/>
          </w:tcPr>
          <w:p w14:paraId="156999C5" w14:textId="5FEDDDE6" w:rsidR="00F002FF" w:rsidRPr="001E33CF" w:rsidRDefault="00FC46CF" w:rsidP="00995634">
            <w:pPr>
              <w:pStyle w:val="TableParagraph"/>
              <w:ind w:left="0"/>
              <w:jc w:val="center"/>
              <w:rPr>
                <w:sz w:val="20"/>
                <w:szCs w:val="20"/>
              </w:rPr>
            </w:pPr>
            <w:r w:rsidRPr="001E33CF">
              <w:rPr>
                <w:sz w:val="20"/>
                <w:szCs w:val="20"/>
              </w:rPr>
              <w:t>3 x 1 =3</w:t>
            </w:r>
          </w:p>
          <w:p w14:paraId="0F3CC774" w14:textId="1DC0E565" w:rsidR="00F002FF" w:rsidRPr="001E33CF" w:rsidRDefault="00FC46CF" w:rsidP="00FC46CF">
            <w:pPr>
              <w:pStyle w:val="TableParagraph"/>
              <w:ind w:left="0"/>
              <w:jc w:val="center"/>
              <w:rPr>
                <w:sz w:val="20"/>
                <w:szCs w:val="20"/>
              </w:rPr>
            </w:pPr>
            <w:r w:rsidRPr="001E33CF">
              <w:rPr>
                <w:sz w:val="20"/>
                <w:szCs w:val="20"/>
              </w:rPr>
              <w:t>(Low</w:t>
            </w:r>
            <w:r w:rsidR="00F002FF" w:rsidRPr="001E33CF">
              <w:rPr>
                <w:sz w:val="20"/>
                <w:szCs w:val="20"/>
              </w:rPr>
              <w:t>)</w:t>
            </w:r>
          </w:p>
        </w:tc>
        <w:tc>
          <w:tcPr>
            <w:tcW w:w="1560" w:type="dxa"/>
          </w:tcPr>
          <w:p w14:paraId="29BC590D" w14:textId="77777777" w:rsidR="00F002FF" w:rsidRPr="001E33CF" w:rsidRDefault="00F002FF" w:rsidP="00995634">
            <w:pPr>
              <w:pStyle w:val="TableParagraph"/>
              <w:ind w:left="108" w:right="171"/>
              <w:rPr>
                <w:spacing w:val="-4"/>
                <w:sz w:val="20"/>
                <w:szCs w:val="20"/>
              </w:rPr>
            </w:pPr>
            <w:r w:rsidRPr="001E33CF">
              <w:rPr>
                <w:sz w:val="20"/>
                <w:szCs w:val="20"/>
              </w:rPr>
              <w:t>Medical Director</w:t>
            </w:r>
          </w:p>
        </w:tc>
        <w:tc>
          <w:tcPr>
            <w:tcW w:w="992" w:type="dxa"/>
          </w:tcPr>
          <w:p w14:paraId="39B10C22" w14:textId="77777777" w:rsidR="00F002FF" w:rsidRPr="001E33CF" w:rsidRDefault="00F002FF" w:rsidP="00995634">
            <w:pPr>
              <w:pStyle w:val="TableParagraph"/>
              <w:ind w:left="12"/>
              <w:jc w:val="center"/>
              <w:rPr>
                <w:sz w:val="20"/>
                <w:szCs w:val="20"/>
              </w:rPr>
            </w:pPr>
            <w:r w:rsidRPr="001E33CF">
              <w:rPr>
                <w:sz w:val="20"/>
                <w:szCs w:val="20"/>
              </w:rPr>
              <w:t>2, 4</w:t>
            </w:r>
          </w:p>
        </w:tc>
      </w:tr>
    </w:tbl>
    <w:p w14:paraId="0F74EA36" w14:textId="77777777" w:rsidR="00F002FF" w:rsidRPr="001E33CF" w:rsidRDefault="00F002FF" w:rsidP="00F002FF">
      <w:pPr>
        <w:rPr>
          <w:bCs/>
          <w:sz w:val="20"/>
          <w:szCs w:val="20"/>
        </w:rPr>
      </w:pPr>
    </w:p>
    <w:p w14:paraId="1349C96D" w14:textId="61710A0A" w:rsidR="00F002FF" w:rsidRDefault="00F002FF" w:rsidP="00F002FF"/>
    <w:p w14:paraId="10C109BB" w14:textId="77777777" w:rsidR="00F002FF" w:rsidRDefault="00F002FF" w:rsidP="00F002FF">
      <w:pPr>
        <w:rPr>
          <w:b/>
        </w:rPr>
      </w:pPr>
      <w:r w:rsidRPr="00983E16">
        <w:rPr>
          <w:b/>
        </w:rPr>
        <w:t>Staff Governance and Person Centred Care Committee</w:t>
      </w:r>
    </w:p>
    <w:p w14:paraId="589F0813" w14:textId="77777777" w:rsidR="00F002FF" w:rsidRPr="00983E16" w:rsidRDefault="00F002FF" w:rsidP="00F002FF">
      <w:pPr>
        <w:rPr>
          <w:bCs/>
          <w:sz w:val="24"/>
          <w:szCs w:val="24"/>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
        <w:gridCol w:w="3266"/>
        <w:gridCol w:w="4252"/>
        <w:gridCol w:w="3251"/>
        <w:gridCol w:w="1280"/>
        <w:gridCol w:w="1559"/>
        <w:gridCol w:w="998"/>
      </w:tblGrid>
      <w:tr w:rsidR="00F002FF" w:rsidRPr="002841C3" w14:paraId="41022861" w14:textId="77777777" w:rsidTr="00FC46CF">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tcPr>
          <w:p w14:paraId="6805A322" w14:textId="77777777" w:rsidR="00F002FF" w:rsidRPr="002841C3" w:rsidRDefault="00F002FF" w:rsidP="00995634">
            <w:pPr>
              <w:pStyle w:val="TableParagraph"/>
              <w:rPr>
                <w:b/>
                <w:spacing w:val="-2"/>
                <w:sz w:val="16"/>
              </w:rPr>
            </w:pPr>
            <w:r w:rsidRPr="002841C3">
              <w:rPr>
                <w:b/>
                <w:spacing w:val="-2"/>
                <w:sz w:val="16"/>
              </w:rPr>
              <w:t>Ref</w:t>
            </w:r>
          </w:p>
        </w:tc>
        <w:tc>
          <w:tcPr>
            <w:tcW w:w="3266" w:type="dxa"/>
            <w:tcBorders>
              <w:top w:val="single" w:sz="4" w:space="0" w:color="000000"/>
              <w:left w:val="single" w:sz="4" w:space="0" w:color="000000"/>
              <w:bottom w:val="single" w:sz="4" w:space="0" w:color="000000"/>
              <w:right w:val="single" w:sz="4" w:space="0" w:color="000000"/>
            </w:tcBorders>
            <w:shd w:val="clear" w:color="auto" w:fill="002060"/>
          </w:tcPr>
          <w:p w14:paraId="3B502E36" w14:textId="77777777" w:rsidR="00F002FF" w:rsidRPr="002841C3" w:rsidRDefault="00F002FF" w:rsidP="00995634">
            <w:pPr>
              <w:pStyle w:val="TableParagraph"/>
              <w:ind w:left="108" w:right="93"/>
              <w:rPr>
                <w:b/>
                <w:sz w:val="16"/>
              </w:rPr>
            </w:pPr>
            <w:r w:rsidRPr="002841C3">
              <w:rPr>
                <w:b/>
                <w:sz w:val="16"/>
              </w:rPr>
              <w:t>THE RISK – what can happen and how it can impact</w:t>
            </w:r>
          </w:p>
        </w:tc>
        <w:tc>
          <w:tcPr>
            <w:tcW w:w="4252" w:type="dxa"/>
            <w:tcBorders>
              <w:top w:val="single" w:sz="4" w:space="0" w:color="000000"/>
              <w:left w:val="single" w:sz="4" w:space="0" w:color="000000"/>
              <w:bottom w:val="single" w:sz="4" w:space="0" w:color="000000"/>
              <w:right w:val="single" w:sz="4" w:space="0" w:color="000000"/>
            </w:tcBorders>
            <w:shd w:val="clear" w:color="auto" w:fill="002060"/>
          </w:tcPr>
          <w:p w14:paraId="0E09A5D0" w14:textId="77777777" w:rsidR="00F002FF" w:rsidRPr="002841C3" w:rsidRDefault="00F002FF" w:rsidP="00995634">
            <w:pPr>
              <w:pStyle w:val="TableParagraph"/>
              <w:ind w:right="97"/>
              <w:rPr>
                <w:b/>
                <w:sz w:val="16"/>
              </w:rPr>
            </w:pPr>
            <w:r w:rsidRPr="002841C3">
              <w:rPr>
                <w:b/>
                <w:sz w:val="16"/>
              </w:rPr>
              <w:t xml:space="preserve">RISK APPETITE – Controls </w:t>
            </w:r>
            <w:proofErr w:type="gramStart"/>
            <w:r w:rsidRPr="002841C3">
              <w:rPr>
                <w:b/>
                <w:sz w:val="16"/>
              </w:rPr>
              <w:t>In</w:t>
            </w:r>
            <w:proofErr w:type="gramEnd"/>
            <w:r w:rsidRPr="002841C3">
              <w:rPr>
                <w:b/>
                <w:sz w:val="16"/>
              </w:rPr>
              <w:t xml:space="preserve"> Place</w:t>
            </w:r>
          </w:p>
        </w:tc>
        <w:tc>
          <w:tcPr>
            <w:tcW w:w="3251" w:type="dxa"/>
            <w:tcBorders>
              <w:top w:val="single" w:sz="4" w:space="0" w:color="000000"/>
              <w:left w:val="single" w:sz="4" w:space="0" w:color="000000"/>
              <w:bottom w:val="single" w:sz="4" w:space="0" w:color="000000"/>
              <w:right w:val="single" w:sz="4" w:space="0" w:color="000000"/>
            </w:tcBorders>
            <w:shd w:val="clear" w:color="auto" w:fill="002060"/>
          </w:tcPr>
          <w:p w14:paraId="232AC806" w14:textId="77777777" w:rsidR="00F002FF" w:rsidRPr="002841C3" w:rsidRDefault="00F002FF" w:rsidP="00995634">
            <w:pPr>
              <w:pStyle w:val="TableParagraph"/>
              <w:ind w:right="480"/>
              <w:rPr>
                <w:b/>
                <w:sz w:val="16"/>
              </w:rPr>
            </w:pPr>
            <w:r w:rsidRPr="002841C3">
              <w:rPr>
                <w:b/>
                <w:sz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3B484F25" w14:textId="77777777" w:rsidR="00F002FF" w:rsidRPr="002841C3" w:rsidRDefault="00F002FF" w:rsidP="00995634">
            <w:pPr>
              <w:pStyle w:val="TableParagraph"/>
              <w:ind w:left="0"/>
              <w:jc w:val="center"/>
              <w:rPr>
                <w:b/>
                <w:sz w:val="16"/>
              </w:rPr>
            </w:pPr>
            <w:r w:rsidRPr="002841C3">
              <w:rPr>
                <w:b/>
                <w:sz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6011046C" w14:textId="77777777" w:rsidR="00F002FF" w:rsidRPr="002841C3" w:rsidRDefault="00F002FF" w:rsidP="00995634">
            <w:pPr>
              <w:pStyle w:val="TableParagraph"/>
              <w:ind w:left="108" w:right="171"/>
              <w:rPr>
                <w:b/>
                <w:sz w:val="16"/>
                <w:szCs w:val="24"/>
              </w:rPr>
            </w:pPr>
            <w:r w:rsidRPr="002841C3">
              <w:rPr>
                <w:b/>
                <w:sz w:val="16"/>
                <w:szCs w:val="24"/>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tcPr>
          <w:p w14:paraId="07E3961A" w14:textId="77777777" w:rsidR="00F002FF" w:rsidRPr="002841C3" w:rsidRDefault="00F002FF" w:rsidP="00995634">
            <w:pPr>
              <w:pStyle w:val="TableParagraph"/>
              <w:ind w:left="12"/>
              <w:jc w:val="center"/>
              <w:rPr>
                <w:b/>
                <w:sz w:val="16"/>
              </w:rPr>
            </w:pPr>
            <w:r w:rsidRPr="002841C3">
              <w:rPr>
                <w:b/>
                <w:sz w:val="16"/>
              </w:rPr>
              <w:t>Corporate Objectives</w:t>
            </w:r>
          </w:p>
        </w:tc>
      </w:tr>
      <w:tr w:rsidR="00F002FF" w:rsidRPr="001E33CF" w14:paraId="0178AC86" w14:textId="77777777" w:rsidTr="00FC46CF">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AD3EF47" w14:textId="1F55A759" w:rsidR="00F002FF" w:rsidRPr="001E33CF" w:rsidRDefault="00510C6C" w:rsidP="00995634">
            <w:pPr>
              <w:pStyle w:val="TableParagraph"/>
              <w:rPr>
                <w:spacing w:val="-2"/>
                <w:sz w:val="20"/>
                <w:szCs w:val="20"/>
              </w:rPr>
            </w:pPr>
            <w:r w:rsidRPr="001E33CF">
              <w:rPr>
                <w:spacing w:val="-2"/>
                <w:sz w:val="20"/>
                <w:szCs w:val="20"/>
              </w:rPr>
              <w:t>SR-241</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7F8F28B1" w14:textId="77777777" w:rsidR="00F002FF" w:rsidRPr="001E33CF" w:rsidRDefault="00F002FF" w:rsidP="00995634">
            <w:pPr>
              <w:ind w:left="186" w:right="275"/>
              <w:rPr>
                <w:b/>
                <w:color w:val="000000" w:themeColor="text1"/>
                <w:sz w:val="20"/>
                <w:szCs w:val="20"/>
              </w:rPr>
            </w:pPr>
            <w:r w:rsidRPr="001E33CF">
              <w:rPr>
                <w:b/>
                <w:color w:val="000000" w:themeColor="text1"/>
                <w:sz w:val="20"/>
                <w:szCs w:val="20"/>
              </w:rPr>
              <w:t xml:space="preserve">The cost of organisational change </w:t>
            </w:r>
            <w:proofErr w:type="gramStart"/>
            <w:r w:rsidRPr="001E33CF">
              <w:rPr>
                <w:b/>
                <w:color w:val="000000" w:themeColor="text1"/>
                <w:sz w:val="20"/>
                <w:szCs w:val="20"/>
              </w:rPr>
              <w:t>as a result of</w:t>
            </w:r>
            <w:proofErr w:type="gramEnd"/>
            <w:r w:rsidRPr="001E33CF">
              <w:rPr>
                <w:b/>
                <w:color w:val="000000" w:themeColor="text1"/>
                <w:sz w:val="20"/>
                <w:szCs w:val="20"/>
              </w:rPr>
              <w:t xml:space="preserve"> service re-design</w:t>
            </w:r>
          </w:p>
          <w:p w14:paraId="32190D75" w14:textId="77777777" w:rsidR="00F002FF" w:rsidRPr="001E33CF" w:rsidRDefault="00F002FF" w:rsidP="00995634">
            <w:pPr>
              <w:ind w:left="186" w:right="275"/>
              <w:rPr>
                <w:color w:val="000000" w:themeColor="text1"/>
                <w:sz w:val="20"/>
                <w:szCs w:val="20"/>
              </w:rPr>
            </w:pPr>
          </w:p>
          <w:p w14:paraId="0625FE6D" w14:textId="77777777" w:rsidR="00F002FF" w:rsidRPr="001E33CF" w:rsidRDefault="00F002FF" w:rsidP="00995634">
            <w:pPr>
              <w:ind w:left="186" w:right="275"/>
              <w:rPr>
                <w:color w:val="000000" w:themeColor="text1"/>
                <w:sz w:val="20"/>
                <w:szCs w:val="20"/>
              </w:rPr>
            </w:pPr>
            <w:r w:rsidRPr="001E33CF">
              <w:rPr>
                <w:color w:val="000000" w:themeColor="text1"/>
                <w:sz w:val="20"/>
                <w:szCs w:val="20"/>
              </w:rPr>
              <w:t xml:space="preserve">Service re-design means organisational change, with the need to protect (with lifetime protection) </w:t>
            </w:r>
            <w:proofErr w:type="gramStart"/>
            <w:r w:rsidRPr="001E33CF">
              <w:rPr>
                <w:color w:val="000000" w:themeColor="text1"/>
                <w:sz w:val="20"/>
                <w:szCs w:val="20"/>
              </w:rPr>
              <w:t>the</w:t>
            </w:r>
            <w:proofErr w:type="gramEnd"/>
            <w:r w:rsidRPr="001E33CF">
              <w:rPr>
                <w:color w:val="000000" w:themeColor="text1"/>
                <w:sz w:val="20"/>
                <w:szCs w:val="20"/>
              </w:rPr>
              <w:t xml:space="preserve"> existing terms and conditions of staff members.  Although the cost of the existing staff members is already being felt by the organisation (and will need to continue with lifetime protection), there is a financial risk in the need to fund additional resources to ensure each service is resourced in the right way.  </w:t>
            </w:r>
          </w:p>
          <w:p w14:paraId="7A9E428F" w14:textId="77777777" w:rsidR="00F002FF" w:rsidRPr="001E33CF" w:rsidRDefault="00F002FF" w:rsidP="00995634">
            <w:pPr>
              <w:pStyle w:val="TableParagraph"/>
              <w:ind w:left="186" w:right="275"/>
              <w:rPr>
                <w:b/>
                <w:sz w:val="20"/>
                <w:szCs w:val="20"/>
              </w:rPr>
            </w:pPr>
          </w:p>
          <w:p w14:paraId="246C532C" w14:textId="77777777" w:rsidR="00F002FF" w:rsidRPr="001E33CF" w:rsidRDefault="00F002FF" w:rsidP="00995634">
            <w:pPr>
              <w:ind w:left="186" w:right="275"/>
              <w:rPr>
                <w:sz w:val="20"/>
                <w:szCs w:val="20"/>
              </w:rPr>
            </w:pPr>
            <w:r w:rsidRPr="001E33CF">
              <w:rPr>
                <w:sz w:val="20"/>
                <w:szCs w:val="20"/>
              </w:rPr>
              <w:t xml:space="preserve">Organisational change </w:t>
            </w:r>
            <w:proofErr w:type="gramStart"/>
            <w:r w:rsidRPr="001E33CF">
              <w:rPr>
                <w:sz w:val="20"/>
                <w:szCs w:val="20"/>
              </w:rPr>
              <w:t>as a result of</w:t>
            </w:r>
            <w:proofErr w:type="gramEnd"/>
            <w:r w:rsidRPr="001E33CF">
              <w:rPr>
                <w:sz w:val="20"/>
                <w:szCs w:val="20"/>
              </w:rPr>
              <w:t xml:space="preserve"> service re-design is likely, with the risk of resourcing costs (with the need to protect the pay of existing staff).   </w:t>
            </w:r>
          </w:p>
          <w:p w14:paraId="6ABF9620" w14:textId="77777777" w:rsidR="00F002FF" w:rsidRPr="001E33CF" w:rsidRDefault="00F002FF" w:rsidP="00995634">
            <w:pPr>
              <w:pStyle w:val="TableParagraph"/>
              <w:ind w:left="186" w:right="275"/>
              <w:rPr>
                <w:b/>
                <w:sz w:val="20"/>
                <w:szCs w:val="20"/>
              </w:rPr>
            </w:pPr>
          </w:p>
          <w:p w14:paraId="52EF2CFB" w14:textId="77777777" w:rsidR="00F002FF" w:rsidRPr="001E33CF" w:rsidRDefault="00F002FF" w:rsidP="00995634">
            <w:pPr>
              <w:ind w:left="186" w:right="275"/>
              <w:rPr>
                <w:sz w:val="20"/>
                <w:szCs w:val="20"/>
              </w:rPr>
            </w:pPr>
            <w:r w:rsidRPr="001E33CF">
              <w:rPr>
                <w:sz w:val="20"/>
                <w:szCs w:val="20"/>
              </w:rPr>
              <w:t xml:space="preserve">If staff members are </w:t>
            </w:r>
            <w:proofErr w:type="gramStart"/>
            <w:r w:rsidRPr="001E33CF">
              <w:rPr>
                <w:sz w:val="20"/>
                <w:szCs w:val="20"/>
              </w:rPr>
              <w:t>displaced</w:t>
            </w:r>
            <w:proofErr w:type="gramEnd"/>
            <w:r w:rsidRPr="001E33CF">
              <w:rPr>
                <w:sz w:val="20"/>
                <w:szCs w:val="20"/>
              </w:rPr>
              <w:t xml:space="preserve"> they could remain on </w:t>
            </w:r>
            <w:r w:rsidRPr="001E33CF">
              <w:rPr>
                <w:sz w:val="20"/>
                <w:szCs w:val="20"/>
              </w:rPr>
              <w:lastRenderedPageBreak/>
              <w:t>redeployment and given a work assignment. Costs still lie with the organisation as there is no compulsory redundancy.</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C9D6D7A" w14:textId="77777777" w:rsidR="00F002FF" w:rsidRPr="001E33CF" w:rsidRDefault="00F002FF" w:rsidP="00995634">
            <w:pPr>
              <w:ind w:left="140" w:right="276"/>
              <w:rPr>
                <w:sz w:val="20"/>
                <w:szCs w:val="20"/>
              </w:rPr>
            </w:pPr>
            <w:r w:rsidRPr="001E33CF">
              <w:rPr>
                <w:sz w:val="20"/>
                <w:szCs w:val="20"/>
              </w:rPr>
              <w:lastRenderedPageBreak/>
              <w:t xml:space="preserve">The NHSGJ Organisational Change Policy and Oversight Group is in place to assess and document the impacts of all Organisational Change.   </w:t>
            </w:r>
          </w:p>
          <w:p w14:paraId="7E7DC86B" w14:textId="77777777" w:rsidR="00F002FF" w:rsidRPr="001E33CF" w:rsidRDefault="00F002FF" w:rsidP="00995634">
            <w:pPr>
              <w:ind w:left="140" w:right="276"/>
              <w:rPr>
                <w:sz w:val="20"/>
                <w:szCs w:val="20"/>
              </w:rPr>
            </w:pPr>
          </w:p>
          <w:p w14:paraId="3A7EAEAD" w14:textId="77777777" w:rsidR="00F002FF" w:rsidRPr="001E33CF" w:rsidRDefault="00F002FF" w:rsidP="00995634">
            <w:pPr>
              <w:ind w:left="140" w:right="276"/>
              <w:rPr>
                <w:sz w:val="20"/>
                <w:szCs w:val="20"/>
              </w:rPr>
            </w:pPr>
            <w:r w:rsidRPr="001E33CF">
              <w:rPr>
                <w:sz w:val="20"/>
                <w:szCs w:val="20"/>
              </w:rPr>
              <w:t xml:space="preserve">This process ensures that all potential changes that result in the need for additional resources will be presented to ELT for review and decision.  </w:t>
            </w:r>
          </w:p>
          <w:p w14:paraId="28FFFBCA" w14:textId="77777777" w:rsidR="00F002FF" w:rsidRPr="001E33CF" w:rsidRDefault="00F002FF" w:rsidP="00995634">
            <w:pPr>
              <w:ind w:left="140" w:right="276"/>
              <w:rPr>
                <w:sz w:val="20"/>
                <w:szCs w:val="20"/>
              </w:rPr>
            </w:pPr>
          </w:p>
          <w:p w14:paraId="7F6B3F28" w14:textId="77777777" w:rsidR="00F002FF" w:rsidRPr="001E33CF" w:rsidRDefault="00F002FF" w:rsidP="00995634">
            <w:pPr>
              <w:ind w:left="140" w:right="276"/>
              <w:rPr>
                <w:sz w:val="20"/>
                <w:szCs w:val="20"/>
              </w:rPr>
            </w:pPr>
            <w:r w:rsidRPr="001E33CF">
              <w:rPr>
                <w:sz w:val="20"/>
                <w:szCs w:val="20"/>
              </w:rPr>
              <w:t xml:space="preserve">This process also considers the redeployment implications of all </w:t>
            </w:r>
            <w:proofErr w:type="gramStart"/>
            <w:r w:rsidRPr="001E33CF">
              <w:rPr>
                <w:sz w:val="20"/>
                <w:szCs w:val="20"/>
              </w:rPr>
              <w:t>change</w:t>
            </w:r>
            <w:proofErr w:type="gramEnd"/>
            <w:r w:rsidRPr="001E33CF">
              <w:rPr>
                <w:sz w:val="20"/>
                <w:szCs w:val="20"/>
              </w:rPr>
              <w:t>, with the desire to redeploy staff based on their skill set.</w:t>
            </w:r>
          </w:p>
          <w:p w14:paraId="5062EC5F" w14:textId="77777777" w:rsidR="00F002FF" w:rsidRPr="001E33CF" w:rsidRDefault="00F002FF" w:rsidP="00995634">
            <w:pPr>
              <w:pStyle w:val="TableParagraph"/>
              <w:ind w:right="97"/>
              <w:rPr>
                <w:sz w:val="20"/>
                <w:szCs w:val="20"/>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2B0B3E73" w14:textId="77777777" w:rsidR="00FC46CF" w:rsidRPr="001E33CF" w:rsidRDefault="00FC46CF" w:rsidP="00FC46CF">
            <w:pPr>
              <w:pStyle w:val="TableParagraph"/>
              <w:ind w:right="480"/>
              <w:rPr>
                <w:sz w:val="20"/>
                <w:szCs w:val="20"/>
              </w:rPr>
            </w:pPr>
            <w:r w:rsidRPr="001E33CF">
              <w:rPr>
                <w:sz w:val="20"/>
                <w:szCs w:val="20"/>
              </w:rPr>
              <w:t xml:space="preserve">The NHSGJ Organisational Change Policy and Oversight Group is in place to assess and document the impacts of all Organisational Change.   </w:t>
            </w:r>
          </w:p>
          <w:p w14:paraId="69678D4E" w14:textId="77777777" w:rsidR="00FC46CF" w:rsidRPr="001E33CF" w:rsidRDefault="00FC46CF" w:rsidP="00FC46CF">
            <w:pPr>
              <w:pStyle w:val="TableParagraph"/>
              <w:ind w:right="480"/>
              <w:rPr>
                <w:sz w:val="20"/>
                <w:szCs w:val="20"/>
              </w:rPr>
            </w:pPr>
            <w:r w:rsidRPr="001E33CF">
              <w:rPr>
                <w:sz w:val="20"/>
                <w:szCs w:val="20"/>
              </w:rPr>
              <w:t xml:space="preserve">This process ensures that all potential changes that result in the need for additional resources will be presented to ELT for review and decision.  </w:t>
            </w:r>
          </w:p>
          <w:p w14:paraId="7E12E8AD" w14:textId="44A4C6C6" w:rsidR="00F002FF" w:rsidRPr="001E33CF" w:rsidRDefault="00FC46CF" w:rsidP="00FC46CF">
            <w:pPr>
              <w:pStyle w:val="TableParagraph"/>
              <w:ind w:right="480"/>
              <w:rPr>
                <w:sz w:val="20"/>
                <w:szCs w:val="20"/>
              </w:rPr>
            </w:pPr>
            <w:r w:rsidRPr="001E33CF">
              <w:rPr>
                <w:sz w:val="20"/>
                <w:szCs w:val="20"/>
              </w:rPr>
              <w:t xml:space="preserve">This process also considers the redeployment implications of all </w:t>
            </w:r>
            <w:proofErr w:type="gramStart"/>
            <w:r w:rsidRPr="001E33CF">
              <w:rPr>
                <w:sz w:val="20"/>
                <w:szCs w:val="20"/>
              </w:rPr>
              <w:t>change</w:t>
            </w:r>
            <w:proofErr w:type="gramEnd"/>
            <w:r w:rsidRPr="001E33CF">
              <w:rPr>
                <w:sz w:val="20"/>
                <w:szCs w:val="20"/>
              </w:rPr>
              <w:t>, with the desire to redeploy staff based on their skill set.</w:t>
            </w:r>
          </w:p>
        </w:tc>
        <w:tc>
          <w:tcPr>
            <w:tcW w:w="1280" w:type="dxa"/>
            <w:tcBorders>
              <w:top w:val="single" w:sz="4" w:space="0" w:color="000000"/>
              <w:left w:val="single" w:sz="4" w:space="0" w:color="000000"/>
              <w:bottom w:val="single" w:sz="4" w:space="0" w:color="000000"/>
              <w:right w:val="single" w:sz="4" w:space="0" w:color="000000"/>
            </w:tcBorders>
            <w:shd w:val="clear" w:color="auto" w:fill="FFC000"/>
          </w:tcPr>
          <w:p w14:paraId="367531D4" w14:textId="77777777" w:rsidR="00F002FF" w:rsidRPr="001E33CF" w:rsidRDefault="00F002FF" w:rsidP="00995634">
            <w:pPr>
              <w:pStyle w:val="TableParagraph"/>
              <w:ind w:left="0"/>
              <w:jc w:val="center"/>
              <w:rPr>
                <w:sz w:val="20"/>
                <w:szCs w:val="20"/>
              </w:rPr>
            </w:pPr>
            <w:r w:rsidRPr="001E33CF">
              <w:rPr>
                <w:sz w:val="20"/>
                <w:szCs w:val="20"/>
              </w:rPr>
              <w:t>3 x 4 = 12</w:t>
            </w:r>
          </w:p>
          <w:p w14:paraId="49056AF5" w14:textId="3DF480D0" w:rsidR="00F002FF" w:rsidRPr="001E33CF" w:rsidRDefault="00F002FF" w:rsidP="0096117A">
            <w:pPr>
              <w:pStyle w:val="TableParagraph"/>
              <w:ind w:left="0"/>
              <w:jc w:val="center"/>
              <w:rPr>
                <w:sz w:val="20"/>
                <w:szCs w:val="20"/>
              </w:rPr>
            </w:pPr>
            <w:r w:rsidRPr="001E33CF">
              <w:rPr>
                <w:sz w:val="20"/>
                <w:szCs w:val="20"/>
              </w:rPr>
              <w:t>(</w:t>
            </w:r>
            <w:r w:rsidR="0096117A" w:rsidRPr="001E33CF">
              <w:rPr>
                <w:sz w:val="20"/>
                <w:szCs w:val="20"/>
              </w:rPr>
              <w:t>High</w:t>
            </w:r>
            <w:r w:rsidRPr="001E33CF">
              <w:rPr>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E503C8" w14:textId="77777777" w:rsidR="00F002FF" w:rsidRPr="001E33CF" w:rsidRDefault="00F002FF" w:rsidP="00995634">
            <w:pPr>
              <w:pStyle w:val="TableParagraph"/>
              <w:ind w:left="108" w:right="171"/>
              <w:rPr>
                <w:sz w:val="20"/>
                <w:szCs w:val="20"/>
              </w:rPr>
            </w:pPr>
            <w:r w:rsidRPr="001E33CF">
              <w:rPr>
                <w:sz w:val="20"/>
                <w:szCs w:val="20"/>
              </w:rPr>
              <w:t>Director of People &amp; 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3FCEF423" w14:textId="4741535E" w:rsidR="00F002FF" w:rsidRPr="001E33CF" w:rsidRDefault="00E438AB" w:rsidP="00995634">
            <w:pPr>
              <w:pStyle w:val="TableParagraph"/>
              <w:ind w:left="12"/>
              <w:jc w:val="center"/>
              <w:rPr>
                <w:sz w:val="20"/>
                <w:szCs w:val="20"/>
              </w:rPr>
            </w:pPr>
            <w:r w:rsidRPr="001E33CF">
              <w:rPr>
                <w:sz w:val="20"/>
                <w:szCs w:val="20"/>
              </w:rPr>
              <w:t>2, 3</w:t>
            </w:r>
          </w:p>
        </w:tc>
      </w:tr>
      <w:tr w:rsidR="00F002FF" w:rsidRPr="001E33CF" w14:paraId="5E42C060" w14:textId="77777777" w:rsidTr="00FC46CF">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D7F40F0" w14:textId="10A84204" w:rsidR="00F002FF" w:rsidRPr="001E33CF" w:rsidRDefault="00510C6C" w:rsidP="00510C6C">
            <w:pPr>
              <w:pStyle w:val="TableParagraph"/>
              <w:ind w:left="0"/>
              <w:rPr>
                <w:spacing w:val="-2"/>
                <w:sz w:val="20"/>
                <w:szCs w:val="20"/>
              </w:rPr>
            </w:pPr>
            <w:r w:rsidRPr="001E33CF">
              <w:rPr>
                <w:spacing w:val="-2"/>
                <w:sz w:val="20"/>
                <w:szCs w:val="20"/>
              </w:rPr>
              <w:t>SR-242</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65EAE9C3" w14:textId="77777777" w:rsidR="00F002FF" w:rsidRPr="001E33CF" w:rsidRDefault="00F002FF" w:rsidP="00995634">
            <w:pPr>
              <w:ind w:left="186" w:right="275"/>
              <w:rPr>
                <w:color w:val="000000" w:themeColor="text1"/>
                <w:sz w:val="20"/>
                <w:szCs w:val="20"/>
              </w:rPr>
            </w:pPr>
            <w:r w:rsidRPr="001E33CF">
              <w:rPr>
                <w:b/>
                <w:color w:val="000000" w:themeColor="text1"/>
                <w:sz w:val="20"/>
                <w:szCs w:val="20"/>
              </w:rPr>
              <w:t>Recruitment and Retention of staff across NHS GJ</w:t>
            </w:r>
          </w:p>
          <w:p w14:paraId="0016DA7D" w14:textId="77777777" w:rsidR="00F002FF" w:rsidRPr="001E33CF" w:rsidRDefault="00F002FF" w:rsidP="00995634">
            <w:pPr>
              <w:ind w:left="186" w:right="275"/>
              <w:rPr>
                <w:color w:val="000000" w:themeColor="text1"/>
                <w:sz w:val="20"/>
                <w:szCs w:val="20"/>
              </w:rPr>
            </w:pPr>
          </w:p>
          <w:p w14:paraId="07C893C7" w14:textId="77777777" w:rsidR="00F002FF" w:rsidRPr="001E33CF" w:rsidRDefault="00F002FF" w:rsidP="00995634">
            <w:pPr>
              <w:ind w:left="186" w:right="275"/>
              <w:rPr>
                <w:sz w:val="20"/>
                <w:szCs w:val="20"/>
              </w:rPr>
            </w:pPr>
            <w:r w:rsidRPr="001E33CF">
              <w:rPr>
                <w:sz w:val="20"/>
                <w:szCs w:val="20"/>
              </w:rPr>
              <w:t xml:space="preserve">Should NHSGJ fail to retain staff in key roles (either through natural attrition or retirement), there’s a risk in the recruitment of their replacements, </w:t>
            </w:r>
            <w:proofErr w:type="gramStart"/>
            <w:r w:rsidRPr="001E33CF">
              <w:rPr>
                <w:sz w:val="20"/>
                <w:szCs w:val="20"/>
              </w:rPr>
              <w:t>as a result of</w:t>
            </w:r>
            <w:proofErr w:type="gramEnd"/>
            <w:r w:rsidRPr="001E33CF">
              <w:rPr>
                <w:sz w:val="20"/>
                <w:szCs w:val="20"/>
              </w:rPr>
              <w:t xml:space="preserve"> National challenges in the employment market.  This could negatively impact patient care and the ability to meet activity levels.  </w:t>
            </w:r>
          </w:p>
          <w:p w14:paraId="34D9ECC5" w14:textId="77777777" w:rsidR="00F002FF" w:rsidRPr="001E33CF" w:rsidRDefault="00F002FF" w:rsidP="00995634">
            <w:pPr>
              <w:ind w:left="186" w:right="275"/>
              <w:rPr>
                <w:sz w:val="20"/>
                <w:szCs w:val="20"/>
              </w:rPr>
            </w:pPr>
          </w:p>
          <w:p w14:paraId="275D20E5" w14:textId="77777777" w:rsidR="00F002FF" w:rsidRPr="001E33CF" w:rsidRDefault="00F002FF" w:rsidP="00995634">
            <w:pPr>
              <w:ind w:left="186" w:right="275"/>
              <w:rPr>
                <w:sz w:val="20"/>
                <w:szCs w:val="20"/>
              </w:rPr>
            </w:pPr>
            <w:r w:rsidRPr="001E33CF">
              <w:rPr>
                <w:sz w:val="20"/>
                <w:szCs w:val="20"/>
              </w:rPr>
              <w:t xml:space="preserve">Consistency of AFC JE panels may provide </w:t>
            </w:r>
            <w:proofErr w:type="gramStart"/>
            <w:r w:rsidRPr="001E33CF">
              <w:rPr>
                <w:sz w:val="20"/>
                <w:szCs w:val="20"/>
              </w:rPr>
              <w:t>challenge</w:t>
            </w:r>
            <w:proofErr w:type="gramEnd"/>
            <w:r w:rsidRPr="001E33CF">
              <w:rPr>
                <w:sz w:val="20"/>
                <w:szCs w:val="20"/>
              </w:rPr>
              <w:t>, as roles across NHSS can be matched to higher bands than NHSGJ. This can impact on hard to fill roles.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C3C4F6" w14:textId="77777777" w:rsidR="00F002FF" w:rsidRPr="001E33CF" w:rsidRDefault="00F002FF" w:rsidP="00995634">
            <w:pPr>
              <w:ind w:left="140" w:right="276"/>
              <w:rPr>
                <w:sz w:val="20"/>
                <w:szCs w:val="20"/>
              </w:rPr>
            </w:pPr>
            <w:r w:rsidRPr="001E33CF">
              <w:rPr>
                <w:sz w:val="20"/>
                <w:szCs w:val="20"/>
              </w:rPr>
              <w:t xml:space="preserve">Succession planning and </w:t>
            </w:r>
            <w:proofErr w:type="gramStart"/>
            <w:r w:rsidRPr="001E33CF">
              <w:rPr>
                <w:sz w:val="20"/>
                <w:szCs w:val="20"/>
              </w:rPr>
              <w:t>PDP’s</w:t>
            </w:r>
            <w:proofErr w:type="gramEnd"/>
            <w:r w:rsidRPr="001E33CF">
              <w:rPr>
                <w:sz w:val="20"/>
                <w:szCs w:val="20"/>
              </w:rPr>
              <w:t xml:space="preserve"> to support the organisation’s skill retention and ensure staff see NHSGJ as an attractive option.</w:t>
            </w:r>
          </w:p>
          <w:p w14:paraId="0367EE0F" w14:textId="77777777" w:rsidR="00F002FF" w:rsidRPr="001E33CF" w:rsidRDefault="00F002FF" w:rsidP="00995634">
            <w:pPr>
              <w:ind w:left="140" w:right="276"/>
              <w:rPr>
                <w:sz w:val="20"/>
                <w:szCs w:val="20"/>
              </w:rPr>
            </w:pPr>
          </w:p>
          <w:p w14:paraId="45245D03" w14:textId="77777777" w:rsidR="00F002FF" w:rsidRPr="001E33CF" w:rsidRDefault="00F002FF" w:rsidP="00995634">
            <w:pPr>
              <w:ind w:left="140" w:right="276"/>
              <w:rPr>
                <w:sz w:val="20"/>
                <w:szCs w:val="20"/>
              </w:rPr>
            </w:pPr>
            <w:r w:rsidRPr="001E33CF">
              <w:rPr>
                <w:sz w:val="20"/>
                <w:szCs w:val="20"/>
              </w:rPr>
              <w:t>SLT sessions to support development of staff.</w:t>
            </w:r>
          </w:p>
          <w:p w14:paraId="1F111256" w14:textId="77777777" w:rsidR="00F002FF" w:rsidRPr="001E33CF" w:rsidRDefault="00F002FF" w:rsidP="00995634">
            <w:pPr>
              <w:ind w:left="140" w:right="276"/>
              <w:rPr>
                <w:sz w:val="20"/>
                <w:szCs w:val="20"/>
              </w:rPr>
            </w:pPr>
          </w:p>
          <w:p w14:paraId="6CF92357" w14:textId="77777777" w:rsidR="00F002FF" w:rsidRPr="001E33CF" w:rsidRDefault="00F002FF" w:rsidP="00995634">
            <w:pPr>
              <w:ind w:left="140" w:right="276"/>
              <w:rPr>
                <w:sz w:val="20"/>
                <w:szCs w:val="20"/>
              </w:rPr>
            </w:pPr>
            <w:r w:rsidRPr="001E33CF">
              <w:rPr>
                <w:sz w:val="20"/>
                <w:szCs w:val="20"/>
              </w:rPr>
              <w:t>Job descriptions for ESM staff go through NEC which ensures there is consistency in terms of pay for these roles.</w:t>
            </w:r>
          </w:p>
          <w:p w14:paraId="2CCD9FFE" w14:textId="77777777" w:rsidR="00F002FF" w:rsidRPr="001E33CF" w:rsidRDefault="00F002FF" w:rsidP="00995634">
            <w:pPr>
              <w:ind w:left="140" w:right="276"/>
              <w:rPr>
                <w:sz w:val="20"/>
                <w:szCs w:val="20"/>
              </w:rPr>
            </w:pPr>
          </w:p>
          <w:p w14:paraId="677F8F97" w14:textId="77777777" w:rsidR="00F002FF" w:rsidRPr="001E33CF" w:rsidRDefault="00F002FF" w:rsidP="00995634">
            <w:pPr>
              <w:ind w:left="140" w:right="276"/>
              <w:rPr>
                <w:sz w:val="20"/>
                <w:szCs w:val="20"/>
              </w:rPr>
            </w:pPr>
            <w:r w:rsidRPr="001E33CF">
              <w:rPr>
                <w:sz w:val="20"/>
                <w:szCs w:val="20"/>
              </w:rPr>
              <w:t>Escalation to SG on consistency and organisational risk at period of significant change and growth.</w:t>
            </w:r>
          </w:p>
          <w:p w14:paraId="23B4762A" w14:textId="77777777" w:rsidR="00F002FF" w:rsidRPr="001E33CF" w:rsidRDefault="00F002FF" w:rsidP="00995634">
            <w:pPr>
              <w:ind w:left="140" w:right="276"/>
              <w:rPr>
                <w:sz w:val="20"/>
                <w:szCs w:val="20"/>
              </w:rPr>
            </w:pPr>
          </w:p>
          <w:p w14:paraId="125DD548" w14:textId="77777777" w:rsidR="00F002FF" w:rsidRPr="001E33CF" w:rsidRDefault="00F002FF" w:rsidP="00995634">
            <w:pPr>
              <w:ind w:left="140" w:right="276"/>
              <w:rPr>
                <w:sz w:val="20"/>
                <w:szCs w:val="20"/>
              </w:rPr>
            </w:pPr>
            <w:r w:rsidRPr="001E33CF">
              <w:rPr>
                <w:sz w:val="20"/>
                <w:szCs w:val="20"/>
              </w:rPr>
              <w:t xml:space="preserve">Workforce risks developed at Divisional level where key roles are identified as hard to fill with contingency plans in place to ensure services are delivered. E.g. </w:t>
            </w:r>
            <w:proofErr w:type="spellStart"/>
            <w:r w:rsidRPr="001E33CF">
              <w:rPr>
                <w:sz w:val="20"/>
                <w:szCs w:val="20"/>
              </w:rPr>
              <w:t>Anaesthetists</w:t>
            </w:r>
            <w:proofErr w:type="spellEnd"/>
            <w:r w:rsidRPr="001E33CF">
              <w:rPr>
                <w:sz w:val="20"/>
                <w:szCs w:val="20"/>
              </w:rPr>
              <w:t>, Radiology, Key Nursing roles, Perfusionists.</w:t>
            </w:r>
          </w:p>
          <w:p w14:paraId="34CBD6FE" w14:textId="77777777" w:rsidR="00F002FF" w:rsidRPr="001E33CF" w:rsidRDefault="00F002FF" w:rsidP="00995634">
            <w:pPr>
              <w:ind w:left="140" w:right="276"/>
              <w:rPr>
                <w:sz w:val="20"/>
                <w:szCs w:val="20"/>
              </w:rPr>
            </w:pPr>
          </w:p>
          <w:p w14:paraId="0B038BB8" w14:textId="77777777" w:rsidR="00F002FF" w:rsidRPr="001E33CF" w:rsidRDefault="00F002FF" w:rsidP="00995634">
            <w:pPr>
              <w:ind w:left="140" w:right="276"/>
              <w:rPr>
                <w:sz w:val="20"/>
                <w:szCs w:val="20"/>
              </w:rPr>
            </w:pPr>
            <w:r w:rsidRPr="001E33CF">
              <w:rPr>
                <w:sz w:val="20"/>
                <w:szCs w:val="20"/>
              </w:rPr>
              <w:t xml:space="preserve">Contingency plans </w:t>
            </w:r>
            <w:proofErr w:type="gramStart"/>
            <w:r w:rsidRPr="001E33CF">
              <w:rPr>
                <w:sz w:val="20"/>
                <w:szCs w:val="20"/>
              </w:rPr>
              <w:t>in</w:t>
            </w:r>
            <w:proofErr w:type="gramEnd"/>
            <w:r w:rsidRPr="001E33CF">
              <w:rPr>
                <w:sz w:val="20"/>
                <w:szCs w:val="20"/>
              </w:rPr>
              <w:t xml:space="preserve"> place in </w:t>
            </w:r>
            <w:proofErr w:type="gramStart"/>
            <w:r w:rsidRPr="001E33CF">
              <w:rPr>
                <w:sz w:val="20"/>
                <w:szCs w:val="20"/>
              </w:rPr>
              <w:t>form</w:t>
            </w:r>
            <w:proofErr w:type="gramEnd"/>
            <w:r w:rsidRPr="001E33CF">
              <w:rPr>
                <w:sz w:val="20"/>
                <w:szCs w:val="20"/>
              </w:rPr>
              <w:t xml:space="preserve"> of WLI, Agency and Locum where staffing would impact on services delivery</w:t>
            </w:r>
          </w:p>
          <w:p w14:paraId="2213C339" w14:textId="77777777" w:rsidR="00F002FF" w:rsidRPr="001E33CF" w:rsidRDefault="00F002FF" w:rsidP="00995634">
            <w:pPr>
              <w:ind w:left="140" w:right="276"/>
              <w:rPr>
                <w:sz w:val="20"/>
                <w:szCs w:val="20"/>
              </w:rPr>
            </w:pPr>
          </w:p>
          <w:p w14:paraId="6B353014" w14:textId="77777777" w:rsidR="00F002FF" w:rsidRPr="001E33CF" w:rsidRDefault="00F002FF" w:rsidP="00995634">
            <w:pPr>
              <w:ind w:left="140" w:right="276"/>
              <w:rPr>
                <w:sz w:val="20"/>
                <w:szCs w:val="20"/>
              </w:rPr>
            </w:pPr>
            <w:r w:rsidRPr="001E33CF">
              <w:rPr>
                <w:sz w:val="20"/>
                <w:szCs w:val="20"/>
              </w:rPr>
              <w:t>Details of workforce challenges contained within the service/ department workforce heatmap.</w:t>
            </w:r>
          </w:p>
          <w:p w14:paraId="72826F51" w14:textId="77777777" w:rsidR="00F002FF" w:rsidRPr="001E33CF" w:rsidRDefault="00F002FF" w:rsidP="00995634">
            <w:pPr>
              <w:ind w:left="140" w:right="276"/>
              <w:rPr>
                <w:sz w:val="20"/>
                <w:szCs w:val="20"/>
              </w:rPr>
            </w:pPr>
          </w:p>
          <w:p w14:paraId="10F5609A" w14:textId="77777777" w:rsidR="00F002FF" w:rsidRPr="001E33CF" w:rsidRDefault="00F002FF" w:rsidP="00995634">
            <w:pPr>
              <w:ind w:left="140" w:right="276"/>
              <w:rPr>
                <w:sz w:val="20"/>
                <w:szCs w:val="20"/>
              </w:rPr>
            </w:pPr>
            <w:r w:rsidRPr="001E33CF">
              <w:rPr>
                <w:sz w:val="20"/>
                <w:szCs w:val="20"/>
              </w:rPr>
              <w:t xml:space="preserve">Monitoring staff turnover, </w:t>
            </w:r>
            <w:proofErr w:type="spellStart"/>
            <w:r w:rsidRPr="001E33CF">
              <w:rPr>
                <w:sz w:val="20"/>
                <w:szCs w:val="20"/>
              </w:rPr>
              <w:t>iMatter</w:t>
            </w:r>
            <w:proofErr w:type="spellEnd"/>
            <w:r w:rsidRPr="001E33CF">
              <w:rPr>
                <w:sz w:val="20"/>
                <w:szCs w:val="20"/>
              </w:rPr>
              <w:t xml:space="preserve"> scores which detail ERR scores and recruitment across the entire organisation via Vacancy Management </w:t>
            </w:r>
            <w:proofErr w:type="gramStart"/>
            <w:r w:rsidRPr="001E33CF">
              <w:rPr>
                <w:sz w:val="20"/>
                <w:szCs w:val="20"/>
              </w:rPr>
              <w:t>Group</w:t>
            </w:r>
            <w:proofErr w:type="gramEnd"/>
            <w:r w:rsidRPr="001E33CF">
              <w:rPr>
                <w:sz w:val="20"/>
                <w:szCs w:val="20"/>
              </w:rPr>
              <w:t xml:space="preserve"> which highlights ongoing recruitment.</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6167D24C" w14:textId="59581FE8" w:rsidR="00F002FF" w:rsidRPr="001E33CF" w:rsidRDefault="00F002FF" w:rsidP="00FC46CF">
            <w:pPr>
              <w:ind w:left="149" w:right="136"/>
              <w:rPr>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auto" w:fill="FFFF00"/>
          </w:tcPr>
          <w:p w14:paraId="66FBA305" w14:textId="77777777" w:rsidR="00F002FF" w:rsidRPr="001E33CF" w:rsidRDefault="00F002FF" w:rsidP="00995634">
            <w:pPr>
              <w:pStyle w:val="TableParagraph"/>
              <w:ind w:left="0"/>
              <w:jc w:val="center"/>
              <w:rPr>
                <w:sz w:val="20"/>
                <w:szCs w:val="20"/>
              </w:rPr>
            </w:pPr>
            <w:r w:rsidRPr="001E33CF">
              <w:rPr>
                <w:sz w:val="20"/>
                <w:szCs w:val="20"/>
              </w:rPr>
              <w:t>3 x 3 = 9</w:t>
            </w:r>
          </w:p>
          <w:p w14:paraId="5EA9E8DB" w14:textId="77777777" w:rsidR="00F002FF" w:rsidRPr="001E33CF" w:rsidRDefault="00F002FF" w:rsidP="00995634">
            <w:pPr>
              <w:pStyle w:val="TableParagraph"/>
              <w:ind w:left="0"/>
              <w:jc w:val="center"/>
              <w:rPr>
                <w:sz w:val="20"/>
                <w:szCs w:val="20"/>
              </w:rPr>
            </w:pPr>
            <w:r w:rsidRPr="001E33CF">
              <w:rPr>
                <w:sz w:val="20"/>
                <w:szCs w:val="20"/>
              </w:rPr>
              <w:t>(Medium)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5704EF" w14:textId="77777777" w:rsidR="00F002FF" w:rsidRPr="001E33CF" w:rsidRDefault="00F002FF" w:rsidP="00995634">
            <w:pPr>
              <w:pStyle w:val="TableParagraph"/>
              <w:ind w:left="108" w:right="171"/>
              <w:rPr>
                <w:sz w:val="20"/>
                <w:szCs w:val="20"/>
              </w:rPr>
            </w:pPr>
            <w:r w:rsidRPr="001E33CF">
              <w:rPr>
                <w:sz w:val="20"/>
                <w:szCs w:val="20"/>
              </w:rPr>
              <w:t>Director of People &amp; 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0650377" w14:textId="4BA653B0" w:rsidR="00F002FF" w:rsidRPr="001E33CF" w:rsidRDefault="00E438AB" w:rsidP="00995634">
            <w:pPr>
              <w:pStyle w:val="TableParagraph"/>
              <w:ind w:left="12"/>
              <w:jc w:val="center"/>
              <w:rPr>
                <w:sz w:val="20"/>
                <w:szCs w:val="20"/>
              </w:rPr>
            </w:pPr>
            <w:r w:rsidRPr="001E33CF">
              <w:rPr>
                <w:sz w:val="20"/>
                <w:szCs w:val="20"/>
              </w:rPr>
              <w:t>1, 2, 3, 6, 7</w:t>
            </w:r>
          </w:p>
        </w:tc>
      </w:tr>
      <w:tr w:rsidR="00F002FF" w:rsidRPr="001E33CF" w14:paraId="4D690734" w14:textId="77777777" w:rsidTr="00FC46CF">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tcPr>
          <w:p w14:paraId="41DAFC0A" w14:textId="77777777" w:rsidR="00F002FF" w:rsidRPr="001E33CF" w:rsidRDefault="00F002FF" w:rsidP="00995634">
            <w:pPr>
              <w:pStyle w:val="TableParagraph"/>
              <w:rPr>
                <w:b/>
                <w:color w:val="FFFFFF" w:themeColor="background1"/>
                <w:spacing w:val="-2"/>
                <w:sz w:val="20"/>
                <w:szCs w:val="20"/>
              </w:rPr>
            </w:pPr>
            <w:r w:rsidRPr="001E33CF">
              <w:rPr>
                <w:b/>
                <w:color w:val="FFFFFF" w:themeColor="background1"/>
                <w:spacing w:val="-2"/>
                <w:sz w:val="20"/>
                <w:szCs w:val="20"/>
              </w:rPr>
              <w:t>Ref</w:t>
            </w:r>
          </w:p>
        </w:tc>
        <w:tc>
          <w:tcPr>
            <w:tcW w:w="3266" w:type="dxa"/>
            <w:tcBorders>
              <w:top w:val="single" w:sz="4" w:space="0" w:color="000000"/>
              <w:left w:val="single" w:sz="4" w:space="0" w:color="000000"/>
              <w:bottom w:val="single" w:sz="4" w:space="0" w:color="000000"/>
              <w:right w:val="single" w:sz="4" w:space="0" w:color="000000"/>
            </w:tcBorders>
            <w:shd w:val="clear" w:color="auto" w:fill="002060"/>
          </w:tcPr>
          <w:p w14:paraId="0903EB52" w14:textId="77777777" w:rsidR="00F002FF" w:rsidRPr="001E33CF" w:rsidRDefault="00F002FF" w:rsidP="00995634">
            <w:pPr>
              <w:ind w:left="186" w:right="275"/>
              <w:rPr>
                <w:b/>
                <w:color w:val="FFFFFF" w:themeColor="background1"/>
                <w:sz w:val="20"/>
                <w:szCs w:val="20"/>
              </w:rPr>
            </w:pPr>
            <w:r w:rsidRPr="001E33CF">
              <w:rPr>
                <w:b/>
                <w:color w:val="FFFFFF" w:themeColor="background1"/>
                <w:sz w:val="20"/>
                <w:szCs w:val="20"/>
              </w:rPr>
              <w:t>THE RISK – what can happen and how it can impact</w:t>
            </w:r>
          </w:p>
        </w:tc>
        <w:tc>
          <w:tcPr>
            <w:tcW w:w="4252" w:type="dxa"/>
            <w:tcBorders>
              <w:top w:val="single" w:sz="4" w:space="0" w:color="000000"/>
              <w:left w:val="single" w:sz="4" w:space="0" w:color="000000"/>
              <w:bottom w:val="single" w:sz="4" w:space="0" w:color="000000"/>
              <w:right w:val="single" w:sz="4" w:space="0" w:color="000000"/>
            </w:tcBorders>
            <w:shd w:val="clear" w:color="auto" w:fill="002060"/>
          </w:tcPr>
          <w:p w14:paraId="76675A8A" w14:textId="77777777" w:rsidR="00F002FF" w:rsidRPr="001E33CF" w:rsidRDefault="00F002FF" w:rsidP="00995634">
            <w:pPr>
              <w:ind w:left="140" w:right="276"/>
              <w:rPr>
                <w:b/>
                <w:color w:val="FFFFFF" w:themeColor="background1"/>
                <w:sz w:val="20"/>
                <w:szCs w:val="20"/>
              </w:rPr>
            </w:pPr>
            <w:r w:rsidRPr="001E33CF">
              <w:rPr>
                <w:b/>
                <w:color w:val="FFFFFF" w:themeColor="background1"/>
                <w:sz w:val="20"/>
                <w:szCs w:val="20"/>
              </w:rPr>
              <w:t xml:space="preserve">RISK APPETITE – Controls </w:t>
            </w:r>
            <w:proofErr w:type="gramStart"/>
            <w:r w:rsidRPr="001E33CF">
              <w:rPr>
                <w:b/>
                <w:color w:val="FFFFFF" w:themeColor="background1"/>
                <w:sz w:val="20"/>
                <w:szCs w:val="20"/>
              </w:rPr>
              <w:t>In</w:t>
            </w:r>
            <w:proofErr w:type="gramEnd"/>
            <w:r w:rsidRPr="001E33CF">
              <w:rPr>
                <w:b/>
                <w:color w:val="FFFFFF" w:themeColor="background1"/>
                <w:sz w:val="20"/>
                <w:szCs w:val="20"/>
              </w:rPr>
              <w:t xml:space="preserve"> Place</w:t>
            </w:r>
          </w:p>
        </w:tc>
        <w:tc>
          <w:tcPr>
            <w:tcW w:w="3251" w:type="dxa"/>
            <w:tcBorders>
              <w:top w:val="single" w:sz="4" w:space="0" w:color="000000"/>
              <w:left w:val="single" w:sz="4" w:space="0" w:color="000000"/>
              <w:bottom w:val="single" w:sz="4" w:space="0" w:color="000000"/>
              <w:right w:val="single" w:sz="4" w:space="0" w:color="000000"/>
            </w:tcBorders>
            <w:shd w:val="clear" w:color="auto" w:fill="002060"/>
          </w:tcPr>
          <w:p w14:paraId="76095159" w14:textId="77777777" w:rsidR="00F002FF" w:rsidRPr="001E33CF" w:rsidRDefault="00F002FF" w:rsidP="00995634">
            <w:pPr>
              <w:ind w:left="149" w:right="136"/>
              <w:rPr>
                <w:b/>
                <w:color w:val="FFFFFF" w:themeColor="background1"/>
                <w:sz w:val="20"/>
                <w:szCs w:val="20"/>
              </w:rPr>
            </w:pPr>
            <w:r w:rsidRPr="001E33CF">
              <w:rPr>
                <w:b/>
                <w:color w:val="FFFFFF" w:themeColor="background1"/>
                <w:sz w:val="20"/>
                <w:szCs w:val="20"/>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5E82AEDA" w14:textId="77777777" w:rsidR="00F002FF" w:rsidRPr="001E33CF" w:rsidRDefault="00F002FF" w:rsidP="00995634">
            <w:pPr>
              <w:pStyle w:val="TableParagraph"/>
              <w:ind w:left="0"/>
              <w:jc w:val="center"/>
              <w:rPr>
                <w:b/>
                <w:color w:val="FFFFFF" w:themeColor="background1"/>
                <w:sz w:val="20"/>
                <w:szCs w:val="20"/>
              </w:rPr>
            </w:pPr>
            <w:r w:rsidRPr="001E33CF">
              <w:rPr>
                <w:b/>
                <w:color w:val="FFFFFF" w:themeColor="background1"/>
                <w:sz w:val="20"/>
                <w:szCs w:val="20"/>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567AD436" w14:textId="77777777" w:rsidR="00F002FF" w:rsidRPr="001E33CF" w:rsidRDefault="00F002FF" w:rsidP="00995634">
            <w:pPr>
              <w:pStyle w:val="TableParagraph"/>
              <w:ind w:left="108" w:right="171"/>
              <w:rPr>
                <w:b/>
                <w:color w:val="FFFFFF" w:themeColor="background1"/>
                <w:sz w:val="20"/>
                <w:szCs w:val="20"/>
              </w:rPr>
            </w:pPr>
            <w:r w:rsidRPr="001E33CF">
              <w:rPr>
                <w:b/>
                <w:color w:val="FFFFFF" w:themeColor="background1"/>
                <w:sz w:val="20"/>
                <w:szCs w:val="20"/>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tcPr>
          <w:p w14:paraId="412BEE7D" w14:textId="77777777" w:rsidR="00F002FF" w:rsidRPr="001E33CF" w:rsidRDefault="00F002FF" w:rsidP="00995634">
            <w:pPr>
              <w:pStyle w:val="TableParagraph"/>
              <w:ind w:left="12"/>
              <w:jc w:val="center"/>
              <w:rPr>
                <w:b/>
                <w:color w:val="FFFFFF" w:themeColor="background1"/>
                <w:sz w:val="20"/>
                <w:szCs w:val="20"/>
              </w:rPr>
            </w:pPr>
            <w:r w:rsidRPr="001E33CF">
              <w:rPr>
                <w:b/>
                <w:color w:val="FFFFFF" w:themeColor="background1"/>
                <w:sz w:val="20"/>
                <w:szCs w:val="20"/>
              </w:rPr>
              <w:t>Corporate Objectives</w:t>
            </w:r>
          </w:p>
        </w:tc>
      </w:tr>
      <w:tr w:rsidR="00F002FF" w:rsidRPr="001E33CF" w14:paraId="65ADCCEC" w14:textId="77777777" w:rsidTr="00FC46CF">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1462EE8" w14:textId="77777777" w:rsidR="00F002FF" w:rsidRPr="001E33CF" w:rsidRDefault="00F002FF" w:rsidP="00995634">
            <w:pPr>
              <w:pStyle w:val="TableParagraph"/>
              <w:rPr>
                <w:spacing w:val="-2"/>
                <w:sz w:val="20"/>
                <w:szCs w:val="20"/>
              </w:rPr>
            </w:pPr>
            <w:r w:rsidRPr="001E33CF">
              <w:rPr>
                <w:spacing w:val="-2"/>
                <w:sz w:val="20"/>
                <w:szCs w:val="20"/>
              </w:rPr>
              <w:t>230</w:t>
            </w:r>
          </w:p>
        </w:tc>
        <w:tc>
          <w:tcPr>
            <w:tcW w:w="3266" w:type="dxa"/>
            <w:tcBorders>
              <w:top w:val="single" w:sz="4" w:space="0" w:color="000000"/>
              <w:left w:val="single" w:sz="4" w:space="0" w:color="000000"/>
              <w:bottom w:val="single" w:sz="4" w:space="0" w:color="000000"/>
              <w:right w:val="single" w:sz="4" w:space="0" w:color="000000"/>
            </w:tcBorders>
            <w:shd w:val="clear" w:color="auto" w:fill="auto"/>
          </w:tcPr>
          <w:p w14:paraId="0C824C08" w14:textId="77777777" w:rsidR="00F002FF" w:rsidRPr="001E33CF" w:rsidRDefault="00F002FF" w:rsidP="00995634">
            <w:pPr>
              <w:ind w:left="186" w:right="275"/>
              <w:rPr>
                <w:b/>
                <w:color w:val="000000" w:themeColor="text1"/>
                <w:sz w:val="20"/>
                <w:szCs w:val="20"/>
              </w:rPr>
            </w:pPr>
            <w:r w:rsidRPr="001E33CF">
              <w:rPr>
                <w:b/>
                <w:color w:val="000000" w:themeColor="text1"/>
                <w:sz w:val="20"/>
                <w:szCs w:val="20"/>
              </w:rPr>
              <w:t>Fixed Term Contracts</w:t>
            </w:r>
          </w:p>
          <w:p w14:paraId="7DAB88E6" w14:textId="77777777" w:rsidR="00F002FF" w:rsidRPr="001E33CF" w:rsidRDefault="00F002FF" w:rsidP="00995634">
            <w:pPr>
              <w:ind w:left="186" w:right="275"/>
              <w:rPr>
                <w:b/>
                <w:color w:val="000000" w:themeColor="text1"/>
                <w:sz w:val="20"/>
                <w:szCs w:val="20"/>
              </w:rPr>
            </w:pPr>
          </w:p>
          <w:p w14:paraId="38AFD006" w14:textId="7EAA1E3A" w:rsidR="00F002FF" w:rsidRPr="001E33CF" w:rsidRDefault="00F002FF" w:rsidP="00995634">
            <w:pPr>
              <w:ind w:left="186" w:right="275"/>
              <w:rPr>
                <w:color w:val="000000" w:themeColor="text1"/>
                <w:sz w:val="20"/>
                <w:szCs w:val="20"/>
              </w:rPr>
            </w:pPr>
            <w:r w:rsidRPr="001E33CF">
              <w:rPr>
                <w:color w:val="000000" w:themeColor="text1"/>
                <w:sz w:val="20"/>
                <w:szCs w:val="20"/>
              </w:rPr>
              <w:lastRenderedPageBreak/>
              <w:t>If NHS G</w:t>
            </w:r>
            <w:r w:rsidR="001E33CF">
              <w:rPr>
                <w:color w:val="000000" w:themeColor="text1"/>
                <w:sz w:val="20"/>
                <w:szCs w:val="20"/>
              </w:rPr>
              <w:t>J fails to ensure robust rigor</w:t>
            </w:r>
            <w:r w:rsidRPr="001E33CF">
              <w:rPr>
                <w:color w:val="000000" w:themeColor="text1"/>
                <w:sz w:val="20"/>
                <w:szCs w:val="20"/>
              </w:rPr>
              <w:t xml:space="preserve"> from both HR and all managers of Fixed Term contract staff, then there is a risk that Fixed Term contracts can slip further than 24 months (and beyond), which, if not properly thought through and managed, can result in </w:t>
            </w:r>
            <w:proofErr w:type="gramStart"/>
            <w:r w:rsidRPr="001E33CF">
              <w:rPr>
                <w:color w:val="000000" w:themeColor="text1"/>
                <w:sz w:val="20"/>
                <w:szCs w:val="20"/>
              </w:rPr>
              <w:t>a poor</w:t>
            </w:r>
            <w:proofErr w:type="gramEnd"/>
            <w:r w:rsidRPr="001E33CF">
              <w:rPr>
                <w:color w:val="000000" w:themeColor="text1"/>
                <w:sz w:val="20"/>
                <w:szCs w:val="20"/>
              </w:rPr>
              <w:t xml:space="preserve"> employee experience and/or organisational responsibility/cost.</w:t>
            </w:r>
          </w:p>
          <w:p w14:paraId="4BCC4262" w14:textId="77777777" w:rsidR="00F002FF" w:rsidRPr="001E33CF" w:rsidRDefault="00F002FF" w:rsidP="00995634">
            <w:pPr>
              <w:ind w:left="186" w:right="275"/>
              <w:rPr>
                <w:color w:val="000000" w:themeColor="text1"/>
                <w:sz w:val="20"/>
                <w:szCs w:val="20"/>
              </w:rPr>
            </w:pPr>
          </w:p>
          <w:p w14:paraId="761B7906" w14:textId="77777777" w:rsidR="00F002FF" w:rsidRPr="001E33CF" w:rsidRDefault="00F002FF" w:rsidP="00995634">
            <w:pPr>
              <w:ind w:left="186" w:right="275"/>
              <w:rPr>
                <w:color w:val="000000" w:themeColor="text1"/>
                <w:sz w:val="20"/>
                <w:szCs w:val="20"/>
              </w:rPr>
            </w:pPr>
            <w:r w:rsidRPr="001E33CF">
              <w:rPr>
                <w:color w:val="000000" w:themeColor="text1"/>
                <w:sz w:val="20"/>
                <w:szCs w:val="20"/>
              </w:rPr>
              <w:t xml:space="preserve">Failure to effectively manage contracts for employees who </w:t>
            </w:r>
            <w:proofErr w:type="gramStart"/>
            <w:r w:rsidRPr="001E33CF">
              <w:rPr>
                <w:color w:val="000000" w:themeColor="text1"/>
                <w:sz w:val="20"/>
                <w:szCs w:val="20"/>
              </w:rPr>
              <w:t>are</w:t>
            </w:r>
            <w:proofErr w:type="gramEnd"/>
            <w:r w:rsidRPr="001E33CF">
              <w:rPr>
                <w:color w:val="000000" w:themeColor="text1"/>
                <w:sz w:val="20"/>
                <w:szCs w:val="20"/>
              </w:rPr>
              <w:t xml:space="preserve"> </w:t>
            </w:r>
            <w:proofErr w:type="gramStart"/>
            <w:r w:rsidRPr="001E33CF">
              <w:rPr>
                <w:color w:val="000000" w:themeColor="text1"/>
                <w:sz w:val="20"/>
                <w:szCs w:val="20"/>
              </w:rPr>
              <w:t>fixed</w:t>
            </w:r>
            <w:proofErr w:type="gramEnd"/>
            <w:r w:rsidRPr="001E33CF">
              <w:rPr>
                <w:color w:val="000000" w:themeColor="text1"/>
                <w:sz w:val="20"/>
                <w:szCs w:val="20"/>
              </w:rPr>
              <w:t xml:space="preserve"> term may result in an impact on adequate staffing levels to support operational delivery of services.</w:t>
            </w:r>
          </w:p>
          <w:p w14:paraId="16FEC9B4" w14:textId="77777777" w:rsidR="00F002FF" w:rsidRPr="001E33CF" w:rsidRDefault="00F002FF" w:rsidP="00995634">
            <w:pPr>
              <w:ind w:left="186" w:right="275"/>
              <w:rPr>
                <w:color w:val="000000" w:themeColor="text1"/>
                <w:sz w:val="20"/>
                <w:szCs w:val="20"/>
              </w:rPr>
            </w:pPr>
          </w:p>
          <w:p w14:paraId="478CAEDE" w14:textId="77777777" w:rsidR="00F002FF" w:rsidRPr="001E33CF" w:rsidRDefault="00F002FF" w:rsidP="00995634">
            <w:pPr>
              <w:ind w:left="186" w:right="275"/>
              <w:rPr>
                <w:color w:val="000000" w:themeColor="text1"/>
                <w:sz w:val="20"/>
                <w:szCs w:val="20"/>
              </w:rPr>
            </w:pPr>
            <w:r w:rsidRPr="001E33CF">
              <w:rPr>
                <w:color w:val="000000" w:themeColor="text1"/>
                <w:sz w:val="20"/>
                <w:szCs w:val="20"/>
              </w:rPr>
              <w:t xml:space="preserve">There is a risk </w:t>
            </w:r>
            <w:proofErr w:type="gramStart"/>
            <w:r w:rsidRPr="001E33CF">
              <w:rPr>
                <w:color w:val="000000" w:themeColor="text1"/>
                <w:sz w:val="20"/>
                <w:szCs w:val="20"/>
              </w:rPr>
              <w:t>to</w:t>
            </w:r>
            <w:proofErr w:type="gramEnd"/>
            <w:r w:rsidRPr="001E33CF">
              <w:rPr>
                <w:color w:val="000000" w:themeColor="text1"/>
                <w:sz w:val="20"/>
                <w:szCs w:val="20"/>
              </w:rPr>
              <w:t xml:space="preserve"> the wellbeing of colleagues on </w:t>
            </w:r>
            <w:proofErr w:type="gramStart"/>
            <w:r w:rsidRPr="001E33CF">
              <w:rPr>
                <w:color w:val="000000" w:themeColor="text1"/>
                <w:sz w:val="20"/>
                <w:szCs w:val="20"/>
              </w:rPr>
              <w:t>long term</w:t>
            </w:r>
            <w:proofErr w:type="gramEnd"/>
            <w:r w:rsidRPr="001E33CF">
              <w:rPr>
                <w:color w:val="000000" w:themeColor="text1"/>
                <w:sz w:val="20"/>
                <w:szCs w:val="20"/>
              </w:rPr>
              <w:t xml:space="preserve"> fixed term contracts, loss of talent and increased retention.</w:t>
            </w:r>
          </w:p>
          <w:p w14:paraId="7B1D687D" w14:textId="77777777" w:rsidR="00F002FF" w:rsidRPr="001E33CF" w:rsidRDefault="00F002FF" w:rsidP="00995634">
            <w:pPr>
              <w:ind w:left="186" w:right="275"/>
              <w:rPr>
                <w:color w:val="000000" w:themeColor="text1"/>
                <w:sz w:val="20"/>
                <w:szCs w:val="20"/>
              </w:rPr>
            </w:pPr>
          </w:p>
          <w:p w14:paraId="323E8E8E" w14:textId="77777777" w:rsidR="00F002FF" w:rsidRPr="001E33CF" w:rsidRDefault="00F002FF" w:rsidP="00995634">
            <w:pPr>
              <w:ind w:left="186" w:right="275"/>
              <w:rPr>
                <w:color w:val="000000" w:themeColor="text1"/>
                <w:sz w:val="20"/>
                <w:szCs w:val="20"/>
              </w:rPr>
            </w:pPr>
            <w:r w:rsidRPr="001E33CF">
              <w:rPr>
                <w:color w:val="000000" w:themeColor="text1"/>
                <w:sz w:val="20"/>
                <w:szCs w:val="20"/>
              </w:rPr>
              <w:t xml:space="preserve">Missing information within the </w:t>
            </w:r>
            <w:proofErr w:type="spellStart"/>
            <w:r w:rsidRPr="001E33CF">
              <w:rPr>
                <w:color w:val="000000" w:themeColor="text1"/>
                <w:sz w:val="20"/>
                <w:szCs w:val="20"/>
              </w:rPr>
              <w:t>eESS</w:t>
            </w:r>
            <w:proofErr w:type="spellEnd"/>
            <w:r w:rsidRPr="001E33CF">
              <w:rPr>
                <w:color w:val="000000" w:themeColor="text1"/>
                <w:sz w:val="20"/>
                <w:szCs w:val="20"/>
              </w:rPr>
              <w:t xml:space="preserve"> system could lead to missed </w:t>
            </w:r>
            <w:proofErr w:type="gramStart"/>
            <w:r w:rsidRPr="001E33CF">
              <w:rPr>
                <w:color w:val="000000" w:themeColor="text1"/>
                <w:sz w:val="20"/>
                <w:szCs w:val="20"/>
              </w:rPr>
              <w:t>opportunity</w:t>
            </w:r>
            <w:proofErr w:type="gramEnd"/>
            <w:r w:rsidRPr="001E33CF">
              <w:rPr>
                <w:color w:val="000000" w:themeColor="text1"/>
                <w:sz w:val="20"/>
                <w:szCs w:val="20"/>
              </w:rPr>
              <w:t xml:space="preserve"> to manage individuals on fixed term contracts resulting in NHS GJ failing to comply with Fixed Term Contract legislation.</w:t>
            </w:r>
          </w:p>
          <w:p w14:paraId="24EF9CE7" w14:textId="77777777" w:rsidR="00F002FF" w:rsidRPr="001E33CF" w:rsidRDefault="00F002FF" w:rsidP="00995634">
            <w:pPr>
              <w:ind w:left="186" w:right="275"/>
              <w:rPr>
                <w:color w:val="000000" w:themeColor="text1"/>
                <w:sz w:val="20"/>
                <w:szCs w:val="20"/>
              </w:rPr>
            </w:pPr>
          </w:p>
          <w:p w14:paraId="1763100E" w14:textId="77777777" w:rsidR="00F002FF" w:rsidRPr="001E33CF" w:rsidRDefault="00F002FF" w:rsidP="00995634">
            <w:pPr>
              <w:ind w:left="186" w:right="275"/>
              <w:rPr>
                <w:color w:val="000000" w:themeColor="text1"/>
                <w:sz w:val="20"/>
                <w:szCs w:val="20"/>
              </w:rPr>
            </w:pPr>
            <w:r w:rsidRPr="001E33CF">
              <w:rPr>
                <w:color w:val="000000" w:themeColor="text1"/>
                <w:sz w:val="20"/>
                <w:szCs w:val="20"/>
              </w:rPr>
              <w:t>Failure to effectively manage fixed term contract could lead to staff being entitled to permanent contracts resulting in financial impact to the organisation and additional risk of Employment Tribunals.</w:t>
            </w:r>
          </w:p>
          <w:p w14:paraId="4E6B9D29" w14:textId="77777777" w:rsidR="00F002FF" w:rsidRPr="001E33CF" w:rsidRDefault="00F002FF" w:rsidP="00995634">
            <w:pPr>
              <w:ind w:left="186" w:right="275"/>
              <w:rPr>
                <w:b/>
                <w:color w:val="000000" w:themeColor="text1"/>
                <w:sz w:val="20"/>
                <w:szCs w:val="20"/>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17910F4" w14:textId="77777777" w:rsidR="00F002FF" w:rsidRPr="001E33CF" w:rsidRDefault="00F002FF" w:rsidP="00995634">
            <w:pPr>
              <w:ind w:left="140" w:right="276"/>
              <w:rPr>
                <w:sz w:val="20"/>
                <w:szCs w:val="20"/>
              </w:rPr>
            </w:pPr>
            <w:r w:rsidRPr="001E33CF">
              <w:rPr>
                <w:sz w:val="20"/>
                <w:szCs w:val="20"/>
              </w:rPr>
              <w:lastRenderedPageBreak/>
              <w:t xml:space="preserve">Consistent decision making with the instances in which Fixed Term contracts </w:t>
            </w:r>
            <w:r w:rsidRPr="001E33CF">
              <w:rPr>
                <w:sz w:val="20"/>
                <w:szCs w:val="20"/>
              </w:rPr>
              <w:lastRenderedPageBreak/>
              <w:t>are used, with scrutiny over the approvals process.</w:t>
            </w:r>
          </w:p>
          <w:p w14:paraId="6C8C190F" w14:textId="77777777" w:rsidR="00F002FF" w:rsidRPr="001E33CF" w:rsidRDefault="00F002FF" w:rsidP="00995634">
            <w:pPr>
              <w:ind w:left="140" w:right="276"/>
              <w:rPr>
                <w:sz w:val="20"/>
                <w:szCs w:val="20"/>
              </w:rPr>
            </w:pPr>
          </w:p>
          <w:p w14:paraId="55AA4C09" w14:textId="77777777" w:rsidR="00F002FF" w:rsidRPr="001E33CF" w:rsidRDefault="00F002FF" w:rsidP="00995634">
            <w:pPr>
              <w:ind w:left="140" w:right="276"/>
              <w:rPr>
                <w:sz w:val="20"/>
                <w:szCs w:val="20"/>
              </w:rPr>
            </w:pPr>
            <w:r w:rsidRPr="001E33CF">
              <w:rPr>
                <w:sz w:val="20"/>
                <w:szCs w:val="20"/>
              </w:rPr>
              <w:t>Accurate and timely data, so that we’re clear on the tenure of all Fixed Term contract employees.</w:t>
            </w:r>
          </w:p>
          <w:p w14:paraId="0133CB37" w14:textId="77777777" w:rsidR="00F002FF" w:rsidRPr="001E33CF" w:rsidRDefault="00F002FF" w:rsidP="00995634">
            <w:pPr>
              <w:ind w:left="140" w:right="276"/>
              <w:rPr>
                <w:sz w:val="20"/>
                <w:szCs w:val="20"/>
              </w:rPr>
            </w:pPr>
          </w:p>
          <w:p w14:paraId="3B07BD92" w14:textId="77777777" w:rsidR="00F002FF" w:rsidRPr="001E33CF" w:rsidRDefault="00F002FF" w:rsidP="00995634">
            <w:pPr>
              <w:ind w:left="140" w:right="276"/>
              <w:rPr>
                <w:sz w:val="20"/>
                <w:szCs w:val="20"/>
              </w:rPr>
            </w:pPr>
            <w:r w:rsidRPr="001E33CF">
              <w:rPr>
                <w:sz w:val="20"/>
                <w:szCs w:val="20"/>
              </w:rPr>
              <w:t>Close collaboration between HR and the managers of Fixed Term contract employees to anticipate the end of Fixed Term contracts in good time for rich employee conversations to take place and for appropriate notice to be provided in accordance with Fixed Term Contract policy and Contracts of Employment.</w:t>
            </w:r>
          </w:p>
          <w:p w14:paraId="3300538C" w14:textId="77777777" w:rsidR="00F002FF" w:rsidRPr="001E33CF" w:rsidRDefault="00F002FF" w:rsidP="00995634">
            <w:pPr>
              <w:ind w:left="140" w:right="276"/>
              <w:rPr>
                <w:sz w:val="20"/>
                <w:szCs w:val="20"/>
              </w:rPr>
            </w:pPr>
          </w:p>
          <w:p w14:paraId="2E91E812" w14:textId="77777777" w:rsidR="00F002FF" w:rsidRPr="001E33CF" w:rsidRDefault="00F002FF" w:rsidP="00995634">
            <w:pPr>
              <w:ind w:left="140" w:right="276"/>
              <w:rPr>
                <w:sz w:val="20"/>
                <w:szCs w:val="20"/>
              </w:rPr>
            </w:pPr>
            <w:r w:rsidRPr="001E33CF">
              <w:rPr>
                <w:sz w:val="20"/>
                <w:szCs w:val="20"/>
              </w:rPr>
              <w:t xml:space="preserve">Quality assurance is undertaken on </w:t>
            </w:r>
            <w:proofErr w:type="gramStart"/>
            <w:r w:rsidRPr="001E33CF">
              <w:rPr>
                <w:sz w:val="20"/>
                <w:szCs w:val="20"/>
              </w:rPr>
              <w:t>monthly</w:t>
            </w:r>
            <w:proofErr w:type="gramEnd"/>
            <w:r w:rsidRPr="001E33CF">
              <w:rPr>
                <w:sz w:val="20"/>
                <w:szCs w:val="20"/>
              </w:rPr>
              <w:t xml:space="preserve"> basis on reports from </w:t>
            </w:r>
            <w:proofErr w:type="spellStart"/>
            <w:r w:rsidRPr="001E33CF">
              <w:rPr>
                <w:sz w:val="20"/>
                <w:szCs w:val="20"/>
              </w:rPr>
              <w:t>eESS</w:t>
            </w:r>
            <w:proofErr w:type="spellEnd"/>
            <w:r w:rsidRPr="001E33CF">
              <w:rPr>
                <w:sz w:val="20"/>
                <w:szCs w:val="20"/>
              </w:rPr>
              <w:t xml:space="preserve"> to ensure data is accurate and complete. All fixed term contracts </w:t>
            </w:r>
            <w:proofErr w:type="gramStart"/>
            <w:r w:rsidRPr="001E33CF">
              <w:rPr>
                <w:sz w:val="20"/>
                <w:szCs w:val="20"/>
              </w:rPr>
              <w:t>logged</w:t>
            </w:r>
            <w:proofErr w:type="gramEnd"/>
            <w:r w:rsidRPr="001E33CF">
              <w:rPr>
                <w:sz w:val="20"/>
                <w:szCs w:val="20"/>
              </w:rPr>
              <w:t xml:space="preserve"> in </w:t>
            </w:r>
            <w:proofErr w:type="spellStart"/>
            <w:r w:rsidRPr="001E33CF">
              <w:rPr>
                <w:sz w:val="20"/>
                <w:szCs w:val="20"/>
              </w:rPr>
              <w:t>eESS</w:t>
            </w:r>
            <w:proofErr w:type="spellEnd"/>
            <w:r w:rsidRPr="001E33CF">
              <w:rPr>
                <w:sz w:val="20"/>
                <w:szCs w:val="20"/>
              </w:rPr>
              <w:t>.</w:t>
            </w:r>
          </w:p>
          <w:p w14:paraId="2E80B595" w14:textId="77777777" w:rsidR="00F002FF" w:rsidRPr="001E33CF" w:rsidRDefault="00F002FF" w:rsidP="00995634">
            <w:pPr>
              <w:ind w:left="140" w:right="276"/>
              <w:rPr>
                <w:sz w:val="20"/>
                <w:szCs w:val="20"/>
              </w:rPr>
            </w:pPr>
          </w:p>
          <w:p w14:paraId="1AC2F411" w14:textId="77777777" w:rsidR="00F002FF" w:rsidRPr="001E33CF" w:rsidRDefault="00F002FF" w:rsidP="00995634">
            <w:pPr>
              <w:ind w:left="140" w:right="276"/>
              <w:rPr>
                <w:sz w:val="20"/>
                <w:szCs w:val="20"/>
              </w:rPr>
            </w:pPr>
            <w:r w:rsidRPr="001E33CF">
              <w:rPr>
                <w:sz w:val="20"/>
                <w:szCs w:val="20"/>
              </w:rPr>
              <w:t>Staff support mechanisms are widely available to staff to support psychological safety and wellbeing.</w:t>
            </w:r>
          </w:p>
          <w:p w14:paraId="4419E8F9" w14:textId="77777777" w:rsidR="00F002FF" w:rsidRPr="001E33CF" w:rsidRDefault="00F002FF" w:rsidP="00995634">
            <w:pPr>
              <w:ind w:left="140" w:right="276"/>
              <w:rPr>
                <w:sz w:val="20"/>
                <w:szCs w:val="20"/>
              </w:rPr>
            </w:pPr>
          </w:p>
          <w:p w14:paraId="310B6629" w14:textId="77777777" w:rsidR="00F002FF" w:rsidRPr="001E33CF" w:rsidRDefault="00F002FF" w:rsidP="00995634">
            <w:pPr>
              <w:ind w:left="140" w:right="276"/>
              <w:rPr>
                <w:sz w:val="20"/>
                <w:szCs w:val="20"/>
              </w:rPr>
            </w:pPr>
            <w:r w:rsidRPr="001E33CF">
              <w:rPr>
                <w:sz w:val="20"/>
                <w:szCs w:val="20"/>
              </w:rPr>
              <w:t>Workforce data is monitored at each Staff Governance Person Centred Committee meeting.</w:t>
            </w:r>
          </w:p>
          <w:p w14:paraId="1D5AF43C" w14:textId="77777777" w:rsidR="00F002FF" w:rsidRPr="001E33CF" w:rsidRDefault="00F002FF" w:rsidP="00995634">
            <w:pPr>
              <w:ind w:left="140" w:right="276"/>
              <w:rPr>
                <w:sz w:val="20"/>
                <w:szCs w:val="20"/>
              </w:rPr>
            </w:pPr>
          </w:p>
          <w:p w14:paraId="45586442" w14:textId="77777777" w:rsidR="00F002FF" w:rsidRPr="001E33CF" w:rsidRDefault="00F002FF" w:rsidP="00995634">
            <w:pPr>
              <w:ind w:left="140" w:right="276"/>
              <w:rPr>
                <w:sz w:val="20"/>
                <w:szCs w:val="20"/>
              </w:rPr>
            </w:pPr>
            <w:r w:rsidRPr="001E33CF">
              <w:rPr>
                <w:sz w:val="20"/>
                <w:szCs w:val="20"/>
              </w:rPr>
              <w:t xml:space="preserve">Staff on fixed term contracts </w:t>
            </w:r>
            <w:proofErr w:type="gramStart"/>
            <w:r w:rsidRPr="001E33CF">
              <w:rPr>
                <w:sz w:val="20"/>
                <w:szCs w:val="20"/>
              </w:rPr>
              <w:t>have to</w:t>
            </w:r>
            <w:proofErr w:type="gramEnd"/>
            <w:r w:rsidRPr="001E33CF">
              <w:rPr>
                <w:sz w:val="20"/>
                <w:szCs w:val="20"/>
              </w:rPr>
              <w:t xml:space="preserve"> be given time on redeployment and this is linked to the pay grade of the staff member.</w:t>
            </w:r>
          </w:p>
          <w:p w14:paraId="6B0B163C" w14:textId="77777777" w:rsidR="00F002FF" w:rsidRPr="001E33CF" w:rsidRDefault="00F002FF" w:rsidP="00995634">
            <w:pPr>
              <w:ind w:left="140" w:right="276"/>
              <w:rPr>
                <w:sz w:val="20"/>
                <w:szCs w:val="20"/>
              </w:rPr>
            </w:pPr>
          </w:p>
          <w:p w14:paraId="2360E8F8" w14:textId="77777777" w:rsidR="00F002FF" w:rsidRPr="001E33CF" w:rsidRDefault="00F002FF" w:rsidP="00995634">
            <w:pPr>
              <w:ind w:left="140" w:right="276"/>
              <w:rPr>
                <w:sz w:val="20"/>
                <w:szCs w:val="20"/>
              </w:rPr>
            </w:pPr>
            <w:r w:rsidRPr="001E33CF">
              <w:rPr>
                <w:sz w:val="20"/>
                <w:szCs w:val="20"/>
              </w:rPr>
              <w:t xml:space="preserve">There is a formal query currently logged with </w:t>
            </w:r>
            <w:proofErr w:type="gramStart"/>
            <w:r w:rsidRPr="001E33CF">
              <w:rPr>
                <w:sz w:val="20"/>
                <w:szCs w:val="20"/>
              </w:rPr>
              <w:t>National</w:t>
            </w:r>
            <w:proofErr w:type="gramEnd"/>
            <w:r w:rsidRPr="001E33CF">
              <w:rPr>
                <w:sz w:val="20"/>
                <w:szCs w:val="20"/>
              </w:rPr>
              <w:t xml:space="preserve"> Team to identify if any additional actions could be implemented to further reduce the </w:t>
            </w:r>
            <w:proofErr w:type="gramStart"/>
            <w:r w:rsidRPr="001E33CF">
              <w:rPr>
                <w:sz w:val="20"/>
                <w:szCs w:val="20"/>
              </w:rPr>
              <w:t>risk</w:t>
            </w:r>
            <w:proofErr w:type="gramEnd"/>
            <w:r w:rsidRPr="001E33CF">
              <w:rPr>
                <w:sz w:val="20"/>
                <w:szCs w:val="20"/>
              </w:rPr>
              <w:t xml:space="preserve"> including implementation of more streamlined reporting.</w:t>
            </w:r>
          </w:p>
          <w:p w14:paraId="57D63E98" w14:textId="77777777" w:rsidR="00F002FF" w:rsidRPr="001E33CF" w:rsidRDefault="00F002FF" w:rsidP="00995634">
            <w:pPr>
              <w:rPr>
                <w:sz w:val="20"/>
                <w:szCs w:val="20"/>
              </w:rPr>
            </w:pP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779CAB2C" w14:textId="0FA04E16" w:rsidR="00F002FF" w:rsidRPr="001E33CF" w:rsidRDefault="00F002FF" w:rsidP="00FC46CF">
            <w:pPr>
              <w:ind w:left="149" w:right="136"/>
              <w:rPr>
                <w:sz w:val="20"/>
                <w:szCs w:val="20"/>
              </w:rPr>
            </w:pPr>
          </w:p>
        </w:tc>
        <w:tc>
          <w:tcPr>
            <w:tcW w:w="1280" w:type="dxa"/>
            <w:tcBorders>
              <w:top w:val="single" w:sz="4" w:space="0" w:color="000000"/>
              <w:left w:val="single" w:sz="4" w:space="0" w:color="000000"/>
              <w:bottom w:val="single" w:sz="4" w:space="0" w:color="000000"/>
              <w:right w:val="single" w:sz="4" w:space="0" w:color="000000"/>
            </w:tcBorders>
            <w:shd w:val="clear" w:color="auto" w:fill="FFFF00"/>
          </w:tcPr>
          <w:p w14:paraId="505FB623" w14:textId="77777777" w:rsidR="00F002FF" w:rsidRPr="001E33CF" w:rsidRDefault="00F002FF" w:rsidP="00995634">
            <w:pPr>
              <w:pStyle w:val="TableParagraph"/>
              <w:ind w:left="0"/>
              <w:jc w:val="center"/>
              <w:rPr>
                <w:sz w:val="20"/>
                <w:szCs w:val="20"/>
              </w:rPr>
            </w:pPr>
            <w:r w:rsidRPr="001E33CF">
              <w:rPr>
                <w:sz w:val="20"/>
                <w:szCs w:val="20"/>
              </w:rPr>
              <w:t>3 x 3 = 9</w:t>
            </w:r>
          </w:p>
          <w:p w14:paraId="02DB4000" w14:textId="77777777" w:rsidR="00F002FF" w:rsidRPr="001E33CF" w:rsidRDefault="00F002FF" w:rsidP="00995634">
            <w:pPr>
              <w:pStyle w:val="TableParagraph"/>
              <w:ind w:left="0"/>
              <w:jc w:val="center"/>
              <w:rPr>
                <w:sz w:val="20"/>
                <w:szCs w:val="20"/>
              </w:rPr>
            </w:pPr>
            <w:r w:rsidRPr="001E33CF">
              <w:rPr>
                <w:sz w:val="20"/>
                <w:szCs w:val="20"/>
              </w:rPr>
              <w:t>(Medium)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32E6F7" w14:textId="77777777" w:rsidR="00F002FF" w:rsidRPr="001E33CF" w:rsidRDefault="00F002FF" w:rsidP="00995634">
            <w:pPr>
              <w:pStyle w:val="TableParagraph"/>
              <w:ind w:left="108" w:right="171"/>
              <w:rPr>
                <w:sz w:val="20"/>
                <w:szCs w:val="20"/>
              </w:rPr>
            </w:pPr>
            <w:r w:rsidRPr="001E33CF">
              <w:rPr>
                <w:sz w:val="20"/>
                <w:szCs w:val="20"/>
              </w:rPr>
              <w:t xml:space="preserve">Director of People &amp; </w:t>
            </w:r>
            <w:r w:rsidRPr="001E33CF">
              <w:rPr>
                <w:sz w:val="20"/>
                <w:szCs w:val="20"/>
              </w:rPr>
              <w:lastRenderedPageBreak/>
              <w:t>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BD35698" w14:textId="77777777" w:rsidR="00F002FF" w:rsidRPr="001E33CF" w:rsidRDefault="00F002FF" w:rsidP="00995634">
            <w:pPr>
              <w:pStyle w:val="TableParagraph"/>
              <w:ind w:left="12"/>
              <w:jc w:val="center"/>
              <w:rPr>
                <w:sz w:val="20"/>
                <w:szCs w:val="20"/>
              </w:rPr>
            </w:pPr>
            <w:r w:rsidRPr="001E33CF">
              <w:rPr>
                <w:sz w:val="20"/>
                <w:szCs w:val="20"/>
              </w:rPr>
              <w:lastRenderedPageBreak/>
              <w:t>2, 3</w:t>
            </w:r>
          </w:p>
        </w:tc>
      </w:tr>
    </w:tbl>
    <w:p w14:paraId="60A10D10" w14:textId="3E4A9B95" w:rsidR="00C87D42" w:rsidRPr="001E33CF" w:rsidRDefault="00C87D42">
      <w:pPr>
        <w:rPr>
          <w:sz w:val="20"/>
          <w:szCs w:val="20"/>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876"/>
        <w:gridCol w:w="3682"/>
        <w:gridCol w:w="3836"/>
        <w:gridCol w:w="3261"/>
        <w:gridCol w:w="1270"/>
        <w:gridCol w:w="1559"/>
        <w:gridCol w:w="6"/>
        <w:gridCol w:w="992"/>
      </w:tblGrid>
      <w:tr w:rsidR="00C87D42" w:rsidRPr="001E33CF" w14:paraId="0604D362" w14:textId="77777777" w:rsidTr="00FC46CF">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002060"/>
          </w:tcPr>
          <w:p w14:paraId="4249C4FA" w14:textId="77777777" w:rsidR="00C87D42" w:rsidRPr="001E33CF" w:rsidRDefault="00C87D42" w:rsidP="006D3BE0">
            <w:pPr>
              <w:pStyle w:val="TableParagraph"/>
              <w:rPr>
                <w:b/>
                <w:color w:val="FFFFFF" w:themeColor="background1"/>
                <w:spacing w:val="-2"/>
                <w:sz w:val="20"/>
                <w:szCs w:val="20"/>
              </w:rPr>
            </w:pPr>
            <w:r w:rsidRPr="001E33CF">
              <w:rPr>
                <w:b/>
                <w:color w:val="FFFFFF" w:themeColor="background1"/>
                <w:spacing w:val="-2"/>
                <w:sz w:val="20"/>
                <w:szCs w:val="20"/>
              </w:rPr>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23167CB8" w14:textId="77777777" w:rsidR="00C87D42" w:rsidRPr="001E33CF" w:rsidRDefault="00C87D42" w:rsidP="006D3BE0">
            <w:pPr>
              <w:ind w:left="186" w:right="275"/>
              <w:rPr>
                <w:b/>
                <w:color w:val="FFFFFF" w:themeColor="background1"/>
                <w:sz w:val="20"/>
                <w:szCs w:val="20"/>
              </w:rPr>
            </w:pPr>
            <w:r w:rsidRPr="001E33CF">
              <w:rPr>
                <w:b/>
                <w:color w:val="FFFFFF" w:themeColor="background1"/>
                <w:sz w:val="20"/>
                <w:szCs w:val="20"/>
              </w:rPr>
              <w:t>THE RISK – what can happen and how it can impact</w:t>
            </w:r>
          </w:p>
        </w:tc>
        <w:tc>
          <w:tcPr>
            <w:tcW w:w="3836" w:type="dxa"/>
            <w:tcBorders>
              <w:top w:val="single" w:sz="4" w:space="0" w:color="000000"/>
              <w:left w:val="single" w:sz="4" w:space="0" w:color="000000"/>
              <w:bottom w:val="single" w:sz="4" w:space="0" w:color="000000"/>
              <w:right w:val="single" w:sz="4" w:space="0" w:color="000000"/>
            </w:tcBorders>
            <w:shd w:val="clear" w:color="auto" w:fill="002060"/>
          </w:tcPr>
          <w:p w14:paraId="30BB66C7" w14:textId="77777777" w:rsidR="00C87D42" w:rsidRPr="001E33CF" w:rsidRDefault="00C87D42" w:rsidP="006D3BE0">
            <w:pPr>
              <w:ind w:left="140" w:right="276"/>
              <w:rPr>
                <w:b/>
                <w:color w:val="FFFFFF" w:themeColor="background1"/>
                <w:sz w:val="20"/>
                <w:szCs w:val="20"/>
              </w:rPr>
            </w:pPr>
            <w:r w:rsidRPr="001E33CF">
              <w:rPr>
                <w:b/>
                <w:color w:val="FFFFFF" w:themeColor="background1"/>
                <w:sz w:val="20"/>
                <w:szCs w:val="20"/>
              </w:rPr>
              <w:t xml:space="preserve">RISK APPETITE – Controls </w:t>
            </w:r>
            <w:proofErr w:type="gramStart"/>
            <w:r w:rsidRPr="001E33CF">
              <w:rPr>
                <w:b/>
                <w:color w:val="FFFFFF" w:themeColor="background1"/>
                <w:sz w:val="20"/>
                <w:szCs w:val="20"/>
              </w:rPr>
              <w:t>In</w:t>
            </w:r>
            <w:proofErr w:type="gramEnd"/>
            <w:r w:rsidRPr="001E33CF">
              <w:rPr>
                <w:b/>
                <w:color w:val="FFFFFF" w:themeColor="background1"/>
                <w:sz w:val="20"/>
                <w:szCs w:val="20"/>
              </w:rPr>
              <w:t xml:space="preserve"> Place</w:t>
            </w:r>
          </w:p>
        </w:tc>
        <w:tc>
          <w:tcPr>
            <w:tcW w:w="3261" w:type="dxa"/>
            <w:tcBorders>
              <w:top w:val="single" w:sz="4" w:space="0" w:color="000000"/>
              <w:left w:val="single" w:sz="4" w:space="0" w:color="000000"/>
              <w:bottom w:val="single" w:sz="4" w:space="0" w:color="000000"/>
              <w:right w:val="single" w:sz="4" w:space="0" w:color="000000"/>
            </w:tcBorders>
            <w:shd w:val="clear" w:color="auto" w:fill="002060"/>
          </w:tcPr>
          <w:p w14:paraId="2062A228" w14:textId="77777777" w:rsidR="00C87D42" w:rsidRPr="001E33CF" w:rsidRDefault="00C87D42" w:rsidP="006D3BE0">
            <w:pPr>
              <w:ind w:left="149" w:right="136"/>
              <w:rPr>
                <w:b/>
                <w:color w:val="FFFFFF" w:themeColor="background1"/>
                <w:sz w:val="20"/>
                <w:szCs w:val="20"/>
              </w:rPr>
            </w:pPr>
            <w:r w:rsidRPr="001E33CF">
              <w:rPr>
                <w:b/>
                <w:color w:val="FFFFFF" w:themeColor="background1"/>
                <w:sz w:val="20"/>
                <w:szCs w:val="20"/>
              </w:rPr>
              <w:t>MITIGATING ACTIONS</w:t>
            </w:r>
          </w:p>
        </w:tc>
        <w:tc>
          <w:tcPr>
            <w:tcW w:w="1270" w:type="dxa"/>
            <w:tcBorders>
              <w:top w:val="single" w:sz="4" w:space="0" w:color="000000"/>
              <w:left w:val="single" w:sz="4" w:space="0" w:color="000000"/>
              <w:bottom w:val="single" w:sz="4" w:space="0" w:color="000000"/>
              <w:right w:val="single" w:sz="4" w:space="0" w:color="000000"/>
            </w:tcBorders>
            <w:shd w:val="clear" w:color="auto" w:fill="002060"/>
          </w:tcPr>
          <w:p w14:paraId="02F3A569" w14:textId="77777777" w:rsidR="00C87D42" w:rsidRPr="001E33CF" w:rsidRDefault="00C87D42" w:rsidP="006D3BE0">
            <w:pPr>
              <w:pStyle w:val="TableParagraph"/>
              <w:ind w:left="0"/>
              <w:jc w:val="center"/>
              <w:rPr>
                <w:b/>
                <w:color w:val="FFFFFF" w:themeColor="background1"/>
                <w:sz w:val="20"/>
                <w:szCs w:val="20"/>
              </w:rPr>
            </w:pPr>
            <w:r w:rsidRPr="001E33CF">
              <w:rPr>
                <w:b/>
                <w:color w:val="FFFFFF" w:themeColor="background1"/>
                <w:sz w:val="20"/>
                <w:szCs w:val="20"/>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581D6E8E" w14:textId="77777777" w:rsidR="00C87D42" w:rsidRPr="001E33CF" w:rsidRDefault="00C87D42" w:rsidP="006D3BE0">
            <w:pPr>
              <w:pStyle w:val="TableParagraph"/>
              <w:ind w:left="108" w:right="171"/>
              <w:rPr>
                <w:b/>
                <w:color w:val="FFFFFF" w:themeColor="background1"/>
                <w:sz w:val="20"/>
                <w:szCs w:val="20"/>
              </w:rPr>
            </w:pPr>
            <w:r w:rsidRPr="001E33CF">
              <w:rPr>
                <w:b/>
                <w:color w:val="FFFFFF" w:themeColor="background1"/>
                <w:sz w:val="20"/>
                <w:szCs w:val="20"/>
              </w:rPr>
              <w:t>Executive Lead</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002060"/>
          </w:tcPr>
          <w:p w14:paraId="7C272D61" w14:textId="77777777" w:rsidR="00C87D42" w:rsidRPr="001E33CF" w:rsidRDefault="00C87D42" w:rsidP="006D3BE0">
            <w:pPr>
              <w:pStyle w:val="TableParagraph"/>
              <w:ind w:left="12"/>
              <w:jc w:val="center"/>
              <w:rPr>
                <w:b/>
                <w:color w:val="FFFFFF" w:themeColor="background1"/>
                <w:sz w:val="20"/>
                <w:szCs w:val="20"/>
              </w:rPr>
            </w:pPr>
            <w:r w:rsidRPr="001E33CF">
              <w:rPr>
                <w:b/>
                <w:color w:val="FFFFFF" w:themeColor="background1"/>
                <w:sz w:val="20"/>
                <w:szCs w:val="20"/>
              </w:rPr>
              <w:t>Corporate Objectives</w:t>
            </w:r>
          </w:p>
        </w:tc>
      </w:tr>
      <w:tr w:rsidR="00F002FF" w:rsidRPr="001E33CF" w14:paraId="379C2512" w14:textId="77777777" w:rsidTr="00FC46CF">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auto"/>
          </w:tcPr>
          <w:p w14:paraId="579B736B" w14:textId="6862CE88" w:rsidR="00F002FF" w:rsidRPr="001E33CF" w:rsidRDefault="00510C6C" w:rsidP="00995634">
            <w:pPr>
              <w:pStyle w:val="TableParagraph"/>
              <w:rPr>
                <w:spacing w:val="-2"/>
                <w:sz w:val="20"/>
                <w:szCs w:val="20"/>
              </w:rPr>
            </w:pPr>
            <w:r w:rsidRPr="001E33CF">
              <w:rPr>
                <w:spacing w:val="-2"/>
                <w:sz w:val="20"/>
                <w:szCs w:val="20"/>
              </w:rPr>
              <w:lastRenderedPageBreak/>
              <w:t>SR-243</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01A7A91D" w14:textId="77777777" w:rsidR="00F002FF" w:rsidRPr="001E33CF" w:rsidRDefault="00F002FF" w:rsidP="00995634">
            <w:pPr>
              <w:ind w:left="186" w:right="275"/>
              <w:rPr>
                <w:b/>
                <w:sz w:val="20"/>
                <w:szCs w:val="20"/>
              </w:rPr>
            </w:pPr>
            <w:r w:rsidRPr="001E33CF">
              <w:rPr>
                <w:b/>
                <w:sz w:val="20"/>
                <w:szCs w:val="20"/>
              </w:rPr>
              <w:t>Staff wellbeing and Absence</w:t>
            </w:r>
          </w:p>
          <w:p w14:paraId="180F7DD4" w14:textId="77777777" w:rsidR="00F002FF" w:rsidRPr="001E33CF" w:rsidRDefault="00F002FF" w:rsidP="00995634">
            <w:pPr>
              <w:ind w:left="186" w:right="275"/>
              <w:rPr>
                <w:b/>
                <w:sz w:val="20"/>
                <w:szCs w:val="20"/>
              </w:rPr>
            </w:pPr>
          </w:p>
          <w:p w14:paraId="255ADBA6" w14:textId="77777777" w:rsidR="00F002FF" w:rsidRPr="001E33CF" w:rsidRDefault="00F002FF" w:rsidP="00995634">
            <w:pPr>
              <w:ind w:left="186" w:right="275"/>
              <w:rPr>
                <w:color w:val="000000" w:themeColor="text1"/>
                <w:sz w:val="20"/>
                <w:szCs w:val="20"/>
              </w:rPr>
            </w:pPr>
            <w:r w:rsidRPr="001E33CF">
              <w:rPr>
                <w:color w:val="000000" w:themeColor="text1"/>
                <w:sz w:val="20"/>
                <w:szCs w:val="20"/>
              </w:rPr>
              <w:t xml:space="preserve">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  </w:t>
            </w:r>
          </w:p>
          <w:p w14:paraId="29A94609" w14:textId="77777777" w:rsidR="00F002FF" w:rsidRPr="001E33CF" w:rsidRDefault="00F002FF" w:rsidP="00995634">
            <w:pPr>
              <w:rPr>
                <w:b/>
                <w:color w:val="000000" w:themeColor="text1"/>
                <w:sz w:val="20"/>
                <w:szCs w:val="20"/>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Pr>
          <w:p w14:paraId="5DF0977B" w14:textId="77777777" w:rsidR="00F002FF" w:rsidRPr="001E33CF" w:rsidRDefault="00F002FF" w:rsidP="00995634">
            <w:pPr>
              <w:ind w:left="140" w:right="276"/>
              <w:rPr>
                <w:sz w:val="20"/>
                <w:szCs w:val="20"/>
              </w:rPr>
            </w:pPr>
            <w:r w:rsidRPr="001E33CF">
              <w:rPr>
                <w:sz w:val="20"/>
                <w:szCs w:val="20"/>
              </w:rPr>
              <w:t>5 pillars of Wellbeing linked to the Wellbeing plan are in place to support all staff and volunteers across NHSGJ.</w:t>
            </w:r>
          </w:p>
          <w:p w14:paraId="71F02176" w14:textId="77777777" w:rsidR="00F002FF" w:rsidRPr="001E33CF" w:rsidRDefault="00F002FF" w:rsidP="00995634">
            <w:pPr>
              <w:ind w:left="140" w:right="276"/>
              <w:rPr>
                <w:sz w:val="20"/>
                <w:szCs w:val="20"/>
              </w:rPr>
            </w:pPr>
          </w:p>
          <w:p w14:paraId="244090DF" w14:textId="77777777" w:rsidR="00F002FF" w:rsidRPr="001E33CF" w:rsidRDefault="00F002FF" w:rsidP="00995634">
            <w:pPr>
              <w:ind w:left="140" w:right="276"/>
              <w:rPr>
                <w:sz w:val="20"/>
                <w:szCs w:val="20"/>
              </w:rPr>
            </w:pPr>
            <w:r w:rsidRPr="001E33CF">
              <w:rPr>
                <w:sz w:val="20"/>
                <w:szCs w:val="20"/>
              </w:rPr>
              <w:t>EAP in place for all staff.</w:t>
            </w:r>
          </w:p>
          <w:p w14:paraId="5C028F28" w14:textId="77777777" w:rsidR="00F002FF" w:rsidRPr="001E33CF" w:rsidRDefault="00F002FF" w:rsidP="00995634">
            <w:pPr>
              <w:ind w:left="140" w:right="276"/>
              <w:rPr>
                <w:sz w:val="20"/>
                <w:szCs w:val="20"/>
              </w:rPr>
            </w:pPr>
          </w:p>
          <w:p w14:paraId="693ACAB2" w14:textId="77777777" w:rsidR="00F002FF" w:rsidRPr="001E33CF" w:rsidRDefault="00F002FF" w:rsidP="00995634">
            <w:pPr>
              <w:ind w:left="140" w:right="276"/>
              <w:rPr>
                <w:sz w:val="20"/>
                <w:szCs w:val="20"/>
              </w:rPr>
            </w:pPr>
            <w:proofErr w:type="gramStart"/>
            <w:r w:rsidRPr="001E33CF">
              <w:rPr>
                <w:sz w:val="20"/>
                <w:szCs w:val="20"/>
              </w:rPr>
              <w:t>OH</w:t>
            </w:r>
            <w:proofErr w:type="gramEnd"/>
            <w:r w:rsidRPr="001E33CF">
              <w:rPr>
                <w:sz w:val="20"/>
                <w:szCs w:val="20"/>
              </w:rPr>
              <w:t xml:space="preserve"> team and Spiritual Care team to support staff and volunteers with counselling, mindfulness and a listening ear.</w:t>
            </w:r>
          </w:p>
          <w:p w14:paraId="0F7EEE5A" w14:textId="77777777" w:rsidR="00F002FF" w:rsidRPr="001E33CF" w:rsidRDefault="00F002FF" w:rsidP="00995634">
            <w:pPr>
              <w:ind w:left="140" w:right="276"/>
              <w:rPr>
                <w:sz w:val="20"/>
                <w:szCs w:val="20"/>
              </w:rPr>
            </w:pPr>
          </w:p>
          <w:p w14:paraId="138AA473" w14:textId="77777777" w:rsidR="00F002FF" w:rsidRPr="001E33CF" w:rsidRDefault="00F002FF" w:rsidP="00995634">
            <w:pPr>
              <w:ind w:left="140" w:right="276"/>
              <w:rPr>
                <w:sz w:val="20"/>
                <w:szCs w:val="20"/>
              </w:rPr>
            </w:pPr>
            <w:r w:rsidRPr="001E33CF">
              <w:rPr>
                <w:sz w:val="20"/>
                <w:szCs w:val="20"/>
              </w:rPr>
              <w:t>OD team to support team interventions across NHSGJ.</w:t>
            </w:r>
          </w:p>
          <w:p w14:paraId="48D39AA1" w14:textId="77777777" w:rsidR="00F002FF" w:rsidRPr="001E33CF" w:rsidRDefault="00F002FF" w:rsidP="00995634">
            <w:pPr>
              <w:ind w:left="140" w:right="276"/>
              <w:rPr>
                <w:sz w:val="20"/>
                <w:szCs w:val="20"/>
              </w:rPr>
            </w:pPr>
          </w:p>
          <w:p w14:paraId="78DFFDEF" w14:textId="77777777" w:rsidR="00F002FF" w:rsidRPr="001E33CF" w:rsidRDefault="00F002FF" w:rsidP="00995634">
            <w:pPr>
              <w:ind w:left="140" w:right="276"/>
              <w:rPr>
                <w:sz w:val="20"/>
                <w:szCs w:val="20"/>
              </w:rPr>
            </w:pPr>
            <w:r w:rsidRPr="001E33CF">
              <w:rPr>
                <w:sz w:val="20"/>
                <w:szCs w:val="20"/>
              </w:rPr>
              <w:t>Vaccination programme for Flu and Covid.</w:t>
            </w:r>
          </w:p>
          <w:p w14:paraId="441DA5CC" w14:textId="77777777" w:rsidR="00F002FF" w:rsidRPr="001E33CF" w:rsidRDefault="00F002FF" w:rsidP="00995634">
            <w:pPr>
              <w:ind w:left="140" w:right="276"/>
              <w:rPr>
                <w:sz w:val="20"/>
                <w:szCs w:val="20"/>
              </w:rPr>
            </w:pPr>
          </w:p>
          <w:p w14:paraId="406E5335" w14:textId="77777777" w:rsidR="00F002FF" w:rsidRPr="001E33CF" w:rsidRDefault="00F002FF" w:rsidP="00995634">
            <w:pPr>
              <w:ind w:left="140" w:right="276"/>
              <w:rPr>
                <w:sz w:val="20"/>
                <w:szCs w:val="20"/>
              </w:rPr>
            </w:pPr>
            <w:r w:rsidRPr="001E33CF">
              <w:rPr>
                <w:sz w:val="20"/>
                <w:szCs w:val="20"/>
              </w:rPr>
              <w:t>Physiotherapy team to support MSK issues for staff in place.</w:t>
            </w:r>
          </w:p>
          <w:p w14:paraId="637AF8C2" w14:textId="77777777" w:rsidR="00F002FF" w:rsidRPr="001E33CF" w:rsidRDefault="00F002FF" w:rsidP="00995634">
            <w:pPr>
              <w:ind w:left="140" w:right="276"/>
              <w:rPr>
                <w:sz w:val="20"/>
                <w:szCs w:val="20"/>
              </w:rPr>
            </w:pPr>
          </w:p>
          <w:p w14:paraId="7FA628E1" w14:textId="77777777" w:rsidR="00F002FF" w:rsidRPr="001E33CF" w:rsidRDefault="00F002FF" w:rsidP="00995634">
            <w:pPr>
              <w:ind w:left="140" w:right="276"/>
              <w:rPr>
                <w:sz w:val="20"/>
                <w:szCs w:val="20"/>
              </w:rPr>
            </w:pPr>
            <w:r w:rsidRPr="001E33CF">
              <w:rPr>
                <w:sz w:val="20"/>
                <w:szCs w:val="20"/>
              </w:rPr>
              <w:t>Staff rostering monitors working hours and this is reported to ELT (over 48hrs working).</w:t>
            </w:r>
          </w:p>
          <w:p w14:paraId="247B29FD" w14:textId="77777777" w:rsidR="00F002FF" w:rsidRPr="001E33CF" w:rsidRDefault="00F002FF" w:rsidP="00995634">
            <w:pPr>
              <w:ind w:left="140" w:right="276"/>
              <w:rPr>
                <w:sz w:val="20"/>
                <w:szCs w:val="20"/>
              </w:rPr>
            </w:pPr>
          </w:p>
          <w:p w14:paraId="24069844" w14:textId="77777777" w:rsidR="00F002FF" w:rsidRPr="001E33CF" w:rsidRDefault="00F002FF" w:rsidP="00995634">
            <w:pPr>
              <w:ind w:left="140" w:right="276"/>
              <w:rPr>
                <w:sz w:val="20"/>
                <w:szCs w:val="20"/>
              </w:rPr>
            </w:pPr>
            <w:r w:rsidRPr="001E33CF">
              <w:rPr>
                <w:sz w:val="20"/>
                <w:szCs w:val="20"/>
              </w:rPr>
              <w:t>Hybrid working in place for staff</w:t>
            </w:r>
          </w:p>
          <w:p w14:paraId="2C0C3BE0" w14:textId="77777777" w:rsidR="00F002FF" w:rsidRPr="001E33CF" w:rsidRDefault="00F002FF" w:rsidP="00995634">
            <w:pPr>
              <w:ind w:left="140" w:right="276"/>
              <w:rPr>
                <w:sz w:val="20"/>
                <w:szCs w:val="20"/>
              </w:rPr>
            </w:pPr>
          </w:p>
          <w:p w14:paraId="6C61CBAD" w14:textId="77777777" w:rsidR="00F002FF" w:rsidRPr="001E33CF" w:rsidRDefault="00F002FF" w:rsidP="00995634">
            <w:pPr>
              <w:ind w:left="140" w:right="276"/>
              <w:rPr>
                <w:sz w:val="20"/>
                <w:szCs w:val="20"/>
              </w:rPr>
            </w:pPr>
            <w:r w:rsidRPr="001E33CF">
              <w:rPr>
                <w:sz w:val="20"/>
                <w:szCs w:val="20"/>
              </w:rPr>
              <w:t>Resilience training framework in place to support staff.</w:t>
            </w:r>
          </w:p>
          <w:p w14:paraId="7ECF9ABD" w14:textId="77777777" w:rsidR="00F002FF" w:rsidRPr="001E33CF" w:rsidRDefault="00F002FF" w:rsidP="00995634">
            <w:pPr>
              <w:ind w:left="140" w:right="276"/>
              <w:rPr>
                <w:sz w:val="20"/>
                <w:szCs w:val="20"/>
              </w:rPr>
            </w:pPr>
          </w:p>
          <w:p w14:paraId="7D703E44" w14:textId="77777777" w:rsidR="00F002FF" w:rsidRPr="001E33CF" w:rsidRDefault="00F002FF" w:rsidP="00995634">
            <w:pPr>
              <w:ind w:left="140" w:right="276"/>
              <w:rPr>
                <w:sz w:val="20"/>
                <w:szCs w:val="20"/>
              </w:rPr>
            </w:pPr>
            <w:r w:rsidRPr="001E33CF">
              <w:rPr>
                <w:sz w:val="20"/>
                <w:szCs w:val="20"/>
              </w:rPr>
              <w:t>SG Culture and wellbeing DL linked to improving staff wellbeing and organisational culture to support staff wellbeing and culture.</w:t>
            </w:r>
          </w:p>
          <w:p w14:paraId="5611AF69" w14:textId="77777777" w:rsidR="00F002FF" w:rsidRPr="001E33CF" w:rsidRDefault="00F002FF" w:rsidP="00995634">
            <w:pPr>
              <w:ind w:left="140" w:right="276"/>
              <w:rPr>
                <w:sz w:val="20"/>
                <w:szCs w:val="20"/>
              </w:rPr>
            </w:pPr>
          </w:p>
          <w:p w14:paraId="7F8340F5" w14:textId="77777777" w:rsidR="00F002FF" w:rsidRPr="001E33CF" w:rsidRDefault="00F002FF" w:rsidP="00995634">
            <w:pPr>
              <w:ind w:left="140" w:right="276"/>
              <w:rPr>
                <w:sz w:val="20"/>
                <w:szCs w:val="20"/>
              </w:rPr>
            </w:pPr>
            <w:r w:rsidRPr="001E33CF">
              <w:rPr>
                <w:sz w:val="20"/>
                <w:szCs w:val="20"/>
              </w:rPr>
              <w:t>Vacancy approval process in place.</w:t>
            </w:r>
          </w:p>
          <w:p w14:paraId="695FF3D5" w14:textId="77777777" w:rsidR="00F002FF" w:rsidRPr="001E33CF" w:rsidRDefault="00F002FF" w:rsidP="00995634">
            <w:pPr>
              <w:ind w:left="140" w:right="276"/>
              <w:rPr>
                <w:sz w:val="20"/>
                <w:szCs w:val="20"/>
              </w:rPr>
            </w:pPr>
          </w:p>
          <w:p w14:paraId="211A23E6" w14:textId="77777777" w:rsidR="00F002FF" w:rsidRPr="001E33CF" w:rsidRDefault="00F002FF" w:rsidP="00995634">
            <w:pPr>
              <w:ind w:left="140" w:right="276"/>
              <w:rPr>
                <w:sz w:val="20"/>
                <w:szCs w:val="20"/>
              </w:rPr>
            </w:pPr>
            <w:r w:rsidRPr="001E33CF">
              <w:rPr>
                <w:sz w:val="20"/>
                <w:szCs w:val="20"/>
              </w:rPr>
              <w:t xml:space="preserve">Vacancies can still be raised by managers </w:t>
            </w:r>
            <w:proofErr w:type="gramStart"/>
            <w:r w:rsidRPr="001E33CF">
              <w:rPr>
                <w:sz w:val="20"/>
                <w:szCs w:val="20"/>
              </w:rPr>
              <w:t>albeit</w:t>
            </w:r>
            <w:proofErr w:type="gramEnd"/>
            <w:r w:rsidRPr="001E33CF">
              <w:rPr>
                <w:sz w:val="20"/>
                <w:szCs w:val="20"/>
              </w:rPr>
              <w:t xml:space="preserve"> there are financial saving and targets </w:t>
            </w:r>
            <w:proofErr w:type="gramStart"/>
            <w:r w:rsidRPr="001E33CF">
              <w:rPr>
                <w:sz w:val="20"/>
                <w:szCs w:val="20"/>
              </w:rPr>
              <w:t>on</w:t>
            </w:r>
            <w:proofErr w:type="gramEnd"/>
            <w:r w:rsidRPr="001E33CF">
              <w:rPr>
                <w:sz w:val="20"/>
                <w:szCs w:val="20"/>
              </w:rPr>
              <w:t xml:space="preserve"> all divisions and departments across NHS GJ.</w:t>
            </w:r>
          </w:p>
          <w:p w14:paraId="6300324A" w14:textId="453E0CED" w:rsidR="00F002FF" w:rsidRPr="001E33CF" w:rsidRDefault="00F002FF" w:rsidP="00995634">
            <w:pPr>
              <w:rPr>
                <w:sz w:val="20"/>
                <w:szCs w:val="20"/>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99638C6" w14:textId="77777777" w:rsidR="00F002FF" w:rsidRPr="001E33CF" w:rsidRDefault="00F002FF" w:rsidP="00995634">
            <w:pPr>
              <w:ind w:left="149" w:right="136"/>
              <w:rPr>
                <w:sz w:val="20"/>
                <w:szCs w:val="20"/>
              </w:rPr>
            </w:pPr>
            <w:r w:rsidRPr="001E33CF">
              <w:rPr>
                <w:sz w:val="20"/>
                <w:szCs w:val="20"/>
              </w:rPr>
              <w:t xml:space="preserve">Absence Management training in place </w:t>
            </w:r>
            <w:proofErr w:type="gramStart"/>
            <w:r w:rsidRPr="001E33CF">
              <w:rPr>
                <w:sz w:val="20"/>
                <w:szCs w:val="20"/>
              </w:rPr>
              <w:t>to support</w:t>
            </w:r>
            <w:proofErr w:type="gramEnd"/>
            <w:r w:rsidRPr="001E33CF">
              <w:rPr>
                <w:sz w:val="20"/>
                <w:szCs w:val="20"/>
              </w:rPr>
              <w:t xml:space="preserve"> staff with Absence Management process linked to HR support and OH support.</w:t>
            </w:r>
          </w:p>
          <w:p w14:paraId="330CC006" w14:textId="77777777" w:rsidR="00F002FF" w:rsidRPr="001E33CF" w:rsidRDefault="00F002FF" w:rsidP="00995634">
            <w:pPr>
              <w:ind w:left="149" w:right="136"/>
              <w:rPr>
                <w:sz w:val="20"/>
                <w:szCs w:val="20"/>
              </w:rPr>
            </w:pPr>
          </w:p>
          <w:p w14:paraId="0B2F7396" w14:textId="77777777" w:rsidR="00F002FF" w:rsidRPr="001E33CF" w:rsidRDefault="00F002FF" w:rsidP="00995634">
            <w:pPr>
              <w:ind w:left="149" w:right="136"/>
              <w:rPr>
                <w:sz w:val="20"/>
                <w:szCs w:val="20"/>
              </w:rPr>
            </w:pPr>
            <w:r w:rsidRPr="001E33CF">
              <w:rPr>
                <w:sz w:val="20"/>
                <w:szCs w:val="20"/>
              </w:rPr>
              <w:t>Stress risk assessment linked to Stress risk management policy in place to support staff members prior to OH becoming involved.</w:t>
            </w:r>
          </w:p>
          <w:p w14:paraId="3671E6F5" w14:textId="77777777" w:rsidR="00F002FF" w:rsidRPr="001E33CF" w:rsidRDefault="00F002FF" w:rsidP="00995634">
            <w:pPr>
              <w:ind w:left="149" w:right="136"/>
              <w:rPr>
                <w:sz w:val="20"/>
                <w:szCs w:val="20"/>
              </w:rPr>
            </w:pPr>
          </w:p>
          <w:p w14:paraId="4AB617F3" w14:textId="77777777" w:rsidR="00F002FF" w:rsidRPr="001E33CF" w:rsidRDefault="00F002FF" w:rsidP="00995634">
            <w:pPr>
              <w:ind w:left="149" w:right="136"/>
              <w:rPr>
                <w:sz w:val="20"/>
                <w:szCs w:val="20"/>
              </w:rPr>
            </w:pPr>
            <w:r w:rsidRPr="001E33CF">
              <w:rPr>
                <w:sz w:val="20"/>
                <w:szCs w:val="20"/>
              </w:rPr>
              <w:t>Wellbeing Zone being developed for staff use.</w:t>
            </w:r>
          </w:p>
          <w:p w14:paraId="46C1A20A" w14:textId="77777777" w:rsidR="00F002FF" w:rsidRPr="001E33CF" w:rsidRDefault="00F002FF" w:rsidP="00995634">
            <w:pPr>
              <w:ind w:left="149" w:right="136"/>
              <w:rPr>
                <w:sz w:val="20"/>
                <w:szCs w:val="20"/>
              </w:rPr>
            </w:pPr>
          </w:p>
          <w:p w14:paraId="0D722E88" w14:textId="77777777" w:rsidR="00F002FF" w:rsidRPr="001E33CF" w:rsidRDefault="00F002FF" w:rsidP="00995634">
            <w:pPr>
              <w:ind w:left="149" w:right="136"/>
              <w:rPr>
                <w:sz w:val="20"/>
                <w:szCs w:val="20"/>
              </w:rPr>
            </w:pPr>
            <w:r w:rsidRPr="001E33CF">
              <w:rPr>
                <w:sz w:val="20"/>
                <w:szCs w:val="20"/>
              </w:rPr>
              <w:t xml:space="preserve">Board wide Culture and Leadership programme </w:t>
            </w:r>
            <w:proofErr w:type="gramStart"/>
            <w:r w:rsidRPr="001E33CF">
              <w:rPr>
                <w:sz w:val="20"/>
                <w:szCs w:val="20"/>
              </w:rPr>
              <w:t>being</w:t>
            </w:r>
            <w:proofErr w:type="gramEnd"/>
            <w:r w:rsidRPr="001E33CF">
              <w:rPr>
                <w:sz w:val="20"/>
                <w:szCs w:val="20"/>
              </w:rPr>
              <w:t xml:space="preserve"> developed to support staff health and wellbeing and ensure that NHSGJ has a healthy working culture.</w:t>
            </w:r>
          </w:p>
          <w:p w14:paraId="706FC329" w14:textId="77777777" w:rsidR="00F002FF" w:rsidRPr="001E33CF" w:rsidRDefault="00F002FF" w:rsidP="00995634">
            <w:pPr>
              <w:ind w:left="149" w:right="136"/>
              <w:rPr>
                <w:sz w:val="20"/>
                <w:szCs w:val="20"/>
              </w:rPr>
            </w:pPr>
          </w:p>
        </w:tc>
        <w:tc>
          <w:tcPr>
            <w:tcW w:w="1270" w:type="dxa"/>
            <w:tcBorders>
              <w:top w:val="single" w:sz="4" w:space="0" w:color="000000"/>
              <w:left w:val="single" w:sz="4" w:space="0" w:color="000000"/>
              <w:bottom w:val="single" w:sz="4" w:space="0" w:color="000000"/>
              <w:right w:val="single" w:sz="4" w:space="0" w:color="000000"/>
            </w:tcBorders>
            <w:shd w:val="clear" w:color="auto" w:fill="FFC000"/>
          </w:tcPr>
          <w:p w14:paraId="0A9EFF19" w14:textId="77777777" w:rsidR="00F002FF" w:rsidRPr="001E33CF" w:rsidRDefault="00F002FF" w:rsidP="00995634">
            <w:pPr>
              <w:pStyle w:val="TableParagraph"/>
              <w:ind w:left="0"/>
              <w:jc w:val="center"/>
              <w:rPr>
                <w:sz w:val="20"/>
                <w:szCs w:val="20"/>
              </w:rPr>
            </w:pPr>
            <w:r w:rsidRPr="001E33CF">
              <w:rPr>
                <w:sz w:val="20"/>
                <w:szCs w:val="20"/>
              </w:rPr>
              <w:t>4 x 4 = 16</w:t>
            </w:r>
          </w:p>
          <w:p w14:paraId="10AD17A9" w14:textId="77777777" w:rsidR="00F002FF" w:rsidRPr="001E33CF" w:rsidRDefault="00F002FF" w:rsidP="00995634">
            <w:pPr>
              <w:pStyle w:val="TableParagraph"/>
              <w:ind w:left="0"/>
              <w:jc w:val="center"/>
              <w:rPr>
                <w:sz w:val="20"/>
                <w:szCs w:val="20"/>
              </w:rPr>
            </w:pPr>
            <w:r w:rsidRPr="001E33CF">
              <w:rPr>
                <w:sz w:val="20"/>
                <w:szCs w:val="20"/>
              </w:rPr>
              <w:t>(High)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715D00" w14:textId="77777777" w:rsidR="00F002FF" w:rsidRPr="001E33CF" w:rsidRDefault="00F002FF" w:rsidP="00995634">
            <w:pPr>
              <w:pStyle w:val="TableParagraph"/>
              <w:ind w:left="108" w:right="171"/>
              <w:rPr>
                <w:sz w:val="20"/>
                <w:szCs w:val="20"/>
              </w:rPr>
            </w:pPr>
            <w:r w:rsidRPr="001E33CF">
              <w:rPr>
                <w:sz w:val="20"/>
                <w:szCs w:val="20"/>
              </w:rPr>
              <w:t>Director of People &amp; Culture</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14:paraId="2709A217" w14:textId="50C11217" w:rsidR="00F002FF" w:rsidRPr="001E33CF" w:rsidRDefault="00E438AB" w:rsidP="00995634">
            <w:pPr>
              <w:pStyle w:val="TableParagraph"/>
              <w:ind w:left="12"/>
              <w:jc w:val="center"/>
              <w:rPr>
                <w:sz w:val="20"/>
                <w:szCs w:val="20"/>
              </w:rPr>
            </w:pPr>
            <w:r w:rsidRPr="001E33CF">
              <w:rPr>
                <w:sz w:val="20"/>
                <w:szCs w:val="20"/>
              </w:rPr>
              <w:t>7</w:t>
            </w:r>
          </w:p>
        </w:tc>
      </w:tr>
      <w:tr w:rsidR="00C249CE" w:rsidRPr="001E33CF" w14:paraId="5F764795" w14:textId="77777777" w:rsidTr="00FC46CF">
        <w:trPr>
          <w:gridBefore w:val="1"/>
          <w:wBefore w:w="6" w:type="dxa"/>
          <w:trHeight w:val="919"/>
        </w:trPr>
        <w:tc>
          <w:tcPr>
            <w:tcW w:w="876" w:type="dxa"/>
            <w:tcBorders>
              <w:top w:val="single" w:sz="4" w:space="0" w:color="000000"/>
              <w:left w:val="single" w:sz="4" w:space="0" w:color="000000"/>
              <w:bottom w:val="single" w:sz="4" w:space="0" w:color="000000"/>
              <w:right w:val="single" w:sz="4" w:space="0" w:color="000000"/>
            </w:tcBorders>
            <w:hideMark/>
          </w:tcPr>
          <w:p w14:paraId="0A682A38" w14:textId="77777777" w:rsidR="00C249CE" w:rsidRPr="001E33CF" w:rsidRDefault="00C249CE">
            <w:pPr>
              <w:pStyle w:val="TableParagraph"/>
              <w:spacing w:line="256" w:lineRule="auto"/>
              <w:rPr>
                <w:sz w:val="20"/>
                <w:szCs w:val="20"/>
              </w:rPr>
            </w:pPr>
            <w:r w:rsidRPr="001E33CF">
              <w:rPr>
                <w:spacing w:val="-2"/>
                <w:sz w:val="20"/>
                <w:szCs w:val="20"/>
              </w:rPr>
              <w:t>B003/22</w:t>
            </w:r>
          </w:p>
        </w:tc>
        <w:tc>
          <w:tcPr>
            <w:tcW w:w="3682" w:type="dxa"/>
            <w:tcBorders>
              <w:top w:val="single" w:sz="4" w:space="0" w:color="000000"/>
              <w:left w:val="single" w:sz="4" w:space="0" w:color="000000"/>
              <w:bottom w:val="single" w:sz="4" w:space="0" w:color="000000"/>
              <w:right w:val="single" w:sz="4" w:space="0" w:color="000000"/>
            </w:tcBorders>
          </w:tcPr>
          <w:p w14:paraId="59286429" w14:textId="79F2CD3B" w:rsidR="00C249CE" w:rsidRPr="001E33CF" w:rsidRDefault="00C249CE">
            <w:pPr>
              <w:pStyle w:val="TableParagraph"/>
              <w:spacing w:line="256" w:lineRule="auto"/>
              <w:ind w:left="108" w:right="93"/>
              <w:rPr>
                <w:b/>
                <w:sz w:val="20"/>
                <w:szCs w:val="20"/>
              </w:rPr>
            </w:pPr>
            <w:r w:rsidRPr="001E33CF">
              <w:rPr>
                <w:b/>
                <w:sz w:val="20"/>
                <w:szCs w:val="20"/>
              </w:rPr>
              <w:t>R</w:t>
            </w:r>
            <w:r w:rsidRPr="001E33CF">
              <w:rPr>
                <w:b/>
                <w:spacing w:val="-4"/>
                <w:sz w:val="20"/>
                <w:szCs w:val="20"/>
              </w:rPr>
              <w:t xml:space="preserve">etention and recruitment to senior </w:t>
            </w:r>
            <w:r w:rsidRPr="001E33CF">
              <w:rPr>
                <w:b/>
                <w:sz w:val="20"/>
                <w:szCs w:val="20"/>
              </w:rPr>
              <w:t>positions within NHS GJ.</w:t>
            </w:r>
          </w:p>
          <w:p w14:paraId="7D974D1C" w14:textId="4A97C175" w:rsidR="00C249CE" w:rsidRPr="001E33CF" w:rsidRDefault="00C249CE" w:rsidP="000671A8">
            <w:pPr>
              <w:pStyle w:val="TableParagraph"/>
              <w:ind w:left="108" w:right="93"/>
              <w:rPr>
                <w:b/>
                <w:sz w:val="20"/>
                <w:szCs w:val="20"/>
              </w:rPr>
            </w:pPr>
          </w:p>
          <w:p w14:paraId="273DC5E1" w14:textId="77777777" w:rsidR="006D3BE0" w:rsidRPr="001E33CF" w:rsidRDefault="006D3BE0" w:rsidP="000671A8">
            <w:pPr>
              <w:pStyle w:val="TableParagraph"/>
              <w:ind w:left="108" w:right="146"/>
              <w:rPr>
                <w:sz w:val="20"/>
                <w:szCs w:val="20"/>
              </w:rPr>
            </w:pPr>
            <w:r w:rsidRPr="001E33CF">
              <w:rPr>
                <w:sz w:val="20"/>
                <w:szCs w:val="20"/>
              </w:rPr>
              <w:t>This</w:t>
            </w:r>
            <w:r w:rsidRPr="001E33CF">
              <w:rPr>
                <w:spacing w:val="-2"/>
                <w:sz w:val="20"/>
                <w:szCs w:val="20"/>
              </w:rPr>
              <w:t xml:space="preserve"> </w:t>
            </w:r>
            <w:r w:rsidRPr="001E33CF">
              <w:rPr>
                <w:sz w:val="20"/>
                <w:szCs w:val="20"/>
              </w:rPr>
              <w:t>is</w:t>
            </w:r>
            <w:r w:rsidRPr="001E33CF">
              <w:rPr>
                <w:spacing w:val="-2"/>
                <w:sz w:val="20"/>
                <w:szCs w:val="20"/>
              </w:rPr>
              <w:t xml:space="preserve"> </w:t>
            </w:r>
            <w:r w:rsidRPr="001E33CF">
              <w:rPr>
                <w:sz w:val="20"/>
                <w:szCs w:val="20"/>
              </w:rPr>
              <w:t>due</w:t>
            </w:r>
            <w:r w:rsidRPr="001E33CF">
              <w:rPr>
                <w:spacing w:val="-2"/>
                <w:sz w:val="20"/>
                <w:szCs w:val="20"/>
              </w:rPr>
              <w:t xml:space="preserve"> </w:t>
            </w:r>
            <w:r w:rsidRPr="001E33CF">
              <w:rPr>
                <w:sz w:val="20"/>
                <w:szCs w:val="20"/>
              </w:rPr>
              <w:t>to</w:t>
            </w:r>
            <w:r w:rsidRPr="001E33CF">
              <w:rPr>
                <w:spacing w:val="-1"/>
                <w:sz w:val="20"/>
                <w:szCs w:val="20"/>
              </w:rPr>
              <w:t xml:space="preserve"> </w:t>
            </w:r>
            <w:r w:rsidRPr="001E33CF">
              <w:rPr>
                <w:sz w:val="20"/>
                <w:szCs w:val="20"/>
              </w:rPr>
              <w:t>differential</w:t>
            </w:r>
            <w:r w:rsidRPr="001E33CF">
              <w:rPr>
                <w:spacing w:val="-1"/>
                <w:sz w:val="20"/>
                <w:szCs w:val="20"/>
              </w:rPr>
              <w:t xml:space="preserve"> </w:t>
            </w:r>
            <w:r w:rsidRPr="001E33CF">
              <w:rPr>
                <w:sz w:val="20"/>
                <w:szCs w:val="20"/>
              </w:rPr>
              <w:t>position</w:t>
            </w:r>
            <w:r w:rsidRPr="001E33CF">
              <w:rPr>
                <w:spacing w:val="-1"/>
                <w:sz w:val="20"/>
                <w:szCs w:val="20"/>
              </w:rPr>
              <w:t xml:space="preserve"> </w:t>
            </w:r>
            <w:r w:rsidRPr="001E33CF">
              <w:rPr>
                <w:sz w:val="20"/>
                <w:szCs w:val="20"/>
              </w:rPr>
              <w:lastRenderedPageBreak/>
              <w:t xml:space="preserve">across </w:t>
            </w:r>
            <w:r w:rsidRPr="001E33CF">
              <w:rPr>
                <w:spacing w:val="-2"/>
                <w:sz w:val="20"/>
                <w:szCs w:val="20"/>
              </w:rPr>
              <w:t>NHS</w:t>
            </w:r>
            <w:r w:rsidRPr="001E33CF">
              <w:rPr>
                <w:spacing w:val="-10"/>
                <w:sz w:val="20"/>
                <w:szCs w:val="20"/>
              </w:rPr>
              <w:t xml:space="preserve"> </w:t>
            </w:r>
            <w:r w:rsidRPr="001E33CF">
              <w:rPr>
                <w:spacing w:val="-2"/>
                <w:sz w:val="20"/>
                <w:szCs w:val="20"/>
              </w:rPr>
              <w:t>Scotland</w:t>
            </w:r>
            <w:r w:rsidRPr="001E33CF">
              <w:rPr>
                <w:spacing w:val="-9"/>
                <w:sz w:val="20"/>
                <w:szCs w:val="20"/>
              </w:rPr>
              <w:t xml:space="preserve"> </w:t>
            </w:r>
            <w:r w:rsidRPr="001E33CF">
              <w:rPr>
                <w:spacing w:val="-2"/>
                <w:sz w:val="20"/>
                <w:szCs w:val="20"/>
              </w:rPr>
              <w:t>which</w:t>
            </w:r>
            <w:r w:rsidRPr="001E33CF">
              <w:rPr>
                <w:spacing w:val="-9"/>
                <w:sz w:val="20"/>
                <w:szCs w:val="20"/>
              </w:rPr>
              <w:t xml:space="preserve"> </w:t>
            </w:r>
            <w:r w:rsidRPr="001E33CF">
              <w:rPr>
                <w:spacing w:val="-2"/>
                <w:sz w:val="20"/>
                <w:szCs w:val="20"/>
              </w:rPr>
              <w:t>may</w:t>
            </w:r>
            <w:r w:rsidRPr="001E33CF">
              <w:rPr>
                <w:spacing w:val="-9"/>
                <w:sz w:val="20"/>
                <w:szCs w:val="20"/>
              </w:rPr>
              <w:t xml:space="preserve"> </w:t>
            </w:r>
            <w:r w:rsidRPr="001E33CF">
              <w:rPr>
                <w:spacing w:val="-2"/>
                <w:sz w:val="20"/>
                <w:szCs w:val="20"/>
              </w:rPr>
              <w:t>place</w:t>
            </w:r>
            <w:r w:rsidRPr="001E33CF">
              <w:rPr>
                <w:spacing w:val="-9"/>
                <w:sz w:val="20"/>
                <w:szCs w:val="20"/>
              </w:rPr>
              <w:t xml:space="preserve"> </w:t>
            </w:r>
            <w:r w:rsidRPr="001E33CF">
              <w:rPr>
                <w:spacing w:val="-2"/>
                <w:sz w:val="20"/>
                <w:szCs w:val="20"/>
              </w:rPr>
              <w:t>NHSGJ</w:t>
            </w:r>
            <w:r w:rsidRPr="001E33CF">
              <w:rPr>
                <w:spacing w:val="-9"/>
                <w:sz w:val="20"/>
                <w:szCs w:val="20"/>
              </w:rPr>
              <w:t xml:space="preserve"> </w:t>
            </w:r>
            <w:r w:rsidRPr="001E33CF">
              <w:rPr>
                <w:spacing w:val="-2"/>
                <w:sz w:val="20"/>
                <w:szCs w:val="20"/>
              </w:rPr>
              <w:t xml:space="preserve">at </w:t>
            </w:r>
            <w:r w:rsidRPr="001E33CF">
              <w:rPr>
                <w:sz w:val="20"/>
                <w:szCs w:val="20"/>
              </w:rPr>
              <w:t xml:space="preserve">a competitive disadvantage relative to </w:t>
            </w:r>
            <w:r w:rsidRPr="001E33CF">
              <w:rPr>
                <w:spacing w:val="-4"/>
                <w:sz w:val="20"/>
                <w:szCs w:val="20"/>
              </w:rPr>
              <w:t>other boards in Scotland and further afield.</w:t>
            </w:r>
          </w:p>
          <w:p w14:paraId="07DD116C" w14:textId="77777777" w:rsidR="006D3BE0" w:rsidRPr="001E33CF" w:rsidRDefault="006D3BE0" w:rsidP="000671A8">
            <w:pPr>
              <w:pStyle w:val="TableParagraph"/>
              <w:ind w:left="0"/>
              <w:rPr>
                <w:sz w:val="20"/>
                <w:szCs w:val="20"/>
              </w:rPr>
            </w:pPr>
          </w:p>
          <w:p w14:paraId="506B3E1D" w14:textId="3775D129" w:rsidR="006D3BE0" w:rsidRPr="001E33CF" w:rsidRDefault="006D3BE0" w:rsidP="000671A8">
            <w:pPr>
              <w:pStyle w:val="TableParagraph"/>
              <w:ind w:left="108" w:right="93"/>
              <w:rPr>
                <w:spacing w:val="-2"/>
                <w:sz w:val="20"/>
                <w:szCs w:val="20"/>
              </w:rPr>
            </w:pPr>
            <w:r w:rsidRPr="001E33CF">
              <w:rPr>
                <w:sz w:val="20"/>
                <w:szCs w:val="20"/>
              </w:rPr>
              <w:t xml:space="preserve">The recent outcome of job descriptions </w:t>
            </w:r>
            <w:r w:rsidRPr="001E33CF">
              <w:rPr>
                <w:spacing w:val="-4"/>
                <w:sz w:val="20"/>
                <w:szCs w:val="20"/>
              </w:rPr>
              <w:t>progressed through the NEC</w:t>
            </w:r>
            <w:r w:rsidRPr="001E33CF">
              <w:rPr>
                <w:spacing w:val="-5"/>
                <w:sz w:val="20"/>
                <w:szCs w:val="20"/>
              </w:rPr>
              <w:t xml:space="preserve"> </w:t>
            </w:r>
            <w:r w:rsidRPr="001E33CF">
              <w:rPr>
                <w:spacing w:val="-4"/>
                <w:sz w:val="20"/>
                <w:szCs w:val="20"/>
              </w:rPr>
              <w:t xml:space="preserve">process have </w:t>
            </w:r>
            <w:r w:rsidRPr="001E33CF">
              <w:rPr>
                <w:sz w:val="20"/>
                <w:szCs w:val="20"/>
              </w:rPr>
              <w:t>resulted in 3 remaining at their current Executive</w:t>
            </w:r>
            <w:r w:rsidRPr="001E33CF">
              <w:rPr>
                <w:spacing w:val="-6"/>
                <w:sz w:val="20"/>
                <w:szCs w:val="20"/>
              </w:rPr>
              <w:t xml:space="preserve"> </w:t>
            </w:r>
            <w:r w:rsidRPr="001E33CF">
              <w:rPr>
                <w:sz w:val="20"/>
                <w:szCs w:val="20"/>
              </w:rPr>
              <w:t>banding</w:t>
            </w:r>
            <w:r w:rsidRPr="001E33CF">
              <w:rPr>
                <w:spacing w:val="-6"/>
                <w:sz w:val="20"/>
                <w:szCs w:val="20"/>
              </w:rPr>
              <w:t xml:space="preserve"> </w:t>
            </w:r>
            <w:r w:rsidRPr="001E33CF">
              <w:rPr>
                <w:sz w:val="20"/>
                <w:szCs w:val="20"/>
              </w:rPr>
              <w:t>level.</w:t>
            </w:r>
            <w:r w:rsidRPr="001E33CF">
              <w:rPr>
                <w:spacing w:val="34"/>
                <w:sz w:val="20"/>
                <w:szCs w:val="20"/>
              </w:rPr>
              <w:t xml:space="preserve"> </w:t>
            </w:r>
            <w:r w:rsidRPr="001E33CF">
              <w:rPr>
                <w:sz w:val="20"/>
                <w:szCs w:val="20"/>
              </w:rPr>
              <w:t>The</w:t>
            </w:r>
            <w:r w:rsidRPr="001E33CF">
              <w:rPr>
                <w:spacing w:val="-7"/>
                <w:sz w:val="20"/>
                <w:szCs w:val="20"/>
              </w:rPr>
              <w:t xml:space="preserve"> </w:t>
            </w:r>
            <w:r w:rsidRPr="001E33CF">
              <w:rPr>
                <w:sz w:val="20"/>
                <w:szCs w:val="20"/>
              </w:rPr>
              <w:t>recent</w:t>
            </w:r>
            <w:r w:rsidRPr="001E33CF">
              <w:rPr>
                <w:spacing w:val="-7"/>
                <w:sz w:val="20"/>
                <w:szCs w:val="20"/>
              </w:rPr>
              <w:t xml:space="preserve"> </w:t>
            </w:r>
            <w:proofErr w:type="spellStart"/>
            <w:r w:rsidRPr="001E33CF">
              <w:rPr>
                <w:sz w:val="20"/>
                <w:szCs w:val="20"/>
              </w:rPr>
              <w:t>AfC</w:t>
            </w:r>
            <w:proofErr w:type="spellEnd"/>
            <w:r w:rsidRPr="001E33CF">
              <w:rPr>
                <w:sz w:val="20"/>
                <w:szCs w:val="20"/>
              </w:rPr>
              <w:t xml:space="preserve"> </w:t>
            </w:r>
            <w:r w:rsidRPr="001E33CF">
              <w:rPr>
                <w:spacing w:val="-2"/>
                <w:sz w:val="20"/>
                <w:szCs w:val="20"/>
              </w:rPr>
              <w:t>pay</w:t>
            </w:r>
            <w:r w:rsidRPr="001E33CF">
              <w:rPr>
                <w:spacing w:val="-6"/>
                <w:sz w:val="20"/>
                <w:szCs w:val="20"/>
              </w:rPr>
              <w:t xml:space="preserve"> </w:t>
            </w:r>
            <w:r w:rsidRPr="001E33CF">
              <w:rPr>
                <w:spacing w:val="-2"/>
                <w:sz w:val="20"/>
                <w:szCs w:val="20"/>
              </w:rPr>
              <w:t>award</w:t>
            </w:r>
            <w:r w:rsidRPr="001E33CF">
              <w:rPr>
                <w:spacing w:val="-6"/>
                <w:sz w:val="20"/>
                <w:szCs w:val="20"/>
              </w:rPr>
              <w:t xml:space="preserve"> </w:t>
            </w:r>
            <w:r w:rsidR="000671A8" w:rsidRPr="001E33CF">
              <w:rPr>
                <w:spacing w:val="-2"/>
                <w:sz w:val="20"/>
                <w:szCs w:val="20"/>
              </w:rPr>
              <w:t xml:space="preserve">removes any </w:t>
            </w:r>
            <w:r w:rsidRPr="001E33CF">
              <w:rPr>
                <w:spacing w:val="-2"/>
                <w:sz w:val="20"/>
                <w:szCs w:val="20"/>
              </w:rPr>
              <w:t>gap between</w:t>
            </w:r>
            <w:r w:rsidRPr="001E33CF">
              <w:rPr>
                <w:spacing w:val="-10"/>
                <w:sz w:val="20"/>
                <w:szCs w:val="20"/>
              </w:rPr>
              <w:t xml:space="preserve"> </w:t>
            </w:r>
            <w:proofErr w:type="spellStart"/>
            <w:r w:rsidRPr="001E33CF">
              <w:rPr>
                <w:spacing w:val="-2"/>
                <w:sz w:val="20"/>
                <w:szCs w:val="20"/>
              </w:rPr>
              <w:t>AfC</w:t>
            </w:r>
            <w:proofErr w:type="spellEnd"/>
            <w:r w:rsidRPr="001E33CF">
              <w:rPr>
                <w:spacing w:val="-9"/>
                <w:sz w:val="20"/>
                <w:szCs w:val="20"/>
              </w:rPr>
              <w:t xml:space="preserve"> </w:t>
            </w:r>
            <w:r w:rsidRPr="001E33CF">
              <w:rPr>
                <w:spacing w:val="-2"/>
                <w:sz w:val="20"/>
                <w:szCs w:val="20"/>
              </w:rPr>
              <w:t>Grades</w:t>
            </w:r>
            <w:r w:rsidRPr="001E33CF">
              <w:rPr>
                <w:spacing w:val="-9"/>
                <w:sz w:val="20"/>
                <w:szCs w:val="20"/>
              </w:rPr>
              <w:t xml:space="preserve"> </w:t>
            </w:r>
            <w:r w:rsidRPr="001E33CF">
              <w:rPr>
                <w:spacing w:val="-2"/>
                <w:sz w:val="20"/>
                <w:szCs w:val="20"/>
              </w:rPr>
              <w:t>and</w:t>
            </w:r>
            <w:r w:rsidRPr="001E33CF">
              <w:rPr>
                <w:spacing w:val="-9"/>
                <w:sz w:val="20"/>
                <w:szCs w:val="20"/>
              </w:rPr>
              <w:t xml:space="preserve"> </w:t>
            </w:r>
            <w:r w:rsidRPr="001E33CF">
              <w:rPr>
                <w:spacing w:val="-2"/>
                <w:sz w:val="20"/>
                <w:szCs w:val="20"/>
              </w:rPr>
              <w:t>Executive</w:t>
            </w:r>
            <w:r w:rsidRPr="001E33CF">
              <w:rPr>
                <w:spacing w:val="-9"/>
                <w:sz w:val="20"/>
                <w:szCs w:val="20"/>
              </w:rPr>
              <w:t xml:space="preserve"> </w:t>
            </w:r>
            <w:r w:rsidRPr="001E33CF">
              <w:rPr>
                <w:spacing w:val="-2"/>
                <w:sz w:val="20"/>
                <w:szCs w:val="20"/>
              </w:rPr>
              <w:t>salary scales</w:t>
            </w:r>
            <w:r w:rsidR="000671A8" w:rsidRPr="001E33CF">
              <w:rPr>
                <w:spacing w:val="-2"/>
                <w:sz w:val="20"/>
                <w:szCs w:val="20"/>
              </w:rPr>
              <w:t>.</w:t>
            </w:r>
          </w:p>
          <w:p w14:paraId="3DE5E6DD" w14:textId="77777777" w:rsidR="000671A8" w:rsidRPr="001E33CF" w:rsidRDefault="000671A8" w:rsidP="000671A8">
            <w:pPr>
              <w:pStyle w:val="TableParagraph"/>
              <w:ind w:left="108" w:right="93"/>
              <w:rPr>
                <w:spacing w:val="-2"/>
                <w:sz w:val="20"/>
                <w:szCs w:val="20"/>
              </w:rPr>
            </w:pPr>
          </w:p>
          <w:p w14:paraId="3D3ACA0F" w14:textId="77777777" w:rsidR="006D3BE0" w:rsidRPr="001E33CF" w:rsidRDefault="006D3BE0" w:rsidP="000671A8">
            <w:pPr>
              <w:pStyle w:val="TableParagraph"/>
              <w:ind w:left="108" w:right="93"/>
              <w:rPr>
                <w:sz w:val="20"/>
                <w:szCs w:val="20"/>
              </w:rPr>
            </w:pPr>
            <w:r w:rsidRPr="001E33CF">
              <w:rPr>
                <w:sz w:val="20"/>
                <w:szCs w:val="20"/>
              </w:rPr>
              <w:t>The absence of appeal mechanisms for affected staff and the lack of consistency in approach to evaluation and equivalent positions in other NHS Boards</w:t>
            </w:r>
            <w:r w:rsidRPr="001E33CF">
              <w:rPr>
                <w:spacing w:val="-4"/>
                <w:sz w:val="20"/>
                <w:szCs w:val="20"/>
              </w:rPr>
              <w:t xml:space="preserve"> may provide a disadvantage to the recruitment and retention of senior/executive posts to </w:t>
            </w:r>
            <w:r w:rsidRPr="001E33CF">
              <w:rPr>
                <w:sz w:val="20"/>
                <w:szCs w:val="20"/>
              </w:rPr>
              <w:t>NHS</w:t>
            </w:r>
            <w:r w:rsidRPr="001E33CF">
              <w:rPr>
                <w:spacing w:val="-10"/>
                <w:sz w:val="20"/>
                <w:szCs w:val="20"/>
              </w:rPr>
              <w:t xml:space="preserve"> </w:t>
            </w:r>
            <w:r w:rsidRPr="001E33CF">
              <w:rPr>
                <w:sz w:val="20"/>
                <w:szCs w:val="20"/>
              </w:rPr>
              <w:t>GJ.</w:t>
            </w:r>
          </w:p>
          <w:p w14:paraId="5DCFCF66" w14:textId="7E010B08" w:rsidR="00C249CE" w:rsidRPr="001E33CF" w:rsidRDefault="00C249CE" w:rsidP="006D3BE0">
            <w:pPr>
              <w:pStyle w:val="TableParagraph"/>
              <w:spacing w:line="256" w:lineRule="auto"/>
              <w:ind w:left="0" w:right="93"/>
              <w:rPr>
                <w:b/>
                <w:sz w:val="20"/>
                <w:szCs w:val="20"/>
              </w:rPr>
            </w:pPr>
          </w:p>
        </w:tc>
        <w:tc>
          <w:tcPr>
            <w:tcW w:w="3836" w:type="dxa"/>
            <w:tcBorders>
              <w:top w:val="single" w:sz="4" w:space="0" w:color="000000"/>
              <w:left w:val="single" w:sz="4" w:space="0" w:color="000000"/>
              <w:bottom w:val="single" w:sz="4" w:space="0" w:color="000000"/>
              <w:right w:val="single" w:sz="4" w:space="0" w:color="000000"/>
            </w:tcBorders>
          </w:tcPr>
          <w:p w14:paraId="04D648DB" w14:textId="4124E59A" w:rsidR="00C249CE" w:rsidRPr="001E33CF" w:rsidRDefault="00C03061" w:rsidP="006D3BE0">
            <w:pPr>
              <w:pStyle w:val="TableParagraph"/>
              <w:ind w:left="101" w:right="254"/>
              <w:rPr>
                <w:sz w:val="20"/>
                <w:szCs w:val="20"/>
              </w:rPr>
            </w:pPr>
            <w:r w:rsidRPr="001E33CF">
              <w:rPr>
                <w:sz w:val="20"/>
                <w:szCs w:val="20"/>
              </w:rPr>
              <w:lastRenderedPageBreak/>
              <w:t xml:space="preserve">The recent outcome of job descriptions progressed through the NEC process have resulted in 3 remaining at their current Executive banding level.  This </w:t>
            </w:r>
            <w:r w:rsidRPr="001E33CF">
              <w:rPr>
                <w:sz w:val="20"/>
                <w:szCs w:val="20"/>
              </w:rPr>
              <w:lastRenderedPageBreak/>
              <w:t xml:space="preserve">recent </w:t>
            </w:r>
            <w:proofErr w:type="spellStart"/>
            <w:r w:rsidRPr="001E33CF">
              <w:rPr>
                <w:sz w:val="20"/>
                <w:szCs w:val="20"/>
              </w:rPr>
              <w:t>AfC</w:t>
            </w:r>
            <w:proofErr w:type="spellEnd"/>
            <w:r w:rsidRPr="001E33CF">
              <w:rPr>
                <w:sz w:val="20"/>
                <w:szCs w:val="20"/>
              </w:rPr>
              <w:t xml:space="preserve"> proposed pay award also reduces the gap between </w:t>
            </w:r>
            <w:proofErr w:type="spellStart"/>
            <w:r w:rsidRPr="001E33CF">
              <w:rPr>
                <w:sz w:val="20"/>
                <w:szCs w:val="20"/>
              </w:rPr>
              <w:t>AfC</w:t>
            </w:r>
            <w:proofErr w:type="spellEnd"/>
            <w:r w:rsidRPr="001E33CF">
              <w:rPr>
                <w:sz w:val="20"/>
                <w:szCs w:val="20"/>
              </w:rPr>
              <w:t xml:space="preserve"> Grades and Executive salary scales.  </w:t>
            </w:r>
          </w:p>
        </w:tc>
        <w:tc>
          <w:tcPr>
            <w:tcW w:w="3261" w:type="dxa"/>
            <w:tcBorders>
              <w:top w:val="single" w:sz="4" w:space="0" w:color="000000"/>
              <w:left w:val="single" w:sz="4" w:space="0" w:color="000000"/>
              <w:bottom w:val="single" w:sz="4" w:space="0" w:color="000000"/>
              <w:right w:val="single" w:sz="4" w:space="0" w:color="000000"/>
            </w:tcBorders>
          </w:tcPr>
          <w:p w14:paraId="7ED0CB74" w14:textId="77777777" w:rsidR="00C03061" w:rsidRPr="001E33CF" w:rsidRDefault="00C03061" w:rsidP="00C03061">
            <w:pPr>
              <w:pStyle w:val="TableParagraph"/>
              <w:ind w:right="254"/>
              <w:rPr>
                <w:sz w:val="20"/>
                <w:szCs w:val="20"/>
              </w:rPr>
            </w:pPr>
            <w:r w:rsidRPr="001E33CF">
              <w:rPr>
                <w:sz w:val="20"/>
                <w:szCs w:val="20"/>
              </w:rPr>
              <w:lastRenderedPageBreak/>
              <w:t>Succession planning of Aspiring Directors and Aspiring Chief Executives</w:t>
            </w:r>
          </w:p>
          <w:p w14:paraId="2B1A1B5A" w14:textId="0230D3E6" w:rsidR="00C03061" w:rsidRPr="001E33CF" w:rsidRDefault="00C03061" w:rsidP="00C03061">
            <w:pPr>
              <w:pStyle w:val="TableParagraph"/>
              <w:ind w:right="254"/>
              <w:rPr>
                <w:sz w:val="20"/>
                <w:szCs w:val="20"/>
              </w:rPr>
            </w:pPr>
            <w:r w:rsidRPr="001E33CF">
              <w:rPr>
                <w:sz w:val="20"/>
                <w:szCs w:val="20"/>
              </w:rPr>
              <w:t xml:space="preserve">The consistency in approach to </w:t>
            </w:r>
            <w:r w:rsidRPr="001E33CF">
              <w:rPr>
                <w:sz w:val="20"/>
                <w:szCs w:val="20"/>
              </w:rPr>
              <w:lastRenderedPageBreak/>
              <w:t>evaluation and equivalent positions in other NHS Boards may provide a disadvantage to the recruitment and retention of senior/executive posts to NHS GJ.</w:t>
            </w:r>
          </w:p>
          <w:p w14:paraId="263DDF5F" w14:textId="77777777" w:rsidR="00C03061" w:rsidRPr="001E33CF" w:rsidRDefault="00C03061" w:rsidP="00C03061">
            <w:pPr>
              <w:pStyle w:val="TableParagraph"/>
              <w:ind w:right="254"/>
              <w:rPr>
                <w:sz w:val="20"/>
                <w:szCs w:val="20"/>
              </w:rPr>
            </w:pPr>
          </w:p>
          <w:p w14:paraId="2BB5B98D" w14:textId="23980910" w:rsidR="00C249CE" w:rsidRPr="001E33CF" w:rsidRDefault="00C03061" w:rsidP="00C03061">
            <w:pPr>
              <w:pStyle w:val="TableParagraph"/>
              <w:ind w:right="254"/>
              <w:rPr>
                <w:sz w:val="20"/>
                <w:szCs w:val="20"/>
              </w:rPr>
            </w:pPr>
            <w:r w:rsidRPr="001E33CF">
              <w:rPr>
                <w:sz w:val="20"/>
                <w:szCs w:val="20"/>
              </w:rPr>
              <w:t>Mitigations will include maintenance of risk, review of succession planning, further review of banding where applicable and escalation to Scottish Government on consistency and organisational risk at a period of significant growth and input to NHS Scotland recovery plans.</w:t>
            </w:r>
          </w:p>
        </w:tc>
        <w:tc>
          <w:tcPr>
            <w:tcW w:w="1270" w:type="dxa"/>
            <w:tcBorders>
              <w:top w:val="single" w:sz="4" w:space="0" w:color="000000"/>
              <w:left w:val="single" w:sz="4" w:space="0" w:color="000000"/>
              <w:bottom w:val="single" w:sz="4" w:space="0" w:color="000000"/>
              <w:right w:val="single" w:sz="4" w:space="0" w:color="000000"/>
            </w:tcBorders>
            <w:shd w:val="clear" w:color="auto" w:fill="FFC000"/>
            <w:hideMark/>
          </w:tcPr>
          <w:p w14:paraId="420CB3BE" w14:textId="39410734" w:rsidR="00C249CE" w:rsidRPr="001E33CF" w:rsidRDefault="006D3BE0" w:rsidP="00C249CE">
            <w:pPr>
              <w:pStyle w:val="TableParagraph"/>
              <w:spacing w:line="256" w:lineRule="auto"/>
              <w:ind w:left="266" w:right="254"/>
              <w:jc w:val="center"/>
              <w:rPr>
                <w:sz w:val="20"/>
                <w:szCs w:val="20"/>
              </w:rPr>
            </w:pPr>
            <w:r w:rsidRPr="001E33CF">
              <w:rPr>
                <w:spacing w:val="-6"/>
                <w:sz w:val="20"/>
                <w:szCs w:val="20"/>
              </w:rPr>
              <w:lastRenderedPageBreak/>
              <w:t>4</w:t>
            </w:r>
            <w:r w:rsidR="00C249CE" w:rsidRPr="001E33CF">
              <w:rPr>
                <w:spacing w:val="-6"/>
                <w:sz w:val="20"/>
                <w:szCs w:val="20"/>
              </w:rPr>
              <w:t xml:space="preserve"> </w:t>
            </w:r>
            <w:r w:rsidR="00C249CE" w:rsidRPr="001E33CF">
              <w:rPr>
                <w:sz w:val="20"/>
                <w:szCs w:val="20"/>
              </w:rPr>
              <w:t>x</w:t>
            </w:r>
            <w:r w:rsidR="00C249CE" w:rsidRPr="001E33CF">
              <w:rPr>
                <w:spacing w:val="-7"/>
                <w:sz w:val="20"/>
                <w:szCs w:val="20"/>
              </w:rPr>
              <w:t xml:space="preserve"> </w:t>
            </w:r>
            <w:r w:rsidR="00C249CE" w:rsidRPr="001E33CF">
              <w:rPr>
                <w:sz w:val="20"/>
                <w:szCs w:val="20"/>
              </w:rPr>
              <w:t>4</w:t>
            </w:r>
            <w:r w:rsidR="00C249CE" w:rsidRPr="001E33CF">
              <w:rPr>
                <w:spacing w:val="-7"/>
                <w:sz w:val="20"/>
                <w:szCs w:val="20"/>
              </w:rPr>
              <w:t xml:space="preserve"> </w:t>
            </w:r>
            <w:r w:rsidR="00C249CE" w:rsidRPr="001E33CF">
              <w:rPr>
                <w:sz w:val="20"/>
                <w:szCs w:val="20"/>
              </w:rPr>
              <w:t>=</w:t>
            </w:r>
            <w:r w:rsidR="00C249CE" w:rsidRPr="001E33CF">
              <w:rPr>
                <w:spacing w:val="-6"/>
                <w:sz w:val="20"/>
                <w:szCs w:val="20"/>
              </w:rPr>
              <w:t xml:space="preserve"> </w:t>
            </w:r>
            <w:r w:rsidR="00C249CE" w:rsidRPr="001E33CF">
              <w:rPr>
                <w:spacing w:val="-5"/>
                <w:sz w:val="20"/>
                <w:szCs w:val="20"/>
              </w:rPr>
              <w:t>1</w:t>
            </w:r>
            <w:r w:rsidRPr="001E33CF">
              <w:rPr>
                <w:spacing w:val="-5"/>
                <w:sz w:val="20"/>
                <w:szCs w:val="20"/>
              </w:rPr>
              <w:t>6</w:t>
            </w:r>
          </w:p>
          <w:p w14:paraId="7EDF21AD" w14:textId="160F9FFA" w:rsidR="00C249CE" w:rsidRPr="001E33CF" w:rsidRDefault="00C249CE">
            <w:pPr>
              <w:pStyle w:val="TableParagraph"/>
              <w:spacing w:line="256" w:lineRule="auto"/>
              <w:ind w:left="125" w:right="113"/>
              <w:jc w:val="center"/>
              <w:rPr>
                <w:sz w:val="20"/>
                <w:szCs w:val="20"/>
              </w:rPr>
            </w:pPr>
            <w:r w:rsidRPr="001E33CF">
              <w:rPr>
                <w:spacing w:val="-4"/>
                <w:sz w:val="20"/>
                <w:szCs w:val="20"/>
              </w:rPr>
              <w:t>(High)</w:t>
            </w:r>
          </w:p>
        </w:tc>
        <w:tc>
          <w:tcPr>
            <w:tcW w:w="1565" w:type="dxa"/>
            <w:gridSpan w:val="2"/>
            <w:tcBorders>
              <w:top w:val="single" w:sz="4" w:space="0" w:color="000000"/>
              <w:left w:val="single" w:sz="4" w:space="0" w:color="000000"/>
              <w:bottom w:val="single" w:sz="4" w:space="0" w:color="000000"/>
              <w:right w:val="single" w:sz="4" w:space="0" w:color="000000"/>
            </w:tcBorders>
            <w:hideMark/>
          </w:tcPr>
          <w:p w14:paraId="511BF6A3" w14:textId="77777777" w:rsidR="00C249CE" w:rsidRPr="001E33CF" w:rsidRDefault="00C249CE" w:rsidP="009A765E">
            <w:pPr>
              <w:pStyle w:val="TableParagraph"/>
              <w:spacing w:line="256" w:lineRule="auto"/>
              <w:ind w:left="108" w:right="140"/>
              <w:rPr>
                <w:sz w:val="20"/>
                <w:szCs w:val="20"/>
              </w:rPr>
            </w:pPr>
            <w:r w:rsidRPr="001E33CF">
              <w:rPr>
                <w:sz w:val="20"/>
                <w:szCs w:val="20"/>
              </w:rPr>
              <w:t>Director of People &amp; Culture</w:t>
            </w:r>
          </w:p>
        </w:tc>
        <w:tc>
          <w:tcPr>
            <w:tcW w:w="992" w:type="dxa"/>
            <w:tcBorders>
              <w:top w:val="single" w:sz="4" w:space="0" w:color="000000"/>
              <w:left w:val="single" w:sz="4" w:space="0" w:color="000000"/>
              <w:bottom w:val="single" w:sz="4" w:space="0" w:color="000000"/>
              <w:right w:val="single" w:sz="4" w:space="0" w:color="000000"/>
            </w:tcBorders>
            <w:hideMark/>
          </w:tcPr>
          <w:p w14:paraId="38D1B0BE" w14:textId="77777777" w:rsidR="00C249CE" w:rsidRPr="001E33CF" w:rsidRDefault="00C249CE">
            <w:pPr>
              <w:pStyle w:val="TableParagraph"/>
              <w:spacing w:line="256" w:lineRule="auto"/>
              <w:ind w:left="12"/>
              <w:jc w:val="center"/>
              <w:rPr>
                <w:sz w:val="20"/>
                <w:szCs w:val="20"/>
              </w:rPr>
            </w:pPr>
            <w:r w:rsidRPr="001E33CF">
              <w:rPr>
                <w:sz w:val="20"/>
                <w:szCs w:val="20"/>
              </w:rPr>
              <w:t>1</w:t>
            </w:r>
          </w:p>
        </w:tc>
      </w:tr>
    </w:tbl>
    <w:p w14:paraId="003318A4" w14:textId="7109D06A" w:rsidR="006D3BE0" w:rsidRPr="001E33CF" w:rsidRDefault="006D3BE0" w:rsidP="00F002FF">
      <w:pPr>
        <w:rPr>
          <w:b/>
          <w:sz w:val="20"/>
          <w:szCs w:val="20"/>
        </w:rPr>
      </w:pPr>
    </w:p>
    <w:p w14:paraId="59DFA09C" w14:textId="0AC72A08" w:rsidR="00C03061" w:rsidRPr="001E33CF" w:rsidRDefault="00C03061" w:rsidP="00F002FF">
      <w:pPr>
        <w:rPr>
          <w:b/>
          <w:sz w:val="20"/>
          <w:szCs w:val="20"/>
        </w:rPr>
      </w:pPr>
    </w:p>
    <w:p w14:paraId="0BCE57B0" w14:textId="2152CA99" w:rsidR="00F002FF" w:rsidRPr="001E33CF" w:rsidRDefault="00F002FF" w:rsidP="00F002FF">
      <w:pPr>
        <w:rPr>
          <w:b/>
          <w:sz w:val="20"/>
          <w:szCs w:val="20"/>
        </w:rPr>
      </w:pPr>
      <w:r w:rsidRPr="001E33CF">
        <w:rPr>
          <w:b/>
          <w:sz w:val="20"/>
          <w:szCs w:val="20"/>
        </w:rPr>
        <w:t>Finance &amp; Performance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F002FF" w:rsidRPr="001E33CF" w14:paraId="08322FD9" w14:textId="77777777" w:rsidTr="00995634">
        <w:trPr>
          <w:trHeight w:val="561"/>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0606BCBA" w14:textId="77777777" w:rsidR="00F002FF" w:rsidRPr="001E33CF" w:rsidRDefault="00F002FF" w:rsidP="00995634">
            <w:pPr>
              <w:pStyle w:val="TableParagraph"/>
              <w:rPr>
                <w:b/>
                <w:spacing w:val="-2"/>
                <w:sz w:val="20"/>
                <w:szCs w:val="20"/>
              </w:rPr>
            </w:pPr>
            <w:r w:rsidRPr="001E33CF">
              <w:rPr>
                <w:b/>
                <w:spacing w:val="-2"/>
                <w:sz w:val="20"/>
                <w:szCs w:val="20"/>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B82F17A" w14:textId="77777777" w:rsidR="00F002FF" w:rsidRPr="001E33CF" w:rsidRDefault="00F002FF" w:rsidP="00995634">
            <w:pPr>
              <w:pStyle w:val="TableParagraph"/>
              <w:ind w:right="166"/>
              <w:rPr>
                <w:b/>
                <w:sz w:val="20"/>
                <w:szCs w:val="20"/>
              </w:rPr>
            </w:pPr>
            <w:r w:rsidRPr="001E33CF">
              <w:rPr>
                <w:b/>
                <w:sz w:val="20"/>
                <w:szCs w:val="20"/>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7976C137" w14:textId="77777777" w:rsidR="00F002FF" w:rsidRPr="001E33CF" w:rsidRDefault="00F002FF" w:rsidP="00995634">
            <w:pPr>
              <w:pStyle w:val="TableParagraph"/>
              <w:ind w:right="213"/>
              <w:rPr>
                <w:rFonts w:eastAsia="Calibri"/>
                <w:b/>
                <w:sz w:val="20"/>
                <w:szCs w:val="20"/>
              </w:rPr>
            </w:pPr>
            <w:r w:rsidRPr="001E33CF">
              <w:rPr>
                <w:rFonts w:eastAsia="Calibri"/>
                <w:b/>
                <w:sz w:val="20"/>
                <w:szCs w:val="20"/>
              </w:rPr>
              <w:t xml:space="preserve">RISK APPETITE – Controls </w:t>
            </w:r>
            <w:proofErr w:type="gramStart"/>
            <w:r w:rsidRPr="001E33CF">
              <w:rPr>
                <w:rFonts w:eastAsia="Calibri"/>
                <w:b/>
                <w:sz w:val="20"/>
                <w:szCs w:val="20"/>
              </w:rPr>
              <w:t>In</w:t>
            </w:r>
            <w:proofErr w:type="gramEnd"/>
            <w:r w:rsidRPr="001E33CF">
              <w:rPr>
                <w:rFonts w:eastAsia="Calibri"/>
                <w:b/>
                <w:sz w:val="20"/>
                <w:szCs w:val="20"/>
              </w:rPr>
              <w:t xml:space="preserve">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BDF4A66" w14:textId="77777777" w:rsidR="00F002FF" w:rsidRPr="001E33CF" w:rsidRDefault="00F002FF" w:rsidP="00995634">
            <w:pPr>
              <w:pStyle w:val="TableParagraph"/>
              <w:ind w:right="213"/>
              <w:rPr>
                <w:rFonts w:eastAsia="Calibri"/>
                <w:b/>
                <w:sz w:val="20"/>
                <w:szCs w:val="20"/>
              </w:rPr>
            </w:pPr>
            <w:r w:rsidRPr="001E33CF">
              <w:rPr>
                <w:rFonts w:eastAsia="Calibri"/>
                <w:b/>
                <w:sz w:val="20"/>
                <w:szCs w:val="20"/>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203608CB" w14:textId="77777777" w:rsidR="00F002FF" w:rsidRPr="001E33CF" w:rsidRDefault="00F002FF" w:rsidP="00995634">
            <w:pPr>
              <w:pStyle w:val="TableParagraph"/>
              <w:ind w:left="0"/>
              <w:jc w:val="center"/>
              <w:rPr>
                <w:b/>
                <w:sz w:val="20"/>
                <w:szCs w:val="20"/>
              </w:rPr>
            </w:pPr>
            <w:r w:rsidRPr="001E33CF">
              <w:rPr>
                <w:b/>
                <w:sz w:val="20"/>
                <w:szCs w:val="20"/>
              </w:rPr>
              <w:t>Risk Level &amp; Rating</w:t>
            </w:r>
          </w:p>
          <w:p w14:paraId="53FC1023" w14:textId="77777777" w:rsidR="00F002FF" w:rsidRPr="001E33CF" w:rsidRDefault="00F002FF" w:rsidP="00995634">
            <w:pPr>
              <w:pStyle w:val="TableParagraph"/>
              <w:ind w:left="0"/>
              <w:jc w:val="center"/>
              <w:rPr>
                <w:b/>
                <w:sz w:val="20"/>
                <w:szCs w:val="20"/>
              </w:rPr>
            </w:pPr>
            <w:r w:rsidRPr="001E33CF">
              <w:rPr>
                <w:b/>
                <w:sz w:val="20"/>
                <w:szCs w:val="20"/>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0803F7FE" w14:textId="77777777" w:rsidR="00F002FF" w:rsidRPr="001E33CF" w:rsidRDefault="00F002FF" w:rsidP="00995634">
            <w:pPr>
              <w:pStyle w:val="TableParagraph"/>
              <w:ind w:left="108" w:right="171"/>
              <w:rPr>
                <w:b/>
                <w:spacing w:val="-4"/>
                <w:sz w:val="20"/>
                <w:szCs w:val="20"/>
              </w:rPr>
            </w:pPr>
            <w:r w:rsidRPr="001E33CF">
              <w:rPr>
                <w:b/>
                <w:spacing w:val="-4"/>
                <w:sz w:val="20"/>
                <w:szCs w:val="20"/>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1B4D869F" w14:textId="77777777" w:rsidR="00F002FF" w:rsidRPr="001E33CF" w:rsidRDefault="00F002FF" w:rsidP="00995634">
            <w:pPr>
              <w:pStyle w:val="TableParagraph"/>
              <w:ind w:left="12"/>
              <w:jc w:val="center"/>
              <w:rPr>
                <w:b/>
                <w:sz w:val="20"/>
                <w:szCs w:val="20"/>
              </w:rPr>
            </w:pPr>
            <w:r w:rsidRPr="001E33CF">
              <w:rPr>
                <w:b/>
                <w:sz w:val="20"/>
                <w:szCs w:val="20"/>
              </w:rPr>
              <w:t>Corporate Objectives</w:t>
            </w:r>
          </w:p>
        </w:tc>
      </w:tr>
      <w:tr w:rsidR="00F002FF" w:rsidRPr="001E33CF" w14:paraId="61FD2F06" w14:textId="77777777" w:rsidTr="00995634">
        <w:trPr>
          <w:trHeight w:val="277"/>
        </w:trPr>
        <w:tc>
          <w:tcPr>
            <w:tcW w:w="990" w:type="dxa"/>
          </w:tcPr>
          <w:p w14:paraId="39E29A20" w14:textId="2C0F76B6" w:rsidR="00F002FF" w:rsidRPr="001E33CF" w:rsidRDefault="00510C6C" w:rsidP="00510C6C">
            <w:pPr>
              <w:pStyle w:val="TableParagraph"/>
              <w:ind w:left="0"/>
              <w:rPr>
                <w:spacing w:val="-5"/>
                <w:sz w:val="20"/>
                <w:szCs w:val="20"/>
              </w:rPr>
            </w:pPr>
            <w:r w:rsidRPr="001E33CF">
              <w:rPr>
                <w:spacing w:val="-5"/>
                <w:sz w:val="20"/>
                <w:szCs w:val="20"/>
              </w:rPr>
              <w:t>SR-244</w:t>
            </w:r>
          </w:p>
        </w:tc>
        <w:tc>
          <w:tcPr>
            <w:tcW w:w="3583" w:type="dxa"/>
          </w:tcPr>
          <w:p w14:paraId="453F8AA7" w14:textId="77777777" w:rsidR="00F002FF" w:rsidRPr="001E33CF" w:rsidRDefault="00F002FF" w:rsidP="00995634">
            <w:pPr>
              <w:ind w:left="101"/>
              <w:rPr>
                <w:sz w:val="20"/>
                <w:szCs w:val="20"/>
              </w:rPr>
            </w:pPr>
            <w:r w:rsidRPr="001E33CF">
              <w:rPr>
                <w:b/>
                <w:sz w:val="20"/>
                <w:szCs w:val="20"/>
              </w:rPr>
              <w:t>Capital Infrastructure</w:t>
            </w:r>
          </w:p>
          <w:p w14:paraId="31B6F805" w14:textId="77777777" w:rsidR="00F002FF" w:rsidRPr="001E33CF" w:rsidRDefault="00F002FF" w:rsidP="00995634">
            <w:pPr>
              <w:ind w:left="101"/>
              <w:rPr>
                <w:sz w:val="20"/>
                <w:szCs w:val="20"/>
              </w:rPr>
            </w:pPr>
          </w:p>
          <w:p w14:paraId="53559901" w14:textId="77777777" w:rsidR="00F002FF" w:rsidRPr="001E33CF" w:rsidRDefault="00F002FF" w:rsidP="00995634">
            <w:pPr>
              <w:ind w:left="101"/>
              <w:rPr>
                <w:sz w:val="20"/>
                <w:szCs w:val="20"/>
              </w:rPr>
            </w:pPr>
            <w:r w:rsidRPr="001E33CF">
              <w:rPr>
                <w:sz w:val="20"/>
                <w:szCs w:val="20"/>
              </w:rPr>
              <w:t>If adequate funding is not available through Scottish Government allocations, we are unable to invest in capital infrastructure.</w:t>
            </w:r>
          </w:p>
          <w:p w14:paraId="15DB9641" w14:textId="77777777" w:rsidR="00F002FF" w:rsidRPr="001E33CF" w:rsidRDefault="00F002FF" w:rsidP="00995634">
            <w:pPr>
              <w:ind w:left="101"/>
              <w:rPr>
                <w:sz w:val="20"/>
                <w:szCs w:val="20"/>
              </w:rPr>
            </w:pPr>
          </w:p>
          <w:p w14:paraId="241FFBC1" w14:textId="77777777" w:rsidR="00F002FF" w:rsidRPr="001E33CF" w:rsidRDefault="00F002FF" w:rsidP="00995634">
            <w:pPr>
              <w:ind w:left="101"/>
              <w:rPr>
                <w:sz w:val="20"/>
                <w:szCs w:val="20"/>
              </w:rPr>
            </w:pPr>
            <w:r w:rsidRPr="001E33CF">
              <w:rPr>
                <w:sz w:val="20"/>
                <w:szCs w:val="20"/>
              </w:rPr>
              <w:t>If we fail to invest adequate funding into our capital programme, we will risk the failure of critical infrastructure resulting in an impact on patient care, waiting time, staff morale and organisational reputation.</w:t>
            </w:r>
          </w:p>
          <w:p w14:paraId="7A09E12B" w14:textId="77777777" w:rsidR="00F002FF" w:rsidRPr="001E33CF" w:rsidRDefault="00F002FF" w:rsidP="00995634">
            <w:pPr>
              <w:ind w:left="101"/>
              <w:rPr>
                <w:sz w:val="20"/>
                <w:szCs w:val="20"/>
              </w:rPr>
            </w:pPr>
          </w:p>
        </w:tc>
        <w:tc>
          <w:tcPr>
            <w:tcW w:w="4820" w:type="dxa"/>
          </w:tcPr>
          <w:p w14:paraId="47B3F04B" w14:textId="77777777" w:rsidR="009A765E" w:rsidRPr="001E33CF" w:rsidRDefault="00F002FF" w:rsidP="009A765E">
            <w:pPr>
              <w:widowControl/>
              <w:tabs>
                <w:tab w:val="left" w:pos="1440"/>
              </w:tabs>
              <w:autoSpaceDE/>
              <w:autoSpaceDN/>
              <w:ind w:left="146"/>
              <w:rPr>
                <w:sz w:val="20"/>
                <w:szCs w:val="20"/>
              </w:rPr>
            </w:pPr>
            <w:r w:rsidRPr="001E33CF">
              <w:rPr>
                <w:sz w:val="20"/>
                <w:szCs w:val="20"/>
              </w:rPr>
              <w:t xml:space="preserve">Capital programme initiated following agreement on funding allocations and robust </w:t>
            </w:r>
            <w:proofErr w:type="spellStart"/>
            <w:r w:rsidRPr="001E33CF">
              <w:rPr>
                <w:sz w:val="20"/>
                <w:szCs w:val="20"/>
              </w:rPr>
              <w:t>prioritisation</w:t>
            </w:r>
            <w:proofErr w:type="spellEnd"/>
            <w:r w:rsidRPr="001E33CF">
              <w:rPr>
                <w:sz w:val="20"/>
                <w:szCs w:val="20"/>
              </w:rPr>
              <w:t xml:space="preserve"> in place, including forward look at equipment needs across the organisation.</w:t>
            </w:r>
          </w:p>
          <w:p w14:paraId="11CE80CF" w14:textId="77777777" w:rsidR="009A765E" w:rsidRPr="001E33CF" w:rsidRDefault="009A765E" w:rsidP="009A765E">
            <w:pPr>
              <w:widowControl/>
              <w:tabs>
                <w:tab w:val="left" w:pos="1440"/>
              </w:tabs>
              <w:autoSpaceDE/>
              <w:autoSpaceDN/>
              <w:ind w:left="146"/>
              <w:rPr>
                <w:sz w:val="20"/>
                <w:szCs w:val="20"/>
              </w:rPr>
            </w:pPr>
          </w:p>
          <w:p w14:paraId="53C671C7" w14:textId="77777777" w:rsidR="009A765E" w:rsidRPr="001E33CF" w:rsidRDefault="00F002FF" w:rsidP="009A765E">
            <w:pPr>
              <w:widowControl/>
              <w:tabs>
                <w:tab w:val="left" w:pos="1440"/>
              </w:tabs>
              <w:autoSpaceDE/>
              <w:autoSpaceDN/>
              <w:ind w:left="146"/>
              <w:rPr>
                <w:sz w:val="20"/>
                <w:szCs w:val="20"/>
              </w:rPr>
            </w:pPr>
            <w:r w:rsidRPr="001E33CF">
              <w:rPr>
                <w:sz w:val="20"/>
                <w:szCs w:val="20"/>
              </w:rPr>
              <w:t xml:space="preserve">Robust governance in place through Strategic Capital Group and Capital Delivery Group which ensure a robust objective and </w:t>
            </w:r>
            <w:proofErr w:type="gramStart"/>
            <w:r w:rsidRPr="001E33CF">
              <w:rPr>
                <w:sz w:val="20"/>
                <w:szCs w:val="20"/>
              </w:rPr>
              <w:t>risk based</w:t>
            </w:r>
            <w:proofErr w:type="gramEnd"/>
            <w:r w:rsidRPr="001E33CF">
              <w:rPr>
                <w:sz w:val="20"/>
                <w:szCs w:val="20"/>
              </w:rPr>
              <w:t xml:space="preserve"> </w:t>
            </w:r>
            <w:proofErr w:type="spellStart"/>
            <w:r w:rsidRPr="001E33CF">
              <w:rPr>
                <w:sz w:val="20"/>
                <w:szCs w:val="20"/>
              </w:rPr>
              <w:t>prioritisation</w:t>
            </w:r>
            <w:proofErr w:type="spellEnd"/>
            <w:r w:rsidRPr="001E33CF">
              <w:rPr>
                <w:sz w:val="20"/>
                <w:szCs w:val="20"/>
              </w:rPr>
              <w:t xml:space="preserve"> process.</w:t>
            </w:r>
          </w:p>
          <w:p w14:paraId="4F69A49F" w14:textId="77777777" w:rsidR="009A765E" w:rsidRPr="001E33CF" w:rsidRDefault="009A765E" w:rsidP="009A765E">
            <w:pPr>
              <w:widowControl/>
              <w:tabs>
                <w:tab w:val="left" w:pos="1440"/>
              </w:tabs>
              <w:autoSpaceDE/>
              <w:autoSpaceDN/>
              <w:ind w:left="146"/>
              <w:rPr>
                <w:sz w:val="20"/>
                <w:szCs w:val="20"/>
              </w:rPr>
            </w:pPr>
          </w:p>
          <w:p w14:paraId="6E2CAE93" w14:textId="19D304BE" w:rsidR="00F002FF" w:rsidRPr="001E33CF" w:rsidRDefault="00F002FF" w:rsidP="009A765E">
            <w:pPr>
              <w:widowControl/>
              <w:tabs>
                <w:tab w:val="left" w:pos="1440"/>
              </w:tabs>
              <w:autoSpaceDE/>
              <w:autoSpaceDN/>
              <w:ind w:left="146"/>
              <w:rPr>
                <w:sz w:val="20"/>
                <w:szCs w:val="20"/>
              </w:rPr>
            </w:pPr>
            <w:r w:rsidRPr="001E33CF">
              <w:rPr>
                <w:sz w:val="20"/>
                <w:szCs w:val="20"/>
              </w:rPr>
              <w:t>Capital programme is reviewed and scrutinized through the Finance and Performance Committee.</w:t>
            </w:r>
          </w:p>
        </w:tc>
        <w:tc>
          <w:tcPr>
            <w:tcW w:w="2268" w:type="dxa"/>
          </w:tcPr>
          <w:p w14:paraId="43323044" w14:textId="77777777" w:rsidR="00F002FF" w:rsidRPr="001E33CF" w:rsidRDefault="00F002FF" w:rsidP="00995634">
            <w:pPr>
              <w:pStyle w:val="TableParagraph"/>
              <w:ind w:right="480"/>
              <w:rPr>
                <w:sz w:val="20"/>
                <w:szCs w:val="20"/>
              </w:rPr>
            </w:pPr>
            <w:r w:rsidRPr="001E33CF">
              <w:rPr>
                <w:sz w:val="20"/>
                <w:szCs w:val="20"/>
              </w:rPr>
              <w:t xml:space="preserve">Robust review and completion of the Whole System Infrastructure Planning Directors DL through a </w:t>
            </w:r>
            <w:proofErr w:type="gramStart"/>
            <w:r w:rsidRPr="001E33CF">
              <w:rPr>
                <w:sz w:val="20"/>
                <w:szCs w:val="20"/>
              </w:rPr>
              <w:t>risk based</w:t>
            </w:r>
            <w:proofErr w:type="gramEnd"/>
            <w:r w:rsidRPr="001E33CF">
              <w:rPr>
                <w:sz w:val="20"/>
                <w:szCs w:val="20"/>
              </w:rPr>
              <w:t xml:space="preserve"> approach to understand priorities and the financial impact</w:t>
            </w:r>
          </w:p>
        </w:tc>
        <w:tc>
          <w:tcPr>
            <w:tcW w:w="1275" w:type="dxa"/>
            <w:shd w:val="clear" w:color="auto" w:fill="FFC000"/>
          </w:tcPr>
          <w:p w14:paraId="77728C13" w14:textId="77777777" w:rsidR="00F002FF" w:rsidRPr="001E33CF" w:rsidRDefault="00F002FF" w:rsidP="00995634">
            <w:pPr>
              <w:pStyle w:val="TableParagraph"/>
              <w:ind w:left="266" w:right="253"/>
              <w:jc w:val="center"/>
              <w:rPr>
                <w:sz w:val="20"/>
                <w:szCs w:val="20"/>
              </w:rPr>
            </w:pPr>
            <w:r w:rsidRPr="001E33CF">
              <w:rPr>
                <w:sz w:val="20"/>
                <w:szCs w:val="20"/>
              </w:rPr>
              <w:t>3 x 4 = 12</w:t>
            </w:r>
          </w:p>
          <w:p w14:paraId="007499E9" w14:textId="77777777" w:rsidR="00F002FF" w:rsidRPr="001E33CF" w:rsidRDefault="00F002FF" w:rsidP="00995634">
            <w:pPr>
              <w:pStyle w:val="TableParagraph"/>
              <w:ind w:left="266" w:right="253"/>
              <w:jc w:val="center"/>
              <w:rPr>
                <w:sz w:val="20"/>
                <w:szCs w:val="20"/>
              </w:rPr>
            </w:pPr>
            <w:r w:rsidRPr="001E33CF">
              <w:rPr>
                <w:sz w:val="20"/>
                <w:szCs w:val="20"/>
              </w:rPr>
              <w:t>(High)</w:t>
            </w:r>
          </w:p>
        </w:tc>
        <w:tc>
          <w:tcPr>
            <w:tcW w:w="1560" w:type="dxa"/>
          </w:tcPr>
          <w:p w14:paraId="14412D6E" w14:textId="77777777" w:rsidR="00F002FF" w:rsidRPr="001E33CF" w:rsidRDefault="00F002FF" w:rsidP="00995634">
            <w:pPr>
              <w:pStyle w:val="TableParagraph"/>
              <w:ind w:left="108" w:right="171"/>
              <w:rPr>
                <w:spacing w:val="-4"/>
                <w:sz w:val="20"/>
                <w:szCs w:val="20"/>
              </w:rPr>
            </w:pPr>
            <w:r w:rsidRPr="001E33CF">
              <w:rPr>
                <w:spacing w:val="-4"/>
                <w:sz w:val="20"/>
                <w:szCs w:val="20"/>
              </w:rPr>
              <w:t>Director of Finance</w:t>
            </w:r>
          </w:p>
        </w:tc>
        <w:tc>
          <w:tcPr>
            <w:tcW w:w="992" w:type="dxa"/>
          </w:tcPr>
          <w:p w14:paraId="237887C4" w14:textId="77777777" w:rsidR="00F002FF" w:rsidRPr="001E33CF" w:rsidRDefault="00F002FF" w:rsidP="00995634">
            <w:pPr>
              <w:pStyle w:val="TableParagraph"/>
              <w:ind w:left="12"/>
              <w:jc w:val="center"/>
              <w:rPr>
                <w:sz w:val="20"/>
                <w:szCs w:val="20"/>
              </w:rPr>
            </w:pPr>
            <w:r w:rsidRPr="001E33CF">
              <w:rPr>
                <w:sz w:val="20"/>
                <w:szCs w:val="20"/>
              </w:rPr>
              <w:t>1</w:t>
            </w:r>
          </w:p>
        </w:tc>
      </w:tr>
      <w:tr w:rsidR="00F002FF" w:rsidRPr="001E33CF" w14:paraId="5E1E2C19" w14:textId="77777777" w:rsidTr="00250DBC">
        <w:trPr>
          <w:trHeight w:val="277"/>
        </w:trPr>
        <w:tc>
          <w:tcPr>
            <w:tcW w:w="990" w:type="dxa"/>
          </w:tcPr>
          <w:p w14:paraId="1A5215B5" w14:textId="77777777" w:rsidR="00F002FF" w:rsidRPr="001E33CF" w:rsidRDefault="00F002FF" w:rsidP="00995634">
            <w:pPr>
              <w:pStyle w:val="TableParagraph"/>
              <w:rPr>
                <w:spacing w:val="-5"/>
                <w:sz w:val="20"/>
                <w:szCs w:val="20"/>
              </w:rPr>
            </w:pPr>
            <w:r w:rsidRPr="001E33CF">
              <w:rPr>
                <w:spacing w:val="-5"/>
                <w:sz w:val="20"/>
                <w:szCs w:val="20"/>
              </w:rPr>
              <w:t>O9</w:t>
            </w:r>
          </w:p>
        </w:tc>
        <w:tc>
          <w:tcPr>
            <w:tcW w:w="3583" w:type="dxa"/>
          </w:tcPr>
          <w:p w14:paraId="5A17762D" w14:textId="77777777" w:rsidR="00F002FF" w:rsidRPr="001E33CF" w:rsidRDefault="00F002FF" w:rsidP="00995634">
            <w:pPr>
              <w:ind w:left="101"/>
              <w:rPr>
                <w:b/>
                <w:sz w:val="20"/>
                <w:szCs w:val="20"/>
              </w:rPr>
            </w:pPr>
            <w:r w:rsidRPr="001E33CF">
              <w:rPr>
                <w:b/>
                <w:sz w:val="20"/>
                <w:szCs w:val="20"/>
              </w:rPr>
              <w:t>Waiting Times Management</w:t>
            </w:r>
          </w:p>
          <w:p w14:paraId="3A2C2A95" w14:textId="30A71E23" w:rsidR="00C87D42" w:rsidRPr="001E33CF" w:rsidRDefault="00C87D42" w:rsidP="00995634">
            <w:pPr>
              <w:ind w:left="101"/>
              <w:rPr>
                <w:rFonts w:eastAsia="Calibri"/>
                <w:sz w:val="20"/>
                <w:szCs w:val="20"/>
              </w:rPr>
            </w:pPr>
          </w:p>
          <w:p w14:paraId="3B59BBF9" w14:textId="7B9F9579" w:rsidR="00250DBC" w:rsidRPr="001E33CF" w:rsidRDefault="007877B6" w:rsidP="00250DBC">
            <w:pPr>
              <w:ind w:left="101"/>
              <w:rPr>
                <w:sz w:val="20"/>
                <w:szCs w:val="20"/>
              </w:rPr>
            </w:pPr>
            <w:r w:rsidRPr="001E33CF">
              <w:rPr>
                <w:sz w:val="20"/>
                <w:szCs w:val="20"/>
              </w:rPr>
              <w:t xml:space="preserve">If we do not effectively manage waiting times whilst delivering recovery plan </w:t>
            </w:r>
            <w:r w:rsidRPr="001E33CF">
              <w:rPr>
                <w:sz w:val="20"/>
                <w:szCs w:val="20"/>
              </w:rPr>
              <w:lastRenderedPageBreak/>
              <w:t>targets, we will fail to meet TTG for patients which could result in poorer patient experience and outcomes and reputational impact for the organisation.</w:t>
            </w:r>
          </w:p>
          <w:p w14:paraId="34364449" w14:textId="77777777" w:rsidR="007877B6" w:rsidRPr="001E33CF" w:rsidRDefault="007877B6" w:rsidP="00250DBC">
            <w:pPr>
              <w:ind w:left="101"/>
              <w:rPr>
                <w:color w:val="000000" w:themeColor="text1"/>
                <w:sz w:val="20"/>
                <w:szCs w:val="20"/>
              </w:rPr>
            </w:pPr>
          </w:p>
          <w:p w14:paraId="5C333079" w14:textId="77777777" w:rsidR="00250DBC" w:rsidRPr="001E33CF" w:rsidRDefault="00250DBC" w:rsidP="00250DBC">
            <w:pPr>
              <w:ind w:left="101"/>
              <w:rPr>
                <w:color w:val="000000" w:themeColor="text1"/>
                <w:sz w:val="20"/>
                <w:szCs w:val="20"/>
              </w:rPr>
            </w:pPr>
            <w:r w:rsidRPr="001E33CF">
              <w:rPr>
                <w:color w:val="000000" w:themeColor="text1"/>
                <w:sz w:val="20"/>
                <w:szCs w:val="20"/>
              </w:rPr>
              <w:t xml:space="preserve">Patients may deteriorate clinically whilst awaiting treatment; need to ensure review and </w:t>
            </w:r>
            <w:proofErr w:type="spellStart"/>
            <w:r w:rsidRPr="001E33CF">
              <w:rPr>
                <w:color w:val="000000" w:themeColor="text1"/>
                <w:sz w:val="20"/>
                <w:szCs w:val="20"/>
              </w:rPr>
              <w:t>prioritisation</w:t>
            </w:r>
            <w:proofErr w:type="spellEnd"/>
            <w:r w:rsidRPr="001E33CF">
              <w:rPr>
                <w:color w:val="000000" w:themeColor="text1"/>
                <w:sz w:val="20"/>
                <w:szCs w:val="20"/>
              </w:rPr>
              <w:t xml:space="preserve"> of clinically urgent patients.</w:t>
            </w:r>
          </w:p>
          <w:p w14:paraId="6C41178F" w14:textId="77777777" w:rsidR="00250DBC" w:rsidRPr="001E33CF" w:rsidRDefault="00250DBC" w:rsidP="00250DBC">
            <w:pPr>
              <w:ind w:left="101"/>
              <w:rPr>
                <w:color w:val="000000" w:themeColor="text1"/>
                <w:sz w:val="20"/>
                <w:szCs w:val="20"/>
              </w:rPr>
            </w:pPr>
          </w:p>
          <w:p w14:paraId="53D22B4C" w14:textId="77777777" w:rsidR="00250DBC" w:rsidRPr="001E33CF" w:rsidRDefault="00250DBC" w:rsidP="00250DBC">
            <w:pPr>
              <w:ind w:left="101"/>
              <w:rPr>
                <w:color w:val="000000" w:themeColor="text1"/>
                <w:sz w:val="20"/>
                <w:szCs w:val="20"/>
              </w:rPr>
            </w:pPr>
            <w:r w:rsidRPr="001E33CF">
              <w:rPr>
                <w:color w:val="000000" w:themeColor="text1"/>
                <w:sz w:val="20"/>
                <w:szCs w:val="20"/>
              </w:rPr>
              <w:t xml:space="preserve">Patient experience of waiting </w:t>
            </w:r>
            <w:proofErr w:type="gramStart"/>
            <w:r w:rsidRPr="001E33CF">
              <w:rPr>
                <w:color w:val="000000" w:themeColor="text1"/>
                <w:sz w:val="20"/>
                <w:szCs w:val="20"/>
              </w:rPr>
              <w:t>in excess of</w:t>
            </w:r>
            <w:proofErr w:type="gramEnd"/>
            <w:r w:rsidRPr="001E33CF">
              <w:rPr>
                <w:color w:val="000000" w:themeColor="text1"/>
                <w:sz w:val="20"/>
                <w:szCs w:val="20"/>
              </w:rPr>
              <w:t xml:space="preserve"> TTG; increase in complaints relating to waiting times.</w:t>
            </w:r>
          </w:p>
          <w:p w14:paraId="73F4DD35" w14:textId="77777777" w:rsidR="00250DBC" w:rsidRPr="001E33CF" w:rsidRDefault="00250DBC" w:rsidP="00250DBC">
            <w:pPr>
              <w:ind w:left="101"/>
              <w:rPr>
                <w:color w:val="000000" w:themeColor="text1"/>
                <w:sz w:val="20"/>
                <w:szCs w:val="20"/>
              </w:rPr>
            </w:pPr>
          </w:p>
          <w:p w14:paraId="45CA388A" w14:textId="77777777" w:rsidR="00250DBC" w:rsidRPr="001E33CF" w:rsidRDefault="00250DBC" w:rsidP="00250DBC">
            <w:pPr>
              <w:ind w:left="101"/>
              <w:rPr>
                <w:color w:val="000000" w:themeColor="text1"/>
                <w:sz w:val="20"/>
                <w:szCs w:val="20"/>
              </w:rPr>
            </w:pPr>
            <w:r w:rsidRPr="001E33CF">
              <w:rPr>
                <w:color w:val="000000" w:themeColor="text1"/>
                <w:sz w:val="20"/>
                <w:szCs w:val="20"/>
              </w:rPr>
              <w:t>We will be seen as unable to deliver operational targets and impact on the reputation of the organisation.</w:t>
            </w:r>
          </w:p>
          <w:p w14:paraId="795957C9" w14:textId="77777777" w:rsidR="00250DBC" w:rsidRPr="001E33CF" w:rsidRDefault="00250DBC" w:rsidP="00250DBC">
            <w:pPr>
              <w:ind w:left="101"/>
              <w:rPr>
                <w:color w:val="000000" w:themeColor="text1"/>
                <w:sz w:val="20"/>
                <w:szCs w:val="20"/>
              </w:rPr>
            </w:pPr>
          </w:p>
          <w:p w14:paraId="0EC2D735" w14:textId="7CFFB896" w:rsidR="00250DBC" w:rsidRPr="001E33CF" w:rsidRDefault="00250DBC" w:rsidP="00250DBC">
            <w:pPr>
              <w:ind w:left="101"/>
              <w:rPr>
                <w:rFonts w:eastAsia="Calibri"/>
                <w:sz w:val="20"/>
                <w:szCs w:val="20"/>
              </w:rPr>
            </w:pPr>
            <w:r w:rsidRPr="001E33CF">
              <w:rPr>
                <w:color w:val="000000" w:themeColor="text1"/>
                <w:sz w:val="20"/>
                <w:szCs w:val="20"/>
              </w:rPr>
              <w:t xml:space="preserve">Inability to meet </w:t>
            </w:r>
            <w:proofErr w:type="gramStart"/>
            <w:r w:rsidRPr="001E33CF">
              <w:rPr>
                <w:color w:val="000000" w:themeColor="text1"/>
                <w:sz w:val="20"/>
                <w:szCs w:val="20"/>
              </w:rPr>
              <w:t>waiting</w:t>
            </w:r>
            <w:proofErr w:type="gramEnd"/>
            <w:r w:rsidRPr="001E33CF">
              <w:rPr>
                <w:color w:val="000000" w:themeColor="text1"/>
                <w:sz w:val="20"/>
                <w:szCs w:val="20"/>
              </w:rPr>
              <w:t xml:space="preserve"> list may result in loss of income within NES.</w:t>
            </w:r>
          </w:p>
          <w:p w14:paraId="519D7ECB" w14:textId="647DD108" w:rsidR="00250DBC" w:rsidRPr="001E33CF" w:rsidRDefault="00250DBC" w:rsidP="00250DBC">
            <w:pPr>
              <w:rPr>
                <w:color w:val="000000" w:themeColor="text1"/>
                <w:sz w:val="20"/>
                <w:szCs w:val="20"/>
              </w:rPr>
            </w:pPr>
          </w:p>
        </w:tc>
        <w:tc>
          <w:tcPr>
            <w:tcW w:w="4820" w:type="dxa"/>
          </w:tcPr>
          <w:p w14:paraId="7FD20EED" w14:textId="77777777" w:rsidR="00250DBC" w:rsidRPr="001E33CF" w:rsidRDefault="00250DBC" w:rsidP="00250DBC">
            <w:pPr>
              <w:tabs>
                <w:tab w:val="left" w:pos="1440"/>
              </w:tabs>
              <w:ind w:left="144" w:right="281"/>
              <w:rPr>
                <w:color w:val="000000" w:themeColor="text1"/>
                <w:sz w:val="20"/>
                <w:szCs w:val="20"/>
              </w:rPr>
            </w:pPr>
            <w:r w:rsidRPr="001E33CF">
              <w:rPr>
                <w:color w:val="000000" w:themeColor="text1"/>
                <w:sz w:val="20"/>
                <w:szCs w:val="20"/>
              </w:rPr>
              <w:lastRenderedPageBreak/>
              <w:t>Key initiatives agreed with SG; ongoing liaison with NHS Boards to support implementation.  Specific work implemented to minimise cancellations.</w:t>
            </w:r>
          </w:p>
          <w:p w14:paraId="38939102" w14:textId="77777777" w:rsidR="00250DBC" w:rsidRPr="001E33CF" w:rsidRDefault="00250DBC" w:rsidP="00250DBC">
            <w:pPr>
              <w:tabs>
                <w:tab w:val="left" w:pos="1440"/>
              </w:tabs>
              <w:ind w:left="144" w:right="281"/>
              <w:rPr>
                <w:color w:val="000000" w:themeColor="text1"/>
                <w:sz w:val="20"/>
                <w:szCs w:val="20"/>
              </w:rPr>
            </w:pPr>
          </w:p>
          <w:p w14:paraId="102EDDC2" w14:textId="77777777" w:rsidR="00250DBC" w:rsidRPr="001E33CF" w:rsidRDefault="00250DBC" w:rsidP="00250DBC">
            <w:pPr>
              <w:tabs>
                <w:tab w:val="left" w:pos="1440"/>
              </w:tabs>
              <w:ind w:left="144" w:right="281"/>
              <w:rPr>
                <w:color w:val="000000" w:themeColor="text1"/>
                <w:sz w:val="20"/>
                <w:szCs w:val="20"/>
              </w:rPr>
            </w:pPr>
            <w:r w:rsidRPr="001E33CF">
              <w:rPr>
                <w:color w:val="000000" w:themeColor="text1"/>
                <w:sz w:val="20"/>
                <w:szCs w:val="20"/>
              </w:rPr>
              <w:t>Monthly SG meeting with access support team on activity and challenges and SLA leads meetings for NES.</w:t>
            </w:r>
          </w:p>
          <w:p w14:paraId="70FE21C2" w14:textId="77777777" w:rsidR="00250DBC" w:rsidRPr="001E33CF" w:rsidRDefault="00250DBC" w:rsidP="00250DBC">
            <w:pPr>
              <w:tabs>
                <w:tab w:val="left" w:pos="1440"/>
              </w:tabs>
              <w:ind w:left="144" w:right="281"/>
              <w:rPr>
                <w:color w:val="000000" w:themeColor="text1"/>
                <w:sz w:val="20"/>
                <w:szCs w:val="20"/>
              </w:rPr>
            </w:pPr>
          </w:p>
          <w:p w14:paraId="6061F7DA" w14:textId="76422449" w:rsidR="00250DBC" w:rsidRPr="001E33CF" w:rsidRDefault="00250DBC" w:rsidP="00250DBC">
            <w:pPr>
              <w:tabs>
                <w:tab w:val="left" w:pos="1440"/>
              </w:tabs>
              <w:ind w:left="144" w:right="281"/>
              <w:rPr>
                <w:color w:val="000000" w:themeColor="text1"/>
                <w:sz w:val="20"/>
                <w:szCs w:val="20"/>
              </w:rPr>
            </w:pPr>
            <w:r w:rsidRPr="001E33CF">
              <w:rPr>
                <w:color w:val="000000" w:themeColor="text1"/>
                <w:sz w:val="20"/>
                <w:szCs w:val="20"/>
              </w:rPr>
              <w:t>Weekly performance review meetings to consider performance against recovery plan.  Monthly IPR report with waiting times.</w:t>
            </w:r>
          </w:p>
          <w:p w14:paraId="627708EB" w14:textId="77777777" w:rsidR="00250DBC" w:rsidRPr="001E33CF" w:rsidRDefault="00250DBC" w:rsidP="00250DBC">
            <w:pPr>
              <w:tabs>
                <w:tab w:val="left" w:pos="1440"/>
              </w:tabs>
              <w:ind w:left="144" w:right="281"/>
              <w:rPr>
                <w:color w:val="000000" w:themeColor="text1"/>
                <w:sz w:val="20"/>
                <w:szCs w:val="20"/>
              </w:rPr>
            </w:pPr>
          </w:p>
          <w:p w14:paraId="1F368C43" w14:textId="77777777" w:rsidR="00250DBC" w:rsidRPr="001E33CF" w:rsidRDefault="00250DBC" w:rsidP="00250DBC">
            <w:pPr>
              <w:tabs>
                <w:tab w:val="left" w:pos="1440"/>
              </w:tabs>
              <w:ind w:left="144" w:right="281"/>
              <w:rPr>
                <w:color w:val="000000" w:themeColor="text1"/>
                <w:sz w:val="20"/>
                <w:szCs w:val="20"/>
              </w:rPr>
            </w:pPr>
            <w:r w:rsidRPr="001E33CF">
              <w:rPr>
                <w:color w:val="000000" w:themeColor="text1"/>
                <w:sz w:val="20"/>
                <w:szCs w:val="20"/>
              </w:rPr>
              <w:t>Robust governance mechanisms for waiting time report through confirm &amp; challenge, finance and performance committee with the implementation of recovery plans to support where required.</w:t>
            </w:r>
          </w:p>
          <w:p w14:paraId="0AAF9B18" w14:textId="77777777" w:rsidR="00250DBC" w:rsidRPr="001E33CF" w:rsidRDefault="00250DBC" w:rsidP="00250DBC">
            <w:pPr>
              <w:tabs>
                <w:tab w:val="left" w:pos="1440"/>
              </w:tabs>
              <w:ind w:left="144" w:right="281"/>
              <w:rPr>
                <w:color w:val="000000" w:themeColor="text1"/>
                <w:sz w:val="20"/>
                <w:szCs w:val="20"/>
              </w:rPr>
            </w:pPr>
          </w:p>
          <w:p w14:paraId="0DDD9667" w14:textId="77777777" w:rsidR="00250DBC" w:rsidRPr="001E33CF" w:rsidRDefault="00250DBC" w:rsidP="00250DBC">
            <w:pPr>
              <w:tabs>
                <w:tab w:val="left" w:pos="1440"/>
              </w:tabs>
              <w:ind w:left="144" w:right="281"/>
              <w:rPr>
                <w:color w:val="000000" w:themeColor="text1"/>
                <w:sz w:val="20"/>
                <w:szCs w:val="20"/>
              </w:rPr>
            </w:pPr>
            <w:proofErr w:type="gramStart"/>
            <w:r w:rsidRPr="001E33CF">
              <w:rPr>
                <w:color w:val="000000" w:themeColor="text1"/>
                <w:sz w:val="20"/>
                <w:szCs w:val="20"/>
              </w:rPr>
              <w:t>Opening of Phase</w:t>
            </w:r>
            <w:proofErr w:type="gramEnd"/>
            <w:r w:rsidRPr="001E33CF">
              <w:rPr>
                <w:color w:val="000000" w:themeColor="text1"/>
                <w:sz w:val="20"/>
                <w:szCs w:val="20"/>
              </w:rPr>
              <w:t xml:space="preserve"> 2 to support </w:t>
            </w:r>
            <w:proofErr w:type="gramStart"/>
            <w:r w:rsidRPr="001E33CF">
              <w:rPr>
                <w:color w:val="000000" w:themeColor="text1"/>
                <w:sz w:val="20"/>
                <w:szCs w:val="20"/>
              </w:rPr>
              <w:t>increase</w:t>
            </w:r>
            <w:proofErr w:type="gramEnd"/>
            <w:r w:rsidRPr="001E33CF">
              <w:rPr>
                <w:color w:val="000000" w:themeColor="text1"/>
                <w:sz w:val="20"/>
                <w:szCs w:val="20"/>
              </w:rPr>
              <w:t xml:space="preserve"> capacity</w:t>
            </w:r>
          </w:p>
          <w:p w14:paraId="08DFA71E" w14:textId="77777777" w:rsidR="00250DBC" w:rsidRPr="001E33CF" w:rsidRDefault="00250DBC" w:rsidP="00250DBC">
            <w:pPr>
              <w:ind w:left="144" w:right="281"/>
              <w:rPr>
                <w:color w:val="000000" w:themeColor="text1"/>
                <w:sz w:val="20"/>
                <w:szCs w:val="20"/>
              </w:rPr>
            </w:pPr>
          </w:p>
          <w:p w14:paraId="071AD822" w14:textId="77777777" w:rsidR="00250DBC" w:rsidRPr="001E33CF" w:rsidRDefault="00250DBC" w:rsidP="00250DBC">
            <w:pPr>
              <w:ind w:left="144" w:right="281"/>
              <w:rPr>
                <w:color w:val="000000" w:themeColor="text1"/>
                <w:sz w:val="20"/>
                <w:szCs w:val="20"/>
              </w:rPr>
            </w:pPr>
            <w:r w:rsidRPr="001E33CF">
              <w:rPr>
                <w:color w:val="000000" w:themeColor="text1"/>
                <w:sz w:val="20"/>
                <w:szCs w:val="20"/>
              </w:rPr>
              <w:t>Working with CfSD and NECU to improve pathways to help reduce waiting times</w:t>
            </w:r>
          </w:p>
          <w:p w14:paraId="2BE2469A" w14:textId="77777777" w:rsidR="00250DBC" w:rsidRPr="001E33CF" w:rsidRDefault="00250DBC" w:rsidP="00250DBC">
            <w:pPr>
              <w:ind w:left="144" w:right="281"/>
              <w:rPr>
                <w:color w:val="000000" w:themeColor="text1"/>
                <w:sz w:val="20"/>
                <w:szCs w:val="20"/>
              </w:rPr>
            </w:pPr>
          </w:p>
          <w:p w14:paraId="22BB48E8" w14:textId="77777777" w:rsidR="00250DBC" w:rsidRPr="001E33CF" w:rsidRDefault="00250DBC" w:rsidP="00250DBC">
            <w:pPr>
              <w:ind w:left="144" w:right="281"/>
              <w:rPr>
                <w:color w:val="000000" w:themeColor="text1"/>
                <w:sz w:val="20"/>
                <w:szCs w:val="20"/>
              </w:rPr>
            </w:pPr>
            <w:r w:rsidRPr="001E33CF">
              <w:rPr>
                <w:color w:val="000000" w:themeColor="text1"/>
                <w:sz w:val="20"/>
                <w:szCs w:val="20"/>
              </w:rPr>
              <w:t>Adherence to the new national waiting times guidance</w:t>
            </w:r>
          </w:p>
          <w:p w14:paraId="5D82C2A2" w14:textId="663AFED6" w:rsidR="00F002FF" w:rsidRPr="001E33CF" w:rsidRDefault="00F002FF" w:rsidP="00250DBC">
            <w:pPr>
              <w:widowControl/>
              <w:tabs>
                <w:tab w:val="left" w:pos="1440"/>
              </w:tabs>
              <w:autoSpaceDE/>
              <w:autoSpaceDN/>
              <w:rPr>
                <w:sz w:val="20"/>
                <w:szCs w:val="20"/>
              </w:rPr>
            </w:pPr>
          </w:p>
        </w:tc>
        <w:tc>
          <w:tcPr>
            <w:tcW w:w="2268" w:type="dxa"/>
          </w:tcPr>
          <w:p w14:paraId="7C71AB52" w14:textId="0C63C307" w:rsidR="00F002FF" w:rsidRPr="001E33CF" w:rsidRDefault="00250DBC" w:rsidP="00995634">
            <w:pPr>
              <w:pStyle w:val="TableParagraph"/>
              <w:ind w:right="480"/>
              <w:rPr>
                <w:sz w:val="20"/>
                <w:szCs w:val="20"/>
              </w:rPr>
            </w:pPr>
            <w:r w:rsidRPr="001E33CF">
              <w:rPr>
                <w:color w:val="000000" w:themeColor="text1"/>
                <w:sz w:val="20"/>
                <w:szCs w:val="20"/>
              </w:rPr>
              <w:lastRenderedPageBreak/>
              <w:t xml:space="preserve">Improved communication with patients around waiting </w:t>
            </w:r>
            <w:r w:rsidRPr="001E33CF">
              <w:rPr>
                <w:color w:val="000000" w:themeColor="text1"/>
                <w:sz w:val="20"/>
                <w:szCs w:val="20"/>
              </w:rPr>
              <w:lastRenderedPageBreak/>
              <w:t>times.</w:t>
            </w:r>
          </w:p>
        </w:tc>
        <w:tc>
          <w:tcPr>
            <w:tcW w:w="1275" w:type="dxa"/>
            <w:shd w:val="clear" w:color="auto" w:fill="FFFF00"/>
          </w:tcPr>
          <w:p w14:paraId="2FC66D43" w14:textId="7F39E2C6" w:rsidR="00F002FF" w:rsidRPr="001E33CF" w:rsidRDefault="00F002FF" w:rsidP="00995634">
            <w:pPr>
              <w:pStyle w:val="TableParagraph"/>
              <w:ind w:left="266" w:right="253"/>
              <w:jc w:val="center"/>
              <w:rPr>
                <w:spacing w:val="-5"/>
                <w:sz w:val="20"/>
                <w:szCs w:val="20"/>
              </w:rPr>
            </w:pPr>
            <w:r w:rsidRPr="001E33CF">
              <w:rPr>
                <w:sz w:val="20"/>
                <w:szCs w:val="20"/>
              </w:rPr>
              <w:lastRenderedPageBreak/>
              <w:t>4</w:t>
            </w:r>
            <w:r w:rsidRPr="001E33CF">
              <w:rPr>
                <w:spacing w:val="-6"/>
                <w:sz w:val="20"/>
                <w:szCs w:val="20"/>
              </w:rPr>
              <w:t xml:space="preserve"> </w:t>
            </w:r>
            <w:r w:rsidRPr="001E33CF">
              <w:rPr>
                <w:sz w:val="20"/>
                <w:szCs w:val="20"/>
              </w:rPr>
              <w:t>x</w:t>
            </w:r>
            <w:r w:rsidR="00250DBC" w:rsidRPr="001E33CF">
              <w:rPr>
                <w:spacing w:val="-7"/>
                <w:sz w:val="20"/>
                <w:szCs w:val="20"/>
              </w:rPr>
              <w:t xml:space="preserve"> 2</w:t>
            </w:r>
            <w:r w:rsidRPr="001E33CF">
              <w:rPr>
                <w:spacing w:val="-7"/>
                <w:sz w:val="20"/>
                <w:szCs w:val="20"/>
              </w:rPr>
              <w:t xml:space="preserve"> </w:t>
            </w:r>
            <w:r w:rsidRPr="001E33CF">
              <w:rPr>
                <w:sz w:val="20"/>
                <w:szCs w:val="20"/>
              </w:rPr>
              <w:t>=</w:t>
            </w:r>
            <w:r w:rsidRPr="001E33CF">
              <w:rPr>
                <w:spacing w:val="-6"/>
                <w:sz w:val="20"/>
                <w:szCs w:val="20"/>
              </w:rPr>
              <w:t xml:space="preserve"> </w:t>
            </w:r>
            <w:r w:rsidR="00250DBC" w:rsidRPr="001E33CF">
              <w:rPr>
                <w:spacing w:val="-5"/>
                <w:sz w:val="20"/>
                <w:szCs w:val="20"/>
              </w:rPr>
              <w:t>8</w:t>
            </w:r>
          </w:p>
          <w:p w14:paraId="6A5A8292" w14:textId="45819ED5" w:rsidR="00F002FF" w:rsidRPr="001E33CF" w:rsidRDefault="00F002FF" w:rsidP="00250DBC">
            <w:pPr>
              <w:pStyle w:val="TableParagraph"/>
              <w:ind w:left="266" w:right="253"/>
              <w:jc w:val="center"/>
              <w:rPr>
                <w:sz w:val="20"/>
                <w:szCs w:val="20"/>
              </w:rPr>
            </w:pPr>
            <w:r w:rsidRPr="001E33CF">
              <w:rPr>
                <w:spacing w:val="-5"/>
                <w:sz w:val="20"/>
                <w:szCs w:val="20"/>
              </w:rPr>
              <w:t>(</w:t>
            </w:r>
            <w:r w:rsidR="00250DBC" w:rsidRPr="001E33CF">
              <w:rPr>
                <w:spacing w:val="-5"/>
                <w:sz w:val="20"/>
                <w:szCs w:val="20"/>
              </w:rPr>
              <w:t>Medium</w:t>
            </w:r>
            <w:r w:rsidRPr="001E33CF">
              <w:rPr>
                <w:spacing w:val="-5"/>
                <w:sz w:val="20"/>
                <w:szCs w:val="20"/>
              </w:rPr>
              <w:t>)</w:t>
            </w:r>
          </w:p>
        </w:tc>
        <w:tc>
          <w:tcPr>
            <w:tcW w:w="1560" w:type="dxa"/>
          </w:tcPr>
          <w:p w14:paraId="2D501613" w14:textId="77777777" w:rsidR="00F002FF" w:rsidRPr="001E33CF" w:rsidRDefault="00F002FF" w:rsidP="00995634">
            <w:pPr>
              <w:pStyle w:val="TableParagraph"/>
              <w:ind w:left="108" w:right="171"/>
              <w:rPr>
                <w:spacing w:val="-4"/>
                <w:sz w:val="20"/>
                <w:szCs w:val="20"/>
              </w:rPr>
            </w:pPr>
            <w:r w:rsidRPr="001E33CF">
              <w:rPr>
                <w:spacing w:val="-4"/>
                <w:sz w:val="20"/>
                <w:szCs w:val="20"/>
              </w:rPr>
              <w:t>Director</w:t>
            </w:r>
            <w:r w:rsidRPr="001E33CF">
              <w:rPr>
                <w:spacing w:val="-1"/>
                <w:sz w:val="20"/>
                <w:szCs w:val="20"/>
              </w:rPr>
              <w:t xml:space="preserve"> </w:t>
            </w:r>
            <w:r w:rsidRPr="001E33CF">
              <w:rPr>
                <w:spacing w:val="-4"/>
                <w:sz w:val="20"/>
                <w:szCs w:val="20"/>
              </w:rPr>
              <w:t>of</w:t>
            </w:r>
            <w:r w:rsidRPr="001E33CF">
              <w:rPr>
                <w:spacing w:val="-2"/>
                <w:sz w:val="20"/>
                <w:szCs w:val="20"/>
              </w:rPr>
              <w:t xml:space="preserve"> </w:t>
            </w:r>
            <w:r w:rsidRPr="001E33CF">
              <w:rPr>
                <w:spacing w:val="-4"/>
                <w:sz w:val="20"/>
                <w:szCs w:val="20"/>
              </w:rPr>
              <w:t>Operations</w:t>
            </w:r>
          </w:p>
        </w:tc>
        <w:tc>
          <w:tcPr>
            <w:tcW w:w="992" w:type="dxa"/>
          </w:tcPr>
          <w:p w14:paraId="746B941E" w14:textId="77777777" w:rsidR="00F002FF" w:rsidRPr="001E33CF" w:rsidRDefault="00F002FF" w:rsidP="00995634">
            <w:pPr>
              <w:pStyle w:val="TableParagraph"/>
              <w:ind w:left="12"/>
              <w:jc w:val="center"/>
              <w:rPr>
                <w:sz w:val="20"/>
                <w:szCs w:val="20"/>
              </w:rPr>
            </w:pPr>
            <w:r w:rsidRPr="001E33CF">
              <w:rPr>
                <w:sz w:val="20"/>
                <w:szCs w:val="20"/>
              </w:rPr>
              <w:t>1</w:t>
            </w:r>
          </w:p>
        </w:tc>
      </w:tr>
    </w:tbl>
    <w:p w14:paraId="1D39C639" w14:textId="3A25577F" w:rsidR="00250DBC" w:rsidRPr="001E33CF" w:rsidRDefault="00250DBC">
      <w:pPr>
        <w:rPr>
          <w:sz w:val="20"/>
          <w:szCs w:val="20"/>
        </w:rPr>
      </w:pPr>
    </w:p>
    <w:p w14:paraId="1B5C3D70" w14:textId="77777777" w:rsidR="00C87D42" w:rsidRPr="001E33CF" w:rsidRDefault="00C87D42">
      <w:pPr>
        <w:rPr>
          <w:sz w:val="20"/>
          <w:szCs w:val="20"/>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87D42" w:rsidRPr="001E33CF" w14:paraId="73825A4D" w14:textId="77777777" w:rsidTr="006D3BE0">
        <w:trPr>
          <w:trHeight w:val="57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50E72C67" w14:textId="77777777" w:rsidR="00C87D42" w:rsidRPr="001E33CF" w:rsidRDefault="00C87D42" w:rsidP="006D3BE0">
            <w:pPr>
              <w:pStyle w:val="TableParagraph"/>
              <w:rPr>
                <w:b/>
                <w:color w:val="FFFFFF" w:themeColor="background1"/>
                <w:spacing w:val="-5"/>
                <w:sz w:val="20"/>
                <w:szCs w:val="20"/>
              </w:rPr>
            </w:pPr>
            <w:r w:rsidRPr="001E33CF">
              <w:rPr>
                <w:b/>
                <w:color w:val="FFFFFF" w:themeColor="background1"/>
                <w:spacing w:val="-5"/>
                <w:sz w:val="20"/>
                <w:szCs w:val="20"/>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F9F41BC" w14:textId="77777777" w:rsidR="00C87D42" w:rsidRPr="001E33CF" w:rsidRDefault="00C87D42" w:rsidP="006D3BE0">
            <w:pPr>
              <w:pStyle w:val="TableParagraph"/>
              <w:ind w:left="108" w:right="134"/>
              <w:rPr>
                <w:b/>
                <w:color w:val="FFFFFF" w:themeColor="background1"/>
                <w:spacing w:val="-4"/>
                <w:sz w:val="20"/>
                <w:szCs w:val="20"/>
              </w:rPr>
            </w:pPr>
            <w:r w:rsidRPr="001E33CF">
              <w:rPr>
                <w:b/>
                <w:color w:val="FFFFFF" w:themeColor="background1"/>
                <w:spacing w:val="-4"/>
                <w:sz w:val="20"/>
                <w:szCs w:val="20"/>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2BA9ACBA" w14:textId="77777777" w:rsidR="00C87D42" w:rsidRPr="001E33CF" w:rsidRDefault="00C87D42" w:rsidP="006D3BE0">
            <w:pPr>
              <w:pStyle w:val="TableParagraph"/>
              <w:rPr>
                <w:b/>
                <w:color w:val="FFFFFF" w:themeColor="background1"/>
                <w:sz w:val="20"/>
                <w:szCs w:val="20"/>
              </w:rPr>
            </w:pPr>
            <w:r w:rsidRPr="001E33CF">
              <w:rPr>
                <w:b/>
                <w:color w:val="FFFFFF" w:themeColor="background1"/>
                <w:sz w:val="20"/>
                <w:szCs w:val="20"/>
              </w:rPr>
              <w:t xml:space="preserve">RISK APPETITE – Controls </w:t>
            </w:r>
            <w:proofErr w:type="gramStart"/>
            <w:r w:rsidRPr="001E33CF">
              <w:rPr>
                <w:b/>
                <w:color w:val="FFFFFF" w:themeColor="background1"/>
                <w:sz w:val="20"/>
                <w:szCs w:val="20"/>
              </w:rPr>
              <w:t>In</w:t>
            </w:r>
            <w:proofErr w:type="gramEnd"/>
            <w:r w:rsidRPr="001E33CF">
              <w:rPr>
                <w:b/>
                <w:color w:val="FFFFFF" w:themeColor="background1"/>
                <w:sz w:val="20"/>
                <w:szCs w:val="20"/>
              </w:rPr>
              <w:t xml:space="preserve">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275436D6" w14:textId="77777777" w:rsidR="00C87D42" w:rsidRPr="001E33CF" w:rsidRDefault="00C87D42" w:rsidP="006D3BE0">
            <w:pPr>
              <w:ind w:left="57"/>
              <w:rPr>
                <w:b/>
                <w:color w:val="FFFFFF" w:themeColor="background1"/>
                <w:sz w:val="20"/>
                <w:szCs w:val="20"/>
              </w:rPr>
            </w:pPr>
            <w:r w:rsidRPr="001E33CF">
              <w:rPr>
                <w:b/>
                <w:color w:val="FFFFFF" w:themeColor="background1"/>
                <w:sz w:val="20"/>
                <w:szCs w:val="20"/>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64C86C5B" w14:textId="77777777" w:rsidR="00C87D42" w:rsidRPr="001E33CF" w:rsidRDefault="00C87D42" w:rsidP="006D3BE0">
            <w:pPr>
              <w:pStyle w:val="TableParagraph"/>
              <w:ind w:left="0"/>
              <w:jc w:val="center"/>
              <w:rPr>
                <w:b/>
                <w:color w:val="FFFFFF" w:themeColor="background1"/>
                <w:sz w:val="20"/>
                <w:szCs w:val="20"/>
              </w:rPr>
            </w:pPr>
            <w:r w:rsidRPr="001E33CF">
              <w:rPr>
                <w:b/>
                <w:color w:val="FFFFFF" w:themeColor="background1"/>
                <w:sz w:val="20"/>
                <w:szCs w:val="20"/>
              </w:rPr>
              <w:t>Risk Level &amp; Rating</w:t>
            </w:r>
          </w:p>
          <w:p w14:paraId="77F1DD3C" w14:textId="77777777" w:rsidR="00C87D42" w:rsidRPr="001E33CF" w:rsidRDefault="00C87D42" w:rsidP="006D3BE0">
            <w:pPr>
              <w:pStyle w:val="TableParagraph"/>
              <w:ind w:left="0"/>
              <w:jc w:val="center"/>
              <w:rPr>
                <w:b/>
                <w:color w:val="FFFFFF" w:themeColor="background1"/>
                <w:sz w:val="20"/>
                <w:szCs w:val="20"/>
              </w:rPr>
            </w:pPr>
            <w:r w:rsidRPr="001E33CF">
              <w:rPr>
                <w:b/>
                <w:color w:val="FFFFFF" w:themeColor="background1"/>
                <w:sz w:val="20"/>
                <w:szCs w:val="20"/>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14C14282" w14:textId="77777777" w:rsidR="00C87D42" w:rsidRPr="001E33CF" w:rsidRDefault="00C87D42" w:rsidP="006D3BE0">
            <w:pPr>
              <w:pStyle w:val="TableParagraph"/>
              <w:ind w:left="108"/>
              <w:rPr>
                <w:b/>
                <w:color w:val="FFFFFF" w:themeColor="background1"/>
                <w:spacing w:val="-4"/>
                <w:sz w:val="20"/>
                <w:szCs w:val="20"/>
              </w:rPr>
            </w:pPr>
            <w:r w:rsidRPr="001E33CF">
              <w:rPr>
                <w:b/>
                <w:color w:val="FFFFFF" w:themeColor="background1"/>
                <w:spacing w:val="-4"/>
                <w:sz w:val="20"/>
                <w:szCs w:val="20"/>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5212481" w14:textId="77777777" w:rsidR="00C87D42" w:rsidRPr="001E33CF" w:rsidRDefault="00C87D42" w:rsidP="006D3BE0">
            <w:pPr>
              <w:pStyle w:val="TableParagraph"/>
              <w:ind w:left="12"/>
              <w:jc w:val="center"/>
              <w:rPr>
                <w:b/>
                <w:color w:val="FFFFFF" w:themeColor="background1"/>
                <w:sz w:val="20"/>
                <w:szCs w:val="20"/>
              </w:rPr>
            </w:pPr>
            <w:r w:rsidRPr="001E33CF">
              <w:rPr>
                <w:b/>
                <w:color w:val="FFFFFF" w:themeColor="background1"/>
                <w:sz w:val="20"/>
                <w:szCs w:val="20"/>
              </w:rPr>
              <w:t>Corporate Objectives</w:t>
            </w:r>
          </w:p>
        </w:tc>
      </w:tr>
      <w:tr w:rsidR="00F002FF" w:rsidRPr="001E33CF" w14:paraId="3F8A0305" w14:textId="77777777" w:rsidTr="00827DD3">
        <w:trPr>
          <w:trHeight w:val="1266"/>
        </w:trPr>
        <w:tc>
          <w:tcPr>
            <w:tcW w:w="990" w:type="dxa"/>
          </w:tcPr>
          <w:p w14:paraId="173AE6DB" w14:textId="77777777" w:rsidR="00F002FF" w:rsidRPr="001E33CF" w:rsidRDefault="00F002FF" w:rsidP="00995634">
            <w:pPr>
              <w:pStyle w:val="TableParagraph"/>
              <w:rPr>
                <w:spacing w:val="-5"/>
                <w:sz w:val="20"/>
                <w:szCs w:val="20"/>
              </w:rPr>
            </w:pPr>
            <w:r w:rsidRPr="001E33CF">
              <w:rPr>
                <w:spacing w:val="-5"/>
                <w:sz w:val="20"/>
                <w:szCs w:val="20"/>
              </w:rPr>
              <w:t>S11</w:t>
            </w:r>
          </w:p>
        </w:tc>
        <w:tc>
          <w:tcPr>
            <w:tcW w:w="3583" w:type="dxa"/>
          </w:tcPr>
          <w:p w14:paraId="49B7271D" w14:textId="77777777" w:rsidR="00F002FF" w:rsidRPr="001E33CF" w:rsidRDefault="00F002FF" w:rsidP="00995634">
            <w:pPr>
              <w:pStyle w:val="TableParagraph"/>
              <w:ind w:left="108" w:right="134"/>
              <w:rPr>
                <w:b/>
                <w:sz w:val="20"/>
                <w:szCs w:val="20"/>
              </w:rPr>
            </w:pPr>
            <w:r w:rsidRPr="001E33CF">
              <w:rPr>
                <w:b/>
                <w:spacing w:val="-4"/>
                <w:sz w:val="20"/>
                <w:szCs w:val="20"/>
              </w:rPr>
              <w:t>Expansion</w:t>
            </w:r>
            <w:r w:rsidRPr="001E33CF">
              <w:rPr>
                <w:b/>
                <w:spacing w:val="-1"/>
                <w:sz w:val="20"/>
                <w:szCs w:val="20"/>
              </w:rPr>
              <w:t xml:space="preserve"> </w:t>
            </w:r>
            <w:r w:rsidRPr="001E33CF">
              <w:rPr>
                <w:b/>
                <w:spacing w:val="-2"/>
                <w:sz w:val="20"/>
                <w:szCs w:val="20"/>
              </w:rPr>
              <w:t>Programme</w:t>
            </w:r>
          </w:p>
          <w:p w14:paraId="6668AD5D" w14:textId="15033F5F" w:rsidR="00995634" w:rsidRPr="001E33CF" w:rsidRDefault="00995634" w:rsidP="00995634">
            <w:pPr>
              <w:pStyle w:val="TableParagraph"/>
              <w:ind w:left="108" w:right="134"/>
              <w:rPr>
                <w:b/>
                <w:i/>
                <w:sz w:val="20"/>
                <w:szCs w:val="20"/>
              </w:rPr>
            </w:pPr>
            <w:r w:rsidRPr="001E33CF">
              <w:rPr>
                <w:sz w:val="20"/>
                <w:szCs w:val="20"/>
              </w:rPr>
              <w:t xml:space="preserve">If we fail to deliver the expansion </w:t>
            </w:r>
            <w:proofErr w:type="gramStart"/>
            <w:r w:rsidRPr="001E33CF">
              <w:rPr>
                <w:sz w:val="20"/>
                <w:szCs w:val="20"/>
              </w:rPr>
              <w:t>programme</w:t>
            </w:r>
            <w:proofErr w:type="gramEnd"/>
            <w:r w:rsidRPr="001E33CF">
              <w:rPr>
                <w:sz w:val="20"/>
                <w:szCs w:val="20"/>
              </w:rPr>
              <w:t xml:space="preserve"> we would be unable to deliver our commitment to the Scottish Government Treatment Time Guarantee and Annual Delivery Plan which would result in a negative impact on reputation and credibility of clinical models.</w:t>
            </w:r>
          </w:p>
          <w:p w14:paraId="320DFEA4" w14:textId="17AEC8C0" w:rsidR="00F002FF" w:rsidRPr="001E33CF" w:rsidRDefault="00F002FF" w:rsidP="00995634">
            <w:pPr>
              <w:pStyle w:val="TableParagraph"/>
              <w:ind w:left="0" w:right="134"/>
              <w:rPr>
                <w:b/>
                <w:sz w:val="20"/>
                <w:szCs w:val="20"/>
              </w:rPr>
            </w:pPr>
          </w:p>
          <w:p w14:paraId="5DEE991E" w14:textId="77777777" w:rsidR="00F002FF" w:rsidRPr="001E33CF" w:rsidRDefault="00F002FF" w:rsidP="00995634">
            <w:pPr>
              <w:pStyle w:val="TableParagraph"/>
              <w:ind w:left="108" w:right="134"/>
              <w:rPr>
                <w:sz w:val="20"/>
                <w:szCs w:val="20"/>
              </w:rPr>
            </w:pPr>
            <w:r w:rsidRPr="001E33CF">
              <w:rPr>
                <w:spacing w:val="-4"/>
                <w:sz w:val="20"/>
                <w:szCs w:val="20"/>
              </w:rPr>
              <w:t xml:space="preserve">Failure to achieve key strategic </w:t>
            </w:r>
            <w:proofErr w:type="gramStart"/>
            <w:r w:rsidRPr="001E33CF">
              <w:rPr>
                <w:spacing w:val="-4"/>
                <w:sz w:val="20"/>
                <w:szCs w:val="20"/>
              </w:rPr>
              <w:t>objective</w:t>
            </w:r>
            <w:proofErr w:type="gramEnd"/>
            <w:r w:rsidRPr="001E33CF">
              <w:rPr>
                <w:spacing w:val="-4"/>
                <w:sz w:val="20"/>
                <w:szCs w:val="20"/>
              </w:rPr>
              <w:t xml:space="preserve">, </w:t>
            </w:r>
            <w:r w:rsidRPr="001E33CF">
              <w:rPr>
                <w:sz w:val="20"/>
                <w:szCs w:val="20"/>
              </w:rPr>
              <w:t>ability to deliver wider commitments of programme</w:t>
            </w:r>
            <w:r w:rsidRPr="001E33CF">
              <w:rPr>
                <w:spacing w:val="-12"/>
                <w:sz w:val="20"/>
                <w:szCs w:val="20"/>
              </w:rPr>
              <w:t xml:space="preserve"> </w:t>
            </w:r>
            <w:r w:rsidRPr="001E33CF">
              <w:rPr>
                <w:sz w:val="20"/>
                <w:szCs w:val="20"/>
              </w:rPr>
              <w:t>and</w:t>
            </w:r>
            <w:r w:rsidRPr="001E33CF">
              <w:rPr>
                <w:spacing w:val="-11"/>
                <w:sz w:val="20"/>
                <w:szCs w:val="20"/>
              </w:rPr>
              <w:t xml:space="preserve"> </w:t>
            </w:r>
            <w:r w:rsidRPr="001E33CF">
              <w:rPr>
                <w:sz w:val="20"/>
                <w:szCs w:val="20"/>
              </w:rPr>
              <w:t>added</w:t>
            </w:r>
            <w:r w:rsidRPr="001E33CF">
              <w:rPr>
                <w:spacing w:val="-11"/>
                <w:sz w:val="20"/>
                <w:szCs w:val="20"/>
              </w:rPr>
              <w:t xml:space="preserve"> </w:t>
            </w:r>
            <w:r w:rsidRPr="001E33CF">
              <w:rPr>
                <w:sz w:val="20"/>
                <w:szCs w:val="20"/>
              </w:rPr>
              <w:t>value</w:t>
            </w:r>
            <w:r w:rsidRPr="001E33CF">
              <w:rPr>
                <w:spacing w:val="-11"/>
                <w:sz w:val="20"/>
                <w:szCs w:val="20"/>
              </w:rPr>
              <w:t xml:space="preserve"> </w:t>
            </w:r>
            <w:r w:rsidRPr="001E33CF">
              <w:rPr>
                <w:sz w:val="20"/>
                <w:szCs w:val="20"/>
              </w:rPr>
              <w:t>at</w:t>
            </w:r>
            <w:r w:rsidRPr="001E33CF">
              <w:rPr>
                <w:spacing w:val="-11"/>
                <w:sz w:val="20"/>
                <w:szCs w:val="20"/>
              </w:rPr>
              <w:t xml:space="preserve"> </w:t>
            </w:r>
            <w:r w:rsidRPr="001E33CF">
              <w:rPr>
                <w:sz w:val="20"/>
                <w:szCs w:val="20"/>
              </w:rPr>
              <w:t xml:space="preserve">national </w:t>
            </w:r>
            <w:r w:rsidRPr="001E33CF">
              <w:rPr>
                <w:spacing w:val="-2"/>
                <w:sz w:val="20"/>
                <w:szCs w:val="20"/>
              </w:rPr>
              <w:t>level.</w:t>
            </w:r>
          </w:p>
          <w:p w14:paraId="2574EEF0" w14:textId="77777777" w:rsidR="00F002FF" w:rsidRPr="001E33CF" w:rsidRDefault="00F002FF" w:rsidP="00995634">
            <w:pPr>
              <w:pStyle w:val="TableParagraph"/>
              <w:spacing w:before="2"/>
              <w:ind w:left="0" w:right="134"/>
              <w:rPr>
                <w:sz w:val="20"/>
                <w:szCs w:val="20"/>
              </w:rPr>
            </w:pPr>
          </w:p>
          <w:p w14:paraId="11FF3B44" w14:textId="77777777" w:rsidR="00F002FF" w:rsidRPr="001E33CF" w:rsidRDefault="00F002FF" w:rsidP="00995634">
            <w:pPr>
              <w:pStyle w:val="TableParagraph"/>
              <w:ind w:left="108" w:right="134"/>
              <w:rPr>
                <w:spacing w:val="-4"/>
                <w:sz w:val="20"/>
                <w:szCs w:val="20"/>
              </w:rPr>
            </w:pPr>
            <w:r w:rsidRPr="001E33CF">
              <w:rPr>
                <w:spacing w:val="-4"/>
                <w:sz w:val="20"/>
                <w:szCs w:val="20"/>
              </w:rPr>
              <w:t xml:space="preserve">Impacts on national government strategy of </w:t>
            </w:r>
            <w:r w:rsidRPr="001E33CF">
              <w:rPr>
                <w:sz w:val="20"/>
                <w:szCs w:val="20"/>
              </w:rPr>
              <w:t>failure to deliver.</w:t>
            </w:r>
            <w:r w:rsidRPr="001E33CF">
              <w:rPr>
                <w:spacing w:val="-4"/>
                <w:sz w:val="20"/>
                <w:szCs w:val="20"/>
              </w:rPr>
              <w:t xml:space="preserve"> </w:t>
            </w:r>
          </w:p>
          <w:p w14:paraId="07915D86" w14:textId="77777777" w:rsidR="00F002FF" w:rsidRPr="001E33CF" w:rsidRDefault="00F002FF" w:rsidP="00995634">
            <w:pPr>
              <w:pStyle w:val="TableParagraph"/>
              <w:ind w:left="108" w:right="134"/>
              <w:rPr>
                <w:spacing w:val="-4"/>
                <w:sz w:val="20"/>
                <w:szCs w:val="20"/>
              </w:rPr>
            </w:pPr>
          </w:p>
          <w:p w14:paraId="080291A8" w14:textId="77777777" w:rsidR="00F002FF" w:rsidRPr="001E33CF" w:rsidRDefault="00F002FF" w:rsidP="00995634">
            <w:pPr>
              <w:pStyle w:val="TableParagraph"/>
              <w:ind w:left="108" w:right="134"/>
              <w:rPr>
                <w:sz w:val="20"/>
                <w:szCs w:val="20"/>
              </w:rPr>
            </w:pPr>
            <w:r w:rsidRPr="001E33CF">
              <w:rPr>
                <w:spacing w:val="-4"/>
                <w:sz w:val="20"/>
                <w:szCs w:val="20"/>
              </w:rPr>
              <w:lastRenderedPageBreak/>
              <w:t xml:space="preserve">Potential for financial impact should a </w:t>
            </w:r>
            <w:r w:rsidRPr="001E33CF">
              <w:rPr>
                <w:sz w:val="20"/>
                <w:szCs w:val="20"/>
              </w:rPr>
              <w:t>breach</w:t>
            </w:r>
            <w:r w:rsidRPr="001E33CF">
              <w:rPr>
                <w:spacing w:val="-10"/>
                <w:sz w:val="20"/>
                <w:szCs w:val="20"/>
              </w:rPr>
              <w:t xml:space="preserve"> </w:t>
            </w:r>
            <w:r w:rsidRPr="001E33CF">
              <w:rPr>
                <w:sz w:val="20"/>
                <w:szCs w:val="20"/>
              </w:rPr>
              <w:t>occur.</w:t>
            </w:r>
          </w:p>
          <w:p w14:paraId="03FC39F6" w14:textId="77777777" w:rsidR="00995634" w:rsidRPr="001E33CF" w:rsidRDefault="00995634" w:rsidP="00995634">
            <w:pPr>
              <w:pStyle w:val="TableParagraph"/>
              <w:ind w:left="108" w:right="134"/>
              <w:rPr>
                <w:sz w:val="20"/>
                <w:szCs w:val="20"/>
              </w:rPr>
            </w:pPr>
          </w:p>
          <w:p w14:paraId="62C6B17C" w14:textId="77777777" w:rsidR="00995634" w:rsidRPr="001E33CF" w:rsidRDefault="00995634" w:rsidP="00827DD3">
            <w:pPr>
              <w:pStyle w:val="TableParagraph"/>
              <w:ind w:left="108" w:right="134"/>
              <w:rPr>
                <w:sz w:val="20"/>
                <w:szCs w:val="20"/>
              </w:rPr>
            </w:pPr>
            <w:r w:rsidRPr="001E33CF">
              <w:rPr>
                <w:sz w:val="20"/>
                <w:szCs w:val="20"/>
              </w:rPr>
              <w:t xml:space="preserve">Being unable to </w:t>
            </w:r>
            <w:r w:rsidR="00827DD3" w:rsidRPr="001E33CF">
              <w:rPr>
                <w:sz w:val="20"/>
                <w:szCs w:val="20"/>
              </w:rPr>
              <w:t xml:space="preserve">have the staffing compliment to deliver services linked to Expansion programme </w:t>
            </w:r>
            <w:r w:rsidRPr="001E33CF">
              <w:rPr>
                <w:sz w:val="20"/>
                <w:szCs w:val="20"/>
              </w:rPr>
              <w:t>and deliver key services due to lack of staff.</w:t>
            </w:r>
          </w:p>
          <w:p w14:paraId="030D078F" w14:textId="43B71C55" w:rsidR="0031445D" w:rsidRPr="001E33CF" w:rsidRDefault="0031445D" w:rsidP="00827DD3">
            <w:pPr>
              <w:pStyle w:val="TableParagraph"/>
              <w:ind w:left="108" w:right="134"/>
              <w:rPr>
                <w:sz w:val="20"/>
                <w:szCs w:val="20"/>
              </w:rPr>
            </w:pPr>
          </w:p>
        </w:tc>
        <w:tc>
          <w:tcPr>
            <w:tcW w:w="4820" w:type="dxa"/>
          </w:tcPr>
          <w:p w14:paraId="57285D24" w14:textId="77777777" w:rsidR="00827DD3" w:rsidRPr="001E33CF" w:rsidRDefault="00827DD3" w:rsidP="00827DD3">
            <w:pPr>
              <w:pStyle w:val="TableParagraph"/>
              <w:ind w:right="441"/>
              <w:rPr>
                <w:sz w:val="20"/>
                <w:szCs w:val="20"/>
              </w:rPr>
            </w:pPr>
            <w:r w:rsidRPr="001E33CF">
              <w:rPr>
                <w:sz w:val="20"/>
                <w:szCs w:val="20"/>
              </w:rPr>
              <w:lastRenderedPageBreak/>
              <w:t>Robust governance structure in place with Senior User Group reporting to the Expansion Programme Board.</w:t>
            </w:r>
          </w:p>
          <w:p w14:paraId="17AA387F" w14:textId="77777777" w:rsidR="00827DD3" w:rsidRPr="001E33CF" w:rsidRDefault="00827DD3" w:rsidP="00827DD3">
            <w:pPr>
              <w:pStyle w:val="TableParagraph"/>
              <w:ind w:right="441"/>
              <w:rPr>
                <w:sz w:val="20"/>
                <w:szCs w:val="20"/>
              </w:rPr>
            </w:pPr>
          </w:p>
          <w:p w14:paraId="09D88003" w14:textId="224B8495" w:rsidR="00827DD3" w:rsidRPr="001E33CF" w:rsidRDefault="0031445D" w:rsidP="00827DD3">
            <w:pPr>
              <w:pStyle w:val="TableParagraph"/>
              <w:ind w:right="441"/>
              <w:rPr>
                <w:sz w:val="20"/>
                <w:szCs w:val="20"/>
              </w:rPr>
            </w:pPr>
            <w:r w:rsidRPr="001E33CF">
              <w:rPr>
                <w:sz w:val="20"/>
                <w:szCs w:val="20"/>
              </w:rPr>
              <w:t>High level milestones agreed and an a</w:t>
            </w:r>
            <w:r w:rsidR="00827DD3" w:rsidRPr="001E33CF">
              <w:rPr>
                <w:sz w:val="20"/>
                <w:szCs w:val="20"/>
              </w:rPr>
              <w:t>greed programme in place for remaining works for CSPD and EDU.</w:t>
            </w:r>
          </w:p>
          <w:p w14:paraId="2876AF72" w14:textId="486F3D4E" w:rsidR="00827DD3" w:rsidRPr="001E33CF" w:rsidRDefault="00827DD3" w:rsidP="0031445D">
            <w:pPr>
              <w:pStyle w:val="TableParagraph"/>
              <w:ind w:left="0"/>
              <w:rPr>
                <w:sz w:val="20"/>
                <w:szCs w:val="20"/>
              </w:rPr>
            </w:pPr>
          </w:p>
          <w:p w14:paraId="4FA03065" w14:textId="4B434BDB" w:rsidR="00827DD3" w:rsidRPr="001E33CF" w:rsidRDefault="0031445D" w:rsidP="00995634">
            <w:pPr>
              <w:pStyle w:val="TableParagraph"/>
              <w:rPr>
                <w:sz w:val="20"/>
                <w:szCs w:val="20"/>
              </w:rPr>
            </w:pPr>
            <w:r w:rsidRPr="001E33CF">
              <w:rPr>
                <w:sz w:val="20"/>
                <w:szCs w:val="20"/>
              </w:rPr>
              <w:t xml:space="preserve">Project team, </w:t>
            </w:r>
            <w:r w:rsidR="00827DD3" w:rsidRPr="001E33CF">
              <w:rPr>
                <w:sz w:val="20"/>
                <w:szCs w:val="20"/>
              </w:rPr>
              <w:t>principal supply chain partner</w:t>
            </w:r>
            <w:r w:rsidRPr="001E33CF">
              <w:rPr>
                <w:sz w:val="20"/>
                <w:szCs w:val="20"/>
              </w:rPr>
              <w:t>, designer and contractors</w:t>
            </w:r>
            <w:r w:rsidR="00827DD3" w:rsidRPr="001E33CF">
              <w:rPr>
                <w:sz w:val="20"/>
                <w:szCs w:val="20"/>
              </w:rPr>
              <w:t xml:space="preserve"> in place.</w:t>
            </w:r>
          </w:p>
          <w:p w14:paraId="3B39F04E" w14:textId="476B4528" w:rsidR="00827DD3" w:rsidRPr="001E33CF" w:rsidRDefault="00827DD3" w:rsidP="00995634">
            <w:pPr>
              <w:pStyle w:val="TableParagraph"/>
              <w:rPr>
                <w:sz w:val="20"/>
                <w:szCs w:val="20"/>
              </w:rPr>
            </w:pPr>
          </w:p>
          <w:p w14:paraId="7948FAFA" w14:textId="622415DC" w:rsidR="00827DD3" w:rsidRPr="001E33CF" w:rsidRDefault="00827DD3" w:rsidP="00995634">
            <w:pPr>
              <w:pStyle w:val="TableParagraph"/>
              <w:rPr>
                <w:sz w:val="20"/>
                <w:szCs w:val="20"/>
              </w:rPr>
            </w:pPr>
            <w:r w:rsidRPr="001E33CF">
              <w:rPr>
                <w:sz w:val="20"/>
                <w:szCs w:val="20"/>
              </w:rPr>
              <w:t>Agreed finance model in place with Scottish Government.</w:t>
            </w:r>
          </w:p>
          <w:p w14:paraId="1D677A7B" w14:textId="61F5AA66" w:rsidR="00827DD3" w:rsidRPr="001E33CF" w:rsidRDefault="00827DD3" w:rsidP="00995634">
            <w:pPr>
              <w:pStyle w:val="TableParagraph"/>
              <w:rPr>
                <w:sz w:val="20"/>
                <w:szCs w:val="20"/>
              </w:rPr>
            </w:pPr>
          </w:p>
          <w:p w14:paraId="7E53524F" w14:textId="26DC8045" w:rsidR="00F002FF" w:rsidRPr="001E33CF" w:rsidRDefault="00827DD3" w:rsidP="0031445D">
            <w:pPr>
              <w:pStyle w:val="TableParagraph"/>
              <w:rPr>
                <w:color w:val="00B050"/>
                <w:sz w:val="20"/>
                <w:szCs w:val="20"/>
              </w:rPr>
            </w:pPr>
            <w:r w:rsidRPr="001E33CF">
              <w:rPr>
                <w:sz w:val="20"/>
                <w:szCs w:val="20"/>
              </w:rPr>
              <w:t xml:space="preserve">Reporting mechanisms which </w:t>
            </w:r>
            <w:proofErr w:type="gramStart"/>
            <w:r w:rsidRPr="001E33CF">
              <w:rPr>
                <w:sz w:val="20"/>
                <w:szCs w:val="20"/>
              </w:rPr>
              <w:t>outlines</w:t>
            </w:r>
            <w:proofErr w:type="gramEnd"/>
            <w:r w:rsidRPr="001E33CF">
              <w:rPr>
                <w:sz w:val="20"/>
                <w:szCs w:val="20"/>
              </w:rPr>
              <w:t xml:space="preserve"> posts tha</w:t>
            </w:r>
            <w:r w:rsidR="0031445D" w:rsidRPr="001E33CF">
              <w:rPr>
                <w:sz w:val="20"/>
                <w:szCs w:val="20"/>
              </w:rPr>
              <w:t>t have and have not been filled in place.</w:t>
            </w:r>
          </w:p>
        </w:tc>
        <w:tc>
          <w:tcPr>
            <w:tcW w:w="2268" w:type="dxa"/>
          </w:tcPr>
          <w:p w14:paraId="5D89A313" w14:textId="104B5A95" w:rsidR="00F002FF" w:rsidRPr="001E33CF" w:rsidRDefault="00827DD3" w:rsidP="00995634">
            <w:pPr>
              <w:ind w:left="57"/>
              <w:rPr>
                <w:color w:val="000000" w:themeColor="text1"/>
                <w:sz w:val="20"/>
                <w:szCs w:val="20"/>
              </w:rPr>
            </w:pPr>
            <w:r w:rsidRPr="001E33CF">
              <w:rPr>
                <w:color w:val="000000" w:themeColor="text1"/>
                <w:sz w:val="20"/>
                <w:szCs w:val="20"/>
              </w:rPr>
              <w:t>Risk appetite to be developed for the work task order programme</w:t>
            </w:r>
          </w:p>
        </w:tc>
        <w:tc>
          <w:tcPr>
            <w:tcW w:w="1275" w:type="dxa"/>
            <w:shd w:val="clear" w:color="auto" w:fill="FFC000"/>
          </w:tcPr>
          <w:p w14:paraId="0441EBD8" w14:textId="54186392" w:rsidR="00F002FF" w:rsidRPr="001E33CF" w:rsidRDefault="00827DD3" w:rsidP="00995634">
            <w:pPr>
              <w:pStyle w:val="TableParagraph"/>
              <w:ind w:left="0"/>
              <w:jc w:val="center"/>
              <w:rPr>
                <w:spacing w:val="-10"/>
                <w:sz w:val="20"/>
                <w:szCs w:val="20"/>
              </w:rPr>
            </w:pPr>
            <w:r w:rsidRPr="001E33CF">
              <w:rPr>
                <w:sz w:val="20"/>
                <w:szCs w:val="20"/>
              </w:rPr>
              <w:t>4</w:t>
            </w:r>
            <w:r w:rsidR="00F002FF" w:rsidRPr="001E33CF">
              <w:rPr>
                <w:spacing w:val="-6"/>
                <w:sz w:val="20"/>
                <w:szCs w:val="20"/>
              </w:rPr>
              <w:t xml:space="preserve"> </w:t>
            </w:r>
            <w:r w:rsidR="00F002FF" w:rsidRPr="001E33CF">
              <w:rPr>
                <w:sz w:val="20"/>
                <w:szCs w:val="20"/>
              </w:rPr>
              <w:t>x</w:t>
            </w:r>
            <w:r w:rsidR="00F002FF" w:rsidRPr="001E33CF">
              <w:rPr>
                <w:spacing w:val="-7"/>
                <w:sz w:val="20"/>
                <w:szCs w:val="20"/>
              </w:rPr>
              <w:t xml:space="preserve"> </w:t>
            </w:r>
            <w:r w:rsidR="00F002FF" w:rsidRPr="001E33CF">
              <w:rPr>
                <w:sz w:val="20"/>
                <w:szCs w:val="20"/>
              </w:rPr>
              <w:t>3</w:t>
            </w:r>
            <w:r w:rsidR="00F002FF" w:rsidRPr="001E33CF">
              <w:rPr>
                <w:spacing w:val="-7"/>
                <w:sz w:val="20"/>
                <w:szCs w:val="20"/>
              </w:rPr>
              <w:t xml:space="preserve"> </w:t>
            </w:r>
            <w:r w:rsidR="00F002FF" w:rsidRPr="001E33CF">
              <w:rPr>
                <w:sz w:val="20"/>
                <w:szCs w:val="20"/>
              </w:rPr>
              <w:t>=</w:t>
            </w:r>
            <w:r w:rsidR="00F002FF" w:rsidRPr="001E33CF">
              <w:rPr>
                <w:spacing w:val="-6"/>
                <w:sz w:val="20"/>
                <w:szCs w:val="20"/>
              </w:rPr>
              <w:t xml:space="preserve"> </w:t>
            </w:r>
            <w:r w:rsidRPr="001E33CF">
              <w:rPr>
                <w:spacing w:val="-10"/>
                <w:sz w:val="20"/>
                <w:szCs w:val="20"/>
              </w:rPr>
              <w:t>12</w:t>
            </w:r>
          </w:p>
          <w:p w14:paraId="70016C12" w14:textId="4A1248A2" w:rsidR="00F002FF" w:rsidRPr="001E33CF" w:rsidRDefault="00F002FF" w:rsidP="00827DD3">
            <w:pPr>
              <w:pStyle w:val="TableParagraph"/>
              <w:ind w:left="0"/>
              <w:jc w:val="center"/>
              <w:rPr>
                <w:sz w:val="20"/>
                <w:szCs w:val="20"/>
              </w:rPr>
            </w:pPr>
            <w:r w:rsidRPr="001E33CF">
              <w:rPr>
                <w:spacing w:val="-10"/>
                <w:sz w:val="20"/>
                <w:szCs w:val="20"/>
              </w:rPr>
              <w:t>(</w:t>
            </w:r>
            <w:r w:rsidR="00827DD3" w:rsidRPr="001E33CF">
              <w:rPr>
                <w:spacing w:val="-10"/>
                <w:sz w:val="20"/>
                <w:szCs w:val="20"/>
              </w:rPr>
              <w:t>High</w:t>
            </w:r>
            <w:r w:rsidRPr="001E33CF">
              <w:rPr>
                <w:spacing w:val="-10"/>
                <w:sz w:val="20"/>
                <w:szCs w:val="20"/>
              </w:rPr>
              <w:t>)</w:t>
            </w:r>
          </w:p>
        </w:tc>
        <w:tc>
          <w:tcPr>
            <w:tcW w:w="1560" w:type="dxa"/>
          </w:tcPr>
          <w:p w14:paraId="019BEDFF" w14:textId="77777777" w:rsidR="00F002FF" w:rsidRPr="001E33CF" w:rsidRDefault="00F002FF" w:rsidP="00995634">
            <w:pPr>
              <w:pStyle w:val="TableParagraph"/>
              <w:ind w:left="108"/>
              <w:rPr>
                <w:sz w:val="20"/>
                <w:szCs w:val="20"/>
              </w:rPr>
            </w:pPr>
            <w:r w:rsidRPr="001E33CF">
              <w:rPr>
                <w:spacing w:val="-4"/>
                <w:sz w:val="20"/>
                <w:szCs w:val="20"/>
              </w:rPr>
              <w:t>Director</w:t>
            </w:r>
            <w:r w:rsidRPr="001E33CF">
              <w:rPr>
                <w:spacing w:val="-1"/>
                <w:sz w:val="20"/>
                <w:szCs w:val="20"/>
              </w:rPr>
              <w:t xml:space="preserve"> </w:t>
            </w:r>
            <w:r w:rsidRPr="001E33CF">
              <w:rPr>
                <w:spacing w:val="-4"/>
                <w:sz w:val="20"/>
                <w:szCs w:val="20"/>
              </w:rPr>
              <w:t>of</w:t>
            </w:r>
            <w:r w:rsidRPr="001E33CF">
              <w:rPr>
                <w:spacing w:val="-2"/>
                <w:sz w:val="20"/>
                <w:szCs w:val="20"/>
              </w:rPr>
              <w:t xml:space="preserve"> </w:t>
            </w:r>
            <w:r w:rsidRPr="001E33CF">
              <w:rPr>
                <w:spacing w:val="-4"/>
                <w:sz w:val="20"/>
                <w:szCs w:val="20"/>
              </w:rPr>
              <w:t>Operations</w:t>
            </w:r>
          </w:p>
        </w:tc>
        <w:tc>
          <w:tcPr>
            <w:tcW w:w="992" w:type="dxa"/>
          </w:tcPr>
          <w:p w14:paraId="56060210" w14:textId="77777777" w:rsidR="00F002FF" w:rsidRPr="001E33CF" w:rsidRDefault="00F002FF" w:rsidP="00995634">
            <w:pPr>
              <w:pStyle w:val="TableParagraph"/>
              <w:ind w:left="12"/>
              <w:jc w:val="center"/>
              <w:rPr>
                <w:sz w:val="20"/>
                <w:szCs w:val="20"/>
              </w:rPr>
            </w:pPr>
            <w:r w:rsidRPr="001E33CF">
              <w:rPr>
                <w:sz w:val="20"/>
                <w:szCs w:val="20"/>
              </w:rPr>
              <w:t>4</w:t>
            </w:r>
          </w:p>
        </w:tc>
      </w:tr>
      <w:tr w:rsidR="00F002FF" w:rsidRPr="001E33CF" w14:paraId="6A9F6C1C" w14:textId="77777777" w:rsidTr="00995634">
        <w:trPr>
          <w:trHeight w:val="1266"/>
        </w:trPr>
        <w:tc>
          <w:tcPr>
            <w:tcW w:w="990" w:type="dxa"/>
          </w:tcPr>
          <w:p w14:paraId="2CA2A8A4" w14:textId="77777777" w:rsidR="00F002FF" w:rsidRPr="001E33CF" w:rsidRDefault="00F002FF" w:rsidP="00995634">
            <w:pPr>
              <w:pStyle w:val="TableParagraph"/>
              <w:rPr>
                <w:spacing w:val="-5"/>
                <w:sz w:val="20"/>
                <w:szCs w:val="20"/>
              </w:rPr>
            </w:pPr>
            <w:r w:rsidRPr="001E33CF">
              <w:rPr>
                <w:spacing w:val="-5"/>
                <w:sz w:val="20"/>
                <w:szCs w:val="20"/>
              </w:rPr>
              <w:t>S22</w:t>
            </w:r>
          </w:p>
        </w:tc>
        <w:tc>
          <w:tcPr>
            <w:tcW w:w="3583" w:type="dxa"/>
          </w:tcPr>
          <w:p w14:paraId="772C5C8A" w14:textId="77777777" w:rsidR="00F002FF" w:rsidRPr="001E33CF" w:rsidRDefault="00F002FF" w:rsidP="00995634">
            <w:pPr>
              <w:pStyle w:val="TableParagraph"/>
              <w:ind w:left="108" w:right="134"/>
              <w:rPr>
                <w:b/>
                <w:sz w:val="20"/>
                <w:szCs w:val="20"/>
              </w:rPr>
            </w:pPr>
            <w:r w:rsidRPr="001E33CF">
              <w:rPr>
                <w:b/>
                <w:spacing w:val="-4"/>
                <w:sz w:val="20"/>
                <w:szCs w:val="20"/>
              </w:rPr>
              <w:t>Site</w:t>
            </w:r>
            <w:r w:rsidRPr="001E33CF">
              <w:rPr>
                <w:b/>
                <w:spacing w:val="-2"/>
                <w:sz w:val="20"/>
                <w:szCs w:val="20"/>
              </w:rPr>
              <w:t xml:space="preserve"> Masterplan</w:t>
            </w:r>
          </w:p>
          <w:p w14:paraId="7BE7067A" w14:textId="77777777" w:rsidR="00F002FF" w:rsidRPr="001E33CF" w:rsidRDefault="00F002FF" w:rsidP="00995634">
            <w:pPr>
              <w:pStyle w:val="TableParagraph"/>
              <w:ind w:left="108" w:right="134"/>
              <w:rPr>
                <w:sz w:val="20"/>
                <w:szCs w:val="20"/>
              </w:rPr>
            </w:pPr>
            <w:r w:rsidRPr="001E33CF">
              <w:rPr>
                <w:spacing w:val="-2"/>
                <w:sz w:val="20"/>
                <w:szCs w:val="20"/>
              </w:rPr>
              <w:t>If</w:t>
            </w:r>
            <w:r w:rsidRPr="001E33CF">
              <w:rPr>
                <w:spacing w:val="-10"/>
                <w:sz w:val="20"/>
                <w:szCs w:val="20"/>
              </w:rPr>
              <w:t xml:space="preserve"> </w:t>
            </w:r>
            <w:r w:rsidRPr="001E33CF">
              <w:rPr>
                <w:spacing w:val="-2"/>
                <w:sz w:val="20"/>
                <w:szCs w:val="20"/>
              </w:rPr>
              <w:t>we</w:t>
            </w:r>
            <w:r w:rsidRPr="001E33CF">
              <w:rPr>
                <w:spacing w:val="-9"/>
                <w:sz w:val="20"/>
                <w:szCs w:val="20"/>
              </w:rPr>
              <w:t xml:space="preserve"> </w:t>
            </w:r>
            <w:r w:rsidRPr="001E33CF">
              <w:rPr>
                <w:spacing w:val="-2"/>
                <w:sz w:val="20"/>
                <w:szCs w:val="20"/>
              </w:rPr>
              <w:t>do</w:t>
            </w:r>
            <w:r w:rsidRPr="001E33CF">
              <w:rPr>
                <w:spacing w:val="-9"/>
                <w:sz w:val="20"/>
                <w:szCs w:val="20"/>
              </w:rPr>
              <w:t xml:space="preserve"> </w:t>
            </w:r>
            <w:r w:rsidRPr="001E33CF">
              <w:rPr>
                <w:spacing w:val="-2"/>
                <w:sz w:val="20"/>
                <w:szCs w:val="20"/>
              </w:rPr>
              <w:t>not</w:t>
            </w:r>
            <w:r w:rsidRPr="001E33CF">
              <w:rPr>
                <w:spacing w:val="-9"/>
                <w:sz w:val="20"/>
                <w:szCs w:val="20"/>
              </w:rPr>
              <w:t xml:space="preserve"> </w:t>
            </w:r>
            <w:r w:rsidRPr="001E33CF">
              <w:rPr>
                <w:spacing w:val="-2"/>
                <w:sz w:val="20"/>
                <w:szCs w:val="20"/>
              </w:rPr>
              <w:t>ensure</w:t>
            </w:r>
            <w:r w:rsidRPr="001E33CF">
              <w:rPr>
                <w:spacing w:val="-9"/>
                <w:sz w:val="20"/>
                <w:szCs w:val="20"/>
              </w:rPr>
              <w:t xml:space="preserve"> </w:t>
            </w:r>
            <w:r w:rsidRPr="001E33CF">
              <w:rPr>
                <w:spacing w:val="-2"/>
                <w:sz w:val="20"/>
                <w:szCs w:val="20"/>
              </w:rPr>
              <w:t>a</w:t>
            </w:r>
            <w:r w:rsidRPr="001E33CF">
              <w:rPr>
                <w:spacing w:val="-9"/>
                <w:sz w:val="20"/>
                <w:szCs w:val="20"/>
              </w:rPr>
              <w:t xml:space="preserve"> </w:t>
            </w:r>
            <w:r w:rsidRPr="001E33CF">
              <w:rPr>
                <w:spacing w:val="-2"/>
                <w:sz w:val="20"/>
                <w:szCs w:val="20"/>
              </w:rPr>
              <w:t>robust</w:t>
            </w:r>
            <w:r w:rsidRPr="001E33CF">
              <w:rPr>
                <w:spacing w:val="-9"/>
                <w:sz w:val="20"/>
                <w:szCs w:val="20"/>
              </w:rPr>
              <w:t xml:space="preserve"> </w:t>
            </w:r>
            <w:r w:rsidRPr="001E33CF">
              <w:rPr>
                <w:spacing w:val="-2"/>
                <w:sz w:val="20"/>
                <w:szCs w:val="20"/>
              </w:rPr>
              <w:t>approach</w:t>
            </w:r>
            <w:r w:rsidRPr="001E33CF">
              <w:rPr>
                <w:spacing w:val="-9"/>
                <w:sz w:val="20"/>
                <w:szCs w:val="20"/>
              </w:rPr>
              <w:t xml:space="preserve"> </w:t>
            </w:r>
            <w:r w:rsidRPr="001E33CF">
              <w:rPr>
                <w:spacing w:val="-2"/>
                <w:sz w:val="20"/>
                <w:szCs w:val="20"/>
              </w:rPr>
              <w:t>to planning</w:t>
            </w:r>
            <w:r w:rsidRPr="001E33CF">
              <w:rPr>
                <w:spacing w:val="-10"/>
                <w:sz w:val="20"/>
                <w:szCs w:val="20"/>
              </w:rPr>
              <w:t xml:space="preserve"> </w:t>
            </w:r>
            <w:r w:rsidRPr="001E33CF">
              <w:rPr>
                <w:spacing w:val="-2"/>
                <w:sz w:val="20"/>
                <w:szCs w:val="20"/>
              </w:rPr>
              <w:t>site</w:t>
            </w:r>
            <w:r w:rsidRPr="001E33CF">
              <w:rPr>
                <w:spacing w:val="-9"/>
                <w:sz w:val="20"/>
                <w:szCs w:val="20"/>
              </w:rPr>
              <w:t xml:space="preserve"> </w:t>
            </w:r>
            <w:r w:rsidRPr="001E33CF">
              <w:rPr>
                <w:spacing w:val="-2"/>
                <w:sz w:val="20"/>
                <w:szCs w:val="20"/>
              </w:rPr>
              <w:t>capacity,</w:t>
            </w:r>
            <w:r w:rsidRPr="001E33CF">
              <w:rPr>
                <w:spacing w:val="-9"/>
                <w:sz w:val="20"/>
                <w:szCs w:val="20"/>
              </w:rPr>
              <w:t xml:space="preserve"> </w:t>
            </w:r>
            <w:r w:rsidRPr="001E33CF">
              <w:rPr>
                <w:spacing w:val="-2"/>
                <w:sz w:val="20"/>
                <w:szCs w:val="20"/>
              </w:rPr>
              <w:t>then</w:t>
            </w:r>
            <w:r w:rsidRPr="001E33CF">
              <w:rPr>
                <w:spacing w:val="-9"/>
                <w:sz w:val="20"/>
                <w:szCs w:val="20"/>
              </w:rPr>
              <w:t xml:space="preserve"> </w:t>
            </w:r>
            <w:r w:rsidRPr="001E33CF">
              <w:rPr>
                <w:spacing w:val="-2"/>
                <w:sz w:val="20"/>
                <w:szCs w:val="20"/>
              </w:rPr>
              <w:t>we</w:t>
            </w:r>
            <w:r w:rsidRPr="001E33CF">
              <w:rPr>
                <w:spacing w:val="-9"/>
                <w:sz w:val="20"/>
                <w:szCs w:val="20"/>
              </w:rPr>
              <w:t xml:space="preserve"> </w:t>
            </w:r>
            <w:r w:rsidRPr="001E33CF">
              <w:rPr>
                <w:spacing w:val="-2"/>
                <w:sz w:val="20"/>
                <w:szCs w:val="20"/>
              </w:rPr>
              <w:t>will</w:t>
            </w:r>
            <w:r w:rsidRPr="001E33CF">
              <w:rPr>
                <w:spacing w:val="-9"/>
                <w:sz w:val="20"/>
                <w:szCs w:val="20"/>
              </w:rPr>
              <w:t xml:space="preserve"> </w:t>
            </w:r>
            <w:r w:rsidRPr="001E33CF">
              <w:rPr>
                <w:spacing w:val="-2"/>
                <w:sz w:val="20"/>
                <w:szCs w:val="20"/>
              </w:rPr>
              <w:t>fail</w:t>
            </w:r>
            <w:r w:rsidRPr="001E33CF">
              <w:rPr>
                <w:spacing w:val="-9"/>
                <w:sz w:val="20"/>
                <w:szCs w:val="20"/>
              </w:rPr>
              <w:t xml:space="preserve"> </w:t>
            </w:r>
            <w:r w:rsidRPr="001E33CF">
              <w:rPr>
                <w:spacing w:val="-2"/>
                <w:sz w:val="20"/>
                <w:szCs w:val="20"/>
              </w:rPr>
              <w:t xml:space="preserve">to </w:t>
            </w:r>
            <w:r w:rsidRPr="001E33CF">
              <w:rPr>
                <w:sz w:val="20"/>
                <w:szCs w:val="20"/>
              </w:rPr>
              <w:t xml:space="preserve">effectively </w:t>
            </w:r>
            <w:proofErr w:type="spellStart"/>
            <w:r w:rsidRPr="001E33CF">
              <w:rPr>
                <w:sz w:val="20"/>
                <w:szCs w:val="20"/>
              </w:rPr>
              <w:t>utilise</w:t>
            </w:r>
            <w:proofErr w:type="spellEnd"/>
            <w:r w:rsidRPr="001E33CF">
              <w:rPr>
                <w:sz w:val="20"/>
                <w:szCs w:val="20"/>
              </w:rPr>
              <w:t xml:space="preserve"> the available space</w:t>
            </w:r>
          </w:p>
          <w:p w14:paraId="68F06955" w14:textId="77777777" w:rsidR="00F002FF" w:rsidRPr="001E33CF" w:rsidRDefault="00F002FF" w:rsidP="00995634">
            <w:pPr>
              <w:pStyle w:val="TableParagraph"/>
              <w:spacing w:before="11"/>
              <w:ind w:left="0" w:right="134"/>
              <w:rPr>
                <w:sz w:val="20"/>
                <w:szCs w:val="20"/>
              </w:rPr>
            </w:pPr>
          </w:p>
          <w:p w14:paraId="6A05DB30" w14:textId="77777777" w:rsidR="00F002FF" w:rsidRPr="001E33CF" w:rsidRDefault="00F002FF" w:rsidP="00995634">
            <w:pPr>
              <w:pStyle w:val="TableParagraph"/>
              <w:ind w:left="108" w:right="134"/>
              <w:rPr>
                <w:spacing w:val="-2"/>
                <w:sz w:val="20"/>
                <w:szCs w:val="20"/>
              </w:rPr>
            </w:pPr>
            <w:r w:rsidRPr="001E33CF">
              <w:rPr>
                <w:sz w:val="20"/>
                <w:szCs w:val="20"/>
              </w:rPr>
              <w:t xml:space="preserve">Increasing demands on the available </w:t>
            </w:r>
            <w:r w:rsidRPr="001E33CF">
              <w:rPr>
                <w:spacing w:val="-4"/>
                <w:sz w:val="20"/>
                <w:szCs w:val="20"/>
              </w:rPr>
              <w:t xml:space="preserve">space via Expansion </w:t>
            </w:r>
            <w:r w:rsidRPr="001E33CF">
              <w:rPr>
                <w:sz w:val="20"/>
                <w:szCs w:val="20"/>
              </w:rPr>
              <w:t xml:space="preserve">and natural growth in service mean conflicting pressures for </w:t>
            </w:r>
            <w:r w:rsidRPr="001E33CF">
              <w:rPr>
                <w:spacing w:val="-2"/>
                <w:sz w:val="20"/>
                <w:szCs w:val="20"/>
              </w:rPr>
              <w:t>space.</w:t>
            </w:r>
          </w:p>
          <w:p w14:paraId="7DB69D32" w14:textId="77777777" w:rsidR="00F002FF" w:rsidRPr="001E33CF" w:rsidRDefault="00F002FF" w:rsidP="00995634">
            <w:pPr>
              <w:pStyle w:val="TableParagraph"/>
              <w:ind w:left="108" w:right="134"/>
              <w:rPr>
                <w:sz w:val="20"/>
                <w:szCs w:val="20"/>
              </w:rPr>
            </w:pPr>
          </w:p>
          <w:p w14:paraId="61B9826B" w14:textId="77777777" w:rsidR="00F002FF" w:rsidRPr="001E33CF" w:rsidRDefault="00F002FF" w:rsidP="00995634">
            <w:pPr>
              <w:pStyle w:val="TableParagraph"/>
              <w:ind w:left="108" w:right="134"/>
              <w:rPr>
                <w:sz w:val="20"/>
                <w:szCs w:val="20"/>
              </w:rPr>
            </w:pPr>
            <w:r w:rsidRPr="001E33CF">
              <w:rPr>
                <w:sz w:val="20"/>
                <w:szCs w:val="20"/>
              </w:rPr>
              <w:t xml:space="preserve">Short term moves to accommodate risk </w:t>
            </w:r>
            <w:r w:rsidRPr="001E33CF">
              <w:rPr>
                <w:spacing w:val="-4"/>
                <w:sz w:val="20"/>
                <w:szCs w:val="20"/>
              </w:rPr>
              <w:t xml:space="preserve">multiple relocation of services, moves that </w:t>
            </w:r>
            <w:r w:rsidRPr="001E33CF">
              <w:rPr>
                <w:sz w:val="20"/>
                <w:szCs w:val="20"/>
              </w:rPr>
              <w:t xml:space="preserve">are not fit for purpose, impact on staff morale, financial and service costs of multiple moves and risk that we do not </w:t>
            </w:r>
            <w:proofErr w:type="spellStart"/>
            <w:r w:rsidRPr="001E33CF">
              <w:rPr>
                <w:sz w:val="20"/>
                <w:szCs w:val="20"/>
              </w:rPr>
              <w:t>maximise</w:t>
            </w:r>
            <w:proofErr w:type="spellEnd"/>
            <w:r w:rsidRPr="001E33CF">
              <w:rPr>
                <w:sz w:val="20"/>
                <w:szCs w:val="20"/>
              </w:rPr>
              <w:t xml:space="preserve"> available opportunities.</w:t>
            </w:r>
          </w:p>
          <w:p w14:paraId="24CD3B6F" w14:textId="77777777" w:rsidR="00F002FF" w:rsidRPr="001E33CF" w:rsidRDefault="00F002FF" w:rsidP="00995634">
            <w:pPr>
              <w:pStyle w:val="TableParagraph"/>
              <w:ind w:left="108"/>
              <w:rPr>
                <w:b/>
                <w:spacing w:val="-4"/>
                <w:sz w:val="20"/>
                <w:szCs w:val="20"/>
              </w:rPr>
            </w:pPr>
          </w:p>
        </w:tc>
        <w:tc>
          <w:tcPr>
            <w:tcW w:w="4820" w:type="dxa"/>
          </w:tcPr>
          <w:p w14:paraId="706DCEC3" w14:textId="77777777" w:rsidR="00F002FF" w:rsidRPr="001E33CF" w:rsidRDefault="00F002FF" w:rsidP="009A765E">
            <w:pPr>
              <w:pStyle w:val="TableParagraph"/>
              <w:tabs>
                <w:tab w:val="left" w:pos="467"/>
                <w:tab w:val="left" w:pos="468"/>
              </w:tabs>
              <w:spacing w:before="10" w:line="276" w:lineRule="auto"/>
              <w:ind w:right="598"/>
              <w:rPr>
                <w:sz w:val="20"/>
                <w:szCs w:val="20"/>
              </w:rPr>
            </w:pPr>
            <w:r w:rsidRPr="001E33CF">
              <w:rPr>
                <w:sz w:val="20"/>
                <w:szCs w:val="20"/>
              </w:rPr>
              <w:t>Site</w:t>
            </w:r>
            <w:r w:rsidRPr="001E33CF">
              <w:rPr>
                <w:spacing w:val="-5"/>
                <w:sz w:val="20"/>
                <w:szCs w:val="20"/>
              </w:rPr>
              <w:t xml:space="preserve"> </w:t>
            </w:r>
            <w:proofErr w:type="spellStart"/>
            <w:r w:rsidRPr="001E33CF">
              <w:rPr>
                <w:sz w:val="20"/>
                <w:szCs w:val="20"/>
              </w:rPr>
              <w:t>utilisation</w:t>
            </w:r>
            <w:proofErr w:type="spellEnd"/>
            <w:r w:rsidRPr="001E33CF">
              <w:rPr>
                <w:spacing w:val="-6"/>
                <w:sz w:val="20"/>
                <w:szCs w:val="20"/>
              </w:rPr>
              <w:t xml:space="preserve"> and management </w:t>
            </w:r>
            <w:r w:rsidRPr="001E33CF">
              <w:rPr>
                <w:sz w:val="20"/>
                <w:szCs w:val="20"/>
              </w:rPr>
              <w:t>group</w:t>
            </w:r>
            <w:r w:rsidRPr="001E33CF">
              <w:rPr>
                <w:spacing w:val="-5"/>
                <w:sz w:val="20"/>
                <w:szCs w:val="20"/>
              </w:rPr>
              <w:t xml:space="preserve"> </w:t>
            </w:r>
            <w:r w:rsidRPr="001E33CF">
              <w:rPr>
                <w:sz w:val="20"/>
                <w:szCs w:val="20"/>
              </w:rPr>
              <w:t>in</w:t>
            </w:r>
            <w:r w:rsidRPr="001E33CF">
              <w:rPr>
                <w:spacing w:val="-6"/>
                <w:sz w:val="20"/>
                <w:szCs w:val="20"/>
              </w:rPr>
              <w:t xml:space="preserve"> </w:t>
            </w:r>
            <w:r w:rsidRPr="001E33CF">
              <w:rPr>
                <w:sz w:val="20"/>
                <w:szCs w:val="20"/>
              </w:rPr>
              <w:t>place</w:t>
            </w:r>
            <w:r w:rsidRPr="001E33CF">
              <w:rPr>
                <w:spacing w:val="-6"/>
                <w:sz w:val="20"/>
                <w:szCs w:val="20"/>
              </w:rPr>
              <w:t xml:space="preserve"> </w:t>
            </w:r>
            <w:r w:rsidRPr="001E33CF">
              <w:rPr>
                <w:sz w:val="20"/>
                <w:szCs w:val="20"/>
              </w:rPr>
              <w:t>and</w:t>
            </w:r>
            <w:r w:rsidRPr="001E33CF">
              <w:rPr>
                <w:spacing w:val="-5"/>
                <w:sz w:val="20"/>
                <w:szCs w:val="20"/>
              </w:rPr>
              <w:t xml:space="preserve"> </w:t>
            </w:r>
            <w:r w:rsidRPr="001E33CF">
              <w:rPr>
                <w:sz w:val="20"/>
                <w:szCs w:val="20"/>
              </w:rPr>
              <w:t>initial</w:t>
            </w:r>
            <w:r w:rsidRPr="001E33CF">
              <w:rPr>
                <w:spacing w:val="-6"/>
                <w:sz w:val="20"/>
                <w:szCs w:val="20"/>
              </w:rPr>
              <w:t xml:space="preserve"> </w:t>
            </w:r>
            <w:r w:rsidRPr="001E33CF">
              <w:rPr>
                <w:sz w:val="20"/>
                <w:szCs w:val="20"/>
              </w:rPr>
              <w:t xml:space="preserve">plans </w:t>
            </w:r>
            <w:r w:rsidRPr="001E33CF">
              <w:rPr>
                <w:spacing w:val="-2"/>
                <w:sz w:val="20"/>
                <w:szCs w:val="20"/>
              </w:rPr>
              <w:t>defined</w:t>
            </w:r>
          </w:p>
          <w:p w14:paraId="1D1DA7CC" w14:textId="77777777" w:rsidR="009A765E" w:rsidRPr="001E33CF" w:rsidRDefault="009A765E" w:rsidP="009A765E">
            <w:pPr>
              <w:pStyle w:val="TableParagraph"/>
              <w:tabs>
                <w:tab w:val="left" w:pos="467"/>
                <w:tab w:val="left" w:pos="468"/>
              </w:tabs>
              <w:spacing w:before="11"/>
              <w:rPr>
                <w:sz w:val="20"/>
                <w:szCs w:val="20"/>
              </w:rPr>
            </w:pPr>
          </w:p>
          <w:p w14:paraId="3FA20CF2" w14:textId="5D519067" w:rsidR="00F002FF" w:rsidRPr="001E33CF" w:rsidRDefault="00F002FF" w:rsidP="009A765E">
            <w:pPr>
              <w:pStyle w:val="TableParagraph"/>
              <w:tabs>
                <w:tab w:val="left" w:pos="467"/>
                <w:tab w:val="left" w:pos="468"/>
              </w:tabs>
              <w:spacing w:before="11"/>
              <w:rPr>
                <w:sz w:val="20"/>
                <w:szCs w:val="20"/>
              </w:rPr>
            </w:pPr>
            <w:r w:rsidRPr="001E33CF">
              <w:rPr>
                <w:sz w:val="20"/>
                <w:szCs w:val="20"/>
              </w:rPr>
              <w:t>Workplace</w:t>
            </w:r>
            <w:r w:rsidRPr="001E33CF">
              <w:rPr>
                <w:spacing w:val="-1"/>
                <w:sz w:val="20"/>
                <w:szCs w:val="20"/>
              </w:rPr>
              <w:t xml:space="preserve"> </w:t>
            </w:r>
            <w:r w:rsidRPr="001E33CF">
              <w:rPr>
                <w:sz w:val="20"/>
                <w:szCs w:val="20"/>
              </w:rPr>
              <w:t>for the</w:t>
            </w:r>
            <w:r w:rsidRPr="001E33CF">
              <w:rPr>
                <w:spacing w:val="-1"/>
                <w:sz w:val="20"/>
                <w:szCs w:val="20"/>
              </w:rPr>
              <w:t xml:space="preserve"> </w:t>
            </w:r>
            <w:r w:rsidRPr="001E33CF">
              <w:rPr>
                <w:sz w:val="20"/>
                <w:szCs w:val="20"/>
              </w:rPr>
              <w:t xml:space="preserve">future </w:t>
            </w:r>
            <w:r w:rsidRPr="001E33CF">
              <w:rPr>
                <w:spacing w:val="-2"/>
                <w:sz w:val="20"/>
                <w:szCs w:val="20"/>
              </w:rPr>
              <w:t>programme</w:t>
            </w:r>
          </w:p>
          <w:p w14:paraId="691CFDCE" w14:textId="77777777" w:rsidR="009A765E" w:rsidRPr="001E33CF" w:rsidRDefault="009A765E" w:rsidP="009A765E">
            <w:pPr>
              <w:pStyle w:val="TableParagraph"/>
              <w:tabs>
                <w:tab w:val="left" w:pos="467"/>
                <w:tab w:val="left" w:pos="468"/>
              </w:tabs>
              <w:spacing w:before="10"/>
              <w:rPr>
                <w:sz w:val="20"/>
                <w:szCs w:val="20"/>
              </w:rPr>
            </w:pPr>
          </w:p>
          <w:p w14:paraId="46D76E5D" w14:textId="27EDCEA3" w:rsidR="00F002FF" w:rsidRPr="001E33CF" w:rsidRDefault="00F002FF" w:rsidP="009A765E">
            <w:pPr>
              <w:pStyle w:val="TableParagraph"/>
              <w:tabs>
                <w:tab w:val="left" w:pos="467"/>
                <w:tab w:val="left" w:pos="468"/>
              </w:tabs>
              <w:spacing w:before="10"/>
              <w:rPr>
                <w:sz w:val="20"/>
                <w:szCs w:val="20"/>
              </w:rPr>
            </w:pPr>
            <w:r w:rsidRPr="001E33CF">
              <w:rPr>
                <w:sz w:val="20"/>
                <w:szCs w:val="20"/>
              </w:rPr>
              <w:t>Phase</w:t>
            </w:r>
            <w:r w:rsidRPr="001E33CF">
              <w:rPr>
                <w:spacing w:val="-3"/>
                <w:sz w:val="20"/>
                <w:szCs w:val="20"/>
              </w:rPr>
              <w:t xml:space="preserve"> </w:t>
            </w:r>
            <w:r w:rsidRPr="001E33CF">
              <w:rPr>
                <w:sz w:val="20"/>
                <w:szCs w:val="20"/>
              </w:rPr>
              <w:t>2</w:t>
            </w:r>
            <w:r w:rsidRPr="001E33CF">
              <w:rPr>
                <w:spacing w:val="-2"/>
                <w:sz w:val="20"/>
                <w:szCs w:val="20"/>
              </w:rPr>
              <w:t xml:space="preserve"> </w:t>
            </w:r>
            <w:r w:rsidRPr="001E33CF">
              <w:rPr>
                <w:sz w:val="20"/>
                <w:szCs w:val="20"/>
              </w:rPr>
              <w:t>Expansion</w:t>
            </w:r>
            <w:r w:rsidRPr="001E33CF">
              <w:rPr>
                <w:spacing w:val="-2"/>
                <w:sz w:val="20"/>
                <w:szCs w:val="20"/>
              </w:rPr>
              <w:t xml:space="preserve"> </w:t>
            </w:r>
            <w:r w:rsidRPr="001E33CF">
              <w:rPr>
                <w:sz w:val="20"/>
                <w:szCs w:val="20"/>
              </w:rPr>
              <w:t>programme</w:t>
            </w:r>
            <w:r w:rsidRPr="001E33CF">
              <w:rPr>
                <w:spacing w:val="-2"/>
                <w:sz w:val="20"/>
                <w:szCs w:val="20"/>
              </w:rPr>
              <w:t xml:space="preserve"> design</w:t>
            </w:r>
          </w:p>
          <w:p w14:paraId="4F790919" w14:textId="77777777" w:rsidR="009A765E" w:rsidRPr="001E33CF" w:rsidRDefault="009A765E" w:rsidP="009A765E">
            <w:pPr>
              <w:pStyle w:val="TableParagraph"/>
              <w:tabs>
                <w:tab w:val="left" w:pos="467"/>
                <w:tab w:val="left" w:pos="468"/>
              </w:tabs>
              <w:spacing w:before="10" w:line="276" w:lineRule="auto"/>
              <w:ind w:right="154"/>
              <w:rPr>
                <w:sz w:val="20"/>
                <w:szCs w:val="20"/>
              </w:rPr>
            </w:pPr>
          </w:p>
          <w:p w14:paraId="7D96D0B9" w14:textId="77777777" w:rsidR="009A765E" w:rsidRPr="001E33CF" w:rsidRDefault="00F002FF" w:rsidP="009A765E">
            <w:pPr>
              <w:pStyle w:val="TableParagraph"/>
              <w:tabs>
                <w:tab w:val="left" w:pos="467"/>
                <w:tab w:val="left" w:pos="468"/>
              </w:tabs>
              <w:spacing w:before="10" w:line="276" w:lineRule="auto"/>
              <w:ind w:right="154"/>
              <w:rPr>
                <w:sz w:val="20"/>
                <w:szCs w:val="20"/>
              </w:rPr>
            </w:pPr>
            <w:r w:rsidRPr="001E33CF">
              <w:rPr>
                <w:sz w:val="20"/>
                <w:szCs w:val="20"/>
              </w:rPr>
              <w:t>Direct</w:t>
            </w:r>
            <w:r w:rsidRPr="001E33CF">
              <w:rPr>
                <w:spacing w:val="-8"/>
                <w:sz w:val="20"/>
                <w:szCs w:val="20"/>
              </w:rPr>
              <w:t xml:space="preserve"> </w:t>
            </w:r>
            <w:r w:rsidRPr="001E33CF">
              <w:rPr>
                <w:sz w:val="20"/>
                <w:szCs w:val="20"/>
              </w:rPr>
              <w:t>communications</w:t>
            </w:r>
            <w:r w:rsidRPr="001E33CF">
              <w:rPr>
                <w:spacing w:val="-8"/>
                <w:sz w:val="20"/>
                <w:szCs w:val="20"/>
              </w:rPr>
              <w:t xml:space="preserve"> </w:t>
            </w:r>
            <w:r w:rsidRPr="001E33CF">
              <w:rPr>
                <w:sz w:val="20"/>
                <w:szCs w:val="20"/>
              </w:rPr>
              <w:t>with</w:t>
            </w:r>
            <w:r w:rsidRPr="001E33CF">
              <w:rPr>
                <w:spacing w:val="-7"/>
                <w:sz w:val="20"/>
                <w:szCs w:val="20"/>
              </w:rPr>
              <w:t xml:space="preserve"> </w:t>
            </w:r>
            <w:r w:rsidRPr="001E33CF">
              <w:rPr>
                <w:sz w:val="20"/>
                <w:szCs w:val="20"/>
              </w:rPr>
              <w:t>departments</w:t>
            </w:r>
            <w:r w:rsidRPr="001E33CF">
              <w:rPr>
                <w:spacing w:val="-8"/>
                <w:sz w:val="20"/>
                <w:szCs w:val="20"/>
              </w:rPr>
              <w:t xml:space="preserve"> </w:t>
            </w:r>
            <w:r w:rsidRPr="001E33CF">
              <w:rPr>
                <w:sz w:val="20"/>
                <w:szCs w:val="20"/>
              </w:rPr>
              <w:t>to</w:t>
            </w:r>
            <w:r w:rsidRPr="001E33CF">
              <w:rPr>
                <w:spacing w:val="-7"/>
                <w:sz w:val="20"/>
                <w:szCs w:val="20"/>
              </w:rPr>
              <w:t xml:space="preserve"> </w:t>
            </w:r>
            <w:r w:rsidRPr="001E33CF">
              <w:rPr>
                <w:sz w:val="20"/>
                <w:szCs w:val="20"/>
              </w:rPr>
              <w:t>confirm in advance requirements prior to move</w:t>
            </w:r>
          </w:p>
          <w:p w14:paraId="4C8C3826" w14:textId="77777777" w:rsidR="009A765E" w:rsidRPr="001E33CF" w:rsidRDefault="009A765E" w:rsidP="009A765E">
            <w:pPr>
              <w:pStyle w:val="TableParagraph"/>
              <w:tabs>
                <w:tab w:val="left" w:pos="467"/>
                <w:tab w:val="left" w:pos="468"/>
              </w:tabs>
              <w:spacing w:before="10" w:line="276" w:lineRule="auto"/>
              <w:ind w:right="154"/>
              <w:rPr>
                <w:sz w:val="20"/>
                <w:szCs w:val="20"/>
              </w:rPr>
            </w:pPr>
          </w:p>
          <w:p w14:paraId="7B12C80E" w14:textId="77777777" w:rsidR="009A765E" w:rsidRPr="001E33CF" w:rsidRDefault="00F002FF" w:rsidP="009A765E">
            <w:pPr>
              <w:pStyle w:val="TableParagraph"/>
              <w:tabs>
                <w:tab w:val="left" w:pos="467"/>
                <w:tab w:val="left" w:pos="468"/>
              </w:tabs>
              <w:spacing w:before="10" w:line="276" w:lineRule="auto"/>
              <w:ind w:right="154"/>
              <w:rPr>
                <w:sz w:val="20"/>
                <w:szCs w:val="20"/>
              </w:rPr>
            </w:pPr>
            <w:r w:rsidRPr="001E33CF">
              <w:rPr>
                <w:sz w:val="20"/>
                <w:szCs w:val="20"/>
              </w:rPr>
              <w:t>All</w:t>
            </w:r>
            <w:r w:rsidRPr="001E33CF">
              <w:rPr>
                <w:spacing w:val="-6"/>
                <w:sz w:val="20"/>
                <w:szCs w:val="20"/>
              </w:rPr>
              <w:t xml:space="preserve"> </w:t>
            </w:r>
            <w:r w:rsidRPr="001E33CF">
              <w:rPr>
                <w:sz w:val="20"/>
                <w:szCs w:val="20"/>
              </w:rPr>
              <w:t>moves</w:t>
            </w:r>
            <w:r w:rsidRPr="001E33CF">
              <w:rPr>
                <w:spacing w:val="-7"/>
                <w:sz w:val="20"/>
                <w:szCs w:val="20"/>
              </w:rPr>
              <w:t xml:space="preserve"> </w:t>
            </w:r>
            <w:r w:rsidRPr="001E33CF">
              <w:rPr>
                <w:sz w:val="20"/>
                <w:szCs w:val="20"/>
              </w:rPr>
              <w:t>require</w:t>
            </w:r>
            <w:r w:rsidRPr="001E33CF">
              <w:rPr>
                <w:spacing w:val="-7"/>
                <w:sz w:val="20"/>
                <w:szCs w:val="20"/>
              </w:rPr>
              <w:t xml:space="preserve"> </w:t>
            </w:r>
            <w:r w:rsidRPr="001E33CF">
              <w:rPr>
                <w:sz w:val="20"/>
                <w:szCs w:val="20"/>
              </w:rPr>
              <w:t>validation</w:t>
            </w:r>
            <w:r w:rsidRPr="001E33CF">
              <w:rPr>
                <w:spacing w:val="-7"/>
                <w:sz w:val="20"/>
                <w:szCs w:val="20"/>
              </w:rPr>
              <w:t xml:space="preserve"> </w:t>
            </w:r>
            <w:r w:rsidRPr="001E33CF">
              <w:rPr>
                <w:sz w:val="20"/>
                <w:szCs w:val="20"/>
              </w:rPr>
              <w:t>and</w:t>
            </w:r>
            <w:r w:rsidRPr="001E33CF">
              <w:rPr>
                <w:spacing w:val="-6"/>
                <w:sz w:val="20"/>
                <w:szCs w:val="20"/>
              </w:rPr>
              <w:t xml:space="preserve"> </w:t>
            </w:r>
            <w:proofErr w:type="spellStart"/>
            <w:r w:rsidRPr="001E33CF">
              <w:rPr>
                <w:sz w:val="20"/>
                <w:szCs w:val="20"/>
              </w:rPr>
              <w:t>authorisation</w:t>
            </w:r>
            <w:proofErr w:type="spellEnd"/>
            <w:r w:rsidRPr="001E33CF">
              <w:rPr>
                <w:spacing w:val="-6"/>
                <w:sz w:val="20"/>
                <w:szCs w:val="20"/>
              </w:rPr>
              <w:t xml:space="preserve"> </w:t>
            </w:r>
            <w:r w:rsidRPr="001E33CF">
              <w:rPr>
                <w:sz w:val="20"/>
                <w:szCs w:val="20"/>
              </w:rPr>
              <w:t xml:space="preserve">from </w:t>
            </w:r>
            <w:proofErr w:type="gramStart"/>
            <w:r w:rsidRPr="001E33CF">
              <w:rPr>
                <w:sz w:val="20"/>
                <w:szCs w:val="20"/>
              </w:rPr>
              <w:t>Executive</w:t>
            </w:r>
            <w:proofErr w:type="gramEnd"/>
            <w:r w:rsidRPr="001E33CF">
              <w:rPr>
                <w:sz w:val="20"/>
                <w:szCs w:val="20"/>
              </w:rPr>
              <w:t xml:space="preserve"> Leadership Team.</w:t>
            </w:r>
          </w:p>
          <w:p w14:paraId="1E0C993C" w14:textId="77777777" w:rsidR="009A765E" w:rsidRPr="001E33CF" w:rsidRDefault="009A765E" w:rsidP="009A765E">
            <w:pPr>
              <w:pStyle w:val="TableParagraph"/>
              <w:tabs>
                <w:tab w:val="left" w:pos="467"/>
                <w:tab w:val="left" w:pos="468"/>
              </w:tabs>
              <w:spacing w:before="10" w:line="276" w:lineRule="auto"/>
              <w:ind w:right="154"/>
              <w:rPr>
                <w:sz w:val="20"/>
                <w:szCs w:val="20"/>
              </w:rPr>
            </w:pPr>
          </w:p>
          <w:p w14:paraId="6A9F3EBD" w14:textId="77777777" w:rsidR="009A765E" w:rsidRPr="001E33CF" w:rsidRDefault="00F002FF" w:rsidP="009A765E">
            <w:pPr>
              <w:pStyle w:val="TableParagraph"/>
              <w:tabs>
                <w:tab w:val="left" w:pos="467"/>
                <w:tab w:val="left" w:pos="468"/>
              </w:tabs>
              <w:spacing w:before="10" w:line="276" w:lineRule="auto"/>
              <w:ind w:right="154"/>
              <w:rPr>
                <w:sz w:val="20"/>
                <w:szCs w:val="20"/>
              </w:rPr>
            </w:pPr>
            <w:r w:rsidRPr="001E33CF">
              <w:rPr>
                <w:sz w:val="20"/>
                <w:szCs w:val="20"/>
              </w:rPr>
              <w:t>Direct</w:t>
            </w:r>
            <w:r w:rsidRPr="001E33CF">
              <w:rPr>
                <w:spacing w:val="-7"/>
                <w:sz w:val="20"/>
                <w:szCs w:val="20"/>
              </w:rPr>
              <w:t xml:space="preserve"> </w:t>
            </w:r>
            <w:r w:rsidRPr="001E33CF">
              <w:rPr>
                <w:sz w:val="20"/>
                <w:szCs w:val="20"/>
              </w:rPr>
              <w:t>communication</w:t>
            </w:r>
            <w:r w:rsidRPr="001E33CF">
              <w:rPr>
                <w:spacing w:val="-7"/>
                <w:sz w:val="20"/>
                <w:szCs w:val="20"/>
              </w:rPr>
              <w:t xml:space="preserve"> </w:t>
            </w:r>
            <w:r w:rsidRPr="001E33CF">
              <w:rPr>
                <w:sz w:val="20"/>
                <w:szCs w:val="20"/>
              </w:rPr>
              <w:t>with</w:t>
            </w:r>
            <w:r w:rsidRPr="001E33CF">
              <w:rPr>
                <w:spacing w:val="-6"/>
                <w:sz w:val="20"/>
                <w:szCs w:val="20"/>
              </w:rPr>
              <w:t xml:space="preserve"> </w:t>
            </w:r>
            <w:r w:rsidRPr="001E33CF">
              <w:rPr>
                <w:sz w:val="20"/>
                <w:szCs w:val="20"/>
              </w:rPr>
              <w:t>all</w:t>
            </w:r>
            <w:r w:rsidRPr="001E33CF">
              <w:rPr>
                <w:spacing w:val="-7"/>
                <w:sz w:val="20"/>
                <w:szCs w:val="20"/>
              </w:rPr>
              <w:t xml:space="preserve"> </w:t>
            </w:r>
            <w:r w:rsidRPr="001E33CF">
              <w:rPr>
                <w:sz w:val="20"/>
                <w:szCs w:val="20"/>
              </w:rPr>
              <w:t>groups</w:t>
            </w:r>
            <w:r w:rsidRPr="001E33CF">
              <w:rPr>
                <w:spacing w:val="-6"/>
                <w:sz w:val="20"/>
                <w:szCs w:val="20"/>
              </w:rPr>
              <w:t xml:space="preserve"> </w:t>
            </w:r>
            <w:r w:rsidRPr="001E33CF">
              <w:rPr>
                <w:sz w:val="20"/>
                <w:szCs w:val="20"/>
              </w:rPr>
              <w:t>effected</w:t>
            </w:r>
            <w:r w:rsidRPr="001E33CF">
              <w:rPr>
                <w:spacing w:val="-6"/>
                <w:sz w:val="20"/>
                <w:szCs w:val="20"/>
              </w:rPr>
              <w:t xml:space="preserve"> </w:t>
            </w:r>
            <w:r w:rsidRPr="001E33CF">
              <w:rPr>
                <w:sz w:val="20"/>
                <w:szCs w:val="20"/>
              </w:rPr>
              <w:t>to confirm on requirements and timelines.</w:t>
            </w:r>
          </w:p>
          <w:p w14:paraId="6E53C22F" w14:textId="77777777" w:rsidR="009A765E" w:rsidRPr="001E33CF" w:rsidRDefault="009A765E" w:rsidP="009A765E">
            <w:pPr>
              <w:pStyle w:val="TableParagraph"/>
              <w:tabs>
                <w:tab w:val="left" w:pos="467"/>
                <w:tab w:val="left" w:pos="468"/>
              </w:tabs>
              <w:spacing w:before="10" w:line="276" w:lineRule="auto"/>
              <w:ind w:right="154"/>
              <w:rPr>
                <w:sz w:val="20"/>
                <w:szCs w:val="20"/>
              </w:rPr>
            </w:pPr>
          </w:p>
          <w:p w14:paraId="695B7C2D" w14:textId="16F5CA04" w:rsidR="00F002FF" w:rsidRPr="001E33CF" w:rsidRDefault="00F002FF" w:rsidP="009A765E">
            <w:pPr>
              <w:pStyle w:val="TableParagraph"/>
              <w:tabs>
                <w:tab w:val="left" w:pos="467"/>
                <w:tab w:val="left" w:pos="468"/>
              </w:tabs>
              <w:spacing w:before="10" w:line="276" w:lineRule="auto"/>
              <w:ind w:right="154"/>
              <w:rPr>
                <w:sz w:val="20"/>
                <w:szCs w:val="20"/>
              </w:rPr>
            </w:pPr>
            <w:r w:rsidRPr="001E33CF">
              <w:rPr>
                <w:sz w:val="20"/>
                <w:szCs w:val="20"/>
              </w:rPr>
              <w:t>Co-ordinated</w:t>
            </w:r>
            <w:r w:rsidRPr="001E33CF">
              <w:rPr>
                <w:spacing w:val="-8"/>
                <w:sz w:val="20"/>
                <w:szCs w:val="20"/>
              </w:rPr>
              <w:t xml:space="preserve"> </w:t>
            </w:r>
            <w:r w:rsidRPr="001E33CF">
              <w:rPr>
                <w:sz w:val="20"/>
                <w:szCs w:val="20"/>
              </w:rPr>
              <w:t>approach</w:t>
            </w:r>
            <w:r w:rsidRPr="001E33CF">
              <w:rPr>
                <w:spacing w:val="-6"/>
                <w:sz w:val="20"/>
                <w:szCs w:val="20"/>
              </w:rPr>
              <w:t xml:space="preserve"> </w:t>
            </w:r>
            <w:r w:rsidRPr="001E33CF">
              <w:rPr>
                <w:sz w:val="20"/>
                <w:szCs w:val="20"/>
              </w:rPr>
              <w:t>with</w:t>
            </w:r>
            <w:r w:rsidRPr="001E33CF">
              <w:rPr>
                <w:spacing w:val="-5"/>
                <w:sz w:val="20"/>
                <w:szCs w:val="20"/>
              </w:rPr>
              <w:t xml:space="preserve"> </w:t>
            </w:r>
            <w:r w:rsidRPr="001E33CF">
              <w:rPr>
                <w:spacing w:val="-2"/>
                <w:sz w:val="20"/>
                <w:szCs w:val="20"/>
              </w:rPr>
              <w:t>eHealth</w:t>
            </w:r>
          </w:p>
        </w:tc>
        <w:tc>
          <w:tcPr>
            <w:tcW w:w="2268" w:type="dxa"/>
          </w:tcPr>
          <w:p w14:paraId="75B7AEE6" w14:textId="77777777" w:rsidR="00F002FF" w:rsidRPr="001E33CF" w:rsidRDefault="00F002FF" w:rsidP="00995634">
            <w:pPr>
              <w:ind w:left="57"/>
              <w:rPr>
                <w:color w:val="000000" w:themeColor="text1"/>
                <w:sz w:val="20"/>
                <w:szCs w:val="20"/>
              </w:rPr>
            </w:pPr>
          </w:p>
        </w:tc>
        <w:tc>
          <w:tcPr>
            <w:tcW w:w="1275" w:type="dxa"/>
            <w:shd w:val="clear" w:color="auto" w:fill="FFFF00"/>
          </w:tcPr>
          <w:p w14:paraId="22BDB301" w14:textId="77777777" w:rsidR="00F002FF" w:rsidRPr="001E33CF" w:rsidRDefault="00F002FF" w:rsidP="00995634">
            <w:pPr>
              <w:pStyle w:val="TableParagraph"/>
              <w:ind w:left="266" w:right="253"/>
              <w:jc w:val="center"/>
              <w:rPr>
                <w:spacing w:val="-10"/>
                <w:sz w:val="20"/>
                <w:szCs w:val="20"/>
              </w:rPr>
            </w:pPr>
            <w:r w:rsidRPr="001E33CF">
              <w:rPr>
                <w:sz w:val="20"/>
                <w:szCs w:val="20"/>
              </w:rPr>
              <w:t>3</w:t>
            </w:r>
            <w:r w:rsidRPr="001E33CF">
              <w:rPr>
                <w:spacing w:val="-6"/>
                <w:sz w:val="20"/>
                <w:szCs w:val="20"/>
              </w:rPr>
              <w:t xml:space="preserve"> </w:t>
            </w:r>
            <w:r w:rsidRPr="001E33CF">
              <w:rPr>
                <w:sz w:val="20"/>
                <w:szCs w:val="20"/>
              </w:rPr>
              <w:t>x</w:t>
            </w:r>
            <w:r w:rsidRPr="001E33CF">
              <w:rPr>
                <w:spacing w:val="-7"/>
                <w:sz w:val="20"/>
                <w:szCs w:val="20"/>
              </w:rPr>
              <w:t xml:space="preserve"> </w:t>
            </w:r>
            <w:r w:rsidRPr="001E33CF">
              <w:rPr>
                <w:sz w:val="20"/>
                <w:szCs w:val="20"/>
              </w:rPr>
              <w:t>2</w:t>
            </w:r>
            <w:r w:rsidRPr="001E33CF">
              <w:rPr>
                <w:spacing w:val="-7"/>
                <w:sz w:val="20"/>
                <w:szCs w:val="20"/>
              </w:rPr>
              <w:t xml:space="preserve"> </w:t>
            </w:r>
            <w:r w:rsidRPr="001E33CF">
              <w:rPr>
                <w:sz w:val="20"/>
                <w:szCs w:val="20"/>
              </w:rPr>
              <w:t>=</w:t>
            </w:r>
            <w:r w:rsidRPr="001E33CF">
              <w:rPr>
                <w:spacing w:val="-6"/>
                <w:sz w:val="20"/>
                <w:szCs w:val="20"/>
              </w:rPr>
              <w:t xml:space="preserve"> </w:t>
            </w:r>
            <w:r w:rsidRPr="001E33CF">
              <w:rPr>
                <w:spacing w:val="-10"/>
                <w:sz w:val="20"/>
                <w:szCs w:val="20"/>
              </w:rPr>
              <w:t>6</w:t>
            </w:r>
          </w:p>
          <w:p w14:paraId="6288F42B" w14:textId="77777777" w:rsidR="00F002FF" w:rsidRPr="001E33CF" w:rsidRDefault="00F002FF" w:rsidP="00995634">
            <w:pPr>
              <w:pStyle w:val="TableParagraph"/>
              <w:ind w:left="266" w:right="253"/>
              <w:jc w:val="center"/>
              <w:rPr>
                <w:sz w:val="20"/>
                <w:szCs w:val="20"/>
              </w:rPr>
            </w:pPr>
            <w:r w:rsidRPr="001E33CF">
              <w:rPr>
                <w:spacing w:val="-10"/>
                <w:sz w:val="20"/>
                <w:szCs w:val="20"/>
              </w:rPr>
              <w:t>(Medium)</w:t>
            </w:r>
          </w:p>
        </w:tc>
        <w:tc>
          <w:tcPr>
            <w:tcW w:w="1560" w:type="dxa"/>
          </w:tcPr>
          <w:p w14:paraId="3B0C0869" w14:textId="77777777" w:rsidR="00F002FF" w:rsidRPr="001E33CF" w:rsidRDefault="00F002FF" w:rsidP="00995634">
            <w:pPr>
              <w:pStyle w:val="TableParagraph"/>
              <w:ind w:left="108" w:right="171"/>
              <w:rPr>
                <w:spacing w:val="-4"/>
                <w:sz w:val="20"/>
                <w:szCs w:val="20"/>
              </w:rPr>
            </w:pPr>
            <w:r w:rsidRPr="001E33CF">
              <w:rPr>
                <w:spacing w:val="-4"/>
                <w:sz w:val="20"/>
                <w:szCs w:val="20"/>
              </w:rPr>
              <w:t>Director</w:t>
            </w:r>
            <w:r w:rsidRPr="001E33CF">
              <w:rPr>
                <w:spacing w:val="-3"/>
                <w:sz w:val="20"/>
                <w:szCs w:val="20"/>
              </w:rPr>
              <w:t xml:space="preserve"> </w:t>
            </w:r>
            <w:r w:rsidRPr="001E33CF">
              <w:rPr>
                <w:spacing w:val="-4"/>
                <w:sz w:val="20"/>
                <w:szCs w:val="20"/>
              </w:rPr>
              <w:t>of</w:t>
            </w:r>
            <w:r w:rsidRPr="001E33CF">
              <w:rPr>
                <w:spacing w:val="-2"/>
                <w:sz w:val="20"/>
                <w:szCs w:val="20"/>
              </w:rPr>
              <w:t xml:space="preserve"> </w:t>
            </w:r>
            <w:r w:rsidRPr="001E33CF">
              <w:rPr>
                <w:spacing w:val="-4"/>
                <w:sz w:val="20"/>
                <w:szCs w:val="20"/>
              </w:rPr>
              <w:t>Finance</w:t>
            </w:r>
          </w:p>
        </w:tc>
        <w:tc>
          <w:tcPr>
            <w:tcW w:w="992" w:type="dxa"/>
          </w:tcPr>
          <w:p w14:paraId="57AB8879" w14:textId="77777777" w:rsidR="00F002FF" w:rsidRPr="001E33CF" w:rsidRDefault="00F002FF" w:rsidP="00995634">
            <w:pPr>
              <w:pStyle w:val="TableParagraph"/>
              <w:ind w:left="12"/>
              <w:jc w:val="center"/>
              <w:rPr>
                <w:sz w:val="20"/>
                <w:szCs w:val="20"/>
              </w:rPr>
            </w:pPr>
            <w:r w:rsidRPr="001E33CF">
              <w:rPr>
                <w:sz w:val="20"/>
                <w:szCs w:val="20"/>
              </w:rPr>
              <w:t>4</w:t>
            </w:r>
          </w:p>
        </w:tc>
      </w:tr>
      <w:tr w:rsidR="00F002FF" w:rsidRPr="001E33CF" w14:paraId="3D533ECE" w14:textId="77777777" w:rsidTr="00833CF8">
        <w:trPr>
          <w:trHeight w:val="1266"/>
        </w:trPr>
        <w:tc>
          <w:tcPr>
            <w:tcW w:w="990" w:type="dxa"/>
            <w:tcBorders>
              <w:top w:val="single" w:sz="4" w:space="0" w:color="000000"/>
              <w:left w:val="single" w:sz="4" w:space="0" w:color="000000"/>
              <w:bottom w:val="single" w:sz="4" w:space="0" w:color="000000"/>
              <w:right w:val="single" w:sz="4" w:space="0" w:color="000000"/>
            </w:tcBorders>
          </w:tcPr>
          <w:p w14:paraId="26348505" w14:textId="77777777" w:rsidR="00F002FF" w:rsidRPr="001E33CF" w:rsidRDefault="00F002FF" w:rsidP="00995634">
            <w:pPr>
              <w:pStyle w:val="TableParagraph"/>
              <w:rPr>
                <w:spacing w:val="-5"/>
                <w:sz w:val="20"/>
                <w:szCs w:val="20"/>
              </w:rPr>
            </w:pPr>
            <w:r w:rsidRPr="001E33CF">
              <w:rPr>
                <w:spacing w:val="-5"/>
                <w:sz w:val="20"/>
                <w:szCs w:val="20"/>
              </w:rPr>
              <w:t>S10</w:t>
            </w:r>
          </w:p>
        </w:tc>
        <w:tc>
          <w:tcPr>
            <w:tcW w:w="3583" w:type="dxa"/>
            <w:tcBorders>
              <w:top w:val="single" w:sz="4" w:space="0" w:color="000000"/>
              <w:left w:val="single" w:sz="4" w:space="0" w:color="000000"/>
              <w:bottom w:val="single" w:sz="4" w:space="0" w:color="000000"/>
              <w:right w:val="single" w:sz="4" w:space="0" w:color="000000"/>
            </w:tcBorders>
          </w:tcPr>
          <w:p w14:paraId="47DFD36D" w14:textId="77777777" w:rsidR="00F002FF" w:rsidRPr="001E33CF" w:rsidRDefault="00F002FF" w:rsidP="00995634">
            <w:pPr>
              <w:pStyle w:val="TableParagraph"/>
              <w:ind w:left="108" w:right="134"/>
              <w:rPr>
                <w:b/>
                <w:spacing w:val="-4"/>
                <w:sz w:val="20"/>
                <w:szCs w:val="20"/>
              </w:rPr>
            </w:pPr>
            <w:r w:rsidRPr="001E33CF">
              <w:rPr>
                <w:b/>
                <w:spacing w:val="-4"/>
                <w:sz w:val="20"/>
                <w:szCs w:val="20"/>
              </w:rPr>
              <w:t>Cybersecurity</w:t>
            </w:r>
          </w:p>
          <w:p w14:paraId="70BEE8CB" w14:textId="77777777" w:rsidR="00F002FF" w:rsidRPr="001E33CF" w:rsidRDefault="00F002FF" w:rsidP="00995634">
            <w:pPr>
              <w:pStyle w:val="TableParagraph"/>
              <w:ind w:left="108" w:right="134"/>
              <w:rPr>
                <w:b/>
                <w:spacing w:val="-4"/>
                <w:sz w:val="20"/>
                <w:szCs w:val="20"/>
              </w:rPr>
            </w:pPr>
          </w:p>
          <w:p w14:paraId="66F598AC" w14:textId="77777777" w:rsidR="00F002FF" w:rsidRPr="001E33CF" w:rsidRDefault="00F002FF" w:rsidP="00995634">
            <w:pPr>
              <w:pStyle w:val="TableParagraph"/>
              <w:ind w:left="108" w:right="134"/>
              <w:rPr>
                <w:spacing w:val="-4"/>
                <w:sz w:val="20"/>
                <w:szCs w:val="20"/>
              </w:rPr>
            </w:pPr>
            <w:r w:rsidRPr="001E33CF">
              <w:rPr>
                <w:spacing w:val="-4"/>
                <w:sz w:val="20"/>
                <w:szCs w:val="20"/>
              </w:rPr>
              <w:t>A failure to maintain adequate cyber security controls may lead to disruption to digital services resulting in the potential compromise of patient data, damage to equipment and systems, adherence to organisational policies/legislation and reputational damage</w:t>
            </w:r>
          </w:p>
          <w:p w14:paraId="76EEF218" w14:textId="77777777" w:rsidR="00F002FF" w:rsidRPr="001E33CF" w:rsidRDefault="00F002FF" w:rsidP="00995634">
            <w:pPr>
              <w:pStyle w:val="TableParagraph"/>
              <w:ind w:left="108" w:right="134"/>
              <w:rPr>
                <w:b/>
                <w:spacing w:val="-4"/>
                <w:sz w:val="20"/>
                <w:szCs w:val="20"/>
              </w:rPr>
            </w:pPr>
          </w:p>
          <w:p w14:paraId="47CA8D56" w14:textId="77777777" w:rsidR="00F002FF" w:rsidRPr="001E33CF" w:rsidRDefault="00F002FF" w:rsidP="00995634">
            <w:pPr>
              <w:pStyle w:val="TableParagraph"/>
              <w:ind w:left="108" w:right="134"/>
              <w:rPr>
                <w:spacing w:val="-4"/>
                <w:sz w:val="20"/>
                <w:szCs w:val="20"/>
              </w:rPr>
            </w:pPr>
            <w:r w:rsidRPr="001E33CF">
              <w:rPr>
                <w:spacing w:val="-4"/>
                <w:sz w:val="20"/>
                <w:szCs w:val="20"/>
              </w:rPr>
              <w:t>Failure to keep up to date with the latest techniques, approaches, technology</w:t>
            </w:r>
          </w:p>
          <w:p w14:paraId="409CF794" w14:textId="77777777" w:rsidR="00F002FF" w:rsidRPr="001E33CF" w:rsidRDefault="00F002FF" w:rsidP="00995634">
            <w:pPr>
              <w:pStyle w:val="TableParagraph"/>
              <w:ind w:left="108" w:right="134"/>
              <w:rPr>
                <w:b/>
                <w:spacing w:val="-4"/>
                <w:sz w:val="20"/>
                <w:szCs w:val="20"/>
              </w:rPr>
            </w:pPr>
          </w:p>
          <w:p w14:paraId="60D2D2B6" w14:textId="77777777" w:rsidR="00F002FF" w:rsidRPr="001E33CF" w:rsidRDefault="00F002FF" w:rsidP="00995634">
            <w:pPr>
              <w:pStyle w:val="TableParagraph"/>
              <w:ind w:left="108" w:right="134"/>
              <w:rPr>
                <w:spacing w:val="-4"/>
                <w:sz w:val="20"/>
                <w:szCs w:val="20"/>
              </w:rPr>
            </w:pPr>
            <w:r w:rsidRPr="001E33CF">
              <w:rPr>
                <w:spacing w:val="-4"/>
                <w:sz w:val="20"/>
                <w:szCs w:val="20"/>
              </w:rPr>
              <w:t>Cyber hygiene completion and compliance with the module may not meet the organisational standard</w:t>
            </w:r>
          </w:p>
          <w:p w14:paraId="12EA8A2E" w14:textId="77777777" w:rsidR="00F002FF" w:rsidRPr="001E33CF" w:rsidRDefault="00F002FF" w:rsidP="00995634">
            <w:pPr>
              <w:pStyle w:val="TableParagraph"/>
              <w:ind w:left="108" w:right="134"/>
              <w:rPr>
                <w:b/>
                <w:spacing w:val="-4"/>
                <w:sz w:val="20"/>
                <w:szCs w:val="20"/>
              </w:rPr>
            </w:pPr>
          </w:p>
          <w:p w14:paraId="4AC3B611" w14:textId="77777777" w:rsidR="00F002FF" w:rsidRPr="001E33CF" w:rsidRDefault="00F002FF" w:rsidP="00995634">
            <w:pPr>
              <w:pStyle w:val="TableParagraph"/>
              <w:ind w:left="108" w:right="134"/>
              <w:rPr>
                <w:spacing w:val="-4"/>
                <w:sz w:val="20"/>
                <w:szCs w:val="20"/>
              </w:rPr>
            </w:pPr>
            <w:r w:rsidRPr="001E33CF">
              <w:rPr>
                <w:spacing w:val="-4"/>
                <w:sz w:val="20"/>
                <w:szCs w:val="20"/>
              </w:rPr>
              <w:t>Content sent via email or accessed over the internet can still be visible on the network</w:t>
            </w:r>
          </w:p>
          <w:p w14:paraId="512C7C39" w14:textId="77777777" w:rsidR="00F002FF" w:rsidRPr="001E33CF" w:rsidRDefault="00F002FF" w:rsidP="00995634">
            <w:pPr>
              <w:pStyle w:val="TableParagraph"/>
              <w:ind w:left="108" w:right="134"/>
              <w:rPr>
                <w:spacing w:val="-4"/>
                <w:sz w:val="20"/>
                <w:szCs w:val="20"/>
              </w:rPr>
            </w:pPr>
          </w:p>
          <w:p w14:paraId="32A66C93" w14:textId="77777777" w:rsidR="00F002FF" w:rsidRPr="001E33CF" w:rsidRDefault="00F002FF" w:rsidP="00995634">
            <w:pPr>
              <w:pStyle w:val="TableParagraph"/>
              <w:ind w:left="108" w:right="134"/>
              <w:rPr>
                <w:spacing w:val="-4"/>
                <w:sz w:val="20"/>
                <w:szCs w:val="20"/>
              </w:rPr>
            </w:pPr>
            <w:r w:rsidRPr="001E33CF">
              <w:rPr>
                <w:spacing w:val="-4"/>
                <w:sz w:val="20"/>
                <w:szCs w:val="20"/>
              </w:rPr>
              <w:t xml:space="preserve">Security patching not fully embedded and any patches not being completed </w:t>
            </w:r>
            <w:proofErr w:type="gramStart"/>
            <w:r w:rsidRPr="001E33CF">
              <w:rPr>
                <w:spacing w:val="-4"/>
                <w:sz w:val="20"/>
                <w:szCs w:val="20"/>
              </w:rPr>
              <w:t>remains</w:t>
            </w:r>
            <w:proofErr w:type="gramEnd"/>
            <w:r w:rsidRPr="001E33CF">
              <w:rPr>
                <w:spacing w:val="-4"/>
                <w:sz w:val="20"/>
                <w:szCs w:val="20"/>
              </w:rPr>
              <w:t xml:space="preserve"> a threat to the network</w:t>
            </w:r>
          </w:p>
          <w:p w14:paraId="35A02363" w14:textId="77777777" w:rsidR="00F002FF" w:rsidRPr="001E33CF" w:rsidRDefault="00F002FF" w:rsidP="00995634">
            <w:pPr>
              <w:pStyle w:val="TableParagraph"/>
              <w:ind w:left="108" w:right="134"/>
              <w:rPr>
                <w:spacing w:val="-4"/>
                <w:sz w:val="20"/>
                <w:szCs w:val="20"/>
              </w:rPr>
            </w:pPr>
          </w:p>
          <w:p w14:paraId="5B7A5A97" w14:textId="77777777" w:rsidR="00F002FF" w:rsidRPr="001E33CF" w:rsidRDefault="00F002FF" w:rsidP="00995634">
            <w:pPr>
              <w:pStyle w:val="TableParagraph"/>
              <w:ind w:left="108" w:right="134"/>
              <w:rPr>
                <w:spacing w:val="-4"/>
                <w:sz w:val="20"/>
                <w:szCs w:val="20"/>
              </w:rPr>
            </w:pPr>
            <w:r w:rsidRPr="001E33CF">
              <w:rPr>
                <w:spacing w:val="-4"/>
                <w:sz w:val="20"/>
                <w:szCs w:val="20"/>
              </w:rPr>
              <w:t>Our 3rd party suppliers/vendors could be compromised and in turn could result in local network being compromised and infected</w:t>
            </w:r>
          </w:p>
          <w:p w14:paraId="7FF23396" w14:textId="77777777" w:rsidR="00F002FF" w:rsidRPr="001E33CF" w:rsidRDefault="00F002FF" w:rsidP="00995634">
            <w:pPr>
              <w:pStyle w:val="TableParagraph"/>
              <w:ind w:left="108" w:right="134"/>
              <w:rPr>
                <w:spacing w:val="-4"/>
                <w:sz w:val="20"/>
                <w:szCs w:val="20"/>
              </w:rPr>
            </w:pPr>
          </w:p>
          <w:p w14:paraId="09B1EE71" w14:textId="77777777" w:rsidR="00F002FF" w:rsidRPr="001E33CF" w:rsidRDefault="00F002FF" w:rsidP="00995634">
            <w:pPr>
              <w:pStyle w:val="TableParagraph"/>
              <w:ind w:left="108" w:right="134"/>
              <w:rPr>
                <w:spacing w:val="-4"/>
                <w:sz w:val="20"/>
                <w:szCs w:val="20"/>
              </w:rPr>
            </w:pPr>
            <w:r w:rsidRPr="001E33CF">
              <w:rPr>
                <w:spacing w:val="-4"/>
                <w:sz w:val="20"/>
                <w:szCs w:val="20"/>
              </w:rPr>
              <w:t>In the event of a cyber-incident occurring out of hours, there is insufficient cover to respond to reporting requirement in a legislative timely manner</w:t>
            </w:r>
          </w:p>
          <w:p w14:paraId="0A151CBA" w14:textId="77777777" w:rsidR="00F002FF" w:rsidRPr="001E33CF" w:rsidRDefault="00F002FF" w:rsidP="00995634">
            <w:pPr>
              <w:pStyle w:val="TableParagraph"/>
              <w:ind w:left="108" w:right="134"/>
              <w:rPr>
                <w:spacing w:val="-4"/>
                <w:sz w:val="20"/>
                <w:szCs w:val="20"/>
              </w:rPr>
            </w:pPr>
          </w:p>
          <w:p w14:paraId="62A0A3BF" w14:textId="02338229" w:rsidR="00F002FF" w:rsidRPr="001E33CF" w:rsidRDefault="00F002FF" w:rsidP="00C87D42">
            <w:pPr>
              <w:pStyle w:val="TableParagraph"/>
              <w:ind w:left="108" w:right="134"/>
              <w:rPr>
                <w:spacing w:val="-4"/>
                <w:sz w:val="20"/>
                <w:szCs w:val="20"/>
              </w:rPr>
            </w:pPr>
            <w:r w:rsidRPr="001E33CF">
              <w:rPr>
                <w:spacing w:val="-4"/>
                <w:sz w:val="20"/>
                <w:szCs w:val="20"/>
              </w:rPr>
              <w:t>A misconfigured component resulting in a significant outage of services</w:t>
            </w:r>
          </w:p>
        </w:tc>
        <w:tc>
          <w:tcPr>
            <w:tcW w:w="4820" w:type="dxa"/>
            <w:tcBorders>
              <w:top w:val="single" w:sz="4" w:space="0" w:color="000000"/>
              <w:left w:val="single" w:sz="4" w:space="0" w:color="000000"/>
              <w:bottom w:val="single" w:sz="4" w:space="0" w:color="000000"/>
              <w:right w:val="single" w:sz="4" w:space="0" w:color="000000"/>
            </w:tcBorders>
          </w:tcPr>
          <w:p w14:paraId="47B6B997"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lastRenderedPageBreak/>
              <w:t xml:space="preserve">Client and server anti-virus that </w:t>
            </w:r>
            <w:proofErr w:type="gramStart"/>
            <w:r w:rsidRPr="001E33CF">
              <w:rPr>
                <w:sz w:val="20"/>
                <w:szCs w:val="20"/>
              </w:rPr>
              <w:t>provides</w:t>
            </w:r>
            <w:proofErr w:type="gramEnd"/>
            <w:r w:rsidRPr="001E33CF">
              <w:rPr>
                <w:sz w:val="20"/>
                <w:szCs w:val="20"/>
              </w:rPr>
              <w:t xml:space="preserve"> protection </w:t>
            </w:r>
            <w:proofErr w:type="gramStart"/>
            <w:r w:rsidRPr="001E33CF">
              <w:rPr>
                <w:sz w:val="20"/>
                <w:szCs w:val="20"/>
              </w:rPr>
              <w:t>against from</w:t>
            </w:r>
            <w:proofErr w:type="gramEnd"/>
            <w:r w:rsidRPr="001E33CF">
              <w:rPr>
                <w:sz w:val="20"/>
                <w:szCs w:val="20"/>
              </w:rPr>
              <w:t xml:space="preserve"> malicious software.</w:t>
            </w:r>
          </w:p>
          <w:p w14:paraId="47FAC294" w14:textId="77777777" w:rsidR="00F002FF" w:rsidRPr="001E33CF" w:rsidRDefault="00F002FF" w:rsidP="00995634">
            <w:pPr>
              <w:pStyle w:val="TableParagraph"/>
              <w:tabs>
                <w:tab w:val="left" w:pos="467"/>
                <w:tab w:val="left" w:pos="468"/>
              </w:tabs>
              <w:spacing w:before="10" w:line="276" w:lineRule="auto"/>
              <w:ind w:left="140" w:right="281" w:hanging="360"/>
              <w:rPr>
                <w:sz w:val="20"/>
                <w:szCs w:val="20"/>
              </w:rPr>
            </w:pPr>
          </w:p>
          <w:p w14:paraId="7A0770BE"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 xml:space="preserve">Perimeter firewalls that </w:t>
            </w:r>
            <w:proofErr w:type="gramStart"/>
            <w:r w:rsidRPr="001E33CF">
              <w:rPr>
                <w:sz w:val="20"/>
                <w:szCs w:val="20"/>
              </w:rPr>
              <w:t>prevents</w:t>
            </w:r>
            <w:proofErr w:type="gramEnd"/>
            <w:r w:rsidRPr="001E33CF">
              <w:rPr>
                <w:sz w:val="20"/>
                <w:szCs w:val="20"/>
              </w:rPr>
              <w:t xml:space="preserve"> access to the network from </w:t>
            </w:r>
            <w:proofErr w:type="spellStart"/>
            <w:r w:rsidRPr="001E33CF">
              <w:rPr>
                <w:sz w:val="20"/>
                <w:szCs w:val="20"/>
              </w:rPr>
              <w:t>unauthorised</w:t>
            </w:r>
            <w:proofErr w:type="spellEnd"/>
            <w:r w:rsidRPr="001E33CF">
              <w:rPr>
                <w:sz w:val="20"/>
                <w:szCs w:val="20"/>
              </w:rPr>
              <w:t xml:space="preserve"> sources.</w:t>
            </w:r>
          </w:p>
          <w:p w14:paraId="0A7D2615" w14:textId="77777777" w:rsidR="00F002FF" w:rsidRPr="001E33CF" w:rsidRDefault="00F002FF" w:rsidP="00995634">
            <w:pPr>
              <w:pStyle w:val="TableParagraph"/>
              <w:spacing w:before="10" w:line="276" w:lineRule="auto"/>
              <w:ind w:left="140" w:right="281"/>
              <w:rPr>
                <w:sz w:val="20"/>
                <w:szCs w:val="20"/>
              </w:rPr>
            </w:pPr>
          </w:p>
          <w:p w14:paraId="7E2AAD3F"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 xml:space="preserve">Security monitoring capabilities which provide visibility </w:t>
            </w:r>
            <w:proofErr w:type="gramStart"/>
            <w:r w:rsidRPr="001E33CF">
              <w:rPr>
                <w:sz w:val="20"/>
                <w:szCs w:val="20"/>
              </w:rPr>
              <w:t>over active</w:t>
            </w:r>
            <w:proofErr w:type="gramEnd"/>
            <w:r w:rsidRPr="001E33CF">
              <w:rPr>
                <w:sz w:val="20"/>
                <w:szCs w:val="20"/>
              </w:rPr>
              <w:t xml:space="preserve"> or potential security threats.</w:t>
            </w:r>
          </w:p>
          <w:p w14:paraId="46453DE0" w14:textId="77777777" w:rsidR="00F002FF" w:rsidRPr="001E33CF" w:rsidRDefault="00F002FF" w:rsidP="00995634">
            <w:pPr>
              <w:pStyle w:val="TableParagraph"/>
              <w:spacing w:before="10" w:line="276" w:lineRule="auto"/>
              <w:ind w:left="140" w:right="281"/>
              <w:rPr>
                <w:sz w:val="20"/>
                <w:szCs w:val="20"/>
              </w:rPr>
            </w:pPr>
          </w:p>
          <w:p w14:paraId="69639B1B"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Email and internet filtering prevents the download of unwanted / inappropriate content.</w:t>
            </w:r>
          </w:p>
          <w:p w14:paraId="2D4247C1" w14:textId="77777777" w:rsidR="00F002FF" w:rsidRPr="001E33CF" w:rsidRDefault="00F002FF" w:rsidP="00995634">
            <w:pPr>
              <w:pStyle w:val="TableParagraph"/>
              <w:spacing w:before="10" w:line="276" w:lineRule="auto"/>
              <w:ind w:left="140" w:right="281"/>
              <w:rPr>
                <w:sz w:val="20"/>
                <w:szCs w:val="20"/>
              </w:rPr>
            </w:pPr>
          </w:p>
          <w:p w14:paraId="62C794FF"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 xml:space="preserve">Policies and processes that ensure we adhere to our legislative requirements, which are reviewed within time periods and where incidents still </w:t>
            </w:r>
            <w:r w:rsidRPr="001E33CF">
              <w:rPr>
                <w:sz w:val="20"/>
                <w:szCs w:val="20"/>
              </w:rPr>
              <w:lastRenderedPageBreak/>
              <w:t>occur.</w:t>
            </w:r>
          </w:p>
          <w:p w14:paraId="1DABEB55" w14:textId="77777777" w:rsidR="00F002FF" w:rsidRPr="001E33CF" w:rsidRDefault="00F002FF" w:rsidP="00995634">
            <w:pPr>
              <w:pStyle w:val="TableParagraph"/>
              <w:spacing w:before="10" w:line="276" w:lineRule="auto"/>
              <w:ind w:left="140" w:right="281"/>
              <w:rPr>
                <w:sz w:val="20"/>
                <w:szCs w:val="20"/>
              </w:rPr>
            </w:pPr>
          </w:p>
          <w:p w14:paraId="676FD68C"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Education programme that covers good cyber hygiene across the entire user population.</w:t>
            </w:r>
          </w:p>
          <w:p w14:paraId="48869B51" w14:textId="77777777" w:rsidR="00F002FF" w:rsidRPr="001E33CF" w:rsidRDefault="00F002FF" w:rsidP="00995634">
            <w:pPr>
              <w:pStyle w:val="TableParagraph"/>
              <w:spacing w:before="10" w:line="276" w:lineRule="auto"/>
              <w:ind w:left="140" w:right="281"/>
              <w:rPr>
                <w:sz w:val="20"/>
                <w:szCs w:val="20"/>
              </w:rPr>
            </w:pPr>
          </w:p>
          <w:p w14:paraId="6F013FD3"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Multiple external agency support provides expanded capability cyber incident monitoring and response.</w:t>
            </w:r>
          </w:p>
          <w:p w14:paraId="1DFA73D8" w14:textId="77777777" w:rsidR="00F002FF" w:rsidRPr="001E33CF" w:rsidRDefault="00F002FF" w:rsidP="00995634">
            <w:pPr>
              <w:pStyle w:val="TableParagraph"/>
              <w:spacing w:before="10" w:line="276" w:lineRule="auto"/>
              <w:ind w:left="140" w:right="281"/>
              <w:rPr>
                <w:sz w:val="20"/>
                <w:szCs w:val="20"/>
              </w:rPr>
            </w:pPr>
          </w:p>
          <w:p w14:paraId="2C3AF86A" w14:textId="77777777" w:rsidR="00F002FF" w:rsidRPr="001E33CF" w:rsidRDefault="00F002FF" w:rsidP="00995634">
            <w:pPr>
              <w:pStyle w:val="TableParagraph"/>
              <w:spacing w:before="10" w:line="276" w:lineRule="auto"/>
              <w:ind w:left="140" w:right="281"/>
              <w:rPr>
                <w:sz w:val="20"/>
                <w:szCs w:val="20"/>
              </w:rPr>
            </w:pPr>
            <w:r w:rsidRPr="001E33CF">
              <w:rPr>
                <w:sz w:val="20"/>
                <w:szCs w:val="20"/>
              </w:rPr>
              <w:t xml:space="preserve">System security patching to ensure </w:t>
            </w:r>
            <w:proofErr w:type="gramStart"/>
            <w:r w:rsidRPr="001E33CF">
              <w:rPr>
                <w:sz w:val="20"/>
                <w:szCs w:val="20"/>
              </w:rPr>
              <w:t>software in use</w:t>
            </w:r>
            <w:proofErr w:type="gramEnd"/>
            <w:r w:rsidRPr="001E33CF">
              <w:rPr>
                <w:sz w:val="20"/>
                <w:szCs w:val="20"/>
              </w:rPr>
              <w:t xml:space="preserve"> is adequately protected from cyber threats.</w:t>
            </w:r>
          </w:p>
        </w:tc>
        <w:tc>
          <w:tcPr>
            <w:tcW w:w="2268" w:type="dxa"/>
            <w:tcBorders>
              <w:top w:val="single" w:sz="4" w:space="0" w:color="000000"/>
              <w:left w:val="single" w:sz="4" w:space="0" w:color="000000"/>
              <w:bottom w:val="single" w:sz="4" w:space="0" w:color="000000"/>
              <w:right w:val="single" w:sz="4" w:space="0" w:color="000000"/>
            </w:tcBorders>
          </w:tcPr>
          <w:p w14:paraId="6D58D744" w14:textId="77777777" w:rsidR="00F002FF" w:rsidRPr="001E33CF" w:rsidRDefault="00F002FF" w:rsidP="00995634">
            <w:pPr>
              <w:ind w:left="57"/>
              <w:rPr>
                <w:sz w:val="20"/>
                <w:szCs w:val="20"/>
              </w:rPr>
            </w:pPr>
            <w:r w:rsidRPr="001E33CF">
              <w:rPr>
                <w:sz w:val="20"/>
                <w:szCs w:val="20"/>
              </w:rPr>
              <w:lastRenderedPageBreak/>
              <w:t>Improved contract management processes, internally and with external vendors</w:t>
            </w:r>
          </w:p>
          <w:p w14:paraId="044746F7" w14:textId="77777777" w:rsidR="00F002FF" w:rsidRPr="001E33CF" w:rsidRDefault="00F002FF" w:rsidP="00995634">
            <w:pPr>
              <w:ind w:left="57"/>
              <w:rPr>
                <w:sz w:val="20"/>
                <w:szCs w:val="20"/>
              </w:rPr>
            </w:pPr>
          </w:p>
          <w:p w14:paraId="3D7A1D90" w14:textId="77777777" w:rsidR="00F002FF" w:rsidRPr="001E33CF" w:rsidRDefault="00F002FF" w:rsidP="00995634">
            <w:pPr>
              <w:ind w:left="57"/>
              <w:rPr>
                <w:sz w:val="20"/>
                <w:szCs w:val="20"/>
              </w:rPr>
            </w:pPr>
            <w:r w:rsidRPr="001E33CF">
              <w:rPr>
                <w:sz w:val="20"/>
                <w:szCs w:val="20"/>
              </w:rPr>
              <w:t>Potential for cyber hygiene training to become mandatory</w:t>
            </w:r>
          </w:p>
          <w:p w14:paraId="10CD011F" w14:textId="77777777" w:rsidR="00F002FF" w:rsidRPr="001E33CF" w:rsidRDefault="00F002FF" w:rsidP="00995634">
            <w:pPr>
              <w:ind w:left="57"/>
              <w:rPr>
                <w:sz w:val="20"/>
                <w:szCs w:val="20"/>
              </w:rPr>
            </w:pPr>
          </w:p>
          <w:p w14:paraId="23B0B3A4" w14:textId="77777777" w:rsidR="00F002FF" w:rsidRPr="001E33CF" w:rsidRDefault="00F002FF" w:rsidP="00995634">
            <w:pPr>
              <w:ind w:left="57"/>
              <w:rPr>
                <w:sz w:val="20"/>
                <w:szCs w:val="20"/>
              </w:rPr>
            </w:pPr>
            <w:r w:rsidRPr="001E33CF">
              <w:rPr>
                <w:sz w:val="20"/>
                <w:szCs w:val="20"/>
              </w:rPr>
              <w:t>Cyber security response process developed to ensure clear roles &amp; responsibilities</w:t>
            </w:r>
          </w:p>
          <w:p w14:paraId="4CE868F4" w14:textId="77777777" w:rsidR="00F002FF" w:rsidRPr="001E33CF" w:rsidRDefault="00F002FF" w:rsidP="00995634">
            <w:pPr>
              <w:ind w:left="57"/>
              <w:rPr>
                <w:sz w:val="20"/>
                <w:szCs w:val="20"/>
              </w:rPr>
            </w:pPr>
          </w:p>
          <w:p w14:paraId="0B0F3255" w14:textId="77777777" w:rsidR="00F002FF" w:rsidRPr="001E33CF" w:rsidRDefault="00F002FF" w:rsidP="00995634">
            <w:pPr>
              <w:ind w:left="57"/>
              <w:rPr>
                <w:sz w:val="20"/>
                <w:szCs w:val="20"/>
              </w:rPr>
            </w:pPr>
            <w:r w:rsidRPr="001E33CF">
              <w:rPr>
                <w:sz w:val="20"/>
                <w:szCs w:val="20"/>
              </w:rPr>
              <w:t>Maintaining skill sets and introducing robust change control within the team</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2FF15F10" w14:textId="77777777" w:rsidR="00833CF8" w:rsidRPr="001E33CF" w:rsidRDefault="00833CF8" w:rsidP="00833CF8">
            <w:pPr>
              <w:pStyle w:val="TableParagraph"/>
              <w:ind w:left="266" w:right="253"/>
              <w:jc w:val="center"/>
              <w:rPr>
                <w:spacing w:val="-10"/>
                <w:sz w:val="20"/>
                <w:szCs w:val="20"/>
              </w:rPr>
            </w:pPr>
            <w:r w:rsidRPr="001E33CF">
              <w:rPr>
                <w:sz w:val="20"/>
                <w:szCs w:val="20"/>
              </w:rPr>
              <w:t>3</w:t>
            </w:r>
            <w:r w:rsidRPr="001E33CF">
              <w:rPr>
                <w:spacing w:val="-6"/>
                <w:sz w:val="20"/>
                <w:szCs w:val="20"/>
              </w:rPr>
              <w:t xml:space="preserve"> </w:t>
            </w:r>
            <w:r w:rsidRPr="001E33CF">
              <w:rPr>
                <w:sz w:val="20"/>
                <w:szCs w:val="20"/>
              </w:rPr>
              <w:t>x</w:t>
            </w:r>
            <w:r w:rsidRPr="001E33CF">
              <w:rPr>
                <w:spacing w:val="-7"/>
                <w:sz w:val="20"/>
                <w:szCs w:val="20"/>
              </w:rPr>
              <w:t xml:space="preserve"> </w:t>
            </w:r>
            <w:r w:rsidRPr="001E33CF">
              <w:rPr>
                <w:sz w:val="20"/>
                <w:szCs w:val="20"/>
              </w:rPr>
              <w:t>2</w:t>
            </w:r>
            <w:r w:rsidRPr="001E33CF">
              <w:rPr>
                <w:spacing w:val="-7"/>
                <w:sz w:val="20"/>
                <w:szCs w:val="20"/>
              </w:rPr>
              <w:t xml:space="preserve"> </w:t>
            </w:r>
            <w:r w:rsidRPr="001E33CF">
              <w:rPr>
                <w:sz w:val="20"/>
                <w:szCs w:val="20"/>
              </w:rPr>
              <w:t>=</w:t>
            </w:r>
            <w:r w:rsidRPr="001E33CF">
              <w:rPr>
                <w:spacing w:val="-6"/>
                <w:sz w:val="20"/>
                <w:szCs w:val="20"/>
              </w:rPr>
              <w:t xml:space="preserve"> </w:t>
            </w:r>
            <w:r w:rsidRPr="001E33CF">
              <w:rPr>
                <w:spacing w:val="-10"/>
                <w:sz w:val="20"/>
                <w:szCs w:val="20"/>
              </w:rPr>
              <w:t>6</w:t>
            </w:r>
          </w:p>
          <w:p w14:paraId="71402AAA" w14:textId="59D8A92D" w:rsidR="00F002FF" w:rsidRPr="001E33CF" w:rsidRDefault="00833CF8" w:rsidP="00833CF8">
            <w:pPr>
              <w:pStyle w:val="TableParagraph"/>
              <w:ind w:left="266" w:right="253"/>
              <w:jc w:val="center"/>
              <w:rPr>
                <w:sz w:val="20"/>
                <w:szCs w:val="20"/>
              </w:rPr>
            </w:pPr>
            <w:r w:rsidRPr="001E33CF">
              <w:rPr>
                <w:spacing w:val="-10"/>
                <w:sz w:val="20"/>
                <w:szCs w:val="20"/>
              </w:rPr>
              <w:t>(Medium)</w:t>
            </w:r>
          </w:p>
        </w:tc>
        <w:tc>
          <w:tcPr>
            <w:tcW w:w="1560" w:type="dxa"/>
            <w:tcBorders>
              <w:top w:val="single" w:sz="4" w:space="0" w:color="000000"/>
              <w:left w:val="single" w:sz="4" w:space="0" w:color="000000"/>
              <w:bottom w:val="single" w:sz="4" w:space="0" w:color="000000"/>
              <w:right w:val="single" w:sz="4" w:space="0" w:color="000000"/>
            </w:tcBorders>
          </w:tcPr>
          <w:p w14:paraId="45B1AF99" w14:textId="77777777" w:rsidR="00F002FF" w:rsidRPr="001E33CF" w:rsidRDefault="00F002FF" w:rsidP="00995634">
            <w:pPr>
              <w:pStyle w:val="TableParagraph"/>
              <w:ind w:left="108" w:right="171"/>
              <w:rPr>
                <w:spacing w:val="-4"/>
                <w:sz w:val="20"/>
                <w:szCs w:val="20"/>
              </w:rPr>
            </w:pPr>
            <w:r w:rsidRPr="001E33CF">
              <w:rPr>
                <w:spacing w:val="-4"/>
                <w:sz w:val="20"/>
                <w:szCs w:val="20"/>
              </w:rPr>
              <w:t>Director of Finance</w:t>
            </w:r>
          </w:p>
        </w:tc>
        <w:tc>
          <w:tcPr>
            <w:tcW w:w="992" w:type="dxa"/>
            <w:tcBorders>
              <w:top w:val="single" w:sz="4" w:space="0" w:color="000000"/>
              <w:left w:val="single" w:sz="4" w:space="0" w:color="000000"/>
              <w:bottom w:val="single" w:sz="4" w:space="0" w:color="000000"/>
              <w:right w:val="single" w:sz="4" w:space="0" w:color="000000"/>
            </w:tcBorders>
          </w:tcPr>
          <w:p w14:paraId="4CAA5387" w14:textId="77777777" w:rsidR="00F002FF" w:rsidRPr="001E33CF" w:rsidRDefault="00F002FF" w:rsidP="00995634">
            <w:pPr>
              <w:pStyle w:val="TableParagraph"/>
              <w:ind w:left="12"/>
              <w:jc w:val="center"/>
              <w:rPr>
                <w:sz w:val="20"/>
                <w:szCs w:val="20"/>
              </w:rPr>
            </w:pPr>
            <w:r w:rsidRPr="001E33CF">
              <w:rPr>
                <w:sz w:val="20"/>
                <w:szCs w:val="20"/>
              </w:rPr>
              <w:t>2</w:t>
            </w:r>
          </w:p>
        </w:tc>
      </w:tr>
      <w:tr w:rsidR="0094597C" w:rsidRPr="001E33CF" w14:paraId="4C7286F9" w14:textId="77777777" w:rsidTr="0054146A">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5F7BDEC7" w14:textId="45D785BB" w:rsidR="0094597C" w:rsidRPr="001E33CF" w:rsidRDefault="0094597C" w:rsidP="0054146A">
            <w:pPr>
              <w:pStyle w:val="TableParagraph"/>
              <w:rPr>
                <w:b/>
                <w:spacing w:val="-5"/>
                <w:sz w:val="20"/>
                <w:szCs w:val="20"/>
              </w:rPr>
            </w:pPr>
            <w:r w:rsidRPr="001E33CF">
              <w:rPr>
                <w:b/>
                <w:spacing w:val="-5"/>
                <w:sz w:val="20"/>
                <w:szCs w:val="20"/>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2E1E6CA8" w14:textId="77777777" w:rsidR="0094597C" w:rsidRPr="001E33CF" w:rsidRDefault="0094597C" w:rsidP="0054146A">
            <w:pPr>
              <w:pStyle w:val="TableParagraph"/>
              <w:ind w:left="108" w:right="134"/>
              <w:rPr>
                <w:b/>
                <w:spacing w:val="-4"/>
                <w:sz w:val="20"/>
                <w:szCs w:val="20"/>
              </w:rPr>
            </w:pPr>
            <w:r w:rsidRPr="001E33CF">
              <w:rPr>
                <w:b/>
                <w:spacing w:val="-4"/>
                <w:sz w:val="20"/>
                <w:szCs w:val="20"/>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603B463E" w14:textId="77777777" w:rsidR="0094597C" w:rsidRPr="001E33CF" w:rsidRDefault="0094597C" w:rsidP="0054146A">
            <w:pPr>
              <w:pStyle w:val="TableParagraph"/>
              <w:spacing w:before="10" w:line="276" w:lineRule="auto"/>
              <w:ind w:left="140" w:right="281"/>
              <w:rPr>
                <w:b/>
                <w:sz w:val="20"/>
                <w:szCs w:val="20"/>
              </w:rPr>
            </w:pPr>
            <w:r w:rsidRPr="001E33CF">
              <w:rPr>
                <w:b/>
                <w:sz w:val="20"/>
                <w:szCs w:val="20"/>
              </w:rPr>
              <w:t xml:space="preserve">RISK APPETITE – Controls </w:t>
            </w:r>
            <w:proofErr w:type="gramStart"/>
            <w:r w:rsidRPr="001E33CF">
              <w:rPr>
                <w:b/>
                <w:sz w:val="20"/>
                <w:szCs w:val="20"/>
              </w:rPr>
              <w:t>In</w:t>
            </w:r>
            <w:proofErr w:type="gramEnd"/>
            <w:r w:rsidRPr="001E33CF">
              <w:rPr>
                <w:b/>
                <w:sz w:val="20"/>
                <w:szCs w:val="20"/>
              </w:rPr>
              <w:t xml:space="preserve">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D0290DD" w14:textId="77777777" w:rsidR="0094597C" w:rsidRPr="001E33CF" w:rsidRDefault="0094597C" w:rsidP="0054146A">
            <w:pPr>
              <w:ind w:left="57"/>
              <w:rPr>
                <w:b/>
                <w:sz w:val="20"/>
                <w:szCs w:val="20"/>
              </w:rPr>
            </w:pPr>
            <w:r w:rsidRPr="001E33CF">
              <w:rPr>
                <w:b/>
                <w:sz w:val="20"/>
                <w:szCs w:val="20"/>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467C4E0B" w14:textId="77777777" w:rsidR="0094597C" w:rsidRPr="001E33CF" w:rsidRDefault="0094597C" w:rsidP="0054146A">
            <w:pPr>
              <w:pStyle w:val="TableParagraph"/>
              <w:ind w:left="0" w:right="135"/>
              <w:jc w:val="center"/>
              <w:rPr>
                <w:b/>
                <w:sz w:val="20"/>
                <w:szCs w:val="20"/>
              </w:rPr>
            </w:pPr>
            <w:r w:rsidRPr="001E33CF">
              <w:rPr>
                <w:b/>
                <w:sz w:val="20"/>
                <w:szCs w:val="20"/>
              </w:rPr>
              <w:t>Risk Level &amp; Rating</w:t>
            </w:r>
          </w:p>
          <w:p w14:paraId="29CADB15" w14:textId="77777777" w:rsidR="0094597C" w:rsidRPr="001E33CF" w:rsidRDefault="0094597C" w:rsidP="0054146A">
            <w:pPr>
              <w:pStyle w:val="TableParagraph"/>
              <w:ind w:left="0" w:right="135"/>
              <w:jc w:val="center"/>
              <w:rPr>
                <w:b/>
                <w:sz w:val="20"/>
                <w:szCs w:val="20"/>
              </w:rPr>
            </w:pPr>
            <w:r w:rsidRPr="001E33CF">
              <w:rPr>
                <w:b/>
                <w:sz w:val="20"/>
                <w:szCs w:val="20"/>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66437B5C" w14:textId="77777777" w:rsidR="0094597C" w:rsidRPr="001E33CF" w:rsidRDefault="0094597C" w:rsidP="0054146A">
            <w:pPr>
              <w:pStyle w:val="TableParagraph"/>
              <w:ind w:left="108" w:right="171"/>
              <w:rPr>
                <w:b/>
                <w:spacing w:val="-4"/>
                <w:sz w:val="20"/>
                <w:szCs w:val="20"/>
              </w:rPr>
            </w:pPr>
            <w:r w:rsidRPr="001E33CF">
              <w:rPr>
                <w:b/>
                <w:spacing w:val="-4"/>
                <w:sz w:val="20"/>
                <w:szCs w:val="20"/>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45E0643E" w14:textId="77777777" w:rsidR="0094597C" w:rsidRPr="001E33CF" w:rsidRDefault="0094597C" w:rsidP="0054146A">
            <w:pPr>
              <w:pStyle w:val="TableParagraph"/>
              <w:ind w:left="12"/>
              <w:jc w:val="center"/>
              <w:rPr>
                <w:b/>
                <w:sz w:val="20"/>
                <w:szCs w:val="20"/>
              </w:rPr>
            </w:pPr>
            <w:r w:rsidRPr="001E33CF">
              <w:rPr>
                <w:b/>
                <w:sz w:val="20"/>
                <w:szCs w:val="20"/>
              </w:rPr>
              <w:t>Corporate Objectives</w:t>
            </w:r>
          </w:p>
        </w:tc>
      </w:tr>
      <w:tr w:rsidR="00287F67" w:rsidRPr="001E33CF" w14:paraId="3BDADCD7" w14:textId="77777777" w:rsidTr="00287F67">
        <w:trPr>
          <w:trHeight w:val="1266"/>
        </w:trPr>
        <w:tc>
          <w:tcPr>
            <w:tcW w:w="990" w:type="dxa"/>
            <w:tcBorders>
              <w:top w:val="single" w:sz="4" w:space="0" w:color="000000"/>
              <w:left w:val="single" w:sz="4" w:space="0" w:color="000000"/>
              <w:bottom w:val="single" w:sz="4" w:space="0" w:color="000000"/>
              <w:right w:val="single" w:sz="4" w:space="0" w:color="000000"/>
            </w:tcBorders>
          </w:tcPr>
          <w:p w14:paraId="14471BBD" w14:textId="77777777" w:rsidR="00287F67" w:rsidRPr="001E33CF" w:rsidRDefault="00287F67" w:rsidP="00995634">
            <w:pPr>
              <w:pStyle w:val="TableParagraph"/>
              <w:rPr>
                <w:spacing w:val="-5"/>
                <w:sz w:val="20"/>
                <w:szCs w:val="20"/>
              </w:rPr>
            </w:pPr>
            <w:r w:rsidRPr="001E33CF">
              <w:rPr>
                <w:spacing w:val="-5"/>
                <w:sz w:val="20"/>
                <w:szCs w:val="20"/>
              </w:rPr>
              <w:t>B004/22</w:t>
            </w:r>
          </w:p>
        </w:tc>
        <w:tc>
          <w:tcPr>
            <w:tcW w:w="3583" w:type="dxa"/>
            <w:tcBorders>
              <w:top w:val="single" w:sz="4" w:space="0" w:color="000000"/>
              <w:left w:val="single" w:sz="4" w:space="0" w:color="000000"/>
              <w:bottom w:val="single" w:sz="4" w:space="0" w:color="000000"/>
              <w:right w:val="single" w:sz="4" w:space="0" w:color="000000"/>
            </w:tcBorders>
          </w:tcPr>
          <w:p w14:paraId="0DCB1ACF" w14:textId="77777777" w:rsidR="001F7B74" w:rsidRPr="001E33CF" w:rsidRDefault="001F7B74" w:rsidP="001F7B74">
            <w:pPr>
              <w:ind w:left="175" w:right="146"/>
              <w:rPr>
                <w:b/>
                <w:sz w:val="20"/>
                <w:szCs w:val="20"/>
              </w:rPr>
            </w:pPr>
            <w:r w:rsidRPr="001E33CF">
              <w:rPr>
                <w:b/>
                <w:sz w:val="20"/>
                <w:szCs w:val="20"/>
              </w:rPr>
              <w:t>Centre for Sustainable Delivery</w:t>
            </w:r>
          </w:p>
          <w:p w14:paraId="43D038E9" w14:textId="77777777" w:rsidR="001F7B74" w:rsidRPr="001E33CF" w:rsidRDefault="001F7B74" w:rsidP="001F7B74">
            <w:pPr>
              <w:ind w:left="175" w:right="146"/>
              <w:rPr>
                <w:sz w:val="20"/>
                <w:szCs w:val="20"/>
              </w:rPr>
            </w:pPr>
          </w:p>
          <w:p w14:paraId="262427F3" w14:textId="69F525C6" w:rsidR="001F7B74" w:rsidRPr="001E33CF" w:rsidRDefault="001F7B74" w:rsidP="001F7B74">
            <w:pPr>
              <w:ind w:left="175" w:right="146"/>
              <w:rPr>
                <w:sz w:val="20"/>
                <w:szCs w:val="20"/>
              </w:rPr>
            </w:pPr>
            <w:r w:rsidRPr="001E33CF">
              <w:rPr>
                <w:sz w:val="20"/>
                <w:szCs w:val="20"/>
              </w:rPr>
              <w:t xml:space="preserve">CfSD identity and funding may be unclear due to not having clear boundaries and demarcation and confirmed baselined (annual) funding from the Scottish Government leading to unclear core CfSD workforce costs and limiting </w:t>
            </w:r>
            <w:proofErr w:type="spellStart"/>
            <w:r w:rsidRPr="001E33CF">
              <w:rPr>
                <w:sz w:val="20"/>
                <w:szCs w:val="20"/>
              </w:rPr>
              <w:t>CfSD’s</w:t>
            </w:r>
            <w:proofErr w:type="spellEnd"/>
            <w:r w:rsidRPr="001E33CF">
              <w:rPr>
                <w:sz w:val="20"/>
                <w:szCs w:val="20"/>
              </w:rPr>
              <w:t xml:space="preserve"> autonomy and shift its perception from a national improvement body </w:t>
            </w:r>
            <w:r w:rsidR="003142D1" w:rsidRPr="001E33CF">
              <w:rPr>
                <w:sz w:val="20"/>
                <w:szCs w:val="20"/>
              </w:rPr>
              <w:t>to a</w:t>
            </w:r>
            <w:r w:rsidRPr="001E33CF">
              <w:rPr>
                <w:sz w:val="20"/>
                <w:szCs w:val="20"/>
              </w:rPr>
              <w:t xml:space="preserve"> performance organisation. This would impact on engagement with other NHS Boards, delivery of annual objectives and sustainability of service, staff retention and increased staff turnover, with </w:t>
            </w:r>
            <w:proofErr w:type="gramStart"/>
            <w:r w:rsidRPr="001E33CF">
              <w:rPr>
                <w:sz w:val="20"/>
                <w:szCs w:val="20"/>
              </w:rPr>
              <w:t>reputational</w:t>
            </w:r>
            <w:proofErr w:type="gramEnd"/>
            <w:r w:rsidRPr="001E33CF">
              <w:rPr>
                <w:sz w:val="20"/>
                <w:szCs w:val="20"/>
              </w:rPr>
              <w:t xml:space="preserve"> impact on the organisation</w:t>
            </w:r>
          </w:p>
          <w:p w14:paraId="541D5EEE" w14:textId="77777777" w:rsidR="001F7B74" w:rsidRPr="001E33CF" w:rsidRDefault="001F7B74" w:rsidP="001F7B74">
            <w:pPr>
              <w:ind w:left="175" w:right="146"/>
              <w:rPr>
                <w:sz w:val="20"/>
                <w:szCs w:val="20"/>
              </w:rPr>
            </w:pPr>
          </w:p>
          <w:p w14:paraId="05CFBF82" w14:textId="77777777" w:rsidR="001F7B74" w:rsidRPr="001E33CF" w:rsidRDefault="001F7B74" w:rsidP="001F7B74">
            <w:pPr>
              <w:ind w:left="175" w:right="146"/>
              <w:rPr>
                <w:sz w:val="20"/>
                <w:szCs w:val="20"/>
              </w:rPr>
            </w:pPr>
            <w:r w:rsidRPr="001E33CF">
              <w:rPr>
                <w:sz w:val="20"/>
                <w:szCs w:val="20"/>
              </w:rPr>
              <w:t>Boards not seeing CfSD as neutral and therefore disengaging with reluctance to share data</w:t>
            </w:r>
          </w:p>
          <w:p w14:paraId="0DF2990C" w14:textId="77777777" w:rsidR="001F7B74" w:rsidRPr="001E33CF" w:rsidRDefault="001F7B74" w:rsidP="001F7B74">
            <w:pPr>
              <w:ind w:left="175" w:right="146"/>
              <w:rPr>
                <w:rFonts w:eastAsia="Times New Roman"/>
                <w:sz w:val="20"/>
                <w:szCs w:val="20"/>
                <w:lang w:eastAsia="en-GB"/>
              </w:rPr>
            </w:pPr>
          </w:p>
          <w:p w14:paraId="2EE62B64" w14:textId="77777777" w:rsidR="001F7B74" w:rsidRPr="001E33CF" w:rsidRDefault="001F7B74" w:rsidP="001F7B74">
            <w:pPr>
              <w:ind w:left="175" w:right="146"/>
              <w:rPr>
                <w:sz w:val="20"/>
                <w:szCs w:val="20"/>
              </w:rPr>
            </w:pPr>
            <w:r w:rsidRPr="001E33CF">
              <w:rPr>
                <w:rFonts w:eastAsia="Times New Roman"/>
                <w:sz w:val="20"/>
                <w:szCs w:val="20"/>
                <w:lang w:eastAsia="en-GB"/>
              </w:rPr>
              <w:t xml:space="preserve">Blurred boundaries leading to competing priorities with the Golden Jubilee and Scottish Government, hindering </w:t>
            </w:r>
            <w:proofErr w:type="spellStart"/>
            <w:r w:rsidRPr="001E33CF">
              <w:rPr>
                <w:rFonts w:eastAsia="Times New Roman"/>
                <w:sz w:val="20"/>
                <w:szCs w:val="20"/>
                <w:lang w:eastAsia="en-GB"/>
              </w:rPr>
              <w:t>CfSD's</w:t>
            </w:r>
            <w:proofErr w:type="spellEnd"/>
            <w:r w:rsidRPr="001E33CF">
              <w:rPr>
                <w:rFonts w:eastAsia="Times New Roman"/>
                <w:sz w:val="20"/>
                <w:szCs w:val="20"/>
                <w:lang w:eastAsia="en-GB"/>
              </w:rPr>
              <w:t xml:space="preserve"> ability to deliver on its own objectives with a shift in perception from a national improvement body to a performance management organisation could dilute </w:t>
            </w:r>
            <w:proofErr w:type="spellStart"/>
            <w:r w:rsidRPr="001E33CF">
              <w:rPr>
                <w:rFonts w:eastAsia="Times New Roman"/>
                <w:sz w:val="20"/>
                <w:szCs w:val="20"/>
                <w:lang w:eastAsia="en-GB"/>
              </w:rPr>
              <w:t>CfSD's</w:t>
            </w:r>
            <w:proofErr w:type="spellEnd"/>
            <w:r w:rsidRPr="001E33CF">
              <w:rPr>
                <w:rFonts w:eastAsia="Times New Roman"/>
                <w:sz w:val="20"/>
                <w:szCs w:val="20"/>
                <w:lang w:eastAsia="en-GB"/>
              </w:rPr>
              <w:t xml:space="preserve"> focus on service </w:t>
            </w:r>
            <w:proofErr w:type="gramStart"/>
            <w:r w:rsidRPr="001E33CF">
              <w:rPr>
                <w:rFonts w:eastAsia="Times New Roman"/>
                <w:sz w:val="20"/>
                <w:szCs w:val="20"/>
                <w:lang w:eastAsia="en-GB"/>
              </w:rPr>
              <w:t>redesign,  innovation</w:t>
            </w:r>
            <w:proofErr w:type="gramEnd"/>
            <w:r w:rsidRPr="001E33CF">
              <w:rPr>
                <w:rFonts w:eastAsia="Times New Roman"/>
                <w:sz w:val="20"/>
                <w:szCs w:val="20"/>
                <w:lang w:eastAsia="en-GB"/>
              </w:rPr>
              <w:t xml:space="preserve"> and transformation</w:t>
            </w:r>
          </w:p>
          <w:p w14:paraId="4F1B607D" w14:textId="77777777" w:rsidR="001F7B74" w:rsidRPr="001E33CF" w:rsidRDefault="001F7B74" w:rsidP="001F7B74">
            <w:pPr>
              <w:ind w:left="175" w:right="146"/>
              <w:rPr>
                <w:rFonts w:eastAsia="Times New Roman"/>
                <w:sz w:val="20"/>
                <w:szCs w:val="20"/>
                <w:lang w:eastAsia="en-GB"/>
              </w:rPr>
            </w:pPr>
          </w:p>
          <w:p w14:paraId="685167FC" w14:textId="77777777" w:rsidR="001F7B74" w:rsidRPr="001E33CF" w:rsidRDefault="001F7B74" w:rsidP="001F7B74">
            <w:pPr>
              <w:ind w:left="175" w:right="146"/>
              <w:rPr>
                <w:sz w:val="20"/>
                <w:szCs w:val="20"/>
              </w:rPr>
            </w:pPr>
            <w:proofErr w:type="spellStart"/>
            <w:r w:rsidRPr="001E33CF">
              <w:rPr>
                <w:rFonts w:eastAsia="Times New Roman"/>
                <w:sz w:val="20"/>
                <w:szCs w:val="20"/>
                <w:lang w:eastAsia="en-GB"/>
              </w:rPr>
              <w:t>CfSD's</w:t>
            </w:r>
            <w:proofErr w:type="spellEnd"/>
            <w:r w:rsidRPr="001E33CF">
              <w:rPr>
                <w:rFonts w:eastAsia="Times New Roman"/>
                <w:sz w:val="20"/>
                <w:szCs w:val="20"/>
                <w:lang w:eastAsia="en-GB"/>
              </w:rPr>
              <w:t xml:space="preserve"> reputation as a change driver and innovator in health and social care could be weakened, reducing its influence and effectiveness at a national level, through loss of confidence from key stakeholders</w:t>
            </w:r>
          </w:p>
          <w:p w14:paraId="160F20D1" w14:textId="77777777" w:rsidR="001F7B74" w:rsidRPr="001E33CF" w:rsidRDefault="001F7B74" w:rsidP="001F7B74">
            <w:pPr>
              <w:ind w:left="175" w:right="146"/>
              <w:rPr>
                <w:rFonts w:eastAsia="Times New Roman"/>
                <w:b/>
                <w:bCs/>
                <w:sz w:val="20"/>
                <w:szCs w:val="20"/>
                <w:lang w:eastAsia="en-GB"/>
              </w:rPr>
            </w:pPr>
          </w:p>
          <w:p w14:paraId="5D6AA57A" w14:textId="77777777" w:rsidR="001F7B74" w:rsidRPr="001E33CF" w:rsidRDefault="001F7B74" w:rsidP="001F7B74">
            <w:pPr>
              <w:ind w:left="175" w:right="146"/>
              <w:rPr>
                <w:rFonts w:eastAsiaTheme="minorHAnsi"/>
                <w:sz w:val="20"/>
                <w:szCs w:val="20"/>
              </w:rPr>
            </w:pPr>
            <w:r w:rsidRPr="001E33CF">
              <w:rPr>
                <w:rFonts w:eastAsia="Times New Roman"/>
                <w:b/>
                <w:bCs/>
                <w:sz w:val="20"/>
                <w:szCs w:val="20"/>
                <w:lang w:eastAsia="en-GB"/>
              </w:rPr>
              <w:t>I</w:t>
            </w:r>
            <w:r w:rsidRPr="001E33CF">
              <w:rPr>
                <w:rFonts w:eastAsia="Times New Roman"/>
                <w:sz w:val="20"/>
                <w:szCs w:val="20"/>
                <w:lang w:eastAsia="en-GB"/>
              </w:rPr>
              <w:t>nability to retain core staff levels, leading to potential disruptions in CfSD programme delivery and programme sustainability</w:t>
            </w:r>
          </w:p>
          <w:p w14:paraId="5F5B11F5" w14:textId="77777777" w:rsidR="001F7B74" w:rsidRPr="001E33CF" w:rsidRDefault="001F7B74" w:rsidP="001F7B74">
            <w:pPr>
              <w:ind w:left="175" w:right="146"/>
              <w:rPr>
                <w:rFonts w:eastAsia="Times New Roman"/>
                <w:bCs/>
                <w:sz w:val="20"/>
                <w:szCs w:val="20"/>
                <w:lang w:eastAsia="en-GB"/>
              </w:rPr>
            </w:pPr>
          </w:p>
          <w:p w14:paraId="43CCDFA3" w14:textId="77777777" w:rsidR="001F7B74" w:rsidRPr="001E33CF" w:rsidRDefault="001F7B74" w:rsidP="001F7B74">
            <w:pPr>
              <w:ind w:left="175" w:right="146"/>
              <w:rPr>
                <w:rFonts w:eastAsiaTheme="minorHAnsi"/>
                <w:sz w:val="20"/>
                <w:szCs w:val="20"/>
              </w:rPr>
            </w:pPr>
            <w:r w:rsidRPr="001E33CF">
              <w:rPr>
                <w:rFonts w:eastAsia="Times New Roman"/>
                <w:bCs/>
                <w:sz w:val="20"/>
                <w:szCs w:val="20"/>
                <w:lang w:eastAsia="en-GB"/>
              </w:rPr>
              <w:t>Increased costs due to recruitment and training of staff due to staff turnover</w:t>
            </w:r>
          </w:p>
          <w:p w14:paraId="25AC3ED1" w14:textId="77777777" w:rsidR="001F7B74" w:rsidRPr="001E33CF" w:rsidRDefault="001F7B74" w:rsidP="001F7B74">
            <w:pPr>
              <w:ind w:left="175" w:right="146"/>
              <w:rPr>
                <w:rFonts w:eastAsia="Times New Roman"/>
                <w:sz w:val="20"/>
                <w:szCs w:val="20"/>
                <w:lang w:eastAsia="en-GB"/>
              </w:rPr>
            </w:pPr>
          </w:p>
          <w:p w14:paraId="5BF2A028" w14:textId="77777777" w:rsidR="001F7B74" w:rsidRPr="001E33CF" w:rsidRDefault="001F7B74" w:rsidP="001F7B74">
            <w:pPr>
              <w:ind w:left="175" w:right="146"/>
              <w:rPr>
                <w:sz w:val="20"/>
                <w:szCs w:val="20"/>
              </w:rPr>
            </w:pPr>
            <w:r w:rsidRPr="001E33CF">
              <w:rPr>
                <w:rFonts w:eastAsia="Times New Roman"/>
                <w:sz w:val="20"/>
                <w:szCs w:val="20"/>
                <w:lang w:eastAsia="en-GB"/>
              </w:rPr>
              <w:t>Lack of recurring funding hinders long-term strategic planning and decision-making for workforce development.</w:t>
            </w:r>
          </w:p>
          <w:p w14:paraId="06FFD8E3" w14:textId="67580D3F" w:rsidR="00287F67" w:rsidRPr="001E33CF" w:rsidRDefault="00287F67" w:rsidP="00995634">
            <w:pPr>
              <w:pStyle w:val="TableParagraph"/>
              <w:ind w:left="108" w:right="134"/>
              <w:rPr>
                <w:b/>
                <w:spacing w:val="-4"/>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153A2223" w14:textId="77777777" w:rsidR="001F7B74" w:rsidRPr="001E33CF" w:rsidRDefault="001F7B74" w:rsidP="001F7B74">
            <w:pPr>
              <w:ind w:left="272" w:right="276"/>
              <w:rPr>
                <w:sz w:val="20"/>
                <w:szCs w:val="20"/>
              </w:rPr>
            </w:pPr>
            <w:r w:rsidRPr="001E33CF">
              <w:rPr>
                <w:sz w:val="20"/>
                <w:szCs w:val="20"/>
              </w:rPr>
              <w:lastRenderedPageBreak/>
              <w:t xml:space="preserve">Board Engagement Meetings to reinforce the distinction between both </w:t>
            </w:r>
            <w:proofErr w:type="spellStart"/>
            <w:r w:rsidRPr="001E33CF">
              <w:rPr>
                <w:sz w:val="20"/>
                <w:szCs w:val="20"/>
              </w:rPr>
              <w:t>organisations</w:t>
            </w:r>
            <w:proofErr w:type="spellEnd"/>
            <w:r w:rsidRPr="001E33CF">
              <w:rPr>
                <w:sz w:val="20"/>
                <w:szCs w:val="20"/>
              </w:rPr>
              <w:t xml:space="preserve"> in terms of service provision and areas of responsibility.</w:t>
            </w:r>
          </w:p>
          <w:p w14:paraId="723C42E6" w14:textId="77777777" w:rsidR="001F7B74" w:rsidRPr="001E33CF" w:rsidRDefault="001F7B74" w:rsidP="001F7B74">
            <w:pPr>
              <w:ind w:left="272" w:right="276"/>
              <w:rPr>
                <w:sz w:val="20"/>
                <w:szCs w:val="20"/>
              </w:rPr>
            </w:pPr>
          </w:p>
          <w:p w14:paraId="0CDF5583"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bdr w:val="none" w:sz="0" w:space="0" w:color="auto" w:frame="1"/>
              </w:rPr>
            </w:pPr>
            <w:r w:rsidRPr="001E33CF">
              <w:rPr>
                <w:rFonts w:ascii="Arial" w:hAnsi="Arial" w:cs="Arial"/>
                <w:bCs/>
                <w:sz w:val="20"/>
                <w:szCs w:val="20"/>
                <w:bdr w:val="none" w:sz="0" w:space="0" w:color="auto" w:frame="1"/>
              </w:rPr>
              <w:t>Regular engagement with SG</w:t>
            </w:r>
            <w:r w:rsidRPr="001E33CF">
              <w:rPr>
                <w:rFonts w:ascii="Arial" w:hAnsi="Arial" w:cs="Arial"/>
                <w:sz w:val="20"/>
                <w:szCs w:val="20"/>
              </w:rPr>
              <w:t xml:space="preserve"> </w:t>
            </w:r>
            <w:r w:rsidRPr="001E33CF">
              <w:rPr>
                <w:rFonts w:ascii="Arial" w:hAnsi="Arial" w:cs="Arial"/>
                <w:sz w:val="20"/>
                <w:szCs w:val="20"/>
                <w:bdr w:val="none" w:sz="0" w:space="0" w:color="auto" w:frame="1"/>
              </w:rPr>
              <w:t>around budget and funding when meeting with SG sponsorship team.</w:t>
            </w:r>
          </w:p>
          <w:p w14:paraId="6EE0420D"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p>
          <w:p w14:paraId="2C52E728"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r w:rsidRPr="001E33CF">
              <w:rPr>
                <w:rFonts w:ascii="Arial" w:hAnsi="Arial" w:cs="Arial"/>
                <w:sz w:val="20"/>
                <w:szCs w:val="20"/>
              </w:rPr>
              <w:t>Continuing Engagement with SG for multi-year funding arrangements to reduce reliance on annual financial cycles</w:t>
            </w:r>
          </w:p>
          <w:p w14:paraId="037ABBE2"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p>
          <w:p w14:paraId="1686721E"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r w:rsidRPr="001E33CF">
              <w:rPr>
                <w:rFonts w:ascii="Arial" w:hAnsi="Arial" w:cs="Arial"/>
                <w:sz w:val="20"/>
                <w:szCs w:val="20"/>
              </w:rPr>
              <w:t>Ongoing monitoring of CfSD workforce costs and funding gaps, allowing early detection of risks and timely mitigation actions.</w:t>
            </w:r>
          </w:p>
          <w:p w14:paraId="3ED4B866"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p>
          <w:p w14:paraId="01B2F02F"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r w:rsidRPr="001E33CF">
              <w:rPr>
                <w:rFonts w:ascii="Arial" w:hAnsi="Arial" w:cs="Arial"/>
                <w:sz w:val="20"/>
                <w:szCs w:val="20"/>
              </w:rPr>
              <w:t xml:space="preserve">Evidence-based annual reporting demonstrating the impact and value of </w:t>
            </w:r>
            <w:proofErr w:type="spellStart"/>
            <w:r w:rsidRPr="001E33CF">
              <w:rPr>
                <w:rFonts w:ascii="Arial" w:hAnsi="Arial" w:cs="Arial"/>
                <w:sz w:val="20"/>
                <w:szCs w:val="20"/>
              </w:rPr>
              <w:t>CfSD's</w:t>
            </w:r>
            <w:proofErr w:type="spellEnd"/>
            <w:r w:rsidRPr="001E33CF">
              <w:rPr>
                <w:rFonts w:ascii="Arial" w:hAnsi="Arial" w:cs="Arial"/>
                <w:sz w:val="20"/>
                <w:szCs w:val="20"/>
              </w:rPr>
              <w:t xml:space="preserve"> work</w:t>
            </w:r>
          </w:p>
          <w:p w14:paraId="48B4E75B" w14:textId="77777777" w:rsidR="001F7B74"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p>
          <w:p w14:paraId="20302AEC" w14:textId="51CF2A3E" w:rsidR="00287F67" w:rsidRPr="001E33CF" w:rsidRDefault="001F7B74" w:rsidP="001F7B74">
            <w:pPr>
              <w:pStyle w:val="xxmsolistparagraph"/>
              <w:shd w:val="clear" w:color="auto" w:fill="FFFFFF"/>
              <w:spacing w:before="0" w:beforeAutospacing="0" w:after="0" w:afterAutospacing="0"/>
              <w:ind w:left="272" w:right="276"/>
              <w:rPr>
                <w:rFonts w:ascii="Arial" w:hAnsi="Arial" w:cs="Arial"/>
                <w:sz w:val="20"/>
                <w:szCs w:val="20"/>
              </w:rPr>
            </w:pPr>
            <w:r w:rsidRPr="001E33CF">
              <w:rPr>
                <w:rFonts w:ascii="Arial" w:hAnsi="Arial" w:cs="Arial"/>
                <w:sz w:val="20"/>
                <w:szCs w:val="20"/>
              </w:rPr>
              <w:t xml:space="preserve">Quarterly reporting on milestones and </w:t>
            </w:r>
            <w:r w:rsidRPr="001E33CF">
              <w:rPr>
                <w:rFonts w:ascii="Arial" w:hAnsi="Arial" w:cs="Arial"/>
                <w:sz w:val="20"/>
                <w:szCs w:val="20"/>
              </w:rPr>
              <w:lastRenderedPageBreak/>
              <w:t>outcomes to the Scottish Government.</w:t>
            </w:r>
          </w:p>
        </w:tc>
        <w:tc>
          <w:tcPr>
            <w:tcW w:w="2268" w:type="dxa"/>
            <w:tcBorders>
              <w:top w:val="single" w:sz="4" w:space="0" w:color="000000"/>
              <w:left w:val="single" w:sz="4" w:space="0" w:color="000000"/>
              <w:bottom w:val="single" w:sz="4" w:space="0" w:color="000000"/>
              <w:right w:val="single" w:sz="4" w:space="0" w:color="000000"/>
            </w:tcBorders>
          </w:tcPr>
          <w:p w14:paraId="01989689" w14:textId="77777777" w:rsidR="001F7B74" w:rsidRPr="001E33CF" w:rsidRDefault="001F7B74" w:rsidP="001F7B74">
            <w:pPr>
              <w:ind w:left="281" w:right="281"/>
              <w:rPr>
                <w:sz w:val="20"/>
                <w:szCs w:val="20"/>
              </w:rPr>
            </w:pPr>
            <w:r w:rsidRPr="001E33CF">
              <w:rPr>
                <w:sz w:val="20"/>
                <w:szCs w:val="20"/>
              </w:rPr>
              <w:lastRenderedPageBreak/>
              <w:t>Defined CfSD Roles &amp; Purpose through detailed MoU</w:t>
            </w:r>
          </w:p>
          <w:p w14:paraId="55D3B1C0" w14:textId="77777777" w:rsidR="001F7B74" w:rsidRPr="001E33CF" w:rsidRDefault="001F7B74" w:rsidP="001F7B74">
            <w:pPr>
              <w:ind w:left="281" w:right="281"/>
              <w:rPr>
                <w:sz w:val="20"/>
                <w:szCs w:val="20"/>
              </w:rPr>
            </w:pPr>
          </w:p>
          <w:p w14:paraId="3A073CB6" w14:textId="77777777" w:rsidR="001F7B74" w:rsidRPr="001E33CF" w:rsidRDefault="001F7B74" w:rsidP="001F7B74">
            <w:pPr>
              <w:ind w:left="281" w:right="281"/>
              <w:rPr>
                <w:sz w:val="20"/>
                <w:szCs w:val="20"/>
              </w:rPr>
            </w:pPr>
            <w:r w:rsidRPr="001E33CF">
              <w:rPr>
                <w:sz w:val="20"/>
                <w:szCs w:val="20"/>
              </w:rPr>
              <w:t>Review &amp; Align CfSD Strategic Objectives with service improvement rather than performance monitoring with formal definitions to differentiate activities</w:t>
            </w:r>
          </w:p>
          <w:p w14:paraId="6E4F858C" w14:textId="77777777" w:rsidR="001F7B74" w:rsidRPr="001E33CF" w:rsidRDefault="001F7B74" w:rsidP="001F7B74">
            <w:pPr>
              <w:ind w:left="281" w:right="281"/>
              <w:rPr>
                <w:sz w:val="20"/>
                <w:szCs w:val="20"/>
              </w:rPr>
            </w:pPr>
          </w:p>
          <w:p w14:paraId="72EB6AE2" w14:textId="2CCDCD73" w:rsidR="00287F67" w:rsidRPr="001E33CF" w:rsidRDefault="001F7B74" w:rsidP="001F7B74">
            <w:pPr>
              <w:ind w:left="281" w:right="281"/>
              <w:rPr>
                <w:sz w:val="20"/>
                <w:szCs w:val="20"/>
              </w:rPr>
            </w:pPr>
            <w:r w:rsidRPr="001E33CF">
              <w:rPr>
                <w:sz w:val="20"/>
                <w:szCs w:val="20"/>
              </w:rPr>
              <w:t xml:space="preserve">Create a comprehensive funding strategy </w:t>
            </w:r>
            <w:r w:rsidRPr="001E33CF">
              <w:rPr>
                <w:sz w:val="20"/>
                <w:szCs w:val="20"/>
              </w:rPr>
              <w:lastRenderedPageBreak/>
              <w:t>that explores confirmed funding sources from SG to ensure financial sustainability for core CfSD workforce costs.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4C70676C" w14:textId="500D7614" w:rsidR="00287F67" w:rsidRPr="001E33CF" w:rsidRDefault="001F7B74" w:rsidP="00287F67">
            <w:pPr>
              <w:pStyle w:val="TableParagraph"/>
              <w:ind w:left="266" w:right="253"/>
              <w:jc w:val="center"/>
              <w:rPr>
                <w:sz w:val="20"/>
                <w:szCs w:val="20"/>
              </w:rPr>
            </w:pPr>
            <w:r w:rsidRPr="001E33CF">
              <w:rPr>
                <w:sz w:val="20"/>
                <w:szCs w:val="20"/>
              </w:rPr>
              <w:lastRenderedPageBreak/>
              <w:t>4</w:t>
            </w:r>
            <w:r w:rsidR="00287F67" w:rsidRPr="001E33CF">
              <w:rPr>
                <w:sz w:val="20"/>
                <w:szCs w:val="20"/>
              </w:rPr>
              <w:t xml:space="preserve"> x </w:t>
            </w:r>
            <w:r w:rsidRPr="001E33CF">
              <w:rPr>
                <w:sz w:val="20"/>
                <w:szCs w:val="20"/>
              </w:rPr>
              <w:t>3</w:t>
            </w:r>
            <w:r w:rsidR="00287F67" w:rsidRPr="001E33CF">
              <w:rPr>
                <w:sz w:val="20"/>
                <w:szCs w:val="20"/>
              </w:rPr>
              <w:t xml:space="preserve"> = 12</w:t>
            </w:r>
          </w:p>
          <w:p w14:paraId="0F3C75E0" w14:textId="77777777" w:rsidR="00287F67" w:rsidRPr="001E33CF" w:rsidRDefault="00287F67" w:rsidP="00287F67">
            <w:pPr>
              <w:pStyle w:val="TableParagraph"/>
              <w:ind w:left="266" w:right="253"/>
              <w:jc w:val="center"/>
              <w:rPr>
                <w:sz w:val="20"/>
                <w:szCs w:val="20"/>
              </w:rPr>
            </w:pPr>
            <w:r w:rsidRPr="001E33CF">
              <w:rPr>
                <w:sz w:val="20"/>
                <w:szCs w:val="20"/>
              </w:rPr>
              <w:t>(High)</w:t>
            </w:r>
          </w:p>
        </w:tc>
        <w:tc>
          <w:tcPr>
            <w:tcW w:w="1560" w:type="dxa"/>
            <w:tcBorders>
              <w:top w:val="single" w:sz="4" w:space="0" w:color="000000"/>
              <w:left w:val="single" w:sz="4" w:space="0" w:color="000000"/>
              <w:bottom w:val="single" w:sz="4" w:space="0" w:color="000000"/>
              <w:right w:val="single" w:sz="4" w:space="0" w:color="000000"/>
            </w:tcBorders>
          </w:tcPr>
          <w:p w14:paraId="1D82CB79" w14:textId="77777777" w:rsidR="00287F67" w:rsidRPr="001E33CF" w:rsidRDefault="00287F67" w:rsidP="00995634">
            <w:pPr>
              <w:pStyle w:val="TableParagraph"/>
              <w:ind w:left="108" w:right="171"/>
              <w:rPr>
                <w:spacing w:val="-4"/>
                <w:sz w:val="20"/>
                <w:szCs w:val="20"/>
              </w:rPr>
            </w:pPr>
            <w:r w:rsidRPr="001E33CF">
              <w:rPr>
                <w:spacing w:val="-4"/>
                <w:sz w:val="20"/>
                <w:szCs w:val="20"/>
              </w:rPr>
              <w:t>Director of CfSD</w:t>
            </w:r>
          </w:p>
        </w:tc>
        <w:tc>
          <w:tcPr>
            <w:tcW w:w="992" w:type="dxa"/>
            <w:tcBorders>
              <w:top w:val="single" w:sz="4" w:space="0" w:color="000000"/>
              <w:left w:val="single" w:sz="4" w:space="0" w:color="000000"/>
              <w:bottom w:val="single" w:sz="4" w:space="0" w:color="000000"/>
              <w:right w:val="single" w:sz="4" w:space="0" w:color="000000"/>
            </w:tcBorders>
          </w:tcPr>
          <w:p w14:paraId="3DC4A42B" w14:textId="77777777" w:rsidR="00287F67" w:rsidRPr="001E33CF" w:rsidRDefault="00287F67" w:rsidP="00995634">
            <w:pPr>
              <w:pStyle w:val="TableParagraph"/>
              <w:ind w:left="12"/>
              <w:jc w:val="center"/>
              <w:rPr>
                <w:sz w:val="20"/>
                <w:szCs w:val="20"/>
              </w:rPr>
            </w:pPr>
            <w:r w:rsidRPr="001E33CF">
              <w:rPr>
                <w:sz w:val="20"/>
                <w:szCs w:val="20"/>
              </w:rPr>
              <w:t>1, 5, 6</w:t>
            </w:r>
          </w:p>
        </w:tc>
      </w:tr>
    </w:tbl>
    <w:p w14:paraId="0746BD44" w14:textId="205D880A" w:rsidR="00A52A26" w:rsidRPr="001E33CF" w:rsidRDefault="00A52A26">
      <w:pPr>
        <w:rPr>
          <w:sz w:val="20"/>
          <w:szCs w:val="20"/>
        </w:rPr>
      </w:pPr>
    </w:p>
    <w:p w14:paraId="160B7369" w14:textId="27F2F5D4" w:rsidR="001E33CF" w:rsidRDefault="001E33CF">
      <w:pPr>
        <w:rPr>
          <w:sz w:val="20"/>
          <w:szCs w:val="20"/>
        </w:rPr>
      </w:pPr>
      <w:r>
        <w:rPr>
          <w:sz w:val="20"/>
          <w:szCs w:val="20"/>
        </w:rPr>
        <w:br w:type="page"/>
      </w:r>
    </w:p>
    <w:p w14:paraId="2ECD833C" w14:textId="77777777" w:rsidR="00A52A26" w:rsidRPr="001E33CF" w:rsidRDefault="00A52A26">
      <w:pPr>
        <w:rPr>
          <w:sz w:val="20"/>
          <w:szCs w:val="20"/>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C36820" w:rsidRPr="001E33CF" w14:paraId="40DA14FA" w14:textId="77777777" w:rsidTr="00C36820">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2F8CB8B2" w14:textId="77777777" w:rsidR="00C36820" w:rsidRPr="001E33CF" w:rsidRDefault="00C36820" w:rsidP="00510C6C">
            <w:pPr>
              <w:pStyle w:val="TableParagraph"/>
              <w:rPr>
                <w:b/>
                <w:spacing w:val="-5"/>
                <w:sz w:val="20"/>
                <w:szCs w:val="20"/>
              </w:rPr>
            </w:pPr>
            <w:r w:rsidRPr="001E33CF">
              <w:rPr>
                <w:b/>
                <w:spacing w:val="-5"/>
                <w:sz w:val="20"/>
                <w:szCs w:val="20"/>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4964241" w14:textId="77777777" w:rsidR="00C36820" w:rsidRPr="001E33CF" w:rsidRDefault="00C36820" w:rsidP="00510C6C">
            <w:pPr>
              <w:pStyle w:val="TableParagraph"/>
              <w:ind w:left="108" w:right="134"/>
              <w:rPr>
                <w:b/>
                <w:spacing w:val="-4"/>
                <w:sz w:val="20"/>
                <w:szCs w:val="20"/>
              </w:rPr>
            </w:pPr>
            <w:r w:rsidRPr="001E33CF">
              <w:rPr>
                <w:b/>
                <w:spacing w:val="-4"/>
                <w:sz w:val="20"/>
                <w:szCs w:val="20"/>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53789D4A" w14:textId="77777777" w:rsidR="00C36820" w:rsidRPr="001E33CF" w:rsidRDefault="00C36820" w:rsidP="00C36820">
            <w:pPr>
              <w:pStyle w:val="TableParagraph"/>
              <w:spacing w:before="10" w:line="276" w:lineRule="auto"/>
              <w:ind w:left="140" w:right="281"/>
              <w:rPr>
                <w:b/>
                <w:sz w:val="20"/>
                <w:szCs w:val="20"/>
              </w:rPr>
            </w:pPr>
            <w:r w:rsidRPr="001E33CF">
              <w:rPr>
                <w:b/>
                <w:sz w:val="20"/>
                <w:szCs w:val="20"/>
              </w:rPr>
              <w:t xml:space="preserve">RISK APPETITE – Controls </w:t>
            </w:r>
            <w:proofErr w:type="gramStart"/>
            <w:r w:rsidRPr="001E33CF">
              <w:rPr>
                <w:b/>
                <w:sz w:val="20"/>
                <w:szCs w:val="20"/>
              </w:rPr>
              <w:t>In</w:t>
            </w:r>
            <w:proofErr w:type="gramEnd"/>
            <w:r w:rsidRPr="001E33CF">
              <w:rPr>
                <w:b/>
                <w:sz w:val="20"/>
                <w:szCs w:val="20"/>
              </w:rPr>
              <w:t xml:space="preserve">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55370C61" w14:textId="77777777" w:rsidR="00C36820" w:rsidRPr="001E33CF" w:rsidRDefault="00C36820" w:rsidP="00510C6C">
            <w:pPr>
              <w:ind w:left="57"/>
              <w:rPr>
                <w:b/>
                <w:sz w:val="20"/>
                <w:szCs w:val="20"/>
              </w:rPr>
            </w:pPr>
            <w:r w:rsidRPr="001E33CF">
              <w:rPr>
                <w:b/>
                <w:sz w:val="20"/>
                <w:szCs w:val="20"/>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3BE2BFAD" w14:textId="77777777" w:rsidR="00C36820" w:rsidRPr="001E33CF" w:rsidRDefault="00C36820" w:rsidP="00510C6C">
            <w:pPr>
              <w:pStyle w:val="TableParagraph"/>
              <w:ind w:left="0" w:right="135"/>
              <w:jc w:val="center"/>
              <w:rPr>
                <w:b/>
                <w:sz w:val="20"/>
                <w:szCs w:val="20"/>
              </w:rPr>
            </w:pPr>
            <w:r w:rsidRPr="001E33CF">
              <w:rPr>
                <w:b/>
                <w:sz w:val="20"/>
                <w:szCs w:val="20"/>
              </w:rPr>
              <w:t>Risk Level &amp; Rating</w:t>
            </w:r>
          </w:p>
          <w:p w14:paraId="04E032E8" w14:textId="77777777" w:rsidR="00C36820" w:rsidRPr="001E33CF" w:rsidRDefault="00C36820" w:rsidP="00510C6C">
            <w:pPr>
              <w:pStyle w:val="TableParagraph"/>
              <w:ind w:left="0" w:right="135"/>
              <w:jc w:val="center"/>
              <w:rPr>
                <w:b/>
                <w:sz w:val="20"/>
                <w:szCs w:val="20"/>
              </w:rPr>
            </w:pPr>
            <w:r w:rsidRPr="001E33CF">
              <w:rPr>
                <w:b/>
                <w:sz w:val="20"/>
                <w:szCs w:val="20"/>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280DA6B4" w14:textId="77777777" w:rsidR="00C36820" w:rsidRPr="001E33CF" w:rsidRDefault="00C36820" w:rsidP="00510C6C">
            <w:pPr>
              <w:pStyle w:val="TableParagraph"/>
              <w:ind w:left="108" w:right="171"/>
              <w:rPr>
                <w:b/>
                <w:spacing w:val="-4"/>
                <w:sz w:val="20"/>
                <w:szCs w:val="20"/>
              </w:rPr>
            </w:pPr>
            <w:r w:rsidRPr="001E33CF">
              <w:rPr>
                <w:b/>
                <w:spacing w:val="-4"/>
                <w:sz w:val="20"/>
                <w:szCs w:val="20"/>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2EC1189D" w14:textId="77777777" w:rsidR="00C36820" w:rsidRPr="001E33CF" w:rsidRDefault="00C36820" w:rsidP="00510C6C">
            <w:pPr>
              <w:pStyle w:val="TableParagraph"/>
              <w:ind w:left="12"/>
              <w:jc w:val="center"/>
              <w:rPr>
                <w:b/>
                <w:sz w:val="20"/>
                <w:szCs w:val="20"/>
              </w:rPr>
            </w:pPr>
            <w:r w:rsidRPr="001E33CF">
              <w:rPr>
                <w:b/>
                <w:sz w:val="20"/>
                <w:szCs w:val="20"/>
              </w:rPr>
              <w:t>Corporate Objectives</w:t>
            </w:r>
          </w:p>
        </w:tc>
      </w:tr>
      <w:tr w:rsidR="0094597C" w:rsidRPr="001E33CF" w14:paraId="51EF4EF6" w14:textId="77777777" w:rsidTr="0054146A">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45C1408F" w14:textId="77E8E072" w:rsidR="0094597C" w:rsidRPr="001E33CF" w:rsidRDefault="0094597C" w:rsidP="0094597C">
            <w:pPr>
              <w:pStyle w:val="TableParagraph"/>
              <w:rPr>
                <w:spacing w:val="-5"/>
                <w:sz w:val="20"/>
                <w:szCs w:val="20"/>
              </w:rPr>
            </w:pPr>
            <w:r w:rsidRPr="001E33CF">
              <w:rPr>
                <w:sz w:val="20"/>
                <w:szCs w:val="20"/>
              </w:rPr>
              <w:t>SR-245</w:t>
            </w:r>
          </w:p>
        </w:tc>
        <w:tc>
          <w:tcPr>
            <w:tcW w:w="3583" w:type="dxa"/>
            <w:tcBorders>
              <w:top w:val="single" w:sz="4" w:space="0" w:color="000000"/>
              <w:left w:val="single" w:sz="4" w:space="0" w:color="000000"/>
              <w:bottom w:val="single" w:sz="4" w:space="0" w:color="000000"/>
              <w:right w:val="single" w:sz="4" w:space="0" w:color="000000"/>
            </w:tcBorders>
          </w:tcPr>
          <w:p w14:paraId="7E1D1163" w14:textId="77777777" w:rsidR="0094597C" w:rsidRPr="001E33CF" w:rsidRDefault="0094597C" w:rsidP="0094597C">
            <w:pPr>
              <w:pStyle w:val="TableParagraph"/>
              <w:ind w:left="108" w:right="134"/>
              <w:rPr>
                <w:spacing w:val="-4"/>
                <w:sz w:val="20"/>
                <w:szCs w:val="20"/>
              </w:rPr>
            </w:pPr>
            <w:r w:rsidRPr="001E33CF">
              <w:rPr>
                <w:b/>
                <w:spacing w:val="-4"/>
                <w:sz w:val="20"/>
                <w:szCs w:val="20"/>
              </w:rPr>
              <w:t>Health &amp; Safety</w:t>
            </w:r>
          </w:p>
          <w:p w14:paraId="3571215A" w14:textId="077C6A9D" w:rsidR="0094597C" w:rsidRPr="001E33CF" w:rsidRDefault="0094597C" w:rsidP="0094597C">
            <w:pPr>
              <w:pStyle w:val="TableParagraph"/>
              <w:ind w:left="108" w:right="134"/>
              <w:rPr>
                <w:spacing w:val="-4"/>
                <w:sz w:val="20"/>
                <w:szCs w:val="20"/>
              </w:rPr>
            </w:pPr>
          </w:p>
          <w:p w14:paraId="7A40387E" w14:textId="77777777" w:rsidR="0094597C" w:rsidRPr="001E33CF" w:rsidRDefault="0094597C" w:rsidP="0094597C">
            <w:pPr>
              <w:pStyle w:val="TableParagraph"/>
              <w:ind w:left="108" w:right="134"/>
              <w:rPr>
                <w:sz w:val="20"/>
                <w:szCs w:val="20"/>
              </w:rPr>
            </w:pPr>
            <w:r w:rsidRPr="001E33CF">
              <w:rPr>
                <w:spacing w:val="-4"/>
                <w:sz w:val="20"/>
                <w:szCs w:val="20"/>
              </w:rPr>
              <w:t>Failure to provide the agreed standards of protection to employees and others in line with statutory legislation and Health and Safety Executive guidance arising from an ineffective risk assessment framework and suboptimal culture and inappropriate behaviours.  This leads to the potential failure to provide employer’s duty of care, r</w:t>
            </w:r>
            <w:r w:rsidRPr="001E33CF">
              <w:rPr>
                <w:sz w:val="20"/>
                <w:szCs w:val="20"/>
              </w:rPr>
              <w:t>esulting in non-compliance with relevant Health &amp; Safety legislation, potential harm to employees/service users, financial claims or fines, prosecution and reputation impact.</w:t>
            </w:r>
          </w:p>
          <w:p w14:paraId="21D69940" w14:textId="6F9AE9F9" w:rsidR="0094597C" w:rsidRPr="001E33CF" w:rsidRDefault="0094597C" w:rsidP="0094597C">
            <w:pPr>
              <w:pStyle w:val="TableParagraph"/>
              <w:ind w:right="134"/>
              <w:rPr>
                <w:spacing w:val="-4"/>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48887A61" w14:textId="77777777" w:rsidR="0094597C" w:rsidRPr="001E33CF" w:rsidRDefault="0094597C" w:rsidP="0094597C">
            <w:pPr>
              <w:pStyle w:val="TableParagraph"/>
              <w:spacing w:before="10" w:line="276" w:lineRule="auto"/>
              <w:ind w:left="140" w:right="281"/>
              <w:rPr>
                <w:sz w:val="20"/>
                <w:szCs w:val="20"/>
              </w:rPr>
            </w:pPr>
            <w:r w:rsidRPr="001E33CF">
              <w:rPr>
                <w:sz w:val="20"/>
                <w:szCs w:val="20"/>
              </w:rPr>
              <w:t>Health and safety policies, procedures and guidance with clearly documented roles and responsibilities outlined are available to all staff and members via share point to ensure we adhere to our legislative requirements.</w:t>
            </w:r>
          </w:p>
          <w:p w14:paraId="36CBA9EA" w14:textId="77777777" w:rsidR="0094597C" w:rsidRPr="001E33CF" w:rsidRDefault="0094597C" w:rsidP="0094597C">
            <w:pPr>
              <w:pStyle w:val="TableParagraph"/>
              <w:spacing w:before="10" w:line="276" w:lineRule="auto"/>
              <w:ind w:left="140" w:right="281"/>
              <w:rPr>
                <w:sz w:val="20"/>
                <w:szCs w:val="20"/>
              </w:rPr>
            </w:pPr>
          </w:p>
          <w:p w14:paraId="3E424535" w14:textId="77777777" w:rsidR="0094597C" w:rsidRPr="001E33CF" w:rsidRDefault="0094597C" w:rsidP="0094597C">
            <w:pPr>
              <w:pStyle w:val="TableParagraph"/>
              <w:spacing w:before="10" w:line="276" w:lineRule="auto"/>
              <w:ind w:left="142" w:right="598"/>
              <w:rPr>
                <w:sz w:val="20"/>
                <w:szCs w:val="20"/>
              </w:rPr>
            </w:pPr>
            <w:r w:rsidRPr="001E33CF">
              <w:rPr>
                <w:sz w:val="20"/>
                <w:szCs w:val="20"/>
              </w:rPr>
              <w:t>Robust governance in place through the H&amp;S Clinical Divisions Meetings, H&amp;S Corporate Divisional Forum and H&amp;S Committee to enable sharing, approval and distribution of policies and procedures.</w:t>
            </w:r>
          </w:p>
          <w:p w14:paraId="0F65DBDF" w14:textId="77777777" w:rsidR="0094597C" w:rsidRPr="001E33CF" w:rsidRDefault="0094597C" w:rsidP="0094597C">
            <w:pPr>
              <w:pStyle w:val="TableParagraph"/>
              <w:spacing w:before="10" w:line="276" w:lineRule="auto"/>
              <w:ind w:left="0" w:right="598"/>
              <w:rPr>
                <w:sz w:val="20"/>
                <w:szCs w:val="20"/>
              </w:rPr>
            </w:pPr>
          </w:p>
          <w:p w14:paraId="51B0B6C7" w14:textId="09796C40" w:rsidR="0094597C" w:rsidRPr="001E33CF" w:rsidRDefault="0094597C" w:rsidP="0094597C">
            <w:pPr>
              <w:pStyle w:val="TableParagraph"/>
              <w:spacing w:before="10" w:line="276" w:lineRule="auto"/>
              <w:ind w:left="140" w:right="281"/>
              <w:rPr>
                <w:sz w:val="20"/>
                <w:szCs w:val="20"/>
              </w:rPr>
            </w:pPr>
            <w:r w:rsidRPr="001E33CF">
              <w:rPr>
                <w:sz w:val="20"/>
                <w:szCs w:val="20"/>
              </w:rPr>
              <w:t>Education resources available covering Risk assessment for Line Managers, DSE Awareness, DSE Assessor, RIDDOR</w:t>
            </w:r>
          </w:p>
          <w:p w14:paraId="0360D60D" w14:textId="77777777" w:rsidR="0094597C" w:rsidRPr="001E33CF" w:rsidRDefault="0094597C" w:rsidP="0094597C">
            <w:pPr>
              <w:pStyle w:val="TableParagraph"/>
              <w:spacing w:before="10" w:line="276" w:lineRule="auto"/>
              <w:ind w:left="0" w:right="598"/>
              <w:rPr>
                <w:sz w:val="20"/>
                <w:szCs w:val="20"/>
              </w:rPr>
            </w:pPr>
          </w:p>
          <w:p w14:paraId="35005776" w14:textId="77777777" w:rsidR="0094597C" w:rsidRPr="001E33CF" w:rsidRDefault="0094597C" w:rsidP="0094597C">
            <w:pPr>
              <w:pStyle w:val="TableParagraph"/>
              <w:spacing w:before="10" w:line="276" w:lineRule="auto"/>
              <w:ind w:left="142" w:right="598"/>
              <w:rPr>
                <w:sz w:val="20"/>
                <w:szCs w:val="20"/>
              </w:rPr>
            </w:pPr>
            <w:r w:rsidRPr="001E33CF">
              <w:rPr>
                <w:sz w:val="20"/>
                <w:szCs w:val="20"/>
              </w:rPr>
              <w:t>A-Z guide for managers in place</w:t>
            </w:r>
          </w:p>
          <w:p w14:paraId="6928202F" w14:textId="77777777" w:rsidR="0094597C" w:rsidRPr="001E33CF" w:rsidRDefault="0094597C" w:rsidP="0094597C">
            <w:pPr>
              <w:pStyle w:val="TableParagraph"/>
              <w:spacing w:before="10" w:line="276" w:lineRule="auto"/>
              <w:ind w:left="0" w:right="598"/>
              <w:rPr>
                <w:sz w:val="20"/>
                <w:szCs w:val="20"/>
              </w:rPr>
            </w:pPr>
          </w:p>
          <w:p w14:paraId="43678E81" w14:textId="77777777" w:rsidR="0094597C" w:rsidRPr="001E33CF" w:rsidRDefault="0094597C" w:rsidP="0094597C">
            <w:pPr>
              <w:pStyle w:val="TableParagraph"/>
              <w:spacing w:before="10" w:line="276" w:lineRule="auto"/>
              <w:ind w:left="142" w:right="598"/>
              <w:rPr>
                <w:sz w:val="20"/>
                <w:szCs w:val="20"/>
              </w:rPr>
            </w:pPr>
            <w:r w:rsidRPr="001E33CF">
              <w:rPr>
                <w:sz w:val="20"/>
                <w:szCs w:val="20"/>
              </w:rPr>
              <w:t>Online Health and Safety monthly inspection tool for managers to monitor their departments relating to Health and Safety performance and compliance in key areas.</w:t>
            </w:r>
          </w:p>
          <w:p w14:paraId="76D2C61F" w14:textId="77777777" w:rsidR="0094597C" w:rsidRPr="001E33CF" w:rsidRDefault="0094597C" w:rsidP="0094597C">
            <w:pPr>
              <w:pStyle w:val="TableParagraph"/>
              <w:spacing w:before="10" w:line="276" w:lineRule="auto"/>
              <w:ind w:left="142" w:right="598"/>
              <w:rPr>
                <w:sz w:val="20"/>
                <w:szCs w:val="20"/>
              </w:rPr>
            </w:pPr>
          </w:p>
          <w:p w14:paraId="0F079C9C" w14:textId="77777777" w:rsidR="0094597C" w:rsidRPr="001E33CF" w:rsidRDefault="0094597C" w:rsidP="0094597C">
            <w:pPr>
              <w:pStyle w:val="TableParagraph"/>
              <w:spacing w:before="10" w:line="276" w:lineRule="auto"/>
              <w:ind w:left="142" w:right="598"/>
              <w:rPr>
                <w:sz w:val="20"/>
                <w:szCs w:val="20"/>
              </w:rPr>
            </w:pPr>
            <w:r w:rsidRPr="001E33CF">
              <w:rPr>
                <w:sz w:val="20"/>
                <w:szCs w:val="20"/>
              </w:rPr>
              <w:t xml:space="preserve">Program of H&amp;S audits of all departments with feedback mechanisms for service </w:t>
            </w:r>
            <w:proofErr w:type="gramStart"/>
            <w:r w:rsidRPr="001E33CF">
              <w:rPr>
                <w:sz w:val="20"/>
                <w:szCs w:val="20"/>
              </w:rPr>
              <w:t>leads</w:t>
            </w:r>
            <w:proofErr w:type="gramEnd"/>
            <w:r w:rsidRPr="001E33CF">
              <w:rPr>
                <w:sz w:val="20"/>
                <w:szCs w:val="20"/>
              </w:rPr>
              <w:t xml:space="preserve"> by </w:t>
            </w:r>
            <w:proofErr w:type="gramStart"/>
            <w:r w:rsidRPr="001E33CF">
              <w:rPr>
                <w:sz w:val="20"/>
                <w:szCs w:val="20"/>
              </w:rPr>
              <w:t>Health</w:t>
            </w:r>
            <w:proofErr w:type="gramEnd"/>
            <w:r w:rsidRPr="001E33CF">
              <w:rPr>
                <w:sz w:val="20"/>
                <w:szCs w:val="20"/>
              </w:rPr>
              <w:t xml:space="preserve"> and Safety Team.</w:t>
            </w:r>
          </w:p>
          <w:p w14:paraId="320FBE33" w14:textId="77777777" w:rsidR="0094597C" w:rsidRPr="001E33CF" w:rsidRDefault="0094597C" w:rsidP="0094597C">
            <w:pPr>
              <w:pStyle w:val="TableParagraph"/>
              <w:spacing w:before="10" w:line="276" w:lineRule="auto"/>
              <w:ind w:left="142" w:right="598"/>
              <w:rPr>
                <w:sz w:val="20"/>
                <w:szCs w:val="20"/>
              </w:rPr>
            </w:pPr>
          </w:p>
          <w:p w14:paraId="40C1E3EC" w14:textId="683A662E" w:rsidR="0094597C" w:rsidRPr="001E33CF" w:rsidRDefault="0094597C" w:rsidP="00A52A26">
            <w:pPr>
              <w:pStyle w:val="TableParagraph"/>
              <w:spacing w:before="10" w:line="276" w:lineRule="auto"/>
              <w:ind w:left="142" w:right="598"/>
              <w:rPr>
                <w:sz w:val="20"/>
                <w:szCs w:val="20"/>
              </w:rPr>
            </w:pPr>
            <w:r w:rsidRPr="001E33CF">
              <w:rPr>
                <w:sz w:val="20"/>
                <w:szCs w:val="20"/>
              </w:rPr>
              <w:t xml:space="preserve">Adverse incidents are recorded and investigated via Datix, with trends and themes highlighted and areas requiring </w:t>
            </w:r>
            <w:r w:rsidR="00A52A26" w:rsidRPr="001E33CF">
              <w:rPr>
                <w:sz w:val="20"/>
                <w:szCs w:val="20"/>
              </w:rPr>
              <w:t>further investigation or action.</w:t>
            </w:r>
          </w:p>
        </w:tc>
        <w:tc>
          <w:tcPr>
            <w:tcW w:w="2268" w:type="dxa"/>
            <w:tcBorders>
              <w:top w:val="single" w:sz="4" w:space="0" w:color="000000"/>
              <w:left w:val="single" w:sz="4" w:space="0" w:color="000000"/>
              <w:bottom w:val="single" w:sz="4" w:space="0" w:color="000000"/>
              <w:right w:val="single" w:sz="4" w:space="0" w:color="000000"/>
            </w:tcBorders>
          </w:tcPr>
          <w:p w14:paraId="1195B2D8" w14:textId="77777777" w:rsidR="0094597C" w:rsidRPr="001E33CF" w:rsidRDefault="0094597C" w:rsidP="0094597C">
            <w:pPr>
              <w:ind w:left="139" w:right="136"/>
              <w:rPr>
                <w:sz w:val="20"/>
                <w:szCs w:val="20"/>
              </w:rPr>
            </w:pPr>
            <w:r w:rsidRPr="001E33CF">
              <w:rPr>
                <w:sz w:val="20"/>
                <w:szCs w:val="20"/>
              </w:rPr>
              <w:t>To ensure we have an appropriate system to support management of risk relating to Health &amp; Safety at an appropriate level</w:t>
            </w:r>
          </w:p>
          <w:p w14:paraId="36FACAB5" w14:textId="77777777" w:rsidR="0094597C" w:rsidRPr="001E33CF" w:rsidRDefault="0094597C" w:rsidP="0094597C">
            <w:pPr>
              <w:ind w:left="139" w:right="136"/>
              <w:rPr>
                <w:sz w:val="20"/>
                <w:szCs w:val="20"/>
              </w:rPr>
            </w:pPr>
          </w:p>
          <w:p w14:paraId="4E3F4B1C" w14:textId="2F7239DF" w:rsidR="0094597C" w:rsidRPr="001E33CF" w:rsidRDefault="0094597C" w:rsidP="0094597C">
            <w:pPr>
              <w:ind w:left="139" w:right="136"/>
              <w:rPr>
                <w:sz w:val="20"/>
                <w:szCs w:val="20"/>
              </w:rPr>
            </w:pPr>
            <w:r w:rsidRPr="001E33CF">
              <w:rPr>
                <w:sz w:val="20"/>
                <w:szCs w:val="20"/>
              </w:rPr>
              <w:t>Review existing tools and training to support managers (</w:t>
            </w:r>
            <w:proofErr w:type="gramStart"/>
            <w:r w:rsidRPr="001E33CF">
              <w:rPr>
                <w:sz w:val="20"/>
                <w:szCs w:val="20"/>
              </w:rPr>
              <w:t>competencies</w:t>
            </w:r>
            <w:proofErr w:type="gramEnd"/>
            <w:r w:rsidRPr="001E33CF">
              <w:rPr>
                <w:sz w:val="20"/>
                <w:szCs w:val="20"/>
              </w:rPr>
              <w:t>).  Develop and deliver new resource materials where identified.</w:t>
            </w:r>
          </w:p>
          <w:p w14:paraId="6D314457" w14:textId="77777777" w:rsidR="0094597C" w:rsidRPr="001E33CF" w:rsidRDefault="0094597C" w:rsidP="0094597C">
            <w:pPr>
              <w:ind w:left="139" w:right="136"/>
              <w:rPr>
                <w:sz w:val="20"/>
                <w:szCs w:val="20"/>
              </w:rPr>
            </w:pPr>
          </w:p>
          <w:p w14:paraId="1617AF46" w14:textId="77777777" w:rsidR="0094597C" w:rsidRPr="001E33CF" w:rsidRDefault="0094597C" w:rsidP="0094597C">
            <w:pPr>
              <w:ind w:left="139" w:right="136"/>
              <w:rPr>
                <w:sz w:val="20"/>
                <w:szCs w:val="20"/>
              </w:rPr>
            </w:pPr>
            <w:r w:rsidRPr="001E33CF">
              <w:rPr>
                <w:sz w:val="20"/>
                <w:szCs w:val="20"/>
              </w:rPr>
              <w:t>Consideration of Health and Safety training module as statutory/mandatory.</w:t>
            </w:r>
          </w:p>
          <w:p w14:paraId="25ABD90A" w14:textId="77777777" w:rsidR="0094597C" w:rsidRPr="001E33CF" w:rsidRDefault="0094597C" w:rsidP="0094597C">
            <w:pPr>
              <w:ind w:left="139" w:right="136"/>
              <w:rPr>
                <w:sz w:val="20"/>
                <w:szCs w:val="20"/>
              </w:rPr>
            </w:pPr>
          </w:p>
          <w:p w14:paraId="4CB2087C" w14:textId="77777777" w:rsidR="0094597C" w:rsidRPr="001E33CF" w:rsidRDefault="0094597C" w:rsidP="0094597C">
            <w:pPr>
              <w:ind w:left="139" w:right="136"/>
              <w:rPr>
                <w:sz w:val="20"/>
                <w:szCs w:val="20"/>
              </w:rPr>
            </w:pPr>
            <w:proofErr w:type="spellStart"/>
            <w:r w:rsidRPr="001E33CF">
              <w:rPr>
                <w:sz w:val="20"/>
                <w:szCs w:val="20"/>
              </w:rPr>
              <w:t>Digitisation</w:t>
            </w:r>
            <w:proofErr w:type="spellEnd"/>
            <w:r w:rsidRPr="001E33CF">
              <w:rPr>
                <w:sz w:val="20"/>
                <w:szCs w:val="20"/>
              </w:rPr>
              <w:t xml:space="preserve"> of risk assessments, i.e. hosted on </w:t>
            </w:r>
            <w:proofErr w:type="spellStart"/>
            <w:r w:rsidRPr="001E33CF">
              <w:rPr>
                <w:sz w:val="20"/>
                <w:szCs w:val="20"/>
              </w:rPr>
              <w:t>datix</w:t>
            </w:r>
            <w:proofErr w:type="spellEnd"/>
            <w:r w:rsidRPr="001E33CF">
              <w:rPr>
                <w:sz w:val="20"/>
                <w:szCs w:val="20"/>
              </w:rPr>
              <w:t xml:space="preserve"> or similar</w:t>
            </w:r>
          </w:p>
          <w:p w14:paraId="64FC4B32" w14:textId="77777777" w:rsidR="0094597C" w:rsidRPr="001E33CF" w:rsidRDefault="0094597C" w:rsidP="0094597C">
            <w:pPr>
              <w:ind w:left="139" w:right="136"/>
              <w:rPr>
                <w:sz w:val="20"/>
                <w:szCs w:val="20"/>
              </w:rPr>
            </w:pPr>
          </w:p>
          <w:p w14:paraId="6951ACFF" w14:textId="3DDDA850" w:rsidR="0094597C" w:rsidRPr="001E33CF" w:rsidRDefault="0094597C" w:rsidP="0094597C">
            <w:pPr>
              <w:ind w:left="139"/>
              <w:rPr>
                <w:sz w:val="20"/>
                <w:szCs w:val="20"/>
              </w:rPr>
            </w:pPr>
            <w:r w:rsidRPr="001E33CF">
              <w:rPr>
                <w:sz w:val="20"/>
                <w:szCs w:val="20"/>
              </w:rPr>
              <w:t xml:space="preserve">Review of </w:t>
            </w:r>
            <w:proofErr w:type="gramStart"/>
            <w:r w:rsidRPr="001E33CF">
              <w:rPr>
                <w:sz w:val="20"/>
                <w:szCs w:val="20"/>
              </w:rPr>
              <w:t>induction</w:t>
            </w:r>
            <w:proofErr w:type="gramEnd"/>
            <w:r w:rsidRPr="001E33CF">
              <w:rPr>
                <w:sz w:val="20"/>
                <w:szCs w:val="20"/>
              </w:rPr>
              <w:t xml:space="preserve"> process for new staff to ensure they </w:t>
            </w:r>
            <w:proofErr w:type="gramStart"/>
            <w:r w:rsidRPr="001E33CF">
              <w:rPr>
                <w:sz w:val="20"/>
                <w:szCs w:val="20"/>
              </w:rPr>
              <w:t>received</w:t>
            </w:r>
            <w:proofErr w:type="gramEnd"/>
            <w:r w:rsidRPr="001E33CF">
              <w:rPr>
                <w:sz w:val="20"/>
                <w:szCs w:val="20"/>
              </w:rPr>
              <w:t xml:space="preserve"> the agreed information at the agreed times.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18D9EBAB" w14:textId="3820E28A" w:rsidR="0094597C" w:rsidRPr="001E33CF" w:rsidRDefault="0094597C" w:rsidP="0094597C">
            <w:pPr>
              <w:pStyle w:val="TableParagraph"/>
              <w:ind w:left="137" w:right="135"/>
              <w:jc w:val="center"/>
              <w:rPr>
                <w:sz w:val="20"/>
                <w:szCs w:val="20"/>
              </w:rPr>
            </w:pPr>
            <w:r w:rsidRPr="001E33CF">
              <w:rPr>
                <w:sz w:val="20"/>
                <w:szCs w:val="20"/>
              </w:rPr>
              <w:t>4 x 3 = 12</w:t>
            </w:r>
          </w:p>
          <w:p w14:paraId="7D66B1C9" w14:textId="60159C7A" w:rsidR="0094597C" w:rsidRPr="001E33CF" w:rsidRDefault="0094597C" w:rsidP="0094597C">
            <w:pPr>
              <w:pStyle w:val="TableParagraph"/>
              <w:ind w:left="137" w:right="135"/>
              <w:jc w:val="center"/>
              <w:rPr>
                <w:sz w:val="20"/>
                <w:szCs w:val="20"/>
              </w:rPr>
            </w:pPr>
            <w:r w:rsidRPr="001E33CF">
              <w:rPr>
                <w:sz w:val="20"/>
                <w:szCs w:val="20"/>
              </w:rPr>
              <w:t>(High)</w:t>
            </w:r>
          </w:p>
        </w:tc>
        <w:tc>
          <w:tcPr>
            <w:tcW w:w="1560" w:type="dxa"/>
            <w:tcBorders>
              <w:top w:val="single" w:sz="4" w:space="0" w:color="000000"/>
              <w:left w:val="single" w:sz="4" w:space="0" w:color="000000"/>
              <w:bottom w:val="single" w:sz="4" w:space="0" w:color="000000"/>
              <w:right w:val="single" w:sz="4" w:space="0" w:color="000000"/>
            </w:tcBorders>
          </w:tcPr>
          <w:p w14:paraId="67BF7596" w14:textId="1D60FDB3" w:rsidR="0094597C" w:rsidRPr="001E33CF" w:rsidRDefault="0094597C" w:rsidP="0094597C">
            <w:pPr>
              <w:pStyle w:val="TableParagraph"/>
              <w:ind w:left="108" w:right="171"/>
              <w:rPr>
                <w:spacing w:val="-4"/>
                <w:sz w:val="20"/>
                <w:szCs w:val="20"/>
              </w:rPr>
            </w:pPr>
            <w:r w:rsidRPr="001E33CF">
              <w:rPr>
                <w:spacing w:val="-4"/>
                <w:sz w:val="20"/>
                <w:szCs w:val="20"/>
              </w:rPr>
              <w:t>Director of Finance</w:t>
            </w:r>
          </w:p>
        </w:tc>
        <w:tc>
          <w:tcPr>
            <w:tcW w:w="992" w:type="dxa"/>
            <w:tcBorders>
              <w:top w:val="single" w:sz="4" w:space="0" w:color="000000"/>
              <w:left w:val="single" w:sz="4" w:space="0" w:color="000000"/>
              <w:bottom w:val="single" w:sz="4" w:space="0" w:color="000000"/>
              <w:right w:val="single" w:sz="4" w:space="0" w:color="000000"/>
            </w:tcBorders>
          </w:tcPr>
          <w:p w14:paraId="370EE837" w14:textId="611790A9" w:rsidR="0094597C" w:rsidRPr="001E33CF" w:rsidRDefault="0094597C" w:rsidP="0094597C">
            <w:pPr>
              <w:pStyle w:val="TableParagraph"/>
              <w:ind w:left="12"/>
              <w:jc w:val="center"/>
              <w:rPr>
                <w:sz w:val="20"/>
                <w:szCs w:val="20"/>
              </w:rPr>
            </w:pPr>
            <w:r w:rsidRPr="001E33CF">
              <w:rPr>
                <w:sz w:val="20"/>
                <w:szCs w:val="20"/>
              </w:rPr>
              <w:t>1, 7</w:t>
            </w:r>
          </w:p>
        </w:tc>
      </w:tr>
      <w:tr w:rsidR="00A52A26" w:rsidRPr="001E33CF" w14:paraId="45AD5369" w14:textId="77777777" w:rsidTr="00A52A26">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9D39E34" w14:textId="62CD3A18" w:rsidR="00A52A26" w:rsidRPr="001E33CF" w:rsidRDefault="00286569" w:rsidP="0094597C">
            <w:pPr>
              <w:pStyle w:val="TableParagraph"/>
              <w:rPr>
                <w:sz w:val="20"/>
                <w:szCs w:val="20"/>
              </w:rPr>
            </w:pPr>
            <w:r w:rsidRPr="001E33CF">
              <w:rPr>
                <w:sz w:val="20"/>
                <w:szCs w:val="20"/>
              </w:rPr>
              <w:lastRenderedPageBreak/>
              <w:t>SR-246</w:t>
            </w:r>
          </w:p>
        </w:tc>
        <w:tc>
          <w:tcPr>
            <w:tcW w:w="3583" w:type="dxa"/>
            <w:tcBorders>
              <w:top w:val="single" w:sz="4" w:space="0" w:color="000000"/>
              <w:left w:val="single" w:sz="4" w:space="0" w:color="000000"/>
              <w:bottom w:val="single" w:sz="4" w:space="0" w:color="000000"/>
              <w:right w:val="single" w:sz="4" w:space="0" w:color="000000"/>
            </w:tcBorders>
          </w:tcPr>
          <w:p w14:paraId="63E7FBBA" w14:textId="10C2F2C9" w:rsidR="00A52A26" w:rsidRPr="001E33CF" w:rsidRDefault="00A52A26" w:rsidP="00A52A26">
            <w:pPr>
              <w:pStyle w:val="TableParagraph"/>
              <w:ind w:left="180" w:right="138" w:hanging="20"/>
              <w:rPr>
                <w:b/>
                <w:spacing w:val="-4"/>
                <w:sz w:val="20"/>
                <w:szCs w:val="20"/>
              </w:rPr>
            </w:pPr>
            <w:r w:rsidRPr="001E33CF">
              <w:rPr>
                <w:b/>
                <w:spacing w:val="-4"/>
                <w:sz w:val="20"/>
                <w:szCs w:val="20"/>
              </w:rPr>
              <w:t>SNAHFS Funding</w:t>
            </w:r>
          </w:p>
          <w:p w14:paraId="55B1076E" w14:textId="77777777" w:rsidR="00A52A26" w:rsidRPr="001E33CF" w:rsidRDefault="00A52A26" w:rsidP="00A52A26">
            <w:pPr>
              <w:pStyle w:val="TableParagraph"/>
              <w:ind w:left="180" w:right="138" w:hanging="20"/>
              <w:rPr>
                <w:color w:val="00B050"/>
                <w:spacing w:val="-4"/>
                <w:sz w:val="20"/>
                <w:szCs w:val="20"/>
              </w:rPr>
            </w:pPr>
          </w:p>
          <w:p w14:paraId="0376E048" w14:textId="77777777" w:rsidR="00A52A26" w:rsidRPr="001E33CF" w:rsidRDefault="00A52A26" w:rsidP="00A52A26">
            <w:pPr>
              <w:pStyle w:val="TableParagraph"/>
              <w:ind w:left="180" w:right="138" w:hanging="20"/>
              <w:rPr>
                <w:spacing w:val="-4"/>
                <w:sz w:val="20"/>
                <w:szCs w:val="20"/>
              </w:rPr>
            </w:pPr>
            <w:r w:rsidRPr="001E33CF">
              <w:rPr>
                <w:spacing w:val="-4"/>
                <w:sz w:val="20"/>
                <w:szCs w:val="20"/>
              </w:rPr>
              <w:t xml:space="preserve">The current SNAHFS funding profile is insufficient (as detailed through recent Business Case) to meet service requirements. The service delivers activity across </w:t>
            </w:r>
            <w:proofErr w:type="gramStart"/>
            <w:r w:rsidRPr="001E33CF">
              <w:rPr>
                <w:spacing w:val="-4"/>
                <w:sz w:val="20"/>
                <w:szCs w:val="20"/>
              </w:rPr>
              <w:t>a number of</w:t>
            </w:r>
            <w:proofErr w:type="gramEnd"/>
            <w:r w:rsidRPr="001E33CF">
              <w:rPr>
                <w:spacing w:val="-4"/>
                <w:sz w:val="20"/>
                <w:szCs w:val="20"/>
              </w:rPr>
              <w:t xml:space="preserve"> pathways – some non-elective (unplanned) and therefore activity is unpredictable. Without sufficient budget, there may be an in year overspend and a requirement to ‘pause’ service resulting in direct harm to patients and a reputational impact </w:t>
            </w:r>
            <w:proofErr w:type="gramStart"/>
            <w:r w:rsidRPr="001E33CF">
              <w:rPr>
                <w:spacing w:val="-4"/>
                <w:sz w:val="20"/>
                <w:szCs w:val="20"/>
              </w:rPr>
              <w:t>to</w:t>
            </w:r>
            <w:proofErr w:type="gramEnd"/>
            <w:r w:rsidRPr="001E33CF">
              <w:rPr>
                <w:spacing w:val="-4"/>
                <w:sz w:val="20"/>
                <w:szCs w:val="20"/>
              </w:rPr>
              <w:t xml:space="preserve"> the organisation.</w:t>
            </w:r>
          </w:p>
          <w:p w14:paraId="0286CB0E" w14:textId="77777777" w:rsidR="00A52A26" w:rsidRPr="001E33CF" w:rsidRDefault="00A52A26" w:rsidP="00A52A26">
            <w:pPr>
              <w:pStyle w:val="TableParagraph"/>
              <w:ind w:left="180" w:right="138" w:hanging="20"/>
              <w:rPr>
                <w:spacing w:val="-4"/>
                <w:sz w:val="20"/>
                <w:szCs w:val="20"/>
              </w:rPr>
            </w:pPr>
          </w:p>
          <w:p w14:paraId="0828819A" w14:textId="77777777" w:rsidR="00A52A26" w:rsidRPr="001E33CF" w:rsidRDefault="00A52A26" w:rsidP="00A52A26">
            <w:pPr>
              <w:pStyle w:val="TableParagraph"/>
              <w:ind w:left="180" w:right="138" w:hanging="20"/>
              <w:rPr>
                <w:spacing w:val="-2"/>
                <w:sz w:val="20"/>
                <w:szCs w:val="20"/>
              </w:rPr>
            </w:pPr>
            <w:proofErr w:type="gramStart"/>
            <w:r w:rsidRPr="001E33CF">
              <w:rPr>
                <w:spacing w:val="-2"/>
                <w:sz w:val="20"/>
                <w:szCs w:val="20"/>
              </w:rPr>
              <w:t>The SNAHFS</w:t>
            </w:r>
            <w:proofErr w:type="gramEnd"/>
            <w:r w:rsidRPr="001E33CF">
              <w:rPr>
                <w:spacing w:val="-2"/>
                <w:sz w:val="20"/>
                <w:szCs w:val="20"/>
              </w:rPr>
              <w:t xml:space="preserve"> is a national service working alongside 5 other UK transplant services. If the service were to pause – there would not be capacity across the other centers to support Scottish patients, nor would this be safe, patient centered or financially sensible.</w:t>
            </w:r>
          </w:p>
          <w:p w14:paraId="6668F6A6" w14:textId="484C9D0C" w:rsidR="00A52A26" w:rsidRPr="001E33CF" w:rsidRDefault="00A52A26" w:rsidP="00A52A26">
            <w:pPr>
              <w:pStyle w:val="TableParagraph"/>
              <w:ind w:left="180" w:right="138" w:hanging="20"/>
              <w:rPr>
                <w:spacing w:val="-2"/>
                <w:sz w:val="20"/>
                <w:szCs w:val="20"/>
              </w:rPr>
            </w:pPr>
            <w:r w:rsidRPr="001E33CF">
              <w:rPr>
                <w:spacing w:val="-2"/>
                <w:sz w:val="20"/>
                <w:szCs w:val="20"/>
              </w:rPr>
              <w:t>If the service were to ‘pause’ there would be direct harm to patients.</w:t>
            </w:r>
          </w:p>
        </w:tc>
        <w:tc>
          <w:tcPr>
            <w:tcW w:w="4820" w:type="dxa"/>
            <w:tcBorders>
              <w:top w:val="single" w:sz="4" w:space="0" w:color="000000"/>
              <w:left w:val="single" w:sz="4" w:space="0" w:color="000000"/>
              <w:bottom w:val="single" w:sz="4" w:space="0" w:color="000000"/>
              <w:right w:val="single" w:sz="4" w:space="0" w:color="000000"/>
            </w:tcBorders>
          </w:tcPr>
          <w:p w14:paraId="1BCDB093" w14:textId="77777777" w:rsidR="00A52A26" w:rsidRPr="001E33CF" w:rsidRDefault="00A52A26" w:rsidP="00A52A26">
            <w:pPr>
              <w:widowControl/>
              <w:tabs>
                <w:tab w:val="left" w:pos="1440"/>
              </w:tabs>
              <w:autoSpaceDE/>
              <w:autoSpaceDN/>
              <w:ind w:left="146"/>
              <w:rPr>
                <w:sz w:val="20"/>
                <w:szCs w:val="20"/>
              </w:rPr>
            </w:pPr>
            <w:r w:rsidRPr="001E33CF">
              <w:rPr>
                <w:sz w:val="20"/>
                <w:szCs w:val="20"/>
              </w:rPr>
              <w:t>Robust governance and escalation in place through the performance governance framework to ensure robust monitoring.</w:t>
            </w:r>
          </w:p>
          <w:p w14:paraId="3CFBB658" w14:textId="77777777" w:rsidR="00A52A26" w:rsidRPr="001E33CF" w:rsidRDefault="00A52A26" w:rsidP="00A52A26">
            <w:pPr>
              <w:pStyle w:val="TableParagraph"/>
              <w:ind w:left="150" w:right="134"/>
              <w:rPr>
                <w:spacing w:val="-4"/>
                <w:sz w:val="20"/>
                <w:szCs w:val="20"/>
              </w:rPr>
            </w:pPr>
          </w:p>
          <w:p w14:paraId="1F8F17A0" w14:textId="77777777" w:rsidR="00A52A26" w:rsidRPr="001E33CF" w:rsidRDefault="00A52A26" w:rsidP="00A52A26">
            <w:pPr>
              <w:widowControl/>
              <w:tabs>
                <w:tab w:val="left" w:pos="1440"/>
              </w:tabs>
              <w:autoSpaceDE/>
              <w:autoSpaceDN/>
              <w:ind w:left="146" w:right="281"/>
              <w:rPr>
                <w:sz w:val="20"/>
                <w:szCs w:val="20"/>
              </w:rPr>
            </w:pPr>
            <w:r w:rsidRPr="001E33CF">
              <w:rPr>
                <w:sz w:val="20"/>
                <w:szCs w:val="20"/>
              </w:rPr>
              <w:t xml:space="preserve">Monthly financial monitoring </w:t>
            </w:r>
            <w:proofErr w:type="gramStart"/>
            <w:r w:rsidRPr="001E33CF">
              <w:rPr>
                <w:sz w:val="20"/>
                <w:szCs w:val="20"/>
              </w:rPr>
              <w:t>in</w:t>
            </w:r>
            <w:proofErr w:type="gramEnd"/>
            <w:r w:rsidRPr="001E33CF">
              <w:rPr>
                <w:sz w:val="20"/>
                <w:szCs w:val="20"/>
              </w:rPr>
              <w:t xml:space="preserve"> </w:t>
            </w:r>
            <w:proofErr w:type="gramStart"/>
            <w:r w:rsidRPr="001E33CF">
              <w:rPr>
                <w:sz w:val="20"/>
                <w:szCs w:val="20"/>
              </w:rPr>
              <w:t>place</w:t>
            </w:r>
            <w:proofErr w:type="gramEnd"/>
            <w:r w:rsidRPr="001E33CF">
              <w:rPr>
                <w:sz w:val="20"/>
                <w:szCs w:val="20"/>
              </w:rPr>
              <w:t xml:space="preserve"> within service to review </w:t>
            </w:r>
            <w:proofErr w:type="gramStart"/>
            <w:r w:rsidRPr="001E33CF">
              <w:rPr>
                <w:sz w:val="20"/>
                <w:szCs w:val="20"/>
              </w:rPr>
              <w:t>spend</w:t>
            </w:r>
            <w:proofErr w:type="gramEnd"/>
            <w:r w:rsidRPr="001E33CF">
              <w:rPr>
                <w:sz w:val="20"/>
                <w:szCs w:val="20"/>
              </w:rPr>
              <w:t xml:space="preserve"> against budget.</w:t>
            </w:r>
          </w:p>
          <w:p w14:paraId="63CB1C43" w14:textId="77777777" w:rsidR="00A52A26" w:rsidRPr="001E33CF" w:rsidRDefault="00A52A26" w:rsidP="0094597C">
            <w:pPr>
              <w:pStyle w:val="TableParagraph"/>
              <w:spacing w:before="10" w:line="276" w:lineRule="auto"/>
              <w:ind w:left="140" w:right="281"/>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2082E01" w14:textId="6BA593C7" w:rsidR="00A52A26" w:rsidRPr="001E33CF" w:rsidRDefault="00A52A26" w:rsidP="0094597C">
            <w:pPr>
              <w:ind w:left="139" w:right="136"/>
              <w:rPr>
                <w:sz w:val="20"/>
                <w:szCs w:val="20"/>
              </w:rPr>
            </w:pPr>
            <w:r w:rsidRPr="001E33CF">
              <w:rPr>
                <w:spacing w:val="-4"/>
                <w:sz w:val="20"/>
                <w:szCs w:val="20"/>
              </w:rPr>
              <w:t>Working with executive and Finance colleagues to seek additional funding for this service from NSD and SG</w:t>
            </w: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3298016F" w14:textId="77777777" w:rsidR="00A52A26" w:rsidRPr="001E33CF" w:rsidRDefault="00A52A26" w:rsidP="0094597C">
            <w:pPr>
              <w:pStyle w:val="TableParagraph"/>
              <w:ind w:left="137" w:right="135"/>
              <w:jc w:val="center"/>
              <w:rPr>
                <w:sz w:val="20"/>
                <w:szCs w:val="20"/>
              </w:rPr>
            </w:pPr>
            <w:r w:rsidRPr="001E33CF">
              <w:rPr>
                <w:sz w:val="20"/>
                <w:szCs w:val="20"/>
              </w:rPr>
              <w:t>5 x 1 = 5</w:t>
            </w:r>
          </w:p>
          <w:p w14:paraId="0ED992EA" w14:textId="4B7B9CFF" w:rsidR="00A52A26" w:rsidRPr="001E33CF" w:rsidRDefault="00A52A26" w:rsidP="0094597C">
            <w:pPr>
              <w:pStyle w:val="TableParagraph"/>
              <w:ind w:left="137" w:right="135"/>
              <w:jc w:val="center"/>
              <w:rPr>
                <w:sz w:val="20"/>
                <w:szCs w:val="20"/>
              </w:rPr>
            </w:pPr>
            <w:r w:rsidRPr="001E33CF">
              <w:rPr>
                <w:sz w:val="20"/>
                <w:szCs w:val="20"/>
              </w:rPr>
              <w:t>(Medium)</w:t>
            </w:r>
          </w:p>
        </w:tc>
        <w:tc>
          <w:tcPr>
            <w:tcW w:w="1560" w:type="dxa"/>
            <w:tcBorders>
              <w:top w:val="single" w:sz="4" w:space="0" w:color="000000"/>
              <w:left w:val="single" w:sz="4" w:space="0" w:color="000000"/>
              <w:bottom w:val="single" w:sz="4" w:space="0" w:color="000000"/>
              <w:right w:val="single" w:sz="4" w:space="0" w:color="000000"/>
            </w:tcBorders>
          </w:tcPr>
          <w:p w14:paraId="4BE5D77A" w14:textId="590E67C9" w:rsidR="00A52A26" w:rsidRPr="001E33CF" w:rsidRDefault="00A52A26" w:rsidP="0094597C">
            <w:pPr>
              <w:pStyle w:val="TableParagraph"/>
              <w:ind w:left="108" w:right="171"/>
              <w:rPr>
                <w:spacing w:val="-4"/>
                <w:sz w:val="20"/>
                <w:szCs w:val="20"/>
              </w:rPr>
            </w:pPr>
            <w:r w:rsidRPr="001E33CF">
              <w:rPr>
                <w:spacing w:val="-4"/>
                <w:sz w:val="20"/>
                <w:szCs w:val="20"/>
              </w:rPr>
              <w:t>Director of Operations</w:t>
            </w:r>
          </w:p>
        </w:tc>
        <w:tc>
          <w:tcPr>
            <w:tcW w:w="992" w:type="dxa"/>
            <w:tcBorders>
              <w:top w:val="single" w:sz="4" w:space="0" w:color="000000"/>
              <w:left w:val="single" w:sz="4" w:space="0" w:color="000000"/>
              <w:bottom w:val="single" w:sz="4" w:space="0" w:color="000000"/>
              <w:right w:val="single" w:sz="4" w:space="0" w:color="000000"/>
            </w:tcBorders>
          </w:tcPr>
          <w:p w14:paraId="4B884434" w14:textId="49AD440E" w:rsidR="00A52A26" w:rsidRPr="001E33CF" w:rsidRDefault="00A52A26" w:rsidP="0094597C">
            <w:pPr>
              <w:pStyle w:val="TableParagraph"/>
              <w:ind w:left="12"/>
              <w:jc w:val="center"/>
              <w:rPr>
                <w:sz w:val="20"/>
                <w:szCs w:val="20"/>
              </w:rPr>
            </w:pPr>
            <w:r w:rsidRPr="001E33CF">
              <w:rPr>
                <w:sz w:val="20"/>
                <w:szCs w:val="20"/>
              </w:rPr>
              <w:t>1</w:t>
            </w:r>
          </w:p>
        </w:tc>
      </w:tr>
      <w:tr w:rsidR="00DB26B8" w:rsidRPr="001E33CF" w14:paraId="2A4AA07D" w14:textId="77777777" w:rsidTr="001B72F8">
        <w:trPr>
          <w:trHeight w:val="1266"/>
        </w:trPr>
        <w:tc>
          <w:tcPr>
            <w:tcW w:w="990" w:type="dxa"/>
            <w:shd w:val="clear" w:color="auto" w:fill="auto"/>
          </w:tcPr>
          <w:p w14:paraId="2FD2026E" w14:textId="4A803537" w:rsidR="00DB26B8" w:rsidRPr="001E33CF" w:rsidRDefault="00DB26B8" w:rsidP="00DB26B8">
            <w:pPr>
              <w:pStyle w:val="TableParagraph"/>
              <w:rPr>
                <w:sz w:val="20"/>
                <w:szCs w:val="20"/>
              </w:rPr>
            </w:pPr>
            <w:r w:rsidRPr="001E33CF">
              <w:rPr>
                <w:sz w:val="20"/>
                <w:szCs w:val="20"/>
              </w:rPr>
              <w:t>B002/22</w:t>
            </w:r>
          </w:p>
        </w:tc>
        <w:tc>
          <w:tcPr>
            <w:tcW w:w="3583" w:type="dxa"/>
            <w:tcBorders>
              <w:top w:val="single" w:sz="4" w:space="0" w:color="000000"/>
              <w:left w:val="single" w:sz="4" w:space="0" w:color="000000"/>
              <w:bottom w:val="single" w:sz="4" w:space="0" w:color="000000"/>
              <w:right w:val="single" w:sz="4" w:space="0" w:color="000000"/>
            </w:tcBorders>
          </w:tcPr>
          <w:p w14:paraId="0AD48076" w14:textId="0C96A738" w:rsidR="00DB26B8" w:rsidRPr="001E33CF" w:rsidRDefault="00DB26B8" w:rsidP="00DB26B8">
            <w:pPr>
              <w:pStyle w:val="TableParagraph"/>
              <w:ind w:left="180" w:right="138" w:hanging="20"/>
              <w:rPr>
                <w:b/>
                <w:spacing w:val="-4"/>
                <w:sz w:val="20"/>
                <w:szCs w:val="20"/>
              </w:rPr>
            </w:pPr>
            <w:r w:rsidRPr="001E33CF">
              <w:rPr>
                <w:b/>
                <w:spacing w:val="-4"/>
                <w:sz w:val="20"/>
                <w:szCs w:val="20"/>
              </w:rPr>
              <w:t>Use of unsupported Apps and personal email accounts within the organisation for information sharing purposes</w:t>
            </w:r>
          </w:p>
          <w:p w14:paraId="0A99D7F4" w14:textId="7F245AED" w:rsidR="00DB26B8" w:rsidRPr="001E33CF" w:rsidRDefault="00DB26B8" w:rsidP="00DB26B8">
            <w:pPr>
              <w:pStyle w:val="TableParagraph"/>
              <w:ind w:left="180" w:right="138" w:hanging="20"/>
              <w:rPr>
                <w:spacing w:val="-4"/>
                <w:sz w:val="20"/>
                <w:szCs w:val="20"/>
              </w:rPr>
            </w:pPr>
            <w:r w:rsidRPr="001E33CF">
              <w:rPr>
                <w:spacing w:val="-4"/>
                <w:sz w:val="20"/>
                <w:szCs w:val="20"/>
              </w:rPr>
              <w:t xml:space="preserve">It has been identified that some medical specialties are using WhatsApp and personal email to share treatment information, this type of information sharing is not appropriate, is unsupported and has not been risk assessed.  If we continue to use unsupported apps to share information for the purposes of patient </w:t>
            </w:r>
            <w:proofErr w:type="gramStart"/>
            <w:r w:rsidRPr="001E33CF">
              <w:rPr>
                <w:spacing w:val="-4"/>
                <w:sz w:val="20"/>
                <w:szCs w:val="20"/>
              </w:rPr>
              <w:t>care</w:t>
            </w:r>
            <w:proofErr w:type="gramEnd"/>
            <w:r w:rsidRPr="001E33CF">
              <w:rPr>
                <w:spacing w:val="-4"/>
                <w:sz w:val="20"/>
                <w:szCs w:val="20"/>
              </w:rPr>
              <w:t xml:space="preserve"> then this could result in an inspection from data protection regulators with the possibility of an enforcement notice and/or monetary penalty.</w:t>
            </w:r>
          </w:p>
          <w:p w14:paraId="26B40E74" w14:textId="34D5D837" w:rsidR="00DB26B8" w:rsidRPr="001E33CF" w:rsidRDefault="00DB26B8" w:rsidP="00DB26B8">
            <w:pPr>
              <w:pStyle w:val="TableParagraph"/>
              <w:ind w:left="180" w:right="138" w:hanging="20"/>
              <w:rPr>
                <w:b/>
                <w:spacing w:val="-4"/>
                <w:sz w:val="20"/>
                <w:szCs w:val="20"/>
              </w:rPr>
            </w:pPr>
          </w:p>
        </w:tc>
        <w:tc>
          <w:tcPr>
            <w:tcW w:w="4820" w:type="dxa"/>
            <w:tcBorders>
              <w:top w:val="single" w:sz="4" w:space="0" w:color="000000"/>
              <w:left w:val="single" w:sz="4" w:space="0" w:color="000000"/>
              <w:bottom w:val="single" w:sz="4" w:space="0" w:color="000000"/>
              <w:right w:val="single" w:sz="4" w:space="0" w:color="000000"/>
            </w:tcBorders>
          </w:tcPr>
          <w:p w14:paraId="50B067F0" w14:textId="77777777" w:rsidR="006D7D73" w:rsidRPr="001E33CF" w:rsidRDefault="006D7D73" w:rsidP="006D7D73">
            <w:pPr>
              <w:ind w:left="139" w:right="136"/>
              <w:rPr>
                <w:spacing w:val="-4"/>
                <w:sz w:val="20"/>
                <w:szCs w:val="20"/>
              </w:rPr>
            </w:pPr>
            <w:r w:rsidRPr="001E33CF">
              <w:rPr>
                <w:spacing w:val="-4"/>
                <w:sz w:val="20"/>
                <w:szCs w:val="20"/>
              </w:rPr>
              <w:t xml:space="preserve">Guidance being drafted </w:t>
            </w:r>
            <w:proofErr w:type="gramStart"/>
            <w:r w:rsidRPr="001E33CF">
              <w:rPr>
                <w:spacing w:val="-4"/>
                <w:sz w:val="20"/>
                <w:szCs w:val="20"/>
              </w:rPr>
              <w:t>to</w:t>
            </w:r>
            <w:proofErr w:type="gramEnd"/>
            <w:r w:rsidRPr="001E33CF">
              <w:rPr>
                <w:spacing w:val="-4"/>
                <w:sz w:val="20"/>
                <w:szCs w:val="20"/>
              </w:rPr>
              <w:t xml:space="preserve"> be disseminated to staff regarding the use of these platforms and safer supported methods that are available.</w:t>
            </w:r>
          </w:p>
          <w:p w14:paraId="1A903CB4" w14:textId="77777777" w:rsidR="006D7D73" w:rsidRPr="001E33CF" w:rsidRDefault="006D7D73" w:rsidP="006D7D73">
            <w:pPr>
              <w:ind w:left="139" w:right="136"/>
              <w:rPr>
                <w:spacing w:val="-4"/>
                <w:sz w:val="20"/>
                <w:szCs w:val="20"/>
              </w:rPr>
            </w:pPr>
          </w:p>
          <w:p w14:paraId="649B3F78" w14:textId="2A75890D" w:rsidR="00DB26B8" w:rsidRPr="001E33CF" w:rsidRDefault="006D7D73" w:rsidP="006D7D73">
            <w:pPr>
              <w:widowControl/>
              <w:tabs>
                <w:tab w:val="left" w:pos="1440"/>
              </w:tabs>
              <w:autoSpaceDE/>
              <w:autoSpaceDN/>
              <w:ind w:left="146"/>
              <w:rPr>
                <w:sz w:val="20"/>
                <w:szCs w:val="20"/>
              </w:rPr>
            </w:pPr>
            <w:r w:rsidRPr="001E33CF">
              <w:rPr>
                <w:spacing w:val="-4"/>
                <w:sz w:val="20"/>
                <w:szCs w:val="20"/>
              </w:rPr>
              <w:t>Providing end users with the appropriate tools to allow them to communicate via the approved methods.</w:t>
            </w:r>
          </w:p>
        </w:tc>
        <w:tc>
          <w:tcPr>
            <w:tcW w:w="2268" w:type="dxa"/>
            <w:tcBorders>
              <w:top w:val="single" w:sz="4" w:space="0" w:color="000000"/>
              <w:left w:val="single" w:sz="4" w:space="0" w:color="000000"/>
              <w:bottom w:val="single" w:sz="4" w:space="0" w:color="000000"/>
              <w:right w:val="single" w:sz="4" w:space="0" w:color="000000"/>
            </w:tcBorders>
          </w:tcPr>
          <w:p w14:paraId="32DEDBCD" w14:textId="7F0FA50C" w:rsidR="00DB26B8" w:rsidRPr="001E33CF" w:rsidRDefault="00DB26B8" w:rsidP="006D7D73">
            <w:pPr>
              <w:ind w:left="139" w:right="136"/>
              <w:rPr>
                <w:spacing w:val="-4"/>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2AA30EF5" w14:textId="59409D16" w:rsidR="00DB26B8" w:rsidRPr="001E33CF" w:rsidRDefault="007E04B5" w:rsidP="00DB26B8">
            <w:pPr>
              <w:pStyle w:val="TableParagraph"/>
              <w:ind w:left="137" w:right="135"/>
              <w:jc w:val="center"/>
              <w:rPr>
                <w:sz w:val="20"/>
                <w:szCs w:val="20"/>
              </w:rPr>
            </w:pPr>
            <w:r w:rsidRPr="001E33CF">
              <w:rPr>
                <w:b/>
                <w:sz w:val="20"/>
                <w:szCs w:val="20"/>
              </w:rPr>
              <w:t>High</w:t>
            </w:r>
          </w:p>
        </w:tc>
        <w:tc>
          <w:tcPr>
            <w:tcW w:w="1560" w:type="dxa"/>
            <w:tcBorders>
              <w:top w:val="single" w:sz="4" w:space="0" w:color="000000"/>
              <w:left w:val="single" w:sz="4" w:space="0" w:color="000000"/>
              <w:bottom w:val="single" w:sz="4" w:space="0" w:color="000000"/>
              <w:right w:val="single" w:sz="4" w:space="0" w:color="000000"/>
            </w:tcBorders>
          </w:tcPr>
          <w:p w14:paraId="4C818B6B" w14:textId="77777777" w:rsidR="00DB26B8" w:rsidRPr="001E33CF" w:rsidRDefault="00DB26B8" w:rsidP="00DB26B8">
            <w:pPr>
              <w:pStyle w:val="TableParagraph"/>
              <w:ind w:left="108" w:right="171"/>
              <w:rPr>
                <w:spacing w:val="-4"/>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0CE6D7A" w14:textId="77777777" w:rsidR="00DB26B8" w:rsidRPr="001E33CF" w:rsidRDefault="00DB26B8" w:rsidP="00DB26B8">
            <w:pPr>
              <w:pStyle w:val="TableParagraph"/>
              <w:ind w:left="12"/>
              <w:jc w:val="center"/>
              <w:rPr>
                <w:sz w:val="20"/>
                <w:szCs w:val="20"/>
              </w:rPr>
            </w:pPr>
          </w:p>
        </w:tc>
      </w:tr>
      <w:tr w:rsidR="00DB26B8" w:rsidRPr="001E33CF" w14:paraId="3E1E4603" w14:textId="77777777" w:rsidTr="007E04B5">
        <w:trPr>
          <w:trHeight w:val="1266"/>
        </w:trPr>
        <w:tc>
          <w:tcPr>
            <w:tcW w:w="990" w:type="dxa"/>
            <w:shd w:val="clear" w:color="auto" w:fill="auto"/>
          </w:tcPr>
          <w:p w14:paraId="076660B9" w14:textId="33866C01" w:rsidR="00DB26B8" w:rsidRPr="001E33CF" w:rsidRDefault="00DB26B8" w:rsidP="00DB26B8">
            <w:pPr>
              <w:pStyle w:val="TableParagraph"/>
              <w:rPr>
                <w:sz w:val="20"/>
                <w:szCs w:val="20"/>
              </w:rPr>
            </w:pPr>
            <w:r w:rsidRPr="001E33CF">
              <w:rPr>
                <w:sz w:val="20"/>
                <w:szCs w:val="20"/>
              </w:rPr>
              <w:lastRenderedPageBreak/>
              <w:t>DR-220</w:t>
            </w:r>
          </w:p>
        </w:tc>
        <w:tc>
          <w:tcPr>
            <w:tcW w:w="3583" w:type="dxa"/>
            <w:tcBorders>
              <w:top w:val="single" w:sz="4" w:space="0" w:color="000000"/>
              <w:left w:val="single" w:sz="4" w:space="0" w:color="000000"/>
              <w:bottom w:val="single" w:sz="4" w:space="0" w:color="000000"/>
              <w:right w:val="single" w:sz="4" w:space="0" w:color="000000"/>
            </w:tcBorders>
          </w:tcPr>
          <w:p w14:paraId="50AF7DAB" w14:textId="77777777" w:rsidR="006D7D73" w:rsidRPr="001E33CF" w:rsidRDefault="006D7D73" w:rsidP="006D7D73">
            <w:pPr>
              <w:pStyle w:val="TableParagraph"/>
              <w:ind w:left="180" w:right="138" w:hanging="20"/>
              <w:rPr>
                <w:b/>
                <w:spacing w:val="-4"/>
                <w:sz w:val="20"/>
                <w:szCs w:val="20"/>
              </w:rPr>
            </w:pPr>
            <w:r w:rsidRPr="001E33CF">
              <w:rPr>
                <w:b/>
                <w:spacing w:val="-4"/>
                <w:sz w:val="20"/>
                <w:szCs w:val="20"/>
              </w:rPr>
              <w:t xml:space="preserve">Cardiac Surgery Waiting List Harm </w:t>
            </w:r>
          </w:p>
          <w:p w14:paraId="3696F05C" w14:textId="2EB77FD3" w:rsidR="006D7D73" w:rsidRPr="001E33CF" w:rsidRDefault="006D7D73" w:rsidP="006D7D73">
            <w:pPr>
              <w:pStyle w:val="TableParagraph"/>
              <w:ind w:left="180" w:right="138" w:hanging="20"/>
              <w:rPr>
                <w:spacing w:val="-4"/>
                <w:sz w:val="20"/>
                <w:szCs w:val="20"/>
              </w:rPr>
            </w:pPr>
            <w:r w:rsidRPr="001E33CF">
              <w:rPr>
                <w:spacing w:val="-4"/>
                <w:sz w:val="20"/>
                <w:szCs w:val="20"/>
              </w:rPr>
              <w:t xml:space="preserve">If the current waiting time for routine elective cardiac surgery is not reduced to under 12 </w:t>
            </w:r>
            <w:proofErr w:type="gramStart"/>
            <w:r w:rsidRPr="001E33CF">
              <w:rPr>
                <w:spacing w:val="-4"/>
                <w:sz w:val="20"/>
                <w:szCs w:val="20"/>
              </w:rPr>
              <w:t>weeks</w:t>
            </w:r>
            <w:proofErr w:type="gramEnd"/>
            <w:r w:rsidRPr="001E33CF">
              <w:rPr>
                <w:spacing w:val="-4"/>
                <w:sz w:val="20"/>
                <w:szCs w:val="20"/>
              </w:rPr>
              <w:t xml:space="preserve"> then there is an increased likelihood of patient harm (including death). </w:t>
            </w:r>
          </w:p>
          <w:p w14:paraId="7D9952E6" w14:textId="578FD6B5" w:rsidR="00DB26B8" w:rsidRPr="001E33CF" w:rsidRDefault="006D7D73" w:rsidP="006D7D73">
            <w:pPr>
              <w:pStyle w:val="TableParagraph"/>
              <w:ind w:left="180" w:right="138" w:hanging="20"/>
              <w:rPr>
                <w:b/>
                <w:spacing w:val="-4"/>
                <w:sz w:val="20"/>
                <w:szCs w:val="20"/>
              </w:rPr>
            </w:pPr>
            <w:r w:rsidRPr="001E33CF">
              <w:rPr>
                <w:spacing w:val="-4"/>
                <w:sz w:val="20"/>
                <w:szCs w:val="20"/>
              </w:rPr>
              <w:t xml:space="preserve">If the current waiting time for elective priority cardiac surgery is not reduced to under 4 </w:t>
            </w:r>
            <w:proofErr w:type="gramStart"/>
            <w:r w:rsidRPr="001E33CF">
              <w:rPr>
                <w:spacing w:val="-4"/>
                <w:sz w:val="20"/>
                <w:szCs w:val="20"/>
              </w:rPr>
              <w:t>weeks</w:t>
            </w:r>
            <w:proofErr w:type="gramEnd"/>
            <w:r w:rsidRPr="001E33CF">
              <w:rPr>
                <w:spacing w:val="-4"/>
                <w:sz w:val="20"/>
                <w:szCs w:val="20"/>
              </w:rPr>
              <w:t xml:space="preserve"> then there is an increased likelihood of patient harm (including death).</w:t>
            </w:r>
          </w:p>
        </w:tc>
        <w:tc>
          <w:tcPr>
            <w:tcW w:w="4820" w:type="dxa"/>
            <w:tcBorders>
              <w:top w:val="single" w:sz="4" w:space="0" w:color="000000"/>
              <w:left w:val="single" w:sz="4" w:space="0" w:color="000000"/>
              <w:bottom w:val="single" w:sz="4" w:space="0" w:color="000000"/>
              <w:right w:val="single" w:sz="4" w:space="0" w:color="000000"/>
            </w:tcBorders>
          </w:tcPr>
          <w:p w14:paraId="71C84419"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•Clinical </w:t>
            </w:r>
            <w:proofErr w:type="spellStart"/>
            <w:r w:rsidRPr="001E33CF">
              <w:rPr>
                <w:sz w:val="20"/>
                <w:szCs w:val="20"/>
              </w:rPr>
              <w:t>Prioritisation</w:t>
            </w:r>
            <w:proofErr w:type="spellEnd"/>
            <w:r w:rsidRPr="001E33CF">
              <w:rPr>
                <w:sz w:val="20"/>
                <w:szCs w:val="20"/>
              </w:rPr>
              <w:t xml:space="preserve"> of referrals</w:t>
            </w:r>
          </w:p>
          <w:p w14:paraId="2AE97589" w14:textId="77777777" w:rsidR="006D7D73" w:rsidRPr="001E33CF" w:rsidRDefault="006D7D73" w:rsidP="006D7D73">
            <w:pPr>
              <w:widowControl/>
              <w:tabs>
                <w:tab w:val="left" w:pos="1440"/>
              </w:tabs>
              <w:autoSpaceDE/>
              <w:autoSpaceDN/>
              <w:ind w:left="146"/>
              <w:rPr>
                <w:sz w:val="20"/>
                <w:szCs w:val="20"/>
              </w:rPr>
            </w:pPr>
          </w:p>
          <w:p w14:paraId="594EDC50"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•Clinical (SOD) </w:t>
            </w:r>
            <w:proofErr w:type="spellStart"/>
            <w:r w:rsidRPr="001E33CF">
              <w:rPr>
                <w:sz w:val="20"/>
                <w:szCs w:val="20"/>
              </w:rPr>
              <w:t>prioritisation</w:t>
            </w:r>
            <w:proofErr w:type="spellEnd"/>
            <w:r w:rsidRPr="001E33CF">
              <w:rPr>
                <w:sz w:val="20"/>
                <w:szCs w:val="20"/>
              </w:rPr>
              <w:t xml:space="preserve"> of the theatre list for next day</w:t>
            </w:r>
          </w:p>
          <w:p w14:paraId="4166D735" w14:textId="77777777" w:rsidR="006D7D73" w:rsidRPr="001E33CF" w:rsidRDefault="006D7D73" w:rsidP="006D7D73">
            <w:pPr>
              <w:widowControl/>
              <w:tabs>
                <w:tab w:val="left" w:pos="1440"/>
              </w:tabs>
              <w:autoSpaceDE/>
              <w:autoSpaceDN/>
              <w:ind w:left="146"/>
              <w:rPr>
                <w:sz w:val="20"/>
                <w:szCs w:val="20"/>
              </w:rPr>
            </w:pPr>
          </w:p>
          <w:p w14:paraId="215AE68B"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•Waiting List Management - weekly review of patient waiting times and treatment plans for long waiting patients. </w:t>
            </w:r>
          </w:p>
          <w:p w14:paraId="374B379E" w14:textId="77777777" w:rsidR="006D7D73" w:rsidRPr="001E33CF" w:rsidRDefault="006D7D73" w:rsidP="006D7D73">
            <w:pPr>
              <w:widowControl/>
              <w:tabs>
                <w:tab w:val="left" w:pos="1440"/>
              </w:tabs>
              <w:autoSpaceDE/>
              <w:autoSpaceDN/>
              <w:ind w:left="146"/>
              <w:rPr>
                <w:sz w:val="20"/>
                <w:szCs w:val="20"/>
              </w:rPr>
            </w:pPr>
          </w:p>
          <w:p w14:paraId="5BA1690F" w14:textId="77777777" w:rsidR="006D7D73" w:rsidRPr="001E33CF" w:rsidRDefault="006D7D73" w:rsidP="006D7D73">
            <w:pPr>
              <w:widowControl/>
              <w:tabs>
                <w:tab w:val="left" w:pos="1440"/>
              </w:tabs>
              <w:autoSpaceDE/>
              <w:autoSpaceDN/>
              <w:ind w:left="146"/>
              <w:rPr>
                <w:sz w:val="20"/>
                <w:szCs w:val="20"/>
              </w:rPr>
            </w:pPr>
            <w:r w:rsidRPr="001E33CF">
              <w:rPr>
                <w:sz w:val="20"/>
                <w:szCs w:val="20"/>
              </w:rPr>
              <w:t>•Activity and Demand reports are reviewed monthly and shared as part of the Confirm and Challenge meeting with Exec Team to ensure awareness of the waiting times.</w:t>
            </w:r>
          </w:p>
          <w:p w14:paraId="5A485B49" w14:textId="77777777" w:rsidR="006D7D73" w:rsidRPr="001E33CF" w:rsidRDefault="006D7D73" w:rsidP="006D7D73">
            <w:pPr>
              <w:widowControl/>
              <w:tabs>
                <w:tab w:val="left" w:pos="1440"/>
              </w:tabs>
              <w:autoSpaceDE/>
              <w:autoSpaceDN/>
              <w:ind w:left="146"/>
              <w:rPr>
                <w:sz w:val="20"/>
                <w:szCs w:val="20"/>
              </w:rPr>
            </w:pPr>
          </w:p>
          <w:p w14:paraId="24E2DC82"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•Patient Information - Worsening advice guidance (for patients, relatives and referrers). Follow up phone </w:t>
            </w:r>
            <w:proofErr w:type="gramStart"/>
            <w:r w:rsidRPr="001E33CF">
              <w:rPr>
                <w:sz w:val="20"/>
                <w:szCs w:val="20"/>
              </w:rPr>
              <w:t>call</w:t>
            </w:r>
            <w:proofErr w:type="gramEnd"/>
            <w:r w:rsidRPr="001E33CF">
              <w:rPr>
                <w:sz w:val="20"/>
                <w:szCs w:val="20"/>
              </w:rPr>
              <w:t xml:space="preserve"> from nurse scheduler for patients </w:t>
            </w:r>
            <w:proofErr w:type="gramStart"/>
            <w:r w:rsidRPr="001E33CF">
              <w:rPr>
                <w:sz w:val="20"/>
                <w:szCs w:val="20"/>
              </w:rPr>
              <w:t>making contact with</w:t>
            </w:r>
            <w:proofErr w:type="gramEnd"/>
            <w:r w:rsidRPr="001E33CF">
              <w:rPr>
                <w:sz w:val="20"/>
                <w:szCs w:val="20"/>
              </w:rPr>
              <w:t xml:space="preserve"> deteriorating symptoms</w:t>
            </w:r>
          </w:p>
          <w:p w14:paraId="2E322AAA" w14:textId="77777777" w:rsidR="006D7D73" w:rsidRPr="001E33CF" w:rsidRDefault="006D7D73" w:rsidP="006D7D73">
            <w:pPr>
              <w:widowControl/>
              <w:tabs>
                <w:tab w:val="left" w:pos="1440"/>
              </w:tabs>
              <w:autoSpaceDE/>
              <w:autoSpaceDN/>
              <w:ind w:left="146"/>
              <w:rPr>
                <w:sz w:val="20"/>
                <w:szCs w:val="20"/>
              </w:rPr>
            </w:pPr>
          </w:p>
          <w:p w14:paraId="559B8184"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•Training and Education for secretarial and booking staff– awareness of the patient pathway and how deteriorating patients can be escalated </w:t>
            </w:r>
          </w:p>
          <w:p w14:paraId="49C482EA" w14:textId="77777777" w:rsidR="006D7D73" w:rsidRPr="001E33CF" w:rsidRDefault="006D7D73" w:rsidP="006D7D73">
            <w:pPr>
              <w:widowControl/>
              <w:tabs>
                <w:tab w:val="left" w:pos="1440"/>
              </w:tabs>
              <w:autoSpaceDE/>
              <w:autoSpaceDN/>
              <w:ind w:left="146"/>
              <w:rPr>
                <w:sz w:val="20"/>
                <w:szCs w:val="20"/>
              </w:rPr>
            </w:pPr>
          </w:p>
          <w:p w14:paraId="12DF1C4F"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•Mortality and morbidity reviews. </w:t>
            </w:r>
          </w:p>
          <w:p w14:paraId="144DB940" w14:textId="77777777" w:rsidR="006D7D73" w:rsidRPr="001E33CF" w:rsidRDefault="006D7D73" w:rsidP="006D7D73">
            <w:pPr>
              <w:widowControl/>
              <w:tabs>
                <w:tab w:val="left" w:pos="1440"/>
              </w:tabs>
              <w:autoSpaceDE/>
              <w:autoSpaceDN/>
              <w:ind w:left="146"/>
              <w:rPr>
                <w:sz w:val="20"/>
                <w:szCs w:val="20"/>
              </w:rPr>
            </w:pPr>
          </w:p>
          <w:p w14:paraId="04C888B9"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•Extended theatre </w:t>
            </w:r>
            <w:proofErr w:type="gramStart"/>
            <w:r w:rsidRPr="001E33CF">
              <w:rPr>
                <w:sz w:val="20"/>
                <w:szCs w:val="20"/>
              </w:rPr>
              <w:t>day  -</w:t>
            </w:r>
            <w:proofErr w:type="gramEnd"/>
            <w:r w:rsidRPr="001E33CF">
              <w:rPr>
                <w:sz w:val="20"/>
                <w:szCs w:val="20"/>
              </w:rPr>
              <w:t>work underway to increase number of theatres staffed to run past 1800 (to allow more 2 case lists to proceed)</w:t>
            </w:r>
          </w:p>
          <w:p w14:paraId="1C31C4BA" w14:textId="77777777" w:rsidR="006D7D73" w:rsidRPr="001E33CF" w:rsidRDefault="006D7D73" w:rsidP="006D7D73">
            <w:pPr>
              <w:widowControl/>
              <w:tabs>
                <w:tab w:val="left" w:pos="1440"/>
              </w:tabs>
              <w:autoSpaceDE/>
              <w:autoSpaceDN/>
              <w:ind w:left="146"/>
              <w:rPr>
                <w:sz w:val="20"/>
                <w:szCs w:val="20"/>
              </w:rPr>
            </w:pPr>
          </w:p>
          <w:p w14:paraId="7E0E3C82" w14:textId="3C54CACB" w:rsidR="00DB26B8" w:rsidRPr="001E33CF" w:rsidRDefault="006D7D73" w:rsidP="006D7D73">
            <w:pPr>
              <w:widowControl/>
              <w:tabs>
                <w:tab w:val="left" w:pos="1440"/>
              </w:tabs>
              <w:autoSpaceDE/>
              <w:autoSpaceDN/>
              <w:ind w:left="146"/>
              <w:rPr>
                <w:sz w:val="20"/>
                <w:szCs w:val="20"/>
              </w:rPr>
            </w:pPr>
            <w:r w:rsidRPr="001E33CF">
              <w:rPr>
                <w:sz w:val="20"/>
                <w:szCs w:val="20"/>
              </w:rPr>
              <w:t>•Theatre efficiency – reduce cancellations, early start/K2S, reduce turnaround time</w:t>
            </w:r>
          </w:p>
        </w:tc>
        <w:tc>
          <w:tcPr>
            <w:tcW w:w="2268" w:type="dxa"/>
            <w:tcBorders>
              <w:top w:val="single" w:sz="4" w:space="0" w:color="000000"/>
              <w:left w:val="single" w:sz="4" w:space="0" w:color="000000"/>
              <w:bottom w:val="single" w:sz="4" w:space="0" w:color="000000"/>
              <w:right w:val="single" w:sz="4" w:space="0" w:color="000000"/>
            </w:tcBorders>
          </w:tcPr>
          <w:p w14:paraId="03344A48" w14:textId="77777777" w:rsidR="00DB26B8" w:rsidRPr="001E33CF" w:rsidRDefault="00DB26B8" w:rsidP="00DB26B8">
            <w:pPr>
              <w:ind w:left="139" w:right="136"/>
              <w:rPr>
                <w:spacing w:val="-4"/>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tcPr>
          <w:p w14:paraId="081253CC" w14:textId="74EA3482" w:rsidR="00DB26B8" w:rsidRPr="001E33CF" w:rsidRDefault="007E04B5" w:rsidP="00DB26B8">
            <w:pPr>
              <w:pStyle w:val="TableParagraph"/>
              <w:ind w:left="137" w:right="135"/>
              <w:jc w:val="center"/>
              <w:rPr>
                <w:b/>
                <w:sz w:val="20"/>
                <w:szCs w:val="20"/>
              </w:rPr>
            </w:pPr>
            <w:r w:rsidRPr="001E33CF">
              <w:rPr>
                <w:b/>
                <w:sz w:val="20"/>
                <w:szCs w:val="20"/>
              </w:rPr>
              <w:t>Med</w:t>
            </w:r>
          </w:p>
        </w:tc>
        <w:tc>
          <w:tcPr>
            <w:tcW w:w="1560" w:type="dxa"/>
            <w:tcBorders>
              <w:top w:val="single" w:sz="4" w:space="0" w:color="000000"/>
              <w:left w:val="single" w:sz="4" w:space="0" w:color="000000"/>
              <w:bottom w:val="single" w:sz="4" w:space="0" w:color="000000"/>
              <w:right w:val="single" w:sz="4" w:space="0" w:color="000000"/>
            </w:tcBorders>
          </w:tcPr>
          <w:p w14:paraId="42256FF6" w14:textId="035E3A42" w:rsidR="00DB26B8" w:rsidRPr="001E33CF" w:rsidRDefault="006D7D73" w:rsidP="00DB26B8">
            <w:pPr>
              <w:pStyle w:val="TableParagraph"/>
              <w:ind w:left="108" w:right="171"/>
              <w:rPr>
                <w:spacing w:val="-4"/>
                <w:sz w:val="20"/>
                <w:szCs w:val="20"/>
              </w:rPr>
            </w:pPr>
            <w:r w:rsidRPr="001E33CF">
              <w:rPr>
                <w:spacing w:val="-4"/>
                <w:sz w:val="20"/>
                <w:szCs w:val="20"/>
              </w:rPr>
              <w:t>Director of Operations</w:t>
            </w:r>
          </w:p>
        </w:tc>
        <w:tc>
          <w:tcPr>
            <w:tcW w:w="992" w:type="dxa"/>
            <w:tcBorders>
              <w:top w:val="single" w:sz="4" w:space="0" w:color="000000"/>
              <w:left w:val="single" w:sz="4" w:space="0" w:color="000000"/>
              <w:bottom w:val="single" w:sz="4" w:space="0" w:color="000000"/>
              <w:right w:val="single" w:sz="4" w:space="0" w:color="000000"/>
            </w:tcBorders>
          </w:tcPr>
          <w:p w14:paraId="3144F957" w14:textId="77777777" w:rsidR="00DB26B8" w:rsidRPr="001E33CF" w:rsidRDefault="00DB26B8" w:rsidP="00DB26B8">
            <w:pPr>
              <w:pStyle w:val="TableParagraph"/>
              <w:ind w:left="12"/>
              <w:jc w:val="center"/>
              <w:rPr>
                <w:sz w:val="20"/>
                <w:szCs w:val="20"/>
              </w:rPr>
            </w:pPr>
          </w:p>
        </w:tc>
      </w:tr>
      <w:tr w:rsidR="00DB26B8" w:rsidRPr="001E33CF" w14:paraId="1D48F5F8" w14:textId="77777777" w:rsidTr="001B72F8">
        <w:trPr>
          <w:trHeight w:val="1266"/>
        </w:trPr>
        <w:tc>
          <w:tcPr>
            <w:tcW w:w="990" w:type="dxa"/>
            <w:shd w:val="clear" w:color="auto" w:fill="auto"/>
          </w:tcPr>
          <w:p w14:paraId="1CDED44E" w14:textId="46EA20DA" w:rsidR="00DB26B8" w:rsidRPr="001E33CF" w:rsidRDefault="00DB26B8" w:rsidP="00DB26B8">
            <w:pPr>
              <w:pStyle w:val="TableParagraph"/>
              <w:rPr>
                <w:sz w:val="20"/>
                <w:szCs w:val="20"/>
              </w:rPr>
            </w:pPr>
            <w:r w:rsidRPr="001E33CF">
              <w:rPr>
                <w:sz w:val="20"/>
                <w:szCs w:val="20"/>
              </w:rPr>
              <w:t>DR-232</w:t>
            </w:r>
          </w:p>
        </w:tc>
        <w:tc>
          <w:tcPr>
            <w:tcW w:w="3583" w:type="dxa"/>
            <w:tcBorders>
              <w:top w:val="single" w:sz="4" w:space="0" w:color="000000"/>
              <w:left w:val="single" w:sz="4" w:space="0" w:color="000000"/>
              <w:bottom w:val="single" w:sz="4" w:space="0" w:color="000000"/>
              <w:right w:val="single" w:sz="4" w:space="0" w:color="000000"/>
            </w:tcBorders>
          </w:tcPr>
          <w:p w14:paraId="1BADB277" w14:textId="77777777" w:rsidR="00DB26B8" w:rsidRPr="001E33CF" w:rsidRDefault="006D7D73" w:rsidP="00DB26B8">
            <w:pPr>
              <w:pStyle w:val="TableParagraph"/>
              <w:ind w:left="180" w:right="138" w:hanging="20"/>
              <w:rPr>
                <w:b/>
                <w:spacing w:val="-4"/>
                <w:sz w:val="20"/>
                <w:szCs w:val="20"/>
              </w:rPr>
            </w:pPr>
            <w:r w:rsidRPr="001E33CF">
              <w:rPr>
                <w:b/>
                <w:spacing w:val="-4"/>
                <w:sz w:val="20"/>
                <w:szCs w:val="20"/>
              </w:rPr>
              <w:t xml:space="preserve">NORS Retrieval </w:t>
            </w:r>
            <w:proofErr w:type="gramStart"/>
            <w:r w:rsidRPr="001E33CF">
              <w:rPr>
                <w:b/>
                <w:spacing w:val="-4"/>
                <w:sz w:val="20"/>
                <w:szCs w:val="20"/>
              </w:rPr>
              <w:t>Service  -</w:t>
            </w:r>
            <w:proofErr w:type="gramEnd"/>
            <w:r w:rsidRPr="001E33CF">
              <w:rPr>
                <w:b/>
                <w:spacing w:val="-4"/>
                <w:sz w:val="20"/>
                <w:szCs w:val="20"/>
              </w:rPr>
              <w:t xml:space="preserve"> on call </w:t>
            </w:r>
            <w:proofErr w:type="spellStart"/>
            <w:r w:rsidRPr="001E33CF">
              <w:rPr>
                <w:b/>
                <w:spacing w:val="-4"/>
                <w:sz w:val="20"/>
                <w:szCs w:val="20"/>
              </w:rPr>
              <w:t>rota</w:t>
            </w:r>
            <w:proofErr w:type="spellEnd"/>
          </w:p>
          <w:p w14:paraId="32AC20D0" w14:textId="77777777" w:rsidR="006D7D73" w:rsidRPr="001E33CF" w:rsidRDefault="006D7D73" w:rsidP="006D7D73">
            <w:pPr>
              <w:pStyle w:val="TableParagraph"/>
              <w:ind w:left="180" w:right="138" w:hanging="20"/>
              <w:rPr>
                <w:spacing w:val="-4"/>
                <w:sz w:val="20"/>
                <w:szCs w:val="20"/>
              </w:rPr>
            </w:pPr>
            <w:r w:rsidRPr="001E33CF">
              <w:rPr>
                <w:spacing w:val="-4"/>
                <w:sz w:val="20"/>
                <w:szCs w:val="20"/>
              </w:rPr>
              <w:t xml:space="preserve">If NHS Golden Jubilee is not able to fully staff the fortnightly on call </w:t>
            </w:r>
            <w:proofErr w:type="spellStart"/>
            <w:r w:rsidRPr="001E33CF">
              <w:rPr>
                <w:spacing w:val="-4"/>
                <w:sz w:val="20"/>
                <w:szCs w:val="20"/>
              </w:rPr>
              <w:t>rota</w:t>
            </w:r>
            <w:proofErr w:type="spellEnd"/>
            <w:r w:rsidRPr="001E33CF">
              <w:rPr>
                <w:spacing w:val="-4"/>
                <w:sz w:val="20"/>
                <w:szCs w:val="20"/>
              </w:rPr>
              <w:t xml:space="preserve"> for the National Organ Retrieval Service (NORS), then as an organisation, we will not fulfil our commitments and meet the agreed SLA with NHS BT</w:t>
            </w:r>
          </w:p>
          <w:p w14:paraId="1073A601" w14:textId="77777777" w:rsidR="006D7D73" w:rsidRPr="001E33CF" w:rsidRDefault="006D7D73" w:rsidP="006D7D73">
            <w:pPr>
              <w:pStyle w:val="TableParagraph"/>
              <w:ind w:left="180" w:right="138" w:hanging="20"/>
              <w:rPr>
                <w:spacing w:val="-4"/>
                <w:sz w:val="20"/>
                <w:szCs w:val="20"/>
              </w:rPr>
            </w:pPr>
          </w:p>
          <w:p w14:paraId="2B8364F7" w14:textId="3FB4310E" w:rsidR="006D7D73" w:rsidRPr="001E33CF" w:rsidRDefault="006D7D73" w:rsidP="006D7D73">
            <w:pPr>
              <w:pStyle w:val="TableParagraph"/>
              <w:ind w:left="180" w:right="138" w:hanging="20"/>
              <w:rPr>
                <w:b/>
                <w:spacing w:val="-4"/>
                <w:sz w:val="20"/>
                <w:szCs w:val="20"/>
              </w:rPr>
            </w:pPr>
            <w:r w:rsidRPr="001E33CF">
              <w:rPr>
                <w:spacing w:val="-4"/>
                <w:sz w:val="20"/>
                <w:szCs w:val="20"/>
              </w:rPr>
              <w:t xml:space="preserve">In addition, NHS Golden Jubilee participates in the national DCD Retrieval </w:t>
            </w:r>
            <w:proofErr w:type="spellStart"/>
            <w:r w:rsidRPr="001E33CF">
              <w:rPr>
                <w:spacing w:val="-4"/>
                <w:sz w:val="20"/>
                <w:szCs w:val="20"/>
              </w:rPr>
              <w:t>rota</w:t>
            </w:r>
            <w:proofErr w:type="spellEnd"/>
            <w:r w:rsidRPr="001E33CF">
              <w:rPr>
                <w:spacing w:val="-4"/>
                <w:sz w:val="20"/>
                <w:szCs w:val="20"/>
              </w:rPr>
              <w:t xml:space="preserve">. We are one of only 4 hospitals in the UK offering this specialist type of retrieval. DCD retrieval is of particular benefit to NHS </w:t>
            </w:r>
            <w:r w:rsidRPr="001E33CF">
              <w:rPr>
                <w:spacing w:val="-4"/>
                <w:sz w:val="20"/>
                <w:szCs w:val="20"/>
              </w:rPr>
              <w:lastRenderedPageBreak/>
              <w:t>Scotland patient population as use of the Organ Care System (OCS) used in DCD retrieval does not carry the disadvantage of prolonged cross clamp time. For donor organ – if we do not participate in DCD retrieval, we could disadvantage the NHS Scotland patient population with fewer hearts being available for transplanting.</w:t>
            </w:r>
          </w:p>
        </w:tc>
        <w:tc>
          <w:tcPr>
            <w:tcW w:w="4820" w:type="dxa"/>
            <w:tcBorders>
              <w:top w:val="single" w:sz="4" w:space="0" w:color="000000"/>
              <w:left w:val="single" w:sz="4" w:space="0" w:color="000000"/>
              <w:bottom w:val="single" w:sz="4" w:space="0" w:color="000000"/>
              <w:right w:val="single" w:sz="4" w:space="0" w:color="000000"/>
            </w:tcBorders>
          </w:tcPr>
          <w:p w14:paraId="481E1C53" w14:textId="77777777" w:rsidR="006D7D73" w:rsidRPr="001E33CF" w:rsidRDefault="006D7D73" w:rsidP="006D7D73">
            <w:pPr>
              <w:widowControl/>
              <w:tabs>
                <w:tab w:val="left" w:pos="1440"/>
              </w:tabs>
              <w:autoSpaceDE/>
              <w:autoSpaceDN/>
              <w:ind w:left="146"/>
              <w:rPr>
                <w:sz w:val="20"/>
                <w:szCs w:val="20"/>
              </w:rPr>
            </w:pPr>
            <w:r w:rsidRPr="001E33CF">
              <w:rPr>
                <w:sz w:val="20"/>
                <w:szCs w:val="20"/>
              </w:rPr>
              <w:lastRenderedPageBreak/>
              <w:t xml:space="preserve">1.Fortnightly NORS debrief meeting – which includes: </w:t>
            </w:r>
          </w:p>
          <w:p w14:paraId="463183A1" w14:textId="770817E6" w:rsidR="006D7D73" w:rsidRPr="001E33CF" w:rsidRDefault="003142D1" w:rsidP="006D7D73">
            <w:pPr>
              <w:widowControl/>
              <w:tabs>
                <w:tab w:val="left" w:pos="1440"/>
              </w:tabs>
              <w:autoSpaceDE/>
              <w:autoSpaceDN/>
              <w:ind w:left="146"/>
              <w:rPr>
                <w:sz w:val="20"/>
                <w:szCs w:val="20"/>
              </w:rPr>
            </w:pPr>
            <w:r w:rsidRPr="001E33CF">
              <w:rPr>
                <w:sz w:val="20"/>
                <w:szCs w:val="20"/>
              </w:rPr>
              <w:t>I</w:t>
            </w:r>
            <w:r w:rsidR="006D7D73" w:rsidRPr="001E33CF">
              <w:rPr>
                <w:sz w:val="20"/>
                <w:szCs w:val="20"/>
              </w:rPr>
              <w:t>)Review of retrievals from previous week</w:t>
            </w:r>
          </w:p>
          <w:p w14:paraId="74938B68" w14:textId="19AF19FE" w:rsidR="006D7D73" w:rsidRPr="001E33CF" w:rsidRDefault="006D7D73" w:rsidP="006D7D73">
            <w:pPr>
              <w:widowControl/>
              <w:tabs>
                <w:tab w:val="left" w:pos="1440"/>
              </w:tabs>
              <w:autoSpaceDE/>
              <w:autoSpaceDN/>
              <w:ind w:left="146"/>
              <w:rPr>
                <w:sz w:val="20"/>
                <w:szCs w:val="20"/>
              </w:rPr>
            </w:pPr>
            <w:r w:rsidRPr="001E33CF">
              <w:rPr>
                <w:sz w:val="20"/>
                <w:szCs w:val="20"/>
              </w:rPr>
              <w:t>ii</w:t>
            </w:r>
            <w:r w:rsidR="003142D1" w:rsidRPr="001E33CF">
              <w:rPr>
                <w:sz w:val="20"/>
                <w:szCs w:val="20"/>
              </w:rPr>
              <w:t>) Review</w:t>
            </w:r>
            <w:r w:rsidRPr="001E33CF">
              <w:rPr>
                <w:sz w:val="20"/>
                <w:szCs w:val="20"/>
              </w:rPr>
              <w:t xml:space="preserve"> of the </w:t>
            </w:r>
            <w:proofErr w:type="gramStart"/>
            <w:r w:rsidRPr="001E33CF">
              <w:rPr>
                <w:sz w:val="20"/>
                <w:szCs w:val="20"/>
              </w:rPr>
              <w:t>on call</w:t>
            </w:r>
            <w:proofErr w:type="gramEnd"/>
            <w:r w:rsidRPr="001E33CF">
              <w:rPr>
                <w:sz w:val="20"/>
                <w:szCs w:val="20"/>
              </w:rPr>
              <w:t xml:space="preserve"> </w:t>
            </w:r>
            <w:proofErr w:type="spellStart"/>
            <w:r w:rsidRPr="001E33CF">
              <w:rPr>
                <w:sz w:val="20"/>
                <w:szCs w:val="20"/>
              </w:rPr>
              <w:t>rota</w:t>
            </w:r>
            <w:proofErr w:type="spellEnd"/>
            <w:r w:rsidRPr="001E33CF">
              <w:rPr>
                <w:sz w:val="20"/>
                <w:szCs w:val="20"/>
              </w:rPr>
              <w:t xml:space="preserve"> for the forthcoming week (consultant, SAS and theatre) groups of staff.</w:t>
            </w:r>
          </w:p>
          <w:p w14:paraId="5B57FF67" w14:textId="6CFCB46D" w:rsidR="006D7D73" w:rsidRPr="001E33CF" w:rsidRDefault="006D7D73" w:rsidP="006D7D73">
            <w:pPr>
              <w:widowControl/>
              <w:tabs>
                <w:tab w:val="left" w:pos="1440"/>
              </w:tabs>
              <w:autoSpaceDE/>
              <w:autoSpaceDN/>
              <w:ind w:left="146"/>
              <w:rPr>
                <w:sz w:val="20"/>
                <w:szCs w:val="20"/>
              </w:rPr>
            </w:pPr>
            <w:r w:rsidRPr="001E33CF">
              <w:rPr>
                <w:sz w:val="20"/>
                <w:szCs w:val="20"/>
              </w:rPr>
              <w:t>iii)Review of any adverse incidents relating to retrievals</w:t>
            </w:r>
          </w:p>
          <w:p w14:paraId="59EDFE8A" w14:textId="77777777" w:rsidR="006D7D73" w:rsidRPr="001E33CF" w:rsidRDefault="006D7D73" w:rsidP="006D7D73">
            <w:pPr>
              <w:widowControl/>
              <w:tabs>
                <w:tab w:val="left" w:pos="1440"/>
              </w:tabs>
              <w:autoSpaceDE/>
              <w:autoSpaceDN/>
              <w:ind w:left="146"/>
              <w:rPr>
                <w:sz w:val="20"/>
                <w:szCs w:val="20"/>
              </w:rPr>
            </w:pPr>
          </w:p>
          <w:p w14:paraId="1A4AD218" w14:textId="77777777" w:rsidR="006D7D73" w:rsidRPr="001E33CF" w:rsidRDefault="006D7D73" w:rsidP="006D7D73">
            <w:pPr>
              <w:widowControl/>
              <w:tabs>
                <w:tab w:val="left" w:pos="1440"/>
              </w:tabs>
              <w:autoSpaceDE/>
              <w:autoSpaceDN/>
              <w:ind w:left="146"/>
              <w:rPr>
                <w:sz w:val="20"/>
                <w:szCs w:val="20"/>
              </w:rPr>
            </w:pPr>
            <w:r w:rsidRPr="001E33CF">
              <w:rPr>
                <w:sz w:val="20"/>
                <w:szCs w:val="20"/>
              </w:rPr>
              <w:t xml:space="preserve">2.Formal and informal discussions with NHS BT regarding issues with </w:t>
            </w:r>
            <w:proofErr w:type="spellStart"/>
            <w:r w:rsidRPr="001E33CF">
              <w:rPr>
                <w:sz w:val="20"/>
                <w:szCs w:val="20"/>
              </w:rPr>
              <w:t>rota</w:t>
            </w:r>
            <w:proofErr w:type="spellEnd"/>
            <w:r w:rsidRPr="001E33CF">
              <w:rPr>
                <w:sz w:val="20"/>
                <w:szCs w:val="20"/>
              </w:rPr>
              <w:t xml:space="preserve"> cover </w:t>
            </w:r>
            <w:proofErr w:type="gramStart"/>
            <w:r w:rsidRPr="001E33CF">
              <w:rPr>
                <w:sz w:val="20"/>
                <w:szCs w:val="20"/>
              </w:rPr>
              <w:t>in an effort to</w:t>
            </w:r>
            <w:proofErr w:type="gramEnd"/>
            <w:r w:rsidRPr="001E33CF">
              <w:rPr>
                <w:sz w:val="20"/>
                <w:szCs w:val="20"/>
              </w:rPr>
              <w:t xml:space="preserve"> try to cover from other sites</w:t>
            </w:r>
          </w:p>
          <w:p w14:paraId="436AB404" w14:textId="733DC237" w:rsidR="006D7D73" w:rsidRPr="001E33CF" w:rsidRDefault="003142D1" w:rsidP="006D7D73">
            <w:pPr>
              <w:widowControl/>
              <w:tabs>
                <w:tab w:val="left" w:pos="1440"/>
              </w:tabs>
              <w:autoSpaceDE/>
              <w:autoSpaceDN/>
              <w:ind w:left="146"/>
              <w:rPr>
                <w:sz w:val="20"/>
                <w:szCs w:val="20"/>
              </w:rPr>
            </w:pPr>
            <w:r w:rsidRPr="001E33CF">
              <w:rPr>
                <w:sz w:val="20"/>
                <w:szCs w:val="20"/>
              </w:rPr>
              <w:t>3. Using</w:t>
            </w:r>
            <w:r w:rsidR="006D7D73" w:rsidRPr="001E33CF">
              <w:rPr>
                <w:sz w:val="20"/>
                <w:szCs w:val="20"/>
              </w:rPr>
              <w:t xml:space="preserve"> individual contacts from other centres to assist with locum cover.</w:t>
            </w:r>
            <w:r w:rsidRPr="001E33CF">
              <w:rPr>
                <w:sz w:val="20"/>
                <w:szCs w:val="20"/>
              </w:rPr>
              <w:t xml:space="preserve"> </w:t>
            </w:r>
            <w:r w:rsidR="006D7D73" w:rsidRPr="001E33CF">
              <w:rPr>
                <w:sz w:val="20"/>
                <w:szCs w:val="20"/>
              </w:rPr>
              <w:t xml:space="preserve">These </w:t>
            </w:r>
            <w:r w:rsidRPr="001E33CF">
              <w:rPr>
                <w:sz w:val="20"/>
                <w:szCs w:val="20"/>
              </w:rPr>
              <w:t>individuals</w:t>
            </w:r>
            <w:r w:rsidR="006D7D73" w:rsidRPr="001E33CF">
              <w:rPr>
                <w:sz w:val="20"/>
                <w:szCs w:val="20"/>
              </w:rPr>
              <w:t xml:space="preserve"> have been encouraged </w:t>
            </w:r>
            <w:r w:rsidRPr="001E33CF">
              <w:rPr>
                <w:sz w:val="20"/>
                <w:szCs w:val="20"/>
              </w:rPr>
              <w:t>to</w:t>
            </w:r>
            <w:r w:rsidR="006D7D73" w:rsidRPr="001E33CF">
              <w:rPr>
                <w:sz w:val="20"/>
                <w:szCs w:val="20"/>
              </w:rPr>
              <w:t xml:space="preserve"> join our Staff Bank to ensure payment can be made.</w:t>
            </w:r>
          </w:p>
          <w:p w14:paraId="6F88DA5D" w14:textId="77777777" w:rsidR="006D7D73" w:rsidRPr="001E33CF" w:rsidRDefault="006D7D73" w:rsidP="006D7D73">
            <w:pPr>
              <w:widowControl/>
              <w:tabs>
                <w:tab w:val="left" w:pos="1440"/>
              </w:tabs>
              <w:autoSpaceDE/>
              <w:autoSpaceDN/>
              <w:ind w:left="146"/>
              <w:rPr>
                <w:sz w:val="20"/>
                <w:szCs w:val="20"/>
              </w:rPr>
            </w:pPr>
            <w:r w:rsidRPr="001E33CF">
              <w:rPr>
                <w:sz w:val="20"/>
                <w:szCs w:val="20"/>
              </w:rPr>
              <w:lastRenderedPageBreak/>
              <w:t>4. Working to appoint a 2nd retrieval surgeon to help reduce impact on 5 NORS surgeons – awaiting formal sign off still</w:t>
            </w:r>
          </w:p>
          <w:p w14:paraId="6AC52D25" w14:textId="702E049D" w:rsidR="00DB26B8" w:rsidRPr="001E33CF" w:rsidRDefault="006D7D73" w:rsidP="006D7D73">
            <w:pPr>
              <w:widowControl/>
              <w:tabs>
                <w:tab w:val="left" w:pos="1440"/>
              </w:tabs>
              <w:autoSpaceDE/>
              <w:autoSpaceDN/>
              <w:ind w:left="146"/>
              <w:rPr>
                <w:sz w:val="20"/>
                <w:szCs w:val="20"/>
              </w:rPr>
            </w:pPr>
            <w:r w:rsidRPr="001E33CF">
              <w:rPr>
                <w:sz w:val="20"/>
                <w:szCs w:val="20"/>
              </w:rPr>
              <w:t xml:space="preserve">5. All SAS doctors </w:t>
            </w:r>
            <w:proofErr w:type="gramStart"/>
            <w:r w:rsidRPr="001E33CF">
              <w:rPr>
                <w:sz w:val="20"/>
                <w:szCs w:val="20"/>
              </w:rPr>
              <w:t>now</w:t>
            </w:r>
            <w:proofErr w:type="gramEnd"/>
            <w:r w:rsidRPr="001E33CF">
              <w:rPr>
                <w:sz w:val="20"/>
                <w:szCs w:val="20"/>
              </w:rPr>
              <w:t xml:space="preserve"> trained in DCD retrieval and there is a training programme in place for theatre nursing staff.</w:t>
            </w:r>
          </w:p>
        </w:tc>
        <w:tc>
          <w:tcPr>
            <w:tcW w:w="2268" w:type="dxa"/>
            <w:tcBorders>
              <w:top w:val="single" w:sz="4" w:space="0" w:color="000000"/>
              <w:left w:val="single" w:sz="4" w:space="0" w:color="000000"/>
              <w:bottom w:val="single" w:sz="4" w:space="0" w:color="000000"/>
              <w:right w:val="single" w:sz="4" w:space="0" w:color="000000"/>
            </w:tcBorders>
          </w:tcPr>
          <w:p w14:paraId="2961E758" w14:textId="77777777" w:rsidR="00DB26B8" w:rsidRPr="001E33CF" w:rsidRDefault="00DB26B8" w:rsidP="00DB26B8">
            <w:pPr>
              <w:ind w:left="139" w:right="136"/>
              <w:rPr>
                <w:spacing w:val="-4"/>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4DC99FB6" w14:textId="77777777" w:rsidR="001B72F8" w:rsidRPr="001E33CF" w:rsidRDefault="001B72F8" w:rsidP="001B72F8">
            <w:pPr>
              <w:pStyle w:val="TableParagraph"/>
              <w:ind w:left="137" w:right="135"/>
              <w:jc w:val="center"/>
              <w:rPr>
                <w:sz w:val="20"/>
                <w:szCs w:val="20"/>
              </w:rPr>
            </w:pPr>
            <w:r w:rsidRPr="001E33CF">
              <w:rPr>
                <w:sz w:val="20"/>
                <w:szCs w:val="20"/>
              </w:rPr>
              <w:t>4 x 3 = 12</w:t>
            </w:r>
          </w:p>
          <w:p w14:paraId="2BF4DB09" w14:textId="4B00E641" w:rsidR="00DB26B8" w:rsidRPr="001E33CF" w:rsidRDefault="001B72F8" w:rsidP="001B72F8">
            <w:pPr>
              <w:pStyle w:val="TableParagraph"/>
              <w:ind w:left="137" w:right="135"/>
              <w:jc w:val="center"/>
              <w:rPr>
                <w:sz w:val="20"/>
                <w:szCs w:val="20"/>
              </w:rPr>
            </w:pPr>
            <w:r w:rsidRPr="001E33CF">
              <w:rPr>
                <w:sz w:val="20"/>
                <w:szCs w:val="20"/>
              </w:rPr>
              <w:t>(High)</w:t>
            </w:r>
          </w:p>
        </w:tc>
        <w:tc>
          <w:tcPr>
            <w:tcW w:w="1560" w:type="dxa"/>
            <w:tcBorders>
              <w:top w:val="single" w:sz="4" w:space="0" w:color="000000"/>
              <w:left w:val="single" w:sz="4" w:space="0" w:color="000000"/>
              <w:bottom w:val="single" w:sz="4" w:space="0" w:color="000000"/>
              <w:right w:val="single" w:sz="4" w:space="0" w:color="000000"/>
            </w:tcBorders>
          </w:tcPr>
          <w:p w14:paraId="6B83A75B" w14:textId="77777777" w:rsidR="00DB26B8" w:rsidRPr="001E33CF" w:rsidRDefault="00DB26B8" w:rsidP="00DB26B8">
            <w:pPr>
              <w:pStyle w:val="TableParagraph"/>
              <w:ind w:left="108" w:right="171"/>
              <w:rPr>
                <w:spacing w:val="-4"/>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4B84C04" w14:textId="77777777" w:rsidR="00DB26B8" w:rsidRPr="001E33CF" w:rsidRDefault="00DB26B8" w:rsidP="00DB26B8">
            <w:pPr>
              <w:pStyle w:val="TableParagraph"/>
              <w:ind w:left="12"/>
              <w:jc w:val="center"/>
              <w:rPr>
                <w:sz w:val="20"/>
                <w:szCs w:val="20"/>
              </w:rPr>
            </w:pPr>
          </w:p>
        </w:tc>
      </w:tr>
    </w:tbl>
    <w:p w14:paraId="037C2EED" w14:textId="34BE4769" w:rsidR="00C12FC4" w:rsidRPr="001E33CF" w:rsidRDefault="00C12FC4" w:rsidP="004B46B8">
      <w:pPr>
        <w:rPr>
          <w:b/>
          <w:sz w:val="20"/>
          <w:szCs w:val="20"/>
        </w:rPr>
      </w:pPr>
    </w:p>
    <w:sectPr w:rsidR="00C12FC4" w:rsidRPr="001E33CF">
      <w:headerReference w:type="default" r:id="rId13"/>
      <w:footerReference w:type="default" r:id="rId14"/>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2B20" w14:textId="77777777" w:rsidR="00394277" w:rsidRDefault="00394277">
      <w:r>
        <w:separator/>
      </w:r>
    </w:p>
  </w:endnote>
  <w:endnote w:type="continuationSeparator" w:id="0">
    <w:p w14:paraId="7952455C" w14:textId="77777777" w:rsidR="00394277" w:rsidRDefault="00394277">
      <w:r>
        <w:continuationSeparator/>
      </w:r>
    </w:p>
  </w:endnote>
  <w:endnote w:type="continuationNotice" w:id="1">
    <w:p w14:paraId="67925A0B" w14:textId="77777777" w:rsidR="00394277" w:rsidRDefault="00394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2417"/>
      <w:docPartObj>
        <w:docPartGallery w:val="Page Numbers (Bottom of Page)"/>
        <w:docPartUnique/>
      </w:docPartObj>
    </w:sdtPr>
    <w:sdtEndPr>
      <w:rPr>
        <w:noProof/>
      </w:rPr>
    </w:sdtEndPr>
    <w:sdtContent>
      <w:p w14:paraId="2EB541BC" w14:textId="50E9C3A7" w:rsidR="00954C8F" w:rsidRDefault="00954C8F">
        <w:pPr>
          <w:pStyle w:val="Footer"/>
          <w:jc w:val="center"/>
        </w:pPr>
        <w:r>
          <w:fldChar w:fldCharType="begin"/>
        </w:r>
        <w:r>
          <w:instrText xml:space="preserve"> PAGE   \* MERGEFORMAT </w:instrText>
        </w:r>
        <w:r>
          <w:fldChar w:fldCharType="separate"/>
        </w:r>
        <w:r w:rsidR="001E33CF">
          <w:rPr>
            <w:noProof/>
          </w:rPr>
          <w:t>24</w:t>
        </w:r>
        <w:r>
          <w:rPr>
            <w:noProof/>
          </w:rPr>
          <w:fldChar w:fldCharType="end"/>
        </w:r>
      </w:p>
    </w:sdtContent>
  </w:sdt>
  <w:p w14:paraId="7AA787A2" w14:textId="77777777" w:rsidR="00954C8F" w:rsidRDefault="00954C8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1161" w14:textId="77777777" w:rsidR="00394277" w:rsidRDefault="00394277">
      <w:r>
        <w:separator/>
      </w:r>
    </w:p>
  </w:footnote>
  <w:footnote w:type="continuationSeparator" w:id="0">
    <w:p w14:paraId="38D58FC1" w14:textId="77777777" w:rsidR="00394277" w:rsidRDefault="00394277">
      <w:r>
        <w:continuationSeparator/>
      </w:r>
    </w:p>
  </w:footnote>
  <w:footnote w:type="continuationNotice" w:id="1">
    <w:p w14:paraId="27244297" w14:textId="77777777" w:rsidR="00394277" w:rsidRDefault="003942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2AD6" w14:textId="344CD3F7" w:rsidR="00843268" w:rsidRPr="00843268" w:rsidRDefault="00557482" w:rsidP="00843268">
    <w:pPr>
      <w:pStyle w:val="Header"/>
      <w:tabs>
        <w:tab w:val="clear" w:pos="9026"/>
        <w:tab w:val="right" w:pos="9781"/>
      </w:tabs>
      <w:spacing w:after="120"/>
      <w:ind w:right="-1"/>
      <w:jc w:val="right"/>
      <w:rPr>
        <w:b/>
        <w:color w:val="365F91" w:themeColor="accent1" w:themeShade="BF"/>
        <w:sz w:val="20"/>
      </w:rPr>
    </w:pPr>
    <w:r>
      <w:rPr>
        <w:b/>
        <w:color w:val="365F91" w:themeColor="accent1" w:themeShade="BF"/>
        <w:sz w:val="20"/>
      </w:rPr>
      <w:t>ARC</w:t>
    </w:r>
    <w:r w:rsidR="00947755">
      <w:rPr>
        <w:b/>
        <w:color w:val="365F91" w:themeColor="accent1" w:themeShade="BF"/>
        <w:sz w:val="20"/>
      </w:rPr>
      <w:t xml:space="preserve"> </w:t>
    </w:r>
    <w:r w:rsidR="00843268">
      <w:rPr>
        <w:b/>
        <w:color w:val="365F91" w:themeColor="accent1" w:themeShade="BF"/>
        <w:sz w:val="20"/>
      </w:rPr>
      <w:t>Item 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2611" w14:textId="77777777" w:rsidR="00954C8F" w:rsidRDefault="00954C8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058"/>
    <w:multiLevelType w:val="multilevel"/>
    <w:tmpl w:val="27846B44"/>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3781C4E"/>
    <w:multiLevelType w:val="multilevel"/>
    <w:tmpl w:val="09E8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A27D4"/>
    <w:multiLevelType w:val="multilevel"/>
    <w:tmpl w:val="79FC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5"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5C00E5"/>
    <w:multiLevelType w:val="multilevel"/>
    <w:tmpl w:val="DE0A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860525"/>
    <w:multiLevelType w:val="multilevel"/>
    <w:tmpl w:val="2782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9" w15:restartNumberingAfterBreak="0">
    <w:nsid w:val="6ADD6A2D"/>
    <w:multiLevelType w:val="multilevel"/>
    <w:tmpl w:val="3B3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057F05"/>
    <w:multiLevelType w:val="multilevel"/>
    <w:tmpl w:val="5FA4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DC7581"/>
    <w:multiLevelType w:val="multilevel"/>
    <w:tmpl w:val="7498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634093">
    <w:abstractNumId w:val="8"/>
  </w:num>
  <w:num w:numId="2" w16cid:durableId="916592014">
    <w:abstractNumId w:val="4"/>
  </w:num>
  <w:num w:numId="3" w16cid:durableId="162168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8531974">
    <w:abstractNumId w:val="5"/>
  </w:num>
  <w:num w:numId="5" w16cid:durableId="1221019890">
    <w:abstractNumId w:val="0"/>
  </w:num>
  <w:num w:numId="6" w16cid:durableId="1815096257">
    <w:abstractNumId w:val="3"/>
  </w:num>
  <w:num w:numId="7" w16cid:durableId="450519327">
    <w:abstractNumId w:val="11"/>
  </w:num>
  <w:num w:numId="8" w16cid:durableId="1775898484">
    <w:abstractNumId w:val="7"/>
  </w:num>
  <w:num w:numId="9" w16cid:durableId="1606620254">
    <w:abstractNumId w:val="2"/>
  </w:num>
  <w:num w:numId="10" w16cid:durableId="1634824660">
    <w:abstractNumId w:val="6"/>
  </w:num>
  <w:num w:numId="11" w16cid:durableId="966591310">
    <w:abstractNumId w:val="9"/>
  </w:num>
  <w:num w:numId="12" w16cid:durableId="4925298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00CAD"/>
    <w:rsid w:val="0000530F"/>
    <w:rsid w:val="00007136"/>
    <w:rsid w:val="00007813"/>
    <w:rsid w:val="00024B00"/>
    <w:rsid w:val="00030DD5"/>
    <w:rsid w:val="00041389"/>
    <w:rsid w:val="00050B5F"/>
    <w:rsid w:val="000610BF"/>
    <w:rsid w:val="000671A8"/>
    <w:rsid w:val="00092220"/>
    <w:rsid w:val="000944EC"/>
    <w:rsid w:val="000A0EEC"/>
    <w:rsid w:val="000B4817"/>
    <w:rsid w:val="000C3106"/>
    <w:rsid w:val="000C5FB5"/>
    <w:rsid w:val="000D7A12"/>
    <w:rsid w:val="000E5FFC"/>
    <w:rsid w:val="000E7CC2"/>
    <w:rsid w:val="000F11E3"/>
    <w:rsid w:val="0011086E"/>
    <w:rsid w:val="0015158D"/>
    <w:rsid w:val="001600C7"/>
    <w:rsid w:val="001639D9"/>
    <w:rsid w:val="001A35E9"/>
    <w:rsid w:val="001B3E2E"/>
    <w:rsid w:val="001B72F8"/>
    <w:rsid w:val="001D379E"/>
    <w:rsid w:val="001E33CF"/>
    <w:rsid w:val="001F0D06"/>
    <w:rsid w:val="001F7B74"/>
    <w:rsid w:val="002066FC"/>
    <w:rsid w:val="00206A03"/>
    <w:rsid w:val="00213C22"/>
    <w:rsid w:val="00223486"/>
    <w:rsid w:val="00230260"/>
    <w:rsid w:val="0023471F"/>
    <w:rsid w:val="002375DD"/>
    <w:rsid w:val="002430B5"/>
    <w:rsid w:val="00250DBC"/>
    <w:rsid w:val="002614B7"/>
    <w:rsid w:val="00282AF3"/>
    <w:rsid w:val="00286569"/>
    <w:rsid w:val="00287F67"/>
    <w:rsid w:val="002912F5"/>
    <w:rsid w:val="002A0681"/>
    <w:rsid w:val="002A10A6"/>
    <w:rsid w:val="002A518A"/>
    <w:rsid w:val="002B1776"/>
    <w:rsid w:val="002B1D2C"/>
    <w:rsid w:val="002C081D"/>
    <w:rsid w:val="002C225C"/>
    <w:rsid w:val="002C2361"/>
    <w:rsid w:val="002D5318"/>
    <w:rsid w:val="002D796A"/>
    <w:rsid w:val="002E479A"/>
    <w:rsid w:val="002F0D8C"/>
    <w:rsid w:val="002F1D43"/>
    <w:rsid w:val="002F7AD3"/>
    <w:rsid w:val="00300D51"/>
    <w:rsid w:val="00301887"/>
    <w:rsid w:val="003020FE"/>
    <w:rsid w:val="003055F2"/>
    <w:rsid w:val="003142D1"/>
    <w:rsid w:val="0031445D"/>
    <w:rsid w:val="00316179"/>
    <w:rsid w:val="003217D4"/>
    <w:rsid w:val="003238F6"/>
    <w:rsid w:val="00335FE0"/>
    <w:rsid w:val="00341EBC"/>
    <w:rsid w:val="00342C3D"/>
    <w:rsid w:val="003514CD"/>
    <w:rsid w:val="00394277"/>
    <w:rsid w:val="00397547"/>
    <w:rsid w:val="003A6AD8"/>
    <w:rsid w:val="003B0618"/>
    <w:rsid w:val="003B0B5B"/>
    <w:rsid w:val="003B1956"/>
    <w:rsid w:val="003B1C3D"/>
    <w:rsid w:val="003B282A"/>
    <w:rsid w:val="003B336C"/>
    <w:rsid w:val="003C191E"/>
    <w:rsid w:val="003C25F6"/>
    <w:rsid w:val="003D4400"/>
    <w:rsid w:val="003F0C7C"/>
    <w:rsid w:val="003F19D9"/>
    <w:rsid w:val="00400B45"/>
    <w:rsid w:val="00402440"/>
    <w:rsid w:val="00407FC0"/>
    <w:rsid w:val="0041558A"/>
    <w:rsid w:val="00423469"/>
    <w:rsid w:val="004365A0"/>
    <w:rsid w:val="00441F50"/>
    <w:rsid w:val="00451D66"/>
    <w:rsid w:val="00451FF0"/>
    <w:rsid w:val="00461877"/>
    <w:rsid w:val="004678EF"/>
    <w:rsid w:val="00473AA0"/>
    <w:rsid w:val="004846EA"/>
    <w:rsid w:val="00494C5E"/>
    <w:rsid w:val="004A40D1"/>
    <w:rsid w:val="004B46B8"/>
    <w:rsid w:val="004D097D"/>
    <w:rsid w:val="004D12A2"/>
    <w:rsid w:val="004D205A"/>
    <w:rsid w:val="004D7968"/>
    <w:rsid w:val="00510C6C"/>
    <w:rsid w:val="00521BD2"/>
    <w:rsid w:val="00531843"/>
    <w:rsid w:val="00532A38"/>
    <w:rsid w:val="00534458"/>
    <w:rsid w:val="005355DC"/>
    <w:rsid w:val="0054146A"/>
    <w:rsid w:val="00544B76"/>
    <w:rsid w:val="00554A97"/>
    <w:rsid w:val="00554C88"/>
    <w:rsid w:val="00557482"/>
    <w:rsid w:val="00565E7F"/>
    <w:rsid w:val="00567242"/>
    <w:rsid w:val="0057050E"/>
    <w:rsid w:val="005815D5"/>
    <w:rsid w:val="00582A73"/>
    <w:rsid w:val="005879F9"/>
    <w:rsid w:val="005A44D4"/>
    <w:rsid w:val="005A4C45"/>
    <w:rsid w:val="005B181D"/>
    <w:rsid w:val="005B4DD5"/>
    <w:rsid w:val="005C0CB4"/>
    <w:rsid w:val="005E1196"/>
    <w:rsid w:val="005F5164"/>
    <w:rsid w:val="00603A04"/>
    <w:rsid w:val="006165BE"/>
    <w:rsid w:val="00635305"/>
    <w:rsid w:val="00637923"/>
    <w:rsid w:val="00646C8C"/>
    <w:rsid w:val="00660F1E"/>
    <w:rsid w:val="00661F76"/>
    <w:rsid w:val="00666A1F"/>
    <w:rsid w:val="00685DAB"/>
    <w:rsid w:val="006937F5"/>
    <w:rsid w:val="00695314"/>
    <w:rsid w:val="006A0DE9"/>
    <w:rsid w:val="006A3A30"/>
    <w:rsid w:val="006A50EE"/>
    <w:rsid w:val="006A5CCD"/>
    <w:rsid w:val="006D3BE0"/>
    <w:rsid w:val="006D7D73"/>
    <w:rsid w:val="006E48B5"/>
    <w:rsid w:val="006E538B"/>
    <w:rsid w:val="006F682D"/>
    <w:rsid w:val="00700C07"/>
    <w:rsid w:val="00700CAD"/>
    <w:rsid w:val="00702A81"/>
    <w:rsid w:val="00712C96"/>
    <w:rsid w:val="0071422F"/>
    <w:rsid w:val="00747ACA"/>
    <w:rsid w:val="007566FD"/>
    <w:rsid w:val="00781E89"/>
    <w:rsid w:val="00782947"/>
    <w:rsid w:val="007877B6"/>
    <w:rsid w:val="007E04B5"/>
    <w:rsid w:val="007E378F"/>
    <w:rsid w:val="00802476"/>
    <w:rsid w:val="00807E4B"/>
    <w:rsid w:val="00810D31"/>
    <w:rsid w:val="00815477"/>
    <w:rsid w:val="008157C2"/>
    <w:rsid w:val="0081711D"/>
    <w:rsid w:val="00827072"/>
    <w:rsid w:val="00827DD3"/>
    <w:rsid w:val="00833CF8"/>
    <w:rsid w:val="00843268"/>
    <w:rsid w:val="00892727"/>
    <w:rsid w:val="008B76A0"/>
    <w:rsid w:val="008C315F"/>
    <w:rsid w:val="008D6FB6"/>
    <w:rsid w:val="008E03B8"/>
    <w:rsid w:val="008E39CD"/>
    <w:rsid w:val="008F2362"/>
    <w:rsid w:val="00906B49"/>
    <w:rsid w:val="00923121"/>
    <w:rsid w:val="009261BB"/>
    <w:rsid w:val="00941864"/>
    <w:rsid w:val="0094597C"/>
    <w:rsid w:val="009459EE"/>
    <w:rsid w:val="00946F53"/>
    <w:rsid w:val="00947755"/>
    <w:rsid w:val="00954C8F"/>
    <w:rsid w:val="00955DE0"/>
    <w:rsid w:val="0096117A"/>
    <w:rsid w:val="00964D3F"/>
    <w:rsid w:val="00972133"/>
    <w:rsid w:val="0097313B"/>
    <w:rsid w:val="009842FF"/>
    <w:rsid w:val="00995634"/>
    <w:rsid w:val="009A17D5"/>
    <w:rsid w:val="009A765E"/>
    <w:rsid w:val="009B0567"/>
    <w:rsid w:val="009B0643"/>
    <w:rsid w:val="009B278E"/>
    <w:rsid w:val="009C0876"/>
    <w:rsid w:val="009C454D"/>
    <w:rsid w:val="009E1A28"/>
    <w:rsid w:val="009E36AF"/>
    <w:rsid w:val="009F3BFD"/>
    <w:rsid w:val="009F3FF8"/>
    <w:rsid w:val="00A0576A"/>
    <w:rsid w:val="00A17B1B"/>
    <w:rsid w:val="00A33D4D"/>
    <w:rsid w:val="00A34419"/>
    <w:rsid w:val="00A355F7"/>
    <w:rsid w:val="00A51758"/>
    <w:rsid w:val="00A52A26"/>
    <w:rsid w:val="00A57844"/>
    <w:rsid w:val="00A62AE7"/>
    <w:rsid w:val="00A71E91"/>
    <w:rsid w:val="00A74EB3"/>
    <w:rsid w:val="00A7601E"/>
    <w:rsid w:val="00A7698C"/>
    <w:rsid w:val="00A84ED7"/>
    <w:rsid w:val="00A84EEC"/>
    <w:rsid w:val="00AB783D"/>
    <w:rsid w:val="00AC1505"/>
    <w:rsid w:val="00AC5454"/>
    <w:rsid w:val="00AD1C76"/>
    <w:rsid w:val="00AD7213"/>
    <w:rsid w:val="00AF4886"/>
    <w:rsid w:val="00B01AD0"/>
    <w:rsid w:val="00B0240F"/>
    <w:rsid w:val="00B10422"/>
    <w:rsid w:val="00B22436"/>
    <w:rsid w:val="00B31993"/>
    <w:rsid w:val="00B47846"/>
    <w:rsid w:val="00B50DF7"/>
    <w:rsid w:val="00B73E4F"/>
    <w:rsid w:val="00B84F9F"/>
    <w:rsid w:val="00BB4036"/>
    <w:rsid w:val="00BC3BFE"/>
    <w:rsid w:val="00C03061"/>
    <w:rsid w:val="00C059F0"/>
    <w:rsid w:val="00C12FC4"/>
    <w:rsid w:val="00C249CE"/>
    <w:rsid w:val="00C36820"/>
    <w:rsid w:val="00C4148E"/>
    <w:rsid w:val="00C4510A"/>
    <w:rsid w:val="00C459BF"/>
    <w:rsid w:val="00C50003"/>
    <w:rsid w:val="00C504E3"/>
    <w:rsid w:val="00C6009F"/>
    <w:rsid w:val="00C609A5"/>
    <w:rsid w:val="00C61B82"/>
    <w:rsid w:val="00C65A0D"/>
    <w:rsid w:val="00C74B76"/>
    <w:rsid w:val="00C87D42"/>
    <w:rsid w:val="00C96B82"/>
    <w:rsid w:val="00CA0A37"/>
    <w:rsid w:val="00CA38E6"/>
    <w:rsid w:val="00CB0122"/>
    <w:rsid w:val="00CE5531"/>
    <w:rsid w:val="00CE7FFC"/>
    <w:rsid w:val="00D0590E"/>
    <w:rsid w:val="00D07C0C"/>
    <w:rsid w:val="00D13836"/>
    <w:rsid w:val="00D22B42"/>
    <w:rsid w:val="00D32019"/>
    <w:rsid w:val="00D64E81"/>
    <w:rsid w:val="00D80450"/>
    <w:rsid w:val="00D91E34"/>
    <w:rsid w:val="00D950E5"/>
    <w:rsid w:val="00DB1E95"/>
    <w:rsid w:val="00DB26B8"/>
    <w:rsid w:val="00DC525D"/>
    <w:rsid w:val="00E438AB"/>
    <w:rsid w:val="00E632C9"/>
    <w:rsid w:val="00E8363C"/>
    <w:rsid w:val="00E8490A"/>
    <w:rsid w:val="00E959B1"/>
    <w:rsid w:val="00EA67C9"/>
    <w:rsid w:val="00EA73A6"/>
    <w:rsid w:val="00EA7D09"/>
    <w:rsid w:val="00EC779A"/>
    <w:rsid w:val="00F002FF"/>
    <w:rsid w:val="00F02232"/>
    <w:rsid w:val="00F33D71"/>
    <w:rsid w:val="00F373B6"/>
    <w:rsid w:val="00F409A8"/>
    <w:rsid w:val="00F62309"/>
    <w:rsid w:val="00F75850"/>
    <w:rsid w:val="00F760A3"/>
    <w:rsid w:val="00F80392"/>
    <w:rsid w:val="00FB40E9"/>
    <w:rsid w:val="00FC1885"/>
    <w:rsid w:val="00FC46CF"/>
    <w:rsid w:val="00FD2A8A"/>
    <w:rsid w:val="00FF03BB"/>
    <w:rsid w:val="00FF441E"/>
    <w:rsid w:val="19A64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653CBD"/>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5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84EEC"/>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A84EEC"/>
    <w:pPr>
      <w:widowControl/>
      <w:autoSpaceDE/>
      <w:autoSpaceDN/>
    </w:pPr>
    <w:rPr>
      <w:rFonts w:asciiTheme="minorHAnsi" w:eastAsia="Times New Roman" w:hAnsiTheme="minorHAnsi" w:cs="Times New Roman"/>
      <w:spacing w:val="-3"/>
      <w:sz w:val="20"/>
      <w:szCs w:val="20"/>
    </w:rPr>
  </w:style>
  <w:style w:type="character" w:customStyle="1" w:styleId="FootnoteTextChar1">
    <w:name w:val="Footnote Text Char1"/>
    <w:basedOn w:val="DefaultParagraphFont"/>
    <w:uiPriority w:val="99"/>
    <w:semiHidden/>
    <w:rsid w:val="00A84EEC"/>
    <w:rPr>
      <w:rFonts w:ascii="Arial" w:eastAsia="Arial" w:hAnsi="Arial" w:cs="Arial"/>
      <w:sz w:val="20"/>
      <w:szCs w:val="20"/>
    </w:rPr>
  </w:style>
  <w:style w:type="character" w:styleId="FootnoteReference">
    <w:name w:val="footnote reference"/>
    <w:basedOn w:val="DefaultParagraphFont"/>
    <w:uiPriority w:val="99"/>
    <w:semiHidden/>
    <w:rsid w:val="00A84EEC"/>
    <w:rPr>
      <w:vertAlign w:val="superscript"/>
    </w:rPr>
  </w:style>
  <w:style w:type="character" w:customStyle="1" w:styleId="normaltextrun">
    <w:name w:val="normaltextrun"/>
    <w:basedOn w:val="DefaultParagraphFont"/>
    <w:rsid w:val="003514CD"/>
  </w:style>
  <w:style w:type="paragraph" w:customStyle="1" w:styleId="paragraph">
    <w:name w:val="paragraph"/>
    <w:basedOn w:val="Normal"/>
    <w:rsid w:val="004D205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4D205A"/>
  </w:style>
  <w:style w:type="paragraph" w:styleId="NormalWeb">
    <w:name w:val="Normal (Web)"/>
    <w:basedOn w:val="Normal"/>
    <w:uiPriority w:val="99"/>
    <w:semiHidden/>
    <w:unhideWhenUsed/>
    <w:rsid w:val="000671A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xmsolistparagraph">
    <w:name w:val="x_xmsolistparagraph"/>
    <w:basedOn w:val="Normal"/>
    <w:rsid w:val="001F7B7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3802">
      <w:bodyDiv w:val="1"/>
      <w:marLeft w:val="0"/>
      <w:marRight w:val="0"/>
      <w:marTop w:val="0"/>
      <w:marBottom w:val="0"/>
      <w:divBdr>
        <w:top w:val="none" w:sz="0" w:space="0" w:color="auto"/>
        <w:left w:val="none" w:sz="0" w:space="0" w:color="auto"/>
        <w:bottom w:val="none" w:sz="0" w:space="0" w:color="auto"/>
        <w:right w:val="none" w:sz="0" w:space="0" w:color="auto"/>
      </w:divBdr>
    </w:div>
    <w:div w:id="84965129">
      <w:bodyDiv w:val="1"/>
      <w:marLeft w:val="0"/>
      <w:marRight w:val="0"/>
      <w:marTop w:val="0"/>
      <w:marBottom w:val="0"/>
      <w:divBdr>
        <w:top w:val="none" w:sz="0" w:space="0" w:color="auto"/>
        <w:left w:val="none" w:sz="0" w:space="0" w:color="auto"/>
        <w:bottom w:val="none" w:sz="0" w:space="0" w:color="auto"/>
        <w:right w:val="none" w:sz="0" w:space="0" w:color="auto"/>
      </w:divBdr>
    </w:div>
    <w:div w:id="251858657">
      <w:bodyDiv w:val="1"/>
      <w:marLeft w:val="0"/>
      <w:marRight w:val="0"/>
      <w:marTop w:val="0"/>
      <w:marBottom w:val="0"/>
      <w:divBdr>
        <w:top w:val="none" w:sz="0" w:space="0" w:color="auto"/>
        <w:left w:val="none" w:sz="0" w:space="0" w:color="auto"/>
        <w:bottom w:val="none" w:sz="0" w:space="0" w:color="auto"/>
        <w:right w:val="none" w:sz="0" w:space="0" w:color="auto"/>
      </w:divBdr>
      <w:divsChild>
        <w:div w:id="2093425993">
          <w:marLeft w:val="0"/>
          <w:marRight w:val="0"/>
          <w:marTop w:val="0"/>
          <w:marBottom w:val="0"/>
          <w:divBdr>
            <w:top w:val="none" w:sz="0" w:space="0" w:color="auto"/>
            <w:left w:val="none" w:sz="0" w:space="0" w:color="auto"/>
            <w:bottom w:val="none" w:sz="0" w:space="0" w:color="auto"/>
            <w:right w:val="none" w:sz="0" w:space="0" w:color="auto"/>
          </w:divBdr>
        </w:div>
        <w:div w:id="1708675686">
          <w:marLeft w:val="0"/>
          <w:marRight w:val="0"/>
          <w:marTop w:val="0"/>
          <w:marBottom w:val="0"/>
          <w:divBdr>
            <w:top w:val="none" w:sz="0" w:space="0" w:color="auto"/>
            <w:left w:val="none" w:sz="0" w:space="0" w:color="auto"/>
            <w:bottom w:val="none" w:sz="0" w:space="0" w:color="auto"/>
            <w:right w:val="none" w:sz="0" w:space="0" w:color="auto"/>
          </w:divBdr>
        </w:div>
        <w:div w:id="554320741">
          <w:marLeft w:val="0"/>
          <w:marRight w:val="0"/>
          <w:marTop w:val="0"/>
          <w:marBottom w:val="0"/>
          <w:divBdr>
            <w:top w:val="none" w:sz="0" w:space="0" w:color="auto"/>
            <w:left w:val="none" w:sz="0" w:space="0" w:color="auto"/>
            <w:bottom w:val="none" w:sz="0" w:space="0" w:color="auto"/>
            <w:right w:val="none" w:sz="0" w:space="0" w:color="auto"/>
          </w:divBdr>
        </w:div>
      </w:divsChild>
    </w:div>
    <w:div w:id="305555057">
      <w:bodyDiv w:val="1"/>
      <w:marLeft w:val="0"/>
      <w:marRight w:val="0"/>
      <w:marTop w:val="0"/>
      <w:marBottom w:val="0"/>
      <w:divBdr>
        <w:top w:val="none" w:sz="0" w:space="0" w:color="auto"/>
        <w:left w:val="none" w:sz="0" w:space="0" w:color="auto"/>
        <w:bottom w:val="none" w:sz="0" w:space="0" w:color="auto"/>
        <w:right w:val="none" w:sz="0" w:space="0" w:color="auto"/>
      </w:divBdr>
      <w:divsChild>
        <w:div w:id="934051299">
          <w:marLeft w:val="0"/>
          <w:marRight w:val="0"/>
          <w:marTop w:val="0"/>
          <w:marBottom w:val="0"/>
          <w:divBdr>
            <w:top w:val="none" w:sz="0" w:space="0" w:color="auto"/>
            <w:left w:val="none" w:sz="0" w:space="0" w:color="auto"/>
            <w:bottom w:val="none" w:sz="0" w:space="0" w:color="auto"/>
            <w:right w:val="none" w:sz="0" w:space="0" w:color="auto"/>
          </w:divBdr>
        </w:div>
      </w:divsChild>
    </w:div>
    <w:div w:id="446706248">
      <w:bodyDiv w:val="1"/>
      <w:marLeft w:val="0"/>
      <w:marRight w:val="0"/>
      <w:marTop w:val="0"/>
      <w:marBottom w:val="0"/>
      <w:divBdr>
        <w:top w:val="none" w:sz="0" w:space="0" w:color="auto"/>
        <w:left w:val="none" w:sz="0" w:space="0" w:color="auto"/>
        <w:bottom w:val="none" w:sz="0" w:space="0" w:color="auto"/>
        <w:right w:val="none" w:sz="0" w:space="0" w:color="auto"/>
      </w:divBdr>
    </w:div>
    <w:div w:id="456071129">
      <w:bodyDiv w:val="1"/>
      <w:marLeft w:val="0"/>
      <w:marRight w:val="0"/>
      <w:marTop w:val="0"/>
      <w:marBottom w:val="0"/>
      <w:divBdr>
        <w:top w:val="none" w:sz="0" w:space="0" w:color="auto"/>
        <w:left w:val="none" w:sz="0" w:space="0" w:color="auto"/>
        <w:bottom w:val="none" w:sz="0" w:space="0" w:color="auto"/>
        <w:right w:val="none" w:sz="0" w:space="0" w:color="auto"/>
      </w:divBdr>
      <w:divsChild>
        <w:div w:id="1508981619">
          <w:marLeft w:val="0"/>
          <w:marRight w:val="0"/>
          <w:marTop w:val="0"/>
          <w:marBottom w:val="0"/>
          <w:divBdr>
            <w:top w:val="none" w:sz="0" w:space="0" w:color="auto"/>
            <w:left w:val="none" w:sz="0" w:space="0" w:color="auto"/>
            <w:bottom w:val="none" w:sz="0" w:space="0" w:color="auto"/>
            <w:right w:val="none" w:sz="0" w:space="0" w:color="auto"/>
          </w:divBdr>
        </w:div>
        <w:div w:id="1462530320">
          <w:marLeft w:val="0"/>
          <w:marRight w:val="0"/>
          <w:marTop w:val="0"/>
          <w:marBottom w:val="0"/>
          <w:divBdr>
            <w:top w:val="none" w:sz="0" w:space="0" w:color="auto"/>
            <w:left w:val="none" w:sz="0" w:space="0" w:color="auto"/>
            <w:bottom w:val="none" w:sz="0" w:space="0" w:color="auto"/>
            <w:right w:val="none" w:sz="0" w:space="0" w:color="auto"/>
          </w:divBdr>
        </w:div>
        <w:div w:id="476646905">
          <w:marLeft w:val="0"/>
          <w:marRight w:val="0"/>
          <w:marTop w:val="0"/>
          <w:marBottom w:val="0"/>
          <w:divBdr>
            <w:top w:val="none" w:sz="0" w:space="0" w:color="auto"/>
            <w:left w:val="none" w:sz="0" w:space="0" w:color="auto"/>
            <w:bottom w:val="none" w:sz="0" w:space="0" w:color="auto"/>
            <w:right w:val="none" w:sz="0" w:space="0" w:color="auto"/>
          </w:divBdr>
        </w:div>
        <w:div w:id="424964041">
          <w:marLeft w:val="0"/>
          <w:marRight w:val="0"/>
          <w:marTop w:val="0"/>
          <w:marBottom w:val="0"/>
          <w:divBdr>
            <w:top w:val="none" w:sz="0" w:space="0" w:color="auto"/>
            <w:left w:val="none" w:sz="0" w:space="0" w:color="auto"/>
            <w:bottom w:val="none" w:sz="0" w:space="0" w:color="auto"/>
            <w:right w:val="none" w:sz="0" w:space="0" w:color="auto"/>
          </w:divBdr>
        </w:div>
        <w:div w:id="1022126808">
          <w:marLeft w:val="0"/>
          <w:marRight w:val="0"/>
          <w:marTop w:val="0"/>
          <w:marBottom w:val="0"/>
          <w:divBdr>
            <w:top w:val="none" w:sz="0" w:space="0" w:color="auto"/>
            <w:left w:val="none" w:sz="0" w:space="0" w:color="auto"/>
            <w:bottom w:val="none" w:sz="0" w:space="0" w:color="auto"/>
            <w:right w:val="none" w:sz="0" w:space="0" w:color="auto"/>
          </w:divBdr>
        </w:div>
        <w:div w:id="1519805674">
          <w:marLeft w:val="0"/>
          <w:marRight w:val="0"/>
          <w:marTop w:val="0"/>
          <w:marBottom w:val="0"/>
          <w:divBdr>
            <w:top w:val="none" w:sz="0" w:space="0" w:color="auto"/>
            <w:left w:val="none" w:sz="0" w:space="0" w:color="auto"/>
            <w:bottom w:val="none" w:sz="0" w:space="0" w:color="auto"/>
            <w:right w:val="none" w:sz="0" w:space="0" w:color="auto"/>
          </w:divBdr>
        </w:div>
        <w:div w:id="1815216432">
          <w:marLeft w:val="0"/>
          <w:marRight w:val="0"/>
          <w:marTop w:val="0"/>
          <w:marBottom w:val="0"/>
          <w:divBdr>
            <w:top w:val="none" w:sz="0" w:space="0" w:color="auto"/>
            <w:left w:val="none" w:sz="0" w:space="0" w:color="auto"/>
            <w:bottom w:val="none" w:sz="0" w:space="0" w:color="auto"/>
            <w:right w:val="none" w:sz="0" w:space="0" w:color="auto"/>
          </w:divBdr>
        </w:div>
        <w:div w:id="257493186">
          <w:marLeft w:val="0"/>
          <w:marRight w:val="0"/>
          <w:marTop w:val="0"/>
          <w:marBottom w:val="0"/>
          <w:divBdr>
            <w:top w:val="none" w:sz="0" w:space="0" w:color="auto"/>
            <w:left w:val="none" w:sz="0" w:space="0" w:color="auto"/>
            <w:bottom w:val="none" w:sz="0" w:space="0" w:color="auto"/>
            <w:right w:val="none" w:sz="0" w:space="0" w:color="auto"/>
          </w:divBdr>
        </w:div>
        <w:div w:id="146022836">
          <w:marLeft w:val="0"/>
          <w:marRight w:val="0"/>
          <w:marTop w:val="0"/>
          <w:marBottom w:val="0"/>
          <w:divBdr>
            <w:top w:val="none" w:sz="0" w:space="0" w:color="auto"/>
            <w:left w:val="none" w:sz="0" w:space="0" w:color="auto"/>
            <w:bottom w:val="none" w:sz="0" w:space="0" w:color="auto"/>
            <w:right w:val="none" w:sz="0" w:space="0" w:color="auto"/>
          </w:divBdr>
        </w:div>
      </w:divsChild>
    </w:div>
    <w:div w:id="503202445">
      <w:bodyDiv w:val="1"/>
      <w:marLeft w:val="0"/>
      <w:marRight w:val="0"/>
      <w:marTop w:val="0"/>
      <w:marBottom w:val="0"/>
      <w:divBdr>
        <w:top w:val="none" w:sz="0" w:space="0" w:color="auto"/>
        <w:left w:val="none" w:sz="0" w:space="0" w:color="auto"/>
        <w:bottom w:val="none" w:sz="0" w:space="0" w:color="auto"/>
        <w:right w:val="none" w:sz="0" w:space="0" w:color="auto"/>
      </w:divBdr>
    </w:div>
    <w:div w:id="518472285">
      <w:bodyDiv w:val="1"/>
      <w:marLeft w:val="0"/>
      <w:marRight w:val="0"/>
      <w:marTop w:val="0"/>
      <w:marBottom w:val="0"/>
      <w:divBdr>
        <w:top w:val="none" w:sz="0" w:space="0" w:color="auto"/>
        <w:left w:val="none" w:sz="0" w:space="0" w:color="auto"/>
        <w:bottom w:val="none" w:sz="0" w:space="0" w:color="auto"/>
        <w:right w:val="none" w:sz="0" w:space="0" w:color="auto"/>
      </w:divBdr>
    </w:div>
    <w:div w:id="787119681">
      <w:bodyDiv w:val="1"/>
      <w:marLeft w:val="0"/>
      <w:marRight w:val="0"/>
      <w:marTop w:val="0"/>
      <w:marBottom w:val="0"/>
      <w:divBdr>
        <w:top w:val="none" w:sz="0" w:space="0" w:color="auto"/>
        <w:left w:val="none" w:sz="0" w:space="0" w:color="auto"/>
        <w:bottom w:val="none" w:sz="0" w:space="0" w:color="auto"/>
        <w:right w:val="none" w:sz="0" w:space="0" w:color="auto"/>
      </w:divBdr>
    </w:div>
    <w:div w:id="1143473213">
      <w:bodyDiv w:val="1"/>
      <w:marLeft w:val="0"/>
      <w:marRight w:val="0"/>
      <w:marTop w:val="0"/>
      <w:marBottom w:val="0"/>
      <w:divBdr>
        <w:top w:val="none" w:sz="0" w:space="0" w:color="auto"/>
        <w:left w:val="none" w:sz="0" w:space="0" w:color="auto"/>
        <w:bottom w:val="none" w:sz="0" w:space="0" w:color="auto"/>
        <w:right w:val="none" w:sz="0" w:space="0" w:color="auto"/>
      </w:divBdr>
      <w:divsChild>
        <w:div w:id="1415274969">
          <w:marLeft w:val="0"/>
          <w:marRight w:val="0"/>
          <w:marTop w:val="0"/>
          <w:marBottom w:val="0"/>
          <w:divBdr>
            <w:top w:val="none" w:sz="0" w:space="0" w:color="auto"/>
            <w:left w:val="none" w:sz="0" w:space="0" w:color="auto"/>
            <w:bottom w:val="none" w:sz="0" w:space="0" w:color="auto"/>
            <w:right w:val="none" w:sz="0" w:space="0" w:color="auto"/>
          </w:divBdr>
          <w:divsChild>
            <w:div w:id="992564309">
              <w:marLeft w:val="0"/>
              <w:marRight w:val="0"/>
              <w:marTop w:val="0"/>
              <w:marBottom w:val="0"/>
              <w:divBdr>
                <w:top w:val="none" w:sz="0" w:space="0" w:color="auto"/>
                <w:left w:val="none" w:sz="0" w:space="0" w:color="auto"/>
                <w:bottom w:val="none" w:sz="0" w:space="0" w:color="auto"/>
                <w:right w:val="none" w:sz="0" w:space="0" w:color="auto"/>
              </w:divBdr>
            </w:div>
          </w:divsChild>
        </w:div>
        <w:div w:id="1059481848">
          <w:marLeft w:val="0"/>
          <w:marRight w:val="0"/>
          <w:marTop w:val="0"/>
          <w:marBottom w:val="0"/>
          <w:divBdr>
            <w:top w:val="none" w:sz="0" w:space="0" w:color="auto"/>
            <w:left w:val="none" w:sz="0" w:space="0" w:color="auto"/>
            <w:bottom w:val="none" w:sz="0" w:space="0" w:color="auto"/>
            <w:right w:val="none" w:sz="0" w:space="0" w:color="auto"/>
          </w:divBdr>
          <w:divsChild>
            <w:div w:id="1809127767">
              <w:marLeft w:val="0"/>
              <w:marRight w:val="0"/>
              <w:marTop w:val="0"/>
              <w:marBottom w:val="0"/>
              <w:divBdr>
                <w:top w:val="none" w:sz="0" w:space="0" w:color="auto"/>
                <w:left w:val="none" w:sz="0" w:space="0" w:color="auto"/>
                <w:bottom w:val="none" w:sz="0" w:space="0" w:color="auto"/>
                <w:right w:val="none" w:sz="0" w:space="0" w:color="auto"/>
              </w:divBdr>
            </w:div>
          </w:divsChild>
        </w:div>
        <w:div w:id="556356244">
          <w:marLeft w:val="0"/>
          <w:marRight w:val="0"/>
          <w:marTop w:val="0"/>
          <w:marBottom w:val="0"/>
          <w:divBdr>
            <w:top w:val="none" w:sz="0" w:space="0" w:color="auto"/>
            <w:left w:val="none" w:sz="0" w:space="0" w:color="auto"/>
            <w:bottom w:val="none" w:sz="0" w:space="0" w:color="auto"/>
            <w:right w:val="none" w:sz="0" w:space="0" w:color="auto"/>
          </w:divBdr>
          <w:divsChild>
            <w:div w:id="409623072">
              <w:marLeft w:val="0"/>
              <w:marRight w:val="0"/>
              <w:marTop w:val="0"/>
              <w:marBottom w:val="0"/>
              <w:divBdr>
                <w:top w:val="none" w:sz="0" w:space="0" w:color="auto"/>
                <w:left w:val="none" w:sz="0" w:space="0" w:color="auto"/>
                <w:bottom w:val="none" w:sz="0" w:space="0" w:color="auto"/>
                <w:right w:val="none" w:sz="0" w:space="0" w:color="auto"/>
              </w:divBdr>
            </w:div>
          </w:divsChild>
        </w:div>
        <w:div w:id="401104107">
          <w:marLeft w:val="0"/>
          <w:marRight w:val="0"/>
          <w:marTop w:val="0"/>
          <w:marBottom w:val="0"/>
          <w:divBdr>
            <w:top w:val="none" w:sz="0" w:space="0" w:color="auto"/>
            <w:left w:val="none" w:sz="0" w:space="0" w:color="auto"/>
            <w:bottom w:val="none" w:sz="0" w:space="0" w:color="auto"/>
            <w:right w:val="none" w:sz="0" w:space="0" w:color="auto"/>
          </w:divBdr>
          <w:divsChild>
            <w:div w:id="494418525">
              <w:marLeft w:val="0"/>
              <w:marRight w:val="0"/>
              <w:marTop w:val="0"/>
              <w:marBottom w:val="0"/>
              <w:divBdr>
                <w:top w:val="none" w:sz="0" w:space="0" w:color="auto"/>
                <w:left w:val="none" w:sz="0" w:space="0" w:color="auto"/>
                <w:bottom w:val="none" w:sz="0" w:space="0" w:color="auto"/>
                <w:right w:val="none" w:sz="0" w:space="0" w:color="auto"/>
              </w:divBdr>
            </w:div>
          </w:divsChild>
        </w:div>
        <w:div w:id="1841962613">
          <w:marLeft w:val="0"/>
          <w:marRight w:val="0"/>
          <w:marTop w:val="0"/>
          <w:marBottom w:val="0"/>
          <w:divBdr>
            <w:top w:val="none" w:sz="0" w:space="0" w:color="auto"/>
            <w:left w:val="none" w:sz="0" w:space="0" w:color="auto"/>
            <w:bottom w:val="none" w:sz="0" w:space="0" w:color="auto"/>
            <w:right w:val="none" w:sz="0" w:space="0" w:color="auto"/>
          </w:divBdr>
          <w:divsChild>
            <w:div w:id="1216427887">
              <w:marLeft w:val="0"/>
              <w:marRight w:val="0"/>
              <w:marTop w:val="0"/>
              <w:marBottom w:val="0"/>
              <w:divBdr>
                <w:top w:val="none" w:sz="0" w:space="0" w:color="auto"/>
                <w:left w:val="none" w:sz="0" w:space="0" w:color="auto"/>
                <w:bottom w:val="none" w:sz="0" w:space="0" w:color="auto"/>
                <w:right w:val="none" w:sz="0" w:space="0" w:color="auto"/>
              </w:divBdr>
            </w:div>
            <w:div w:id="1042898867">
              <w:marLeft w:val="0"/>
              <w:marRight w:val="0"/>
              <w:marTop w:val="0"/>
              <w:marBottom w:val="0"/>
              <w:divBdr>
                <w:top w:val="none" w:sz="0" w:space="0" w:color="auto"/>
                <w:left w:val="none" w:sz="0" w:space="0" w:color="auto"/>
                <w:bottom w:val="none" w:sz="0" w:space="0" w:color="auto"/>
                <w:right w:val="none" w:sz="0" w:space="0" w:color="auto"/>
              </w:divBdr>
            </w:div>
            <w:div w:id="1739479413">
              <w:marLeft w:val="0"/>
              <w:marRight w:val="0"/>
              <w:marTop w:val="0"/>
              <w:marBottom w:val="0"/>
              <w:divBdr>
                <w:top w:val="none" w:sz="0" w:space="0" w:color="auto"/>
                <w:left w:val="none" w:sz="0" w:space="0" w:color="auto"/>
                <w:bottom w:val="none" w:sz="0" w:space="0" w:color="auto"/>
                <w:right w:val="none" w:sz="0" w:space="0" w:color="auto"/>
              </w:divBdr>
            </w:div>
          </w:divsChild>
        </w:div>
        <w:div w:id="1261646440">
          <w:marLeft w:val="0"/>
          <w:marRight w:val="0"/>
          <w:marTop w:val="0"/>
          <w:marBottom w:val="0"/>
          <w:divBdr>
            <w:top w:val="none" w:sz="0" w:space="0" w:color="auto"/>
            <w:left w:val="none" w:sz="0" w:space="0" w:color="auto"/>
            <w:bottom w:val="none" w:sz="0" w:space="0" w:color="auto"/>
            <w:right w:val="none" w:sz="0" w:space="0" w:color="auto"/>
          </w:divBdr>
          <w:divsChild>
            <w:div w:id="25299697">
              <w:marLeft w:val="0"/>
              <w:marRight w:val="0"/>
              <w:marTop w:val="0"/>
              <w:marBottom w:val="0"/>
              <w:divBdr>
                <w:top w:val="none" w:sz="0" w:space="0" w:color="auto"/>
                <w:left w:val="none" w:sz="0" w:space="0" w:color="auto"/>
                <w:bottom w:val="none" w:sz="0" w:space="0" w:color="auto"/>
                <w:right w:val="none" w:sz="0" w:space="0" w:color="auto"/>
              </w:divBdr>
            </w:div>
          </w:divsChild>
        </w:div>
        <w:div w:id="1613435396">
          <w:marLeft w:val="0"/>
          <w:marRight w:val="0"/>
          <w:marTop w:val="0"/>
          <w:marBottom w:val="0"/>
          <w:divBdr>
            <w:top w:val="none" w:sz="0" w:space="0" w:color="auto"/>
            <w:left w:val="none" w:sz="0" w:space="0" w:color="auto"/>
            <w:bottom w:val="none" w:sz="0" w:space="0" w:color="auto"/>
            <w:right w:val="none" w:sz="0" w:space="0" w:color="auto"/>
          </w:divBdr>
          <w:divsChild>
            <w:div w:id="1636831846">
              <w:marLeft w:val="0"/>
              <w:marRight w:val="0"/>
              <w:marTop w:val="0"/>
              <w:marBottom w:val="0"/>
              <w:divBdr>
                <w:top w:val="none" w:sz="0" w:space="0" w:color="auto"/>
                <w:left w:val="none" w:sz="0" w:space="0" w:color="auto"/>
                <w:bottom w:val="none" w:sz="0" w:space="0" w:color="auto"/>
                <w:right w:val="none" w:sz="0" w:space="0" w:color="auto"/>
              </w:divBdr>
            </w:div>
          </w:divsChild>
        </w:div>
        <w:div w:id="1878199667">
          <w:marLeft w:val="0"/>
          <w:marRight w:val="0"/>
          <w:marTop w:val="0"/>
          <w:marBottom w:val="0"/>
          <w:divBdr>
            <w:top w:val="none" w:sz="0" w:space="0" w:color="auto"/>
            <w:left w:val="none" w:sz="0" w:space="0" w:color="auto"/>
            <w:bottom w:val="none" w:sz="0" w:space="0" w:color="auto"/>
            <w:right w:val="none" w:sz="0" w:space="0" w:color="auto"/>
          </w:divBdr>
          <w:divsChild>
            <w:div w:id="829179081">
              <w:marLeft w:val="0"/>
              <w:marRight w:val="0"/>
              <w:marTop w:val="0"/>
              <w:marBottom w:val="0"/>
              <w:divBdr>
                <w:top w:val="none" w:sz="0" w:space="0" w:color="auto"/>
                <w:left w:val="none" w:sz="0" w:space="0" w:color="auto"/>
                <w:bottom w:val="none" w:sz="0" w:space="0" w:color="auto"/>
                <w:right w:val="none" w:sz="0" w:space="0" w:color="auto"/>
              </w:divBdr>
            </w:div>
          </w:divsChild>
        </w:div>
        <w:div w:id="782651242">
          <w:marLeft w:val="0"/>
          <w:marRight w:val="0"/>
          <w:marTop w:val="0"/>
          <w:marBottom w:val="0"/>
          <w:divBdr>
            <w:top w:val="none" w:sz="0" w:space="0" w:color="auto"/>
            <w:left w:val="none" w:sz="0" w:space="0" w:color="auto"/>
            <w:bottom w:val="none" w:sz="0" w:space="0" w:color="auto"/>
            <w:right w:val="none" w:sz="0" w:space="0" w:color="auto"/>
          </w:divBdr>
          <w:divsChild>
            <w:div w:id="197402384">
              <w:marLeft w:val="0"/>
              <w:marRight w:val="0"/>
              <w:marTop w:val="0"/>
              <w:marBottom w:val="0"/>
              <w:divBdr>
                <w:top w:val="none" w:sz="0" w:space="0" w:color="auto"/>
                <w:left w:val="none" w:sz="0" w:space="0" w:color="auto"/>
                <w:bottom w:val="none" w:sz="0" w:space="0" w:color="auto"/>
                <w:right w:val="none" w:sz="0" w:space="0" w:color="auto"/>
              </w:divBdr>
            </w:div>
          </w:divsChild>
        </w:div>
        <w:div w:id="141124144">
          <w:marLeft w:val="0"/>
          <w:marRight w:val="0"/>
          <w:marTop w:val="0"/>
          <w:marBottom w:val="0"/>
          <w:divBdr>
            <w:top w:val="none" w:sz="0" w:space="0" w:color="auto"/>
            <w:left w:val="none" w:sz="0" w:space="0" w:color="auto"/>
            <w:bottom w:val="none" w:sz="0" w:space="0" w:color="auto"/>
            <w:right w:val="none" w:sz="0" w:space="0" w:color="auto"/>
          </w:divBdr>
          <w:divsChild>
            <w:div w:id="1066301108">
              <w:marLeft w:val="0"/>
              <w:marRight w:val="0"/>
              <w:marTop w:val="0"/>
              <w:marBottom w:val="0"/>
              <w:divBdr>
                <w:top w:val="none" w:sz="0" w:space="0" w:color="auto"/>
                <w:left w:val="none" w:sz="0" w:space="0" w:color="auto"/>
                <w:bottom w:val="none" w:sz="0" w:space="0" w:color="auto"/>
                <w:right w:val="none" w:sz="0" w:space="0" w:color="auto"/>
              </w:divBdr>
            </w:div>
            <w:div w:id="2118984623">
              <w:marLeft w:val="0"/>
              <w:marRight w:val="0"/>
              <w:marTop w:val="0"/>
              <w:marBottom w:val="0"/>
              <w:divBdr>
                <w:top w:val="none" w:sz="0" w:space="0" w:color="auto"/>
                <w:left w:val="none" w:sz="0" w:space="0" w:color="auto"/>
                <w:bottom w:val="none" w:sz="0" w:space="0" w:color="auto"/>
                <w:right w:val="none" w:sz="0" w:space="0" w:color="auto"/>
              </w:divBdr>
            </w:div>
            <w:div w:id="2144350184">
              <w:marLeft w:val="0"/>
              <w:marRight w:val="0"/>
              <w:marTop w:val="0"/>
              <w:marBottom w:val="0"/>
              <w:divBdr>
                <w:top w:val="none" w:sz="0" w:space="0" w:color="auto"/>
                <w:left w:val="none" w:sz="0" w:space="0" w:color="auto"/>
                <w:bottom w:val="none" w:sz="0" w:space="0" w:color="auto"/>
                <w:right w:val="none" w:sz="0" w:space="0" w:color="auto"/>
              </w:divBdr>
            </w:div>
            <w:div w:id="1667246508">
              <w:marLeft w:val="0"/>
              <w:marRight w:val="0"/>
              <w:marTop w:val="0"/>
              <w:marBottom w:val="0"/>
              <w:divBdr>
                <w:top w:val="none" w:sz="0" w:space="0" w:color="auto"/>
                <w:left w:val="none" w:sz="0" w:space="0" w:color="auto"/>
                <w:bottom w:val="none" w:sz="0" w:space="0" w:color="auto"/>
                <w:right w:val="none" w:sz="0" w:space="0" w:color="auto"/>
              </w:divBdr>
            </w:div>
            <w:div w:id="910391136">
              <w:marLeft w:val="0"/>
              <w:marRight w:val="0"/>
              <w:marTop w:val="0"/>
              <w:marBottom w:val="0"/>
              <w:divBdr>
                <w:top w:val="none" w:sz="0" w:space="0" w:color="auto"/>
                <w:left w:val="none" w:sz="0" w:space="0" w:color="auto"/>
                <w:bottom w:val="none" w:sz="0" w:space="0" w:color="auto"/>
                <w:right w:val="none" w:sz="0" w:space="0" w:color="auto"/>
              </w:divBdr>
            </w:div>
            <w:div w:id="968243444">
              <w:marLeft w:val="0"/>
              <w:marRight w:val="0"/>
              <w:marTop w:val="0"/>
              <w:marBottom w:val="0"/>
              <w:divBdr>
                <w:top w:val="none" w:sz="0" w:space="0" w:color="auto"/>
                <w:left w:val="none" w:sz="0" w:space="0" w:color="auto"/>
                <w:bottom w:val="none" w:sz="0" w:space="0" w:color="auto"/>
                <w:right w:val="none" w:sz="0" w:space="0" w:color="auto"/>
              </w:divBdr>
            </w:div>
          </w:divsChild>
        </w:div>
        <w:div w:id="1112164753">
          <w:marLeft w:val="0"/>
          <w:marRight w:val="0"/>
          <w:marTop w:val="0"/>
          <w:marBottom w:val="0"/>
          <w:divBdr>
            <w:top w:val="none" w:sz="0" w:space="0" w:color="auto"/>
            <w:left w:val="none" w:sz="0" w:space="0" w:color="auto"/>
            <w:bottom w:val="none" w:sz="0" w:space="0" w:color="auto"/>
            <w:right w:val="none" w:sz="0" w:space="0" w:color="auto"/>
          </w:divBdr>
          <w:divsChild>
            <w:div w:id="1823154710">
              <w:marLeft w:val="0"/>
              <w:marRight w:val="0"/>
              <w:marTop w:val="0"/>
              <w:marBottom w:val="0"/>
              <w:divBdr>
                <w:top w:val="none" w:sz="0" w:space="0" w:color="auto"/>
                <w:left w:val="none" w:sz="0" w:space="0" w:color="auto"/>
                <w:bottom w:val="none" w:sz="0" w:space="0" w:color="auto"/>
                <w:right w:val="none" w:sz="0" w:space="0" w:color="auto"/>
              </w:divBdr>
            </w:div>
          </w:divsChild>
        </w:div>
        <w:div w:id="918447394">
          <w:marLeft w:val="0"/>
          <w:marRight w:val="0"/>
          <w:marTop w:val="0"/>
          <w:marBottom w:val="0"/>
          <w:divBdr>
            <w:top w:val="none" w:sz="0" w:space="0" w:color="auto"/>
            <w:left w:val="none" w:sz="0" w:space="0" w:color="auto"/>
            <w:bottom w:val="none" w:sz="0" w:space="0" w:color="auto"/>
            <w:right w:val="none" w:sz="0" w:space="0" w:color="auto"/>
          </w:divBdr>
          <w:divsChild>
            <w:div w:id="1642536163">
              <w:marLeft w:val="0"/>
              <w:marRight w:val="0"/>
              <w:marTop w:val="0"/>
              <w:marBottom w:val="0"/>
              <w:divBdr>
                <w:top w:val="none" w:sz="0" w:space="0" w:color="auto"/>
                <w:left w:val="none" w:sz="0" w:space="0" w:color="auto"/>
                <w:bottom w:val="none" w:sz="0" w:space="0" w:color="auto"/>
                <w:right w:val="none" w:sz="0" w:space="0" w:color="auto"/>
              </w:divBdr>
            </w:div>
          </w:divsChild>
        </w:div>
        <w:div w:id="130680213">
          <w:marLeft w:val="0"/>
          <w:marRight w:val="0"/>
          <w:marTop w:val="0"/>
          <w:marBottom w:val="0"/>
          <w:divBdr>
            <w:top w:val="none" w:sz="0" w:space="0" w:color="auto"/>
            <w:left w:val="none" w:sz="0" w:space="0" w:color="auto"/>
            <w:bottom w:val="none" w:sz="0" w:space="0" w:color="auto"/>
            <w:right w:val="none" w:sz="0" w:space="0" w:color="auto"/>
          </w:divBdr>
          <w:divsChild>
            <w:div w:id="17865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29298">
      <w:bodyDiv w:val="1"/>
      <w:marLeft w:val="0"/>
      <w:marRight w:val="0"/>
      <w:marTop w:val="0"/>
      <w:marBottom w:val="0"/>
      <w:divBdr>
        <w:top w:val="none" w:sz="0" w:space="0" w:color="auto"/>
        <w:left w:val="none" w:sz="0" w:space="0" w:color="auto"/>
        <w:bottom w:val="none" w:sz="0" w:space="0" w:color="auto"/>
        <w:right w:val="none" w:sz="0" w:space="0" w:color="auto"/>
      </w:divBdr>
    </w:div>
    <w:div w:id="1204169666">
      <w:bodyDiv w:val="1"/>
      <w:marLeft w:val="0"/>
      <w:marRight w:val="0"/>
      <w:marTop w:val="0"/>
      <w:marBottom w:val="0"/>
      <w:divBdr>
        <w:top w:val="none" w:sz="0" w:space="0" w:color="auto"/>
        <w:left w:val="none" w:sz="0" w:space="0" w:color="auto"/>
        <w:bottom w:val="none" w:sz="0" w:space="0" w:color="auto"/>
        <w:right w:val="none" w:sz="0" w:space="0" w:color="auto"/>
      </w:divBdr>
    </w:div>
    <w:div w:id="1298612392">
      <w:bodyDiv w:val="1"/>
      <w:marLeft w:val="0"/>
      <w:marRight w:val="0"/>
      <w:marTop w:val="0"/>
      <w:marBottom w:val="0"/>
      <w:divBdr>
        <w:top w:val="none" w:sz="0" w:space="0" w:color="auto"/>
        <w:left w:val="none" w:sz="0" w:space="0" w:color="auto"/>
        <w:bottom w:val="none" w:sz="0" w:space="0" w:color="auto"/>
        <w:right w:val="none" w:sz="0" w:space="0" w:color="auto"/>
      </w:divBdr>
    </w:div>
    <w:div w:id="1576816862">
      <w:bodyDiv w:val="1"/>
      <w:marLeft w:val="0"/>
      <w:marRight w:val="0"/>
      <w:marTop w:val="0"/>
      <w:marBottom w:val="0"/>
      <w:divBdr>
        <w:top w:val="none" w:sz="0" w:space="0" w:color="auto"/>
        <w:left w:val="none" w:sz="0" w:space="0" w:color="auto"/>
        <w:bottom w:val="none" w:sz="0" w:space="0" w:color="auto"/>
        <w:right w:val="none" w:sz="0" w:space="0" w:color="auto"/>
      </w:divBdr>
      <w:divsChild>
        <w:div w:id="912394996">
          <w:marLeft w:val="0"/>
          <w:marRight w:val="0"/>
          <w:marTop w:val="0"/>
          <w:marBottom w:val="0"/>
          <w:divBdr>
            <w:top w:val="none" w:sz="0" w:space="0" w:color="auto"/>
            <w:left w:val="none" w:sz="0" w:space="0" w:color="auto"/>
            <w:bottom w:val="none" w:sz="0" w:space="0" w:color="auto"/>
            <w:right w:val="none" w:sz="0" w:space="0" w:color="auto"/>
          </w:divBdr>
        </w:div>
        <w:div w:id="1017076007">
          <w:marLeft w:val="0"/>
          <w:marRight w:val="0"/>
          <w:marTop w:val="0"/>
          <w:marBottom w:val="0"/>
          <w:divBdr>
            <w:top w:val="none" w:sz="0" w:space="0" w:color="auto"/>
            <w:left w:val="none" w:sz="0" w:space="0" w:color="auto"/>
            <w:bottom w:val="none" w:sz="0" w:space="0" w:color="auto"/>
            <w:right w:val="none" w:sz="0" w:space="0" w:color="auto"/>
          </w:divBdr>
        </w:div>
        <w:div w:id="1435131216">
          <w:marLeft w:val="0"/>
          <w:marRight w:val="0"/>
          <w:marTop w:val="0"/>
          <w:marBottom w:val="0"/>
          <w:divBdr>
            <w:top w:val="none" w:sz="0" w:space="0" w:color="auto"/>
            <w:left w:val="none" w:sz="0" w:space="0" w:color="auto"/>
            <w:bottom w:val="none" w:sz="0" w:space="0" w:color="auto"/>
            <w:right w:val="none" w:sz="0" w:space="0" w:color="auto"/>
          </w:divBdr>
        </w:div>
      </w:divsChild>
    </w:div>
    <w:div w:id="1590457656">
      <w:bodyDiv w:val="1"/>
      <w:marLeft w:val="0"/>
      <w:marRight w:val="0"/>
      <w:marTop w:val="0"/>
      <w:marBottom w:val="0"/>
      <w:divBdr>
        <w:top w:val="none" w:sz="0" w:space="0" w:color="auto"/>
        <w:left w:val="none" w:sz="0" w:space="0" w:color="auto"/>
        <w:bottom w:val="none" w:sz="0" w:space="0" w:color="auto"/>
        <w:right w:val="none" w:sz="0" w:space="0" w:color="auto"/>
      </w:divBdr>
    </w:div>
    <w:div w:id="1936087448">
      <w:bodyDiv w:val="1"/>
      <w:marLeft w:val="0"/>
      <w:marRight w:val="0"/>
      <w:marTop w:val="0"/>
      <w:marBottom w:val="0"/>
      <w:divBdr>
        <w:top w:val="none" w:sz="0" w:space="0" w:color="auto"/>
        <w:left w:val="none" w:sz="0" w:space="0" w:color="auto"/>
        <w:bottom w:val="none" w:sz="0" w:space="0" w:color="auto"/>
        <w:right w:val="none" w:sz="0" w:space="0" w:color="auto"/>
      </w:divBdr>
    </w:div>
    <w:div w:id="1941065621">
      <w:bodyDiv w:val="1"/>
      <w:marLeft w:val="0"/>
      <w:marRight w:val="0"/>
      <w:marTop w:val="0"/>
      <w:marBottom w:val="0"/>
      <w:divBdr>
        <w:top w:val="none" w:sz="0" w:space="0" w:color="auto"/>
        <w:left w:val="none" w:sz="0" w:space="0" w:color="auto"/>
        <w:bottom w:val="none" w:sz="0" w:space="0" w:color="auto"/>
        <w:right w:val="none" w:sz="0" w:space="0" w:color="auto"/>
      </w:divBdr>
      <w:divsChild>
        <w:div w:id="1788505542">
          <w:marLeft w:val="0"/>
          <w:marRight w:val="0"/>
          <w:marTop w:val="0"/>
          <w:marBottom w:val="0"/>
          <w:divBdr>
            <w:top w:val="none" w:sz="0" w:space="0" w:color="auto"/>
            <w:left w:val="none" w:sz="0" w:space="0" w:color="auto"/>
            <w:bottom w:val="none" w:sz="0" w:space="0" w:color="auto"/>
            <w:right w:val="none" w:sz="0" w:space="0" w:color="auto"/>
          </w:divBdr>
        </w:div>
        <w:div w:id="2128041493">
          <w:marLeft w:val="0"/>
          <w:marRight w:val="0"/>
          <w:marTop w:val="0"/>
          <w:marBottom w:val="0"/>
          <w:divBdr>
            <w:top w:val="none" w:sz="0" w:space="0" w:color="auto"/>
            <w:left w:val="none" w:sz="0" w:space="0" w:color="auto"/>
            <w:bottom w:val="none" w:sz="0" w:space="0" w:color="auto"/>
            <w:right w:val="none" w:sz="0" w:space="0" w:color="auto"/>
          </w:divBdr>
        </w:div>
        <w:div w:id="1970238779">
          <w:marLeft w:val="0"/>
          <w:marRight w:val="0"/>
          <w:marTop w:val="0"/>
          <w:marBottom w:val="0"/>
          <w:divBdr>
            <w:top w:val="none" w:sz="0" w:space="0" w:color="auto"/>
            <w:left w:val="none" w:sz="0" w:space="0" w:color="auto"/>
            <w:bottom w:val="none" w:sz="0" w:space="0" w:color="auto"/>
            <w:right w:val="none" w:sz="0" w:space="0" w:color="auto"/>
          </w:divBdr>
        </w:div>
        <w:div w:id="321397636">
          <w:marLeft w:val="0"/>
          <w:marRight w:val="0"/>
          <w:marTop w:val="0"/>
          <w:marBottom w:val="0"/>
          <w:divBdr>
            <w:top w:val="none" w:sz="0" w:space="0" w:color="auto"/>
            <w:left w:val="none" w:sz="0" w:space="0" w:color="auto"/>
            <w:bottom w:val="none" w:sz="0" w:space="0" w:color="auto"/>
            <w:right w:val="none" w:sz="0" w:space="0" w:color="auto"/>
          </w:divBdr>
        </w:div>
        <w:div w:id="224806771">
          <w:marLeft w:val="0"/>
          <w:marRight w:val="0"/>
          <w:marTop w:val="0"/>
          <w:marBottom w:val="0"/>
          <w:divBdr>
            <w:top w:val="none" w:sz="0" w:space="0" w:color="auto"/>
            <w:left w:val="none" w:sz="0" w:space="0" w:color="auto"/>
            <w:bottom w:val="none" w:sz="0" w:space="0" w:color="auto"/>
            <w:right w:val="none" w:sz="0" w:space="0" w:color="auto"/>
          </w:divBdr>
        </w:div>
        <w:div w:id="322781751">
          <w:marLeft w:val="0"/>
          <w:marRight w:val="0"/>
          <w:marTop w:val="0"/>
          <w:marBottom w:val="0"/>
          <w:divBdr>
            <w:top w:val="none" w:sz="0" w:space="0" w:color="auto"/>
            <w:left w:val="none" w:sz="0" w:space="0" w:color="auto"/>
            <w:bottom w:val="none" w:sz="0" w:space="0" w:color="auto"/>
            <w:right w:val="none" w:sz="0" w:space="0" w:color="auto"/>
          </w:divBdr>
        </w:div>
        <w:div w:id="1277447310">
          <w:marLeft w:val="0"/>
          <w:marRight w:val="0"/>
          <w:marTop w:val="0"/>
          <w:marBottom w:val="0"/>
          <w:divBdr>
            <w:top w:val="none" w:sz="0" w:space="0" w:color="auto"/>
            <w:left w:val="none" w:sz="0" w:space="0" w:color="auto"/>
            <w:bottom w:val="none" w:sz="0" w:space="0" w:color="auto"/>
            <w:right w:val="none" w:sz="0" w:space="0" w:color="auto"/>
          </w:divBdr>
        </w:div>
      </w:divsChild>
    </w:div>
    <w:div w:id="1964457789">
      <w:bodyDiv w:val="1"/>
      <w:marLeft w:val="0"/>
      <w:marRight w:val="0"/>
      <w:marTop w:val="0"/>
      <w:marBottom w:val="0"/>
      <w:divBdr>
        <w:top w:val="none" w:sz="0" w:space="0" w:color="auto"/>
        <w:left w:val="none" w:sz="0" w:space="0" w:color="auto"/>
        <w:bottom w:val="none" w:sz="0" w:space="0" w:color="auto"/>
        <w:right w:val="none" w:sz="0" w:space="0" w:color="auto"/>
      </w:divBdr>
      <w:divsChild>
        <w:div w:id="1947346520">
          <w:marLeft w:val="0"/>
          <w:marRight w:val="0"/>
          <w:marTop w:val="0"/>
          <w:marBottom w:val="0"/>
          <w:divBdr>
            <w:top w:val="none" w:sz="0" w:space="0" w:color="auto"/>
            <w:left w:val="none" w:sz="0" w:space="0" w:color="auto"/>
            <w:bottom w:val="none" w:sz="0" w:space="0" w:color="auto"/>
            <w:right w:val="none" w:sz="0" w:space="0" w:color="auto"/>
          </w:divBdr>
          <w:divsChild>
            <w:div w:id="587806525">
              <w:marLeft w:val="0"/>
              <w:marRight w:val="0"/>
              <w:marTop w:val="0"/>
              <w:marBottom w:val="0"/>
              <w:divBdr>
                <w:top w:val="none" w:sz="0" w:space="0" w:color="auto"/>
                <w:left w:val="none" w:sz="0" w:space="0" w:color="auto"/>
                <w:bottom w:val="none" w:sz="0" w:space="0" w:color="auto"/>
                <w:right w:val="none" w:sz="0" w:space="0" w:color="auto"/>
              </w:divBdr>
            </w:div>
            <w:div w:id="1998879067">
              <w:marLeft w:val="0"/>
              <w:marRight w:val="0"/>
              <w:marTop w:val="0"/>
              <w:marBottom w:val="0"/>
              <w:divBdr>
                <w:top w:val="none" w:sz="0" w:space="0" w:color="auto"/>
                <w:left w:val="none" w:sz="0" w:space="0" w:color="auto"/>
                <w:bottom w:val="none" w:sz="0" w:space="0" w:color="auto"/>
                <w:right w:val="none" w:sz="0" w:space="0" w:color="auto"/>
              </w:divBdr>
            </w:div>
            <w:div w:id="1380204590">
              <w:marLeft w:val="0"/>
              <w:marRight w:val="0"/>
              <w:marTop w:val="0"/>
              <w:marBottom w:val="0"/>
              <w:divBdr>
                <w:top w:val="none" w:sz="0" w:space="0" w:color="auto"/>
                <w:left w:val="none" w:sz="0" w:space="0" w:color="auto"/>
                <w:bottom w:val="none" w:sz="0" w:space="0" w:color="auto"/>
                <w:right w:val="none" w:sz="0" w:space="0" w:color="auto"/>
              </w:divBdr>
            </w:div>
            <w:div w:id="854616199">
              <w:marLeft w:val="0"/>
              <w:marRight w:val="0"/>
              <w:marTop w:val="0"/>
              <w:marBottom w:val="0"/>
              <w:divBdr>
                <w:top w:val="none" w:sz="0" w:space="0" w:color="auto"/>
                <w:left w:val="none" w:sz="0" w:space="0" w:color="auto"/>
                <w:bottom w:val="none" w:sz="0" w:space="0" w:color="auto"/>
                <w:right w:val="none" w:sz="0" w:space="0" w:color="auto"/>
              </w:divBdr>
            </w:div>
            <w:div w:id="947542945">
              <w:marLeft w:val="0"/>
              <w:marRight w:val="0"/>
              <w:marTop w:val="0"/>
              <w:marBottom w:val="0"/>
              <w:divBdr>
                <w:top w:val="none" w:sz="0" w:space="0" w:color="auto"/>
                <w:left w:val="none" w:sz="0" w:space="0" w:color="auto"/>
                <w:bottom w:val="none" w:sz="0" w:space="0" w:color="auto"/>
                <w:right w:val="none" w:sz="0" w:space="0" w:color="auto"/>
              </w:divBdr>
            </w:div>
            <w:div w:id="1356157512">
              <w:marLeft w:val="0"/>
              <w:marRight w:val="0"/>
              <w:marTop w:val="0"/>
              <w:marBottom w:val="0"/>
              <w:divBdr>
                <w:top w:val="none" w:sz="0" w:space="0" w:color="auto"/>
                <w:left w:val="none" w:sz="0" w:space="0" w:color="auto"/>
                <w:bottom w:val="none" w:sz="0" w:space="0" w:color="auto"/>
                <w:right w:val="none" w:sz="0" w:space="0" w:color="auto"/>
              </w:divBdr>
            </w:div>
            <w:div w:id="1092243857">
              <w:marLeft w:val="0"/>
              <w:marRight w:val="0"/>
              <w:marTop w:val="0"/>
              <w:marBottom w:val="0"/>
              <w:divBdr>
                <w:top w:val="none" w:sz="0" w:space="0" w:color="auto"/>
                <w:left w:val="none" w:sz="0" w:space="0" w:color="auto"/>
                <w:bottom w:val="none" w:sz="0" w:space="0" w:color="auto"/>
                <w:right w:val="none" w:sz="0" w:space="0" w:color="auto"/>
              </w:divBdr>
            </w:div>
            <w:div w:id="1351494437">
              <w:marLeft w:val="0"/>
              <w:marRight w:val="0"/>
              <w:marTop w:val="0"/>
              <w:marBottom w:val="0"/>
              <w:divBdr>
                <w:top w:val="none" w:sz="0" w:space="0" w:color="auto"/>
                <w:left w:val="none" w:sz="0" w:space="0" w:color="auto"/>
                <w:bottom w:val="none" w:sz="0" w:space="0" w:color="auto"/>
                <w:right w:val="none" w:sz="0" w:space="0" w:color="auto"/>
              </w:divBdr>
            </w:div>
            <w:div w:id="954867242">
              <w:marLeft w:val="0"/>
              <w:marRight w:val="0"/>
              <w:marTop w:val="0"/>
              <w:marBottom w:val="0"/>
              <w:divBdr>
                <w:top w:val="none" w:sz="0" w:space="0" w:color="auto"/>
                <w:left w:val="none" w:sz="0" w:space="0" w:color="auto"/>
                <w:bottom w:val="none" w:sz="0" w:space="0" w:color="auto"/>
                <w:right w:val="none" w:sz="0" w:space="0" w:color="auto"/>
              </w:divBdr>
            </w:div>
            <w:div w:id="970211311">
              <w:marLeft w:val="0"/>
              <w:marRight w:val="0"/>
              <w:marTop w:val="0"/>
              <w:marBottom w:val="0"/>
              <w:divBdr>
                <w:top w:val="none" w:sz="0" w:space="0" w:color="auto"/>
                <w:left w:val="none" w:sz="0" w:space="0" w:color="auto"/>
                <w:bottom w:val="none" w:sz="0" w:space="0" w:color="auto"/>
                <w:right w:val="none" w:sz="0" w:space="0" w:color="auto"/>
              </w:divBdr>
            </w:div>
            <w:div w:id="1640569628">
              <w:marLeft w:val="0"/>
              <w:marRight w:val="0"/>
              <w:marTop w:val="0"/>
              <w:marBottom w:val="0"/>
              <w:divBdr>
                <w:top w:val="none" w:sz="0" w:space="0" w:color="auto"/>
                <w:left w:val="none" w:sz="0" w:space="0" w:color="auto"/>
                <w:bottom w:val="none" w:sz="0" w:space="0" w:color="auto"/>
                <w:right w:val="none" w:sz="0" w:space="0" w:color="auto"/>
              </w:divBdr>
            </w:div>
            <w:div w:id="37901754">
              <w:marLeft w:val="0"/>
              <w:marRight w:val="0"/>
              <w:marTop w:val="0"/>
              <w:marBottom w:val="0"/>
              <w:divBdr>
                <w:top w:val="none" w:sz="0" w:space="0" w:color="auto"/>
                <w:left w:val="none" w:sz="0" w:space="0" w:color="auto"/>
                <w:bottom w:val="none" w:sz="0" w:space="0" w:color="auto"/>
                <w:right w:val="none" w:sz="0" w:space="0" w:color="auto"/>
              </w:divBdr>
            </w:div>
          </w:divsChild>
        </w:div>
        <w:div w:id="506096731">
          <w:marLeft w:val="0"/>
          <w:marRight w:val="0"/>
          <w:marTop w:val="0"/>
          <w:marBottom w:val="0"/>
          <w:divBdr>
            <w:top w:val="none" w:sz="0" w:space="0" w:color="auto"/>
            <w:left w:val="none" w:sz="0" w:space="0" w:color="auto"/>
            <w:bottom w:val="none" w:sz="0" w:space="0" w:color="auto"/>
            <w:right w:val="none" w:sz="0" w:space="0" w:color="auto"/>
          </w:divBdr>
          <w:divsChild>
            <w:div w:id="226457257">
              <w:marLeft w:val="0"/>
              <w:marRight w:val="0"/>
              <w:marTop w:val="0"/>
              <w:marBottom w:val="0"/>
              <w:divBdr>
                <w:top w:val="none" w:sz="0" w:space="0" w:color="auto"/>
                <w:left w:val="none" w:sz="0" w:space="0" w:color="auto"/>
                <w:bottom w:val="none" w:sz="0" w:space="0" w:color="auto"/>
                <w:right w:val="none" w:sz="0" w:space="0" w:color="auto"/>
              </w:divBdr>
            </w:div>
            <w:div w:id="1352026927">
              <w:marLeft w:val="0"/>
              <w:marRight w:val="0"/>
              <w:marTop w:val="0"/>
              <w:marBottom w:val="0"/>
              <w:divBdr>
                <w:top w:val="none" w:sz="0" w:space="0" w:color="auto"/>
                <w:left w:val="none" w:sz="0" w:space="0" w:color="auto"/>
                <w:bottom w:val="none" w:sz="0" w:space="0" w:color="auto"/>
                <w:right w:val="none" w:sz="0" w:space="0" w:color="auto"/>
              </w:divBdr>
            </w:div>
            <w:div w:id="1770345405">
              <w:marLeft w:val="0"/>
              <w:marRight w:val="0"/>
              <w:marTop w:val="0"/>
              <w:marBottom w:val="0"/>
              <w:divBdr>
                <w:top w:val="none" w:sz="0" w:space="0" w:color="auto"/>
                <w:left w:val="none" w:sz="0" w:space="0" w:color="auto"/>
                <w:bottom w:val="none" w:sz="0" w:space="0" w:color="auto"/>
                <w:right w:val="none" w:sz="0" w:space="0" w:color="auto"/>
              </w:divBdr>
            </w:div>
            <w:div w:id="1822961543">
              <w:marLeft w:val="0"/>
              <w:marRight w:val="0"/>
              <w:marTop w:val="0"/>
              <w:marBottom w:val="0"/>
              <w:divBdr>
                <w:top w:val="none" w:sz="0" w:space="0" w:color="auto"/>
                <w:left w:val="none" w:sz="0" w:space="0" w:color="auto"/>
                <w:bottom w:val="none" w:sz="0" w:space="0" w:color="auto"/>
                <w:right w:val="none" w:sz="0" w:space="0" w:color="auto"/>
              </w:divBdr>
            </w:div>
            <w:div w:id="1891918399">
              <w:marLeft w:val="0"/>
              <w:marRight w:val="0"/>
              <w:marTop w:val="0"/>
              <w:marBottom w:val="0"/>
              <w:divBdr>
                <w:top w:val="none" w:sz="0" w:space="0" w:color="auto"/>
                <w:left w:val="none" w:sz="0" w:space="0" w:color="auto"/>
                <w:bottom w:val="none" w:sz="0" w:space="0" w:color="auto"/>
                <w:right w:val="none" w:sz="0" w:space="0" w:color="auto"/>
              </w:divBdr>
            </w:div>
            <w:div w:id="1668287558">
              <w:marLeft w:val="0"/>
              <w:marRight w:val="0"/>
              <w:marTop w:val="0"/>
              <w:marBottom w:val="0"/>
              <w:divBdr>
                <w:top w:val="none" w:sz="0" w:space="0" w:color="auto"/>
                <w:left w:val="none" w:sz="0" w:space="0" w:color="auto"/>
                <w:bottom w:val="none" w:sz="0" w:space="0" w:color="auto"/>
                <w:right w:val="none" w:sz="0" w:space="0" w:color="auto"/>
              </w:divBdr>
            </w:div>
            <w:div w:id="5443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5079">
      <w:bodyDiv w:val="1"/>
      <w:marLeft w:val="0"/>
      <w:marRight w:val="0"/>
      <w:marTop w:val="0"/>
      <w:marBottom w:val="0"/>
      <w:divBdr>
        <w:top w:val="none" w:sz="0" w:space="0" w:color="auto"/>
        <w:left w:val="none" w:sz="0" w:space="0" w:color="auto"/>
        <w:bottom w:val="none" w:sz="0" w:space="0" w:color="auto"/>
        <w:right w:val="none" w:sz="0" w:space="0" w:color="auto"/>
      </w:divBdr>
    </w:div>
    <w:div w:id="202894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360DE9ADB064B8C6F0F57D4B17DBD" ma:contentTypeVersion="0" ma:contentTypeDescription="Create a new document." ma:contentTypeScope="" ma:versionID="b26a3e1e79d6ca71620b83c04ba0e9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5C064-008A-4BC0-B07D-2260483D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8956DE1-0F10-4934-97F0-A5EE63D608B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480ECE01-366D-4C95-888D-C6CF2A28DD2B}">
  <ds:schemaRefs>
    <ds:schemaRef ds:uri="http://schemas.openxmlformats.org/officeDocument/2006/bibliography"/>
  </ds:schemaRefs>
</ds:datastoreItem>
</file>

<file path=customXml/itemProps4.xml><?xml version="1.0" encoding="utf-8"?>
<ds:datastoreItem xmlns:ds="http://schemas.openxmlformats.org/officeDocument/2006/customXml" ds:itemID="{1FAC8025-E202-4C90-8E76-B0E752FD1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7396</Words>
  <Characters>42161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Nicki Hamer (NHS GOLDEN JUBILEE)</cp:lastModifiedBy>
  <cp:revision>2</cp:revision>
  <cp:lastPrinted>2024-10-01T15:30:00Z</cp:lastPrinted>
  <dcterms:created xsi:type="dcterms:W3CDTF">2025-05-23T14:43:00Z</dcterms:created>
  <dcterms:modified xsi:type="dcterms:W3CDTF">2025-05-23T14:43:00Z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0x010100D73360DE9ADB064B8C6F0F57D4B17DBD</vt:lpwstr>
  </property>
</Properties>
</file>