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7581B" w14:textId="77777777"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7AC2C60D" wp14:editId="1D34DEC1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BDAF3" w14:textId="77777777"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14:paraId="042B7FA3" w14:textId="77777777" w:rsidR="009807B4" w:rsidRDefault="0023473B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3D757C">
        <w:rPr>
          <w:rStyle w:val="Heading3Char"/>
          <w:b/>
        </w:rPr>
        <w:t>NHS G</w:t>
      </w:r>
      <w:r w:rsidR="00E92930">
        <w:rPr>
          <w:rStyle w:val="Heading3Char"/>
          <w:b/>
        </w:rPr>
        <w:t>olden Jubilee</w:t>
      </w:r>
      <w:r w:rsidR="00050D76" w:rsidRPr="00050D76">
        <w:rPr>
          <w:rStyle w:val="Heading3Char"/>
          <w:b/>
        </w:rPr>
        <w:t xml:space="preserve"> Board </w:t>
      </w:r>
    </w:p>
    <w:p w14:paraId="13CC3E26" w14:textId="7E12501F"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065970">
        <w:rPr>
          <w:rStyle w:val="Heading3Char"/>
          <w:b/>
        </w:rPr>
        <w:t>2</w:t>
      </w:r>
      <w:r w:rsidR="00A313D7">
        <w:rPr>
          <w:rStyle w:val="Heading3Char"/>
          <w:b/>
        </w:rPr>
        <w:t>9</w:t>
      </w:r>
      <w:r w:rsidR="00712B45">
        <w:rPr>
          <w:rStyle w:val="Heading3Char"/>
          <w:b/>
        </w:rPr>
        <w:t xml:space="preserve"> Ma</w:t>
      </w:r>
      <w:r w:rsidR="00A313D7">
        <w:rPr>
          <w:rStyle w:val="Heading3Char"/>
          <w:b/>
        </w:rPr>
        <w:t>y</w:t>
      </w:r>
      <w:r w:rsidR="00C93ED1">
        <w:rPr>
          <w:rStyle w:val="Heading3Char"/>
          <w:b/>
        </w:rPr>
        <w:t xml:space="preserve"> </w:t>
      </w:r>
      <w:r w:rsidR="00712B45">
        <w:rPr>
          <w:rStyle w:val="Heading3Char"/>
          <w:b/>
        </w:rPr>
        <w:t>2025</w:t>
      </w:r>
    </w:p>
    <w:p w14:paraId="1D78F88C" w14:textId="77777777" w:rsidR="00B77902" w:rsidRPr="00050D76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D1415F">
        <w:rPr>
          <w:rFonts w:cs="Arial"/>
          <w:bCs/>
        </w:rPr>
        <w:t>Clinical Governance</w:t>
      </w:r>
      <w:r w:rsidR="00050D76" w:rsidRPr="00050D76">
        <w:rPr>
          <w:rFonts w:cs="Arial"/>
          <w:bCs/>
        </w:rPr>
        <w:t xml:space="preserve"> Committee </w:t>
      </w:r>
      <w:r w:rsidR="00E979D1">
        <w:rPr>
          <w:rFonts w:cs="Arial"/>
          <w:bCs/>
        </w:rPr>
        <w:t>U</w:t>
      </w:r>
      <w:r w:rsidR="00050D76" w:rsidRPr="00050D76">
        <w:rPr>
          <w:rFonts w:cs="Arial"/>
          <w:bCs/>
        </w:rPr>
        <w:t>pdate</w:t>
      </w:r>
    </w:p>
    <w:p w14:paraId="70E0A70D" w14:textId="43BD1F67" w:rsidR="00CC4412" w:rsidRPr="00CC4412" w:rsidRDefault="0003098A" w:rsidP="0002175F">
      <w:pPr>
        <w:pStyle w:val="Heading3"/>
        <w:ind w:left="4536" w:hanging="4536"/>
        <w:rPr>
          <w:b w:val="0"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D1415F">
        <w:rPr>
          <w:rStyle w:val="Heading3Char"/>
          <w:b/>
        </w:rPr>
        <w:t>M</w:t>
      </w:r>
      <w:r w:rsidR="00A128CD">
        <w:rPr>
          <w:rStyle w:val="Heading3Char"/>
          <w:b/>
        </w:rPr>
        <w:t>ark MacGregor, Medical Director</w:t>
      </w:r>
      <w:r w:rsidR="0002175F">
        <w:rPr>
          <w:rStyle w:val="Heading3Char"/>
          <w:b/>
        </w:rPr>
        <w:t xml:space="preserve"> and </w:t>
      </w:r>
      <w:r w:rsidR="00CC4412">
        <w:t>Anne Marie Cavanagh, Director of Nursing</w:t>
      </w:r>
    </w:p>
    <w:p w14:paraId="757587E5" w14:textId="77777777" w:rsidR="00D1022D" w:rsidRDefault="00A128CD" w:rsidP="00A128CD">
      <w:pPr>
        <w:pStyle w:val="Heading3"/>
        <w:ind w:left="4536"/>
        <w:rPr>
          <w:rStyle w:val="Heading3Char"/>
          <w:b/>
        </w:rPr>
      </w:pPr>
      <w:r>
        <w:rPr>
          <w:rStyle w:val="Heading3Char"/>
          <w:b/>
        </w:rPr>
        <w:t>M</w:t>
      </w:r>
      <w:r w:rsidR="00D1415F">
        <w:rPr>
          <w:rStyle w:val="Heading3Char"/>
          <w:b/>
        </w:rPr>
        <w:t>orag Brown</w:t>
      </w:r>
      <w:r w:rsidR="00D1022D">
        <w:rPr>
          <w:rStyle w:val="Heading3Char"/>
          <w:b/>
        </w:rPr>
        <w:t>, Non-Executive Director (Chair)</w:t>
      </w:r>
    </w:p>
    <w:p w14:paraId="38EB44DE" w14:textId="77777777" w:rsidR="00D1022D" w:rsidRPr="00D1022D" w:rsidRDefault="00D1022D" w:rsidP="00D1022D">
      <w:pPr>
        <w:rPr>
          <w:rFonts w:eastAsiaTheme="majorEastAsia"/>
        </w:rPr>
      </w:pPr>
    </w:p>
    <w:p w14:paraId="34BDC90C" w14:textId="2B77DBC5" w:rsidR="00D1415F" w:rsidRDefault="00430C09" w:rsidP="00961989">
      <w:pPr>
        <w:pStyle w:val="Heading3"/>
        <w:spacing w:before="0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02175F">
        <w:rPr>
          <w:rStyle w:val="Heading3Char"/>
          <w:b/>
        </w:rPr>
        <w:t>Nicki Hamer, Head of Corporate Governance and Board Secretary</w:t>
      </w:r>
    </w:p>
    <w:p w14:paraId="4470B3F5" w14:textId="77777777" w:rsidR="0002175F" w:rsidRPr="0002175F" w:rsidRDefault="0002175F" w:rsidP="0002175F"/>
    <w:p w14:paraId="18DFFBCC" w14:textId="77777777" w:rsidR="00A43898" w:rsidRDefault="00A43898" w:rsidP="0002175F">
      <w:pPr>
        <w:pStyle w:val="Heading2"/>
        <w:numPr>
          <w:ilvl w:val="0"/>
          <w:numId w:val="21"/>
        </w:numPr>
        <w:spacing w:before="0" w:line="276" w:lineRule="auto"/>
      </w:pPr>
      <w:r w:rsidRPr="00F05C63">
        <w:t>Purpose</w:t>
      </w:r>
    </w:p>
    <w:p w14:paraId="63CB8691" w14:textId="77777777" w:rsidR="003D757C" w:rsidRPr="003D757C" w:rsidRDefault="003D757C" w:rsidP="0002175F">
      <w:pPr>
        <w:ind w:left="709"/>
      </w:pPr>
    </w:p>
    <w:p w14:paraId="11F65121" w14:textId="77777777" w:rsidR="00A43898" w:rsidRDefault="00A43898" w:rsidP="0002175F">
      <w:pPr>
        <w:pStyle w:val="Heading3"/>
        <w:spacing w:before="0" w:line="276" w:lineRule="auto"/>
        <w:ind w:left="720"/>
        <w:rPr>
          <w:lang w:eastAsia="en-GB"/>
        </w:rPr>
      </w:pPr>
      <w:r w:rsidRPr="009807B4">
        <w:rPr>
          <w:lang w:eastAsia="en-GB"/>
        </w:rPr>
        <w:t xml:space="preserve">This is presented to </w:t>
      </w:r>
      <w:r w:rsidR="00694868">
        <w:rPr>
          <w:lang w:eastAsia="en-GB"/>
        </w:rPr>
        <w:t>NHS Golden Jubilee</w:t>
      </w:r>
      <w:r w:rsidRPr="009807B4">
        <w:rPr>
          <w:lang w:eastAsia="en-GB"/>
        </w:rPr>
        <w:t xml:space="preserve"> Board for: </w:t>
      </w:r>
    </w:p>
    <w:p w14:paraId="31931A68" w14:textId="77777777" w:rsidR="00A43898" w:rsidRPr="00E91820" w:rsidRDefault="00A43898" w:rsidP="0002175F">
      <w:pPr>
        <w:pStyle w:val="Heading3"/>
        <w:numPr>
          <w:ilvl w:val="0"/>
          <w:numId w:val="9"/>
        </w:numPr>
        <w:spacing w:before="0"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Awareness</w:t>
      </w:r>
    </w:p>
    <w:p w14:paraId="7368E331" w14:textId="77777777" w:rsidR="00A43898" w:rsidRDefault="00A43898" w:rsidP="0002175F">
      <w:pPr>
        <w:autoSpaceDE w:val="0"/>
        <w:autoSpaceDN w:val="0"/>
        <w:adjustRightInd w:val="0"/>
        <w:spacing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19E0BFB8" w14:textId="77777777" w:rsidR="00A43898" w:rsidRDefault="00A43898" w:rsidP="0002175F">
      <w:pPr>
        <w:pStyle w:val="Heading3"/>
        <w:spacing w:before="0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 a:</w:t>
      </w:r>
    </w:p>
    <w:p w14:paraId="5E27C57E" w14:textId="77777777" w:rsidR="00A43898" w:rsidRPr="00E91820" w:rsidRDefault="00A43898" w:rsidP="0002175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Government policy/directive</w:t>
      </w:r>
    </w:p>
    <w:p w14:paraId="36D04FD6" w14:textId="77777777" w:rsidR="00A43898" w:rsidRPr="00E91820" w:rsidRDefault="00A43898" w:rsidP="0002175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Local policy</w:t>
      </w:r>
    </w:p>
    <w:p w14:paraId="70938F25" w14:textId="77777777" w:rsidR="00A43898" w:rsidRDefault="00A43898" w:rsidP="0002175F">
      <w:pPr>
        <w:autoSpaceDE w:val="0"/>
        <w:autoSpaceDN w:val="0"/>
        <w:adjustRightInd w:val="0"/>
        <w:spacing w:line="276" w:lineRule="auto"/>
        <w:ind w:left="720"/>
        <w:rPr>
          <w:rFonts w:cs="Arial"/>
          <w:color w:val="000000"/>
          <w:szCs w:val="24"/>
          <w:lang w:eastAsia="en-GB"/>
        </w:rPr>
      </w:pPr>
    </w:p>
    <w:p w14:paraId="67E76671" w14:textId="77777777" w:rsidR="00A43898" w:rsidRDefault="00A43898" w:rsidP="0002175F">
      <w:pPr>
        <w:pStyle w:val="Heading3"/>
        <w:spacing w:before="0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>
        <w:rPr>
          <w:lang w:eastAsia="en-GB"/>
        </w:rPr>
        <w:t xml:space="preserve"> NHS</w:t>
      </w:r>
      <w:r w:rsidR="00072A23">
        <w:rPr>
          <w:lang w:eastAsia="en-GB"/>
        </w:rPr>
        <w:t xml:space="preserve"> </w:t>
      </w:r>
      <w:r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>
        <w:rPr>
          <w:lang w:eastAsia="en-GB"/>
        </w:rPr>
        <w:t>ambition(s):</w:t>
      </w:r>
    </w:p>
    <w:p w14:paraId="3351DB63" w14:textId="77777777" w:rsidR="00A43898" w:rsidRPr="00E91820" w:rsidRDefault="00A43898" w:rsidP="0002175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 xml:space="preserve">Governance arrangements are aligned to </w:t>
      </w:r>
      <w:r w:rsidR="00116EFD">
        <w:rPr>
          <w:rFonts w:ascii="Arial" w:hAnsi="Arial" w:cs="Arial"/>
          <w:color w:val="000000"/>
          <w:sz w:val="24"/>
          <w:szCs w:val="24"/>
        </w:rPr>
        <w:t>all C</w:t>
      </w:r>
      <w:r w:rsidRPr="00E91820">
        <w:rPr>
          <w:rFonts w:ascii="Arial" w:hAnsi="Arial" w:cs="Arial"/>
          <w:color w:val="000000"/>
          <w:sz w:val="24"/>
          <w:szCs w:val="24"/>
        </w:rPr>
        <w:t xml:space="preserve">orporate </w:t>
      </w:r>
      <w:r w:rsidR="00116EFD">
        <w:rPr>
          <w:rFonts w:ascii="Arial" w:hAnsi="Arial" w:cs="Arial"/>
          <w:color w:val="000000"/>
          <w:sz w:val="24"/>
          <w:szCs w:val="24"/>
        </w:rPr>
        <w:t>O</w:t>
      </w:r>
      <w:r w:rsidRPr="00E91820">
        <w:rPr>
          <w:rFonts w:ascii="Arial" w:hAnsi="Arial" w:cs="Arial"/>
          <w:color w:val="000000"/>
          <w:sz w:val="24"/>
          <w:szCs w:val="24"/>
        </w:rPr>
        <w:t>bjectives</w:t>
      </w:r>
    </w:p>
    <w:p w14:paraId="665A32BD" w14:textId="77777777" w:rsidR="00430C09" w:rsidRDefault="00430C09" w:rsidP="0002175F">
      <w:pPr>
        <w:spacing w:line="276" w:lineRule="auto"/>
      </w:pPr>
    </w:p>
    <w:p w14:paraId="5A775A38" w14:textId="77777777" w:rsidR="00430C09" w:rsidRDefault="00C94BF7" w:rsidP="0002175F">
      <w:pPr>
        <w:pStyle w:val="Heading2"/>
        <w:spacing w:before="0" w:line="276" w:lineRule="auto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14:paraId="2FCCF4FB" w14:textId="77777777" w:rsidR="00050D76" w:rsidRPr="00B358DE" w:rsidRDefault="00050D76" w:rsidP="0002175F">
      <w:pPr>
        <w:pStyle w:val="Heading2"/>
        <w:spacing w:before="0"/>
        <w:ind w:right="183"/>
        <w:rPr>
          <w:i/>
          <w:sz w:val="24"/>
          <w:szCs w:val="24"/>
        </w:rPr>
      </w:pPr>
    </w:p>
    <w:p w14:paraId="64DF0478" w14:textId="77777777" w:rsidR="00CC4412" w:rsidRPr="00CC4412" w:rsidRDefault="00CC4412" w:rsidP="0002175F">
      <w:pPr>
        <w:ind w:left="709" w:right="183"/>
        <w:rPr>
          <w:rFonts w:cs="Arial"/>
          <w:b/>
          <w:bCs/>
          <w:color w:val="FF0000"/>
        </w:rPr>
      </w:pPr>
      <w:r>
        <w:rPr>
          <w:rFonts w:cs="Arial"/>
          <w:b/>
          <w:bCs/>
          <w:color w:val="FF0000"/>
        </w:rPr>
        <w:t>There were no issues of concern raised at the meeting.</w:t>
      </w:r>
    </w:p>
    <w:p w14:paraId="5ABB4DC7" w14:textId="77777777" w:rsidR="00CC4412" w:rsidRDefault="00CC4412" w:rsidP="0002175F">
      <w:pPr>
        <w:ind w:left="709" w:right="183"/>
        <w:rPr>
          <w:rFonts w:cs="Arial"/>
          <w:bCs/>
        </w:rPr>
      </w:pPr>
    </w:p>
    <w:p w14:paraId="5EA3B17E" w14:textId="77777777" w:rsidR="00D7465E" w:rsidRDefault="00D1415F" w:rsidP="0002175F">
      <w:pPr>
        <w:ind w:left="709" w:right="183"/>
        <w:rPr>
          <w:rFonts w:cs="Arial"/>
          <w:bCs/>
        </w:rPr>
      </w:pPr>
      <w:r>
        <w:rPr>
          <w:rFonts w:cs="Arial"/>
          <w:bCs/>
        </w:rPr>
        <w:t xml:space="preserve">Clinical Governance </w:t>
      </w:r>
      <w:r w:rsidR="00050D76">
        <w:rPr>
          <w:rFonts w:cs="Arial"/>
          <w:bCs/>
        </w:rPr>
        <w:t xml:space="preserve">Committee was held on </w:t>
      </w:r>
      <w:r w:rsidR="0048729E">
        <w:rPr>
          <w:rFonts w:cs="Arial"/>
          <w:bCs/>
        </w:rPr>
        <w:t>8 May</w:t>
      </w:r>
      <w:r w:rsidR="00C93ED1">
        <w:rPr>
          <w:rFonts w:cs="Arial"/>
          <w:bCs/>
        </w:rPr>
        <w:t xml:space="preserve"> </w:t>
      </w:r>
      <w:r w:rsidR="00E168BD">
        <w:rPr>
          <w:rFonts w:cs="Arial"/>
          <w:bCs/>
        </w:rPr>
        <w:t>2025</w:t>
      </w:r>
      <w:r w:rsidR="00116EFD">
        <w:rPr>
          <w:rFonts w:cs="Arial"/>
          <w:bCs/>
        </w:rPr>
        <w:t xml:space="preserve"> and</w:t>
      </w:r>
      <w:r w:rsidR="00050D76">
        <w:rPr>
          <w:rFonts w:cs="Arial"/>
          <w:bCs/>
        </w:rPr>
        <w:t xml:space="preserve"> the following key points were noted at the meeting.  </w:t>
      </w:r>
    </w:p>
    <w:p w14:paraId="155BDB28" w14:textId="77777777" w:rsidR="0002175F" w:rsidRDefault="0002175F" w:rsidP="0002175F">
      <w:pPr>
        <w:ind w:left="709" w:right="183"/>
        <w:rPr>
          <w:rFonts w:cs="Arial"/>
          <w:bCs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34"/>
        <w:gridCol w:w="7929"/>
      </w:tblGrid>
      <w:tr w:rsidR="00050D76" w:rsidRPr="00C30F3E" w14:paraId="66499D57" w14:textId="77777777" w:rsidTr="00F84DD9">
        <w:trPr>
          <w:trHeight w:val="388"/>
          <w:tblHeader/>
        </w:trPr>
        <w:tc>
          <w:tcPr>
            <w:tcW w:w="1217" w:type="dxa"/>
            <w:shd w:val="clear" w:color="auto" w:fill="002060"/>
          </w:tcPr>
          <w:p w14:paraId="66FB8E87" w14:textId="77777777" w:rsidR="00050D76" w:rsidRPr="00C30F3E" w:rsidRDefault="00050D76" w:rsidP="00F84DD9">
            <w:pPr>
              <w:ind w:left="34"/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7963" w:type="dxa"/>
            <w:gridSpan w:val="2"/>
            <w:shd w:val="clear" w:color="auto" w:fill="002060"/>
          </w:tcPr>
          <w:p w14:paraId="5B97B6B8" w14:textId="77777777" w:rsidR="00050D76" w:rsidRPr="00C30F3E" w:rsidRDefault="00050D76" w:rsidP="00F84DD9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Details</w:t>
            </w:r>
          </w:p>
        </w:tc>
      </w:tr>
      <w:tr w:rsidR="00A313D7" w:rsidRPr="00973522" w14:paraId="650A4054" w14:textId="77777777" w:rsidTr="0002175F">
        <w:trPr>
          <w:trHeight w:val="3028"/>
        </w:trPr>
        <w:tc>
          <w:tcPr>
            <w:tcW w:w="1251" w:type="dxa"/>
            <w:gridSpan w:val="2"/>
          </w:tcPr>
          <w:p w14:paraId="2EB2F0B9" w14:textId="77777777" w:rsidR="00A313D7" w:rsidRDefault="00A313D7" w:rsidP="00C4455B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Safe</w:t>
            </w:r>
          </w:p>
          <w:p w14:paraId="21C9B543" w14:textId="1F98A210" w:rsidR="00A313D7" w:rsidRDefault="00A313D7" w:rsidP="00C45F03">
            <w:pPr>
              <w:rPr>
                <w:rFonts w:cs="Arial"/>
                <w:bCs/>
                <w:lang w:val="en-US"/>
              </w:rPr>
            </w:pPr>
          </w:p>
        </w:tc>
        <w:tc>
          <w:tcPr>
            <w:tcW w:w="7929" w:type="dxa"/>
            <w:shd w:val="clear" w:color="auto" w:fill="auto"/>
          </w:tcPr>
          <w:p w14:paraId="019E66F6" w14:textId="77777777" w:rsidR="0002175F" w:rsidRDefault="00A313D7" w:rsidP="0002175F">
            <w:pPr>
              <w:tabs>
                <w:tab w:val="left" w:pos="980"/>
              </w:tabs>
              <w:spacing w:after="160"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The Committee noted </w:t>
            </w:r>
            <w:r w:rsidR="0002175F">
              <w:rPr>
                <w:rFonts w:eastAsiaTheme="minorHAnsi" w:cs="Arial"/>
                <w:spacing w:val="0"/>
                <w:szCs w:val="24"/>
                <w:lang w:val="en-US"/>
              </w:rPr>
              <w:t xml:space="preserve">the </w:t>
            </w:r>
            <w:r w:rsidRPr="0003779C">
              <w:rPr>
                <w:rFonts w:cs="Arial"/>
              </w:rPr>
              <w:t>Adverse Events/Significant Adverse Event Review (SAER) update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>.</w:t>
            </w:r>
            <w:r w:rsidR="0002175F">
              <w:rPr>
                <w:rFonts w:eastAsiaTheme="minorHAnsi" w:cs="Arial"/>
                <w:spacing w:val="0"/>
                <w:szCs w:val="24"/>
                <w:lang w:val="en-US"/>
              </w:rPr>
              <w:t xml:space="preserve"> 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>The t</w:t>
            </w:r>
            <w:r w:rsidRPr="0003779C">
              <w:rPr>
                <w:rFonts w:eastAsiaTheme="minorHAnsi" w:cs="Arial"/>
                <w:spacing w:val="0"/>
                <w:szCs w:val="24"/>
                <w:lang w:val="en-US"/>
              </w:rPr>
              <w:t>wo main themes identified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 were</w:t>
            </w:r>
            <w:r w:rsidRPr="0003779C">
              <w:rPr>
                <w:rFonts w:eastAsiaTheme="minorHAnsi" w:cs="Arial"/>
                <w:spacing w:val="0"/>
                <w:szCs w:val="24"/>
                <w:lang w:val="en-US"/>
              </w:rPr>
              <w:t xml:space="preserve"> around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 improving the process and on </w:t>
            </w:r>
            <w:r w:rsidRPr="0003779C">
              <w:rPr>
                <w:rFonts w:eastAsiaTheme="minorHAnsi" w:cs="Arial"/>
                <w:spacing w:val="0"/>
                <w:szCs w:val="24"/>
                <w:lang w:val="en-US"/>
              </w:rPr>
              <w:t xml:space="preserve">how quickly SAERs 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>we</w:t>
            </w:r>
            <w:r w:rsidRPr="0003779C">
              <w:rPr>
                <w:rFonts w:eastAsiaTheme="minorHAnsi" w:cs="Arial"/>
                <w:spacing w:val="0"/>
                <w:szCs w:val="24"/>
                <w:lang w:val="en-US"/>
              </w:rPr>
              <w:t>re completed and the impact on staff and patient care.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 </w:t>
            </w:r>
          </w:p>
          <w:p w14:paraId="26F00504" w14:textId="77777777" w:rsidR="0002175F" w:rsidRDefault="0002175F" w:rsidP="0002175F">
            <w:pPr>
              <w:tabs>
                <w:tab w:val="left" w:pos="980"/>
              </w:tabs>
              <w:spacing w:after="160" w:line="259" w:lineRule="auto"/>
              <w:contextualSpacing/>
              <w:rPr>
                <w:lang w:val="en-US"/>
              </w:rPr>
            </w:pPr>
          </w:p>
          <w:p w14:paraId="276B939A" w14:textId="55D2117E" w:rsidR="00A313D7" w:rsidRPr="00C533BE" w:rsidRDefault="00A313D7" w:rsidP="00F16A31">
            <w:pPr>
              <w:tabs>
                <w:tab w:val="left" w:pos="980"/>
              </w:tabs>
              <w:spacing w:after="160" w:line="259" w:lineRule="auto"/>
              <w:contextualSpacing/>
            </w:pPr>
            <w:r>
              <w:t xml:space="preserve">The Committee approved </w:t>
            </w:r>
            <w:r w:rsidR="00CE4822">
              <w:t>the</w:t>
            </w:r>
            <w:r>
              <w:t xml:space="preserve"> </w:t>
            </w:r>
            <w:r w:rsidR="00CE4822">
              <w:t>o</w:t>
            </w:r>
            <w:r w:rsidRPr="003C221B">
              <w:t>verview for Health Associated Infect</w:t>
            </w:r>
            <w:r>
              <w:t xml:space="preserve">ion </w:t>
            </w:r>
            <w:r w:rsidR="00BE534C">
              <w:t xml:space="preserve">Annual </w:t>
            </w:r>
            <w:r>
              <w:t>Report</w:t>
            </w:r>
            <w:r w:rsidR="00BE534C">
              <w:t xml:space="preserve"> </w:t>
            </w:r>
            <w:r w:rsidRPr="003C221B">
              <w:t>2024/25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>.</w:t>
            </w:r>
            <w:r w:rsidR="0002175F">
              <w:rPr>
                <w:rFonts w:eastAsiaTheme="minorHAnsi" w:cs="Arial"/>
                <w:spacing w:val="0"/>
                <w:szCs w:val="24"/>
                <w:lang w:val="en-US"/>
              </w:rPr>
              <w:t xml:space="preserve">  </w:t>
            </w:r>
            <w:r w:rsidRPr="003C221B">
              <w:rPr>
                <w:rFonts w:eastAsiaTheme="minorHAnsi" w:cs="Arial"/>
                <w:spacing w:val="0"/>
                <w:szCs w:val="24"/>
                <w:lang w:val="en-US"/>
              </w:rPr>
              <w:t xml:space="preserve">The Committee </w:t>
            </w:r>
            <w:r w:rsidR="00F16A31">
              <w:rPr>
                <w:rFonts w:eastAsiaTheme="minorHAnsi" w:cs="Arial"/>
                <w:spacing w:val="0"/>
                <w:szCs w:val="24"/>
                <w:lang w:val="en-US"/>
              </w:rPr>
              <w:t xml:space="preserve">commended </w:t>
            </w:r>
            <w:r w:rsidR="0002175F">
              <w:rPr>
                <w:rFonts w:eastAsiaTheme="minorHAnsi" w:cs="Arial"/>
                <w:spacing w:val="0"/>
                <w:szCs w:val="24"/>
                <w:lang w:val="en-US"/>
              </w:rPr>
              <w:t xml:space="preserve">the work of the </w:t>
            </w:r>
            <w:r w:rsidRPr="003C221B">
              <w:rPr>
                <w:rFonts w:eastAsiaTheme="minorHAnsi" w:cs="Arial"/>
                <w:spacing w:val="0"/>
                <w:szCs w:val="24"/>
                <w:lang w:val="en-US"/>
              </w:rPr>
              <w:t>Teams who support this work.</w:t>
            </w:r>
          </w:p>
        </w:tc>
      </w:tr>
      <w:tr w:rsidR="00EE61AE" w:rsidRPr="00C4455B" w14:paraId="09FABA10" w14:textId="77777777" w:rsidTr="00AF47A3">
        <w:trPr>
          <w:trHeight w:val="1087"/>
        </w:trPr>
        <w:tc>
          <w:tcPr>
            <w:tcW w:w="1251" w:type="dxa"/>
            <w:gridSpan w:val="2"/>
          </w:tcPr>
          <w:p w14:paraId="5552B7FF" w14:textId="77777777" w:rsidR="00EE61AE" w:rsidRDefault="00A033EB" w:rsidP="00C45F03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lastRenderedPageBreak/>
              <w:t>Effective</w:t>
            </w:r>
          </w:p>
        </w:tc>
        <w:tc>
          <w:tcPr>
            <w:tcW w:w="7929" w:type="dxa"/>
          </w:tcPr>
          <w:p w14:paraId="6169978A" w14:textId="2782B569" w:rsidR="00EE61AE" w:rsidRPr="00EE61AE" w:rsidRDefault="00EE61AE" w:rsidP="00EE61AE">
            <w:pPr>
              <w:rPr>
                <w:rFonts w:eastAsiaTheme="minorHAnsi" w:cs="Arial"/>
                <w:b/>
                <w:spacing w:val="0"/>
                <w:szCs w:val="24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The Committee approved </w:t>
            </w:r>
            <w:r w:rsidR="00A313D7">
              <w:rPr>
                <w:rFonts w:eastAsiaTheme="minorHAnsi" w:cs="Arial"/>
                <w:spacing w:val="0"/>
                <w:szCs w:val="24"/>
                <w:lang w:val="en-US"/>
              </w:rPr>
              <w:t xml:space="preserve">the </w:t>
            </w:r>
            <w:r w:rsidRPr="00EE61AE">
              <w:rPr>
                <w:rFonts w:eastAsiaTheme="minorHAnsi" w:cs="Arial"/>
                <w:spacing w:val="0"/>
                <w:szCs w:val="24"/>
              </w:rPr>
              <w:t>Golden Jubilee Research Institute Annual Performance Report 202</w:t>
            </w:r>
            <w:r w:rsidR="005346A1">
              <w:rPr>
                <w:rFonts w:eastAsiaTheme="minorHAnsi" w:cs="Arial"/>
                <w:spacing w:val="0"/>
                <w:szCs w:val="24"/>
              </w:rPr>
              <w:t>4</w:t>
            </w:r>
            <w:r w:rsidRPr="00EE61AE">
              <w:rPr>
                <w:rFonts w:eastAsiaTheme="minorHAnsi" w:cs="Arial"/>
                <w:spacing w:val="0"/>
                <w:szCs w:val="24"/>
              </w:rPr>
              <w:t>/25</w:t>
            </w:r>
            <w:r>
              <w:rPr>
                <w:rFonts w:eastAsiaTheme="minorHAnsi" w:cs="Arial"/>
                <w:b/>
                <w:spacing w:val="0"/>
                <w:szCs w:val="24"/>
              </w:rPr>
              <w:t xml:space="preserve">.  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>The Committee commended</w:t>
            </w:r>
            <w:r w:rsidRPr="00EE61AE">
              <w:rPr>
                <w:rFonts w:eastAsiaTheme="minorHAnsi" w:cs="Arial"/>
                <w:spacing w:val="0"/>
                <w:szCs w:val="24"/>
                <w:lang w:val="en-US"/>
              </w:rPr>
              <w:t xml:space="preserve"> the</w:t>
            </w:r>
            <w:r w:rsidR="006C6B1A">
              <w:rPr>
                <w:rFonts w:eastAsiaTheme="minorHAnsi" w:cs="Arial"/>
                <w:spacing w:val="0"/>
                <w:szCs w:val="24"/>
                <w:lang w:val="en-US"/>
              </w:rPr>
              <w:t xml:space="preserve"> 38</w:t>
            </w:r>
            <w:r w:rsidRPr="00EE61AE">
              <w:rPr>
                <w:rFonts w:eastAsiaTheme="minorHAnsi" w:cs="Arial"/>
                <w:spacing w:val="0"/>
                <w:szCs w:val="24"/>
                <w:lang w:val="en-US"/>
              </w:rPr>
              <w:t xml:space="preserve"> 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new </w:t>
            </w:r>
            <w:r w:rsidRPr="00EE61AE">
              <w:rPr>
                <w:rFonts w:eastAsiaTheme="minorHAnsi" w:cs="Arial"/>
                <w:spacing w:val="0"/>
                <w:szCs w:val="24"/>
                <w:lang w:val="en-US"/>
              </w:rPr>
              <w:t>research project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>s</w:t>
            </w:r>
            <w:r w:rsidRPr="00EE61AE">
              <w:rPr>
                <w:rFonts w:eastAsiaTheme="minorHAnsi" w:cs="Arial"/>
                <w:spacing w:val="0"/>
                <w:szCs w:val="24"/>
                <w:lang w:val="en-US"/>
              </w:rPr>
              <w:t xml:space="preserve"> and 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commented </w:t>
            </w:r>
            <w:r w:rsidRPr="00EE61AE">
              <w:rPr>
                <w:rFonts w:eastAsiaTheme="minorHAnsi" w:cs="Arial"/>
                <w:spacing w:val="0"/>
                <w:szCs w:val="24"/>
                <w:lang w:val="en-US"/>
              </w:rPr>
              <w:t xml:space="preserve">that this was welcome news for both </w:t>
            </w:r>
            <w:r w:rsidR="0002175F">
              <w:rPr>
                <w:rFonts w:eastAsiaTheme="minorHAnsi" w:cs="Arial"/>
                <w:spacing w:val="0"/>
                <w:szCs w:val="24"/>
                <w:lang w:val="en-US"/>
              </w:rPr>
              <w:t>p</w:t>
            </w:r>
            <w:r w:rsidRPr="00EE61AE">
              <w:rPr>
                <w:rFonts w:eastAsiaTheme="minorHAnsi" w:cs="Arial"/>
                <w:spacing w:val="0"/>
                <w:szCs w:val="24"/>
                <w:lang w:val="en-US"/>
              </w:rPr>
              <w:t xml:space="preserve">atients and </w:t>
            </w:r>
            <w:r w:rsidR="0002175F">
              <w:rPr>
                <w:rFonts w:eastAsiaTheme="minorHAnsi" w:cs="Arial"/>
                <w:spacing w:val="0"/>
                <w:szCs w:val="24"/>
                <w:lang w:val="en-US"/>
              </w:rPr>
              <w:t>s</w:t>
            </w:r>
            <w:r w:rsidRPr="00EE61AE">
              <w:rPr>
                <w:rFonts w:eastAsiaTheme="minorHAnsi" w:cs="Arial"/>
                <w:spacing w:val="0"/>
                <w:szCs w:val="24"/>
                <w:lang w:val="en-US"/>
              </w:rPr>
              <w:t xml:space="preserve">taff. </w:t>
            </w:r>
          </w:p>
          <w:p w14:paraId="2AE7642C" w14:textId="77777777" w:rsidR="00EE61AE" w:rsidRDefault="00EE61AE" w:rsidP="003C221B">
            <w:pPr>
              <w:tabs>
                <w:tab w:val="left" w:pos="980"/>
              </w:tabs>
              <w:spacing w:after="160" w:line="259" w:lineRule="auto"/>
              <w:contextualSpacing/>
            </w:pPr>
          </w:p>
        </w:tc>
      </w:tr>
      <w:tr w:rsidR="00A313D7" w:rsidRPr="00C4455B" w14:paraId="7C39C8D3" w14:textId="77777777" w:rsidTr="0002175F">
        <w:trPr>
          <w:trHeight w:val="2196"/>
        </w:trPr>
        <w:tc>
          <w:tcPr>
            <w:tcW w:w="1251" w:type="dxa"/>
            <w:gridSpan w:val="2"/>
          </w:tcPr>
          <w:p w14:paraId="72C0B5A0" w14:textId="77777777" w:rsidR="00A313D7" w:rsidRDefault="00A313D7" w:rsidP="00C45F03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Person Centred</w:t>
            </w:r>
          </w:p>
          <w:p w14:paraId="06E3A008" w14:textId="67BBD9FF" w:rsidR="00A313D7" w:rsidRDefault="00A313D7" w:rsidP="00C45F03">
            <w:pPr>
              <w:rPr>
                <w:rFonts w:cs="Arial"/>
                <w:bCs/>
                <w:lang w:val="en-US"/>
              </w:rPr>
            </w:pPr>
          </w:p>
        </w:tc>
        <w:tc>
          <w:tcPr>
            <w:tcW w:w="7929" w:type="dxa"/>
          </w:tcPr>
          <w:p w14:paraId="657F0508" w14:textId="2CB905E5" w:rsidR="00A313D7" w:rsidRDefault="00A313D7" w:rsidP="00A033EB">
            <w:pPr>
              <w:tabs>
                <w:tab w:val="left" w:pos="980"/>
              </w:tabs>
              <w:spacing w:after="160"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  <w:r w:rsidRPr="00A033EB">
              <w:rPr>
                <w:rFonts w:eastAsiaTheme="minorHAnsi" w:cs="Arial"/>
                <w:spacing w:val="0"/>
                <w:szCs w:val="24"/>
                <w:lang w:val="en-US"/>
              </w:rPr>
              <w:t>The Committee approved the Whistleblowing Annual Report</w:t>
            </w:r>
            <w:r w:rsidR="0002175F">
              <w:rPr>
                <w:rFonts w:eastAsiaTheme="minorHAnsi" w:cs="Arial"/>
                <w:spacing w:val="0"/>
                <w:szCs w:val="24"/>
                <w:lang w:val="en-US"/>
              </w:rPr>
              <w:t xml:space="preserve"> 2024/25 and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 </w:t>
            </w:r>
            <w:r w:rsidRPr="00A033EB">
              <w:rPr>
                <w:rFonts w:eastAsiaTheme="minorHAnsi" w:cs="Arial"/>
                <w:spacing w:val="0"/>
                <w:szCs w:val="24"/>
                <w:lang w:val="en-US"/>
              </w:rPr>
              <w:t xml:space="preserve">noted that the Speaking Up module 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>wa</w:t>
            </w:r>
            <w:r w:rsidRPr="00A033EB">
              <w:rPr>
                <w:rFonts w:eastAsiaTheme="minorHAnsi" w:cs="Arial"/>
                <w:spacing w:val="0"/>
                <w:szCs w:val="24"/>
                <w:lang w:val="en-US"/>
              </w:rPr>
              <w:t>s now available for staff to complete on TURAS.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  Assurance was sought </w:t>
            </w:r>
            <w:r w:rsidR="0008551B">
              <w:rPr>
                <w:rFonts w:eastAsiaTheme="minorHAnsi" w:cs="Arial"/>
                <w:spacing w:val="0"/>
                <w:szCs w:val="24"/>
                <w:lang w:val="en-US"/>
              </w:rPr>
              <w:t>about the absence of whistleblowing episodes.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 </w:t>
            </w:r>
            <w:r w:rsidR="0008551B">
              <w:rPr>
                <w:rFonts w:eastAsiaTheme="minorHAnsi" w:cs="Arial"/>
                <w:spacing w:val="0"/>
                <w:szCs w:val="24"/>
                <w:lang w:val="en-US"/>
              </w:rPr>
              <w:t>I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>t was acknowledged that</w:t>
            </w:r>
            <w:r w:rsidR="0002175F">
              <w:rPr>
                <w:rFonts w:eastAsiaTheme="minorHAnsi" w:cs="Arial"/>
                <w:spacing w:val="0"/>
                <w:szCs w:val="24"/>
                <w:lang w:val="en-US"/>
              </w:rPr>
              <w:t xml:space="preserve"> it was difficult to clarify this</w:t>
            </w:r>
            <w:r w:rsidR="0008551B">
              <w:rPr>
                <w:rFonts w:eastAsiaTheme="minorHAnsi" w:cs="Arial"/>
                <w:spacing w:val="0"/>
                <w:szCs w:val="24"/>
                <w:lang w:val="en-US"/>
              </w:rPr>
              <w:t xml:space="preserve"> but that issues were raised via other non-whistleblowing routes which was reassuring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.  </w:t>
            </w:r>
          </w:p>
          <w:p w14:paraId="54F0F19A" w14:textId="77777777" w:rsidR="00A313D7" w:rsidRDefault="00A313D7" w:rsidP="00A033EB">
            <w:pPr>
              <w:tabs>
                <w:tab w:val="left" w:pos="980"/>
              </w:tabs>
              <w:spacing w:after="160"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14:paraId="3A7177CA" w14:textId="5570E17D" w:rsidR="00A313D7" w:rsidRDefault="0002175F" w:rsidP="006E0595">
            <w:pPr>
              <w:tabs>
                <w:tab w:val="left" w:pos="980"/>
              </w:tabs>
              <w:spacing w:after="160"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  <w:r w:rsidRPr="0002175F">
              <w:rPr>
                <w:rFonts w:eastAsiaTheme="minorHAnsi" w:cs="Arial"/>
                <w:spacing w:val="0"/>
                <w:szCs w:val="24"/>
              </w:rPr>
              <w:t xml:space="preserve">The Committee welcomed the Patient Story.  This was a positive patient experience with the patient receiving </w:t>
            </w:r>
            <w:r w:rsidR="00A313D7">
              <w:rPr>
                <w:rFonts w:eastAsiaTheme="minorHAnsi" w:cs="Arial"/>
                <w:spacing w:val="0"/>
                <w:szCs w:val="24"/>
                <w:lang w:val="en-US"/>
              </w:rPr>
              <w:t xml:space="preserve">open heart surgery.  </w:t>
            </w:r>
          </w:p>
          <w:p w14:paraId="0BDEC50A" w14:textId="3CF9585C" w:rsidR="00A313D7" w:rsidRDefault="00A313D7" w:rsidP="00A313D7">
            <w:pPr>
              <w:tabs>
                <w:tab w:val="left" w:pos="980"/>
              </w:tabs>
              <w:spacing w:after="160"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</w:tc>
      </w:tr>
    </w:tbl>
    <w:p w14:paraId="4FDA4FB2" w14:textId="77777777" w:rsidR="00156B76" w:rsidRDefault="00156B76" w:rsidP="00050D76"/>
    <w:p w14:paraId="4EE8FFCD" w14:textId="40734279" w:rsidR="0002175F" w:rsidRDefault="0002175F" w:rsidP="0002175F">
      <w:pPr>
        <w:tabs>
          <w:tab w:val="left" w:pos="980"/>
        </w:tabs>
        <w:spacing w:after="160" w:line="259" w:lineRule="auto"/>
        <w:contextualSpacing/>
      </w:pPr>
      <w:r>
        <w:rPr>
          <w:rFonts w:eastAsiaTheme="minorHAnsi" w:cs="Arial"/>
          <w:spacing w:val="0"/>
          <w:szCs w:val="24"/>
          <w:lang w:val="en-US"/>
        </w:rPr>
        <w:t xml:space="preserve">The Committee held an Extraordinary meeting on 15 May 2025 to approve the Duty of Candour Annual Report 2024/25 and the Annual Claims Report. </w:t>
      </w:r>
    </w:p>
    <w:p w14:paraId="4D118E2F" w14:textId="77777777" w:rsidR="0002175F" w:rsidRDefault="0002175F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14:paraId="0530420C" w14:textId="7D2344C1" w:rsidR="004404AE" w:rsidRDefault="007E133D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  <w:r>
        <w:rPr>
          <w:rFonts w:hAnsi="Arial" w:cs="Arial"/>
          <w:lang w:val="en-US"/>
        </w:rPr>
        <w:t xml:space="preserve">The </w:t>
      </w:r>
      <w:r w:rsidR="00E7372F">
        <w:rPr>
          <w:rFonts w:hAnsi="Arial" w:cs="Arial"/>
          <w:lang w:val="en-US"/>
        </w:rPr>
        <w:t xml:space="preserve">next </w:t>
      </w:r>
      <w:r w:rsidR="008E1DD5">
        <w:rPr>
          <w:rFonts w:hAnsi="Arial" w:cs="Arial"/>
          <w:lang w:val="en-US"/>
        </w:rPr>
        <w:t xml:space="preserve">Clinical Governance Committee </w:t>
      </w:r>
      <w:r w:rsidR="00C07865">
        <w:rPr>
          <w:rFonts w:hAnsi="Arial" w:cs="Arial"/>
          <w:lang w:val="en-US"/>
        </w:rPr>
        <w:t>meeting i</w:t>
      </w:r>
      <w:r w:rsidR="00E7372F">
        <w:rPr>
          <w:rFonts w:hAnsi="Arial" w:cs="Arial"/>
          <w:lang w:val="en-US"/>
        </w:rPr>
        <w:t xml:space="preserve">s scheduled for </w:t>
      </w:r>
      <w:r w:rsidR="00A313D7">
        <w:rPr>
          <w:rFonts w:hAnsi="Arial" w:cs="Arial"/>
          <w:lang w:val="en-US"/>
        </w:rPr>
        <w:t>14 August</w:t>
      </w:r>
      <w:r w:rsidR="00C93ED1">
        <w:rPr>
          <w:rFonts w:hAnsi="Arial" w:cs="Arial"/>
          <w:lang w:val="en-US"/>
        </w:rPr>
        <w:t xml:space="preserve"> 2025.</w:t>
      </w:r>
    </w:p>
    <w:p w14:paraId="27628CCB" w14:textId="77777777" w:rsidR="004404AE" w:rsidRDefault="004404AE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14:paraId="0AC017B3" w14:textId="77777777" w:rsidR="00A722AE" w:rsidRDefault="00A722AE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14:paraId="0659DA3D" w14:textId="77777777" w:rsidR="007E133D" w:rsidRPr="003D757C" w:rsidRDefault="00A02830" w:rsidP="003D757C">
      <w:pPr>
        <w:pStyle w:val="Heading2"/>
      </w:pPr>
      <w:r>
        <w:t>3</w:t>
      </w:r>
      <w:r w:rsidR="007E133D" w:rsidRPr="003D757C">
        <w:t xml:space="preserve"> </w:t>
      </w:r>
      <w:r w:rsidR="007E133D" w:rsidRPr="003D757C">
        <w:tab/>
        <w:t>Recommendation</w:t>
      </w:r>
    </w:p>
    <w:p w14:paraId="40161014" w14:textId="77777777" w:rsidR="007E133D" w:rsidRDefault="007E133D" w:rsidP="007E133D">
      <w:pPr>
        <w:ind w:right="183"/>
        <w:rPr>
          <w:rFonts w:cs="Arial"/>
          <w:szCs w:val="24"/>
        </w:rPr>
      </w:pPr>
    </w:p>
    <w:p w14:paraId="2973B8C4" w14:textId="77777777" w:rsidR="003D757C" w:rsidRDefault="003D757C" w:rsidP="007E133D">
      <w:pPr>
        <w:ind w:right="183"/>
        <w:rPr>
          <w:rFonts w:cs="Arial"/>
        </w:rPr>
      </w:pPr>
      <w:r>
        <w:rPr>
          <w:rFonts w:cs="Arial"/>
        </w:rPr>
        <w:t xml:space="preserve">The </w:t>
      </w:r>
      <w:r w:rsidR="007E133D">
        <w:rPr>
          <w:rFonts w:cs="Arial"/>
        </w:rPr>
        <w:t xml:space="preserve">Board are asked to note the </w:t>
      </w:r>
      <w:r w:rsidR="00733D1F">
        <w:rPr>
          <w:rFonts w:cs="Arial"/>
        </w:rPr>
        <w:t xml:space="preserve">Clinical Governance </w:t>
      </w:r>
      <w:r w:rsidR="007E133D">
        <w:rPr>
          <w:rFonts w:cs="Arial"/>
        </w:rPr>
        <w:t>Committee Update.</w:t>
      </w:r>
    </w:p>
    <w:p w14:paraId="57840773" w14:textId="77777777" w:rsidR="005738FA" w:rsidRDefault="005738FA" w:rsidP="007E133D">
      <w:pPr>
        <w:ind w:right="183"/>
        <w:rPr>
          <w:rFonts w:cs="Arial"/>
        </w:rPr>
      </w:pPr>
    </w:p>
    <w:p w14:paraId="00969163" w14:textId="77777777" w:rsidR="0002175F" w:rsidRDefault="0002175F" w:rsidP="007E133D">
      <w:pPr>
        <w:ind w:right="183"/>
        <w:rPr>
          <w:rFonts w:cs="Arial"/>
        </w:rPr>
      </w:pPr>
    </w:p>
    <w:p w14:paraId="58016700" w14:textId="77777777" w:rsidR="0002175F" w:rsidRDefault="0002175F" w:rsidP="007E133D">
      <w:pPr>
        <w:ind w:right="183"/>
        <w:rPr>
          <w:rFonts w:cs="Arial"/>
        </w:rPr>
      </w:pPr>
    </w:p>
    <w:p w14:paraId="7F1EB538" w14:textId="77777777" w:rsidR="003D757C" w:rsidRDefault="003D757C" w:rsidP="007E133D">
      <w:pPr>
        <w:ind w:right="183"/>
        <w:rPr>
          <w:rFonts w:cs="Arial"/>
        </w:rPr>
      </w:pPr>
    </w:p>
    <w:p w14:paraId="581B1B81" w14:textId="77777777" w:rsidR="007E133D" w:rsidRDefault="00733D1F" w:rsidP="007E133D">
      <w:pPr>
        <w:ind w:left="-540" w:right="183" w:firstLine="540"/>
        <w:rPr>
          <w:rFonts w:cs="Arial"/>
          <w:b/>
          <w:bCs/>
        </w:rPr>
      </w:pPr>
      <w:r>
        <w:rPr>
          <w:rFonts w:cs="Arial"/>
          <w:b/>
          <w:bCs/>
        </w:rPr>
        <w:t xml:space="preserve">Morag Brown </w:t>
      </w:r>
    </w:p>
    <w:p w14:paraId="22FB0EF0" w14:textId="77777777" w:rsidR="007E133D" w:rsidRDefault="007E133D" w:rsidP="007E133D">
      <w:pPr>
        <w:ind w:right="183"/>
        <w:rPr>
          <w:rFonts w:cs="Arial"/>
          <w:b/>
          <w:bCs/>
        </w:rPr>
      </w:pPr>
      <w:r>
        <w:rPr>
          <w:rFonts w:cs="Arial"/>
          <w:b/>
          <w:bCs/>
        </w:rPr>
        <w:t xml:space="preserve">Chair – </w:t>
      </w:r>
      <w:r w:rsidR="00733D1F">
        <w:rPr>
          <w:rFonts w:cs="Arial"/>
          <w:b/>
          <w:bCs/>
        </w:rPr>
        <w:t xml:space="preserve">Clinical Governance </w:t>
      </w:r>
      <w:r>
        <w:rPr>
          <w:rFonts w:cs="Arial"/>
          <w:b/>
          <w:bCs/>
        </w:rPr>
        <w:t>Committee</w:t>
      </w:r>
    </w:p>
    <w:p w14:paraId="1478D652" w14:textId="77777777" w:rsidR="007E133D" w:rsidRPr="005F1768" w:rsidRDefault="00EE61AE" w:rsidP="005F1768">
      <w:pPr>
        <w:ind w:right="183"/>
        <w:rPr>
          <w:rFonts w:cs="Arial"/>
          <w:b/>
          <w:bCs/>
        </w:rPr>
      </w:pPr>
      <w:r>
        <w:rPr>
          <w:rFonts w:cs="Arial"/>
          <w:b/>
          <w:bCs/>
        </w:rPr>
        <w:t>May 2025</w:t>
      </w:r>
    </w:p>
    <w:sectPr w:rsidR="007E133D" w:rsidRPr="005F1768" w:rsidSect="00B00FF3">
      <w:headerReference w:type="default" r:id="rId8"/>
      <w:footerReference w:type="default" r:id="rId9"/>
      <w:pgSz w:w="11906" w:h="16838"/>
      <w:pgMar w:top="828" w:right="851" w:bottom="851" w:left="992" w:header="573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E1075" w14:textId="77777777" w:rsidR="00980A59" w:rsidRDefault="00980A59">
      <w:r>
        <w:separator/>
      </w:r>
    </w:p>
  </w:endnote>
  <w:endnote w:type="continuationSeparator" w:id="0">
    <w:p w14:paraId="70365743" w14:textId="77777777" w:rsidR="00980A59" w:rsidRDefault="00980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EAA2A" w14:textId="77777777"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14:paraId="37C2C7ED" w14:textId="00C8AB12"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08551B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08551B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B83F7" w14:textId="77777777" w:rsidR="00980A59" w:rsidRDefault="00980A59">
      <w:r>
        <w:separator/>
      </w:r>
    </w:p>
  </w:footnote>
  <w:footnote w:type="continuationSeparator" w:id="0">
    <w:p w14:paraId="11840012" w14:textId="77777777" w:rsidR="00980A59" w:rsidRDefault="00980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CD66F" w14:textId="77777777" w:rsidR="00610728" w:rsidRPr="00125A9E" w:rsidRDefault="00311DF5" w:rsidP="00AF356A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>
      <w:rPr>
        <w:rFonts w:cs="Arial"/>
        <w:b/>
        <w:color w:val="2E74B5" w:themeColor="accent1" w:themeShade="BF"/>
        <w:sz w:val="20"/>
      </w:rPr>
      <w:t xml:space="preserve">Board </w:t>
    </w:r>
    <w:r w:rsidR="00125A9E" w:rsidRPr="00125A9E">
      <w:rPr>
        <w:rFonts w:cs="Arial"/>
        <w:b/>
        <w:color w:val="2E74B5" w:themeColor="accent1" w:themeShade="BF"/>
        <w:sz w:val="20"/>
      </w:rPr>
      <w:t xml:space="preserve">Item </w:t>
    </w:r>
    <w:r w:rsidR="002B5F30">
      <w:rPr>
        <w:rFonts w:cs="Arial"/>
        <w:b/>
        <w:color w:val="2E74B5" w:themeColor="accent1" w:themeShade="BF"/>
        <w:sz w:val="20"/>
      </w:rPr>
      <w:t>4.1.1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73AD9"/>
    <w:multiLevelType w:val="hybridMultilevel"/>
    <w:tmpl w:val="A060EFCA"/>
    <w:lvl w:ilvl="0" w:tplc="0809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2" w15:restartNumberingAfterBreak="0">
    <w:nsid w:val="09D969DE"/>
    <w:multiLevelType w:val="hybridMultilevel"/>
    <w:tmpl w:val="54024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E2CCC"/>
    <w:multiLevelType w:val="hybridMultilevel"/>
    <w:tmpl w:val="B3A44808"/>
    <w:lvl w:ilvl="0" w:tplc="F18C492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AD2572"/>
    <w:multiLevelType w:val="hybridMultilevel"/>
    <w:tmpl w:val="F07EAD96"/>
    <w:lvl w:ilvl="0" w:tplc="F552E9EE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21C82EC3"/>
    <w:multiLevelType w:val="hybridMultilevel"/>
    <w:tmpl w:val="554CA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240511EB"/>
    <w:multiLevelType w:val="hybridMultilevel"/>
    <w:tmpl w:val="53FE87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EB1704"/>
    <w:multiLevelType w:val="hybridMultilevel"/>
    <w:tmpl w:val="C9567F6A"/>
    <w:lvl w:ilvl="0" w:tplc="8B6074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3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CAD1693"/>
    <w:multiLevelType w:val="hybridMultilevel"/>
    <w:tmpl w:val="8FFAF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D73CFC"/>
    <w:multiLevelType w:val="hybridMultilevel"/>
    <w:tmpl w:val="C61A8D34"/>
    <w:lvl w:ilvl="0" w:tplc="E93E74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8E7D84"/>
    <w:multiLevelType w:val="hybridMultilevel"/>
    <w:tmpl w:val="09AC5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C644C3"/>
    <w:multiLevelType w:val="hybridMultilevel"/>
    <w:tmpl w:val="BE14A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1F34FD"/>
    <w:multiLevelType w:val="hybridMultilevel"/>
    <w:tmpl w:val="4F46C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053B3C"/>
    <w:multiLevelType w:val="hybridMultilevel"/>
    <w:tmpl w:val="3678E3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5" w15:restartNumberingAfterBreak="0">
    <w:nsid w:val="49A204EC"/>
    <w:multiLevelType w:val="hybridMultilevel"/>
    <w:tmpl w:val="05947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9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FE252C"/>
    <w:multiLevelType w:val="hybridMultilevel"/>
    <w:tmpl w:val="9B84AA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8273629">
    <w:abstractNumId w:val="28"/>
  </w:num>
  <w:num w:numId="2" w16cid:durableId="382949113">
    <w:abstractNumId w:val="0"/>
  </w:num>
  <w:num w:numId="3" w16cid:durableId="1140226052">
    <w:abstractNumId w:val="19"/>
  </w:num>
  <w:num w:numId="4" w16cid:durableId="1149248089">
    <w:abstractNumId w:val="29"/>
  </w:num>
  <w:num w:numId="5" w16cid:durableId="905608992">
    <w:abstractNumId w:val="14"/>
  </w:num>
  <w:num w:numId="6" w16cid:durableId="749500350">
    <w:abstractNumId w:val="11"/>
  </w:num>
  <w:num w:numId="7" w16cid:durableId="104808425">
    <w:abstractNumId w:val="21"/>
  </w:num>
  <w:num w:numId="8" w16cid:durableId="57898045">
    <w:abstractNumId w:val="10"/>
  </w:num>
  <w:num w:numId="9" w16cid:durableId="515003663">
    <w:abstractNumId w:val="26"/>
  </w:num>
  <w:num w:numId="10" w16cid:durableId="1298146401">
    <w:abstractNumId w:val="6"/>
  </w:num>
  <w:num w:numId="11" w16cid:durableId="983776855">
    <w:abstractNumId w:val="27"/>
  </w:num>
  <w:num w:numId="12" w16cid:durableId="299577075">
    <w:abstractNumId w:val="5"/>
  </w:num>
  <w:num w:numId="13" w16cid:durableId="2104372941">
    <w:abstractNumId w:val="8"/>
  </w:num>
  <w:num w:numId="14" w16cid:durableId="2015110843">
    <w:abstractNumId w:val="12"/>
  </w:num>
  <w:num w:numId="15" w16cid:durableId="1173687144">
    <w:abstractNumId w:val="15"/>
  </w:num>
  <w:num w:numId="16" w16cid:durableId="118229757">
    <w:abstractNumId w:val="13"/>
  </w:num>
  <w:num w:numId="17" w16cid:durableId="1876887738">
    <w:abstractNumId w:val="24"/>
  </w:num>
  <w:num w:numId="18" w16cid:durableId="327251167">
    <w:abstractNumId w:val="23"/>
  </w:num>
  <w:num w:numId="19" w16cid:durableId="2069377638">
    <w:abstractNumId w:val="9"/>
  </w:num>
  <w:num w:numId="20" w16cid:durableId="1756976982">
    <w:abstractNumId w:val="22"/>
  </w:num>
  <w:num w:numId="21" w16cid:durableId="540676469">
    <w:abstractNumId w:val="4"/>
  </w:num>
  <w:num w:numId="22" w16cid:durableId="1882398481">
    <w:abstractNumId w:val="17"/>
  </w:num>
  <w:num w:numId="23" w16cid:durableId="195123709">
    <w:abstractNumId w:val="3"/>
  </w:num>
  <w:num w:numId="24" w16cid:durableId="1210534026">
    <w:abstractNumId w:val="25"/>
  </w:num>
  <w:num w:numId="25" w16cid:durableId="3830038">
    <w:abstractNumId w:val="16"/>
  </w:num>
  <w:num w:numId="26" w16cid:durableId="1651787866">
    <w:abstractNumId w:val="7"/>
  </w:num>
  <w:num w:numId="27" w16cid:durableId="1764641255">
    <w:abstractNumId w:val="20"/>
  </w:num>
  <w:num w:numId="28" w16cid:durableId="691225620">
    <w:abstractNumId w:val="18"/>
  </w:num>
  <w:num w:numId="29" w16cid:durableId="242876763">
    <w:abstractNumId w:val="2"/>
  </w:num>
  <w:num w:numId="30" w16cid:durableId="1591619128">
    <w:abstractNumId w:val="1"/>
  </w:num>
  <w:num w:numId="31" w16cid:durableId="14655930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C09"/>
    <w:rsid w:val="00000C0F"/>
    <w:rsid w:val="000052E6"/>
    <w:rsid w:val="0002175F"/>
    <w:rsid w:val="0003098A"/>
    <w:rsid w:val="00031C61"/>
    <w:rsid w:val="0003779C"/>
    <w:rsid w:val="0004246B"/>
    <w:rsid w:val="00047714"/>
    <w:rsid w:val="00050C0E"/>
    <w:rsid w:val="00050D76"/>
    <w:rsid w:val="0006530B"/>
    <w:rsid w:val="00065970"/>
    <w:rsid w:val="00072A23"/>
    <w:rsid w:val="00075289"/>
    <w:rsid w:val="00076AC6"/>
    <w:rsid w:val="0008551B"/>
    <w:rsid w:val="00090340"/>
    <w:rsid w:val="00091974"/>
    <w:rsid w:val="000945DB"/>
    <w:rsid w:val="00094832"/>
    <w:rsid w:val="000963B7"/>
    <w:rsid w:val="000A2C62"/>
    <w:rsid w:val="000C1A96"/>
    <w:rsid w:val="000F0454"/>
    <w:rsid w:val="000F44C6"/>
    <w:rsid w:val="000F7706"/>
    <w:rsid w:val="00100233"/>
    <w:rsid w:val="00111469"/>
    <w:rsid w:val="00112CC1"/>
    <w:rsid w:val="00115D50"/>
    <w:rsid w:val="00116EFD"/>
    <w:rsid w:val="001233A6"/>
    <w:rsid w:val="00125A9E"/>
    <w:rsid w:val="00140DB3"/>
    <w:rsid w:val="00156B76"/>
    <w:rsid w:val="00162FD2"/>
    <w:rsid w:val="0018377D"/>
    <w:rsid w:val="00192A22"/>
    <w:rsid w:val="001A0CEE"/>
    <w:rsid w:val="001D250F"/>
    <w:rsid w:val="001E6915"/>
    <w:rsid w:val="001F1F8D"/>
    <w:rsid w:val="001F7C44"/>
    <w:rsid w:val="00215B9A"/>
    <w:rsid w:val="00217C9B"/>
    <w:rsid w:val="00221CC2"/>
    <w:rsid w:val="002236A4"/>
    <w:rsid w:val="0023473B"/>
    <w:rsid w:val="00244F6F"/>
    <w:rsid w:val="00245140"/>
    <w:rsid w:val="002459C1"/>
    <w:rsid w:val="002609B1"/>
    <w:rsid w:val="00262D6A"/>
    <w:rsid w:val="00270606"/>
    <w:rsid w:val="00273F84"/>
    <w:rsid w:val="002858CD"/>
    <w:rsid w:val="00287421"/>
    <w:rsid w:val="00287DCE"/>
    <w:rsid w:val="002947D8"/>
    <w:rsid w:val="002A0B5F"/>
    <w:rsid w:val="002A20D1"/>
    <w:rsid w:val="002B5F30"/>
    <w:rsid w:val="002C6A3C"/>
    <w:rsid w:val="002F407B"/>
    <w:rsid w:val="0030362F"/>
    <w:rsid w:val="0030733C"/>
    <w:rsid w:val="00311DF5"/>
    <w:rsid w:val="003173B3"/>
    <w:rsid w:val="003175D5"/>
    <w:rsid w:val="0033790B"/>
    <w:rsid w:val="00340810"/>
    <w:rsid w:val="00343CDB"/>
    <w:rsid w:val="00346269"/>
    <w:rsid w:val="00346655"/>
    <w:rsid w:val="00356CF0"/>
    <w:rsid w:val="003635FA"/>
    <w:rsid w:val="00377F9B"/>
    <w:rsid w:val="003A525B"/>
    <w:rsid w:val="003B54F5"/>
    <w:rsid w:val="003B7BD0"/>
    <w:rsid w:val="003C221B"/>
    <w:rsid w:val="003D757C"/>
    <w:rsid w:val="003E0691"/>
    <w:rsid w:val="003F0AB1"/>
    <w:rsid w:val="003F1696"/>
    <w:rsid w:val="003F5742"/>
    <w:rsid w:val="003F7F61"/>
    <w:rsid w:val="00400499"/>
    <w:rsid w:val="00430C09"/>
    <w:rsid w:val="004404AE"/>
    <w:rsid w:val="00446219"/>
    <w:rsid w:val="00466281"/>
    <w:rsid w:val="00466937"/>
    <w:rsid w:val="0047563B"/>
    <w:rsid w:val="0048729E"/>
    <w:rsid w:val="00493CEF"/>
    <w:rsid w:val="00495B36"/>
    <w:rsid w:val="004C24DE"/>
    <w:rsid w:val="004C29B3"/>
    <w:rsid w:val="004C564E"/>
    <w:rsid w:val="004E775A"/>
    <w:rsid w:val="004E7A32"/>
    <w:rsid w:val="004F25C0"/>
    <w:rsid w:val="00500825"/>
    <w:rsid w:val="00504C16"/>
    <w:rsid w:val="005346A1"/>
    <w:rsid w:val="005540A1"/>
    <w:rsid w:val="00563B5B"/>
    <w:rsid w:val="00566EE1"/>
    <w:rsid w:val="00573886"/>
    <w:rsid w:val="005738FA"/>
    <w:rsid w:val="00591C18"/>
    <w:rsid w:val="005A2E47"/>
    <w:rsid w:val="005B1021"/>
    <w:rsid w:val="005B31BE"/>
    <w:rsid w:val="005B5ED3"/>
    <w:rsid w:val="005C0495"/>
    <w:rsid w:val="005C3D64"/>
    <w:rsid w:val="005D7A85"/>
    <w:rsid w:val="005E6C98"/>
    <w:rsid w:val="005F1768"/>
    <w:rsid w:val="005F499E"/>
    <w:rsid w:val="005F7CD2"/>
    <w:rsid w:val="00603CAF"/>
    <w:rsid w:val="00610728"/>
    <w:rsid w:val="00615CAD"/>
    <w:rsid w:val="006173A9"/>
    <w:rsid w:val="006572F1"/>
    <w:rsid w:val="00674B5E"/>
    <w:rsid w:val="00677133"/>
    <w:rsid w:val="006829F0"/>
    <w:rsid w:val="00686465"/>
    <w:rsid w:val="00694868"/>
    <w:rsid w:val="006A6DE8"/>
    <w:rsid w:val="006C6B1A"/>
    <w:rsid w:val="006D1343"/>
    <w:rsid w:val="006E0595"/>
    <w:rsid w:val="006E3F74"/>
    <w:rsid w:val="007015C0"/>
    <w:rsid w:val="00702AC6"/>
    <w:rsid w:val="00705BAA"/>
    <w:rsid w:val="00706ABE"/>
    <w:rsid w:val="00707BFF"/>
    <w:rsid w:val="00712B45"/>
    <w:rsid w:val="0072324F"/>
    <w:rsid w:val="00724B6A"/>
    <w:rsid w:val="00724C0C"/>
    <w:rsid w:val="00732C86"/>
    <w:rsid w:val="00733D1F"/>
    <w:rsid w:val="00741C6D"/>
    <w:rsid w:val="0075080D"/>
    <w:rsid w:val="00755EB8"/>
    <w:rsid w:val="00761561"/>
    <w:rsid w:val="00767BCA"/>
    <w:rsid w:val="00767C5F"/>
    <w:rsid w:val="00787591"/>
    <w:rsid w:val="00793A83"/>
    <w:rsid w:val="007B75D3"/>
    <w:rsid w:val="007E133D"/>
    <w:rsid w:val="007F031D"/>
    <w:rsid w:val="007F32CF"/>
    <w:rsid w:val="008061DC"/>
    <w:rsid w:val="00811E7D"/>
    <w:rsid w:val="00816E22"/>
    <w:rsid w:val="00823F28"/>
    <w:rsid w:val="00836178"/>
    <w:rsid w:val="00844A7E"/>
    <w:rsid w:val="008856AC"/>
    <w:rsid w:val="00891956"/>
    <w:rsid w:val="008A0019"/>
    <w:rsid w:val="008A527A"/>
    <w:rsid w:val="008C3814"/>
    <w:rsid w:val="008C7F7E"/>
    <w:rsid w:val="008D216D"/>
    <w:rsid w:val="008E1DD5"/>
    <w:rsid w:val="00920B71"/>
    <w:rsid w:val="00927C6C"/>
    <w:rsid w:val="00930CED"/>
    <w:rsid w:val="00931E82"/>
    <w:rsid w:val="00934D7A"/>
    <w:rsid w:val="00937A80"/>
    <w:rsid w:val="0095106C"/>
    <w:rsid w:val="00955505"/>
    <w:rsid w:val="00956ABE"/>
    <w:rsid w:val="00961989"/>
    <w:rsid w:val="009646D3"/>
    <w:rsid w:val="0097177E"/>
    <w:rsid w:val="009748C1"/>
    <w:rsid w:val="00976D1B"/>
    <w:rsid w:val="009807B4"/>
    <w:rsid w:val="00980A59"/>
    <w:rsid w:val="0098581E"/>
    <w:rsid w:val="00987280"/>
    <w:rsid w:val="009A503C"/>
    <w:rsid w:val="009B4300"/>
    <w:rsid w:val="009C5992"/>
    <w:rsid w:val="009F3570"/>
    <w:rsid w:val="009F4BF0"/>
    <w:rsid w:val="009F74AE"/>
    <w:rsid w:val="00A02830"/>
    <w:rsid w:val="00A029A1"/>
    <w:rsid w:val="00A033EB"/>
    <w:rsid w:val="00A128CD"/>
    <w:rsid w:val="00A13988"/>
    <w:rsid w:val="00A15853"/>
    <w:rsid w:val="00A2680C"/>
    <w:rsid w:val="00A27D8F"/>
    <w:rsid w:val="00A313D7"/>
    <w:rsid w:val="00A41666"/>
    <w:rsid w:val="00A43514"/>
    <w:rsid w:val="00A43898"/>
    <w:rsid w:val="00A4610C"/>
    <w:rsid w:val="00A52F1A"/>
    <w:rsid w:val="00A62B58"/>
    <w:rsid w:val="00A722AE"/>
    <w:rsid w:val="00A84C97"/>
    <w:rsid w:val="00A93BD8"/>
    <w:rsid w:val="00AA77F7"/>
    <w:rsid w:val="00AB6D30"/>
    <w:rsid w:val="00AE522B"/>
    <w:rsid w:val="00AF0530"/>
    <w:rsid w:val="00AF2D41"/>
    <w:rsid w:val="00AF356A"/>
    <w:rsid w:val="00AF47A3"/>
    <w:rsid w:val="00B0075A"/>
    <w:rsid w:val="00B00FF3"/>
    <w:rsid w:val="00B178D4"/>
    <w:rsid w:val="00B404A2"/>
    <w:rsid w:val="00B40F04"/>
    <w:rsid w:val="00B53C07"/>
    <w:rsid w:val="00B546C8"/>
    <w:rsid w:val="00B562FA"/>
    <w:rsid w:val="00B6178B"/>
    <w:rsid w:val="00B72382"/>
    <w:rsid w:val="00B7445F"/>
    <w:rsid w:val="00B77902"/>
    <w:rsid w:val="00B77F64"/>
    <w:rsid w:val="00B851FC"/>
    <w:rsid w:val="00B8749F"/>
    <w:rsid w:val="00BB1692"/>
    <w:rsid w:val="00BB31B9"/>
    <w:rsid w:val="00BB4A04"/>
    <w:rsid w:val="00BC5295"/>
    <w:rsid w:val="00BD5F51"/>
    <w:rsid w:val="00BE534C"/>
    <w:rsid w:val="00BE793D"/>
    <w:rsid w:val="00BF3AF0"/>
    <w:rsid w:val="00C07865"/>
    <w:rsid w:val="00C1128C"/>
    <w:rsid w:val="00C133F3"/>
    <w:rsid w:val="00C33F1F"/>
    <w:rsid w:val="00C408D4"/>
    <w:rsid w:val="00C4455B"/>
    <w:rsid w:val="00C45F03"/>
    <w:rsid w:val="00C4758E"/>
    <w:rsid w:val="00C533BE"/>
    <w:rsid w:val="00C5371C"/>
    <w:rsid w:val="00C8219C"/>
    <w:rsid w:val="00C84CF1"/>
    <w:rsid w:val="00C87B62"/>
    <w:rsid w:val="00C93ED1"/>
    <w:rsid w:val="00C94BF7"/>
    <w:rsid w:val="00CB0D87"/>
    <w:rsid w:val="00CB5C26"/>
    <w:rsid w:val="00CC4412"/>
    <w:rsid w:val="00CC77B3"/>
    <w:rsid w:val="00CD420D"/>
    <w:rsid w:val="00CE4822"/>
    <w:rsid w:val="00CE6872"/>
    <w:rsid w:val="00CE711D"/>
    <w:rsid w:val="00CF3A82"/>
    <w:rsid w:val="00D1022D"/>
    <w:rsid w:val="00D1108D"/>
    <w:rsid w:val="00D1415F"/>
    <w:rsid w:val="00D20EE6"/>
    <w:rsid w:val="00D372DD"/>
    <w:rsid w:val="00D40B26"/>
    <w:rsid w:val="00D65364"/>
    <w:rsid w:val="00D73876"/>
    <w:rsid w:val="00D7465E"/>
    <w:rsid w:val="00DB46A0"/>
    <w:rsid w:val="00DB5DC3"/>
    <w:rsid w:val="00DB781A"/>
    <w:rsid w:val="00DC5886"/>
    <w:rsid w:val="00DC7A0F"/>
    <w:rsid w:val="00DC7C53"/>
    <w:rsid w:val="00DD2D3D"/>
    <w:rsid w:val="00DD4EAE"/>
    <w:rsid w:val="00DD6252"/>
    <w:rsid w:val="00DE00C6"/>
    <w:rsid w:val="00DF1BE0"/>
    <w:rsid w:val="00E0701A"/>
    <w:rsid w:val="00E168BD"/>
    <w:rsid w:val="00E231CF"/>
    <w:rsid w:val="00E322E8"/>
    <w:rsid w:val="00E41943"/>
    <w:rsid w:val="00E4590E"/>
    <w:rsid w:val="00E46B08"/>
    <w:rsid w:val="00E46E4D"/>
    <w:rsid w:val="00E61120"/>
    <w:rsid w:val="00E67229"/>
    <w:rsid w:val="00E71CD2"/>
    <w:rsid w:val="00E7372F"/>
    <w:rsid w:val="00E81366"/>
    <w:rsid w:val="00E906A9"/>
    <w:rsid w:val="00E92930"/>
    <w:rsid w:val="00E979D1"/>
    <w:rsid w:val="00EB5480"/>
    <w:rsid w:val="00EC5298"/>
    <w:rsid w:val="00EC596E"/>
    <w:rsid w:val="00ED2CF9"/>
    <w:rsid w:val="00EE2992"/>
    <w:rsid w:val="00EE61AE"/>
    <w:rsid w:val="00EE712B"/>
    <w:rsid w:val="00F05FA1"/>
    <w:rsid w:val="00F109DE"/>
    <w:rsid w:val="00F14E3E"/>
    <w:rsid w:val="00F16A31"/>
    <w:rsid w:val="00F3337D"/>
    <w:rsid w:val="00F360BE"/>
    <w:rsid w:val="00F42A7C"/>
    <w:rsid w:val="00F44D85"/>
    <w:rsid w:val="00F57E40"/>
    <w:rsid w:val="00F66B09"/>
    <w:rsid w:val="00F77994"/>
    <w:rsid w:val="00F87758"/>
    <w:rsid w:val="00F87828"/>
    <w:rsid w:val="00F90519"/>
    <w:rsid w:val="00F9163B"/>
    <w:rsid w:val="00F95D11"/>
    <w:rsid w:val="00FA1EBE"/>
    <w:rsid w:val="00FA209F"/>
    <w:rsid w:val="00FA2C11"/>
    <w:rsid w:val="00FA7B9C"/>
    <w:rsid w:val="00FD1CDB"/>
    <w:rsid w:val="00FD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B00F9C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050D76"/>
    <w:rPr>
      <w:rFonts w:ascii="Calibri" w:eastAsia="Calibri" w:hAnsi="Calibri" w:cs="Times New Roman"/>
      <w:sz w:val="22"/>
      <w:szCs w:val="22"/>
      <w:lang w:eastAsia="en-GB"/>
    </w:rPr>
  </w:style>
  <w:style w:type="paragraph" w:customStyle="1" w:styleId="Body">
    <w:name w:val="Body"/>
    <w:rsid w:val="007E133D"/>
    <w:pPr>
      <w:spacing w:after="0" w:line="240" w:lineRule="auto"/>
    </w:pPr>
    <w:rPr>
      <w:rFonts w:eastAsia="Arial Unicode MS" w:hAnsi="Arial Unicode MS" w:cs="Arial Unicode MS"/>
      <w:color w:val="000000"/>
      <w:u w:color="000000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E231CF"/>
    <w:rPr>
      <w:color w:val="808080"/>
    </w:rPr>
  </w:style>
  <w:style w:type="paragraph" w:styleId="Revision">
    <w:name w:val="Revision"/>
    <w:hidden/>
    <w:uiPriority w:val="99"/>
    <w:semiHidden/>
    <w:rsid w:val="0002175F"/>
    <w:pPr>
      <w:spacing w:after="0" w:line="240" w:lineRule="auto"/>
    </w:pPr>
    <w:rPr>
      <w:rFonts w:eastAsia="Times New Roman" w:cs="Times New Roman"/>
      <w:spacing w:val="-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Nicki Hamer (NHS GOLDEN JUBILEE)</cp:lastModifiedBy>
  <cp:revision>3</cp:revision>
  <cp:lastPrinted>2024-09-10T08:46:00Z</cp:lastPrinted>
  <dcterms:created xsi:type="dcterms:W3CDTF">2025-05-23T06:40:00Z</dcterms:created>
  <dcterms:modified xsi:type="dcterms:W3CDTF">2025-05-23T06:41:00Z</dcterms:modified>
</cp:coreProperties>
</file>