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9856" w14:textId="77777777" w:rsidR="00A34F10" w:rsidRDefault="00A34F10" w:rsidP="00A34F10">
      <w:pPr>
        <w:jc w:val="right"/>
        <w:rPr>
          <w:rFonts w:ascii="Arial" w:hAnsi="Arial" w:cs="Arial"/>
          <w:b/>
          <w:bCs/>
          <w:color w:val="002060"/>
          <w:sz w:val="52"/>
          <w:szCs w:val="52"/>
        </w:rPr>
      </w:pPr>
      <w:r>
        <w:rPr>
          <w:noProof/>
          <w:lang w:eastAsia="en-GB"/>
        </w:rPr>
        <w:drawing>
          <wp:inline distT="0" distB="0" distL="0" distR="0" wp14:anchorId="46459A63" wp14:editId="7740A1BA">
            <wp:extent cx="1152525" cy="800100"/>
            <wp:effectExtent l="0" t="0" r="9525" b="0"/>
            <wp:docPr id="212178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52525" cy="800100"/>
                    </a:xfrm>
                    <a:prstGeom prst="rect">
                      <a:avLst/>
                    </a:prstGeom>
                    <a:noFill/>
                    <a:ln>
                      <a:noFill/>
                    </a:ln>
                  </pic:spPr>
                </pic:pic>
              </a:graphicData>
            </a:graphic>
          </wp:inline>
        </w:drawing>
      </w:r>
    </w:p>
    <w:p w14:paraId="2F2FD6E3" w14:textId="77777777" w:rsidR="00A34F10" w:rsidRPr="00034B3B" w:rsidRDefault="00A34F10" w:rsidP="00A34F10">
      <w:pPr>
        <w:rPr>
          <w:rFonts w:ascii="Arial" w:hAnsi="Arial" w:cs="Arial"/>
          <w:b/>
          <w:bCs/>
          <w:color w:val="002060"/>
          <w:sz w:val="52"/>
          <w:szCs w:val="52"/>
        </w:rPr>
      </w:pPr>
      <w:r w:rsidRPr="3447B19E">
        <w:rPr>
          <w:rFonts w:ascii="Arial" w:hAnsi="Arial" w:cs="Arial"/>
          <w:b/>
          <w:bCs/>
          <w:color w:val="002060"/>
          <w:sz w:val="52"/>
          <w:szCs w:val="52"/>
        </w:rPr>
        <w:t>NHS Golden Jubilee</w:t>
      </w:r>
      <w:r>
        <w:tab/>
      </w:r>
    </w:p>
    <w:p w14:paraId="59538C6B" w14:textId="77777777" w:rsidR="00A34F10" w:rsidRPr="001C1256" w:rsidRDefault="00A34F10" w:rsidP="00A34F10">
      <w:pPr>
        <w:pStyle w:val="ListParagraph"/>
        <w:numPr>
          <w:ilvl w:val="0"/>
          <w:numId w:val="1"/>
        </w:numPr>
        <w:rPr>
          <w:rFonts w:ascii="Arial" w:hAnsi="Arial" w:cs="Arial"/>
          <w:b/>
          <w:bCs/>
          <w:sz w:val="24"/>
          <w:szCs w:val="24"/>
        </w:rPr>
      </w:pPr>
      <w:r w:rsidRPr="7F1F2BC7">
        <w:rPr>
          <w:rFonts w:ascii="Arial" w:hAnsi="Arial" w:cs="Arial"/>
          <w:b/>
          <w:bCs/>
          <w:sz w:val="24"/>
          <w:szCs w:val="24"/>
        </w:rPr>
        <w:t>Annual Delivery Plan 2024/25 Quarter 4 Update</w:t>
      </w:r>
    </w:p>
    <w:p w14:paraId="753EC96C" w14:textId="3D26B2BB" w:rsidR="00A34F10" w:rsidRPr="00086791" w:rsidRDefault="00A34F10" w:rsidP="00A34F10">
      <w:pPr>
        <w:spacing w:after="0"/>
        <w:rPr>
          <w:rFonts w:ascii="Arial" w:hAnsi="Arial" w:cs="Arial"/>
          <w:sz w:val="24"/>
          <w:szCs w:val="24"/>
        </w:rPr>
      </w:pPr>
      <w:r w:rsidRPr="5E9B4AFD">
        <w:rPr>
          <w:rFonts w:ascii="Arial" w:hAnsi="Arial" w:cs="Arial"/>
          <w:sz w:val="24"/>
          <w:szCs w:val="24"/>
        </w:rPr>
        <w:t xml:space="preserve">NHS Golden Jubilee’s (NHS GJ) Annual Delivery Plan (ADP) and Delivery Planning Template (DPT) sets out the Board’s priorities for the year following Scottish Government planning guidance. Boards are required to submit quarterly returns to Government providing updates and assurance on delivery. The Planning team has engaged with operational leads and </w:t>
      </w:r>
      <w:r w:rsidR="00DC68FC" w:rsidRPr="5E9B4AFD">
        <w:rPr>
          <w:rFonts w:ascii="Arial" w:hAnsi="Arial" w:cs="Arial"/>
          <w:sz w:val="24"/>
          <w:szCs w:val="24"/>
        </w:rPr>
        <w:t xml:space="preserve">the </w:t>
      </w:r>
      <w:r w:rsidRPr="5E9B4AFD">
        <w:rPr>
          <w:rFonts w:ascii="Arial" w:hAnsi="Arial" w:cs="Arial"/>
          <w:sz w:val="24"/>
          <w:szCs w:val="24"/>
        </w:rPr>
        <w:t xml:space="preserve">Executive team to present the actual Quarter </w:t>
      </w:r>
      <w:r w:rsidR="17774952" w:rsidRPr="5E9B4AFD">
        <w:rPr>
          <w:rFonts w:ascii="Arial" w:hAnsi="Arial" w:cs="Arial"/>
          <w:sz w:val="24"/>
          <w:szCs w:val="24"/>
        </w:rPr>
        <w:t xml:space="preserve">(Q) </w:t>
      </w:r>
      <w:r w:rsidR="00470888" w:rsidRPr="5E9B4AFD">
        <w:rPr>
          <w:rFonts w:ascii="Arial" w:hAnsi="Arial" w:cs="Arial"/>
          <w:sz w:val="24"/>
          <w:szCs w:val="24"/>
        </w:rPr>
        <w:t>4 end</w:t>
      </w:r>
      <w:r w:rsidRPr="5E9B4AFD">
        <w:rPr>
          <w:rFonts w:ascii="Arial" w:hAnsi="Arial" w:cs="Arial"/>
          <w:sz w:val="24"/>
          <w:szCs w:val="24"/>
        </w:rPr>
        <w:t xml:space="preserve"> position. A final and high-level overview of overall progress of all deliverables is provided in the final section of this note. </w:t>
      </w:r>
    </w:p>
    <w:p w14:paraId="350AD206" w14:textId="21C7BA92" w:rsidR="00A34F10" w:rsidRPr="00086791" w:rsidRDefault="00A34F10" w:rsidP="281DD491">
      <w:pPr>
        <w:spacing w:after="0"/>
        <w:rPr>
          <w:rFonts w:ascii="Arial" w:hAnsi="Arial" w:cs="Arial"/>
          <w:spacing w:val="-3"/>
          <w:sz w:val="24"/>
          <w:szCs w:val="24"/>
        </w:rPr>
      </w:pPr>
    </w:p>
    <w:p w14:paraId="7B27F2F0" w14:textId="3D04C9DC" w:rsidR="00A34F10" w:rsidRPr="00086791" w:rsidRDefault="00A34F10" w:rsidP="00A34F10">
      <w:pPr>
        <w:spacing w:after="0" w:line="276" w:lineRule="auto"/>
        <w:rPr>
          <w:rFonts w:ascii="Arial" w:eastAsia="Times New Roman" w:hAnsi="Arial" w:cs="Arial"/>
          <w:sz w:val="24"/>
          <w:szCs w:val="24"/>
        </w:rPr>
      </w:pPr>
      <w:r w:rsidRPr="00086791">
        <w:rPr>
          <w:rFonts w:ascii="Arial" w:eastAsia="Times New Roman" w:hAnsi="Arial" w:cs="Arial"/>
          <w:spacing w:val="-3"/>
          <w:sz w:val="24"/>
          <w:szCs w:val="24"/>
        </w:rPr>
        <w:t xml:space="preserve">The Q4 update provides a progress update against priority actions at the end of </w:t>
      </w:r>
      <w:r w:rsidRPr="7F1F2BC7">
        <w:rPr>
          <w:rFonts w:ascii="Arial" w:eastAsia="Times New Roman" w:hAnsi="Arial" w:cs="Arial"/>
          <w:sz w:val="24"/>
          <w:szCs w:val="24"/>
        </w:rPr>
        <w:t xml:space="preserve">March </w:t>
      </w:r>
      <w:r w:rsidRPr="00086791">
        <w:rPr>
          <w:rFonts w:ascii="Arial" w:eastAsia="Times New Roman" w:hAnsi="Arial" w:cs="Arial"/>
          <w:spacing w:val="-3"/>
          <w:sz w:val="24"/>
          <w:szCs w:val="24"/>
        </w:rPr>
        <w:t>2025. The priority actions have been identified i</w:t>
      </w:r>
      <w:r w:rsidRPr="00086791">
        <w:rPr>
          <w:rFonts w:ascii="Arial" w:eastAsia="Times New Roman" w:hAnsi="Arial" w:cs="Arial"/>
          <w:color w:val="000000"/>
          <w:spacing w:val="-3"/>
          <w:sz w:val="24"/>
          <w:szCs w:val="24"/>
        </w:rPr>
        <w:t xml:space="preserve">n line with Scottish Government Planning Guidance, which is structured around the national NHS recovery drivers, five of which pertain to NHS Golden Jubilee: </w:t>
      </w:r>
    </w:p>
    <w:p w14:paraId="469FDB52" w14:textId="77777777" w:rsidR="00A34F10" w:rsidRPr="00086791" w:rsidRDefault="00A34F10" w:rsidP="00A34F10">
      <w:pPr>
        <w:numPr>
          <w:ilvl w:val="0"/>
          <w:numId w:val="2"/>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Planned Care</w:t>
      </w:r>
    </w:p>
    <w:p w14:paraId="7DADB59F" w14:textId="77777777" w:rsidR="00A34F10" w:rsidRPr="00086791" w:rsidRDefault="00A34F10" w:rsidP="00A34F10">
      <w:pPr>
        <w:numPr>
          <w:ilvl w:val="0"/>
          <w:numId w:val="2"/>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Cancer Care</w:t>
      </w:r>
    </w:p>
    <w:p w14:paraId="0C1D96FE" w14:textId="77777777" w:rsidR="00A34F10" w:rsidRPr="00086791" w:rsidRDefault="00A34F10" w:rsidP="00A34F10">
      <w:pPr>
        <w:numPr>
          <w:ilvl w:val="0"/>
          <w:numId w:val="2"/>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Health Inequalities and Population Health</w:t>
      </w:r>
    </w:p>
    <w:p w14:paraId="6636360F" w14:textId="77777777" w:rsidR="00A34F10" w:rsidRPr="00086791" w:rsidRDefault="00A34F10" w:rsidP="00A34F10">
      <w:pPr>
        <w:numPr>
          <w:ilvl w:val="0"/>
          <w:numId w:val="2"/>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Workforce</w:t>
      </w:r>
    </w:p>
    <w:p w14:paraId="48C4C899" w14:textId="77777777" w:rsidR="00A34F10" w:rsidRDefault="00A34F10" w:rsidP="00A34F10">
      <w:pPr>
        <w:numPr>
          <w:ilvl w:val="0"/>
          <w:numId w:val="2"/>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Digital Services and Innovation Adoption</w:t>
      </w:r>
    </w:p>
    <w:p w14:paraId="405065AE" w14:textId="77777777" w:rsidR="00A34F10" w:rsidRPr="004D1858" w:rsidRDefault="00A34F10" w:rsidP="00A34F10">
      <w:pPr>
        <w:spacing w:before="40" w:after="40" w:line="276" w:lineRule="auto"/>
        <w:ind w:left="720"/>
        <w:rPr>
          <w:rFonts w:ascii="Arial" w:eastAsia="Calibri" w:hAnsi="Arial" w:cs="Arial"/>
          <w:color w:val="000000"/>
          <w:sz w:val="24"/>
          <w:szCs w:val="24"/>
          <w:lang w:eastAsia="en-GB"/>
        </w:rPr>
      </w:pPr>
    </w:p>
    <w:p w14:paraId="6759A4B7" w14:textId="59ACAD88" w:rsidR="00A34F10" w:rsidRDefault="00A34F10" w:rsidP="00A34F10">
      <w:pPr>
        <w:spacing w:after="0"/>
        <w:rPr>
          <w:rFonts w:ascii="Arial" w:eastAsia="Times New Roman" w:hAnsi="Arial" w:cs="Arial"/>
          <w:spacing w:val="-3"/>
          <w:sz w:val="24"/>
          <w:szCs w:val="24"/>
        </w:rPr>
      </w:pPr>
      <w:r w:rsidRPr="00086791">
        <w:rPr>
          <w:rFonts w:ascii="Arial" w:eastAsia="Times New Roman" w:hAnsi="Arial" w:cs="Arial"/>
          <w:spacing w:val="-3"/>
          <w:sz w:val="24"/>
          <w:szCs w:val="24"/>
        </w:rPr>
        <w:t>While NHS GJ does not have a driver focusing on primary and community care responsibilities, and is not required to report on this, we will continue to work with referring Boards and other partners as they progress actions to enable earlier intervention and care in the community. NHS GJ recognises the importance of collective ‘</w:t>
      </w:r>
      <w:r w:rsidR="2B8C491C" w:rsidRPr="00086791">
        <w:rPr>
          <w:rFonts w:ascii="Arial" w:eastAsia="Times New Roman" w:hAnsi="Arial" w:cs="Arial"/>
          <w:spacing w:val="-3"/>
          <w:sz w:val="24"/>
          <w:szCs w:val="24"/>
        </w:rPr>
        <w:t>whole system</w:t>
      </w:r>
      <w:r w:rsidRPr="00086791">
        <w:rPr>
          <w:rFonts w:ascii="Arial" w:eastAsia="Times New Roman" w:hAnsi="Arial" w:cs="Arial"/>
          <w:spacing w:val="-3"/>
          <w:sz w:val="24"/>
          <w:szCs w:val="24"/>
        </w:rPr>
        <w:t>’ collaboration in order for NHS Scotland to recover core services, continue to improve levels of productivity and achieve sustainable improved outcomes for patients throughout Scotland.</w:t>
      </w:r>
    </w:p>
    <w:p w14:paraId="7510FEE2" w14:textId="2CF0DD2A" w:rsidR="00A34F10" w:rsidRPr="00086791" w:rsidRDefault="00A34F10" w:rsidP="00A34F10">
      <w:pPr>
        <w:spacing w:after="0"/>
        <w:rPr>
          <w:rFonts w:ascii="Arial" w:eastAsia="Times New Roman" w:hAnsi="Arial" w:cs="Arial"/>
          <w:sz w:val="24"/>
          <w:szCs w:val="24"/>
        </w:rPr>
      </w:pPr>
      <w:r w:rsidRPr="00086791">
        <w:rPr>
          <w:rFonts w:ascii="Arial" w:eastAsia="Times New Roman" w:hAnsi="Arial" w:cs="Arial"/>
          <w:spacing w:val="-3"/>
          <w:sz w:val="24"/>
          <w:szCs w:val="24"/>
        </w:rPr>
        <w:t xml:space="preserve">This Q4 Delivery Planning Template is due for submission to </w:t>
      </w:r>
      <w:r w:rsidRPr="00A120C4">
        <w:rPr>
          <w:rFonts w:ascii="Arial" w:eastAsia="Times New Roman" w:hAnsi="Arial" w:cs="Arial"/>
          <w:spacing w:val="-3"/>
          <w:sz w:val="24"/>
          <w:szCs w:val="24"/>
        </w:rPr>
        <w:t xml:space="preserve">the Scottish Government </w:t>
      </w:r>
      <w:r w:rsidR="00502E58" w:rsidRPr="00A120C4">
        <w:rPr>
          <w:rFonts w:ascii="Arial" w:eastAsia="Times New Roman" w:hAnsi="Arial" w:cs="Arial"/>
          <w:spacing w:val="-3"/>
          <w:sz w:val="24"/>
          <w:szCs w:val="24"/>
        </w:rPr>
        <w:t xml:space="preserve">once approved by the </w:t>
      </w:r>
      <w:r w:rsidR="00130990" w:rsidRPr="00A120C4">
        <w:rPr>
          <w:rFonts w:ascii="Arial" w:eastAsia="Times New Roman" w:hAnsi="Arial" w:cs="Arial"/>
          <w:sz w:val="24"/>
          <w:szCs w:val="24"/>
        </w:rPr>
        <w:t xml:space="preserve">NHS GJ </w:t>
      </w:r>
      <w:r w:rsidR="00502E58" w:rsidRPr="00A120C4">
        <w:rPr>
          <w:rFonts w:ascii="Arial" w:eastAsia="Times New Roman" w:hAnsi="Arial" w:cs="Arial"/>
          <w:spacing w:val="-3"/>
          <w:sz w:val="24"/>
          <w:szCs w:val="24"/>
        </w:rPr>
        <w:t>Board</w:t>
      </w:r>
      <w:r w:rsidRPr="00A120C4">
        <w:rPr>
          <w:rFonts w:ascii="Arial" w:eastAsia="Times New Roman" w:hAnsi="Arial" w:cs="Arial"/>
          <w:b/>
          <w:bCs/>
          <w:sz w:val="24"/>
          <w:szCs w:val="24"/>
        </w:rPr>
        <w:t>.</w:t>
      </w:r>
    </w:p>
    <w:p w14:paraId="280F0E5A" w14:textId="77777777" w:rsidR="00A34F10" w:rsidRPr="00086791" w:rsidRDefault="00A34F10" w:rsidP="00A34F10">
      <w:pPr>
        <w:spacing w:after="0"/>
        <w:rPr>
          <w:rFonts w:ascii="Arial" w:eastAsia="Times New Roman" w:hAnsi="Arial" w:cs="Arial"/>
          <w:spacing w:val="-3"/>
          <w:sz w:val="24"/>
          <w:szCs w:val="24"/>
        </w:rPr>
      </w:pPr>
    </w:p>
    <w:p w14:paraId="64A65C0C" w14:textId="6338CF74" w:rsidR="00A34F10" w:rsidRPr="00283C83" w:rsidRDefault="00A34F10" w:rsidP="00A34F10">
      <w:pPr>
        <w:spacing w:after="0"/>
        <w:rPr>
          <w:rFonts w:ascii="Arial Narrow" w:eastAsia="Times New Roman" w:hAnsi="Arial Narrow" w:cs="Arial"/>
          <w:color w:val="000000"/>
          <w:spacing w:val="-3"/>
          <w:sz w:val="24"/>
          <w:szCs w:val="24"/>
          <w:lang w:eastAsia="en-GB"/>
        </w:rPr>
      </w:pPr>
      <w:r w:rsidRPr="00086791">
        <w:rPr>
          <w:rFonts w:ascii="Arial" w:eastAsia="Times New Roman" w:hAnsi="Arial" w:cs="Arial"/>
          <w:spacing w:val="-3"/>
          <w:sz w:val="24"/>
          <w:szCs w:val="24"/>
        </w:rPr>
        <w:t xml:space="preserve">Progress of priority actions for </w:t>
      </w:r>
      <w:r w:rsidR="00130990">
        <w:rPr>
          <w:rFonts w:ascii="Arial" w:eastAsia="Times New Roman" w:hAnsi="Arial" w:cs="Arial"/>
          <w:spacing w:val="-3"/>
          <w:sz w:val="24"/>
          <w:szCs w:val="24"/>
        </w:rPr>
        <w:t xml:space="preserve">the </w:t>
      </w:r>
      <w:r w:rsidR="71BE6CC9" w:rsidRPr="5E9B4AFD">
        <w:rPr>
          <w:rFonts w:ascii="Arial" w:eastAsia="Arial" w:hAnsi="Arial" w:cs="Arial"/>
          <w:sz w:val="24"/>
          <w:szCs w:val="24"/>
        </w:rPr>
        <w:t xml:space="preserve">NHS Scotland Academy (NHSSA) </w:t>
      </w:r>
      <w:r w:rsidR="00130990">
        <w:rPr>
          <w:rFonts w:ascii="Arial" w:eastAsia="Arial" w:hAnsi="Arial" w:cs="Arial"/>
          <w:sz w:val="24"/>
          <w:szCs w:val="24"/>
        </w:rPr>
        <w:t xml:space="preserve">and </w:t>
      </w:r>
      <w:r w:rsidRPr="00086791">
        <w:rPr>
          <w:rFonts w:ascii="Arial" w:eastAsia="Times New Roman" w:hAnsi="Arial" w:cs="Arial"/>
          <w:spacing w:val="-3"/>
          <w:sz w:val="24"/>
          <w:szCs w:val="24"/>
        </w:rPr>
        <w:t>the Centre for Sustainable Delivery (CfSD) have been excluded from this review note. Following discussion with NHS Education for Scotland (NES), NHSSA will continue to complete the ADP2 template which is submitted to the NHSSA Executive Programme Group (EPG). CfSD have adopted a similar approach by producing an update report for</w:t>
      </w:r>
      <w:r w:rsidR="004B0CBA">
        <w:rPr>
          <w:rFonts w:ascii="Arial" w:eastAsia="Times New Roman" w:hAnsi="Arial" w:cs="Arial"/>
          <w:spacing w:val="-3"/>
          <w:sz w:val="24"/>
          <w:szCs w:val="24"/>
        </w:rPr>
        <w:t xml:space="preserve"> the</w:t>
      </w:r>
      <w:r w:rsidRPr="00086791">
        <w:rPr>
          <w:rFonts w:ascii="Arial" w:eastAsia="Times New Roman" w:hAnsi="Arial" w:cs="Arial"/>
          <w:spacing w:val="-3"/>
          <w:sz w:val="24"/>
          <w:szCs w:val="24"/>
        </w:rPr>
        <w:t xml:space="preserve"> </w:t>
      </w:r>
      <w:r>
        <w:rPr>
          <w:rFonts w:ascii="Arial" w:eastAsia="Times New Roman" w:hAnsi="Arial" w:cs="Arial"/>
          <w:spacing w:val="-3"/>
          <w:sz w:val="24"/>
          <w:szCs w:val="24"/>
        </w:rPr>
        <w:t>Strategic Portfolio Governance Committee (SPGC)</w:t>
      </w:r>
      <w:r w:rsidRPr="00086791">
        <w:rPr>
          <w:rFonts w:ascii="Arial" w:eastAsia="Times New Roman" w:hAnsi="Arial" w:cs="Arial"/>
          <w:spacing w:val="-3"/>
          <w:sz w:val="24"/>
          <w:szCs w:val="24"/>
        </w:rPr>
        <w:t>.</w:t>
      </w:r>
      <w:r w:rsidRPr="00086791">
        <w:rPr>
          <w:rFonts w:ascii="Arial" w:eastAsia="Times New Roman" w:hAnsi="Arial" w:cs="Arial"/>
          <w:color w:val="000000"/>
          <w:spacing w:val="-3"/>
          <w:sz w:val="24"/>
          <w:szCs w:val="24"/>
          <w:lang w:eastAsia="en-GB"/>
        </w:rPr>
        <w:t xml:space="preserve"> The ADP2 template and CfSD report will be submitted to Scottish Government as appendices to the review note.</w:t>
      </w:r>
      <w:r w:rsidRPr="00283C83">
        <w:rPr>
          <w:rFonts w:ascii="Arial Narrow" w:eastAsia="Times New Roman" w:hAnsi="Arial Narrow" w:cs="Arial"/>
          <w:color w:val="000000"/>
          <w:spacing w:val="-3"/>
          <w:sz w:val="24"/>
          <w:szCs w:val="24"/>
          <w:lang w:eastAsia="en-GB"/>
        </w:rPr>
        <w:t xml:space="preserve"> </w:t>
      </w:r>
    </w:p>
    <w:p w14:paraId="5D2631E4" w14:textId="77777777" w:rsidR="00A34F10" w:rsidRDefault="00A34F10" w:rsidP="00A34F10">
      <w:pPr>
        <w:spacing w:after="0"/>
        <w:rPr>
          <w:rFonts w:ascii="Arial Narrow" w:hAnsi="Arial Narrow" w:cs="Arial"/>
          <w:sz w:val="24"/>
          <w:szCs w:val="24"/>
        </w:rPr>
      </w:pPr>
    </w:p>
    <w:p w14:paraId="1D54E97F" w14:textId="4961A850" w:rsidR="00A34F10" w:rsidRDefault="00A34F10" w:rsidP="00A34F10">
      <w:pPr>
        <w:pStyle w:val="ListParagraph"/>
        <w:numPr>
          <w:ilvl w:val="0"/>
          <w:numId w:val="1"/>
        </w:numPr>
        <w:rPr>
          <w:rFonts w:ascii="Arial" w:hAnsi="Arial" w:cs="Arial"/>
          <w:b/>
          <w:bCs/>
          <w:sz w:val="24"/>
          <w:szCs w:val="24"/>
        </w:rPr>
      </w:pPr>
      <w:r w:rsidRPr="7F1F2BC7">
        <w:rPr>
          <w:rFonts w:ascii="Arial" w:hAnsi="Arial" w:cs="Arial"/>
          <w:b/>
          <w:bCs/>
          <w:sz w:val="24"/>
          <w:szCs w:val="24"/>
        </w:rPr>
        <w:t>Quarter 4 End Position</w:t>
      </w:r>
    </w:p>
    <w:p w14:paraId="5D8E75AA" w14:textId="77777777" w:rsidR="00A34F10" w:rsidRPr="00086791" w:rsidRDefault="00A34F10" w:rsidP="00A34F10">
      <w:pPr>
        <w:rPr>
          <w:rFonts w:ascii="Arial" w:hAnsi="Arial" w:cs="Arial"/>
          <w:sz w:val="24"/>
          <w:szCs w:val="24"/>
        </w:rPr>
      </w:pPr>
      <w:r w:rsidRPr="7F1F2BC7">
        <w:rPr>
          <w:rFonts w:ascii="Arial" w:hAnsi="Arial" w:cs="Arial"/>
          <w:b/>
          <w:bCs/>
          <w:sz w:val="24"/>
          <w:szCs w:val="24"/>
        </w:rPr>
        <w:t>Table 1</w:t>
      </w:r>
      <w:r w:rsidRPr="7F1F2BC7">
        <w:rPr>
          <w:rFonts w:ascii="Arial" w:hAnsi="Arial" w:cs="Arial"/>
          <w:sz w:val="24"/>
          <w:szCs w:val="24"/>
        </w:rPr>
        <w:t xml:space="preserve"> shows the overall RAG status of the Board’s 12 deliverables at quarter end: </w:t>
      </w:r>
      <w:r>
        <w:rPr>
          <w:rFonts w:ascii="Arial" w:hAnsi="Arial" w:cs="Arial"/>
          <w:sz w:val="24"/>
          <w:szCs w:val="24"/>
        </w:rPr>
        <w:t>8</w:t>
      </w:r>
      <w:r w:rsidRPr="7F1F2BC7">
        <w:rPr>
          <w:rFonts w:ascii="Arial" w:hAnsi="Arial" w:cs="Arial"/>
          <w:sz w:val="24"/>
          <w:szCs w:val="24"/>
        </w:rPr>
        <w:t xml:space="preserve"> Green RAG status indicators, </w:t>
      </w:r>
      <w:r>
        <w:rPr>
          <w:rFonts w:ascii="Arial" w:hAnsi="Arial" w:cs="Arial"/>
          <w:sz w:val="24"/>
          <w:szCs w:val="24"/>
        </w:rPr>
        <w:t>4</w:t>
      </w:r>
      <w:r w:rsidRPr="7F1F2BC7">
        <w:rPr>
          <w:rFonts w:ascii="Arial" w:hAnsi="Arial" w:cs="Arial"/>
          <w:sz w:val="24"/>
          <w:szCs w:val="24"/>
        </w:rPr>
        <w:t xml:space="preserve"> Amber, and </w:t>
      </w:r>
      <w:r>
        <w:rPr>
          <w:rFonts w:ascii="Arial" w:hAnsi="Arial" w:cs="Arial"/>
          <w:sz w:val="24"/>
          <w:szCs w:val="24"/>
        </w:rPr>
        <w:t>0</w:t>
      </w:r>
      <w:r w:rsidRPr="7F1F2BC7">
        <w:rPr>
          <w:rFonts w:ascii="Arial" w:hAnsi="Arial" w:cs="Arial"/>
          <w:sz w:val="24"/>
          <w:szCs w:val="24"/>
        </w:rPr>
        <w:t xml:space="preserve"> Red: </w:t>
      </w:r>
    </w:p>
    <w:tbl>
      <w:tblPr>
        <w:tblW w:w="8838" w:type="dxa"/>
        <w:jc w:val="center"/>
        <w:tblLayout w:type="fixed"/>
        <w:tblLook w:val="04A0" w:firstRow="1" w:lastRow="0" w:firstColumn="1" w:lastColumn="0" w:noHBand="0" w:noVBand="1"/>
      </w:tblPr>
      <w:tblGrid>
        <w:gridCol w:w="665"/>
        <w:gridCol w:w="3433"/>
        <w:gridCol w:w="1185"/>
        <w:gridCol w:w="1185"/>
        <w:gridCol w:w="1185"/>
        <w:gridCol w:w="1185"/>
      </w:tblGrid>
      <w:tr w:rsidR="00A34F10" w:rsidRPr="001A1DDD" w14:paraId="6491FE7B" w14:textId="77777777" w:rsidTr="00FE689B">
        <w:trPr>
          <w:trHeight w:val="300"/>
          <w:jc w:val="center"/>
        </w:trPr>
        <w:tc>
          <w:tcPr>
            <w:tcW w:w="4098" w:type="dxa"/>
            <w:gridSpan w:val="2"/>
            <w:tcBorders>
              <w:top w:val="single" w:sz="4" w:space="0" w:color="auto"/>
              <w:left w:val="single" w:sz="4" w:space="0" w:color="auto"/>
              <w:bottom w:val="single" w:sz="4" w:space="0" w:color="auto"/>
              <w:right w:val="single" w:sz="4" w:space="0" w:color="000000" w:themeColor="text1"/>
            </w:tcBorders>
            <w:shd w:val="clear" w:color="auto" w:fill="D6DCE4"/>
            <w:vAlign w:val="center"/>
            <w:hideMark/>
          </w:tcPr>
          <w:p w14:paraId="3D44F45E"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 xml:space="preserve">RAG Status </w:t>
            </w:r>
          </w:p>
        </w:tc>
        <w:tc>
          <w:tcPr>
            <w:tcW w:w="1185"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195F8C6C"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 xml:space="preserve">Q1 Position </w:t>
            </w:r>
          </w:p>
        </w:tc>
        <w:tc>
          <w:tcPr>
            <w:tcW w:w="1185" w:type="dxa"/>
            <w:tcBorders>
              <w:top w:val="single" w:sz="4" w:space="0" w:color="auto"/>
              <w:left w:val="nil"/>
              <w:bottom w:val="single" w:sz="4" w:space="0" w:color="auto"/>
              <w:right w:val="single" w:sz="4" w:space="0" w:color="auto"/>
            </w:tcBorders>
            <w:shd w:val="clear" w:color="auto" w:fill="D6DCE4"/>
            <w:vAlign w:val="center"/>
            <w:hideMark/>
          </w:tcPr>
          <w:p w14:paraId="019ACFA6"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 xml:space="preserve">Q2 Position </w:t>
            </w:r>
          </w:p>
        </w:tc>
        <w:tc>
          <w:tcPr>
            <w:tcW w:w="1185" w:type="dxa"/>
            <w:tcBorders>
              <w:top w:val="single" w:sz="4" w:space="0" w:color="auto"/>
              <w:left w:val="nil"/>
              <w:bottom w:val="single" w:sz="4" w:space="0" w:color="auto"/>
              <w:right w:val="single" w:sz="4" w:space="0" w:color="auto"/>
            </w:tcBorders>
            <w:shd w:val="clear" w:color="auto" w:fill="D6DCE4"/>
          </w:tcPr>
          <w:p w14:paraId="2B1CC090"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Q3 Position</w:t>
            </w:r>
          </w:p>
        </w:tc>
        <w:tc>
          <w:tcPr>
            <w:tcW w:w="1185" w:type="dxa"/>
            <w:tcBorders>
              <w:top w:val="single" w:sz="4" w:space="0" w:color="auto"/>
              <w:left w:val="single" w:sz="4" w:space="0" w:color="auto"/>
              <w:bottom w:val="single" w:sz="4" w:space="0" w:color="auto"/>
              <w:right w:val="single" w:sz="4" w:space="0" w:color="auto"/>
            </w:tcBorders>
            <w:shd w:val="clear" w:color="auto" w:fill="D6DCE4"/>
            <w:vAlign w:val="center"/>
          </w:tcPr>
          <w:p w14:paraId="09142311"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Q4</w:t>
            </w:r>
            <w:r w:rsidRPr="005B67CA">
              <w:rPr>
                <w:rFonts w:ascii="Arial" w:eastAsia="Times New Roman" w:hAnsi="Arial" w:cs="Arial"/>
                <w:b/>
                <w:bCs/>
                <w:color w:val="000000"/>
                <w:sz w:val="20"/>
                <w:szCs w:val="20"/>
                <w:lang w:eastAsia="en-GB"/>
              </w:rPr>
              <w:t xml:space="preserve"> Position</w:t>
            </w:r>
          </w:p>
        </w:tc>
      </w:tr>
      <w:tr w:rsidR="00A34F10" w:rsidRPr="001A1DDD" w14:paraId="7E78F966" w14:textId="77777777" w:rsidTr="00FE689B">
        <w:trPr>
          <w:trHeight w:val="300"/>
          <w:jc w:val="center"/>
        </w:trPr>
        <w:tc>
          <w:tcPr>
            <w:tcW w:w="665"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4FDC98D3" w14:textId="77777777" w:rsidR="00A34F10" w:rsidRPr="005B67CA" w:rsidRDefault="00A34F10" w:rsidP="00FE689B">
            <w:pPr>
              <w:spacing w:after="0" w:line="240" w:lineRule="auto"/>
              <w:rPr>
                <w:rFonts w:ascii="Wingdings" w:eastAsia="Times New Roman" w:hAnsi="Wingdings" w:cs="Arial"/>
                <w:color w:val="FF0000"/>
                <w:sz w:val="56"/>
                <w:szCs w:val="56"/>
                <w:lang w:eastAsia="en-GB"/>
              </w:rPr>
            </w:pPr>
            <w:r w:rsidRPr="005B67CA">
              <w:rPr>
                <w:rFonts w:ascii="Wingdings" w:eastAsia="Times New Roman" w:hAnsi="Wingdings" w:cs="Arial"/>
                <w:color w:val="FF0000"/>
                <w:sz w:val="56"/>
                <w:szCs w:val="56"/>
                <w:lang w:eastAsia="en-GB"/>
              </w:rPr>
              <w:t></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14:paraId="5CDFBA9B"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Unlikely to complete on time / meet target </w:t>
            </w:r>
          </w:p>
        </w:tc>
        <w:tc>
          <w:tcPr>
            <w:tcW w:w="1185" w:type="dxa"/>
            <w:tcBorders>
              <w:top w:val="nil"/>
              <w:left w:val="nil"/>
              <w:bottom w:val="single" w:sz="4" w:space="0" w:color="auto"/>
              <w:right w:val="single" w:sz="4" w:space="0" w:color="auto"/>
            </w:tcBorders>
            <w:shd w:val="clear" w:color="auto" w:fill="auto"/>
            <w:noWrap/>
            <w:vAlign w:val="center"/>
            <w:hideMark/>
          </w:tcPr>
          <w:p w14:paraId="0E06B1FD"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85" w:type="dxa"/>
            <w:tcBorders>
              <w:top w:val="nil"/>
              <w:left w:val="nil"/>
              <w:bottom w:val="single" w:sz="4" w:space="0" w:color="auto"/>
              <w:right w:val="single" w:sz="4" w:space="0" w:color="auto"/>
            </w:tcBorders>
            <w:shd w:val="clear" w:color="auto" w:fill="auto"/>
            <w:noWrap/>
            <w:vAlign w:val="center"/>
            <w:hideMark/>
          </w:tcPr>
          <w:p w14:paraId="31E6FD0B"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c>
          <w:tcPr>
            <w:tcW w:w="1185" w:type="dxa"/>
            <w:tcBorders>
              <w:top w:val="single" w:sz="4" w:space="0" w:color="auto"/>
              <w:left w:val="nil"/>
              <w:bottom w:val="single" w:sz="4" w:space="0" w:color="auto"/>
              <w:right w:val="single" w:sz="4" w:space="0" w:color="auto"/>
            </w:tcBorders>
          </w:tcPr>
          <w:p w14:paraId="05866970" w14:textId="77777777" w:rsidR="00A34F10" w:rsidRDefault="00A34F10" w:rsidP="00FE689B">
            <w:pPr>
              <w:spacing w:after="0" w:line="240" w:lineRule="auto"/>
              <w:rPr>
                <w:rFonts w:ascii="Arial" w:eastAsia="Times New Roman" w:hAnsi="Arial" w:cs="Arial"/>
                <w:color w:val="000000"/>
                <w:sz w:val="20"/>
                <w:szCs w:val="20"/>
                <w:lang w:eastAsia="en-GB"/>
              </w:rPr>
            </w:pPr>
          </w:p>
          <w:p w14:paraId="1087AA62"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185" w:type="dxa"/>
            <w:tcBorders>
              <w:top w:val="single" w:sz="4" w:space="0" w:color="auto"/>
              <w:left w:val="single" w:sz="4" w:space="0" w:color="auto"/>
              <w:bottom w:val="single" w:sz="4" w:space="0" w:color="auto"/>
              <w:right w:val="single" w:sz="4" w:space="0" w:color="auto"/>
            </w:tcBorders>
            <w:vAlign w:val="center"/>
          </w:tcPr>
          <w:p w14:paraId="3FA02A06"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r>
      <w:tr w:rsidR="00A34F10" w:rsidRPr="001A1DDD" w14:paraId="0AC71401" w14:textId="77777777" w:rsidTr="004B0CBA">
        <w:trPr>
          <w:trHeight w:val="300"/>
          <w:jc w:val="center"/>
        </w:trPr>
        <w:tc>
          <w:tcPr>
            <w:tcW w:w="665"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204BA5D" w14:textId="77777777" w:rsidR="00A34F10" w:rsidRPr="005B67CA" w:rsidRDefault="00A34F10" w:rsidP="00FE689B">
            <w:pPr>
              <w:spacing w:after="0" w:line="240" w:lineRule="auto"/>
              <w:rPr>
                <w:rFonts w:ascii="Wingdings" w:eastAsia="Times New Roman" w:hAnsi="Wingdings" w:cs="Arial"/>
                <w:color w:val="FFC000"/>
                <w:sz w:val="56"/>
                <w:szCs w:val="56"/>
                <w:lang w:eastAsia="en-GB"/>
              </w:rPr>
            </w:pPr>
            <w:r w:rsidRPr="005B67CA">
              <w:rPr>
                <w:rFonts w:ascii="Wingdings" w:eastAsia="Times New Roman" w:hAnsi="Wingdings" w:cs="Arial"/>
                <w:color w:val="FFC000"/>
                <w:sz w:val="56"/>
                <w:szCs w:val="56"/>
                <w:lang w:eastAsia="en-GB"/>
              </w:rPr>
              <w:t></w:t>
            </w:r>
          </w:p>
        </w:tc>
        <w:tc>
          <w:tcPr>
            <w:tcW w:w="3433" w:type="dxa"/>
            <w:tcBorders>
              <w:top w:val="nil"/>
              <w:left w:val="nil"/>
              <w:bottom w:val="single" w:sz="4" w:space="0" w:color="auto"/>
              <w:right w:val="single" w:sz="4" w:space="0" w:color="auto"/>
            </w:tcBorders>
            <w:shd w:val="clear" w:color="auto" w:fill="auto"/>
            <w:noWrap/>
            <w:vAlign w:val="center"/>
            <w:hideMark/>
          </w:tcPr>
          <w:p w14:paraId="0A6E4274"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At risk - requires action </w:t>
            </w:r>
          </w:p>
        </w:tc>
        <w:tc>
          <w:tcPr>
            <w:tcW w:w="1185" w:type="dxa"/>
            <w:tcBorders>
              <w:top w:val="nil"/>
              <w:left w:val="nil"/>
              <w:bottom w:val="single" w:sz="4" w:space="0" w:color="auto"/>
              <w:right w:val="single" w:sz="4" w:space="0" w:color="auto"/>
            </w:tcBorders>
            <w:shd w:val="clear" w:color="auto" w:fill="auto"/>
            <w:noWrap/>
            <w:vAlign w:val="center"/>
            <w:hideMark/>
          </w:tcPr>
          <w:p w14:paraId="42F80641"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85" w:type="dxa"/>
            <w:tcBorders>
              <w:top w:val="nil"/>
              <w:left w:val="nil"/>
              <w:bottom w:val="single" w:sz="4" w:space="0" w:color="auto"/>
              <w:right w:val="single" w:sz="4" w:space="0" w:color="auto"/>
            </w:tcBorders>
            <w:shd w:val="clear" w:color="auto" w:fill="auto"/>
            <w:noWrap/>
            <w:vAlign w:val="center"/>
            <w:hideMark/>
          </w:tcPr>
          <w:p w14:paraId="4014B93B"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1</w:t>
            </w:r>
          </w:p>
        </w:tc>
        <w:tc>
          <w:tcPr>
            <w:tcW w:w="1185" w:type="dxa"/>
            <w:tcBorders>
              <w:top w:val="single" w:sz="4" w:space="0" w:color="auto"/>
              <w:left w:val="nil"/>
              <w:bottom w:val="single" w:sz="4" w:space="0" w:color="auto"/>
              <w:right w:val="single" w:sz="4" w:space="0" w:color="auto"/>
            </w:tcBorders>
            <w:vAlign w:val="center"/>
          </w:tcPr>
          <w:p w14:paraId="4CD6EB96" w14:textId="0F0932F5" w:rsidR="00A34F10" w:rsidRPr="005B67CA" w:rsidRDefault="00A34F10" w:rsidP="004B0CB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1185" w:type="dxa"/>
            <w:tcBorders>
              <w:top w:val="single" w:sz="4" w:space="0" w:color="auto"/>
              <w:left w:val="single" w:sz="4" w:space="0" w:color="auto"/>
              <w:bottom w:val="single" w:sz="4" w:space="0" w:color="auto"/>
              <w:right w:val="single" w:sz="4" w:space="0" w:color="auto"/>
            </w:tcBorders>
            <w:vAlign w:val="center"/>
          </w:tcPr>
          <w:p w14:paraId="6C18B43A"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p>
        </w:tc>
      </w:tr>
      <w:tr w:rsidR="00A34F10" w:rsidRPr="001A1DDD" w14:paraId="74C2B69E" w14:textId="77777777" w:rsidTr="004B0CBA">
        <w:trPr>
          <w:trHeight w:val="300"/>
          <w:jc w:val="center"/>
        </w:trPr>
        <w:tc>
          <w:tcPr>
            <w:tcW w:w="665"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2571274" w14:textId="77777777" w:rsidR="00A34F10" w:rsidRPr="005B67CA" w:rsidRDefault="00A34F10" w:rsidP="00FE689B">
            <w:pPr>
              <w:spacing w:after="0" w:line="240" w:lineRule="auto"/>
              <w:rPr>
                <w:rFonts w:ascii="Wingdings" w:eastAsia="Times New Roman" w:hAnsi="Wingdings" w:cs="Arial"/>
                <w:color w:val="00B050"/>
                <w:sz w:val="56"/>
                <w:szCs w:val="56"/>
                <w:lang w:eastAsia="en-GB"/>
              </w:rPr>
            </w:pPr>
            <w:r w:rsidRPr="005B67CA">
              <w:rPr>
                <w:rFonts w:ascii="Wingdings" w:eastAsia="Times New Roman" w:hAnsi="Wingdings" w:cs="Arial"/>
                <w:color w:val="00B050"/>
                <w:sz w:val="56"/>
                <w:szCs w:val="56"/>
                <w:lang w:eastAsia="en-GB"/>
              </w:rPr>
              <w:t></w:t>
            </w:r>
          </w:p>
        </w:tc>
        <w:tc>
          <w:tcPr>
            <w:tcW w:w="3433" w:type="dxa"/>
            <w:tcBorders>
              <w:top w:val="nil"/>
              <w:left w:val="nil"/>
              <w:bottom w:val="single" w:sz="4" w:space="0" w:color="auto"/>
              <w:right w:val="single" w:sz="4" w:space="0" w:color="auto"/>
            </w:tcBorders>
            <w:shd w:val="clear" w:color="auto" w:fill="auto"/>
            <w:noWrap/>
            <w:vAlign w:val="center"/>
            <w:hideMark/>
          </w:tcPr>
          <w:p w14:paraId="316BA670"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On track</w:t>
            </w:r>
          </w:p>
        </w:tc>
        <w:tc>
          <w:tcPr>
            <w:tcW w:w="1185" w:type="dxa"/>
            <w:tcBorders>
              <w:top w:val="nil"/>
              <w:left w:val="nil"/>
              <w:bottom w:val="single" w:sz="4" w:space="0" w:color="auto"/>
              <w:right w:val="single" w:sz="4" w:space="0" w:color="auto"/>
            </w:tcBorders>
            <w:shd w:val="clear" w:color="auto" w:fill="auto"/>
            <w:noWrap/>
            <w:vAlign w:val="center"/>
            <w:hideMark/>
          </w:tcPr>
          <w:p w14:paraId="09DCD64E"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85" w:type="dxa"/>
            <w:tcBorders>
              <w:top w:val="nil"/>
              <w:left w:val="nil"/>
              <w:bottom w:val="single" w:sz="4" w:space="0" w:color="auto"/>
              <w:right w:val="single" w:sz="4" w:space="0" w:color="auto"/>
            </w:tcBorders>
            <w:shd w:val="clear" w:color="auto" w:fill="auto"/>
            <w:noWrap/>
            <w:vAlign w:val="center"/>
            <w:hideMark/>
          </w:tcPr>
          <w:p w14:paraId="781629FA"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11</w:t>
            </w:r>
          </w:p>
        </w:tc>
        <w:tc>
          <w:tcPr>
            <w:tcW w:w="1185" w:type="dxa"/>
            <w:tcBorders>
              <w:top w:val="single" w:sz="4" w:space="0" w:color="auto"/>
              <w:left w:val="nil"/>
              <w:bottom w:val="single" w:sz="4" w:space="0" w:color="auto"/>
              <w:right w:val="single" w:sz="4" w:space="0" w:color="auto"/>
            </w:tcBorders>
            <w:vAlign w:val="center"/>
          </w:tcPr>
          <w:p w14:paraId="3456BF58" w14:textId="4A611230" w:rsidR="00A34F10" w:rsidRPr="005B67CA" w:rsidRDefault="00A34F10" w:rsidP="004B0CB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w:t>
            </w:r>
          </w:p>
        </w:tc>
        <w:tc>
          <w:tcPr>
            <w:tcW w:w="1185" w:type="dxa"/>
            <w:tcBorders>
              <w:top w:val="single" w:sz="4" w:space="0" w:color="auto"/>
              <w:left w:val="single" w:sz="4" w:space="0" w:color="auto"/>
              <w:bottom w:val="single" w:sz="4" w:space="0" w:color="auto"/>
              <w:right w:val="single" w:sz="4" w:space="0" w:color="auto"/>
            </w:tcBorders>
            <w:vAlign w:val="center"/>
          </w:tcPr>
          <w:p w14:paraId="7EF76AA2"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w:t>
            </w:r>
          </w:p>
        </w:tc>
      </w:tr>
      <w:tr w:rsidR="00A34F10" w:rsidRPr="001A1DDD" w14:paraId="7352E405" w14:textId="77777777" w:rsidTr="00FE689B">
        <w:trPr>
          <w:trHeight w:val="300"/>
          <w:jc w:val="center"/>
        </w:trPr>
        <w:tc>
          <w:tcPr>
            <w:tcW w:w="665"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CE4CFA5" w14:textId="77777777" w:rsidR="00A34F10" w:rsidRPr="005B67CA" w:rsidRDefault="00A34F10" w:rsidP="00FE689B">
            <w:pPr>
              <w:spacing w:after="0" w:line="240" w:lineRule="auto"/>
              <w:rPr>
                <w:rFonts w:ascii="Wingdings" w:eastAsia="Times New Roman" w:hAnsi="Wingdings" w:cs="Arial"/>
                <w:color w:val="5B9BD5"/>
                <w:sz w:val="56"/>
                <w:szCs w:val="56"/>
                <w:lang w:eastAsia="en-GB"/>
              </w:rPr>
            </w:pPr>
            <w:r w:rsidRPr="005B67CA">
              <w:rPr>
                <w:rFonts w:ascii="Wingdings" w:eastAsia="Times New Roman" w:hAnsi="Wingdings" w:cs="Arial"/>
                <w:color w:val="5B9BD5"/>
                <w:sz w:val="56"/>
                <w:szCs w:val="56"/>
                <w:lang w:eastAsia="en-GB"/>
              </w:rPr>
              <w:t></w:t>
            </w:r>
          </w:p>
        </w:tc>
        <w:tc>
          <w:tcPr>
            <w:tcW w:w="3433" w:type="dxa"/>
            <w:tcBorders>
              <w:top w:val="nil"/>
              <w:left w:val="nil"/>
              <w:bottom w:val="single" w:sz="4" w:space="0" w:color="auto"/>
              <w:right w:val="single" w:sz="4" w:space="0" w:color="auto"/>
            </w:tcBorders>
            <w:shd w:val="clear" w:color="auto" w:fill="auto"/>
            <w:noWrap/>
            <w:vAlign w:val="center"/>
            <w:hideMark/>
          </w:tcPr>
          <w:p w14:paraId="20FEDDB6"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Complete </w:t>
            </w:r>
          </w:p>
        </w:tc>
        <w:tc>
          <w:tcPr>
            <w:tcW w:w="1185" w:type="dxa"/>
            <w:tcBorders>
              <w:top w:val="nil"/>
              <w:left w:val="nil"/>
              <w:bottom w:val="single" w:sz="4" w:space="0" w:color="auto"/>
              <w:right w:val="single" w:sz="4" w:space="0" w:color="auto"/>
            </w:tcBorders>
            <w:shd w:val="clear" w:color="auto" w:fill="auto"/>
            <w:noWrap/>
            <w:vAlign w:val="center"/>
            <w:hideMark/>
          </w:tcPr>
          <w:p w14:paraId="6C8C50D4"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85" w:type="dxa"/>
            <w:tcBorders>
              <w:top w:val="nil"/>
              <w:left w:val="nil"/>
              <w:bottom w:val="single" w:sz="4" w:space="0" w:color="auto"/>
              <w:right w:val="single" w:sz="4" w:space="0" w:color="auto"/>
            </w:tcBorders>
            <w:shd w:val="clear" w:color="auto" w:fill="auto"/>
            <w:noWrap/>
            <w:vAlign w:val="center"/>
            <w:hideMark/>
          </w:tcPr>
          <w:p w14:paraId="5E05BA51"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c>
          <w:tcPr>
            <w:tcW w:w="1185" w:type="dxa"/>
            <w:tcBorders>
              <w:top w:val="single" w:sz="4" w:space="0" w:color="auto"/>
              <w:left w:val="nil"/>
              <w:bottom w:val="single" w:sz="4" w:space="0" w:color="auto"/>
              <w:right w:val="single" w:sz="4" w:space="0" w:color="auto"/>
            </w:tcBorders>
          </w:tcPr>
          <w:p w14:paraId="1CC9A572" w14:textId="77777777" w:rsidR="00A34F10" w:rsidRDefault="00A34F10" w:rsidP="00FE689B">
            <w:pPr>
              <w:spacing w:after="0" w:line="240" w:lineRule="auto"/>
              <w:rPr>
                <w:rFonts w:ascii="Arial" w:eastAsia="Times New Roman" w:hAnsi="Arial" w:cs="Arial"/>
                <w:color w:val="000000"/>
                <w:sz w:val="20"/>
                <w:szCs w:val="20"/>
                <w:lang w:eastAsia="en-GB"/>
              </w:rPr>
            </w:pPr>
          </w:p>
          <w:p w14:paraId="7EDCCF17"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185" w:type="dxa"/>
            <w:tcBorders>
              <w:top w:val="single" w:sz="4" w:space="0" w:color="auto"/>
              <w:left w:val="single" w:sz="4" w:space="0" w:color="auto"/>
              <w:bottom w:val="single" w:sz="4" w:space="0" w:color="auto"/>
              <w:right w:val="single" w:sz="4" w:space="0" w:color="auto"/>
            </w:tcBorders>
            <w:vAlign w:val="center"/>
          </w:tcPr>
          <w:p w14:paraId="7801ACE6"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r>
      <w:tr w:rsidR="00A34F10" w:rsidRPr="001A1DDD" w14:paraId="7943ACF6" w14:textId="77777777" w:rsidTr="00FE689B">
        <w:trPr>
          <w:trHeight w:val="300"/>
          <w:jc w:val="center"/>
        </w:trPr>
        <w:tc>
          <w:tcPr>
            <w:tcW w:w="665" w:type="dxa"/>
            <w:tcBorders>
              <w:left w:val="single" w:sz="4" w:space="0" w:color="auto"/>
              <w:bottom w:val="single" w:sz="4" w:space="0" w:color="auto"/>
              <w:right w:val="single" w:sz="4" w:space="0" w:color="auto"/>
            </w:tcBorders>
            <w:shd w:val="clear" w:color="auto" w:fill="EDEDED" w:themeFill="accent3" w:themeFillTint="33"/>
            <w:noWrap/>
            <w:vAlign w:val="center"/>
          </w:tcPr>
          <w:p w14:paraId="4E028662" w14:textId="77777777" w:rsidR="00A34F10" w:rsidRPr="005B67CA" w:rsidRDefault="00A34F10" w:rsidP="00FE689B">
            <w:pPr>
              <w:spacing w:after="0" w:line="240" w:lineRule="auto"/>
              <w:rPr>
                <w:rFonts w:ascii="Arial" w:eastAsia="Times New Roman" w:hAnsi="Arial" w:cs="Arial"/>
                <w:color w:val="5B9BD5"/>
                <w:sz w:val="56"/>
                <w:szCs w:val="56"/>
                <w:lang w:eastAsia="en-GB"/>
              </w:rPr>
            </w:pPr>
          </w:p>
        </w:tc>
        <w:tc>
          <w:tcPr>
            <w:tcW w:w="3433" w:type="dxa"/>
            <w:tcBorders>
              <w:top w:val="single" w:sz="4" w:space="0" w:color="auto"/>
              <w:left w:val="nil"/>
              <w:bottom w:val="single" w:sz="4" w:space="0" w:color="auto"/>
              <w:right w:val="single" w:sz="4" w:space="0" w:color="auto"/>
            </w:tcBorders>
            <w:shd w:val="clear" w:color="auto" w:fill="auto"/>
            <w:noWrap/>
            <w:vAlign w:val="center"/>
          </w:tcPr>
          <w:p w14:paraId="51EA2D1A"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Total</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1FD10D92"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N/A</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32026CB0"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12</w:t>
            </w:r>
          </w:p>
        </w:tc>
        <w:tc>
          <w:tcPr>
            <w:tcW w:w="1185" w:type="dxa"/>
            <w:tcBorders>
              <w:top w:val="single" w:sz="4" w:space="0" w:color="auto"/>
              <w:left w:val="nil"/>
              <w:bottom w:val="single" w:sz="4" w:space="0" w:color="auto"/>
              <w:right w:val="single" w:sz="4" w:space="0" w:color="auto"/>
            </w:tcBorders>
          </w:tcPr>
          <w:p w14:paraId="22105CD4" w14:textId="77777777" w:rsidR="00A34F10" w:rsidRDefault="00A34F10" w:rsidP="00FE689B">
            <w:pPr>
              <w:spacing w:after="0" w:line="240" w:lineRule="auto"/>
              <w:rPr>
                <w:rFonts w:ascii="Arial" w:eastAsia="Times New Roman" w:hAnsi="Arial" w:cs="Arial"/>
                <w:b/>
                <w:color w:val="000000"/>
                <w:sz w:val="20"/>
                <w:szCs w:val="20"/>
                <w:lang w:eastAsia="en-GB"/>
              </w:rPr>
            </w:pPr>
          </w:p>
          <w:p w14:paraId="68C5F007"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12</w:t>
            </w:r>
          </w:p>
        </w:tc>
        <w:tc>
          <w:tcPr>
            <w:tcW w:w="1185" w:type="dxa"/>
            <w:tcBorders>
              <w:top w:val="single" w:sz="4" w:space="0" w:color="auto"/>
              <w:left w:val="single" w:sz="4" w:space="0" w:color="auto"/>
              <w:bottom w:val="single" w:sz="4" w:space="0" w:color="auto"/>
              <w:right w:val="single" w:sz="4" w:space="0" w:color="auto"/>
            </w:tcBorders>
            <w:vAlign w:val="center"/>
          </w:tcPr>
          <w:p w14:paraId="0C963388"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12</w:t>
            </w:r>
          </w:p>
        </w:tc>
      </w:tr>
    </w:tbl>
    <w:p w14:paraId="344F614A" w14:textId="65A98E10" w:rsidR="00A34F10" w:rsidRPr="007373C4" w:rsidRDefault="00255C5C" w:rsidP="00A34F10">
      <w:pPr>
        <w:pStyle w:val="Caption"/>
        <w:rPr>
          <w:rFonts w:ascii="Arial" w:hAnsi="Arial" w:cs="Arial"/>
          <w:b/>
          <w:bCs/>
          <w:color w:val="auto"/>
          <w:szCs w:val="16"/>
        </w:rPr>
      </w:pPr>
      <w:r w:rsidRPr="007373C4">
        <w:rPr>
          <w:rFonts w:ascii="Arial" w:hAnsi="Arial" w:cs="Arial"/>
          <w:b/>
          <w:bCs/>
          <w:color w:val="auto"/>
          <w:szCs w:val="16"/>
        </w:rPr>
        <w:t xml:space="preserve">  </w:t>
      </w:r>
      <w:r w:rsidR="00A34F10" w:rsidRPr="007373C4">
        <w:rPr>
          <w:rFonts w:ascii="Arial" w:hAnsi="Arial" w:cs="Arial"/>
          <w:b/>
          <w:bCs/>
          <w:color w:val="auto"/>
          <w:szCs w:val="16"/>
        </w:rPr>
        <w:t xml:space="preserve">Table 1: Q4 End Position  </w:t>
      </w:r>
    </w:p>
    <w:p w14:paraId="64541A8A" w14:textId="11546E1F" w:rsidR="00A34F10" w:rsidRDefault="00A34F10" w:rsidP="00A34F10">
      <w:pPr>
        <w:rPr>
          <w:rFonts w:ascii="Arial" w:hAnsi="Arial" w:cs="Arial"/>
          <w:sz w:val="24"/>
          <w:szCs w:val="24"/>
        </w:rPr>
      </w:pPr>
      <w:r w:rsidRPr="7F1F2BC7">
        <w:rPr>
          <w:rFonts w:ascii="Arial" w:hAnsi="Arial" w:cs="Arial"/>
          <w:sz w:val="24"/>
          <w:szCs w:val="24"/>
        </w:rPr>
        <w:t>The total number of deliverables has remained unchanged from Q1.</w:t>
      </w:r>
    </w:p>
    <w:p w14:paraId="098B04FD" w14:textId="50EF00D7" w:rsidR="00A34F10" w:rsidRDefault="00A34F10" w:rsidP="00A34F10">
      <w:pPr>
        <w:rPr>
          <w:rFonts w:ascii="Arial" w:hAnsi="Arial" w:cs="Arial"/>
          <w:sz w:val="24"/>
          <w:szCs w:val="24"/>
        </w:rPr>
      </w:pPr>
      <w:r w:rsidRPr="7F1F2BC7">
        <w:rPr>
          <w:rFonts w:ascii="Arial" w:hAnsi="Arial" w:cs="Arial"/>
          <w:sz w:val="24"/>
          <w:szCs w:val="24"/>
        </w:rPr>
        <w:t xml:space="preserve">Due to issues highlighted in </w:t>
      </w:r>
      <w:r w:rsidRPr="7F1F2BC7">
        <w:rPr>
          <w:rFonts w:ascii="Arial" w:hAnsi="Arial" w:cs="Arial"/>
          <w:b/>
          <w:bCs/>
          <w:sz w:val="24"/>
          <w:szCs w:val="24"/>
        </w:rPr>
        <w:t>Table 2</w:t>
      </w:r>
      <w:r w:rsidRPr="7F1F2BC7">
        <w:rPr>
          <w:rFonts w:ascii="Arial" w:hAnsi="Arial" w:cs="Arial"/>
          <w:sz w:val="24"/>
          <w:szCs w:val="24"/>
        </w:rPr>
        <w:t xml:space="preserve"> below, the following </w:t>
      </w:r>
      <w:r>
        <w:rPr>
          <w:rFonts w:ascii="Arial" w:hAnsi="Arial" w:cs="Arial"/>
          <w:sz w:val="24"/>
          <w:szCs w:val="24"/>
        </w:rPr>
        <w:t>four</w:t>
      </w:r>
      <w:r w:rsidRPr="7F1F2BC7">
        <w:rPr>
          <w:rFonts w:ascii="Arial" w:hAnsi="Arial" w:cs="Arial"/>
          <w:sz w:val="24"/>
          <w:szCs w:val="24"/>
        </w:rPr>
        <w:t xml:space="preserve"> deliverables have been assigned Amber RAG status at Q4 end</w:t>
      </w:r>
      <w:r w:rsidR="001534E9">
        <w:rPr>
          <w:rFonts w:ascii="Arial" w:hAnsi="Arial" w:cs="Arial"/>
          <w:sz w:val="24"/>
          <w:szCs w:val="24"/>
        </w:rPr>
        <w:t>. Please</w:t>
      </w:r>
      <w:r w:rsidR="0064773B">
        <w:rPr>
          <w:rFonts w:ascii="Arial" w:hAnsi="Arial" w:cs="Arial"/>
          <w:sz w:val="24"/>
          <w:szCs w:val="24"/>
        </w:rPr>
        <w:t xml:space="preserve"> note, </w:t>
      </w:r>
      <w:r w:rsidR="001534E9">
        <w:rPr>
          <w:rFonts w:ascii="Arial" w:hAnsi="Arial" w:cs="Arial"/>
          <w:sz w:val="24"/>
          <w:szCs w:val="24"/>
        </w:rPr>
        <w:t xml:space="preserve">the Q3 and Q4 </w:t>
      </w:r>
      <w:r w:rsidR="0064773B">
        <w:rPr>
          <w:rFonts w:ascii="Arial" w:hAnsi="Arial" w:cs="Arial"/>
          <w:sz w:val="24"/>
          <w:szCs w:val="24"/>
        </w:rPr>
        <w:t>position</w:t>
      </w:r>
      <w:r w:rsidR="001534E9">
        <w:rPr>
          <w:rFonts w:ascii="Arial" w:hAnsi="Arial" w:cs="Arial"/>
          <w:sz w:val="24"/>
          <w:szCs w:val="24"/>
        </w:rPr>
        <w:t xml:space="preserve"> has been included for deliverable 5.3a, due to new data becoming available as of 29/04/25</w:t>
      </w:r>
      <w:r w:rsidR="00590FF8">
        <w:rPr>
          <w:rFonts w:ascii="Arial" w:hAnsi="Arial" w:cs="Arial"/>
          <w:sz w:val="24"/>
          <w:szCs w:val="24"/>
        </w:rPr>
        <w:t>.</w:t>
      </w:r>
      <w:r w:rsidR="001534E9">
        <w:rPr>
          <w:rFonts w:ascii="Arial" w:hAnsi="Arial" w:cs="Arial"/>
          <w:sz w:val="24"/>
          <w:szCs w:val="24"/>
        </w:rPr>
        <w:t xml:space="preserve"> </w:t>
      </w:r>
      <w:r w:rsidR="00590FF8">
        <w:rPr>
          <w:rFonts w:ascii="Arial" w:hAnsi="Arial" w:cs="Arial"/>
          <w:sz w:val="24"/>
          <w:szCs w:val="24"/>
        </w:rPr>
        <w:t xml:space="preserve">This data </w:t>
      </w:r>
      <w:r w:rsidR="001534E9">
        <w:rPr>
          <w:rFonts w:ascii="Arial" w:hAnsi="Arial" w:cs="Arial"/>
          <w:sz w:val="24"/>
          <w:szCs w:val="24"/>
        </w:rPr>
        <w:t xml:space="preserve">was not available at the time of the Q3 submission; therefore it has been incorporated into this quarter's update. </w:t>
      </w:r>
    </w:p>
    <w:p w14:paraId="354B241E" w14:textId="77777777" w:rsidR="00A34F10" w:rsidRDefault="00A34F10" w:rsidP="00A34F10">
      <w:pPr>
        <w:rPr>
          <w:rFonts w:ascii="Arial" w:hAnsi="Arial" w:cs="Arial"/>
          <w:sz w:val="24"/>
          <w:szCs w:val="24"/>
        </w:rPr>
      </w:pPr>
    </w:p>
    <w:p w14:paraId="1EB5744F" w14:textId="77777777" w:rsidR="00A34F10" w:rsidRDefault="00A34F10" w:rsidP="00A34F10">
      <w:pPr>
        <w:rPr>
          <w:rFonts w:ascii="Arial" w:hAnsi="Arial" w:cs="Arial"/>
          <w:sz w:val="24"/>
          <w:szCs w:val="24"/>
        </w:rPr>
      </w:pPr>
    </w:p>
    <w:p w14:paraId="323BB345" w14:textId="77777777" w:rsidR="00A34F10" w:rsidRDefault="00A34F10" w:rsidP="00A34F10">
      <w:pPr>
        <w:rPr>
          <w:rFonts w:ascii="Arial" w:hAnsi="Arial" w:cs="Arial"/>
          <w:sz w:val="24"/>
          <w:szCs w:val="24"/>
        </w:rPr>
      </w:pPr>
    </w:p>
    <w:p w14:paraId="37593D3A" w14:textId="77777777" w:rsidR="00A34F10" w:rsidRDefault="00A34F10" w:rsidP="00A34F10">
      <w:pPr>
        <w:rPr>
          <w:rFonts w:ascii="Arial" w:hAnsi="Arial" w:cs="Arial"/>
          <w:sz w:val="24"/>
          <w:szCs w:val="24"/>
        </w:rPr>
      </w:pPr>
    </w:p>
    <w:p w14:paraId="758EA7C5" w14:textId="77777777" w:rsidR="00A34F10" w:rsidRDefault="00A34F10" w:rsidP="00A34F10">
      <w:pPr>
        <w:rPr>
          <w:rFonts w:ascii="Arial" w:hAnsi="Arial" w:cs="Arial"/>
          <w:sz w:val="24"/>
          <w:szCs w:val="24"/>
        </w:rPr>
      </w:pPr>
    </w:p>
    <w:p w14:paraId="7CC71844" w14:textId="77777777" w:rsidR="00A34F10" w:rsidRDefault="00A34F10" w:rsidP="00A34F10">
      <w:pPr>
        <w:spacing w:after="0"/>
        <w:rPr>
          <w:rFonts w:ascii="Arial" w:eastAsia="Times New Roman" w:hAnsi="Arial" w:cs="Arial"/>
          <w:spacing w:val="-3"/>
          <w:sz w:val="24"/>
          <w:szCs w:val="24"/>
        </w:rPr>
      </w:pPr>
    </w:p>
    <w:p w14:paraId="7CFAD186" w14:textId="77777777" w:rsidR="00A34F10" w:rsidRDefault="00A34F10" w:rsidP="00A34F10">
      <w:pPr>
        <w:spacing w:after="0"/>
        <w:rPr>
          <w:rFonts w:ascii="Arial" w:eastAsia="Times New Roman" w:hAnsi="Arial" w:cs="Arial"/>
          <w:spacing w:val="-3"/>
          <w:sz w:val="24"/>
          <w:szCs w:val="24"/>
        </w:rPr>
      </w:pPr>
    </w:p>
    <w:p w14:paraId="766C9B2E" w14:textId="77777777" w:rsidR="00B00FF1" w:rsidRDefault="00B00FF1" w:rsidP="00A34F10">
      <w:pPr>
        <w:spacing w:after="0"/>
        <w:rPr>
          <w:rFonts w:ascii="Arial" w:eastAsia="Times New Roman" w:hAnsi="Arial" w:cs="Arial"/>
          <w:spacing w:val="-3"/>
          <w:sz w:val="24"/>
          <w:szCs w:val="24"/>
        </w:rPr>
      </w:pPr>
    </w:p>
    <w:p w14:paraId="2806686C" w14:textId="77777777" w:rsidR="00B00FF1" w:rsidRDefault="00B00FF1" w:rsidP="00A34F10">
      <w:pPr>
        <w:spacing w:after="0"/>
        <w:rPr>
          <w:rFonts w:ascii="Arial" w:eastAsia="Times New Roman" w:hAnsi="Arial" w:cs="Arial"/>
          <w:spacing w:val="-3"/>
          <w:sz w:val="24"/>
          <w:szCs w:val="24"/>
        </w:rPr>
      </w:pPr>
    </w:p>
    <w:p w14:paraId="1683EC08" w14:textId="77777777" w:rsidR="00B00FF1" w:rsidRDefault="00B00FF1" w:rsidP="00A34F10">
      <w:pPr>
        <w:spacing w:after="0"/>
        <w:rPr>
          <w:rFonts w:ascii="Arial" w:eastAsia="Times New Roman" w:hAnsi="Arial" w:cs="Arial"/>
          <w:spacing w:val="-3"/>
          <w:sz w:val="24"/>
          <w:szCs w:val="24"/>
        </w:rPr>
      </w:pPr>
    </w:p>
    <w:p w14:paraId="3CF7B948" w14:textId="77777777" w:rsidR="00B00FF1" w:rsidRDefault="00B00FF1" w:rsidP="00A34F10">
      <w:pPr>
        <w:spacing w:after="0"/>
        <w:rPr>
          <w:rFonts w:ascii="Arial" w:eastAsia="Times New Roman" w:hAnsi="Arial" w:cs="Arial"/>
          <w:spacing w:val="-3"/>
          <w:sz w:val="24"/>
          <w:szCs w:val="24"/>
        </w:rPr>
      </w:pPr>
    </w:p>
    <w:p w14:paraId="59539311" w14:textId="77777777" w:rsidR="00B00FF1" w:rsidRDefault="00B00FF1" w:rsidP="00A34F10">
      <w:pPr>
        <w:spacing w:after="0"/>
        <w:rPr>
          <w:rFonts w:ascii="Arial" w:eastAsia="Times New Roman" w:hAnsi="Arial" w:cs="Arial"/>
          <w:spacing w:val="-3"/>
          <w:sz w:val="24"/>
          <w:szCs w:val="24"/>
        </w:rPr>
      </w:pPr>
    </w:p>
    <w:p w14:paraId="22823D7F" w14:textId="77777777" w:rsidR="00B00FF1" w:rsidRDefault="00B00FF1" w:rsidP="00A34F10">
      <w:pPr>
        <w:spacing w:after="0"/>
        <w:rPr>
          <w:rFonts w:ascii="Arial" w:eastAsia="Times New Roman" w:hAnsi="Arial" w:cs="Arial"/>
          <w:spacing w:val="-3"/>
          <w:sz w:val="24"/>
          <w:szCs w:val="24"/>
        </w:rPr>
      </w:pPr>
    </w:p>
    <w:p w14:paraId="4BEC6C74" w14:textId="77777777" w:rsidR="00B00FF1" w:rsidRDefault="00B00FF1" w:rsidP="00A34F10">
      <w:pPr>
        <w:spacing w:after="0"/>
        <w:rPr>
          <w:rFonts w:ascii="Arial" w:eastAsia="Times New Roman" w:hAnsi="Arial" w:cs="Arial"/>
          <w:spacing w:val="-3"/>
          <w:sz w:val="24"/>
          <w:szCs w:val="24"/>
        </w:rPr>
      </w:pPr>
    </w:p>
    <w:tbl>
      <w:tblPr>
        <w:tblpPr w:leftFromText="180" w:rightFromText="180" w:vertAnchor="text" w:tblpXSpec="center" w:tblpY="1"/>
        <w:tblOverlap w:val="neve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2556"/>
        <w:gridCol w:w="709"/>
        <w:gridCol w:w="3133"/>
      </w:tblGrid>
      <w:tr w:rsidR="00A34F10" w:rsidRPr="001A1DDD" w14:paraId="6BD530FC" w14:textId="77777777" w:rsidTr="646C0EAC">
        <w:trPr>
          <w:trHeight w:val="300"/>
        </w:trPr>
        <w:tc>
          <w:tcPr>
            <w:tcW w:w="1129" w:type="dxa"/>
            <w:shd w:val="clear" w:color="auto" w:fill="D6DCE4"/>
            <w:vAlign w:val="center"/>
          </w:tcPr>
          <w:p w14:paraId="3D450661" w14:textId="77777777" w:rsidR="00A34F10" w:rsidRPr="005B67CA" w:rsidRDefault="00A34F10" w:rsidP="00255C5C">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lastRenderedPageBreak/>
              <w:t>Recovery Driver</w:t>
            </w:r>
          </w:p>
        </w:tc>
        <w:tc>
          <w:tcPr>
            <w:tcW w:w="1418" w:type="dxa"/>
            <w:shd w:val="clear" w:color="auto" w:fill="D6DCE4"/>
            <w:vAlign w:val="center"/>
          </w:tcPr>
          <w:p w14:paraId="1C128517" w14:textId="77777777" w:rsidR="00A34F10" w:rsidRPr="005B67CA" w:rsidRDefault="00A34F10" w:rsidP="00255C5C">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NHS GJ Deliverable Reference</w:t>
            </w:r>
          </w:p>
        </w:tc>
        <w:tc>
          <w:tcPr>
            <w:tcW w:w="2556" w:type="dxa"/>
            <w:shd w:val="clear" w:color="auto" w:fill="D6DCE4"/>
            <w:vAlign w:val="center"/>
          </w:tcPr>
          <w:p w14:paraId="0D8892A2" w14:textId="77777777" w:rsidR="00A34F10" w:rsidRPr="005B67CA" w:rsidRDefault="00A34F10" w:rsidP="00255C5C">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Deliverable</w:t>
            </w:r>
          </w:p>
        </w:tc>
        <w:tc>
          <w:tcPr>
            <w:tcW w:w="709" w:type="dxa"/>
            <w:shd w:val="clear" w:color="auto" w:fill="D6DCE4"/>
            <w:vAlign w:val="center"/>
          </w:tcPr>
          <w:p w14:paraId="4B6E0B12" w14:textId="77777777" w:rsidR="00A34F10" w:rsidRDefault="00A34F10" w:rsidP="00255C5C">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Q4 RAG </w:t>
            </w:r>
          </w:p>
        </w:tc>
        <w:tc>
          <w:tcPr>
            <w:tcW w:w="3133" w:type="dxa"/>
            <w:shd w:val="clear" w:color="auto" w:fill="D6DCE4"/>
          </w:tcPr>
          <w:p w14:paraId="57AB908C" w14:textId="77777777" w:rsidR="00A34F10" w:rsidRDefault="00A34F10" w:rsidP="00255C5C">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Progress Note</w:t>
            </w:r>
          </w:p>
        </w:tc>
      </w:tr>
      <w:tr w:rsidR="00A34F10" w:rsidRPr="001A1DDD" w14:paraId="2AB791A9" w14:textId="77777777" w:rsidTr="646C0EAC">
        <w:trPr>
          <w:trHeight w:val="300"/>
        </w:trPr>
        <w:tc>
          <w:tcPr>
            <w:tcW w:w="1129" w:type="dxa"/>
            <w:shd w:val="clear" w:color="auto" w:fill="auto"/>
            <w:vAlign w:val="center"/>
          </w:tcPr>
          <w:p w14:paraId="6CC5237D" w14:textId="77777777" w:rsidR="00A34F10" w:rsidRPr="00255C5C" w:rsidRDefault="00A34F10" w:rsidP="00255C5C">
            <w:pPr>
              <w:spacing w:before="240" w:line="240" w:lineRule="auto"/>
              <w:rPr>
                <w:b/>
                <w:sz w:val="18"/>
              </w:rPr>
            </w:pPr>
            <w:r w:rsidRPr="00255C5C">
              <w:rPr>
                <w:rFonts w:ascii="Arial" w:eastAsia="Times New Roman" w:hAnsi="Arial" w:cs="Arial"/>
                <w:b/>
                <w:color w:val="000000"/>
                <w:sz w:val="18"/>
                <w:szCs w:val="20"/>
                <w:lang w:eastAsia="en-GB"/>
              </w:rPr>
              <w:t>4. Planned Care</w:t>
            </w:r>
          </w:p>
        </w:tc>
        <w:tc>
          <w:tcPr>
            <w:tcW w:w="1418" w:type="dxa"/>
            <w:vAlign w:val="center"/>
          </w:tcPr>
          <w:p w14:paraId="61EF5AA2" w14:textId="77777777" w:rsidR="00A34F10" w:rsidRPr="00255C5C" w:rsidRDefault="00A34F10" w:rsidP="00255C5C">
            <w:pPr>
              <w:spacing w:before="240" w:line="240" w:lineRule="auto"/>
              <w:rPr>
                <w:rFonts w:ascii="Arial" w:eastAsia="Times New Roman" w:hAnsi="Arial" w:cs="Arial"/>
                <w:b/>
                <w:bCs/>
                <w:color w:val="000000"/>
                <w:sz w:val="18"/>
                <w:szCs w:val="18"/>
                <w:lang w:eastAsia="en-GB"/>
              </w:rPr>
            </w:pPr>
            <w:r w:rsidRPr="00255C5C">
              <w:rPr>
                <w:rFonts w:ascii="Arial" w:eastAsia="Times New Roman" w:hAnsi="Arial" w:cs="Arial"/>
                <w:b/>
                <w:color w:val="000000"/>
                <w:sz w:val="18"/>
                <w:szCs w:val="18"/>
                <w:lang w:eastAsia="en-GB"/>
              </w:rPr>
              <w:t>4.9b</w:t>
            </w:r>
          </w:p>
        </w:tc>
        <w:tc>
          <w:tcPr>
            <w:tcW w:w="2556" w:type="dxa"/>
            <w:vAlign w:val="center"/>
          </w:tcPr>
          <w:p w14:paraId="3674EC2B" w14:textId="77777777" w:rsidR="00A34F10" w:rsidRPr="00255C5C" w:rsidRDefault="00A34F10" w:rsidP="00C4382C">
            <w:pPr>
              <w:spacing w:line="240" w:lineRule="auto"/>
              <w:rPr>
                <w:rFonts w:ascii="Arial" w:eastAsia="Times New Roman" w:hAnsi="Arial" w:cs="Arial"/>
                <w:bCs/>
                <w:color w:val="000000"/>
                <w:sz w:val="18"/>
                <w:szCs w:val="18"/>
                <w:lang w:eastAsia="en-GB"/>
              </w:rPr>
            </w:pPr>
            <w:r w:rsidRPr="00255C5C">
              <w:rPr>
                <w:rFonts w:ascii="Arial" w:eastAsia="Times New Roman" w:hAnsi="Arial" w:cs="Arial"/>
                <w:color w:val="000000"/>
                <w:sz w:val="18"/>
                <w:szCs w:val="18"/>
                <w:lang w:eastAsia="en-GB"/>
              </w:rPr>
              <w:t xml:space="preserve">To maximise theatre utilisation using Discovery data as a benchmark and make improvements in line with the findings from this. </w:t>
            </w:r>
          </w:p>
        </w:tc>
        <w:tc>
          <w:tcPr>
            <w:tcW w:w="709" w:type="dxa"/>
            <w:vAlign w:val="center"/>
          </w:tcPr>
          <w:p w14:paraId="3E94F601" w14:textId="77777777" w:rsidR="00A34F10" w:rsidRPr="00255C5C" w:rsidRDefault="00A34F10" w:rsidP="00255C5C">
            <w:pPr>
              <w:spacing w:before="240" w:line="240" w:lineRule="auto"/>
              <w:jc w:val="center"/>
              <w:rPr>
                <w:rFonts w:ascii="Arial" w:eastAsia="Times New Roman" w:hAnsi="Arial" w:cs="Arial"/>
                <w:b/>
                <w:bCs/>
                <w:color w:val="000000"/>
                <w:sz w:val="18"/>
                <w:szCs w:val="18"/>
                <w:lang w:eastAsia="en-GB"/>
              </w:rPr>
            </w:pPr>
            <w:r w:rsidRPr="00255C5C">
              <w:rPr>
                <w:rFonts w:ascii="Wingdings" w:eastAsia="Wingdings" w:hAnsi="Wingdings" w:cs="Wingdings"/>
                <w:color w:val="FFC000" w:themeColor="accent4"/>
                <w:sz w:val="18"/>
                <w:szCs w:val="18"/>
                <w:lang w:eastAsia="en-GB"/>
              </w:rPr>
              <w:t></w:t>
            </w:r>
          </w:p>
        </w:tc>
        <w:tc>
          <w:tcPr>
            <w:tcW w:w="3133" w:type="dxa"/>
          </w:tcPr>
          <w:p w14:paraId="004D2601" w14:textId="0E484E01"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Governance structure now strengthening theatre efficiency work. Theatre management group reporting into newly formed Theatre Senior Leadership Team which will report to Senior Leadership Team.</w:t>
            </w:r>
          </w:p>
        </w:tc>
      </w:tr>
      <w:tr w:rsidR="00A34F10" w:rsidRPr="001A1DDD" w14:paraId="64E44794" w14:textId="77777777" w:rsidTr="646C0EAC">
        <w:trPr>
          <w:trHeight w:val="300"/>
        </w:trPr>
        <w:tc>
          <w:tcPr>
            <w:tcW w:w="1129" w:type="dxa"/>
            <w:shd w:val="clear" w:color="auto" w:fill="E7E6E6" w:themeFill="background2"/>
            <w:noWrap/>
            <w:vAlign w:val="center"/>
            <w:hideMark/>
          </w:tcPr>
          <w:p w14:paraId="5F5BDB0F" w14:textId="77777777" w:rsidR="00A34F10" w:rsidRPr="00255C5C" w:rsidRDefault="00A34F10" w:rsidP="00255C5C">
            <w:pPr>
              <w:spacing w:after="0" w:line="240" w:lineRule="auto"/>
              <w:rPr>
                <w:rFonts w:ascii="Arial" w:eastAsia="Times New Roman" w:hAnsi="Arial" w:cs="Arial"/>
                <w:b/>
                <w:color w:val="000000"/>
                <w:sz w:val="18"/>
                <w:szCs w:val="20"/>
                <w:lang w:eastAsia="en-GB"/>
              </w:rPr>
            </w:pPr>
            <w:r w:rsidRPr="00255C5C">
              <w:rPr>
                <w:rFonts w:ascii="Arial" w:eastAsia="Times New Roman" w:hAnsi="Arial" w:cs="Arial"/>
                <w:b/>
                <w:color w:val="000000"/>
                <w:sz w:val="18"/>
                <w:szCs w:val="20"/>
                <w:lang w:eastAsia="en-GB"/>
              </w:rPr>
              <w:t>5. Cancer Care</w:t>
            </w:r>
          </w:p>
        </w:tc>
        <w:tc>
          <w:tcPr>
            <w:tcW w:w="1418" w:type="dxa"/>
            <w:shd w:val="clear" w:color="auto" w:fill="E7E6E6" w:themeFill="background2"/>
            <w:vAlign w:val="center"/>
          </w:tcPr>
          <w:p w14:paraId="61EFAE6E" w14:textId="77777777" w:rsidR="00A34F10" w:rsidRPr="00255C5C" w:rsidRDefault="00A34F10" w:rsidP="00255C5C">
            <w:pPr>
              <w:spacing w:after="0" w:line="240" w:lineRule="auto"/>
              <w:rPr>
                <w:rFonts w:ascii="Arial" w:eastAsia="Times New Roman" w:hAnsi="Arial" w:cs="Arial"/>
                <w:b/>
                <w:color w:val="000000"/>
                <w:sz w:val="18"/>
                <w:szCs w:val="18"/>
                <w:lang w:eastAsia="en-GB"/>
              </w:rPr>
            </w:pPr>
            <w:r w:rsidRPr="00255C5C">
              <w:rPr>
                <w:rFonts w:ascii="Arial" w:eastAsia="Times New Roman" w:hAnsi="Arial" w:cs="Arial"/>
                <w:b/>
                <w:color w:val="000000"/>
                <w:sz w:val="18"/>
                <w:szCs w:val="18"/>
                <w:lang w:eastAsia="en-GB"/>
              </w:rPr>
              <w:t>5.2a</w:t>
            </w:r>
          </w:p>
        </w:tc>
        <w:tc>
          <w:tcPr>
            <w:tcW w:w="2556" w:type="dxa"/>
            <w:shd w:val="clear" w:color="auto" w:fill="E7E6E6" w:themeFill="background2"/>
            <w:vAlign w:val="center"/>
          </w:tcPr>
          <w:p w14:paraId="4303A5F3" w14:textId="77777777"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To achieve the 24/25 ADP target for Endoscopy</w:t>
            </w:r>
          </w:p>
        </w:tc>
        <w:tc>
          <w:tcPr>
            <w:tcW w:w="709" w:type="dxa"/>
            <w:shd w:val="clear" w:color="auto" w:fill="E7E6E6" w:themeFill="background2"/>
            <w:vAlign w:val="center"/>
          </w:tcPr>
          <w:p w14:paraId="7E023C02" w14:textId="77777777" w:rsidR="00A34F10" w:rsidRPr="00255C5C" w:rsidRDefault="00A34F10" w:rsidP="00255C5C">
            <w:pPr>
              <w:spacing w:after="0" w:line="240" w:lineRule="auto"/>
              <w:jc w:val="center"/>
              <w:rPr>
                <w:rFonts w:ascii="Arial" w:eastAsia="Times New Roman" w:hAnsi="Arial" w:cs="Arial"/>
                <w:color w:val="000000"/>
                <w:sz w:val="18"/>
                <w:szCs w:val="18"/>
                <w:lang w:eastAsia="en-GB"/>
              </w:rPr>
            </w:pPr>
            <w:r w:rsidRPr="00255C5C">
              <w:rPr>
                <w:rFonts w:ascii="Wingdings" w:eastAsia="Wingdings" w:hAnsi="Wingdings" w:cs="Wingdings"/>
                <w:color w:val="FFC000" w:themeColor="accent4"/>
                <w:sz w:val="18"/>
                <w:szCs w:val="18"/>
                <w:lang w:eastAsia="en-GB"/>
              </w:rPr>
              <w:t></w:t>
            </w:r>
          </w:p>
        </w:tc>
        <w:tc>
          <w:tcPr>
            <w:tcW w:w="3133" w:type="dxa"/>
            <w:shd w:val="clear" w:color="auto" w:fill="E7E6E6" w:themeFill="background2"/>
          </w:tcPr>
          <w:p w14:paraId="3F777585" w14:textId="66F0B599" w:rsidR="00A34F10" w:rsidRPr="00255C5C" w:rsidRDefault="00A34F10" w:rsidP="00527113">
            <w:pPr>
              <w:spacing w:after="0" w:line="240" w:lineRule="auto"/>
              <w:rPr>
                <w:rFonts w:ascii="Arial" w:eastAsia="Times New Roman" w:hAnsi="Arial" w:cs="Arial"/>
                <w:color w:val="FFC000" w:themeColor="accent4"/>
                <w:sz w:val="18"/>
                <w:szCs w:val="18"/>
                <w:lang w:eastAsia="en-GB"/>
              </w:rPr>
            </w:pPr>
            <w:r w:rsidRPr="00255C5C">
              <w:rPr>
                <w:rFonts w:ascii="Arial" w:eastAsia="Times New Roman" w:hAnsi="Arial" w:cs="Arial"/>
                <w:color w:val="000000"/>
                <w:sz w:val="18"/>
                <w:szCs w:val="18"/>
                <w:lang w:eastAsia="en-GB"/>
              </w:rPr>
              <w:t>Finished 3% behind year end plan due to delayed opening of the EDU.</w:t>
            </w:r>
          </w:p>
        </w:tc>
      </w:tr>
      <w:tr w:rsidR="00A34F10" w:rsidRPr="001A1DDD" w14:paraId="42E2EC14" w14:textId="77777777" w:rsidTr="646C0EAC">
        <w:trPr>
          <w:trHeight w:val="300"/>
        </w:trPr>
        <w:tc>
          <w:tcPr>
            <w:tcW w:w="1129" w:type="dxa"/>
            <w:shd w:val="clear" w:color="auto" w:fill="auto"/>
            <w:noWrap/>
            <w:vAlign w:val="center"/>
          </w:tcPr>
          <w:p w14:paraId="249AF7EC" w14:textId="77777777" w:rsidR="00A34F10" w:rsidRPr="00255C5C" w:rsidRDefault="00A34F10" w:rsidP="00255C5C">
            <w:pPr>
              <w:spacing w:after="0" w:line="240" w:lineRule="auto"/>
              <w:rPr>
                <w:rFonts w:ascii="Arial" w:eastAsia="Times New Roman" w:hAnsi="Arial" w:cs="Arial"/>
                <w:b/>
                <w:color w:val="000000"/>
                <w:sz w:val="18"/>
                <w:szCs w:val="20"/>
                <w:lang w:eastAsia="en-GB"/>
              </w:rPr>
            </w:pPr>
            <w:r w:rsidRPr="00255C5C">
              <w:rPr>
                <w:rFonts w:ascii="Arial" w:eastAsia="Times New Roman" w:hAnsi="Arial" w:cs="Arial"/>
                <w:b/>
                <w:color w:val="000000"/>
                <w:sz w:val="18"/>
                <w:szCs w:val="20"/>
                <w:lang w:eastAsia="en-GB"/>
              </w:rPr>
              <w:t>5. Cancer Care</w:t>
            </w:r>
          </w:p>
        </w:tc>
        <w:tc>
          <w:tcPr>
            <w:tcW w:w="1418" w:type="dxa"/>
            <w:vAlign w:val="center"/>
          </w:tcPr>
          <w:p w14:paraId="6825D593" w14:textId="77777777" w:rsidR="00A34F10" w:rsidRPr="00255C5C" w:rsidRDefault="00A34F10" w:rsidP="00255C5C">
            <w:pPr>
              <w:spacing w:after="0" w:line="240" w:lineRule="auto"/>
              <w:rPr>
                <w:rFonts w:ascii="Arial" w:eastAsia="Times New Roman" w:hAnsi="Arial" w:cs="Arial"/>
                <w:b/>
                <w:color w:val="000000"/>
                <w:sz w:val="18"/>
                <w:szCs w:val="18"/>
                <w:lang w:eastAsia="en-GB"/>
              </w:rPr>
            </w:pPr>
            <w:r w:rsidRPr="00255C5C">
              <w:rPr>
                <w:rFonts w:ascii="Arial" w:eastAsia="Times New Roman" w:hAnsi="Arial" w:cs="Arial"/>
                <w:b/>
                <w:color w:val="000000"/>
                <w:sz w:val="18"/>
                <w:szCs w:val="18"/>
                <w:lang w:eastAsia="en-GB"/>
              </w:rPr>
              <w:t>5.3a</w:t>
            </w:r>
          </w:p>
        </w:tc>
        <w:tc>
          <w:tcPr>
            <w:tcW w:w="2556" w:type="dxa"/>
            <w:vAlign w:val="center"/>
          </w:tcPr>
          <w:p w14:paraId="0E7F5520" w14:textId="77777777"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Engagement with WoS Boards to identify how GJUNH can support the lung biopsy service model.</w:t>
            </w:r>
          </w:p>
          <w:p w14:paraId="45F1759B" w14:textId="77777777" w:rsidR="00A34F10" w:rsidRPr="00255C5C" w:rsidRDefault="00A34F10" w:rsidP="00255C5C">
            <w:pPr>
              <w:spacing w:after="0" w:line="240" w:lineRule="auto"/>
              <w:rPr>
                <w:rFonts w:ascii="Arial" w:eastAsia="Times New Roman" w:hAnsi="Arial" w:cs="Arial"/>
                <w:color w:val="000000"/>
                <w:sz w:val="18"/>
                <w:szCs w:val="18"/>
                <w:lang w:eastAsia="en-GB"/>
              </w:rPr>
            </w:pPr>
          </w:p>
          <w:p w14:paraId="5B399200" w14:textId="22BA2CF9" w:rsidR="00A34F10" w:rsidRPr="00255C5C" w:rsidRDefault="00A34F10" w:rsidP="00255C5C">
            <w:pPr>
              <w:spacing w:after="0" w:line="240" w:lineRule="auto"/>
              <w:rPr>
                <w:rFonts w:ascii="Arial" w:eastAsia="Times New Roman" w:hAnsi="Arial" w:cs="Arial"/>
                <w:color w:val="000000"/>
                <w:sz w:val="18"/>
                <w:szCs w:val="18"/>
                <w:lang w:eastAsia="en-GB"/>
              </w:rPr>
            </w:pPr>
            <w:r w:rsidRPr="281DD491">
              <w:rPr>
                <w:rFonts w:ascii="Arial" w:eastAsia="Times New Roman" w:hAnsi="Arial" w:cs="Arial"/>
                <w:color w:val="000000" w:themeColor="text1"/>
                <w:sz w:val="18"/>
                <w:szCs w:val="18"/>
                <w:lang w:eastAsia="en-GB"/>
              </w:rPr>
              <w:t xml:space="preserve">Maintain delivery of the </w:t>
            </w:r>
            <w:r w:rsidR="2832CA45" w:rsidRPr="281DD491">
              <w:rPr>
                <w:rFonts w:ascii="Arial" w:eastAsia="Times New Roman" w:hAnsi="Arial" w:cs="Arial"/>
                <w:color w:val="000000" w:themeColor="text1"/>
                <w:sz w:val="18"/>
                <w:szCs w:val="18"/>
                <w:lang w:eastAsia="en-GB"/>
              </w:rPr>
              <w:t>31-day</w:t>
            </w:r>
            <w:r w:rsidRPr="281DD491">
              <w:rPr>
                <w:rFonts w:ascii="Arial" w:eastAsia="Times New Roman" w:hAnsi="Arial" w:cs="Arial"/>
                <w:color w:val="000000" w:themeColor="text1"/>
                <w:sz w:val="18"/>
                <w:szCs w:val="18"/>
                <w:lang w:eastAsia="en-GB"/>
              </w:rPr>
              <w:t xml:space="preserve"> cancer target for lung services.</w:t>
            </w:r>
          </w:p>
          <w:p w14:paraId="4AA2E9E8" w14:textId="77777777" w:rsidR="00A34F10" w:rsidRPr="00255C5C" w:rsidRDefault="00A34F10" w:rsidP="00255C5C">
            <w:pPr>
              <w:spacing w:after="0" w:line="240" w:lineRule="auto"/>
              <w:rPr>
                <w:rFonts w:ascii="Arial" w:eastAsia="Times New Roman" w:hAnsi="Arial" w:cs="Arial"/>
                <w:color w:val="000000"/>
                <w:sz w:val="18"/>
                <w:szCs w:val="18"/>
                <w:lang w:eastAsia="en-GB"/>
              </w:rPr>
            </w:pPr>
          </w:p>
        </w:tc>
        <w:tc>
          <w:tcPr>
            <w:tcW w:w="709" w:type="dxa"/>
            <w:vAlign w:val="center"/>
          </w:tcPr>
          <w:p w14:paraId="66F4564D" w14:textId="77777777" w:rsidR="00A34F10" w:rsidRPr="00255C5C" w:rsidRDefault="00A34F10" w:rsidP="00255C5C">
            <w:pPr>
              <w:spacing w:after="0" w:line="240" w:lineRule="auto"/>
              <w:jc w:val="center"/>
              <w:rPr>
                <w:rFonts w:ascii="Arial" w:eastAsia="Times New Roman" w:hAnsi="Arial" w:cs="Arial"/>
                <w:color w:val="000000"/>
                <w:sz w:val="18"/>
                <w:szCs w:val="18"/>
                <w:lang w:eastAsia="en-GB"/>
              </w:rPr>
            </w:pPr>
            <w:r w:rsidRPr="00255C5C">
              <w:rPr>
                <w:rFonts w:ascii="Wingdings" w:eastAsia="Wingdings" w:hAnsi="Wingdings" w:cs="Wingdings"/>
                <w:color w:val="FFC000" w:themeColor="accent4"/>
                <w:sz w:val="18"/>
                <w:szCs w:val="18"/>
                <w:lang w:eastAsia="en-GB"/>
              </w:rPr>
              <w:t></w:t>
            </w:r>
          </w:p>
        </w:tc>
        <w:tc>
          <w:tcPr>
            <w:tcW w:w="3133" w:type="dxa"/>
          </w:tcPr>
          <w:p w14:paraId="2004D003" w14:textId="27361AEC" w:rsidR="001534E9" w:rsidRPr="001534E9" w:rsidRDefault="001534E9" w:rsidP="001534E9">
            <w:pPr>
              <w:spacing w:after="0" w:line="240" w:lineRule="auto"/>
              <w:rPr>
                <w:rFonts w:ascii="Arial" w:eastAsia="Times New Roman" w:hAnsi="Arial" w:cs="Arial"/>
                <w:color w:val="000000"/>
                <w:sz w:val="18"/>
                <w:szCs w:val="18"/>
                <w:lang w:eastAsia="en-GB"/>
              </w:rPr>
            </w:pPr>
            <w:r w:rsidRPr="281DD491">
              <w:rPr>
                <w:rFonts w:ascii="Arial" w:eastAsia="Times New Roman" w:hAnsi="Arial" w:cs="Arial"/>
                <w:b/>
                <w:bCs/>
                <w:color w:val="000000" w:themeColor="text1"/>
                <w:sz w:val="18"/>
                <w:szCs w:val="18"/>
                <w:lang w:eastAsia="en-GB"/>
              </w:rPr>
              <w:t>Q3 Update</w:t>
            </w:r>
            <w:r w:rsidRPr="281DD491">
              <w:rPr>
                <w:rFonts w:ascii="Arial" w:eastAsia="Times New Roman" w:hAnsi="Arial" w:cs="Arial"/>
                <w:color w:val="000000" w:themeColor="text1"/>
                <w:sz w:val="18"/>
                <w:szCs w:val="18"/>
                <w:lang w:eastAsia="en-GB"/>
              </w:rPr>
              <w:t xml:space="preserve">: </w:t>
            </w:r>
            <w:r w:rsidR="06FB5F4F" w:rsidRPr="281DD491">
              <w:rPr>
                <w:rFonts w:ascii="Arial" w:eastAsia="Times New Roman" w:hAnsi="Arial" w:cs="Arial"/>
                <w:color w:val="000000" w:themeColor="text1"/>
                <w:sz w:val="18"/>
                <w:szCs w:val="18"/>
                <w:lang w:eastAsia="en-GB"/>
              </w:rPr>
              <w:t>31-day</w:t>
            </w:r>
            <w:r w:rsidRPr="281DD491">
              <w:rPr>
                <w:rFonts w:ascii="Arial" w:eastAsia="Times New Roman" w:hAnsi="Arial" w:cs="Arial"/>
                <w:color w:val="000000" w:themeColor="text1"/>
                <w:sz w:val="18"/>
                <w:szCs w:val="18"/>
                <w:lang w:eastAsia="en-GB"/>
              </w:rPr>
              <w:t xml:space="preserve"> data for Q3 not released at time of writing report - no breaches expected in Q3. As of 29/04/25, Performance in Q3 was 98.7% with 77 out of 78 patients treated within the standard.</w:t>
            </w:r>
          </w:p>
          <w:p w14:paraId="73ACB79D" w14:textId="77777777" w:rsidR="001534E9" w:rsidRPr="001534E9" w:rsidRDefault="001534E9" w:rsidP="001534E9">
            <w:pPr>
              <w:spacing w:after="0" w:line="240" w:lineRule="auto"/>
              <w:rPr>
                <w:rFonts w:ascii="Arial" w:eastAsia="Times New Roman" w:hAnsi="Arial" w:cs="Arial"/>
                <w:color w:val="000000"/>
                <w:sz w:val="18"/>
                <w:szCs w:val="18"/>
                <w:lang w:eastAsia="en-GB"/>
              </w:rPr>
            </w:pPr>
          </w:p>
          <w:p w14:paraId="440CFF8A" w14:textId="29ED3386" w:rsidR="001534E9" w:rsidRDefault="001534E9" w:rsidP="001534E9">
            <w:pPr>
              <w:spacing w:after="0" w:line="240" w:lineRule="auto"/>
              <w:rPr>
                <w:rFonts w:ascii="Arial" w:eastAsia="Times New Roman" w:hAnsi="Arial" w:cs="Arial"/>
                <w:color w:val="000000"/>
                <w:sz w:val="18"/>
                <w:szCs w:val="18"/>
                <w:lang w:eastAsia="en-GB"/>
              </w:rPr>
            </w:pPr>
            <w:r w:rsidRPr="001534E9">
              <w:rPr>
                <w:rFonts w:ascii="Arial" w:eastAsia="Times New Roman" w:hAnsi="Arial" w:cs="Arial"/>
                <w:color w:val="000000"/>
                <w:sz w:val="18"/>
                <w:szCs w:val="18"/>
                <w:lang w:eastAsia="en-GB"/>
              </w:rPr>
              <w:t>Awaiting outcome of 5/7 proposal to SG to provide additional capacity including diagnostic imaging for Cancer.</w:t>
            </w:r>
          </w:p>
          <w:p w14:paraId="0BDE7778" w14:textId="77777777" w:rsidR="001534E9" w:rsidRPr="001534E9" w:rsidRDefault="001534E9" w:rsidP="001534E9">
            <w:pPr>
              <w:spacing w:after="0" w:line="240" w:lineRule="auto"/>
              <w:rPr>
                <w:rFonts w:ascii="Arial" w:eastAsia="Times New Roman" w:hAnsi="Arial" w:cs="Arial"/>
                <w:color w:val="000000"/>
                <w:sz w:val="18"/>
                <w:szCs w:val="18"/>
                <w:lang w:eastAsia="en-GB"/>
              </w:rPr>
            </w:pPr>
          </w:p>
          <w:p w14:paraId="469FACD3" w14:textId="226BCBC4" w:rsidR="00A34F10" w:rsidRPr="00255C5C" w:rsidRDefault="001534E9" w:rsidP="00255C5C">
            <w:pPr>
              <w:spacing w:after="0" w:line="240" w:lineRule="auto"/>
              <w:rPr>
                <w:rFonts w:ascii="Arial" w:eastAsia="Times New Roman" w:hAnsi="Arial" w:cs="Arial"/>
                <w:color w:val="000000"/>
                <w:sz w:val="18"/>
                <w:szCs w:val="18"/>
                <w:lang w:eastAsia="en-GB"/>
              </w:rPr>
            </w:pPr>
            <w:r w:rsidRPr="646C0EAC">
              <w:rPr>
                <w:rFonts w:ascii="Arial" w:eastAsia="Times New Roman" w:hAnsi="Arial" w:cs="Arial"/>
                <w:b/>
                <w:bCs/>
                <w:color w:val="000000" w:themeColor="text1"/>
                <w:sz w:val="18"/>
                <w:szCs w:val="18"/>
                <w:lang w:eastAsia="en-GB"/>
              </w:rPr>
              <w:t>Q4 Update:</w:t>
            </w:r>
            <w:r w:rsidRPr="646C0EAC">
              <w:rPr>
                <w:rFonts w:ascii="Arial" w:eastAsia="Times New Roman" w:hAnsi="Arial" w:cs="Arial"/>
                <w:color w:val="000000" w:themeColor="text1"/>
                <w:sz w:val="18"/>
                <w:szCs w:val="18"/>
                <w:lang w:eastAsia="en-GB"/>
              </w:rPr>
              <w:t xml:space="preserve"> </w:t>
            </w:r>
            <w:r w:rsidR="00A34F10" w:rsidRPr="646C0EAC">
              <w:rPr>
                <w:rFonts w:ascii="Arial" w:eastAsia="Times New Roman" w:hAnsi="Arial" w:cs="Arial"/>
                <w:color w:val="000000" w:themeColor="text1"/>
                <w:sz w:val="18"/>
                <w:szCs w:val="18"/>
                <w:lang w:eastAsia="en-GB"/>
              </w:rPr>
              <w:t xml:space="preserve">Two </w:t>
            </w:r>
            <w:r w:rsidR="24333996" w:rsidRPr="646C0EAC">
              <w:rPr>
                <w:rFonts w:ascii="Arial" w:eastAsia="Times New Roman" w:hAnsi="Arial" w:cs="Arial"/>
                <w:color w:val="000000" w:themeColor="text1"/>
                <w:sz w:val="18"/>
                <w:szCs w:val="18"/>
                <w:lang w:eastAsia="en-GB"/>
              </w:rPr>
              <w:t>31-day</w:t>
            </w:r>
            <w:r w:rsidR="00A34F10" w:rsidRPr="646C0EAC">
              <w:rPr>
                <w:rFonts w:ascii="Arial" w:eastAsia="Times New Roman" w:hAnsi="Arial" w:cs="Arial"/>
                <w:color w:val="000000" w:themeColor="text1"/>
                <w:sz w:val="18"/>
                <w:szCs w:val="18"/>
                <w:lang w:eastAsia="en-GB"/>
              </w:rPr>
              <w:t xml:space="preserve"> cancer breaches in Q4. Both relating to consultant capacity to undertake procedure. Still anticipated to meet 95% overall.</w:t>
            </w:r>
          </w:p>
          <w:p w14:paraId="76B60738" w14:textId="77777777" w:rsidR="00A34F10" w:rsidRPr="00255C5C" w:rsidRDefault="00A34F10" w:rsidP="00255C5C">
            <w:pPr>
              <w:spacing w:after="0" w:line="240" w:lineRule="auto"/>
              <w:rPr>
                <w:rFonts w:ascii="Arial" w:eastAsia="Times New Roman" w:hAnsi="Arial" w:cs="Arial"/>
                <w:color w:val="000000"/>
                <w:sz w:val="18"/>
                <w:szCs w:val="18"/>
                <w:lang w:eastAsia="en-GB"/>
              </w:rPr>
            </w:pPr>
          </w:p>
          <w:p w14:paraId="16154586" w14:textId="2F9188E3" w:rsidR="646C0EAC" w:rsidRPr="00817678" w:rsidRDefault="1A5FA38E" w:rsidP="646C0EAC">
            <w:pPr>
              <w:spacing w:after="0" w:line="240" w:lineRule="auto"/>
              <w:rPr>
                <w:rFonts w:ascii="Arial" w:eastAsia="Arial" w:hAnsi="Arial" w:cs="Arial"/>
                <w:sz w:val="18"/>
                <w:szCs w:val="18"/>
              </w:rPr>
            </w:pPr>
            <w:r w:rsidRPr="646C0EAC">
              <w:rPr>
                <w:rFonts w:ascii="Arial" w:eastAsia="Arial" w:hAnsi="Arial" w:cs="Arial"/>
                <w:color w:val="000000" w:themeColor="text1"/>
                <w:sz w:val="18"/>
                <w:szCs w:val="18"/>
              </w:rPr>
              <w:t>We have now received confirmation of funding of our 5/7 proposal in diagnostic imaging, and installation of a 3rd CT scanner is on track to provide additional imaging capacity for 25/26 and beyond.</w:t>
            </w:r>
          </w:p>
          <w:p w14:paraId="70F7F277" w14:textId="77777777" w:rsidR="00A34F10" w:rsidRPr="00255C5C" w:rsidRDefault="00A34F10" w:rsidP="00255C5C">
            <w:pPr>
              <w:spacing w:after="0" w:line="240" w:lineRule="auto"/>
              <w:rPr>
                <w:rFonts w:ascii="Arial" w:eastAsia="Times New Roman" w:hAnsi="Arial" w:cs="Arial"/>
                <w:color w:val="000000"/>
                <w:sz w:val="18"/>
                <w:szCs w:val="18"/>
                <w:lang w:eastAsia="en-GB"/>
              </w:rPr>
            </w:pPr>
          </w:p>
          <w:p w14:paraId="731DC4C0" w14:textId="77777777"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 xml:space="preserve">No further progress on lung biopsy paper. </w:t>
            </w:r>
          </w:p>
          <w:p w14:paraId="5811EDF6" w14:textId="77777777" w:rsidR="00A34F10" w:rsidRPr="00255C5C" w:rsidRDefault="00A34F10" w:rsidP="00255C5C">
            <w:pPr>
              <w:spacing w:after="0" w:line="240" w:lineRule="auto"/>
              <w:jc w:val="center"/>
              <w:rPr>
                <w:rFonts w:ascii="Arial" w:eastAsia="Times New Roman" w:hAnsi="Arial" w:cs="Arial"/>
                <w:color w:val="FFC000" w:themeColor="accent4"/>
                <w:sz w:val="18"/>
                <w:szCs w:val="18"/>
                <w:lang w:eastAsia="en-GB"/>
              </w:rPr>
            </w:pPr>
          </w:p>
        </w:tc>
      </w:tr>
      <w:tr w:rsidR="00A34F10" w:rsidRPr="001A1DDD" w14:paraId="47634C92" w14:textId="77777777" w:rsidTr="646C0EAC">
        <w:trPr>
          <w:trHeight w:val="300"/>
        </w:trPr>
        <w:tc>
          <w:tcPr>
            <w:tcW w:w="1129" w:type="dxa"/>
            <w:shd w:val="clear" w:color="auto" w:fill="E7E6E6" w:themeFill="background2"/>
            <w:noWrap/>
            <w:vAlign w:val="center"/>
          </w:tcPr>
          <w:p w14:paraId="1687A2D2" w14:textId="77777777" w:rsidR="00A34F10" w:rsidRPr="00255C5C" w:rsidRDefault="00A34F10" w:rsidP="00255C5C">
            <w:pPr>
              <w:spacing w:after="0" w:line="240" w:lineRule="auto"/>
              <w:rPr>
                <w:rFonts w:ascii="Arial" w:eastAsia="Times New Roman" w:hAnsi="Arial" w:cs="Arial"/>
                <w:b/>
                <w:color w:val="000000"/>
                <w:sz w:val="18"/>
                <w:szCs w:val="20"/>
                <w:lang w:eastAsia="en-GB"/>
              </w:rPr>
            </w:pPr>
            <w:r w:rsidRPr="00255C5C">
              <w:rPr>
                <w:rFonts w:ascii="Arial" w:eastAsia="Times New Roman" w:hAnsi="Arial" w:cs="Arial"/>
                <w:b/>
                <w:color w:val="000000"/>
                <w:sz w:val="18"/>
                <w:szCs w:val="20"/>
                <w:lang w:eastAsia="en-GB"/>
              </w:rPr>
              <w:t>9. Digital Services Innovation Adoption</w:t>
            </w:r>
          </w:p>
        </w:tc>
        <w:tc>
          <w:tcPr>
            <w:tcW w:w="1418" w:type="dxa"/>
            <w:shd w:val="clear" w:color="auto" w:fill="E7E6E6" w:themeFill="background2"/>
            <w:vAlign w:val="center"/>
          </w:tcPr>
          <w:p w14:paraId="6C7E06D0" w14:textId="77777777" w:rsidR="00A34F10" w:rsidRPr="00255C5C" w:rsidRDefault="00A34F10" w:rsidP="00255C5C">
            <w:pPr>
              <w:spacing w:after="0" w:line="240" w:lineRule="auto"/>
              <w:rPr>
                <w:rFonts w:ascii="Arial" w:eastAsia="Times New Roman" w:hAnsi="Arial" w:cs="Arial"/>
                <w:b/>
                <w:color w:val="000000"/>
                <w:sz w:val="18"/>
                <w:szCs w:val="18"/>
                <w:lang w:eastAsia="en-GB"/>
              </w:rPr>
            </w:pPr>
            <w:r w:rsidRPr="00255C5C">
              <w:rPr>
                <w:rFonts w:ascii="Arial" w:eastAsia="Times New Roman" w:hAnsi="Arial" w:cs="Arial"/>
                <w:b/>
                <w:color w:val="000000"/>
                <w:sz w:val="18"/>
                <w:szCs w:val="18"/>
                <w:lang w:eastAsia="en-GB"/>
              </w:rPr>
              <w:t>9.1</w:t>
            </w:r>
          </w:p>
        </w:tc>
        <w:tc>
          <w:tcPr>
            <w:tcW w:w="2556" w:type="dxa"/>
            <w:shd w:val="clear" w:color="auto" w:fill="E7E6E6" w:themeFill="background2"/>
            <w:vAlign w:val="center"/>
          </w:tcPr>
          <w:p w14:paraId="39D84011" w14:textId="0CBBA093"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Implementation of Theatre Scheduling across 2 specialties</w:t>
            </w:r>
          </w:p>
          <w:p w14:paraId="381E923C" w14:textId="33DF1CBA" w:rsidR="00A34F10" w:rsidRDefault="00A34F10" w:rsidP="00255C5C">
            <w:pPr>
              <w:spacing w:after="0" w:line="240" w:lineRule="auto"/>
              <w:rPr>
                <w:rFonts w:ascii="Arial" w:eastAsia="Times New Roman" w:hAnsi="Arial" w:cs="Arial"/>
                <w:color w:val="000000"/>
                <w:sz w:val="18"/>
                <w:szCs w:val="18"/>
                <w:lang w:eastAsia="en-GB"/>
              </w:rPr>
            </w:pPr>
          </w:p>
          <w:p w14:paraId="115DE377" w14:textId="77777777" w:rsidR="00866387" w:rsidRPr="00255C5C" w:rsidRDefault="00866387" w:rsidP="00255C5C">
            <w:pPr>
              <w:spacing w:after="0" w:line="240" w:lineRule="auto"/>
              <w:rPr>
                <w:rFonts w:ascii="Arial" w:eastAsia="Times New Roman" w:hAnsi="Arial" w:cs="Arial"/>
                <w:color w:val="000000"/>
                <w:sz w:val="18"/>
                <w:szCs w:val="18"/>
                <w:lang w:eastAsia="en-GB"/>
              </w:rPr>
            </w:pPr>
          </w:p>
          <w:p w14:paraId="07DCDB45" w14:textId="5F6431C4"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Endoscopy Reporting Deployed</w:t>
            </w:r>
          </w:p>
          <w:p w14:paraId="3ED4A6E1" w14:textId="022854CE" w:rsidR="00A34F10" w:rsidRDefault="00A34F10" w:rsidP="00255C5C">
            <w:pPr>
              <w:spacing w:after="0" w:line="240" w:lineRule="auto"/>
              <w:rPr>
                <w:rFonts w:ascii="Arial" w:eastAsia="Times New Roman" w:hAnsi="Arial" w:cs="Arial"/>
                <w:color w:val="000000"/>
                <w:sz w:val="18"/>
                <w:szCs w:val="18"/>
                <w:lang w:eastAsia="en-GB"/>
              </w:rPr>
            </w:pPr>
          </w:p>
          <w:p w14:paraId="604A0826" w14:textId="77777777" w:rsidR="00866387" w:rsidRPr="00255C5C" w:rsidRDefault="00866387" w:rsidP="00255C5C">
            <w:pPr>
              <w:spacing w:after="0" w:line="240" w:lineRule="auto"/>
              <w:rPr>
                <w:rFonts w:ascii="Arial" w:eastAsia="Times New Roman" w:hAnsi="Arial" w:cs="Arial"/>
                <w:color w:val="000000"/>
                <w:sz w:val="18"/>
                <w:szCs w:val="18"/>
                <w:lang w:eastAsia="en-GB"/>
              </w:rPr>
            </w:pPr>
          </w:p>
          <w:p w14:paraId="7F12E425" w14:textId="6362E921" w:rsidR="00A34F10" w:rsidRPr="00255C5C"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Continued rollout of Scan for Safety</w:t>
            </w:r>
          </w:p>
          <w:p w14:paraId="12C75A8D" w14:textId="6496770B" w:rsidR="00A34F10" w:rsidRPr="00255C5C" w:rsidRDefault="00A34F10" w:rsidP="00255C5C">
            <w:pPr>
              <w:spacing w:after="0" w:line="240" w:lineRule="auto"/>
              <w:rPr>
                <w:rFonts w:ascii="Arial" w:eastAsia="Times New Roman" w:hAnsi="Arial" w:cs="Arial"/>
                <w:color w:val="000000"/>
                <w:sz w:val="18"/>
                <w:szCs w:val="18"/>
                <w:lang w:eastAsia="en-GB"/>
              </w:rPr>
            </w:pPr>
          </w:p>
          <w:p w14:paraId="5E6B800C" w14:textId="64A1EE2A" w:rsidR="00F9277A" w:rsidRPr="00255C5C" w:rsidRDefault="00A34F10" w:rsidP="00F9277A">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Rollout of the OpenEyes Ophthalmology EPR.</w:t>
            </w:r>
          </w:p>
          <w:p w14:paraId="106535BC" w14:textId="77777777" w:rsidR="00A34F10" w:rsidRPr="00255C5C" w:rsidRDefault="00A34F10" w:rsidP="00255C5C">
            <w:pPr>
              <w:spacing w:after="0" w:line="240" w:lineRule="auto"/>
              <w:rPr>
                <w:rFonts w:ascii="Arial" w:eastAsia="Times New Roman" w:hAnsi="Arial" w:cs="Arial"/>
                <w:color w:val="000000"/>
                <w:sz w:val="18"/>
                <w:szCs w:val="18"/>
                <w:lang w:eastAsia="en-GB"/>
              </w:rPr>
            </w:pPr>
          </w:p>
        </w:tc>
        <w:tc>
          <w:tcPr>
            <w:tcW w:w="709" w:type="dxa"/>
            <w:shd w:val="clear" w:color="auto" w:fill="E7E6E6" w:themeFill="background2"/>
            <w:vAlign w:val="center"/>
          </w:tcPr>
          <w:p w14:paraId="15CB1DEE" w14:textId="77777777" w:rsidR="00A34F10" w:rsidRPr="00255C5C" w:rsidRDefault="00A34F10" w:rsidP="00255C5C">
            <w:pPr>
              <w:spacing w:after="0" w:line="240" w:lineRule="auto"/>
              <w:jc w:val="center"/>
              <w:rPr>
                <w:rFonts w:ascii="Arial" w:eastAsia="Times New Roman" w:hAnsi="Arial" w:cs="Arial"/>
                <w:color w:val="FFC000" w:themeColor="accent4"/>
                <w:sz w:val="18"/>
                <w:szCs w:val="18"/>
                <w:lang w:eastAsia="en-GB"/>
              </w:rPr>
            </w:pPr>
            <w:r w:rsidRPr="00255C5C">
              <w:rPr>
                <w:rFonts w:ascii="Wingdings" w:eastAsia="Wingdings" w:hAnsi="Wingdings" w:cs="Wingdings"/>
                <w:color w:val="FFC000" w:themeColor="accent4"/>
                <w:sz w:val="18"/>
                <w:szCs w:val="18"/>
                <w:lang w:eastAsia="en-GB"/>
              </w:rPr>
              <w:t></w:t>
            </w:r>
          </w:p>
        </w:tc>
        <w:tc>
          <w:tcPr>
            <w:tcW w:w="3133" w:type="dxa"/>
            <w:shd w:val="clear" w:color="auto" w:fill="E7E6E6" w:themeFill="background2"/>
          </w:tcPr>
          <w:p w14:paraId="429DA7C3" w14:textId="0D6E65C1" w:rsidR="00A34F10" w:rsidRDefault="00A34F10" w:rsidP="00255C5C">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TrakCare go live scheduled 28th April which allows Theatre Scheduling and OpenEyes projects to progress.</w:t>
            </w:r>
          </w:p>
          <w:p w14:paraId="5F426724" w14:textId="77777777" w:rsidR="00866387" w:rsidRPr="00255C5C" w:rsidRDefault="00866387" w:rsidP="00255C5C">
            <w:pPr>
              <w:spacing w:after="0" w:line="240" w:lineRule="auto"/>
              <w:rPr>
                <w:rFonts w:ascii="Arial" w:eastAsia="Times New Roman" w:hAnsi="Arial" w:cs="Arial"/>
                <w:color w:val="000000"/>
                <w:sz w:val="18"/>
                <w:szCs w:val="18"/>
                <w:lang w:eastAsia="en-GB"/>
              </w:rPr>
            </w:pPr>
          </w:p>
          <w:p w14:paraId="3C45A718" w14:textId="77777777" w:rsidR="00866387" w:rsidRPr="00255C5C" w:rsidRDefault="00866387" w:rsidP="00866387">
            <w:pPr>
              <w:spacing w:after="0" w:line="240" w:lineRule="auto"/>
              <w:rPr>
                <w:rFonts w:ascii="Arial" w:eastAsia="Times New Roman" w:hAnsi="Arial" w:cs="Arial"/>
                <w:color w:val="000000"/>
                <w:sz w:val="18"/>
                <w:szCs w:val="18"/>
                <w:lang w:eastAsia="en-GB"/>
              </w:rPr>
            </w:pPr>
            <w:r w:rsidRPr="00255C5C">
              <w:rPr>
                <w:rFonts w:ascii="Arial" w:eastAsia="Times New Roman" w:hAnsi="Arial" w:cs="Arial"/>
                <w:color w:val="000000"/>
                <w:sz w:val="18"/>
                <w:szCs w:val="18"/>
                <w:lang w:eastAsia="en-GB"/>
              </w:rPr>
              <w:t>ERS encountered further delay due to issues with integration on NSS side.</w:t>
            </w:r>
          </w:p>
          <w:p w14:paraId="3539C253" w14:textId="5DB34BF3" w:rsidR="00A34F10" w:rsidRDefault="00A34F10" w:rsidP="00255C5C">
            <w:pPr>
              <w:spacing w:after="0" w:line="240" w:lineRule="auto"/>
              <w:rPr>
                <w:rFonts w:ascii="Arial" w:eastAsia="Times New Roman" w:hAnsi="Arial" w:cs="Arial"/>
                <w:color w:val="000000"/>
                <w:sz w:val="18"/>
                <w:szCs w:val="18"/>
                <w:lang w:eastAsia="en-GB"/>
              </w:rPr>
            </w:pPr>
          </w:p>
          <w:p w14:paraId="03E0C5DE" w14:textId="7DA47CCC" w:rsidR="00A34F10" w:rsidRPr="00255C5C" w:rsidRDefault="00866387" w:rsidP="00255C5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w:t>
            </w:r>
            <w:r w:rsidR="00A34F10" w:rsidRPr="00255C5C">
              <w:rPr>
                <w:rFonts w:ascii="Arial" w:eastAsia="Times New Roman" w:hAnsi="Arial" w:cs="Arial"/>
                <w:color w:val="000000"/>
                <w:sz w:val="18"/>
                <w:szCs w:val="18"/>
                <w:lang w:eastAsia="en-GB"/>
              </w:rPr>
              <w:t>can For Safety rollout in CathLab underway with completion expected end of April.</w:t>
            </w:r>
          </w:p>
          <w:p w14:paraId="611395B6" w14:textId="77777777" w:rsidR="00A34F10" w:rsidRPr="00255C5C" w:rsidRDefault="00A34F10" w:rsidP="00255C5C">
            <w:pPr>
              <w:spacing w:after="0" w:line="240" w:lineRule="auto"/>
              <w:jc w:val="center"/>
              <w:rPr>
                <w:rFonts w:ascii="Arial" w:eastAsia="Times New Roman" w:hAnsi="Arial" w:cs="Arial"/>
                <w:color w:val="00B050"/>
                <w:sz w:val="18"/>
                <w:szCs w:val="18"/>
                <w:lang w:eastAsia="en-GB"/>
              </w:rPr>
            </w:pPr>
          </w:p>
        </w:tc>
      </w:tr>
    </w:tbl>
    <w:p w14:paraId="2E248B4B" w14:textId="299EEBA9" w:rsidR="00A34F10" w:rsidRPr="007373C4" w:rsidRDefault="00A34F10" w:rsidP="00A34F10">
      <w:pPr>
        <w:spacing w:after="0"/>
        <w:rPr>
          <w:rFonts w:ascii="Arial" w:eastAsia="Times New Roman" w:hAnsi="Arial" w:cs="Arial"/>
          <w:b/>
          <w:i/>
          <w:spacing w:val="-3"/>
          <w:sz w:val="18"/>
          <w:szCs w:val="24"/>
        </w:rPr>
      </w:pPr>
      <w:r w:rsidRPr="007373C4">
        <w:rPr>
          <w:rFonts w:ascii="Arial" w:eastAsia="Times New Roman" w:hAnsi="Arial" w:cs="Arial"/>
          <w:b/>
          <w:i/>
          <w:spacing w:val="-3"/>
          <w:sz w:val="18"/>
          <w:szCs w:val="24"/>
        </w:rPr>
        <w:t>Table 2: Q4 Amber Deliverables</w:t>
      </w:r>
    </w:p>
    <w:p w14:paraId="4B0077D0" w14:textId="77777777" w:rsidR="00A34F10" w:rsidRDefault="00A34F10" w:rsidP="00A34F10">
      <w:pPr>
        <w:spacing w:after="0"/>
        <w:rPr>
          <w:rFonts w:ascii="Arial" w:eastAsia="Times New Roman" w:hAnsi="Arial" w:cs="Arial"/>
          <w:spacing w:val="-3"/>
          <w:sz w:val="24"/>
          <w:szCs w:val="24"/>
        </w:rPr>
      </w:pPr>
    </w:p>
    <w:p w14:paraId="40CEA233" w14:textId="57652EE6" w:rsidR="00A34F10" w:rsidRDefault="00A34F10" w:rsidP="00A34F10">
      <w:pPr>
        <w:rPr>
          <w:rFonts w:ascii="Arial" w:hAnsi="Arial" w:cs="Arial"/>
          <w:sz w:val="24"/>
          <w:szCs w:val="24"/>
        </w:rPr>
      </w:pPr>
      <w:r w:rsidRPr="00774D60">
        <w:rPr>
          <w:rFonts w:ascii="Arial" w:hAnsi="Arial" w:cs="Arial"/>
          <w:sz w:val="24"/>
          <w:szCs w:val="24"/>
        </w:rPr>
        <w:t xml:space="preserve">The </w:t>
      </w:r>
      <w:r>
        <w:rPr>
          <w:rFonts w:ascii="Arial" w:hAnsi="Arial" w:cs="Arial"/>
          <w:sz w:val="24"/>
          <w:szCs w:val="24"/>
        </w:rPr>
        <w:t>remaining 8</w:t>
      </w:r>
      <w:r w:rsidRPr="00774D60">
        <w:rPr>
          <w:rFonts w:ascii="Arial" w:hAnsi="Arial" w:cs="Arial"/>
          <w:sz w:val="24"/>
          <w:szCs w:val="24"/>
        </w:rPr>
        <w:t xml:space="preserve"> deliverables which are on track</w:t>
      </w:r>
      <w:r w:rsidR="00F47466">
        <w:rPr>
          <w:rFonts w:ascii="Arial" w:hAnsi="Arial" w:cs="Arial"/>
          <w:sz w:val="24"/>
          <w:szCs w:val="24"/>
        </w:rPr>
        <w:t>,</w:t>
      </w:r>
      <w:r w:rsidRPr="00774D60">
        <w:rPr>
          <w:rFonts w:ascii="Arial" w:hAnsi="Arial" w:cs="Arial"/>
          <w:sz w:val="24"/>
          <w:szCs w:val="24"/>
        </w:rPr>
        <w:t xml:space="preserve"> include one improvement from </w:t>
      </w:r>
      <w:r>
        <w:rPr>
          <w:rFonts w:ascii="Arial" w:hAnsi="Arial" w:cs="Arial"/>
          <w:sz w:val="24"/>
          <w:szCs w:val="24"/>
        </w:rPr>
        <w:t>Amber in Quarter 3</w:t>
      </w:r>
      <w:r w:rsidR="001534E9">
        <w:rPr>
          <w:rFonts w:ascii="Arial" w:hAnsi="Arial" w:cs="Arial"/>
          <w:sz w:val="24"/>
          <w:szCs w:val="24"/>
        </w:rPr>
        <w:t xml:space="preserve">, </w:t>
      </w:r>
      <w:r w:rsidR="0094688D">
        <w:rPr>
          <w:rFonts w:ascii="Arial" w:hAnsi="Arial" w:cs="Arial"/>
          <w:sz w:val="24"/>
          <w:szCs w:val="24"/>
        </w:rPr>
        <w:t xml:space="preserve">detailed </w:t>
      </w:r>
      <w:r w:rsidR="001534E9">
        <w:rPr>
          <w:rFonts w:ascii="Arial" w:hAnsi="Arial" w:cs="Arial"/>
          <w:sz w:val="24"/>
          <w:szCs w:val="24"/>
        </w:rPr>
        <w:t>in Table 4</w:t>
      </w:r>
      <w:r w:rsidR="009D47B1">
        <w:rPr>
          <w:rFonts w:ascii="Arial" w:hAnsi="Arial" w:cs="Arial"/>
          <w:sz w:val="24"/>
          <w:szCs w:val="24"/>
        </w:rPr>
        <w:t>.</w:t>
      </w:r>
      <w:r w:rsidR="001534E9">
        <w:rPr>
          <w:rFonts w:ascii="Arial" w:hAnsi="Arial" w:cs="Arial"/>
          <w:sz w:val="24"/>
          <w:szCs w:val="24"/>
        </w:rPr>
        <w:t xml:space="preserve"> </w:t>
      </w:r>
      <w:r w:rsidR="00F47466">
        <w:rPr>
          <w:rFonts w:ascii="Arial" w:hAnsi="Arial" w:cs="Arial"/>
          <w:sz w:val="24"/>
          <w:szCs w:val="24"/>
        </w:rPr>
        <w:t>T</w:t>
      </w:r>
      <w:r w:rsidRPr="7F1F2BC7">
        <w:rPr>
          <w:rFonts w:ascii="Arial" w:hAnsi="Arial" w:cs="Arial"/>
          <w:sz w:val="24"/>
          <w:szCs w:val="24"/>
        </w:rPr>
        <w:t xml:space="preserve">he Q4 deliverables </w:t>
      </w:r>
      <w:r w:rsidR="00FC7CC0">
        <w:rPr>
          <w:rFonts w:ascii="Arial" w:hAnsi="Arial" w:cs="Arial"/>
          <w:sz w:val="24"/>
          <w:szCs w:val="24"/>
        </w:rPr>
        <w:t>assigned Green RAG</w:t>
      </w:r>
      <w:r w:rsidRPr="7F1F2BC7">
        <w:rPr>
          <w:rFonts w:ascii="Arial" w:hAnsi="Arial" w:cs="Arial"/>
          <w:sz w:val="24"/>
          <w:szCs w:val="24"/>
        </w:rPr>
        <w:t xml:space="preserve"> status </w:t>
      </w:r>
      <w:r w:rsidR="003B4CAE">
        <w:rPr>
          <w:rFonts w:ascii="Arial" w:hAnsi="Arial" w:cs="Arial"/>
          <w:sz w:val="24"/>
          <w:szCs w:val="24"/>
        </w:rPr>
        <w:t>are</w:t>
      </w:r>
      <w:r w:rsidRPr="7F1F2BC7">
        <w:rPr>
          <w:rFonts w:ascii="Arial" w:hAnsi="Arial" w:cs="Arial"/>
          <w:sz w:val="24"/>
          <w:szCs w:val="24"/>
        </w:rPr>
        <w:t xml:space="preserve"> set out in </w:t>
      </w:r>
      <w:r w:rsidRPr="7F1F2BC7">
        <w:rPr>
          <w:rFonts w:ascii="Arial" w:hAnsi="Arial" w:cs="Arial"/>
          <w:b/>
          <w:bCs/>
          <w:sz w:val="24"/>
          <w:szCs w:val="24"/>
        </w:rPr>
        <w:t>Table 3</w:t>
      </w:r>
      <w:r w:rsidRPr="7F1F2BC7">
        <w:rPr>
          <w:rFonts w:ascii="Arial" w:hAnsi="Arial" w:cs="Arial"/>
          <w:sz w:val="24"/>
          <w:szCs w:val="24"/>
        </w:rPr>
        <w:t xml:space="preserve"> below:</w:t>
      </w:r>
    </w:p>
    <w:p w14:paraId="302EEC4C" w14:textId="77777777" w:rsidR="007373C4" w:rsidRDefault="007373C4" w:rsidP="00A34F10">
      <w:pPr>
        <w:rPr>
          <w:rFonts w:ascii="Arial" w:hAnsi="Arial" w:cs="Arial"/>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5683"/>
        <w:gridCol w:w="851"/>
      </w:tblGrid>
      <w:tr w:rsidR="00A34F10" w:rsidRPr="001A1DDD" w14:paraId="4432BB8F" w14:textId="77777777" w:rsidTr="007373C4">
        <w:trPr>
          <w:trHeight w:val="300"/>
          <w:jc w:val="center"/>
        </w:trPr>
        <w:tc>
          <w:tcPr>
            <w:tcW w:w="1413" w:type="dxa"/>
            <w:shd w:val="clear" w:color="auto" w:fill="D6DCE4"/>
            <w:vAlign w:val="center"/>
          </w:tcPr>
          <w:p w14:paraId="47A4BD89" w14:textId="77777777" w:rsidR="00A34F10" w:rsidRPr="007373C4" w:rsidRDefault="00A34F10" w:rsidP="00FE689B">
            <w:pPr>
              <w:spacing w:before="240" w:line="240" w:lineRule="auto"/>
              <w:rPr>
                <w:rFonts w:ascii="Arial" w:eastAsia="Times New Roman" w:hAnsi="Arial" w:cs="Arial"/>
                <w:b/>
                <w:bCs/>
                <w:color w:val="000000"/>
                <w:sz w:val="18"/>
                <w:szCs w:val="18"/>
                <w:lang w:eastAsia="en-GB"/>
              </w:rPr>
            </w:pPr>
            <w:r w:rsidRPr="007373C4">
              <w:rPr>
                <w:rFonts w:ascii="Arial" w:eastAsia="Times New Roman" w:hAnsi="Arial" w:cs="Arial"/>
                <w:b/>
                <w:bCs/>
                <w:color w:val="000000"/>
                <w:sz w:val="18"/>
                <w:szCs w:val="18"/>
                <w:lang w:eastAsia="en-GB"/>
              </w:rPr>
              <w:lastRenderedPageBreak/>
              <w:t>Recovery Driver</w:t>
            </w:r>
          </w:p>
        </w:tc>
        <w:tc>
          <w:tcPr>
            <w:tcW w:w="1276" w:type="dxa"/>
            <w:shd w:val="clear" w:color="auto" w:fill="D6DCE4"/>
            <w:vAlign w:val="center"/>
          </w:tcPr>
          <w:p w14:paraId="160802D2" w14:textId="77777777" w:rsidR="00A34F10" w:rsidRPr="007373C4" w:rsidRDefault="00A34F10" w:rsidP="00FE689B">
            <w:pPr>
              <w:spacing w:before="240" w:line="240" w:lineRule="auto"/>
              <w:rPr>
                <w:rFonts w:ascii="Arial" w:eastAsia="Times New Roman" w:hAnsi="Arial" w:cs="Arial"/>
                <w:b/>
                <w:bCs/>
                <w:color w:val="000000"/>
                <w:sz w:val="18"/>
                <w:szCs w:val="18"/>
                <w:lang w:eastAsia="en-GB"/>
              </w:rPr>
            </w:pPr>
            <w:r w:rsidRPr="007373C4">
              <w:rPr>
                <w:rFonts w:ascii="Arial" w:eastAsia="Times New Roman" w:hAnsi="Arial" w:cs="Arial"/>
                <w:b/>
                <w:bCs/>
                <w:color w:val="000000"/>
                <w:sz w:val="18"/>
                <w:szCs w:val="18"/>
                <w:lang w:eastAsia="en-GB"/>
              </w:rPr>
              <w:t>NHS GJ Deliverable Reference</w:t>
            </w:r>
          </w:p>
        </w:tc>
        <w:tc>
          <w:tcPr>
            <w:tcW w:w="5683" w:type="dxa"/>
            <w:shd w:val="clear" w:color="auto" w:fill="D6DCE4"/>
            <w:vAlign w:val="center"/>
          </w:tcPr>
          <w:p w14:paraId="4C60E1CB" w14:textId="77777777" w:rsidR="00A34F10" w:rsidRPr="007373C4" w:rsidRDefault="00A34F10" w:rsidP="00FE689B">
            <w:pPr>
              <w:spacing w:before="240" w:line="240" w:lineRule="auto"/>
              <w:rPr>
                <w:rFonts w:ascii="Arial" w:eastAsia="Times New Roman" w:hAnsi="Arial" w:cs="Arial"/>
                <w:b/>
                <w:bCs/>
                <w:color w:val="000000"/>
                <w:sz w:val="18"/>
                <w:szCs w:val="18"/>
                <w:lang w:eastAsia="en-GB"/>
              </w:rPr>
            </w:pPr>
            <w:r w:rsidRPr="007373C4">
              <w:rPr>
                <w:rFonts w:ascii="Arial" w:eastAsia="Times New Roman" w:hAnsi="Arial" w:cs="Arial"/>
                <w:b/>
                <w:bCs/>
                <w:color w:val="000000"/>
                <w:sz w:val="18"/>
                <w:szCs w:val="18"/>
                <w:lang w:eastAsia="en-GB"/>
              </w:rPr>
              <w:t>Deliverable</w:t>
            </w:r>
          </w:p>
        </w:tc>
        <w:tc>
          <w:tcPr>
            <w:tcW w:w="851" w:type="dxa"/>
            <w:shd w:val="clear" w:color="auto" w:fill="D6DCE4"/>
            <w:vAlign w:val="center"/>
          </w:tcPr>
          <w:p w14:paraId="3BC308BB" w14:textId="77777777" w:rsidR="00A34F10" w:rsidRPr="007373C4" w:rsidRDefault="00A34F10" w:rsidP="00FE689B">
            <w:pPr>
              <w:spacing w:before="240" w:line="240" w:lineRule="auto"/>
              <w:rPr>
                <w:rFonts w:ascii="Arial" w:eastAsia="Times New Roman" w:hAnsi="Arial" w:cs="Arial"/>
                <w:b/>
                <w:bCs/>
                <w:color w:val="000000"/>
                <w:sz w:val="18"/>
                <w:szCs w:val="18"/>
                <w:lang w:eastAsia="en-GB"/>
              </w:rPr>
            </w:pPr>
            <w:r w:rsidRPr="007373C4">
              <w:rPr>
                <w:rFonts w:ascii="Arial" w:eastAsia="Times New Roman" w:hAnsi="Arial" w:cs="Arial"/>
                <w:b/>
                <w:bCs/>
                <w:color w:val="000000"/>
                <w:sz w:val="18"/>
                <w:szCs w:val="18"/>
                <w:lang w:eastAsia="en-GB"/>
              </w:rPr>
              <w:t xml:space="preserve">Q4 RAG </w:t>
            </w:r>
          </w:p>
        </w:tc>
      </w:tr>
      <w:tr w:rsidR="00A34F10" w:rsidRPr="001A1DDD" w14:paraId="408BB58F" w14:textId="77777777" w:rsidTr="00D457D3">
        <w:trPr>
          <w:trHeight w:val="300"/>
          <w:jc w:val="center"/>
        </w:trPr>
        <w:tc>
          <w:tcPr>
            <w:tcW w:w="1413" w:type="dxa"/>
            <w:shd w:val="clear" w:color="auto" w:fill="auto"/>
            <w:vAlign w:val="center"/>
          </w:tcPr>
          <w:p w14:paraId="69523DAE" w14:textId="77777777" w:rsidR="00A34F10" w:rsidRPr="007373C4" w:rsidRDefault="00A34F10" w:rsidP="00FE689B">
            <w:pPr>
              <w:spacing w:before="240" w:line="240" w:lineRule="auto"/>
              <w:rPr>
                <w:b/>
                <w:sz w:val="18"/>
              </w:rPr>
            </w:pPr>
            <w:r w:rsidRPr="007373C4">
              <w:rPr>
                <w:rFonts w:ascii="Arial" w:eastAsia="Times New Roman" w:hAnsi="Arial" w:cs="Arial"/>
                <w:b/>
                <w:color w:val="000000"/>
                <w:sz w:val="18"/>
                <w:szCs w:val="20"/>
                <w:lang w:eastAsia="en-GB"/>
              </w:rPr>
              <w:t>4. Planned Care</w:t>
            </w:r>
          </w:p>
        </w:tc>
        <w:tc>
          <w:tcPr>
            <w:tcW w:w="1276" w:type="dxa"/>
            <w:shd w:val="clear" w:color="auto" w:fill="auto"/>
            <w:vAlign w:val="center"/>
          </w:tcPr>
          <w:p w14:paraId="13152929" w14:textId="77777777" w:rsidR="00A34F10" w:rsidRPr="007373C4" w:rsidRDefault="00A34F10" w:rsidP="00FE689B">
            <w:pPr>
              <w:spacing w:before="240" w:line="240" w:lineRule="auto"/>
              <w:rPr>
                <w:rFonts w:ascii="Arial" w:eastAsia="Times New Roman" w:hAnsi="Arial" w:cs="Arial"/>
                <w:b/>
                <w:bCs/>
                <w:color w:val="000000"/>
                <w:sz w:val="18"/>
                <w:szCs w:val="20"/>
                <w:lang w:eastAsia="en-GB"/>
              </w:rPr>
            </w:pPr>
            <w:r w:rsidRPr="007373C4">
              <w:rPr>
                <w:rFonts w:ascii="Arial" w:eastAsia="Times New Roman" w:hAnsi="Arial" w:cs="Arial"/>
                <w:b/>
                <w:bCs/>
                <w:color w:val="000000"/>
                <w:sz w:val="18"/>
                <w:szCs w:val="20"/>
                <w:lang w:eastAsia="en-GB"/>
              </w:rPr>
              <w:t>4.5b</w:t>
            </w:r>
          </w:p>
        </w:tc>
        <w:tc>
          <w:tcPr>
            <w:tcW w:w="5683" w:type="dxa"/>
            <w:shd w:val="clear" w:color="auto" w:fill="auto"/>
            <w:vAlign w:val="center"/>
          </w:tcPr>
          <w:p w14:paraId="2DD8C16B" w14:textId="77777777" w:rsidR="00A34F10" w:rsidRPr="007373C4" w:rsidRDefault="00A34F10" w:rsidP="00FE689B">
            <w:pPr>
              <w:spacing w:before="240" w:line="240" w:lineRule="auto"/>
              <w:rPr>
                <w:rFonts w:ascii="Arial" w:eastAsia="Times New Roman" w:hAnsi="Arial" w:cs="Arial"/>
                <w:bCs/>
                <w:color w:val="000000"/>
                <w:sz w:val="18"/>
                <w:szCs w:val="20"/>
                <w:lang w:eastAsia="en-GB"/>
              </w:rPr>
            </w:pPr>
            <w:r w:rsidRPr="007373C4">
              <w:rPr>
                <w:rFonts w:ascii="Arial" w:eastAsia="Times New Roman" w:hAnsi="Arial" w:cs="Arial"/>
                <w:bCs/>
                <w:color w:val="000000"/>
                <w:sz w:val="18"/>
                <w:szCs w:val="20"/>
                <w:lang w:eastAsia="en-GB"/>
              </w:rPr>
              <w:t>To achieve the planned care targets of day surgery and 23-hour surgery to increase activity and maximise single procedure lists.</w:t>
            </w:r>
          </w:p>
        </w:tc>
        <w:tc>
          <w:tcPr>
            <w:tcW w:w="851" w:type="dxa"/>
            <w:shd w:val="clear" w:color="auto" w:fill="auto"/>
            <w:vAlign w:val="center"/>
          </w:tcPr>
          <w:p w14:paraId="6F80F033" w14:textId="77777777" w:rsidR="00A34F10" w:rsidRDefault="00A34F10" w:rsidP="00FE689B">
            <w:pPr>
              <w:spacing w:before="240" w:line="240" w:lineRule="auto"/>
              <w:jc w:val="center"/>
              <w:rPr>
                <w:rFonts w:ascii="Arial" w:eastAsia="Times New Roman" w:hAnsi="Arial" w:cs="Arial"/>
                <w:b/>
                <w:bCs/>
                <w:color w:val="000000"/>
                <w:sz w:val="20"/>
                <w:szCs w:val="20"/>
                <w:lang w:eastAsia="en-GB"/>
              </w:rPr>
            </w:pPr>
            <w:r w:rsidRPr="00730D92">
              <w:rPr>
                <w:rFonts w:ascii="Wingdings" w:eastAsia="Wingdings" w:hAnsi="Wingdings" w:cs="Wingdings"/>
                <w:color w:val="00B050"/>
                <w:sz w:val="32"/>
                <w:szCs w:val="20"/>
                <w:lang w:eastAsia="en-GB"/>
              </w:rPr>
              <w:t></w:t>
            </w:r>
          </w:p>
        </w:tc>
      </w:tr>
      <w:tr w:rsidR="00A34F10" w:rsidRPr="001A1DDD" w14:paraId="76DE296A" w14:textId="77777777" w:rsidTr="007373C4">
        <w:trPr>
          <w:trHeight w:val="300"/>
          <w:jc w:val="center"/>
        </w:trPr>
        <w:tc>
          <w:tcPr>
            <w:tcW w:w="1413" w:type="dxa"/>
            <w:shd w:val="clear" w:color="auto" w:fill="E7E6E6" w:themeFill="background2"/>
            <w:noWrap/>
            <w:vAlign w:val="center"/>
          </w:tcPr>
          <w:p w14:paraId="447D2071"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bCs/>
                <w:color w:val="000000"/>
                <w:sz w:val="18"/>
                <w:szCs w:val="20"/>
                <w:lang w:eastAsia="en-GB"/>
              </w:rPr>
              <w:t>6. Health Inequalities and Population Health</w:t>
            </w:r>
          </w:p>
        </w:tc>
        <w:tc>
          <w:tcPr>
            <w:tcW w:w="1276" w:type="dxa"/>
            <w:shd w:val="clear" w:color="auto" w:fill="E7E6E6" w:themeFill="background2"/>
            <w:vAlign w:val="center"/>
          </w:tcPr>
          <w:p w14:paraId="0F5279D4"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6.1</w:t>
            </w:r>
          </w:p>
        </w:tc>
        <w:tc>
          <w:tcPr>
            <w:tcW w:w="5683" w:type="dxa"/>
            <w:shd w:val="clear" w:color="auto" w:fill="E7E6E6" w:themeFill="background2"/>
            <w:vAlign w:val="center"/>
          </w:tcPr>
          <w:p w14:paraId="6A186745"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EQIA champions to be established within Circa 50% of hospital functions by 2024/25.</w:t>
            </w:r>
          </w:p>
          <w:p w14:paraId="453EB72E" w14:textId="77777777" w:rsidR="00A34F10" w:rsidRPr="007373C4" w:rsidRDefault="00A34F10" w:rsidP="00FE689B">
            <w:pPr>
              <w:spacing w:after="0" w:line="240" w:lineRule="auto"/>
              <w:rPr>
                <w:rFonts w:ascii="Arial" w:eastAsia="Times New Roman" w:hAnsi="Arial" w:cs="Arial"/>
                <w:color w:val="000000"/>
                <w:sz w:val="18"/>
                <w:szCs w:val="20"/>
                <w:lang w:eastAsia="en-GB"/>
              </w:rPr>
            </w:pPr>
          </w:p>
          <w:p w14:paraId="120635E2"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Development of future Board Equality Outcomes for the 2025-29 period.</w:t>
            </w:r>
          </w:p>
          <w:p w14:paraId="134DCE3C" w14:textId="77777777" w:rsidR="00A34F10" w:rsidRPr="007373C4" w:rsidRDefault="00A34F10" w:rsidP="00FE689B">
            <w:pPr>
              <w:spacing w:after="0" w:line="240" w:lineRule="auto"/>
              <w:rPr>
                <w:rFonts w:ascii="Arial" w:eastAsia="Times New Roman" w:hAnsi="Arial" w:cs="Arial"/>
                <w:color w:val="000000"/>
                <w:sz w:val="18"/>
                <w:szCs w:val="20"/>
                <w:lang w:eastAsia="en-GB"/>
              </w:rPr>
            </w:pPr>
          </w:p>
        </w:tc>
        <w:tc>
          <w:tcPr>
            <w:tcW w:w="851" w:type="dxa"/>
            <w:shd w:val="clear" w:color="auto" w:fill="E7E6E6" w:themeFill="background2"/>
            <w:vAlign w:val="center"/>
          </w:tcPr>
          <w:p w14:paraId="2AED90F1"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730D92">
              <w:rPr>
                <w:rFonts w:ascii="Wingdings" w:eastAsia="Wingdings" w:hAnsi="Wingdings" w:cs="Wingdings"/>
                <w:color w:val="00B050"/>
                <w:sz w:val="32"/>
                <w:szCs w:val="20"/>
                <w:lang w:eastAsia="en-GB"/>
              </w:rPr>
              <w:t></w:t>
            </w:r>
          </w:p>
        </w:tc>
      </w:tr>
      <w:tr w:rsidR="00A34F10" w:rsidRPr="001A1DDD" w14:paraId="76599269" w14:textId="77777777" w:rsidTr="007373C4">
        <w:trPr>
          <w:trHeight w:val="300"/>
          <w:jc w:val="center"/>
        </w:trPr>
        <w:tc>
          <w:tcPr>
            <w:tcW w:w="1413" w:type="dxa"/>
            <w:shd w:val="clear" w:color="auto" w:fill="auto"/>
            <w:noWrap/>
            <w:vAlign w:val="center"/>
          </w:tcPr>
          <w:p w14:paraId="43E7CCBB"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bCs/>
                <w:color w:val="000000"/>
                <w:sz w:val="18"/>
                <w:szCs w:val="20"/>
                <w:lang w:eastAsia="en-GB"/>
              </w:rPr>
              <w:t>6. Health Inequalities and Population Health</w:t>
            </w:r>
          </w:p>
        </w:tc>
        <w:tc>
          <w:tcPr>
            <w:tcW w:w="1276" w:type="dxa"/>
            <w:vAlign w:val="center"/>
          </w:tcPr>
          <w:p w14:paraId="2EA5FA47"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6.2</w:t>
            </w:r>
          </w:p>
        </w:tc>
        <w:tc>
          <w:tcPr>
            <w:tcW w:w="5683" w:type="dxa"/>
            <w:vAlign w:val="center"/>
          </w:tcPr>
          <w:p w14:paraId="307F2F30"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Continue to deliver the actions outlined in our Anchors Strategic Plan, focusing initiatives developed by Workforce, Estates and Procurement teams; and working in partnership with stakeholders on collaborative programmes.</w:t>
            </w:r>
          </w:p>
        </w:tc>
        <w:tc>
          <w:tcPr>
            <w:tcW w:w="851" w:type="dxa"/>
            <w:vAlign w:val="center"/>
          </w:tcPr>
          <w:p w14:paraId="1A422386"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730D92">
              <w:rPr>
                <w:rFonts w:ascii="Wingdings" w:eastAsia="Wingdings" w:hAnsi="Wingdings" w:cs="Wingdings"/>
                <w:color w:val="00B050"/>
                <w:sz w:val="32"/>
                <w:szCs w:val="20"/>
                <w:lang w:eastAsia="en-GB"/>
              </w:rPr>
              <w:t></w:t>
            </w:r>
          </w:p>
        </w:tc>
      </w:tr>
      <w:tr w:rsidR="00A34F10" w:rsidRPr="001A1DDD" w14:paraId="6EBD8831" w14:textId="77777777" w:rsidTr="007373C4">
        <w:trPr>
          <w:trHeight w:val="300"/>
          <w:jc w:val="center"/>
        </w:trPr>
        <w:tc>
          <w:tcPr>
            <w:tcW w:w="1413" w:type="dxa"/>
            <w:shd w:val="clear" w:color="auto" w:fill="E7E6E6" w:themeFill="background2"/>
            <w:noWrap/>
            <w:vAlign w:val="center"/>
          </w:tcPr>
          <w:p w14:paraId="6552B1F7"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8. Workforce</w:t>
            </w:r>
          </w:p>
        </w:tc>
        <w:tc>
          <w:tcPr>
            <w:tcW w:w="1276" w:type="dxa"/>
            <w:shd w:val="clear" w:color="auto" w:fill="E7E6E6" w:themeFill="background2"/>
            <w:vAlign w:val="center"/>
          </w:tcPr>
          <w:p w14:paraId="30823942"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8.4</w:t>
            </w:r>
          </w:p>
        </w:tc>
        <w:tc>
          <w:tcPr>
            <w:tcW w:w="5683" w:type="dxa"/>
            <w:shd w:val="clear" w:color="auto" w:fill="E7E6E6" w:themeFill="background2"/>
            <w:vAlign w:val="center"/>
          </w:tcPr>
          <w:p w14:paraId="0EDB5B5E"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An implementation plan for eRostering in 2024/25 with a view to implementing across all services and professions by 31st March 2027.</w:t>
            </w:r>
          </w:p>
        </w:tc>
        <w:tc>
          <w:tcPr>
            <w:tcW w:w="851" w:type="dxa"/>
            <w:shd w:val="clear" w:color="auto" w:fill="E7E6E6" w:themeFill="background2"/>
            <w:vAlign w:val="center"/>
          </w:tcPr>
          <w:p w14:paraId="104CD614"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730D92">
              <w:rPr>
                <w:rFonts w:ascii="Wingdings" w:eastAsia="Wingdings" w:hAnsi="Wingdings" w:cs="Wingdings"/>
                <w:color w:val="00B050"/>
                <w:sz w:val="32"/>
                <w:szCs w:val="20"/>
                <w:lang w:eastAsia="en-GB"/>
              </w:rPr>
              <w:t></w:t>
            </w:r>
          </w:p>
        </w:tc>
      </w:tr>
      <w:tr w:rsidR="00A34F10" w:rsidRPr="001A1DDD" w14:paraId="574764B6" w14:textId="77777777" w:rsidTr="007373C4">
        <w:trPr>
          <w:trHeight w:val="300"/>
          <w:jc w:val="center"/>
        </w:trPr>
        <w:tc>
          <w:tcPr>
            <w:tcW w:w="1413" w:type="dxa"/>
            <w:shd w:val="clear" w:color="auto" w:fill="auto"/>
            <w:noWrap/>
            <w:vAlign w:val="center"/>
          </w:tcPr>
          <w:p w14:paraId="781EB237"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8. Workforce</w:t>
            </w:r>
          </w:p>
        </w:tc>
        <w:tc>
          <w:tcPr>
            <w:tcW w:w="1276" w:type="dxa"/>
            <w:vAlign w:val="center"/>
          </w:tcPr>
          <w:p w14:paraId="4CA7CFE8"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8.8</w:t>
            </w:r>
          </w:p>
        </w:tc>
        <w:tc>
          <w:tcPr>
            <w:tcW w:w="5683" w:type="dxa"/>
            <w:vAlign w:val="center"/>
          </w:tcPr>
          <w:p w14:paraId="5CDFCEB9"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Creation of new 3 year Health &amp; Wellbeing strategy and operationalising and bringing to life the new wellbeing zone.</w:t>
            </w:r>
          </w:p>
        </w:tc>
        <w:tc>
          <w:tcPr>
            <w:tcW w:w="851" w:type="dxa"/>
            <w:vAlign w:val="center"/>
          </w:tcPr>
          <w:p w14:paraId="110A6813"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730D92">
              <w:rPr>
                <w:rFonts w:ascii="Wingdings" w:eastAsia="Wingdings" w:hAnsi="Wingdings" w:cs="Wingdings"/>
                <w:color w:val="00B050"/>
                <w:sz w:val="32"/>
                <w:szCs w:val="20"/>
                <w:lang w:eastAsia="en-GB"/>
              </w:rPr>
              <w:t></w:t>
            </w:r>
          </w:p>
        </w:tc>
      </w:tr>
      <w:tr w:rsidR="00A34F10" w:rsidRPr="001A1DDD" w14:paraId="08DA15D9" w14:textId="77777777" w:rsidTr="007373C4">
        <w:trPr>
          <w:trHeight w:val="300"/>
          <w:jc w:val="center"/>
        </w:trPr>
        <w:tc>
          <w:tcPr>
            <w:tcW w:w="1413" w:type="dxa"/>
            <w:shd w:val="clear" w:color="auto" w:fill="E7E6E6" w:themeFill="background2"/>
            <w:noWrap/>
            <w:vAlign w:val="center"/>
          </w:tcPr>
          <w:p w14:paraId="68EF82B7"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8. Workforce</w:t>
            </w:r>
          </w:p>
        </w:tc>
        <w:tc>
          <w:tcPr>
            <w:tcW w:w="1276" w:type="dxa"/>
            <w:shd w:val="clear" w:color="auto" w:fill="E7E6E6" w:themeFill="background2"/>
            <w:vAlign w:val="center"/>
          </w:tcPr>
          <w:p w14:paraId="47769633" w14:textId="77777777" w:rsidR="00A34F10" w:rsidRPr="007373C4" w:rsidRDefault="00A34F10" w:rsidP="00FE689B">
            <w:pPr>
              <w:spacing w:after="0" w:line="240" w:lineRule="auto"/>
              <w:rPr>
                <w:rFonts w:ascii="Arial" w:eastAsia="Times New Roman" w:hAnsi="Arial" w:cs="Arial"/>
                <w:b/>
                <w:color w:val="000000"/>
                <w:sz w:val="18"/>
                <w:szCs w:val="20"/>
                <w:lang w:eastAsia="en-GB"/>
              </w:rPr>
            </w:pPr>
            <w:r w:rsidRPr="007373C4">
              <w:rPr>
                <w:rFonts w:ascii="Arial" w:eastAsia="Times New Roman" w:hAnsi="Arial" w:cs="Arial"/>
                <w:b/>
                <w:color w:val="000000"/>
                <w:sz w:val="18"/>
                <w:szCs w:val="20"/>
                <w:lang w:eastAsia="en-GB"/>
              </w:rPr>
              <w:t>8.9</w:t>
            </w:r>
          </w:p>
        </w:tc>
        <w:tc>
          <w:tcPr>
            <w:tcW w:w="5683" w:type="dxa"/>
            <w:shd w:val="clear" w:color="auto" w:fill="E7E6E6" w:themeFill="background2"/>
            <w:vAlign w:val="center"/>
          </w:tcPr>
          <w:p w14:paraId="2B6CF5B3"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 xml:space="preserve">Under the banner of “safer staff, safer patients” we will deliver: </w:t>
            </w:r>
          </w:p>
          <w:p w14:paraId="0E1A9F55" w14:textId="77777777" w:rsidR="00A34F10" w:rsidRPr="007373C4" w:rsidRDefault="00A34F10" w:rsidP="00FE689B">
            <w:pPr>
              <w:spacing w:after="0" w:line="240" w:lineRule="auto"/>
              <w:rPr>
                <w:rFonts w:ascii="Arial" w:eastAsia="Times New Roman" w:hAnsi="Arial" w:cs="Arial"/>
                <w:color w:val="000000"/>
                <w:sz w:val="18"/>
                <w:szCs w:val="20"/>
                <w:lang w:eastAsia="en-GB"/>
              </w:rPr>
            </w:pPr>
          </w:p>
          <w:p w14:paraId="2E5F4869"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 xml:space="preserve">(1) A Listening Ear service; </w:t>
            </w:r>
          </w:p>
          <w:p w14:paraId="1869B765"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 xml:space="preserve">(2) Weekly wellbeing activities in the Spiritual Care Centre (Mindfulness, Meditation and Breath in to the Weekend); </w:t>
            </w:r>
          </w:p>
          <w:p w14:paraId="2AAD499A"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 xml:space="preserve">(3) Mindfulness Course (associated with the 5 ways of wellbeing model); </w:t>
            </w:r>
          </w:p>
          <w:p w14:paraId="54ED5D5B"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 xml:space="preserve">(4) Values Based Reflective Practice sessions, </w:t>
            </w:r>
          </w:p>
          <w:p w14:paraId="31233FAE"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 xml:space="preserve">(5) Collaboration with the Nursing Directorate to contribute to the caring behaviours audits and </w:t>
            </w:r>
          </w:p>
          <w:p w14:paraId="304EC4F6" w14:textId="77777777" w:rsidR="00A34F10" w:rsidRPr="007373C4" w:rsidRDefault="00A34F10" w:rsidP="00FE689B">
            <w:pPr>
              <w:spacing w:after="0" w:line="240" w:lineRule="auto"/>
              <w:rPr>
                <w:rFonts w:ascii="Arial" w:eastAsia="Times New Roman" w:hAnsi="Arial" w:cs="Arial"/>
                <w:color w:val="000000"/>
                <w:sz w:val="18"/>
                <w:szCs w:val="20"/>
                <w:lang w:eastAsia="en-GB"/>
              </w:rPr>
            </w:pPr>
            <w:r w:rsidRPr="007373C4">
              <w:rPr>
                <w:rFonts w:ascii="Arial" w:eastAsia="Times New Roman" w:hAnsi="Arial" w:cs="Arial"/>
                <w:color w:val="000000"/>
                <w:sz w:val="18"/>
                <w:szCs w:val="20"/>
                <w:lang w:eastAsia="en-GB"/>
              </w:rPr>
              <w:t>(6) Education and training: Spiritual and Religious Care, Spiritual Care Assessment and Loss, Grief and Bereavement.</w:t>
            </w:r>
          </w:p>
          <w:p w14:paraId="58E6E789" w14:textId="77777777" w:rsidR="00A34F10" w:rsidRPr="007373C4" w:rsidRDefault="00A34F10" w:rsidP="00FE689B">
            <w:pPr>
              <w:spacing w:after="0" w:line="240" w:lineRule="auto"/>
              <w:rPr>
                <w:rFonts w:ascii="Arial" w:eastAsia="Times New Roman" w:hAnsi="Arial" w:cs="Arial"/>
                <w:color w:val="000000"/>
                <w:sz w:val="18"/>
                <w:szCs w:val="20"/>
                <w:lang w:eastAsia="en-GB"/>
              </w:rPr>
            </w:pPr>
          </w:p>
        </w:tc>
        <w:tc>
          <w:tcPr>
            <w:tcW w:w="851" w:type="dxa"/>
            <w:shd w:val="clear" w:color="auto" w:fill="E7E6E6" w:themeFill="background2"/>
            <w:vAlign w:val="center"/>
          </w:tcPr>
          <w:p w14:paraId="2D4D4844"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730D92">
              <w:rPr>
                <w:rFonts w:ascii="Wingdings" w:eastAsia="Wingdings" w:hAnsi="Wingdings" w:cs="Wingdings"/>
                <w:color w:val="00B050"/>
                <w:sz w:val="32"/>
                <w:szCs w:val="20"/>
                <w:lang w:eastAsia="en-GB"/>
              </w:rPr>
              <w:t></w:t>
            </w:r>
          </w:p>
        </w:tc>
      </w:tr>
      <w:tr w:rsidR="003B4CAE" w:rsidRPr="001A1DDD" w14:paraId="7B7C8A60" w14:textId="77777777" w:rsidTr="00D457D3">
        <w:trPr>
          <w:trHeight w:val="300"/>
          <w:jc w:val="center"/>
        </w:trPr>
        <w:tc>
          <w:tcPr>
            <w:tcW w:w="1413" w:type="dxa"/>
            <w:shd w:val="clear" w:color="auto" w:fill="auto"/>
            <w:noWrap/>
            <w:vAlign w:val="center"/>
          </w:tcPr>
          <w:p w14:paraId="092F590A" w14:textId="7CE5CD9A" w:rsidR="003B4CAE" w:rsidRPr="007373C4" w:rsidRDefault="00BA09DC" w:rsidP="00FE689B">
            <w:pPr>
              <w:spacing w:after="0" w:line="240" w:lineRule="auto"/>
              <w:rPr>
                <w:rFonts w:ascii="Arial" w:eastAsia="Times New Roman" w:hAnsi="Arial" w:cs="Arial"/>
                <w:b/>
                <w:color w:val="000000"/>
                <w:sz w:val="18"/>
                <w:szCs w:val="20"/>
                <w:lang w:eastAsia="en-GB"/>
              </w:rPr>
            </w:pPr>
            <w:r>
              <w:rPr>
                <w:rFonts w:ascii="Arial" w:eastAsia="Times New Roman" w:hAnsi="Arial" w:cs="Arial"/>
                <w:b/>
                <w:color w:val="000000"/>
                <w:sz w:val="18"/>
                <w:szCs w:val="20"/>
                <w:lang w:eastAsia="en-GB"/>
              </w:rPr>
              <w:t>9. Digital Services Innovation Adoption</w:t>
            </w:r>
          </w:p>
        </w:tc>
        <w:tc>
          <w:tcPr>
            <w:tcW w:w="1276" w:type="dxa"/>
            <w:shd w:val="clear" w:color="auto" w:fill="auto"/>
            <w:vAlign w:val="center"/>
          </w:tcPr>
          <w:p w14:paraId="78778A81" w14:textId="017ED010" w:rsidR="003B4CAE" w:rsidRPr="007373C4" w:rsidRDefault="00BA09DC" w:rsidP="00FE689B">
            <w:pPr>
              <w:spacing w:after="0" w:line="240" w:lineRule="auto"/>
              <w:rPr>
                <w:rFonts w:ascii="Arial" w:eastAsia="Times New Roman" w:hAnsi="Arial" w:cs="Arial"/>
                <w:b/>
                <w:color w:val="000000"/>
                <w:sz w:val="18"/>
                <w:szCs w:val="20"/>
                <w:lang w:eastAsia="en-GB"/>
              </w:rPr>
            </w:pPr>
            <w:r>
              <w:rPr>
                <w:rFonts w:ascii="Arial" w:eastAsia="Times New Roman" w:hAnsi="Arial" w:cs="Arial"/>
                <w:b/>
                <w:color w:val="000000"/>
                <w:sz w:val="18"/>
                <w:szCs w:val="20"/>
                <w:lang w:eastAsia="en-GB"/>
              </w:rPr>
              <w:t>9.2</w:t>
            </w:r>
          </w:p>
        </w:tc>
        <w:tc>
          <w:tcPr>
            <w:tcW w:w="5683" w:type="dxa"/>
            <w:shd w:val="clear" w:color="auto" w:fill="auto"/>
            <w:vAlign w:val="center"/>
          </w:tcPr>
          <w:p w14:paraId="55785EF7" w14:textId="77777777" w:rsidR="003B4CAE" w:rsidRDefault="00BA09DC" w:rsidP="00FE689B">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Compliance with NIS Directive</w:t>
            </w:r>
          </w:p>
          <w:p w14:paraId="3A184217" w14:textId="77777777" w:rsidR="00BA09DC" w:rsidRDefault="00BA09DC" w:rsidP="00FE689B">
            <w:pPr>
              <w:spacing w:after="0" w:line="240" w:lineRule="auto"/>
              <w:rPr>
                <w:rFonts w:ascii="Arial" w:eastAsia="Times New Roman" w:hAnsi="Arial" w:cs="Arial"/>
                <w:color w:val="000000"/>
                <w:sz w:val="18"/>
                <w:szCs w:val="20"/>
                <w:lang w:eastAsia="en-GB"/>
              </w:rPr>
            </w:pPr>
          </w:p>
          <w:p w14:paraId="1D0967B5" w14:textId="631CF398" w:rsidR="00BA09DC" w:rsidRPr="007373C4" w:rsidRDefault="00BA09DC" w:rsidP="00FE689B">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Deployment of national cyber security tooling</w:t>
            </w:r>
          </w:p>
        </w:tc>
        <w:tc>
          <w:tcPr>
            <w:tcW w:w="851" w:type="dxa"/>
            <w:shd w:val="clear" w:color="auto" w:fill="auto"/>
            <w:vAlign w:val="center"/>
          </w:tcPr>
          <w:p w14:paraId="0CDC5383" w14:textId="77B656A2" w:rsidR="003B4CAE" w:rsidRPr="00730D92" w:rsidRDefault="00D457D3" w:rsidP="00FE689B">
            <w:pPr>
              <w:spacing w:after="0" w:line="240" w:lineRule="auto"/>
              <w:jc w:val="center"/>
              <w:rPr>
                <w:rFonts w:ascii="Wingdings" w:eastAsia="Wingdings" w:hAnsi="Wingdings" w:cs="Wingdings"/>
                <w:color w:val="00B050"/>
                <w:sz w:val="32"/>
                <w:szCs w:val="20"/>
                <w:lang w:eastAsia="en-GB"/>
              </w:rPr>
            </w:pPr>
            <w:r w:rsidRPr="00730D92">
              <w:rPr>
                <w:rFonts w:ascii="Wingdings" w:eastAsia="Wingdings" w:hAnsi="Wingdings" w:cs="Wingdings"/>
                <w:color w:val="00B050"/>
                <w:sz w:val="32"/>
                <w:szCs w:val="20"/>
                <w:lang w:eastAsia="en-GB"/>
              </w:rPr>
              <w:t></w:t>
            </w:r>
          </w:p>
        </w:tc>
      </w:tr>
      <w:tr w:rsidR="00BA09DC" w:rsidRPr="001A1DDD" w14:paraId="2BE76F90" w14:textId="77777777" w:rsidTr="007373C4">
        <w:trPr>
          <w:trHeight w:val="300"/>
          <w:jc w:val="center"/>
        </w:trPr>
        <w:tc>
          <w:tcPr>
            <w:tcW w:w="1413" w:type="dxa"/>
            <w:shd w:val="clear" w:color="auto" w:fill="E7E6E6" w:themeFill="background2"/>
            <w:noWrap/>
            <w:vAlign w:val="center"/>
          </w:tcPr>
          <w:p w14:paraId="19D3BE9D" w14:textId="3873A8B3" w:rsidR="00BA09DC" w:rsidRDefault="00BA09DC" w:rsidP="00FE689B">
            <w:pPr>
              <w:spacing w:after="0" w:line="240" w:lineRule="auto"/>
              <w:rPr>
                <w:rFonts w:ascii="Arial" w:eastAsia="Times New Roman" w:hAnsi="Arial" w:cs="Arial"/>
                <w:b/>
                <w:color w:val="000000"/>
                <w:sz w:val="18"/>
                <w:szCs w:val="20"/>
                <w:lang w:eastAsia="en-GB"/>
              </w:rPr>
            </w:pPr>
            <w:r>
              <w:rPr>
                <w:rFonts w:ascii="Arial" w:eastAsia="Times New Roman" w:hAnsi="Arial" w:cs="Arial"/>
                <w:b/>
                <w:color w:val="000000"/>
                <w:sz w:val="18"/>
                <w:szCs w:val="20"/>
                <w:lang w:eastAsia="en-GB"/>
              </w:rPr>
              <w:t>9. Digital Services Innovation Adoption</w:t>
            </w:r>
          </w:p>
        </w:tc>
        <w:tc>
          <w:tcPr>
            <w:tcW w:w="1276" w:type="dxa"/>
            <w:shd w:val="clear" w:color="auto" w:fill="E7E6E6" w:themeFill="background2"/>
            <w:vAlign w:val="center"/>
          </w:tcPr>
          <w:p w14:paraId="6B444408" w14:textId="2DACED86" w:rsidR="00BA09DC" w:rsidRPr="007373C4" w:rsidRDefault="00BA09DC" w:rsidP="00FE689B">
            <w:pPr>
              <w:spacing w:after="0" w:line="240" w:lineRule="auto"/>
              <w:rPr>
                <w:rFonts w:ascii="Arial" w:eastAsia="Times New Roman" w:hAnsi="Arial" w:cs="Arial"/>
                <w:b/>
                <w:color w:val="000000"/>
                <w:sz w:val="18"/>
                <w:szCs w:val="20"/>
                <w:lang w:eastAsia="en-GB"/>
              </w:rPr>
            </w:pPr>
            <w:r>
              <w:rPr>
                <w:rFonts w:ascii="Arial" w:eastAsia="Times New Roman" w:hAnsi="Arial" w:cs="Arial"/>
                <w:b/>
                <w:color w:val="000000"/>
                <w:sz w:val="18"/>
                <w:szCs w:val="20"/>
                <w:lang w:eastAsia="en-GB"/>
              </w:rPr>
              <w:t>9.3</w:t>
            </w:r>
          </w:p>
        </w:tc>
        <w:tc>
          <w:tcPr>
            <w:tcW w:w="5683" w:type="dxa"/>
            <w:shd w:val="clear" w:color="auto" w:fill="E7E6E6" w:themeFill="background2"/>
            <w:vAlign w:val="center"/>
          </w:tcPr>
          <w:p w14:paraId="514F1711" w14:textId="77777777" w:rsidR="00BA09DC" w:rsidRDefault="00D457D3" w:rsidP="00FE689B">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Delivery of Year 1 of the NHSGJ Digital Improvement Plan</w:t>
            </w:r>
          </w:p>
          <w:p w14:paraId="475197F1" w14:textId="77777777" w:rsidR="00D457D3" w:rsidRDefault="00D457D3" w:rsidP="00FE689B">
            <w:pPr>
              <w:spacing w:after="0" w:line="240" w:lineRule="auto"/>
              <w:rPr>
                <w:rFonts w:ascii="Arial" w:eastAsia="Times New Roman" w:hAnsi="Arial" w:cs="Arial"/>
                <w:color w:val="000000"/>
                <w:sz w:val="18"/>
                <w:szCs w:val="20"/>
                <w:lang w:eastAsia="en-GB"/>
              </w:rPr>
            </w:pPr>
          </w:p>
          <w:p w14:paraId="2E3F1F51" w14:textId="77777777" w:rsidR="00D457D3" w:rsidRDefault="00D457D3" w:rsidP="00FE689B">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Upgrade of key digital systems including TrakCare, LIMS and Clinical Portal</w:t>
            </w:r>
          </w:p>
          <w:p w14:paraId="36C81E27" w14:textId="77777777" w:rsidR="00D457D3" w:rsidRDefault="00D457D3" w:rsidP="00FE689B">
            <w:pPr>
              <w:spacing w:after="0" w:line="240" w:lineRule="auto"/>
              <w:rPr>
                <w:rFonts w:ascii="Arial" w:eastAsia="Times New Roman" w:hAnsi="Arial" w:cs="Arial"/>
                <w:color w:val="000000"/>
                <w:sz w:val="18"/>
                <w:szCs w:val="20"/>
                <w:lang w:eastAsia="en-GB"/>
              </w:rPr>
            </w:pPr>
          </w:p>
          <w:p w14:paraId="301AA4FA" w14:textId="77777777" w:rsidR="00D457D3" w:rsidRDefault="00D457D3" w:rsidP="00FE689B">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Development of Digital Champions Network</w:t>
            </w:r>
          </w:p>
          <w:p w14:paraId="0E163D0C" w14:textId="77777777" w:rsidR="00D457D3" w:rsidRDefault="00D457D3" w:rsidP="00FE689B">
            <w:pPr>
              <w:spacing w:after="0" w:line="240" w:lineRule="auto"/>
              <w:rPr>
                <w:rFonts w:ascii="Arial" w:eastAsia="Times New Roman" w:hAnsi="Arial" w:cs="Arial"/>
                <w:color w:val="000000"/>
                <w:sz w:val="18"/>
                <w:szCs w:val="20"/>
                <w:lang w:eastAsia="en-GB"/>
              </w:rPr>
            </w:pPr>
          </w:p>
          <w:p w14:paraId="34F2CD2F" w14:textId="4F127909" w:rsidR="00D457D3" w:rsidRPr="007373C4" w:rsidRDefault="00D457D3" w:rsidP="00FE689B">
            <w:pPr>
              <w:spacing w:after="0" w:line="240" w:lineRule="auto"/>
              <w:rPr>
                <w:rFonts w:ascii="Arial" w:eastAsia="Times New Roman" w:hAnsi="Arial" w:cs="Arial"/>
                <w:color w:val="000000"/>
                <w:sz w:val="18"/>
                <w:szCs w:val="20"/>
                <w:lang w:eastAsia="en-GB"/>
              </w:rPr>
            </w:pPr>
            <w:r>
              <w:rPr>
                <w:rFonts w:ascii="Arial" w:eastAsia="Times New Roman" w:hAnsi="Arial" w:cs="Arial"/>
                <w:color w:val="000000"/>
                <w:sz w:val="18"/>
                <w:szCs w:val="20"/>
                <w:lang w:eastAsia="en-GB"/>
              </w:rPr>
              <w:t>Rollout of M365 products</w:t>
            </w:r>
          </w:p>
        </w:tc>
        <w:tc>
          <w:tcPr>
            <w:tcW w:w="851" w:type="dxa"/>
            <w:shd w:val="clear" w:color="auto" w:fill="E7E6E6" w:themeFill="background2"/>
            <w:vAlign w:val="center"/>
          </w:tcPr>
          <w:p w14:paraId="61B65BAA" w14:textId="14B4C110" w:rsidR="00BA09DC" w:rsidRDefault="00D457D3" w:rsidP="00FE689B">
            <w:pPr>
              <w:spacing w:after="0" w:line="240" w:lineRule="auto"/>
              <w:jc w:val="center"/>
              <w:rPr>
                <w:rFonts w:ascii="Wingdings" w:eastAsia="Wingdings" w:hAnsi="Wingdings" w:cs="Wingdings"/>
                <w:color w:val="00B050"/>
                <w:sz w:val="32"/>
                <w:szCs w:val="20"/>
                <w:lang w:eastAsia="en-GB"/>
              </w:rPr>
            </w:pPr>
            <w:r w:rsidRPr="00730D92">
              <w:rPr>
                <w:rFonts w:ascii="Wingdings" w:eastAsia="Wingdings" w:hAnsi="Wingdings" w:cs="Wingdings"/>
                <w:color w:val="00B050"/>
                <w:sz w:val="32"/>
                <w:szCs w:val="20"/>
                <w:lang w:eastAsia="en-GB"/>
              </w:rPr>
              <w:t></w:t>
            </w:r>
          </w:p>
        </w:tc>
      </w:tr>
    </w:tbl>
    <w:p w14:paraId="58F9A081" w14:textId="14FB6522" w:rsidR="00A0277A" w:rsidRDefault="00A34F10" w:rsidP="00A34F10">
      <w:pPr>
        <w:spacing w:after="0"/>
        <w:rPr>
          <w:rFonts w:ascii="Arial" w:eastAsia="Times New Roman" w:hAnsi="Arial" w:cs="Arial"/>
          <w:b/>
          <w:i/>
          <w:spacing w:val="-3"/>
          <w:sz w:val="18"/>
          <w:szCs w:val="24"/>
        </w:rPr>
      </w:pPr>
      <w:r w:rsidRPr="007373C4">
        <w:rPr>
          <w:rFonts w:ascii="Arial" w:eastAsia="Times New Roman" w:hAnsi="Arial" w:cs="Arial"/>
          <w:b/>
          <w:i/>
          <w:spacing w:val="-3"/>
          <w:sz w:val="18"/>
          <w:szCs w:val="24"/>
        </w:rPr>
        <w:t xml:space="preserve">Table 3: Q4 </w:t>
      </w:r>
      <w:r w:rsidR="003B4CAE">
        <w:rPr>
          <w:rFonts w:ascii="Arial" w:eastAsia="Times New Roman" w:hAnsi="Arial" w:cs="Arial"/>
          <w:b/>
          <w:i/>
          <w:spacing w:val="-3"/>
          <w:sz w:val="18"/>
          <w:szCs w:val="24"/>
        </w:rPr>
        <w:t>Green</w:t>
      </w:r>
      <w:r w:rsidRPr="007373C4">
        <w:rPr>
          <w:rFonts w:ascii="Arial" w:eastAsia="Times New Roman" w:hAnsi="Arial" w:cs="Arial"/>
          <w:b/>
          <w:i/>
          <w:spacing w:val="-3"/>
          <w:sz w:val="18"/>
          <w:szCs w:val="24"/>
        </w:rPr>
        <w:t xml:space="preserve"> Deliverables</w:t>
      </w:r>
    </w:p>
    <w:p w14:paraId="0B637962" w14:textId="77777777" w:rsidR="00590FF8" w:rsidRPr="003B4CAE" w:rsidRDefault="00590FF8" w:rsidP="00A34F10">
      <w:pPr>
        <w:spacing w:after="0"/>
        <w:rPr>
          <w:rFonts w:ascii="Arial" w:eastAsia="Times New Roman" w:hAnsi="Arial" w:cs="Arial"/>
          <w:b/>
          <w:i/>
          <w:spacing w:val="-3"/>
          <w:sz w:val="18"/>
          <w:szCs w:val="24"/>
        </w:rPr>
      </w:pPr>
    </w:p>
    <w:p w14:paraId="50CA6ED3" w14:textId="38B8B18B" w:rsidR="009D47B1" w:rsidRDefault="006B097D" w:rsidP="009D47B1">
      <w:pPr>
        <w:rPr>
          <w:rFonts w:ascii="Arial" w:hAnsi="Arial" w:cs="Arial"/>
          <w:sz w:val="24"/>
          <w:szCs w:val="24"/>
        </w:rPr>
      </w:pPr>
      <w:r>
        <w:rPr>
          <w:rFonts w:ascii="Arial" w:hAnsi="Arial" w:cs="Arial"/>
          <w:sz w:val="24"/>
          <w:szCs w:val="24"/>
        </w:rPr>
        <w:t xml:space="preserve">For completeness, the Q4 projections previously provided were reviewed to track </w:t>
      </w:r>
      <w:r w:rsidRPr="00C4382C">
        <w:rPr>
          <w:rFonts w:ascii="Arial" w:hAnsi="Arial" w:cs="Arial"/>
          <w:i/>
          <w:sz w:val="24"/>
          <w:szCs w:val="24"/>
        </w:rPr>
        <w:t>indicative vs actual</w:t>
      </w:r>
      <w:r>
        <w:rPr>
          <w:rFonts w:ascii="Arial" w:hAnsi="Arial" w:cs="Arial"/>
          <w:sz w:val="24"/>
          <w:szCs w:val="24"/>
        </w:rPr>
        <w:t xml:space="preserve"> delivery progress. </w:t>
      </w:r>
      <w:r w:rsidR="00A34F10">
        <w:rPr>
          <w:rFonts w:ascii="Arial" w:hAnsi="Arial" w:cs="Arial"/>
          <w:sz w:val="24"/>
          <w:szCs w:val="24"/>
        </w:rPr>
        <w:t>Although projected that</w:t>
      </w:r>
      <w:r w:rsidR="00A34F10" w:rsidRPr="7F1F2BC7">
        <w:rPr>
          <w:rFonts w:ascii="Arial" w:hAnsi="Arial" w:cs="Arial"/>
          <w:sz w:val="24"/>
          <w:szCs w:val="24"/>
        </w:rPr>
        <w:t xml:space="preserve"> the status of all 12 deliverables </w:t>
      </w:r>
      <w:r w:rsidR="00F47466">
        <w:rPr>
          <w:rFonts w:ascii="Arial" w:hAnsi="Arial" w:cs="Arial"/>
          <w:sz w:val="24"/>
          <w:szCs w:val="24"/>
        </w:rPr>
        <w:t>would</w:t>
      </w:r>
      <w:r w:rsidR="00F47466" w:rsidRPr="7F1F2BC7">
        <w:rPr>
          <w:rFonts w:ascii="Arial" w:hAnsi="Arial" w:cs="Arial"/>
          <w:sz w:val="24"/>
          <w:szCs w:val="24"/>
        </w:rPr>
        <w:t xml:space="preserve"> </w:t>
      </w:r>
      <w:r w:rsidR="00A34F10" w:rsidRPr="7F1F2BC7">
        <w:rPr>
          <w:rFonts w:ascii="Arial" w:hAnsi="Arial" w:cs="Arial"/>
          <w:sz w:val="24"/>
          <w:szCs w:val="24"/>
        </w:rPr>
        <w:t>remain unchanged at Q4 End</w:t>
      </w:r>
      <w:r w:rsidR="00A34F10">
        <w:rPr>
          <w:rFonts w:ascii="Arial" w:hAnsi="Arial" w:cs="Arial"/>
          <w:sz w:val="24"/>
          <w:szCs w:val="24"/>
        </w:rPr>
        <w:t xml:space="preserve">, </w:t>
      </w:r>
      <w:r w:rsidR="00A34F10" w:rsidRPr="00C4382C">
        <w:rPr>
          <w:rFonts w:ascii="Arial" w:hAnsi="Arial" w:cs="Arial"/>
          <w:sz w:val="24"/>
          <w:szCs w:val="24"/>
        </w:rPr>
        <w:t xml:space="preserve">there has been one change as presented in </w:t>
      </w:r>
      <w:r w:rsidR="00A34F10" w:rsidRPr="00C4382C">
        <w:rPr>
          <w:rFonts w:ascii="Arial" w:hAnsi="Arial" w:cs="Arial"/>
          <w:b/>
          <w:bCs/>
          <w:sz w:val="24"/>
          <w:szCs w:val="24"/>
        </w:rPr>
        <w:t>Table 4</w:t>
      </w:r>
      <w:r w:rsidR="00A34F10" w:rsidRPr="00C4382C">
        <w:rPr>
          <w:rFonts w:ascii="Arial" w:hAnsi="Arial" w:cs="Arial"/>
          <w:sz w:val="24"/>
          <w:szCs w:val="24"/>
        </w:rPr>
        <w:t xml:space="preserve"> below</w:t>
      </w:r>
      <w:r w:rsidR="0094688D" w:rsidRPr="009D47B1">
        <w:rPr>
          <w:rFonts w:ascii="Arial" w:hAnsi="Arial" w:cs="Arial"/>
          <w:sz w:val="24"/>
          <w:szCs w:val="24"/>
        </w:rPr>
        <w:t>.</w:t>
      </w:r>
      <w:r w:rsidR="009D47B1">
        <w:rPr>
          <w:rFonts w:ascii="Arial" w:hAnsi="Arial" w:cs="Arial"/>
          <w:sz w:val="24"/>
          <w:szCs w:val="24"/>
        </w:rPr>
        <w:t xml:space="preserve"> </w:t>
      </w:r>
    </w:p>
    <w:p w14:paraId="24D61D5C" w14:textId="6A7662D2" w:rsidR="00583815" w:rsidRDefault="00583815" w:rsidP="009D47B1">
      <w:pPr>
        <w:rPr>
          <w:rFonts w:ascii="Arial" w:hAnsi="Arial" w:cs="Arial"/>
          <w:sz w:val="24"/>
          <w:szCs w:val="24"/>
        </w:rPr>
      </w:pPr>
    </w:p>
    <w:p w14:paraId="5AB9F9EA" w14:textId="77777777" w:rsidR="00B55115" w:rsidRPr="00982421" w:rsidRDefault="00B55115" w:rsidP="009D47B1">
      <w:pPr>
        <w:rPr>
          <w:rFonts w:ascii="Arial" w:hAnsi="Arial" w:cs="Arial"/>
          <w:sz w:val="24"/>
          <w:szCs w:val="24"/>
        </w:rPr>
      </w:pPr>
    </w:p>
    <w:tbl>
      <w:tblPr>
        <w:tblW w:w="8380" w:type="dxa"/>
        <w:jc w:val="center"/>
        <w:tblLayout w:type="fixed"/>
        <w:tblLook w:val="04A0" w:firstRow="1" w:lastRow="0" w:firstColumn="1" w:lastColumn="0" w:noHBand="0" w:noVBand="1"/>
      </w:tblPr>
      <w:tblGrid>
        <w:gridCol w:w="1537"/>
        <w:gridCol w:w="2732"/>
        <w:gridCol w:w="993"/>
        <w:gridCol w:w="992"/>
        <w:gridCol w:w="1134"/>
        <w:gridCol w:w="992"/>
      </w:tblGrid>
      <w:tr w:rsidR="00A34F10" w:rsidRPr="001A1DDD" w14:paraId="082C96A1" w14:textId="77777777" w:rsidTr="572CCB1C">
        <w:trPr>
          <w:trHeight w:val="300"/>
          <w:jc w:val="center"/>
        </w:trPr>
        <w:tc>
          <w:tcPr>
            <w:tcW w:w="4269" w:type="dxa"/>
            <w:gridSpan w:val="2"/>
            <w:tcBorders>
              <w:top w:val="single" w:sz="4" w:space="0" w:color="auto"/>
              <w:left w:val="single" w:sz="4" w:space="0" w:color="auto"/>
              <w:bottom w:val="single" w:sz="4" w:space="0" w:color="auto"/>
              <w:right w:val="single" w:sz="4" w:space="0" w:color="000000" w:themeColor="text1"/>
            </w:tcBorders>
            <w:shd w:val="clear" w:color="auto" w:fill="D6DCE4"/>
            <w:vAlign w:val="center"/>
            <w:hideMark/>
          </w:tcPr>
          <w:p w14:paraId="257B8243" w14:textId="0D8D50AA" w:rsidR="00A34F10" w:rsidRPr="005B67CA" w:rsidRDefault="00A34F10" w:rsidP="00FE689B">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lastRenderedPageBreak/>
              <w:t xml:space="preserve">RAG Status </w:t>
            </w:r>
          </w:p>
        </w:tc>
        <w:tc>
          <w:tcPr>
            <w:tcW w:w="993"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0E410947" w14:textId="77777777" w:rsidR="00A34F10" w:rsidRPr="00100059" w:rsidRDefault="00A34F10" w:rsidP="00FE689B">
            <w:pPr>
              <w:spacing w:before="240" w:line="240" w:lineRule="auto"/>
              <w:rPr>
                <w:rFonts w:ascii="Arial" w:eastAsia="Times New Roman" w:hAnsi="Arial" w:cs="Arial"/>
                <w:b/>
                <w:bCs/>
                <w:color w:val="000000"/>
                <w:sz w:val="18"/>
                <w:szCs w:val="20"/>
                <w:lang w:eastAsia="en-GB"/>
              </w:rPr>
            </w:pPr>
            <w:r w:rsidRPr="00100059">
              <w:rPr>
                <w:rFonts w:ascii="Arial" w:eastAsia="Times New Roman" w:hAnsi="Arial" w:cs="Arial"/>
                <w:b/>
                <w:bCs/>
                <w:color w:val="000000"/>
                <w:sz w:val="18"/>
                <w:szCs w:val="20"/>
                <w:lang w:eastAsia="en-GB"/>
              </w:rPr>
              <w:t xml:space="preserve">Q2 Position </w:t>
            </w:r>
          </w:p>
        </w:tc>
        <w:tc>
          <w:tcPr>
            <w:tcW w:w="992" w:type="dxa"/>
            <w:tcBorders>
              <w:top w:val="single" w:sz="4" w:space="0" w:color="auto"/>
              <w:left w:val="nil"/>
              <w:bottom w:val="single" w:sz="4" w:space="0" w:color="auto"/>
              <w:right w:val="single" w:sz="4" w:space="0" w:color="auto"/>
            </w:tcBorders>
            <w:shd w:val="clear" w:color="auto" w:fill="D6DCE4"/>
            <w:vAlign w:val="center"/>
          </w:tcPr>
          <w:p w14:paraId="55D1CD7F" w14:textId="77777777" w:rsidR="00A34F10" w:rsidRPr="00100059" w:rsidRDefault="00A34F10" w:rsidP="00FE689B">
            <w:pPr>
              <w:spacing w:before="240" w:line="240" w:lineRule="auto"/>
              <w:rPr>
                <w:rFonts w:ascii="Arial" w:eastAsia="Times New Roman" w:hAnsi="Arial" w:cs="Arial"/>
                <w:b/>
                <w:bCs/>
                <w:color w:val="000000"/>
                <w:sz w:val="18"/>
                <w:szCs w:val="20"/>
                <w:lang w:eastAsia="en-GB"/>
              </w:rPr>
            </w:pPr>
            <w:r w:rsidRPr="00100059">
              <w:rPr>
                <w:rFonts w:ascii="Arial" w:eastAsia="Times New Roman" w:hAnsi="Arial" w:cs="Arial"/>
                <w:b/>
                <w:bCs/>
                <w:color w:val="000000"/>
                <w:sz w:val="18"/>
                <w:szCs w:val="20"/>
                <w:lang w:eastAsia="en-GB"/>
              </w:rPr>
              <w:t>Q3 Position</w:t>
            </w:r>
          </w:p>
        </w:tc>
        <w:tc>
          <w:tcPr>
            <w:tcW w:w="1134" w:type="dxa"/>
            <w:tcBorders>
              <w:top w:val="single" w:sz="4" w:space="0" w:color="auto"/>
              <w:left w:val="single" w:sz="4" w:space="0" w:color="auto"/>
              <w:bottom w:val="single" w:sz="4" w:space="0" w:color="auto"/>
              <w:right w:val="single" w:sz="4" w:space="0" w:color="auto"/>
            </w:tcBorders>
            <w:shd w:val="clear" w:color="auto" w:fill="D6DCE4"/>
            <w:vAlign w:val="center"/>
          </w:tcPr>
          <w:p w14:paraId="6CC55A13" w14:textId="77777777" w:rsidR="00A34F10" w:rsidRPr="00100059" w:rsidRDefault="00A34F10" w:rsidP="00FE689B">
            <w:pPr>
              <w:spacing w:before="240" w:line="240" w:lineRule="auto"/>
              <w:rPr>
                <w:rFonts w:ascii="Arial" w:eastAsia="Times New Roman" w:hAnsi="Arial" w:cs="Arial"/>
                <w:b/>
                <w:bCs/>
                <w:color w:val="000000"/>
                <w:sz w:val="18"/>
                <w:szCs w:val="20"/>
                <w:lang w:eastAsia="en-GB"/>
              </w:rPr>
            </w:pPr>
            <w:r w:rsidRPr="00100059">
              <w:rPr>
                <w:rFonts w:ascii="Arial" w:eastAsia="Times New Roman" w:hAnsi="Arial" w:cs="Arial"/>
                <w:b/>
                <w:bCs/>
                <w:color w:val="000000"/>
                <w:sz w:val="18"/>
                <w:szCs w:val="20"/>
                <w:lang w:eastAsia="en-GB"/>
              </w:rPr>
              <w:t>Indicative Q4 Position</w:t>
            </w:r>
          </w:p>
        </w:tc>
        <w:tc>
          <w:tcPr>
            <w:tcW w:w="992" w:type="dxa"/>
            <w:tcBorders>
              <w:top w:val="single" w:sz="4" w:space="0" w:color="auto"/>
              <w:left w:val="single" w:sz="4" w:space="0" w:color="auto"/>
              <w:bottom w:val="single" w:sz="4" w:space="0" w:color="auto"/>
              <w:right w:val="single" w:sz="4" w:space="0" w:color="auto"/>
            </w:tcBorders>
            <w:shd w:val="clear" w:color="auto" w:fill="D6DCE4"/>
            <w:vAlign w:val="center"/>
          </w:tcPr>
          <w:p w14:paraId="6A1D7C0B" w14:textId="77777777" w:rsidR="00A34F10" w:rsidRPr="00100059" w:rsidRDefault="00A34F10" w:rsidP="00FE689B">
            <w:pPr>
              <w:spacing w:before="240" w:line="240" w:lineRule="auto"/>
              <w:rPr>
                <w:rFonts w:ascii="Arial" w:eastAsia="Times New Roman" w:hAnsi="Arial" w:cs="Arial"/>
                <w:b/>
                <w:bCs/>
                <w:color w:val="000000"/>
                <w:sz w:val="18"/>
                <w:szCs w:val="20"/>
                <w:lang w:eastAsia="en-GB"/>
              </w:rPr>
            </w:pPr>
            <w:r w:rsidRPr="00100059">
              <w:rPr>
                <w:rFonts w:ascii="Arial" w:eastAsia="Times New Roman" w:hAnsi="Arial" w:cs="Arial"/>
                <w:b/>
                <w:bCs/>
                <w:color w:val="000000"/>
                <w:sz w:val="18"/>
                <w:szCs w:val="20"/>
                <w:lang w:eastAsia="en-GB"/>
              </w:rPr>
              <w:t>Q4 Position</w:t>
            </w:r>
          </w:p>
        </w:tc>
      </w:tr>
      <w:tr w:rsidR="00A34F10" w:rsidRPr="001A1DDD" w14:paraId="59DB87FF" w14:textId="77777777" w:rsidTr="005B2DF4">
        <w:trPr>
          <w:trHeight w:val="300"/>
          <w:jc w:val="center"/>
        </w:trPr>
        <w:tc>
          <w:tcPr>
            <w:tcW w:w="1537"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319B4FCB" w14:textId="77777777" w:rsidR="00A34F10" w:rsidRPr="005B67CA" w:rsidRDefault="00A34F10" w:rsidP="00FE689B">
            <w:pPr>
              <w:spacing w:after="0" w:line="240" w:lineRule="auto"/>
              <w:rPr>
                <w:rFonts w:ascii="Wingdings" w:eastAsia="Times New Roman" w:hAnsi="Wingdings" w:cs="Arial"/>
                <w:color w:val="FF0000"/>
                <w:sz w:val="56"/>
                <w:szCs w:val="56"/>
                <w:lang w:eastAsia="en-GB"/>
              </w:rPr>
            </w:pPr>
            <w:r w:rsidRPr="005B67CA">
              <w:rPr>
                <w:rFonts w:ascii="Wingdings" w:eastAsia="Times New Roman" w:hAnsi="Wingdings" w:cs="Arial"/>
                <w:color w:val="FF0000"/>
                <w:sz w:val="56"/>
                <w:szCs w:val="56"/>
                <w:lang w:eastAsia="en-GB"/>
              </w:rPr>
              <w:t></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14:paraId="2E50E627"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Unlikely to complete on time / meet target </w:t>
            </w:r>
          </w:p>
        </w:tc>
        <w:tc>
          <w:tcPr>
            <w:tcW w:w="993" w:type="dxa"/>
            <w:tcBorders>
              <w:top w:val="nil"/>
              <w:left w:val="nil"/>
              <w:bottom w:val="single" w:sz="4" w:space="0" w:color="auto"/>
              <w:right w:val="single" w:sz="4" w:space="0" w:color="auto"/>
            </w:tcBorders>
            <w:shd w:val="clear" w:color="auto" w:fill="auto"/>
            <w:noWrap/>
            <w:vAlign w:val="center"/>
            <w:hideMark/>
          </w:tcPr>
          <w:p w14:paraId="709A43FA" w14:textId="04182DA5" w:rsidR="00A34F10" w:rsidRPr="005B67CA" w:rsidRDefault="004F372B"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992" w:type="dxa"/>
            <w:tcBorders>
              <w:top w:val="single" w:sz="4" w:space="0" w:color="auto"/>
              <w:left w:val="nil"/>
              <w:bottom w:val="single" w:sz="4" w:space="0" w:color="auto"/>
              <w:right w:val="single" w:sz="4" w:space="0" w:color="auto"/>
            </w:tcBorders>
            <w:vAlign w:val="center"/>
          </w:tcPr>
          <w:p w14:paraId="13A78642"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CD65EC8"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66FED919"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r>
      <w:tr w:rsidR="00A34F10" w:rsidRPr="001A1DDD" w14:paraId="4C75165A" w14:textId="77777777" w:rsidTr="005B2DF4">
        <w:trPr>
          <w:trHeight w:val="300"/>
          <w:jc w:val="center"/>
        </w:trPr>
        <w:tc>
          <w:tcPr>
            <w:tcW w:w="1537"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55FD1B66" w14:textId="77777777" w:rsidR="00A34F10" w:rsidRPr="005B67CA" w:rsidRDefault="00A34F10" w:rsidP="00FE689B">
            <w:pPr>
              <w:spacing w:after="0" w:line="240" w:lineRule="auto"/>
              <w:rPr>
                <w:rFonts w:ascii="Wingdings" w:eastAsia="Times New Roman" w:hAnsi="Wingdings" w:cs="Arial"/>
                <w:color w:val="FFC000"/>
                <w:sz w:val="56"/>
                <w:szCs w:val="56"/>
                <w:lang w:eastAsia="en-GB"/>
              </w:rPr>
            </w:pPr>
            <w:r w:rsidRPr="005B67CA">
              <w:rPr>
                <w:rFonts w:ascii="Wingdings" w:eastAsia="Times New Roman" w:hAnsi="Wingdings" w:cs="Arial"/>
                <w:color w:val="FFC000"/>
                <w:sz w:val="56"/>
                <w:szCs w:val="56"/>
                <w:lang w:eastAsia="en-GB"/>
              </w:rPr>
              <w:t></w:t>
            </w:r>
          </w:p>
        </w:tc>
        <w:tc>
          <w:tcPr>
            <w:tcW w:w="2732" w:type="dxa"/>
            <w:tcBorders>
              <w:top w:val="nil"/>
              <w:left w:val="nil"/>
              <w:bottom w:val="single" w:sz="4" w:space="0" w:color="auto"/>
              <w:right w:val="single" w:sz="4" w:space="0" w:color="auto"/>
            </w:tcBorders>
            <w:shd w:val="clear" w:color="auto" w:fill="auto"/>
            <w:noWrap/>
            <w:vAlign w:val="center"/>
            <w:hideMark/>
          </w:tcPr>
          <w:p w14:paraId="6A11091F"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At risk - requires action </w:t>
            </w:r>
          </w:p>
        </w:tc>
        <w:tc>
          <w:tcPr>
            <w:tcW w:w="993" w:type="dxa"/>
            <w:tcBorders>
              <w:top w:val="nil"/>
              <w:left w:val="nil"/>
              <w:bottom w:val="single" w:sz="4" w:space="0" w:color="auto"/>
              <w:right w:val="single" w:sz="4" w:space="0" w:color="auto"/>
            </w:tcBorders>
            <w:shd w:val="clear" w:color="auto" w:fill="auto"/>
            <w:noWrap/>
            <w:vAlign w:val="center"/>
            <w:hideMark/>
          </w:tcPr>
          <w:p w14:paraId="2A97C7C6" w14:textId="706A40B5" w:rsidR="00A34F10" w:rsidRPr="005B67CA" w:rsidRDefault="004F372B"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992" w:type="dxa"/>
            <w:tcBorders>
              <w:top w:val="single" w:sz="4" w:space="0" w:color="auto"/>
              <w:left w:val="nil"/>
              <w:bottom w:val="single" w:sz="4" w:space="0" w:color="auto"/>
              <w:right w:val="single" w:sz="4" w:space="0" w:color="auto"/>
            </w:tcBorders>
            <w:vAlign w:val="center"/>
          </w:tcPr>
          <w:p w14:paraId="3761BA0B"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3B2B1701"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992" w:type="dxa"/>
            <w:tcBorders>
              <w:top w:val="single" w:sz="4" w:space="0" w:color="auto"/>
              <w:left w:val="single" w:sz="4" w:space="0" w:color="auto"/>
              <w:bottom w:val="single" w:sz="4" w:space="0" w:color="auto"/>
              <w:right w:val="single" w:sz="4" w:space="0" w:color="auto"/>
            </w:tcBorders>
            <w:vAlign w:val="center"/>
          </w:tcPr>
          <w:p w14:paraId="7F1E677D"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p>
        </w:tc>
      </w:tr>
      <w:tr w:rsidR="00A34F10" w:rsidRPr="001A1DDD" w14:paraId="62BA99DC" w14:textId="77777777" w:rsidTr="005B2DF4">
        <w:trPr>
          <w:trHeight w:val="300"/>
          <w:jc w:val="center"/>
        </w:trPr>
        <w:tc>
          <w:tcPr>
            <w:tcW w:w="1537"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2E762EC" w14:textId="77777777" w:rsidR="00A34F10" w:rsidRPr="005B67CA" w:rsidRDefault="00A34F10" w:rsidP="00FE689B">
            <w:pPr>
              <w:spacing w:after="0" w:line="240" w:lineRule="auto"/>
              <w:rPr>
                <w:rFonts w:ascii="Wingdings" w:eastAsia="Times New Roman" w:hAnsi="Wingdings" w:cs="Arial"/>
                <w:color w:val="00B050"/>
                <w:sz w:val="56"/>
                <w:szCs w:val="56"/>
                <w:lang w:eastAsia="en-GB"/>
              </w:rPr>
            </w:pPr>
            <w:r w:rsidRPr="005B67CA">
              <w:rPr>
                <w:rFonts w:ascii="Wingdings" w:eastAsia="Times New Roman" w:hAnsi="Wingdings" w:cs="Arial"/>
                <w:color w:val="00B050"/>
                <w:sz w:val="56"/>
                <w:szCs w:val="56"/>
                <w:lang w:eastAsia="en-GB"/>
              </w:rPr>
              <w:t></w:t>
            </w:r>
          </w:p>
        </w:tc>
        <w:tc>
          <w:tcPr>
            <w:tcW w:w="2732" w:type="dxa"/>
            <w:tcBorders>
              <w:top w:val="nil"/>
              <w:left w:val="nil"/>
              <w:bottom w:val="single" w:sz="4" w:space="0" w:color="auto"/>
              <w:right w:val="single" w:sz="4" w:space="0" w:color="auto"/>
            </w:tcBorders>
            <w:shd w:val="clear" w:color="auto" w:fill="auto"/>
            <w:noWrap/>
            <w:vAlign w:val="center"/>
            <w:hideMark/>
          </w:tcPr>
          <w:p w14:paraId="41CAC49C"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On track</w:t>
            </w:r>
          </w:p>
        </w:tc>
        <w:tc>
          <w:tcPr>
            <w:tcW w:w="993" w:type="dxa"/>
            <w:tcBorders>
              <w:top w:val="nil"/>
              <w:left w:val="nil"/>
              <w:bottom w:val="single" w:sz="4" w:space="0" w:color="auto"/>
              <w:right w:val="single" w:sz="4" w:space="0" w:color="auto"/>
            </w:tcBorders>
            <w:shd w:val="clear" w:color="auto" w:fill="auto"/>
            <w:noWrap/>
            <w:vAlign w:val="center"/>
            <w:hideMark/>
          </w:tcPr>
          <w:p w14:paraId="1AE57C73" w14:textId="4FF42B7D" w:rsidR="00A34F10" w:rsidRPr="005B67CA" w:rsidRDefault="004F372B"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w:t>
            </w:r>
          </w:p>
        </w:tc>
        <w:tc>
          <w:tcPr>
            <w:tcW w:w="992" w:type="dxa"/>
            <w:tcBorders>
              <w:top w:val="single" w:sz="4" w:space="0" w:color="auto"/>
              <w:left w:val="nil"/>
              <w:bottom w:val="single" w:sz="4" w:space="0" w:color="auto"/>
              <w:right w:val="single" w:sz="4" w:space="0" w:color="auto"/>
            </w:tcBorders>
            <w:vAlign w:val="center"/>
          </w:tcPr>
          <w:p w14:paraId="3A6A01F3"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w:t>
            </w:r>
          </w:p>
        </w:tc>
        <w:tc>
          <w:tcPr>
            <w:tcW w:w="1134" w:type="dxa"/>
            <w:tcBorders>
              <w:top w:val="single" w:sz="4" w:space="0" w:color="auto"/>
              <w:left w:val="single" w:sz="4" w:space="0" w:color="auto"/>
              <w:bottom w:val="single" w:sz="4" w:space="0" w:color="auto"/>
              <w:right w:val="single" w:sz="4" w:space="0" w:color="auto"/>
            </w:tcBorders>
            <w:vAlign w:val="center"/>
          </w:tcPr>
          <w:p w14:paraId="0FD9973B"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w:t>
            </w:r>
          </w:p>
        </w:tc>
        <w:tc>
          <w:tcPr>
            <w:tcW w:w="992" w:type="dxa"/>
            <w:tcBorders>
              <w:top w:val="single" w:sz="4" w:space="0" w:color="auto"/>
              <w:left w:val="single" w:sz="4" w:space="0" w:color="auto"/>
              <w:bottom w:val="single" w:sz="4" w:space="0" w:color="auto"/>
              <w:right w:val="single" w:sz="4" w:space="0" w:color="auto"/>
            </w:tcBorders>
            <w:vAlign w:val="center"/>
          </w:tcPr>
          <w:p w14:paraId="298B5EA5"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w:t>
            </w:r>
          </w:p>
        </w:tc>
      </w:tr>
      <w:tr w:rsidR="00A34F10" w:rsidRPr="001A1DDD" w14:paraId="5DB5F2B2" w14:textId="77777777" w:rsidTr="005B2DF4">
        <w:trPr>
          <w:trHeight w:val="300"/>
          <w:jc w:val="center"/>
        </w:trPr>
        <w:tc>
          <w:tcPr>
            <w:tcW w:w="1537"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2BAD766C" w14:textId="77777777" w:rsidR="00A34F10" w:rsidRPr="005B67CA" w:rsidRDefault="00A34F10" w:rsidP="00FE689B">
            <w:pPr>
              <w:spacing w:after="0" w:line="240" w:lineRule="auto"/>
              <w:rPr>
                <w:rFonts w:ascii="Wingdings" w:eastAsia="Times New Roman" w:hAnsi="Wingdings" w:cs="Arial"/>
                <w:color w:val="5B9BD5"/>
                <w:sz w:val="56"/>
                <w:szCs w:val="56"/>
                <w:lang w:eastAsia="en-GB"/>
              </w:rPr>
            </w:pPr>
            <w:r w:rsidRPr="005B67CA">
              <w:rPr>
                <w:rFonts w:ascii="Wingdings" w:eastAsia="Times New Roman" w:hAnsi="Wingdings" w:cs="Arial"/>
                <w:color w:val="5B9BD5"/>
                <w:sz w:val="56"/>
                <w:szCs w:val="56"/>
                <w:lang w:eastAsia="en-GB"/>
              </w:rPr>
              <w:t></w:t>
            </w:r>
          </w:p>
        </w:tc>
        <w:tc>
          <w:tcPr>
            <w:tcW w:w="2732" w:type="dxa"/>
            <w:tcBorders>
              <w:top w:val="nil"/>
              <w:left w:val="nil"/>
              <w:bottom w:val="single" w:sz="4" w:space="0" w:color="auto"/>
              <w:right w:val="single" w:sz="4" w:space="0" w:color="auto"/>
            </w:tcBorders>
            <w:shd w:val="clear" w:color="auto" w:fill="auto"/>
            <w:noWrap/>
            <w:vAlign w:val="center"/>
            <w:hideMark/>
          </w:tcPr>
          <w:p w14:paraId="38A4DD7C"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Complete </w:t>
            </w:r>
          </w:p>
        </w:tc>
        <w:tc>
          <w:tcPr>
            <w:tcW w:w="993" w:type="dxa"/>
            <w:tcBorders>
              <w:top w:val="nil"/>
              <w:left w:val="nil"/>
              <w:bottom w:val="single" w:sz="4" w:space="0" w:color="auto"/>
              <w:right w:val="single" w:sz="4" w:space="0" w:color="auto"/>
            </w:tcBorders>
            <w:shd w:val="clear" w:color="auto" w:fill="auto"/>
            <w:noWrap/>
            <w:vAlign w:val="center"/>
            <w:hideMark/>
          </w:tcPr>
          <w:p w14:paraId="27D1A621" w14:textId="2D851034" w:rsidR="00A34F10" w:rsidRPr="005B67CA" w:rsidRDefault="004F372B"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992" w:type="dxa"/>
            <w:tcBorders>
              <w:top w:val="single" w:sz="4" w:space="0" w:color="auto"/>
              <w:left w:val="nil"/>
              <w:bottom w:val="single" w:sz="4" w:space="0" w:color="auto"/>
              <w:right w:val="single" w:sz="4" w:space="0" w:color="auto"/>
            </w:tcBorders>
            <w:vAlign w:val="center"/>
          </w:tcPr>
          <w:p w14:paraId="1B61EAFB"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68061A6"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562ED533"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r>
      <w:tr w:rsidR="00A34F10" w:rsidRPr="001A1DDD" w14:paraId="1D9A483C" w14:textId="77777777" w:rsidTr="005B2DF4">
        <w:trPr>
          <w:trHeight w:val="300"/>
          <w:jc w:val="center"/>
        </w:trPr>
        <w:tc>
          <w:tcPr>
            <w:tcW w:w="1537" w:type="dxa"/>
            <w:tcBorders>
              <w:left w:val="single" w:sz="4" w:space="0" w:color="auto"/>
              <w:bottom w:val="single" w:sz="4" w:space="0" w:color="auto"/>
              <w:right w:val="single" w:sz="4" w:space="0" w:color="auto"/>
            </w:tcBorders>
            <w:shd w:val="clear" w:color="auto" w:fill="EDEDED" w:themeFill="accent3" w:themeFillTint="33"/>
            <w:noWrap/>
            <w:vAlign w:val="center"/>
          </w:tcPr>
          <w:p w14:paraId="282C8975" w14:textId="77777777" w:rsidR="00A34F10" w:rsidRPr="005B67CA" w:rsidRDefault="00A34F10" w:rsidP="00FE689B">
            <w:pPr>
              <w:spacing w:after="0" w:line="240" w:lineRule="auto"/>
              <w:rPr>
                <w:rFonts w:ascii="Arial" w:eastAsia="Times New Roman" w:hAnsi="Arial" w:cs="Arial"/>
                <w:color w:val="5B9BD5"/>
                <w:sz w:val="56"/>
                <w:szCs w:val="56"/>
                <w:lang w:eastAsia="en-GB"/>
              </w:rPr>
            </w:pPr>
          </w:p>
        </w:tc>
        <w:tc>
          <w:tcPr>
            <w:tcW w:w="2732" w:type="dxa"/>
            <w:tcBorders>
              <w:top w:val="single" w:sz="4" w:space="0" w:color="auto"/>
              <w:left w:val="nil"/>
              <w:bottom w:val="single" w:sz="4" w:space="0" w:color="auto"/>
              <w:right w:val="single" w:sz="4" w:space="0" w:color="auto"/>
            </w:tcBorders>
            <w:shd w:val="clear" w:color="auto" w:fill="auto"/>
            <w:noWrap/>
            <w:vAlign w:val="center"/>
          </w:tcPr>
          <w:p w14:paraId="4FA20B78"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Total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69EDCC1" w14:textId="568C534A" w:rsidR="00A34F10" w:rsidRPr="005B67CA" w:rsidRDefault="7C981341" w:rsidP="572CCB1C">
            <w:pPr>
              <w:spacing w:after="0" w:line="240" w:lineRule="auto"/>
            </w:pPr>
            <w:r w:rsidRPr="572CCB1C">
              <w:rPr>
                <w:rFonts w:ascii="Arial" w:eastAsia="Times New Roman" w:hAnsi="Arial" w:cs="Arial"/>
                <w:b/>
                <w:bCs/>
                <w:color w:val="000000" w:themeColor="text1"/>
                <w:sz w:val="20"/>
                <w:szCs w:val="20"/>
                <w:lang w:eastAsia="en-GB"/>
              </w:rPr>
              <w:t>12</w:t>
            </w:r>
          </w:p>
        </w:tc>
        <w:tc>
          <w:tcPr>
            <w:tcW w:w="992" w:type="dxa"/>
            <w:tcBorders>
              <w:top w:val="single" w:sz="4" w:space="0" w:color="auto"/>
              <w:left w:val="nil"/>
              <w:bottom w:val="single" w:sz="4" w:space="0" w:color="auto"/>
              <w:right w:val="single" w:sz="4" w:space="0" w:color="auto"/>
            </w:tcBorders>
            <w:vAlign w:val="center"/>
          </w:tcPr>
          <w:p w14:paraId="16D1E047"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C95C848" w14:textId="77777777" w:rsidR="00A34F10" w:rsidRPr="005B67CA" w:rsidRDefault="00A34F10" w:rsidP="00FE689B">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12</w:t>
            </w:r>
          </w:p>
        </w:tc>
        <w:tc>
          <w:tcPr>
            <w:tcW w:w="992" w:type="dxa"/>
            <w:tcBorders>
              <w:top w:val="single" w:sz="4" w:space="0" w:color="auto"/>
              <w:left w:val="single" w:sz="4" w:space="0" w:color="auto"/>
              <w:bottom w:val="single" w:sz="4" w:space="0" w:color="auto"/>
              <w:right w:val="single" w:sz="4" w:space="0" w:color="auto"/>
            </w:tcBorders>
            <w:vAlign w:val="center"/>
          </w:tcPr>
          <w:p w14:paraId="69312661" w14:textId="3073B709" w:rsidR="00A34F10" w:rsidRPr="005B67CA" w:rsidRDefault="00A34F10" w:rsidP="00FE689B">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12</w:t>
            </w:r>
          </w:p>
        </w:tc>
      </w:tr>
    </w:tbl>
    <w:p w14:paraId="392D9D38" w14:textId="4AAEE8F6" w:rsidR="006B097D" w:rsidRDefault="00AB76BE">
      <w:pPr>
        <w:pStyle w:val="Caption"/>
        <w:rPr>
          <w:rFonts w:ascii="Arial" w:hAnsi="Arial" w:cs="Arial"/>
          <w:b/>
          <w:bCs/>
          <w:color w:val="auto"/>
          <w:szCs w:val="16"/>
        </w:rPr>
      </w:pPr>
      <w:r>
        <w:rPr>
          <w:rFonts w:ascii="Arial" w:hAnsi="Arial" w:cs="Arial"/>
          <w:b/>
          <w:bCs/>
          <w:color w:val="auto"/>
          <w:szCs w:val="16"/>
        </w:rPr>
        <w:t xml:space="preserve">      </w:t>
      </w:r>
      <w:r w:rsidR="00A34F10" w:rsidRPr="007373C4">
        <w:rPr>
          <w:rFonts w:ascii="Arial" w:hAnsi="Arial" w:cs="Arial"/>
          <w:b/>
          <w:bCs/>
          <w:color w:val="auto"/>
          <w:szCs w:val="16"/>
        </w:rPr>
        <w:t xml:space="preserve">Table 4: Q4 </w:t>
      </w:r>
      <w:r w:rsidR="004B7239">
        <w:rPr>
          <w:rFonts w:ascii="Arial" w:hAnsi="Arial" w:cs="Arial"/>
          <w:b/>
          <w:bCs/>
          <w:color w:val="auto"/>
          <w:szCs w:val="16"/>
        </w:rPr>
        <w:t>Projected</w:t>
      </w:r>
      <w:r w:rsidR="00A34F10" w:rsidRPr="007373C4">
        <w:rPr>
          <w:rFonts w:ascii="Arial" w:hAnsi="Arial" w:cs="Arial"/>
          <w:b/>
          <w:bCs/>
          <w:color w:val="auto"/>
          <w:szCs w:val="16"/>
        </w:rPr>
        <w:t xml:space="preserve"> v Actual End Position </w:t>
      </w:r>
    </w:p>
    <w:p w14:paraId="332C0FFE" w14:textId="6B26BC21" w:rsidR="00A120C4" w:rsidRPr="00A120C4" w:rsidRDefault="00A120C4" w:rsidP="00A120C4">
      <w:pPr>
        <w:rPr>
          <w:rFonts w:ascii="Arial" w:hAnsi="Arial" w:cs="Arial"/>
          <w:sz w:val="24"/>
          <w:szCs w:val="24"/>
        </w:rPr>
      </w:pPr>
      <w:r w:rsidRPr="23985BA4">
        <w:rPr>
          <w:rFonts w:ascii="Arial" w:hAnsi="Arial" w:cs="Arial"/>
          <w:sz w:val="24"/>
          <w:szCs w:val="24"/>
        </w:rPr>
        <w:t>D</w:t>
      </w:r>
      <w:r w:rsidRPr="00A120C4">
        <w:rPr>
          <w:rFonts w:ascii="Arial" w:hAnsi="Arial" w:cs="Arial"/>
          <w:sz w:val="24"/>
          <w:szCs w:val="24"/>
        </w:rPr>
        <w:t>eliverable 9.3: “</w:t>
      </w:r>
      <w:r w:rsidRPr="23985BA4">
        <w:rPr>
          <w:rFonts w:ascii="Arial" w:hAnsi="Arial" w:cs="Arial"/>
          <w:b/>
          <w:bCs/>
          <w:color w:val="000000"/>
          <w:shd w:val="clear" w:color="auto" w:fill="FFFFFF"/>
        </w:rPr>
        <w:t>Delivery of Year 1 of the GJNH Digital Improvement Plan; Upgrade of key digital systems including TrakCare, LIMS and Clinical Portal; Development of Digital Champions Network and Rollout of M365 products.</w:t>
      </w:r>
      <w:r w:rsidRPr="00866387">
        <w:rPr>
          <w:rFonts w:ascii="Arial" w:hAnsi="Arial" w:cs="Arial"/>
          <w:b/>
          <w:bCs/>
          <w:color w:val="000000"/>
          <w:sz w:val="24"/>
          <w:szCs w:val="24"/>
          <w:shd w:val="clear" w:color="auto" w:fill="FFFFFF"/>
        </w:rPr>
        <w:t>”</w:t>
      </w:r>
      <w:r w:rsidRPr="00866387">
        <w:rPr>
          <w:rFonts w:ascii="Arial" w:hAnsi="Arial" w:cs="Arial"/>
          <w:b/>
          <w:bCs/>
          <w:color w:val="000000" w:themeColor="text1"/>
          <w:sz w:val="24"/>
          <w:szCs w:val="24"/>
        </w:rPr>
        <w:t xml:space="preserve"> </w:t>
      </w:r>
      <w:r w:rsidRPr="00866387">
        <w:rPr>
          <w:rFonts w:ascii="Arial" w:hAnsi="Arial" w:cs="Arial"/>
          <w:color w:val="000000" w:themeColor="text1"/>
          <w:sz w:val="24"/>
          <w:szCs w:val="24"/>
        </w:rPr>
        <w:t>has changed from Amber to Green RAG Status f</w:t>
      </w:r>
      <w:r w:rsidRPr="23985BA4">
        <w:rPr>
          <w:rFonts w:ascii="Arial" w:hAnsi="Arial" w:cs="Arial"/>
          <w:sz w:val="24"/>
          <w:szCs w:val="24"/>
        </w:rPr>
        <w:t>ollowing achievement of planned milestones for the Digital Services Innovation Adoption.</w:t>
      </w:r>
    </w:p>
    <w:p w14:paraId="3C1A0648" w14:textId="77777777" w:rsidR="00A120C4" w:rsidRPr="00A120C4" w:rsidRDefault="00A120C4" w:rsidP="00A120C4"/>
    <w:p w14:paraId="3F209FA5" w14:textId="77777777" w:rsidR="00A34F10" w:rsidRPr="00E9469D" w:rsidRDefault="00A34F10" w:rsidP="00A34F10">
      <w:pPr>
        <w:pStyle w:val="ListParagraph"/>
        <w:numPr>
          <w:ilvl w:val="0"/>
          <w:numId w:val="1"/>
        </w:numPr>
        <w:rPr>
          <w:rFonts w:ascii="Arial" w:hAnsi="Arial" w:cs="Arial"/>
          <w:b/>
          <w:bCs/>
          <w:sz w:val="28"/>
          <w:szCs w:val="28"/>
          <w:u w:val="single"/>
        </w:rPr>
      </w:pPr>
      <w:r w:rsidRPr="00E9469D">
        <w:rPr>
          <w:rFonts w:ascii="Arial" w:hAnsi="Arial" w:cs="Arial"/>
          <w:b/>
          <w:bCs/>
          <w:sz w:val="24"/>
          <w:szCs w:val="24"/>
        </w:rPr>
        <w:t>Overall Progress</w:t>
      </w:r>
    </w:p>
    <w:p w14:paraId="6199610B" w14:textId="5D59CF4E" w:rsidR="00A34F10" w:rsidRDefault="00A34F10" w:rsidP="00A34F10">
      <w:pPr>
        <w:rPr>
          <w:rFonts w:ascii="Arial" w:hAnsi="Arial" w:cs="Arial"/>
          <w:sz w:val="24"/>
          <w:szCs w:val="24"/>
        </w:rPr>
      </w:pPr>
      <w:r w:rsidRPr="7F1F2BC7">
        <w:rPr>
          <w:rFonts w:ascii="Arial" w:hAnsi="Arial" w:cs="Arial"/>
          <w:b/>
          <w:bCs/>
          <w:sz w:val="24"/>
          <w:szCs w:val="24"/>
        </w:rPr>
        <w:t xml:space="preserve">Table </w:t>
      </w:r>
      <w:r w:rsidR="00C4382C">
        <w:rPr>
          <w:rFonts w:ascii="Arial" w:hAnsi="Arial" w:cs="Arial"/>
          <w:b/>
          <w:bCs/>
          <w:sz w:val="24"/>
          <w:szCs w:val="24"/>
        </w:rPr>
        <w:t>5</w:t>
      </w:r>
      <w:r w:rsidR="00C4382C" w:rsidRPr="7F1F2BC7">
        <w:rPr>
          <w:rFonts w:ascii="Arial" w:hAnsi="Arial" w:cs="Arial"/>
          <w:sz w:val="24"/>
          <w:szCs w:val="24"/>
        </w:rPr>
        <w:t xml:space="preserve"> </w:t>
      </w:r>
      <w:r w:rsidRPr="7F1F2BC7">
        <w:rPr>
          <w:rFonts w:ascii="Arial" w:hAnsi="Arial" w:cs="Arial"/>
          <w:sz w:val="24"/>
          <w:szCs w:val="24"/>
        </w:rPr>
        <w:t xml:space="preserve">below provides a high-level overview of the overall progress for deliverables to date, </w:t>
      </w:r>
      <w:r w:rsidR="001534E9" w:rsidRPr="7F1F2BC7">
        <w:rPr>
          <w:rFonts w:ascii="Arial" w:hAnsi="Arial" w:cs="Arial"/>
          <w:sz w:val="24"/>
          <w:szCs w:val="24"/>
        </w:rPr>
        <w:t>including Q2</w:t>
      </w:r>
      <w:r w:rsidRPr="7F1F2BC7">
        <w:rPr>
          <w:rFonts w:ascii="Arial" w:hAnsi="Arial" w:cs="Arial"/>
          <w:sz w:val="24"/>
          <w:szCs w:val="24"/>
        </w:rPr>
        <w:t xml:space="preserve"> end position, Q3 projection, Q3 end position, Q4 projection and the Q4 end position:</w:t>
      </w:r>
    </w:p>
    <w:p w14:paraId="542CD69C" w14:textId="77777777" w:rsidR="00DE3CE2" w:rsidRDefault="007715D3"/>
    <w:p w14:paraId="573202ED" w14:textId="77777777" w:rsidR="00A34F10" w:rsidRDefault="00A34F10"/>
    <w:p w14:paraId="34A71949" w14:textId="77777777" w:rsidR="00A34F10" w:rsidRDefault="00A34F10"/>
    <w:p w14:paraId="0981E189" w14:textId="77777777" w:rsidR="00A34F10" w:rsidRDefault="00A34F10"/>
    <w:p w14:paraId="56B5FA58" w14:textId="77777777" w:rsidR="00A34F10" w:rsidRDefault="00A34F10"/>
    <w:p w14:paraId="1E51D6F1" w14:textId="77777777" w:rsidR="00A34F10" w:rsidRDefault="00A34F10"/>
    <w:p w14:paraId="44AF8E47" w14:textId="77777777" w:rsidR="00A34F10" w:rsidRDefault="00A34F10"/>
    <w:p w14:paraId="1DF21283" w14:textId="77777777" w:rsidR="00A34F10" w:rsidRDefault="00A34F10"/>
    <w:p w14:paraId="54B97AE9" w14:textId="77777777" w:rsidR="00A34F10" w:rsidRDefault="00A34F10">
      <w:pPr>
        <w:sectPr w:rsidR="00A34F1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6237"/>
        <w:gridCol w:w="850"/>
        <w:gridCol w:w="1134"/>
        <w:gridCol w:w="709"/>
        <w:gridCol w:w="1134"/>
        <w:gridCol w:w="851"/>
      </w:tblGrid>
      <w:tr w:rsidR="00A34F10" w:rsidRPr="001A1DDD" w14:paraId="751732FD" w14:textId="77777777" w:rsidTr="00FE689B">
        <w:trPr>
          <w:trHeight w:val="300"/>
          <w:jc w:val="center"/>
        </w:trPr>
        <w:tc>
          <w:tcPr>
            <w:tcW w:w="1696" w:type="dxa"/>
            <w:shd w:val="clear" w:color="auto" w:fill="D6DCE4"/>
            <w:vAlign w:val="center"/>
          </w:tcPr>
          <w:p w14:paraId="6AAD161B"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lastRenderedPageBreak/>
              <w:t>Recovery Driver</w:t>
            </w:r>
          </w:p>
        </w:tc>
        <w:tc>
          <w:tcPr>
            <w:tcW w:w="1418" w:type="dxa"/>
            <w:shd w:val="clear" w:color="auto" w:fill="D6DCE4"/>
            <w:vAlign w:val="center"/>
          </w:tcPr>
          <w:p w14:paraId="0D36055E"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NHS GJ Deliverable Reference</w:t>
            </w:r>
          </w:p>
        </w:tc>
        <w:tc>
          <w:tcPr>
            <w:tcW w:w="6237" w:type="dxa"/>
            <w:shd w:val="clear" w:color="auto" w:fill="D6DCE4"/>
            <w:vAlign w:val="center"/>
          </w:tcPr>
          <w:p w14:paraId="6C78AEC7" w14:textId="77777777" w:rsidR="00A34F10" w:rsidRPr="005B67CA"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Deliverable</w:t>
            </w:r>
          </w:p>
        </w:tc>
        <w:tc>
          <w:tcPr>
            <w:tcW w:w="850" w:type="dxa"/>
            <w:shd w:val="clear" w:color="auto" w:fill="D6DCE4"/>
            <w:vAlign w:val="center"/>
          </w:tcPr>
          <w:p w14:paraId="6CD5FB01" w14:textId="77777777" w:rsidR="00A34F10"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Q2 RAG </w:t>
            </w:r>
          </w:p>
        </w:tc>
        <w:tc>
          <w:tcPr>
            <w:tcW w:w="1134" w:type="dxa"/>
            <w:shd w:val="clear" w:color="auto" w:fill="D6DCE4"/>
            <w:vAlign w:val="center"/>
          </w:tcPr>
          <w:p w14:paraId="680B5929" w14:textId="77777777" w:rsidR="00A34F10" w:rsidRPr="005E5964" w:rsidRDefault="00A34F10" w:rsidP="00FE689B">
            <w:pPr>
              <w:spacing w:before="240" w:line="240" w:lineRule="auto"/>
              <w:rPr>
                <w:rFonts w:ascii="Arial" w:eastAsia="Times New Roman" w:hAnsi="Arial" w:cs="Arial"/>
                <w:b/>
                <w:bCs/>
                <w:color w:val="000000"/>
                <w:sz w:val="18"/>
                <w:szCs w:val="20"/>
                <w:lang w:eastAsia="en-GB"/>
              </w:rPr>
            </w:pPr>
            <w:r w:rsidRPr="005E5964">
              <w:rPr>
                <w:rFonts w:ascii="Arial" w:eastAsia="Times New Roman" w:hAnsi="Arial" w:cs="Arial"/>
                <w:b/>
                <w:bCs/>
                <w:color w:val="000000"/>
                <w:sz w:val="18"/>
                <w:szCs w:val="20"/>
                <w:lang w:eastAsia="en-GB"/>
              </w:rPr>
              <w:t xml:space="preserve">Indicative Q3 RAG </w:t>
            </w:r>
          </w:p>
        </w:tc>
        <w:tc>
          <w:tcPr>
            <w:tcW w:w="709" w:type="dxa"/>
            <w:shd w:val="clear" w:color="auto" w:fill="D6DCE4"/>
            <w:vAlign w:val="center"/>
          </w:tcPr>
          <w:p w14:paraId="16686738" w14:textId="77777777" w:rsidR="00A34F10"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Q3 RAG </w:t>
            </w:r>
          </w:p>
        </w:tc>
        <w:tc>
          <w:tcPr>
            <w:tcW w:w="1134" w:type="dxa"/>
            <w:shd w:val="clear" w:color="auto" w:fill="D6DCE4"/>
            <w:vAlign w:val="center"/>
          </w:tcPr>
          <w:p w14:paraId="3E4C8358" w14:textId="77777777" w:rsidR="00A34F10" w:rsidRPr="005E5964" w:rsidRDefault="00A34F10" w:rsidP="00FE689B">
            <w:pPr>
              <w:spacing w:before="240" w:line="240" w:lineRule="auto"/>
              <w:rPr>
                <w:rFonts w:ascii="Arial" w:eastAsia="Times New Roman" w:hAnsi="Arial" w:cs="Arial"/>
                <w:b/>
                <w:bCs/>
                <w:color w:val="000000"/>
                <w:sz w:val="18"/>
                <w:szCs w:val="20"/>
                <w:lang w:eastAsia="en-GB"/>
              </w:rPr>
            </w:pPr>
            <w:r w:rsidRPr="005E5964">
              <w:rPr>
                <w:rFonts w:ascii="Arial" w:eastAsia="Times New Roman" w:hAnsi="Arial" w:cs="Arial"/>
                <w:b/>
                <w:bCs/>
                <w:color w:val="000000"/>
                <w:sz w:val="18"/>
                <w:szCs w:val="20"/>
                <w:lang w:eastAsia="en-GB"/>
              </w:rPr>
              <w:t xml:space="preserve">Indicative Q4 RAG </w:t>
            </w:r>
          </w:p>
        </w:tc>
        <w:tc>
          <w:tcPr>
            <w:tcW w:w="851" w:type="dxa"/>
            <w:shd w:val="clear" w:color="auto" w:fill="D6DCE4"/>
            <w:vAlign w:val="center"/>
          </w:tcPr>
          <w:p w14:paraId="1857A30F" w14:textId="77777777" w:rsidR="00A34F10" w:rsidRDefault="00A34F10" w:rsidP="00FE689B">
            <w:pPr>
              <w:spacing w:before="24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Q4 RAG </w:t>
            </w:r>
          </w:p>
        </w:tc>
      </w:tr>
      <w:tr w:rsidR="00A34F10" w:rsidRPr="001A1DDD" w14:paraId="63D5AF37" w14:textId="77777777" w:rsidTr="00FE689B">
        <w:trPr>
          <w:trHeight w:val="300"/>
          <w:jc w:val="center"/>
        </w:trPr>
        <w:tc>
          <w:tcPr>
            <w:tcW w:w="1696" w:type="dxa"/>
            <w:shd w:val="clear" w:color="auto" w:fill="auto"/>
            <w:vAlign w:val="center"/>
          </w:tcPr>
          <w:p w14:paraId="160C0B20" w14:textId="77777777" w:rsidR="00A34F10" w:rsidRPr="00E9469D" w:rsidRDefault="00A34F10" w:rsidP="00FE689B">
            <w:pPr>
              <w:spacing w:before="240" w:line="240" w:lineRule="auto"/>
              <w:rPr>
                <w:rFonts w:ascii="Arial" w:eastAsia="Times New Roman" w:hAnsi="Arial" w:cs="Arial"/>
                <w:bCs/>
                <w:color w:val="000000"/>
                <w:sz w:val="20"/>
                <w:szCs w:val="20"/>
                <w:lang w:eastAsia="en-GB"/>
              </w:rPr>
            </w:pPr>
            <w:r w:rsidRPr="00E9469D">
              <w:rPr>
                <w:rFonts w:ascii="Arial" w:eastAsia="Times New Roman" w:hAnsi="Arial" w:cs="Arial"/>
                <w:bCs/>
                <w:color w:val="000000"/>
                <w:sz w:val="20"/>
                <w:szCs w:val="20"/>
                <w:lang w:eastAsia="en-GB"/>
              </w:rPr>
              <w:t>4. Planned Care</w:t>
            </w:r>
          </w:p>
        </w:tc>
        <w:tc>
          <w:tcPr>
            <w:tcW w:w="1418" w:type="dxa"/>
            <w:shd w:val="clear" w:color="auto" w:fill="auto"/>
            <w:vAlign w:val="center"/>
          </w:tcPr>
          <w:p w14:paraId="67137DCD" w14:textId="77777777" w:rsidR="00A34F10" w:rsidRPr="00E9469D" w:rsidRDefault="00A34F10" w:rsidP="00FE689B">
            <w:pPr>
              <w:spacing w:before="240" w:line="240" w:lineRule="auto"/>
              <w:rPr>
                <w:rFonts w:ascii="Arial" w:eastAsia="Times New Roman" w:hAnsi="Arial" w:cs="Arial"/>
                <w:bCs/>
                <w:color w:val="000000"/>
                <w:sz w:val="20"/>
                <w:szCs w:val="20"/>
                <w:lang w:eastAsia="en-GB"/>
              </w:rPr>
            </w:pPr>
            <w:r w:rsidRPr="00E9469D">
              <w:rPr>
                <w:rFonts w:ascii="Arial" w:eastAsia="Times New Roman" w:hAnsi="Arial" w:cs="Arial"/>
                <w:bCs/>
                <w:color w:val="000000"/>
                <w:sz w:val="20"/>
                <w:szCs w:val="20"/>
                <w:lang w:eastAsia="en-GB"/>
              </w:rPr>
              <w:t>4.5b</w:t>
            </w:r>
          </w:p>
        </w:tc>
        <w:tc>
          <w:tcPr>
            <w:tcW w:w="6237" w:type="dxa"/>
            <w:shd w:val="clear" w:color="auto" w:fill="auto"/>
            <w:vAlign w:val="center"/>
          </w:tcPr>
          <w:p w14:paraId="71CDFDA2" w14:textId="77777777" w:rsidR="00A34F10" w:rsidRPr="00E9469D" w:rsidRDefault="00A34F10" w:rsidP="00FE689B">
            <w:pPr>
              <w:spacing w:before="240" w:line="240" w:lineRule="auto"/>
              <w:rPr>
                <w:rFonts w:ascii="Arial" w:eastAsia="Times New Roman" w:hAnsi="Arial" w:cs="Arial"/>
                <w:bCs/>
                <w:color w:val="000000"/>
                <w:sz w:val="20"/>
                <w:szCs w:val="20"/>
                <w:lang w:eastAsia="en-GB"/>
              </w:rPr>
            </w:pPr>
            <w:r w:rsidRPr="00E9469D">
              <w:rPr>
                <w:rFonts w:ascii="Arial" w:eastAsia="Times New Roman" w:hAnsi="Arial" w:cs="Arial"/>
                <w:bCs/>
                <w:color w:val="000000"/>
                <w:sz w:val="20"/>
                <w:szCs w:val="20"/>
                <w:lang w:eastAsia="en-GB"/>
              </w:rPr>
              <w:t>To achieve the planned care targets of day surgery and 23-hour surgery to increase activity and maximise single procedure lists.</w:t>
            </w:r>
          </w:p>
        </w:tc>
        <w:tc>
          <w:tcPr>
            <w:tcW w:w="850" w:type="dxa"/>
            <w:shd w:val="clear" w:color="auto" w:fill="auto"/>
            <w:vAlign w:val="center"/>
          </w:tcPr>
          <w:p w14:paraId="068819BB" w14:textId="77777777" w:rsidR="00A34F10" w:rsidRDefault="00A34F10" w:rsidP="00FE689B">
            <w:pPr>
              <w:spacing w:before="240" w:line="240" w:lineRule="auto"/>
              <w:jc w:val="center"/>
              <w:rPr>
                <w:rFonts w:ascii="Arial" w:eastAsia="Times New Roman" w:hAnsi="Arial" w:cs="Arial"/>
                <w:b/>
                <w:bCs/>
                <w:color w:val="000000"/>
                <w:sz w:val="20"/>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auto"/>
            <w:vAlign w:val="center"/>
          </w:tcPr>
          <w:p w14:paraId="2E4FC160" w14:textId="77777777" w:rsidR="00A34F10" w:rsidRPr="005E5964" w:rsidRDefault="00A34F10" w:rsidP="00FE689B">
            <w:pPr>
              <w:spacing w:before="240" w:line="240" w:lineRule="auto"/>
              <w:jc w:val="center"/>
              <w:rPr>
                <w:rFonts w:ascii="Arial" w:eastAsia="Times New Roman" w:hAnsi="Arial" w:cs="Arial"/>
                <w:b/>
                <w:bCs/>
                <w:color w:val="000000"/>
                <w:sz w:val="18"/>
                <w:szCs w:val="20"/>
                <w:lang w:eastAsia="en-GB"/>
              </w:rPr>
            </w:pPr>
            <w:r w:rsidRPr="000172EF">
              <w:rPr>
                <w:rFonts w:ascii="Wingdings" w:eastAsia="Wingdings" w:hAnsi="Wingdings" w:cs="Wingdings"/>
                <w:color w:val="00B050"/>
                <w:sz w:val="32"/>
                <w:szCs w:val="20"/>
                <w:lang w:eastAsia="en-GB"/>
              </w:rPr>
              <w:t></w:t>
            </w:r>
          </w:p>
        </w:tc>
        <w:tc>
          <w:tcPr>
            <w:tcW w:w="709" w:type="dxa"/>
            <w:shd w:val="clear" w:color="auto" w:fill="auto"/>
            <w:vAlign w:val="center"/>
          </w:tcPr>
          <w:p w14:paraId="44BA3A52" w14:textId="77777777" w:rsidR="00A34F10" w:rsidRDefault="00A34F10" w:rsidP="00FE689B">
            <w:pPr>
              <w:spacing w:before="240" w:line="240" w:lineRule="auto"/>
              <w:jc w:val="center"/>
              <w:rPr>
                <w:rFonts w:ascii="Arial" w:eastAsia="Times New Roman" w:hAnsi="Arial" w:cs="Arial"/>
                <w:b/>
                <w:bCs/>
                <w:color w:val="000000"/>
                <w:sz w:val="20"/>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auto"/>
            <w:vAlign w:val="center"/>
          </w:tcPr>
          <w:p w14:paraId="375C2957" w14:textId="77777777" w:rsidR="00A34F10" w:rsidRPr="005E5964" w:rsidRDefault="00A34F10" w:rsidP="00FE689B">
            <w:pPr>
              <w:spacing w:before="240" w:line="240" w:lineRule="auto"/>
              <w:jc w:val="center"/>
              <w:rPr>
                <w:rFonts w:ascii="Arial" w:eastAsia="Times New Roman" w:hAnsi="Arial" w:cs="Arial"/>
                <w:b/>
                <w:bCs/>
                <w:color w:val="000000"/>
                <w:sz w:val="18"/>
                <w:szCs w:val="20"/>
                <w:lang w:eastAsia="en-GB"/>
              </w:rPr>
            </w:pPr>
            <w:r w:rsidRPr="000172EF">
              <w:rPr>
                <w:rFonts w:ascii="Wingdings" w:eastAsia="Wingdings" w:hAnsi="Wingdings" w:cs="Wingdings"/>
                <w:color w:val="00B050"/>
                <w:sz w:val="32"/>
                <w:szCs w:val="20"/>
                <w:lang w:eastAsia="en-GB"/>
              </w:rPr>
              <w:t></w:t>
            </w:r>
          </w:p>
        </w:tc>
        <w:tc>
          <w:tcPr>
            <w:tcW w:w="851" w:type="dxa"/>
            <w:shd w:val="clear" w:color="auto" w:fill="auto"/>
            <w:vAlign w:val="center"/>
          </w:tcPr>
          <w:p w14:paraId="65AAC85E" w14:textId="77777777" w:rsidR="00A34F10" w:rsidRDefault="00A34F10" w:rsidP="00FE689B">
            <w:pPr>
              <w:spacing w:before="240" w:line="240" w:lineRule="auto"/>
              <w:jc w:val="center"/>
              <w:rPr>
                <w:rFonts w:ascii="Arial" w:eastAsia="Times New Roman" w:hAnsi="Arial" w:cs="Arial"/>
                <w:b/>
                <w:bCs/>
                <w:color w:val="000000"/>
                <w:sz w:val="20"/>
                <w:szCs w:val="20"/>
                <w:lang w:eastAsia="en-GB"/>
              </w:rPr>
            </w:pPr>
            <w:r w:rsidRPr="000172EF">
              <w:rPr>
                <w:rFonts w:ascii="Wingdings" w:eastAsia="Wingdings" w:hAnsi="Wingdings" w:cs="Wingdings"/>
                <w:color w:val="00B050"/>
                <w:sz w:val="32"/>
                <w:szCs w:val="20"/>
                <w:lang w:eastAsia="en-GB"/>
              </w:rPr>
              <w:t></w:t>
            </w:r>
          </w:p>
        </w:tc>
      </w:tr>
      <w:tr w:rsidR="00A34F10" w:rsidRPr="001A1DDD" w14:paraId="06705E98" w14:textId="77777777" w:rsidTr="00D457D3">
        <w:trPr>
          <w:trHeight w:val="300"/>
          <w:jc w:val="center"/>
        </w:trPr>
        <w:tc>
          <w:tcPr>
            <w:tcW w:w="1696" w:type="dxa"/>
            <w:shd w:val="clear" w:color="auto" w:fill="E7E6E6" w:themeFill="background2"/>
            <w:noWrap/>
            <w:vAlign w:val="center"/>
            <w:hideMark/>
          </w:tcPr>
          <w:p w14:paraId="17AFAE7E" w14:textId="77777777" w:rsidR="00A34F10" w:rsidRPr="005E5964" w:rsidRDefault="00A34F10" w:rsidP="00FE689B">
            <w:pPr>
              <w:spacing w:after="0" w:line="240" w:lineRule="auto"/>
              <w:rPr>
                <w:rFonts w:ascii="Arial" w:eastAsia="Times New Roman" w:hAnsi="Arial" w:cs="Arial"/>
                <w:color w:val="000000"/>
                <w:sz w:val="20"/>
                <w:szCs w:val="20"/>
                <w:lang w:eastAsia="en-GB"/>
              </w:rPr>
            </w:pPr>
            <w:r w:rsidRPr="005E5964">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 xml:space="preserve"> </w:t>
            </w:r>
            <w:r w:rsidRPr="005E5964">
              <w:rPr>
                <w:rFonts w:ascii="Arial" w:eastAsia="Times New Roman" w:hAnsi="Arial" w:cs="Arial"/>
                <w:color w:val="000000"/>
                <w:sz w:val="20"/>
                <w:szCs w:val="20"/>
                <w:lang w:eastAsia="en-GB"/>
              </w:rPr>
              <w:t>Planned Care</w:t>
            </w:r>
          </w:p>
        </w:tc>
        <w:tc>
          <w:tcPr>
            <w:tcW w:w="1418" w:type="dxa"/>
            <w:shd w:val="clear" w:color="auto" w:fill="E7E6E6" w:themeFill="background2"/>
            <w:vAlign w:val="center"/>
          </w:tcPr>
          <w:p w14:paraId="49C5E5A0"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4.9b</w:t>
            </w:r>
          </w:p>
        </w:tc>
        <w:tc>
          <w:tcPr>
            <w:tcW w:w="6237" w:type="dxa"/>
            <w:shd w:val="clear" w:color="auto" w:fill="E7E6E6" w:themeFill="background2"/>
            <w:vAlign w:val="center"/>
          </w:tcPr>
          <w:p w14:paraId="4806FA66"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To maximise theatre utilisation using Discovery data as a benchmark and make improvements in line with the findings from this. </w:t>
            </w:r>
          </w:p>
        </w:tc>
        <w:tc>
          <w:tcPr>
            <w:tcW w:w="850" w:type="dxa"/>
            <w:shd w:val="clear" w:color="auto" w:fill="E7E6E6" w:themeFill="background2"/>
            <w:noWrap/>
            <w:vAlign w:val="center"/>
            <w:hideMark/>
          </w:tcPr>
          <w:p w14:paraId="4EC0FBA3" w14:textId="77777777" w:rsidR="00A34F10" w:rsidRPr="000172EF" w:rsidRDefault="00A34F10" w:rsidP="00FE689B">
            <w:pPr>
              <w:spacing w:after="0" w:line="240" w:lineRule="auto"/>
              <w:jc w:val="center"/>
              <w:rPr>
                <w:rFonts w:ascii="Arial" w:eastAsia="Times New Roman" w:hAnsi="Arial" w:cs="Arial"/>
                <w:color w:val="00CC66"/>
                <w:sz w:val="20"/>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5C827B39"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709" w:type="dxa"/>
            <w:shd w:val="clear" w:color="auto" w:fill="E7E6E6" w:themeFill="background2"/>
            <w:vAlign w:val="center"/>
          </w:tcPr>
          <w:p w14:paraId="14BE1FD6"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1134" w:type="dxa"/>
            <w:shd w:val="clear" w:color="auto" w:fill="E7E6E6" w:themeFill="background2"/>
            <w:vAlign w:val="center"/>
          </w:tcPr>
          <w:p w14:paraId="5CD81E52"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851" w:type="dxa"/>
            <w:shd w:val="clear" w:color="auto" w:fill="E7E6E6" w:themeFill="background2"/>
            <w:vAlign w:val="center"/>
          </w:tcPr>
          <w:p w14:paraId="6A1017DD"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r>
      <w:tr w:rsidR="00A34F10" w:rsidRPr="001A1DDD" w14:paraId="005B703F" w14:textId="77777777" w:rsidTr="00FE689B">
        <w:trPr>
          <w:trHeight w:val="300"/>
          <w:jc w:val="center"/>
        </w:trPr>
        <w:tc>
          <w:tcPr>
            <w:tcW w:w="1696" w:type="dxa"/>
            <w:shd w:val="clear" w:color="auto" w:fill="auto"/>
            <w:noWrap/>
            <w:vAlign w:val="center"/>
            <w:hideMark/>
          </w:tcPr>
          <w:p w14:paraId="1FE99083"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 Cancer Care</w:t>
            </w:r>
          </w:p>
        </w:tc>
        <w:tc>
          <w:tcPr>
            <w:tcW w:w="1418" w:type="dxa"/>
            <w:vAlign w:val="center"/>
          </w:tcPr>
          <w:p w14:paraId="5E59BA45"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5.2a</w:t>
            </w:r>
          </w:p>
        </w:tc>
        <w:tc>
          <w:tcPr>
            <w:tcW w:w="6237" w:type="dxa"/>
            <w:vAlign w:val="center"/>
          </w:tcPr>
          <w:p w14:paraId="334BCA40"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achieve the 24/25 ADP target for Endoscopy</w:t>
            </w:r>
          </w:p>
        </w:tc>
        <w:tc>
          <w:tcPr>
            <w:tcW w:w="850" w:type="dxa"/>
            <w:shd w:val="clear" w:color="auto" w:fill="auto"/>
            <w:noWrap/>
            <w:vAlign w:val="center"/>
            <w:hideMark/>
          </w:tcPr>
          <w:p w14:paraId="7D9AC347"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35426651"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00B050"/>
                <w:sz w:val="32"/>
                <w:szCs w:val="20"/>
                <w:lang w:eastAsia="en-GB"/>
              </w:rPr>
              <w:t></w:t>
            </w:r>
          </w:p>
        </w:tc>
        <w:tc>
          <w:tcPr>
            <w:tcW w:w="709" w:type="dxa"/>
            <w:vAlign w:val="center"/>
          </w:tcPr>
          <w:p w14:paraId="4F5BFE14"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1134" w:type="dxa"/>
            <w:vAlign w:val="center"/>
          </w:tcPr>
          <w:p w14:paraId="172F1824" w14:textId="77777777" w:rsidR="00A34F10"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851" w:type="dxa"/>
            <w:vAlign w:val="center"/>
          </w:tcPr>
          <w:p w14:paraId="04BDCC83" w14:textId="77777777" w:rsidR="00A34F10"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r>
      <w:tr w:rsidR="00A34F10" w:rsidRPr="001A1DDD" w14:paraId="2602802D" w14:textId="77777777" w:rsidTr="00D457D3">
        <w:trPr>
          <w:trHeight w:val="300"/>
          <w:jc w:val="center"/>
        </w:trPr>
        <w:tc>
          <w:tcPr>
            <w:tcW w:w="1696" w:type="dxa"/>
            <w:shd w:val="clear" w:color="auto" w:fill="E7E6E6" w:themeFill="background2"/>
            <w:noWrap/>
            <w:vAlign w:val="center"/>
            <w:hideMark/>
          </w:tcPr>
          <w:p w14:paraId="4EEDCC45"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 Cancer Care</w:t>
            </w:r>
          </w:p>
        </w:tc>
        <w:tc>
          <w:tcPr>
            <w:tcW w:w="1418" w:type="dxa"/>
            <w:shd w:val="clear" w:color="auto" w:fill="E7E6E6" w:themeFill="background2"/>
            <w:vAlign w:val="center"/>
          </w:tcPr>
          <w:p w14:paraId="13C2536E"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5.3a</w:t>
            </w:r>
          </w:p>
        </w:tc>
        <w:tc>
          <w:tcPr>
            <w:tcW w:w="6237" w:type="dxa"/>
            <w:shd w:val="clear" w:color="auto" w:fill="E7E6E6" w:themeFill="background2"/>
            <w:vAlign w:val="center"/>
          </w:tcPr>
          <w:p w14:paraId="21075517" w14:textId="77777777" w:rsidR="00A34F10" w:rsidRPr="005E5964"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Engagement with WoS Boards to id</w:t>
            </w:r>
            <w:r w:rsidRPr="005E5964">
              <w:rPr>
                <w:rFonts w:ascii="Arial" w:eastAsia="Times New Roman" w:hAnsi="Arial" w:cs="Arial"/>
                <w:color w:val="000000"/>
                <w:sz w:val="20"/>
                <w:szCs w:val="20"/>
                <w:lang w:eastAsia="en-GB"/>
              </w:rPr>
              <w:t>entify how GJUNH can support the lung biopsy service model.</w:t>
            </w:r>
          </w:p>
          <w:p w14:paraId="31581AB0" w14:textId="77777777" w:rsidR="00A34F10" w:rsidRPr="005E5964" w:rsidRDefault="00A34F10" w:rsidP="00FE689B">
            <w:pPr>
              <w:spacing w:after="0" w:line="240" w:lineRule="auto"/>
              <w:rPr>
                <w:rFonts w:ascii="Arial" w:eastAsia="Times New Roman" w:hAnsi="Arial" w:cs="Arial"/>
                <w:color w:val="000000"/>
                <w:sz w:val="20"/>
                <w:szCs w:val="20"/>
                <w:lang w:eastAsia="en-GB"/>
              </w:rPr>
            </w:pPr>
          </w:p>
          <w:p w14:paraId="1C04A8C8" w14:textId="77777777" w:rsidR="00A34F10" w:rsidRPr="005E5964" w:rsidRDefault="00A34F10" w:rsidP="00FE689B">
            <w:pPr>
              <w:spacing w:after="0" w:line="240" w:lineRule="auto"/>
              <w:rPr>
                <w:rFonts w:ascii="Arial" w:eastAsia="Times New Roman" w:hAnsi="Arial" w:cs="Arial"/>
                <w:color w:val="000000"/>
                <w:sz w:val="20"/>
                <w:szCs w:val="20"/>
                <w:lang w:eastAsia="en-GB"/>
              </w:rPr>
            </w:pPr>
            <w:r w:rsidRPr="005E5964">
              <w:rPr>
                <w:rFonts w:ascii="Arial" w:eastAsia="Times New Roman" w:hAnsi="Arial" w:cs="Arial"/>
                <w:color w:val="000000"/>
                <w:sz w:val="20"/>
                <w:szCs w:val="20"/>
                <w:lang w:eastAsia="en-GB"/>
              </w:rPr>
              <w:t>Maintain delivery of the 31 day cancer target for lung services.</w:t>
            </w:r>
          </w:p>
          <w:p w14:paraId="79CBC822" w14:textId="77777777" w:rsidR="00A34F10" w:rsidRPr="005B67CA" w:rsidRDefault="00A34F10" w:rsidP="00FE689B">
            <w:pPr>
              <w:spacing w:after="0" w:line="240" w:lineRule="auto"/>
              <w:rPr>
                <w:rFonts w:ascii="Arial" w:eastAsia="Times New Roman" w:hAnsi="Arial" w:cs="Arial"/>
                <w:color w:val="000000"/>
                <w:sz w:val="20"/>
                <w:szCs w:val="20"/>
                <w:lang w:eastAsia="en-GB"/>
              </w:rPr>
            </w:pPr>
          </w:p>
        </w:tc>
        <w:tc>
          <w:tcPr>
            <w:tcW w:w="850" w:type="dxa"/>
            <w:shd w:val="clear" w:color="auto" w:fill="E7E6E6" w:themeFill="background2"/>
            <w:noWrap/>
            <w:vAlign w:val="center"/>
            <w:hideMark/>
          </w:tcPr>
          <w:p w14:paraId="19C9CB7F"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6D908673"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709" w:type="dxa"/>
            <w:shd w:val="clear" w:color="auto" w:fill="E7E6E6" w:themeFill="background2"/>
            <w:vAlign w:val="center"/>
          </w:tcPr>
          <w:p w14:paraId="5C82D646"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1134" w:type="dxa"/>
            <w:shd w:val="clear" w:color="auto" w:fill="E7E6E6" w:themeFill="background2"/>
            <w:vAlign w:val="center"/>
          </w:tcPr>
          <w:p w14:paraId="226315DF" w14:textId="77777777" w:rsidR="00A34F10"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851" w:type="dxa"/>
            <w:shd w:val="clear" w:color="auto" w:fill="E7E6E6" w:themeFill="background2"/>
            <w:vAlign w:val="center"/>
          </w:tcPr>
          <w:p w14:paraId="4E4AC8B4" w14:textId="77777777" w:rsidR="00A34F10"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r>
      <w:tr w:rsidR="00A34F10" w:rsidRPr="001A1DDD" w14:paraId="3A0A9ACE" w14:textId="77777777" w:rsidTr="00FE689B">
        <w:trPr>
          <w:trHeight w:val="300"/>
          <w:jc w:val="center"/>
        </w:trPr>
        <w:tc>
          <w:tcPr>
            <w:tcW w:w="1696" w:type="dxa"/>
            <w:shd w:val="clear" w:color="auto" w:fill="auto"/>
            <w:noWrap/>
            <w:vAlign w:val="center"/>
          </w:tcPr>
          <w:p w14:paraId="48FC0F92"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 Health Inequalities and Population Health</w:t>
            </w:r>
          </w:p>
        </w:tc>
        <w:tc>
          <w:tcPr>
            <w:tcW w:w="1418" w:type="dxa"/>
            <w:vAlign w:val="center"/>
          </w:tcPr>
          <w:p w14:paraId="08EE29FC"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6.1</w:t>
            </w:r>
          </w:p>
        </w:tc>
        <w:tc>
          <w:tcPr>
            <w:tcW w:w="6237" w:type="dxa"/>
            <w:vAlign w:val="center"/>
          </w:tcPr>
          <w:p w14:paraId="33CD6923"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E9469D">
              <w:rPr>
                <w:rFonts w:ascii="Arial" w:eastAsia="Times New Roman" w:hAnsi="Arial" w:cs="Arial"/>
                <w:color w:val="000000"/>
                <w:sz w:val="20"/>
                <w:szCs w:val="20"/>
                <w:lang w:eastAsia="en-GB"/>
              </w:rPr>
              <w:t>QIA champions to be established within Circa 50% of hospital functions by 2024/25.</w:t>
            </w:r>
          </w:p>
          <w:p w14:paraId="6A472D38" w14:textId="77777777" w:rsidR="00A34F10" w:rsidRPr="00E9469D" w:rsidRDefault="00A34F10" w:rsidP="00FE689B">
            <w:pPr>
              <w:spacing w:after="0" w:line="240" w:lineRule="auto"/>
              <w:rPr>
                <w:rFonts w:ascii="Arial" w:eastAsia="Times New Roman" w:hAnsi="Arial" w:cs="Arial"/>
                <w:color w:val="000000"/>
                <w:sz w:val="20"/>
                <w:szCs w:val="20"/>
                <w:lang w:eastAsia="en-GB"/>
              </w:rPr>
            </w:pPr>
          </w:p>
          <w:p w14:paraId="479E9E73"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Development of future Board Equality Outcomes for the 2025-29 period.</w:t>
            </w:r>
          </w:p>
          <w:p w14:paraId="2B318B34" w14:textId="77777777" w:rsidR="00A34F10" w:rsidRDefault="00A34F10" w:rsidP="00FE689B">
            <w:pPr>
              <w:spacing w:after="0" w:line="240" w:lineRule="auto"/>
              <w:rPr>
                <w:rFonts w:ascii="Arial" w:eastAsia="Times New Roman" w:hAnsi="Arial" w:cs="Arial"/>
                <w:color w:val="000000"/>
                <w:sz w:val="20"/>
                <w:szCs w:val="20"/>
                <w:lang w:eastAsia="en-GB"/>
              </w:rPr>
            </w:pPr>
          </w:p>
        </w:tc>
        <w:tc>
          <w:tcPr>
            <w:tcW w:w="850" w:type="dxa"/>
            <w:shd w:val="clear" w:color="auto" w:fill="auto"/>
            <w:noWrap/>
            <w:vAlign w:val="center"/>
          </w:tcPr>
          <w:p w14:paraId="26B6132C"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320A4B30" w14:textId="77777777" w:rsidR="00A34F10"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709" w:type="dxa"/>
            <w:vAlign w:val="center"/>
          </w:tcPr>
          <w:p w14:paraId="4FF33FDC"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41E5C971"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851" w:type="dxa"/>
            <w:vAlign w:val="center"/>
          </w:tcPr>
          <w:p w14:paraId="276DCAD2"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r w:rsidR="00A34F10" w:rsidRPr="001A1DDD" w14:paraId="3DE3BF78" w14:textId="77777777" w:rsidTr="00D457D3">
        <w:trPr>
          <w:trHeight w:val="300"/>
          <w:jc w:val="center"/>
        </w:trPr>
        <w:tc>
          <w:tcPr>
            <w:tcW w:w="1696" w:type="dxa"/>
            <w:shd w:val="clear" w:color="auto" w:fill="E7E6E6" w:themeFill="background2"/>
            <w:noWrap/>
            <w:vAlign w:val="center"/>
          </w:tcPr>
          <w:p w14:paraId="43E1935F"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 Health Inequalities and Population Health</w:t>
            </w:r>
          </w:p>
        </w:tc>
        <w:tc>
          <w:tcPr>
            <w:tcW w:w="1418" w:type="dxa"/>
            <w:shd w:val="clear" w:color="auto" w:fill="E7E6E6" w:themeFill="background2"/>
            <w:vAlign w:val="center"/>
          </w:tcPr>
          <w:p w14:paraId="3FDF88BD"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6.2</w:t>
            </w:r>
          </w:p>
        </w:tc>
        <w:tc>
          <w:tcPr>
            <w:tcW w:w="6237" w:type="dxa"/>
            <w:shd w:val="clear" w:color="auto" w:fill="E7E6E6" w:themeFill="background2"/>
            <w:vAlign w:val="center"/>
          </w:tcPr>
          <w:p w14:paraId="7D8DA3B5" w14:textId="77777777" w:rsidR="00A34F10"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Continue to deliver the actions outlined in our Anchors Strategic Plan, focusing initiatives developed by Workforce, Estates and Procurement teams; and working in partnership with stakeholders on collaborative programmes.</w:t>
            </w:r>
          </w:p>
        </w:tc>
        <w:tc>
          <w:tcPr>
            <w:tcW w:w="850" w:type="dxa"/>
            <w:shd w:val="clear" w:color="auto" w:fill="E7E6E6" w:themeFill="background2"/>
            <w:noWrap/>
            <w:vAlign w:val="center"/>
          </w:tcPr>
          <w:p w14:paraId="3DCE49EB"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2DF69D41" w14:textId="77777777" w:rsidR="00A34F10"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709" w:type="dxa"/>
            <w:shd w:val="clear" w:color="auto" w:fill="E7E6E6" w:themeFill="background2"/>
            <w:vAlign w:val="center"/>
          </w:tcPr>
          <w:p w14:paraId="68FB9B21"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177B3CFF"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851" w:type="dxa"/>
            <w:shd w:val="clear" w:color="auto" w:fill="E7E6E6" w:themeFill="background2"/>
            <w:vAlign w:val="center"/>
          </w:tcPr>
          <w:p w14:paraId="6DDFCDB6"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r w:rsidR="00A34F10" w:rsidRPr="001A1DDD" w14:paraId="05479D35" w14:textId="77777777" w:rsidTr="00FE689B">
        <w:trPr>
          <w:trHeight w:val="300"/>
          <w:jc w:val="center"/>
        </w:trPr>
        <w:tc>
          <w:tcPr>
            <w:tcW w:w="1696" w:type="dxa"/>
            <w:shd w:val="clear" w:color="auto" w:fill="auto"/>
            <w:noWrap/>
            <w:vAlign w:val="center"/>
          </w:tcPr>
          <w:p w14:paraId="65353E46"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 Workforce</w:t>
            </w:r>
          </w:p>
        </w:tc>
        <w:tc>
          <w:tcPr>
            <w:tcW w:w="1418" w:type="dxa"/>
            <w:vAlign w:val="center"/>
          </w:tcPr>
          <w:p w14:paraId="46A301E9"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w:t>
            </w:r>
          </w:p>
        </w:tc>
        <w:tc>
          <w:tcPr>
            <w:tcW w:w="6237" w:type="dxa"/>
            <w:vAlign w:val="center"/>
          </w:tcPr>
          <w:p w14:paraId="768D127F" w14:textId="77777777" w:rsidR="00A34F10"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An implementation plan for eRostering in 2024/25 with a view to implementing across all services and professions by 31st March 2027.</w:t>
            </w:r>
          </w:p>
        </w:tc>
        <w:tc>
          <w:tcPr>
            <w:tcW w:w="850" w:type="dxa"/>
            <w:shd w:val="clear" w:color="auto" w:fill="auto"/>
            <w:noWrap/>
            <w:vAlign w:val="center"/>
          </w:tcPr>
          <w:p w14:paraId="1D0B7D96"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FFC000" w:themeColor="accent4"/>
                <w:sz w:val="32"/>
                <w:szCs w:val="20"/>
                <w:lang w:eastAsia="en-GB"/>
              </w:rPr>
              <w:t></w:t>
            </w:r>
          </w:p>
        </w:tc>
        <w:tc>
          <w:tcPr>
            <w:tcW w:w="1134" w:type="dxa"/>
            <w:vAlign w:val="center"/>
          </w:tcPr>
          <w:p w14:paraId="5CDDA940" w14:textId="77777777" w:rsidR="00A34F10"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FFC000" w:themeColor="accent4"/>
                <w:sz w:val="32"/>
                <w:szCs w:val="20"/>
                <w:lang w:eastAsia="en-GB"/>
              </w:rPr>
              <w:t></w:t>
            </w:r>
          </w:p>
        </w:tc>
        <w:tc>
          <w:tcPr>
            <w:tcW w:w="709" w:type="dxa"/>
            <w:vAlign w:val="center"/>
          </w:tcPr>
          <w:p w14:paraId="3EB2DA36"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6E6A1AE9"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851" w:type="dxa"/>
            <w:vAlign w:val="center"/>
          </w:tcPr>
          <w:p w14:paraId="77975FEA"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r w:rsidR="00A34F10" w:rsidRPr="001A1DDD" w14:paraId="364881E4" w14:textId="77777777" w:rsidTr="00D457D3">
        <w:trPr>
          <w:trHeight w:val="300"/>
          <w:jc w:val="center"/>
        </w:trPr>
        <w:tc>
          <w:tcPr>
            <w:tcW w:w="1696" w:type="dxa"/>
            <w:shd w:val="clear" w:color="auto" w:fill="E7E6E6" w:themeFill="background2"/>
            <w:noWrap/>
            <w:vAlign w:val="center"/>
          </w:tcPr>
          <w:p w14:paraId="27669DD9"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 Workforce</w:t>
            </w:r>
          </w:p>
        </w:tc>
        <w:tc>
          <w:tcPr>
            <w:tcW w:w="1418" w:type="dxa"/>
            <w:shd w:val="clear" w:color="auto" w:fill="E7E6E6" w:themeFill="background2"/>
            <w:vAlign w:val="center"/>
          </w:tcPr>
          <w:p w14:paraId="26C24C06"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8.8</w:t>
            </w:r>
          </w:p>
        </w:tc>
        <w:tc>
          <w:tcPr>
            <w:tcW w:w="6237" w:type="dxa"/>
            <w:shd w:val="clear" w:color="auto" w:fill="E7E6E6" w:themeFill="background2"/>
            <w:vAlign w:val="center"/>
          </w:tcPr>
          <w:p w14:paraId="06EB52E2" w14:textId="77777777" w:rsidR="00A34F10"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Creation of new 3 year Health &amp; Wellbeing strategy and operationalising and bringing to life the new wellbeing zone.</w:t>
            </w:r>
          </w:p>
        </w:tc>
        <w:tc>
          <w:tcPr>
            <w:tcW w:w="850" w:type="dxa"/>
            <w:shd w:val="clear" w:color="auto" w:fill="E7E6E6" w:themeFill="background2"/>
            <w:noWrap/>
            <w:vAlign w:val="center"/>
          </w:tcPr>
          <w:p w14:paraId="0CD74D45"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3ABC0724" w14:textId="77777777" w:rsidR="00A34F10"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709" w:type="dxa"/>
            <w:shd w:val="clear" w:color="auto" w:fill="E7E6E6" w:themeFill="background2"/>
            <w:vAlign w:val="center"/>
          </w:tcPr>
          <w:p w14:paraId="5A6AB6F6"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4AF9CEC3"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851" w:type="dxa"/>
            <w:shd w:val="clear" w:color="auto" w:fill="E7E6E6" w:themeFill="background2"/>
            <w:vAlign w:val="center"/>
          </w:tcPr>
          <w:p w14:paraId="6C7DEF0C"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r w:rsidR="00A34F10" w:rsidRPr="001A1DDD" w14:paraId="21A833B8" w14:textId="77777777" w:rsidTr="00FE689B">
        <w:trPr>
          <w:trHeight w:val="300"/>
          <w:jc w:val="center"/>
        </w:trPr>
        <w:tc>
          <w:tcPr>
            <w:tcW w:w="1696" w:type="dxa"/>
            <w:shd w:val="clear" w:color="auto" w:fill="auto"/>
            <w:noWrap/>
            <w:vAlign w:val="center"/>
          </w:tcPr>
          <w:p w14:paraId="16ABDC46"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 Workforce</w:t>
            </w:r>
          </w:p>
        </w:tc>
        <w:tc>
          <w:tcPr>
            <w:tcW w:w="1418" w:type="dxa"/>
            <w:vAlign w:val="center"/>
          </w:tcPr>
          <w:p w14:paraId="5A2E381A"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w:t>
            </w:r>
          </w:p>
        </w:tc>
        <w:tc>
          <w:tcPr>
            <w:tcW w:w="6237" w:type="dxa"/>
            <w:vAlign w:val="center"/>
          </w:tcPr>
          <w:p w14:paraId="3A2B3302"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xml:space="preserve">Under the banner of “safer staff, safer patients” we will deliver: </w:t>
            </w:r>
          </w:p>
          <w:p w14:paraId="2650AD58" w14:textId="77777777" w:rsidR="00A34F10" w:rsidRPr="00E9469D" w:rsidRDefault="00A34F10" w:rsidP="00FE689B">
            <w:pPr>
              <w:spacing w:after="0" w:line="240" w:lineRule="auto"/>
              <w:rPr>
                <w:rFonts w:ascii="Arial" w:eastAsia="Times New Roman" w:hAnsi="Arial" w:cs="Arial"/>
                <w:color w:val="000000"/>
                <w:sz w:val="20"/>
                <w:szCs w:val="20"/>
                <w:lang w:eastAsia="en-GB"/>
              </w:rPr>
            </w:pPr>
          </w:p>
          <w:p w14:paraId="0016C5BD"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xml:space="preserve">(1) A Listening Ear service; </w:t>
            </w:r>
          </w:p>
          <w:p w14:paraId="04ACA30E"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xml:space="preserve">(2) Weekly wellbeing activities in the Spiritual Care Centre (Mindfulness, Meditation and Breath in to the Weekend); </w:t>
            </w:r>
          </w:p>
          <w:p w14:paraId="6DF7F6D3"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lastRenderedPageBreak/>
              <w:t xml:space="preserve">(3) Mindfulness Course (associated with the 5 ways of wellbeing model); </w:t>
            </w:r>
          </w:p>
          <w:p w14:paraId="5CC4E0A0"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xml:space="preserve">(4) Values Based Reflective Practice sessions, </w:t>
            </w:r>
          </w:p>
          <w:p w14:paraId="07EA3804"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xml:space="preserve">(5) Collaboration with the Nursing Directorate to contribute to the caring behaviours audits and </w:t>
            </w:r>
          </w:p>
          <w:p w14:paraId="3F73956B"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(6) Education and training: Spiritual and Religious Care, Spiritual Care Assessment and Loss, Grief and Bereavement.</w:t>
            </w:r>
          </w:p>
          <w:p w14:paraId="50380AE7" w14:textId="77777777" w:rsidR="00A34F10" w:rsidRDefault="00A34F10" w:rsidP="00FE689B">
            <w:pPr>
              <w:spacing w:after="0" w:line="240" w:lineRule="auto"/>
              <w:rPr>
                <w:rFonts w:ascii="Arial" w:eastAsia="Times New Roman" w:hAnsi="Arial" w:cs="Arial"/>
                <w:color w:val="000000"/>
                <w:sz w:val="20"/>
                <w:szCs w:val="20"/>
                <w:lang w:eastAsia="en-GB"/>
              </w:rPr>
            </w:pPr>
          </w:p>
        </w:tc>
        <w:tc>
          <w:tcPr>
            <w:tcW w:w="850" w:type="dxa"/>
            <w:shd w:val="clear" w:color="auto" w:fill="auto"/>
            <w:noWrap/>
            <w:vAlign w:val="center"/>
          </w:tcPr>
          <w:p w14:paraId="11072260"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lastRenderedPageBreak/>
              <w:t></w:t>
            </w:r>
          </w:p>
        </w:tc>
        <w:tc>
          <w:tcPr>
            <w:tcW w:w="1134" w:type="dxa"/>
            <w:vAlign w:val="center"/>
          </w:tcPr>
          <w:p w14:paraId="59BE8A46" w14:textId="77777777" w:rsidR="00A34F10"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709" w:type="dxa"/>
            <w:vAlign w:val="center"/>
          </w:tcPr>
          <w:p w14:paraId="7DCB919E"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059E53B6"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851" w:type="dxa"/>
            <w:vAlign w:val="center"/>
          </w:tcPr>
          <w:p w14:paraId="25FE2398"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r w:rsidR="00A34F10" w:rsidRPr="001A1DDD" w14:paraId="360EA451" w14:textId="77777777" w:rsidTr="00D457D3">
        <w:trPr>
          <w:trHeight w:val="300"/>
          <w:jc w:val="center"/>
        </w:trPr>
        <w:tc>
          <w:tcPr>
            <w:tcW w:w="1696" w:type="dxa"/>
            <w:shd w:val="clear" w:color="auto" w:fill="E7E6E6" w:themeFill="background2"/>
            <w:noWrap/>
            <w:vAlign w:val="center"/>
            <w:hideMark/>
          </w:tcPr>
          <w:p w14:paraId="4CD4E7D8"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 Digital Services Innovation Adoption</w:t>
            </w:r>
          </w:p>
        </w:tc>
        <w:tc>
          <w:tcPr>
            <w:tcW w:w="1418" w:type="dxa"/>
            <w:shd w:val="clear" w:color="auto" w:fill="E7E6E6" w:themeFill="background2"/>
            <w:vAlign w:val="center"/>
          </w:tcPr>
          <w:p w14:paraId="1ECF26AF" w14:textId="77777777" w:rsidR="00A34F10" w:rsidRPr="005B67CA"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9.1</w:t>
            </w:r>
          </w:p>
        </w:tc>
        <w:tc>
          <w:tcPr>
            <w:tcW w:w="6237" w:type="dxa"/>
            <w:shd w:val="clear" w:color="auto" w:fill="E7E6E6" w:themeFill="background2"/>
            <w:vAlign w:val="center"/>
          </w:tcPr>
          <w:p w14:paraId="0C0BB98E"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w:t>
            </w:r>
            <w:r w:rsidRPr="005E5964">
              <w:rPr>
                <w:rFonts w:ascii="Arial" w:eastAsia="Times New Roman" w:hAnsi="Arial" w:cs="Arial"/>
                <w:color w:val="000000"/>
                <w:sz w:val="20"/>
                <w:szCs w:val="20"/>
                <w:lang w:eastAsia="en-GB"/>
              </w:rPr>
              <w:t>mplementation of Theatre Scheduling across 2 specialties</w:t>
            </w:r>
          </w:p>
          <w:p w14:paraId="38DA35FB" w14:textId="77777777" w:rsidR="00A34F10" w:rsidRPr="005E5964" w:rsidRDefault="00A34F10" w:rsidP="00FE689B">
            <w:pPr>
              <w:spacing w:after="0" w:line="240" w:lineRule="auto"/>
              <w:rPr>
                <w:rFonts w:ascii="Arial" w:eastAsia="Times New Roman" w:hAnsi="Arial" w:cs="Arial"/>
                <w:color w:val="000000"/>
                <w:sz w:val="20"/>
                <w:szCs w:val="20"/>
                <w:lang w:eastAsia="en-GB"/>
              </w:rPr>
            </w:pPr>
          </w:p>
          <w:p w14:paraId="2655BD45" w14:textId="77777777" w:rsidR="00A34F10" w:rsidRPr="005E5964" w:rsidRDefault="00A34F10" w:rsidP="00FE689B">
            <w:pPr>
              <w:spacing w:after="0" w:line="240" w:lineRule="auto"/>
              <w:rPr>
                <w:rFonts w:ascii="Arial" w:eastAsia="Times New Roman" w:hAnsi="Arial" w:cs="Arial"/>
                <w:color w:val="000000"/>
                <w:sz w:val="20"/>
                <w:szCs w:val="20"/>
                <w:lang w:eastAsia="en-GB"/>
              </w:rPr>
            </w:pPr>
            <w:r w:rsidRPr="005E5964">
              <w:rPr>
                <w:rFonts w:ascii="Arial" w:eastAsia="Times New Roman" w:hAnsi="Arial" w:cs="Arial"/>
                <w:color w:val="000000"/>
                <w:sz w:val="20"/>
                <w:szCs w:val="20"/>
                <w:lang w:eastAsia="en-GB"/>
              </w:rPr>
              <w:t>Endoscopy Reporting Deployed</w:t>
            </w:r>
          </w:p>
          <w:p w14:paraId="424AC6CD" w14:textId="77777777" w:rsidR="00A34F10" w:rsidRDefault="00A34F10" w:rsidP="00FE689B">
            <w:pPr>
              <w:spacing w:after="0" w:line="240" w:lineRule="auto"/>
              <w:rPr>
                <w:rFonts w:ascii="Arial" w:eastAsia="Times New Roman" w:hAnsi="Arial" w:cs="Arial"/>
                <w:color w:val="000000"/>
                <w:sz w:val="20"/>
                <w:szCs w:val="20"/>
                <w:lang w:eastAsia="en-GB"/>
              </w:rPr>
            </w:pPr>
          </w:p>
          <w:p w14:paraId="49B96BEE" w14:textId="77777777" w:rsidR="00A34F10" w:rsidRPr="005E5964" w:rsidRDefault="00A34F10" w:rsidP="00FE689B">
            <w:pPr>
              <w:spacing w:after="0" w:line="240" w:lineRule="auto"/>
              <w:rPr>
                <w:rFonts w:ascii="Arial" w:eastAsia="Times New Roman" w:hAnsi="Arial" w:cs="Arial"/>
                <w:color w:val="000000"/>
                <w:sz w:val="20"/>
                <w:szCs w:val="20"/>
                <w:lang w:eastAsia="en-GB"/>
              </w:rPr>
            </w:pPr>
            <w:r w:rsidRPr="005E5964">
              <w:rPr>
                <w:rFonts w:ascii="Arial" w:eastAsia="Times New Roman" w:hAnsi="Arial" w:cs="Arial"/>
                <w:color w:val="000000"/>
                <w:sz w:val="20"/>
                <w:szCs w:val="20"/>
                <w:lang w:eastAsia="en-GB"/>
              </w:rPr>
              <w:t>Continued rollout of Scan for Safety</w:t>
            </w:r>
          </w:p>
          <w:p w14:paraId="696E71E9" w14:textId="77777777" w:rsidR="00A34F10" w:rsidRDefault="00A34F10" w:rsidP="00FE689B">
            <w:pPr>
              <w:spacing w:after="0" w:line="240" w:lineRule="auto"/>
              <w:rPr>
                <w:rFonts w:ascii="Arial" w:eastAsia="Times New Roman" w:hAnsi="Arial" w:cs="Arial"/>
                <w:color w:val="000000"/>
                <w:sz w:val="20"/>
                <w:szCs w:val="20"/>
                <w:lang w:eastAsia="en-GB"/>
              </w:rPr>
            </w:pPr>
          </w:p>
          <w:p w14:paraId="4D14D96D" w14:textId="77777777" w:rsidR="00A34F10" w:rsidRPr="005E5964" w:rsidRDefault="00A34F10" w:rsidP="00FE689B">
            <w:pPr>
              <w:spacing w:after="0" w:line="240" w:lineRule="auto"/>
              <w:rPr>
                <w:rFonts w:ascii="Arial" w:eastAsia="Times New Roman" w:hAnsi="Arial" w:cs="Arial"/>
                <w:color w:val="000000"/>
                <w:sz w:val="20"/>
                <w:szCs w:val="20"/>
                <w:lang w:eastAsia="en-GB"/>
              </w:rPr>
            </w:pPr>
            <w:r w:rsidRPr="005E5964">
              <w:rPr>
                <w:rFonts w:ascii="Arial" w:eastAsia="Times New Roman" w:hAnsi="Arial" w:cs="Arial"/>
                <w:color w:val="000000"/>
                <w:sz w:val="20"/>
                <w:szCs w:val="20"/>
                <w:lang w:eastAsia="en-GB"/>
              </w:rPr>
              <w:t>Rollout of the OpenEyes Ophthalmology EPR.</w:t>
            </w:r>
          </w:p>
          <w:p w14:paraId="33E60603" w14:textId="77777777" w:rsidR="00A34F10" w:rsidRPr="005B67CA" w:rsidRDefault="00A34F10" w:rsidP="00FE689B">
            <w:pPr>
              <w:spacing w:after="0" w:line="240" w:lineRule="auto"/>
              <w:rPr>
                <w:rFonts w:ascii="Arial" w:eastAsia="Times New Roman" w:hAnsi="Arial" w:cs="Arial"/>
                <w:color w:val="000000"/>
                <w:sz w:val="20"/>
                <w:szCs w:val="20"/>
                <w:lang w:eastAsia="en-GB"/>
              </w:rPr>
            </w:pPr>
          </w:p>
        </w:tc>
        <w:tc>
          <w:tcPr>
            <w:tcW w:w="850" w:type="dxa"/>
            <w:shd w:val="clear" w:color="auto" w:fill="E7E6E6" w:themeFill="background2"/>
            <w:noWrap/>
            <w:vAlign w:val="center"/>
            <w:hideMark/>
          </w:tcPr>
          <w:p w14:paraId="1A816BA5"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720B6883"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00B050"/>
                <w:sz w:val="32"/>
                <w:szCs w:val="20"/>
                <w:lang w:eastAsia="en-GB"/>
              </w:rPr>
              <w:t></w:t>
            </w:r>
          </w:p>
        </w:tc>
        <w:tc>
          <w:tcPr>
            <w:tcW w:w="709" w:type="dxa"/>
            <w:shd w:val="clear" w:color="auto" w:fill="E7E6E6" w:themeFill="background2"/>
            <w:vAlign w:val="center"/>
          </w:tcPr>
          <w:p w14:paraId="3AB5660C"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1134" w:type="dxa"/>
            <w:shd w:val="clear" w:color="auto" w:fill="E7E6E6" w:themeFill="background2"/>
            <w:vAlign w:val="center"/>
          </w:tcPr>
          <w:p w14:paraId="5C18A8F5"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c>
          <w:tcPr>
            <w:tcW w:w="851" w:type="dxa"/>
            <w:shd w:val="clear" w:color="auto" w:fill="E7E6E6" w:themeFill="background2"/>
            <w:vAlign w:val="center"/>
          </w:tcPr>
          <w:p w14:paraId="3916AD99" w14:textId="77777777" w:rsidR="00A34F10" w:rsidRPr="005B67CA" w:rsidRDefault="00A34F10" w:rsidP="00FE689B">
            <w:pPr>
              <w:spacing w:after="0" w:line="240" w:lineRule="auto"/>
              <w:jc w:val="center"/>
              <w:rPr>
                <w:rFonts w:ascii="Arial" w:eastAsia="Times New Roman" w:hAnsi="Arial" w:cs="Arial"/>
                <w:color w:val="000000"/>
                <w:sz w:val="20"/>
                <w:szCs w:val="20"/>
                <w:lang w:eastAsia="en-GB"/>
              </w:rPr>
            </w:pPr>
            <w:r w:rsidRPr="000172EF">
              <w:rPr>
                <w:rFonts w:ascii="Wingdings" w:eastAsia="Wingdings" w:hAnsi="Wingdings" w:cs="Wingdings"/>
                <w:color w:val="FFC000" w:themeColor="accent4"/>
                <w:sz w:val="32"/>
                <w:szCs w:val="20"/>
                <w:lang w:eastAsia="en-GB"/>
              </w:rPr>
              <w:t></w:t>
            </w:r>
          </w:p>
        </w:tc>
      </w:tr>
      <w:tr w:rsidR="00A34F10" w:rsidRPr="001A1DDD" w14:paraId="6B92CB75" w14:textId="77777777" w:rsidTr="00FE689B">
        <w:trPr>
          <w:trHeight w:val="300"/>
          <w:jc w:val="center"/>
        </w:trPr>
        <w:tc>
          <w:tcPr>
            <w:tcW w:w="1696" w:type="dxa"/>
            <w:shd w:val="clear" w:color="auto" w:fill="auto"/>
            <w:noWrap/>
            <w:vAlign w:val="center"/>
          </w:tcPr>
          <w:p w14:paraId="6AC29A2E"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 Digital Services Innovation Adoption</w:t>
            </w:r>
          </w:p>
        </w:tc>
        <w:tc>
          <w:tcPr>
            <w:tcW w:w="1418" w:type="dxa"/>
            <w:vAlign w:val="center"/>
          </w:tcPr>
          <w:p w14:paraId="46A1BFFC"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9.2</w:t>
            </w:r>
          </w:p>
        </w:tc>
        <w:tc>
          <w:tcPr>
            <w:tcW w:w="6237" w:type="dxa"/>
            <w:vAlign w:val="center"/>
          </w:tcPr>
          <w:p w14:paraId="464F0841"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Compliance with NIS Directive</w:t>
            </w:r>
          </w:p>
          <w:p w14:paraId="60FC7A0E"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Deployment of national cyber security tooling.</w:t>
            </w:r>
          </w:p>
          <w:p w14:paraId="50E36020" w14:textId="77777777" w:rsidR="00A34F10" w:rsidRDefault="00A34F10" w:rsidP="00FE689B">
            <w:pPr>
              <w:spacing w:after="0" w:line="240" w:lineRule="auto"/>
              <w:rPr>
                <w:rFonts w:ascii="Arial" w:eastAsia="Times New Roman" w:hAnsi="Arial" w:cs="Arial"/>
                <w:color w:val="000000"/>
                <w:sz w:val="20"/>
                <w:szCs w:val="20"/>
                <w:lang w:eastAsia="en-GB"/>
              </w:rPr>
            </w:pPr>
          </w:p>
        </w:tc>
        <w:tc>
          <w:tcPr>
            <w:tcW w:w="850" w:type="dxa"/>
            <w:shd w:val="clear" w:color="auto" w:fill="auto"/>
            <w:noWrap/>
            <w:vAlign w:val="center"/>
          </w:tcPr>
          <w:p w14:paraId="3DEB7AD3"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0DD3CA45"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709" w:type="dxa"/>
            <w:vAlign w:val="center"/>
          </w:tcPr>
          <w:p w14:paraId="110375D6"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1134" w:type="dxa"/>
            <w:vAlign w:val="center"/>
          </w:tcPr>
          <w:p w14:paraId="4CCC5222"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c>
          <w:tcPr>
            <w:tcW w:w="851" w:type="dxa"/>
            <w:vAlign w:val="center"/>
          </w:tcPr>
          <w:p w14:paraId="5577AF74"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r w:rsidR="00A34F10" w:rsidRPr="001A1DDD" w14:paraId="179AFC2F" w14:textId="77777777" w:rsidTr="00D457D3">
        <w:trPr>
          <w:trHeight w:val="300"/>
          <w:jc w:val="center"/>
        </w:trPr>
        <w:tc>
          <w:tcPr>
            <w:tcW w:w="1696" w:type="dxa"/>
            <w:shd w:val="clear" w:color="auto" w:fill="E7E6E6" w:themeFill="background2"/>
            <w:noWrap/>
            <w:vAlign w:val="center"/>
          </w:tcPr>
          <w:p w14:paraId="79942AEE"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 Digital Services Innovation Adoption</w:t>
            </w:r>
          </w:p>
        </w:tc>
        <w:tc>
          <w:tcPr>
            <w:tcW w:w="1418" w:type="dxa"/>
            <w:shd w:val="clear" w:color="auto" w:fill="E7E6E6" w:themeFill="background2"/>
            <w:vAlign w:val="center"/>
          </w:tcPr>
          <w:p w14:paraId="443FEE29" w14:textId="77777777" w:rsidR="00A34F10" w:rsidRDefault="00A34F10"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w:t>
            </w:r>
          </w:p>
        </w:tc>
        <w:tc>
          <w:tcPr>
            <w:tcW w:w="6237" w:type="dxa"/>
            <w:shd w:val="clear" w:color="auto" w:fill="E7E6E6" w:themeFill="background2"/>
            <w:vAlign w:val="center"/>
          </w:tcPr>
          <w:p w14:paraId="63A084EB" w14:textId="0DDCCFDE" w:rsidR="00A34F10" w:rsidRPr="00E9469D" w:rsidRDefault="00590FF8" w:rsidP="00FE689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A34F10" w:rsidRPr="00E9469D">
              <w:rPr>
                <w:rFonts w:ascii="Arial" w:eastAsia="Times New Roman" w:hAnsi="Arial" w:cs="Arial"/>
                <w:color w:val="000000"/>
                <w:sz w:val="20"/>
                <w:szCs w:val="20"/>
                <w:lang w:eastAsia="en-GB"/>
              </w:rPr>
              <w:t>Delivery of Year 1 of the GJNH Digital Improvement Plan</w:t>
            </w:r>
          </w:p>
          <w:p w14:paraId="20180609"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Upgrade of key digital systems including TrakCare, LIMS and Clinical Portal</w:t>
            </w:r>
          </w:p>
          <w:p w14:paraId="54AC58DE"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Development of Digital Champions Network</w:t>
            </w:r>
          </w:p>
          <w:p w14:paraId="72DA0F11" w14:textId="77777777" w:rsidR="00A34F10" w:rsidRPr="00E9469D" w:rsidRDefault="00A34F10" w:rsidP="00FE689B">
            <w:pPr>
              <w:spacing w:after="0" w:line="240" w:lineRule="auto"/>
              <w:rPr>
                <w:rFonts w:ascii="Arial" w:eastAsia="Times New Roman" w:hAnsi="Arial" w:cs="Arial"/>
                <w:color w:val="000000"/>
                <w:sz w:val="20"/>
                <w:szCs w:val="20"/>
                <w:lang w:eastAsia="en-GB"/>
              </w:rPr>
            </w:pPr>
            <w:r w:rsidRPr="00E9469D">
              <w:rPr>
                <w:rFonts w:ascii="Arial" w:eastAsia="Times New Roman" w:hAnsi="Arial" w:cs="Arial"/>
                <w:color w:val="000000"/>
                <w:sz w:val="20"/>
                <w:szCs w:val="20"/>
                <w:lang w:eastAsia="en-GB"/>
              </w:rPr>
              <w:t>* Rollout of M365 products.</w:t>
            </w:r>
          </w:p>
          <w:p w14:paraId="3280F7E3" w14:textId="77777777" w:rsidR="00A34F10" w:rsidRDefault="00A34F10" w:rsidP="00FE689B">
            <w:pPr>
              <w:spacing w:after="0" w:line="240" w:lineRule="auto"/>
              <w:rPr>
                <w:rFonts w:ascii="Arial" w:eastAsia="Times New Roman" w:hAnsi="Arial" w:cs="Arial"/>
                <w:color w:val="000000"/>
                <w:sz w:val="20"/>
                <w:szCs w:val="20"/>
                <w:lang w:eastAsia="en-GB"/>
              </w:rPr>
            </w:pPr>
          </w:p>
        </w:tc>
        <w:tc>
          <w:tcPr>
            <w:tcW w:w="850" w:type="dxa"/>
            <w:shd w:val="clear" w:color="auto" w:fill="E7E6E6" w:themeFill="background2"/>
            <w:noWrap/>
            <w:vAlign w:val="center"/>
          </w:tcPr>
          <w:p w14:paraId="18B28AEC"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00B050"/>
                <w:sz w:val="32"/>
                <w:szCs w:val="20"/>
                <w:lang w:eastAsia="en-GB"/>
              </w:rPr>
              <w:t></w:t>
            </w:r>
          </w:p>
        </w:tc>
        <w:tc>
          <w:tcPr>
            <w:tcW w:w="1134" w:type="dxa"/>
            <w:shd w:val="clear" w:color="auto" w:fill="E7E6E6" w:themeFill="background2"/>
            <w:vAlign w:val="center"/>
          </w:tcPr>
          <w:p w14:paraId="14882FD7" w14:textId="77777777" w:rsidR="00A34F10" w:rsidRPr="000172EF" w:rsidRDefault="00A34F10" w:rsidP="00FE689B">
            <w:pPr>
              <w:spacing w:after="0" w:line="240" w:lineRule="auto"/>
              <w:jc w:val="center"/>
              <w:rPr>
                <w:rFonts w:ascii="Arial" w:eastAsia="Times New Roman" w:hAnsi="Arial" w:cs="Arial"/>
                <w:color w:val="00B050"/>
                <w:sz w:val="32"/>
                <w:szCs w:val="20"/>
                <w:lang w:eastAsia="en-GB"/>
              </w:rPr>
            </w:pPr>
            <w:r w:rsidRPr="000172EF">
              <w:rPr>
                <w:rFonts w:ascii="Wingdings" w:eastAsia="Wingdings" w:hAnsi="Wingdings" w:cs="Wingdings"/>
                <w:color w:val="FFC000" w:themeColor="accent4"/>
                <w:sz w:val="32"/>
                <w:szCs w:val="20"/>
                <w:lang w:eastAsia="en-GB"/>
              </w:rPr>
              <w:t></w:t>
            </w:r>
          </w:p>
        </w:tc>
        <w:tc>
          <w:tcPr>
            <w:tcW w:w="709" w:type="dxa"/>
            <w:shd w:val="clear" w:color="auto" w:fill="E7E6E6" w:themeFill="background2"/>
            <w:vAlign w:val="center"/>
          </w:tcPr>
          <w:p w14:paraId="47A0161C"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FFC000" w:themeColor="accent4"/>
                <w:sz w:val="32"/>
                <w:szCs w:val="20"/>
                <w:lang w:eastAsia="en-GB"/>
              </w:rPr>
              <w:t></w:t>
            </w:r>
          </w:p>
        </w:tc>
        <w:tc>
          <w:tcPr>
            <w:tcW w:w="1134" w:type="dxa"/>
            <w:shd w:val="clear" w:color="auto" w:fill="E7E6E6" w:themeFill="background2"/>
            <w:vAlign w:val="center"/>
          </w:tcPr>
          <w:p w14:paraId="637D0331"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FFC000" w:themeColor="accent4"/>
                <w:sz w:val="32"/>
                <w:szCs w:val="20"/>
                <w:lang w:eastAsia="en-GB"/>
              </w:rPr>
              <w:t></w:t>
            </w:r>
          </w:p>
        </w:tc>
        <w:tc>
          <w:tcPr>
            <w:tcW w:w="851" w:type="dxa"/>
            <w:shd w:val="clear" w:color="auto" w:fill="E7E6E6" w:themeFill="background2"/>
            <w:vAlign w:val="center"/>
          </w:tcPr>
          <w:p w14:paraId="4DF05288" w14:textId="77777777" w:rsidR="00A34F10" w:rsidRPr="000172EF" w:rsidRDefault="00A34F10" w:rsidP="00FE689B">
            <w:pPr>
              <w:spacing w:after="0" w:line="240" w:lineRule="auto"/>
              <w:jc w:val="center"/>
              <w:rPr>
                <w:rFonts w:ascii="Arial" w:eastAsia="Times New Roman" w:hAnsi="Arial" w:cs="Arial"/>
                <w:color w:val="FFC000" w:themeColor="accent4"/>
                <w:sz w:val="32"/>
                <w:szCs w:val="20"/>
                <w:lang w:eastAsia="en-GB"/>
              </w:rPr>
            </w:pPr>
            <w:r w:rsidRPr="000172EF">
              <w:rPr>
                <w:rFonts w:ascii="Wingdings" w:eastAsia="Wingdings" w:hAnsi="Wingdings" w:cs="Wingdings"/>
                <w:color w:val="00B050"/>
                <w:sz w:val="32"/>
                <w:szCs w:val="20"/>
                <w:lang w:eastAsia="en-GB"/>
              </w:rPr>
              <w:t></w:t>
            </w:r>
          </w:p>
        </w:tc>
      </w:tr>
    </w:tbl>
    <w:p w14:paraId="2FC94335" w14:textId="48D75616" w:rsidR="00A34F10" w:rsidRPr="007373C4" w:rsidRDefault="00A34F10">
      <w:pPr>
        <w:rPr>
          <w:rFonts w:ascii="Arial" w:hAnsi="Arial" w:cs="Arial"/>
          <w:b/>
          <w:i/>
          <w:sz w:val="18"/>
        </w:rPr>
      </w:pPr>
      <w:r w:rsidRPr="007373C4">
        <w:rPr>
          <w:rFonts w:ascii="Arial" w:hAnsi="Arial" w:cs="Arial"/>
          <w:b/>
          <w:i/>
          <w:sz w:val="18"/>
        </w:rPr>
        <w:t xml:space="preserve">Table </w:t>
      </w:r>
      <w:r w:rsidR="007373C4">
        <w:rPr>
          <w:rFonts w:ascii="Arial" w:hAnsi="Arial" w:cs="Arial"/>
          <w:b/>
          <w:i/>
          <w:sz w:val="18"/>
        </w:rPr>
        <w:t>5</w:t>
      </w:r>
      <w:r w:rsidR="00DE6D03">
        <w:rPr>
          <w:rFonts w:ascii="Arial" w:hAnsi="Arial" w:cs="Arial"/>
          <w:b/>
          <w:i/>
          <w:sz w:val="18"/>
        </w:rPr>
        <w:t>: Overall Deliverable Progress</w:t>
      </w:r>
    </w:p>
    <w:sectPr w:rsidR="00A34F10" w:rsidRPr="007373C4" w:rsidSect="00A34F10">
      <w:pgSz w:w="16838" w:h="11906" w:orient="landscape"/>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BE0AE" w14:textId="77777777" w:rsidR="003203F1" w:rsidRDefault="003203F1" w:rsidP="00A34F10">
      <w:pPr>
        <w:spacing w:after="0" w:line="240" w:lineRule="auto"/>
      </w:pPr>
      <w:r>
        <w:separator/>
      </w:r>
    </w:p>
  </w:endnote>
  <w:endnote w:type="continuationSeparator" w:id="0">
    <w:p w14:paraId="19AB38BE" w14:textId="77777777" w:rsidR="003203F1" w:rsidRDefault="003203F1" w:rsidP="00A3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9DB9" w14:textId="77777777" w:rsidR="007715D3" w:rsidRDefault="00771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583"/>
      <w:docPartObj>
        <w:docPartGallery w:val="Page Numbers (Bottom of Page)"/>
        <w:docPartUnique/>
      </w:docPartObj>
    </w:sdtPr>
    <w:sdtEndPr/>
    <w:sdtContent>
      <w:sdt>
        <w:sdtPr>
          <w:id w:val="1728636285"/>
          <w:docPartObj>
            <w:docPartGallery w:val="Page Numbers (Top of Page)"/>
            <w:docPartUnique/>
          </w:docPartObj>
        </w:sdtPr>
        <w:sdtEndPr/>
        <w:sdtContent>
          <w:p w14:paraId="7BE3B187" w14:textId="3E3FDF91" w:rsidR="00A34F10" w:rsidRDefault="00A34F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15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15D3">
              <w:rPr>
                <w:b/>
                <w:bCs/>
                <w:noProof/>
              </w:rPr>
              <w:t>7</w:t>
            </w:r>
            <w:r>
              <w:rPr>
                <w:b/>
                <w:bCs/>
                <w:sz w:val="24"/>
                <w:szCs w:val="24"/>
              </w:rPr>
              <w:fldChar w:fldCharType="end"/>
            </w:r>
          </w:p>
        </w:sdtContent>
      </w:sdt>
    </w:sdtContent>
  </w:sdt>
  <w:p w14:paraId="691E914F" w14:textId="77777777" w:rsidR="00A34F10" w:rsidRDefault="00A34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33331" w14:textId="77777777" w:rsidR="007715D3" w:rsidRDefault="00771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4A96" w14:textId="77777777" w:rsidR="003203F1" w:rsidRDefault="003203F1" w:rsidP="00A34F10">
      <w:pPr>
        <w:spacing w:after="0" w:line="240" w:lineRule="auto"/>
      </w:pPr>
      <w:r>
        <w:separator/>
      </w:r>
    </w:p>
  </w:footnote>
  <w:footnote w:type="continuationSeparator" w:id="0">
    <w:p w14:paraId="31CB0F95" w14:textId="77777777" w:rsidR="003203F1" w:rsidRDefault="003203F1" w:rsidP="00A3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9B05" w14:textId="77777777" w:rsidR="007715D3" w:rsidRDefault="00771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58DB" w14:textId="70EE1274" w:rsidR="00A34F10" w:rsidRPr="00125A9E" w:rsidRDefault="007715D3" w:rsidP="00A34F10">
    <w:pPr>
      <w:pStyle w:val="Header"/>
      <w:tabs>
        <w:tab w:val="clear" w:pos="9026"/>
        <w:tab w:val="right" w:pos="9781"/>
      </w:tabs>
      <w:spacing w:after="120"/>
      <w:ind w:right="-1"/>
      <w:jc w:val="right"/>
      <w:rPr>
        <w:rFonts w:cs="Arial"/>
        <w:b/>
        <w:bCs/>
        <w:color w:val="2E74B5" w:themeColor="accent1" w:themeShade="BF"/>
        <w:sz w:val="20"/>
        <w:szCs w:val="20"/>
      </w:rPr>
    </w:pPr>
    <w:r w:rsidRPr="007715D3">
      <w:rPr>
        <w:rFonts w:cs="Arial"/>
        <w:b/>
        <w:bCs/>
        <w:noProof/>
        <w:color w:val="2E74B5" w:themeColor="accent1" w:themeShade="BF"/>
        <w:sz w:val="20"/>
        <w:szCs w:val="20"/>
        <w:lang w:eastAsia="en-GB"/>
      </w:rPr>
      <mc:AlternateContent>
        <mc:Choice Requires="wps">
          <w:drawing>
            <wp:anchor distT="45720" distB="45720" distL="114300" distR="114300" simplePos="0" relativeHeight="251659264" behindDoc="0" locked="0" layoutInCell="1" allowOverlap="1" wp14:anchorId="7846F27C" wp14:editId="62073B96">
              <wp:simplePos x="0" y="0"/>
              <wp:positionH relativeFrom="column">
                <wp:posOffset>5507355</wp:posOffset>
              </wp:positionH>
              <wp:positionV relativeFrom="paragraph">
                <wp:posOffset>-354330</wp:posOffset>
              </wp:positionV>
              <wp:extent cx="929640" cy="254635"/>
              <wp:effectExtent l="0" t="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54635"/>
                      </a:xfrm>
                      <a:prstGeom prst="rect">
                        <a:avLst/>
                      </a:prstGeom>
                      <a:solidFill>
                        <a:srgbClr val="FFFFFF"/>
                      </a:solidFill>
                      <a:ln w="9525">
                        <a:solidFill>
                          <a:srgbClr val="000000"/>
                        </a:solidFill>
                        <a:miter lim="800000"/>
                        <a:headEnd/>
                        <a:tailEnd/>
                      </a:ln>
                    </wps:spPr>
                    <wps:txbx>
                      <w:txbxContent>
                        <w:p w14:paraId="4E8175E3" w14:textId="2204F2FF" w:rsidR="007715D3" w:rsidRDefault="007715D3">
                          <w:r>
                            <w:t>Item 3.4.3a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6F27C" id="_x0000_t202" coordsize="21600,21600" o:spt="202" path="m,l,21600r21600,l21600,xe">
              <v:stroke joinstyle="miter"/>
              <v:path gradientshapeok="t" o:connecttype="rect"/>
            </v:shapetype>
            <v:shape id="Text Box 2" o:spid="_x0000_s1026" type="#_x0000_t202" style="position:absolute;left:0;text-align:left;margin-left:433.65pt;margin-top:-27.9pt;width:73.2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">
              <v:textbox>
                <w:txbxContent>
                  <w:p w14:paraId="4E8175E3" w14:textId="2204F2FF" w:rsidR="007715D3" w:rsidRDefault="007715D3">
                    <w:r>
                      <w:t>Item 3.4.3a</w:t>
                    </w:r>
                  </w:p>
                </w:txbxContent>
              </v:textbox>
              <w10:wrap type="square"/>
            </v:shape>
          </w:pict>
        </mc:Fallback>
      </mc:AlternateContent>
    </w:r>
    <w:r w:rsidR="00A34F10" w:rsidRPr="7F1F2BC7">
      <w:rPr>
        <w:rFonts w:cs="Arial"/>
        <w:b/>
        <w:bCs/>
        <w:color w:val="2E74B5" w:themeColor="accent1" w:themeShade="BF"/>
        <w:sz w:val="20"/>
        <w:szCs w:val="20"/>
      </w:rPr>
      <w:t xml:space="preserve">2024-25 Annual Delivery Plan Q4 Update </w:t>
    </w:r>
    <w:bookmarkStart w:id="0" w:name="_GoBack"/>
    <w:bookmarkEnd w:id="0"/>
  </w:p>
  <w:p w14:paraId="0F57B6E2" w14:textId="77777777" w:rsidR="00A34F10" w:rsidRDefault="00A34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42C9" w14:textId="77777777" w:rsidR="007715D3" w:rsidRDefault="00771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E1CB8"/>
    <w:multiLevelType w:val="hybridMultilevel"/>
    <w:tmpl w:val="8482DA94"/>
    <w:lvl w:ilvl="0" w:tplc="DA12A638">
      <w:start w:val="1"/>
      <w:numFmt w:val="decimal"/>
      <w:lvlText w:val="%1."/>
      <w:lvlJc w:val="left"/>
      <w:pPr>
        <w:ind w:left="360" w:hanging="360"/>
      </w:pPr>
    </w:lvl>
    <w:lvl w:ilvl="1" w:tplc="249A7B02">
      <w:start w:val="1"/>
      <w:numFmt w:val="lowerLetter"/>
      <w:lvlText w:val="%2."/>
      <w:lvlJc w:val="left"/>
      <w:pPr>
        <w:ind w:left="1080" w:hanging="360"/>
      </w:pPr>
    </w:lvl>
    <w:lvl w:ilvl="2" w:tplc="822C74B2">
      <w:start w:val="1"/>
      <w:numFmt w:val="lowerRoman"/>
      <w:lvlText w:val="%3."/>
      <w:lvlJc w:val="right"/>
      <w:pPr>
        <w:ind w:left="1800" w:hanging="180"/>
      </w:pPr>
    </w:lvl>
    <w:lvl w:ilvl="3" w:tplc="561259CE">
      <w:start w:val="1"/>
      <w:numFmt w:val="decimal"/>
      <w:lvlText w:val="%4."/>
      <w:lvlJc w:val="left"/>
      <w:pPr>
        <w:ind w:left="2520" w:hanging="360"/>
      </w:pPr>
    </w:lvl>
    <w:lvl w:ilvl="4" w:tplc="9A86A476">
      <w:start w:val="1"/>
      <w:numFmt w:val="lowerLetter"/>
      <w:lvlText w:val="%5."/>
      <w:lvlJc w:val="left"/>
      <w:pPr>
        <w:ind w:left="3240" w:hanging="360"/>
      </w:pPr>
    </w:lvl>
    <w:lvl w:ilvl="5" w:tplc="B78890D2">
      <w:start w:val="1"/>
      <w:numFmt w:val="lowerRoman"/>
      <w:lvlText w:val="%6."/>
      <w:lvlJc w:val="right"/>
      <w:pPr>
        <w:ind w:left="3960" w:hanging="180"/>
      </w:pPr>
    </w:lvl>
    <w:lvl w:ilvl="6" w:tplc="5E5AFA4E">
      <w:start w:val="1"/>
      <w:numFmt w:val="decimal"/>
      <w:lvlText w:val="%7."/>
      <w:lvlJc w:val="left"/>
      <w:pPr>
        <w:ind w:left="4680" w:hanging="360"/>
      </w:pPr>
    </w:lvl>
    <w:lvl w:ilvl="7" w:tplc="28549BB8">
      <w:start w:val="1"/>
      <w:numFmt w:val="lowerLetter"/>
      <w:lvlText w:val="%8."/>
      <w:lvlJc w:val="left"/>
      <w:pPr>
        <w:ind w:left="5400" w:hanging="360"/>
      </w:pPr>
    </w:lvl>
    <w:lvl w:ilvl="8" w:tplc="692AE012">
      <w:start w:val="1"/>
      <w:numFmt w:val="lowerRoman"/>
      <w:lvlText w:val="%9."/>
      <w:lvlJc w:val="right"/>
      <w:pPr>
        <w:ind w:left="6120" w:hanging="180"/>
      </w:pPr>
    </w:lvl>
  </w:abstractNum>
  <w:abstractNum w:abstractNumId="1" w15:restartNumberingAfterBreak="0">
    <w:nsid w:val="7D8E73A5"/>
    <w:multiLevelType w:val="hybridMultilevel"/>
    <w:tmpl w:val="9CE68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10"/>
    <w:rsid w:val="00024D33"/>
    <w:rsid w:val="000376D1"/>
    <w:rsid w:val="00130990"/>
    <w:rsid w:val="001534E9"/>
    <w:rsid w:val="002430C5"/>
    <w:rsid w:val="00255C5C"/>
    <w:rsid w:val="002E78CD"/>
    <w:rsid w:val="003203F1"/>
    <w:rsid w:val="00321A53"/>
    <w:rsid w:val="003B1BDE"/>
    <w:rsid w:val="003B4CAE"/>
    <w:rsid w:val="00470888"/>
    <w:rsid w:val="0048324D"/>
    <w:rsid w:val="004B0CBA"/>
    <w:rsid w:val="004B7239"/>
    <w:rsid w:val="004F372B"/>
    <w:rsid w:val="00502E58"/>
    <w:rsid w:val="00527113"/>
    <w:rsid w:val="0055738B"/>
    <w:rsid w:val="00583815"/>
    <w:rsid w:val="00590FF8"/>
    <w:rsid w:val="005B2DF4"/>
    <w:rsid w:val="00605E50"/>
    <w:rsid w:val="0064773B"/>
    <w:rsid w:val="006623C8"/>
    <w:rsid w:val="00665DDF"/>
    <w:rsid w:val="006B097D"/>
    <w:rsid w:val="007260BB"/>
    <w:rsid w:val="007373C4"/>
    <w:rsid w:val="007715D3"/>
    <w:rsid w:val="007B0DAA"/>
    <w:rsid w:val="00817678"/>
    <w:rsid w:val="00851418"/>
    <w:rsid w:val="00866387"/>
    <w:rsid w:val="0089191F"/>
    <w:rsid w:val="008B5BBC"/>
    <w:rsid w:val="008E2AAD"/>
    <w:rsid w:val="0094688D"/>
    <w:rsid w:val="009D47B1"/>
    <w:rsid w:val="00A0277A"/>
    <w:rsid w:val="00A120C4"/>
    <w:rsid w:val="00A34F10"/>
    <w:rsid w:val="00AB76BE"/>
    <w:rsid w:val="00AE3925"/>
    <w:rsid w:val="00B00FF1"/>
    <w:rsid w:val="00B15295"/>
    <w:rsid w:val="00B41705"/>
    <w:rsid w:val="00B55115"/>
    <w:rsid w:val="00BA09DC"/>
    <w:rsid w:val="00BD0409"/>
    <w:rsid w:val="00C4382C"/>
    <w:rsid w:val="00D10DBF"/>
    <w:rsid w:val="00D457D3"/>
    <w:rsid w:val="00DC68FC"/>
    <w:rsid w:val="00DE6D03"/>
    <w:rsid w:val="00EE3956"/>
    <w:rsid w:val="00F47466"/>
    <w:rsid w:val="00F9277A"/>
    <w:rsid w:val="00FC7CC0"/>
    <w:rsid w:val="00FD0C09"/>
    <w:rsid w:val="0468FFC8"/>
    <w:rsid w:val="06FB5F4F"/>
    <w:rsid w:val="17774952"/>
    <w:rsid w:val="17D06744"/>
    <w:rsid w:val="1A5FA38E"/>
    <w:rsid w:val="1B439167"/>
    <w:rsid w:val="1DF88D95"/>
    <w:rsid w:val="23985BA4"/>
    <w:rsid w:val="24333996"/>
    <w:rsid w:val="268D191B"/>
    <w:rsid w:val="281DD491"/>
    <w:rsid w:val="2832CA45"/>
    <w:rsid w:val="2B8C491C"/>
    <w:rsid w:val="572CCB1C"/>
    <w:rsid w:val="5E9B4AFD"/>
    <w:rsid w:val="646C0EAC"/>
    <w:rsid w:val="67E06D25"/>
    <w:rsid w:val="71BE6CC9"/>
    <w:rsid w:val="7C981341"/>
    <w:rsid w:val="7F42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8A03"/>
  <w15:chartTrackingRefBased/>
  <w15:docId w15:val="{0917C9B6-9027-4275-B9B4-5E7128A2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4F10"/>
    <w:pPr>
      <w:ind w:left="720"/>
      <w:contextualSpacing/>
    </w:pPr>
  </w:style>
  <w:style w:type="paragraph" w:styleId="Header">
    <w:name w:val="header"/>
    <w:basedOn w:val="Normal"/>
    <w:link w:val="HeaderChar"/>
    <w:uiPriority w:val="99"/>
    <w:unhideWhenUsed/>
    <w:rsid w:val="00A34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10"/>
  </w:style>
  <w:style w:type="paragraph" w:styleId="Footer">
    <w:name w:val="footer"/>
    <w:basedOn w:val="Normal"/>
    <w:link w:val="FooterChar"/>
    <w:uiPriority w:val="99"/>
    <w:unhideWhenUsed/>
    <w:rsid w:val="00A34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10"/>
  </w:style>
  <w:style w:type="paragraph" w:styleId="Caption">
    <w:name w:val="caption"/>
    <w:basedOn w:val="Normal"/>
    <w:next w:val="Normal"/>
    <w:uiPriority w:val="35"/>
    <w:unhideWhenUsed/>
    <w:qFormat/>
    <w:rsid w:val="00A34F1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37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3C4"/>
    <w:rPr>
      <w:rFonts w:ascii="Segoe UI" w:hAnsi="Segoe UI" w:cs="Segoe UI"/>
      <w:sz w:val="18"/>
      <w:szCs w:val="18"/>
    </w:rPr>
  </w:style>
  <w:style w:type="character" w:styleId="CommentReference">
    <w:name w:val="annotation reference"/>
    <w:basedOn w:val="DefaultParagraphFont"/>
    <w:uiPriority w:val="99"/>
    <w:semiHidden/>
    <w:unhideWhenUsed/>
    <w:rsid w:val="002430C5"/>
    <w:rPr>
      <w:sz w:val="16"/>
      <w:szCs w:val="16"/>
    </w:rPr>
  </w:style>
  <w:style w:type="paragraph" w:styleId="CommentText">
    <w:name w:val="annotation text"/>
    <w:basedOn w:val="Normal"/>
    <w:link w:val="CommentTextChar"/>
    <w:uiPriority w:val="99"/>
    <w:semiHidden/>
    <w:unhideWhenUsed/>
    <w:rsid w:val="002430C5"/>
    <w:pPr>
      <w:spacing w:line="240" w:lineRule="auto"/>
    </w:pPr>
    <w:rPr>
      <w:sz w:val="20"/>
      <w:szCs w:val="20"/>
    </w:rPr>
  </w:style>
  <w:style w:type="character" w:customStyle="1" w:styleId="CommentTextChar">
    <w:name w:val="Comment Text Char"/>
    <w:basedOn w:val="DefaultParagraphFont"/>
    <w:link w:val="CommentText"/>
    <w:uiPriority w:val="99"/>
    <w:semiHidden/>
    <w:rsid w:val="002430C5"/>
    <w:rPr>
      <w:sz w:val="20"/>
      <w:szCs w:val="20"/>
    </w:rPr>
  </w:style>
  <w:style w:type="paragraph" w:styleId="CommentSubject">
    <w:name w:val="annotation subject"/>
    <w:basedOn w:val="CommentText"/>
    <w:next w:val="CommentText"/>
    <w:link w:val="CommentSubjectChar"/>
    <w:uiPriority w:val="99"/>
    <w:semiHidden/>
    <w:unhideWhenUsed/>
    <w:rsid w:val="002430C5"/>
    <w:rPr>
      <w:b/>
      <w:bCs/>
    </w:rPr>
  </w:style>
  <w:style w:type="character" w:customStyle="1" w:styleId="CommentSubjectChar">
    <w:name w:val="Comment Subject Char"/>
    <w:basedOn w:val="CommentTextChar"/>
    <w:link w:val="CommentSubject"/>
    <w:uiPriority w:val="99"/>
    <w:semiHidden/>
    <w:rsid w:val="002430C5"/>
    <w:rPr>
      <w:b/>
      <w:bCs/>
      <w:sz w:val="20"/>
      <w:szCs w:val="20"/>
    </w:rPr>
  </w:style>
</w:styles>
</file>

<file path=word/tasks.xml><?xml version="1.0" encoding="utf-8"?>
<t:Tasks xmlns:t="http://schemas.microsoft.com/office/tasks/2019/documenttasks" xmlns:oel="http://schemas.microsoft.com/office/2019/extlst">
  <t:Task id="{996B761A-7DF7-4A79-BCAC-BED04B680F2A}">
    <t:Anchor>
      <t:Comment id="1831424406"/>
    </t:Anchor>
    <t:History>
      <t:Event id="{AE168038-C2CE-41F6-B7BE-F297A40CC59C}" time="2025-05-09T12:49:48.199Z">
        <t:Attribution userId="S::carole.anderson2@gjnh.nhs.scot::331b4913-1ab7-42ad-8a30-6e103182928c" userProvider="AD" userName="Carole Anderson (NHS GOLDEN JUBILEE)"/>
        <t:Anchor>
          <t:Comment id="1831424406"/>
        </t:Anchor>
        <t:Create/>
      </t:Event>
      <t:Event id="{03D2DCA5-52B4-42E7-A828-FEA4BF849DF0}" time="2025-05-09T12:49:48.199Z">
        <t:Attribution userId="S::carole.anderson2@gjnh.nhs.scot::331b4913-1ab7-42ad-8a30-6e103182928c" userProvider="AD" userName="Carole Anderson (NHS GOLDEN JUBILEE)"/>
        <t:Anchor>
          <t:Comment id="1831424406"/>
        </t:Anchor>
        <t:Assign userId="S::Laura.Morrison5@gjnh.nhs.scot::354f1d90-f82f-430f-8ffa-1e64e596d5f2" userProvider="AD" userName="Laura Morrison (NHS GOLDEN JUBILEE)"/>
      </t:Event>
      <t:Event id="{A5687430-1BC2-4D13-BE17-AAB5DF9E12FA}" time="2025-05-09T12:49:48.199Z">
        <t:Attribution userId="S::carole.anderson2@gjnh.nhs.scot::331b4913-1ab7-42ad-8a30-6e103182928c" userProvider="AD" userName="Carole Anderson (NHS GOLDEN JUBILEE)"/>
        <t:Anchor>
          <t:Comment id="1831424406"/>
        </t:Anchor>
        <t:SetTitle title="@Laura Morrison (NHS GOLDEN JUBILEE) pls add my updated text from the ELT paper"/>
      </t:Event>
      <t:Event id="{43BB2E0F-83A1-42E5-B411-75F1A3BAB0CF}" time="2025-05-09T14:06:57.046Z">
        <t:Attribution userId="S::laura.morrison5@gjnh.nhs.scot::354f1d90-f82f-430f-8ffa-1e64e596d5f2" userProvider="AD" userName="Laura Morrison (NHS GOLDEN JUBILE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59281">
      <w:bodyDiv w:val="1"/>
      <w:marLeft w:val="0"/>
      <w:marRight w:val="0"/>
      <w:marTop w:val="0"/>
      <w:marBottom w:val="0"/>
      <w:divBdr>
        <w:top w:val="none" w:sz="0" w:space="0" w:color="auto"/>
        <w:left w:val="none" w:sz="0" w:space="0" w:color="auto"/>
        <w:bottom w:val="none" w:sz="0" w:space="0" w:color="auto"/>
        <w:right w:val="none" w:sz="0" w:space="0" w:color="auto"/>
      </w:divBdr>
      <w:divsChild>
        <w:div w:id="1362434456">
          <w:marLeft w:val="0"/>
          <w:marRight w:val="0"/>
          <w:marTop w:val="0"/>
          <w:marBottom w:val="0"/>
          <w:divBdr>
            <w:top w:val="none" w:sz="0" w:space="0" w:color="auto"/>
            <w:left w:val="none" w:sz="0" w:space="0" w:color="auto"/>
            <w:bottom w:val="none" w:sz="0" w:space="0" w:color="auto"/>
            <w:right w:val="none" w:sz="0" w:space="0" w:color="auto"/>
          </w:divBdr>
        </w:div>
        <w:div w:id="1971396731">
          <w:marLeft w:val="0"/>
          <w:marRight w:val="0"/>
          <w:marTop w:val="0"/>
          <w:marBottom w:val="0"/>
          <w:divBdr>
            <w:top w:val="none" w:sz="0" w:space="0" w:color="auto"/>
            <w:left w:val="none" w:sz="0" w:space="0" w:color="auto"/>
            <w:bottom w:val="none" w:sz="0" w:space="0" w:color="auto"/>
            <w:right w:val="none" w:sz="0" w:space="0" w:color="auto"/>
          </w:divBdr>
        </w:div>
        <w:div w:id="296494727">
          <w:marLeft w:val="0"/>
          <w:marRight w:val="0"/>
          <w:marTop w:val="0"/>
          <w:marBottom w:val="0"/>
          <w:divBdr>
            <w:top w:val="none" w:sz="0" w:space="0" w:color="auto"/>
            <w:left w:val="none" w:sz="0" w:space="0" w:color="auto"/>
            <w:bottom w:val="none" w:sz="0" w:space="0" w:color="auto"/>
            <w:right w:val="none" w:sz="0" w:space="0" w:color="auto"/>
          </w:divBdr>
        </w:div>
      </w:divsChild>
    </w:div>
    <w:div w:id="1078478837">
      <w:bodyDiv w:val="1"/>
      <w:marLeft w:val="0"/>
      <w:marRight w:val="0"/>
      <w:marTop w:val="0"/>
      <w:marBottom w:val="0"/>
      <w:divBdr>
        <w:top w:val="none" w:sz="0" w:space="0" w:color="auto"/>
        <w:left w:val="none" w:sz="0" w:space="0" w:color="auto"/>
        <w:bottom w:val="none" w:sz="0" w:space="0" w:color="auto"/>
        <w:right w:val="none" w:sz="0" w:space="0" w:color="auto"/>
      </w:divBdr>
      <w:divsChild>
        <w:div w:id="544558565">
          <w:marLeft w:val="0"/>
          <w:marRight w:val="0"/>
          <w:marTop w:val="0"/>
          <w:marBottom w:val="0"/>
          <w:divBdr>
            <w:top w:val="none" w:sz="0" w:space="0" w:color="auto"/>
            <w:left w:val="none" w:sz="0" w:space="0" w:color="auto"/>
            <w:bottom w:val="none" w:sz="0" w:space="0" w:color="auto"/>
            <w:right w:val="none" w:sz="0" w:space="0" w:color="auto"/>
          </w:divBdr>
        </w:div>
        <w:div w:id="1643579617">
          <w:marLeft w:val="0"/>
          <w:marRight w:val="0"/>
          <w:marTop w:val="0"/>
          <w:marBottom w:val="0"/>
          <w:divBdr>
            <w:top w:val="none" w:sz="0" w:space="0" w:color="auto"/>
            <w:left w:val="none" w:sz="0" w:space="0" w:color="auto"/>
            <w:bottom w:val="none" w:sz="0" w:space="0" w:color="auto"/>
            <w:right w:val="none" w:sz="0" w:space="0" w:color="auto"/>
          </w:divBdr>
        </w:div>
        <w:div w:id="950207853">
          <w:marLeft w:val="0"/>
          <w:marRight w:val="0"/>
          <w:marTop w:val="0"/>
          <w:marBottom w:val="0"/>
          <w:divBdr>
            <w:top w:val="none" w:sz="0" w:space="0" w:color="auto"/>
            <w:left w:val="none" w:sz="0" w:space="0" w:color="auto"/>
            <w:bottom w:val="none" w:sz="0" w:space="0" w:color="auto"/>
            <w:right w:val="none" w:sz="0" w:space="0" w:color="auto"/>
          </w:divBdr>
        </w:div>
      </w:divsChild>
    </w:div>
    <w:div w:id="1720326880">
      <w:bodyDiv w:val="1"/>
      <w:marLeft w:val="0"/>
      <w:marRight w:val="0"/>
      <w:marTop w:val="0"/>
      <w:marBottom w:val="0"/>
      <w:divBdr>
        <w:top w:val="none" w:sz="0" w:space="0" w:color="auto"/>
        <w:left w:val="none" w:sz="0" w:space="0" w:color="auto"/>
        <w:bottom w:val="none" w:sz="0" w:space="0" w:color="auto"/>
        <w:right w:val="none" w:sz="0" w:space="0" w:color="auto"/>
      </w:divBdr>
      <w:divsChild>
        <w:div w:id="616183503">
          <w:marLeft w:val="0"/>
          <w:marRight w:val="0"/>
          <w:marTop w:val="0"/>
          <w:marBottom w:val="0"/>
          <w:divBdr>
            <w:top w:val="none" w:sz="0" w:space="0" w:color="auto"/>
            <w:left w:val="none" w:sz="0" w:space="0" w:color="auto"/>
            <w:bottom w:val="none" w:sz="0" w:space="0" w:color="auto"/>
            <w:right w:val="none" w:sz="0" w:space="0" w:color="auto"/>
          </w:divBdr>
        </w:div>
        <w:div w:id="1138955763">
          <w:marLeft w:val="0"/>
          <w:marRight w:val="0"/>
          <w:marTop w:val="0"/>
          <w:marBottom w:val="0"/>
          <w:divBdr>
            <w:top w:val="none" w:sz="0" w:space="0" w:color="auto"/>
            <w:left w:val="none" w:sz="0" w:space="0" w:color="auto"/>
            <w:bottom w:val="none" w:sz="0" w:space="0" w:color="auto"/>
            <w:right w:val="none" w:sz="0" w:space="0" w:color="auto"/>
          </w:divBdr>
        </w:div>
        <w:div w:id="457988148">
          <w:marLeft w:val="0"/>
          <w:marRight w:val="0"/>
          <w:marTop w:val="0"/>
          <w:marBottom w:val="0"/>
          <w:divBdr>
            <w:top w:val="none" w:sz="0" w:space="0" w:color="auto"/>
            <w:left w:val="none" w:sz="0" w:space="0" w:color="auto"/>
            <w:bottom w:val="none" w:sz="0" w:space="0" w:color="auto"/>
            <w:right w:val="none" w:sz="0" w:space="0" w:color="auto"/>
          </w:divBdr>
        </w:div>
      </w:divsChild>
    </w:div>
    <w:div w:id="2033920011">
      <w:bodyDiv w:val="1"/>
      <w:marLeft w:val="0"/>
      <w:marRight w:val="0"/>
      <w:marTop w:val="0"/>
      <w:marBottom w:val="0"/>
      <w:divBdr>
        <w:top w:val="none" w:sz="0" w:space="0" w:color="auto"/>
        <w:left w:val="none" w:sz="0" w:space="0" w:color="auto"/>
        <w:bottom w:val="none" w:sz="0" w:space="0" w:color="auto"/>
        <w:right w:val="none" w:sz="0" w:space="0" w:color="auto"/>
      </w:divBdr>
      <w:divsChild>
        <w:div w:id="555051768">
          <w:marLeft w:val="0"/>
          <w:marRight w:val="0"/>
          <w:marTop w:val="0"/>
          <w:marBottom w:val="0"/>
          <w:divBdr>
            <w:top w:val="none" w:sz="0" w:space="0" w:color="auto"/>
            <w:left w:val="none" w:sz="0" w:space="0" w:color="auto"/>
            <w:bottom w:val="none" w:sz="0" w:space="0" w:color="auto"/>
            <w:right w:val="none" w:sz="0" w:space="0" w:color="auto"/>
          </w:divBdr>
        </w:div>
        <w:div w:id="1455635434">
          <w:marLeft w:val="0"/>
          <w:marRight w:val="0"/>
          <w:marTop w:val="0"/>
          <w:marBottom w:val="0"/>
          <w:divBdr>
            <w:top w:val="none" w:sz="0" w:space="0" w:color="auto"/>
            <w:left w:val="none" w:sz="0" w:space="0" w:color="auto"/>
            <w:bottom w:val="none" w:sz="0" w:space="0" w:color="auto"/>
            <w:right w:val="none" w:sz="0" w:space="0" w:color="auto"/>
          </w:divBdr>
        </w:div>
        <w:div w:id="2565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ccb332e0ed8b4164" Type="http://schemas.microsoft.com/office/2016/09/relationships/commentsIds" Target="commentsIds.xml"/><Relationship Id="rId10" Type="http://schemas.openxmlformats.org/officeDocument/2006/relationships/image" Target="media/image1.png"/><Relationship Id="R4a882208e9fc40a3" Type="http://schemas.microsoft.com/office/2019/05/relationships/documenttasks" Target="task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32DB2-E654-42AB-8404-2837999D3350}">
  <ds:schemaRefs>
    <ds:schemaRef ds:uri="http://schemas.microsoft.com/sharepoint/v3/contenttype/forms"/>
  </ds:schemaRefs>
</ds:datastoreItem>
</file>

<file path=customXml/itemProps2.xml><?xml version="1.0" encoding="utf-8"?>
<ds:datastoreItem xmlns:ds="http://schemas.openxmlformats.org/officeDocument/2006/customXml" ds:itemID="{538E3859-861F-45BC-826E-296A7EC6A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B4E37-4CB1-4E48-A630-CF3F45179F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1660</Words>
  <Characters>9462</Characters>
  <Application>Microsoft Office Word</Application>
  <DocSecurity>0</DocSecurity>
  <Lines>78</Lines>
  <Paragraphs>22</Paragraphs>
  <ScaleCrop>false</ScaleCrop>
  <Company>GJNH</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Aitken (NHS GOLDEN JUBILEE)</dc:creator>
  <cp:keywords/>
  <dc:description/>
  <cp:lastModifiedBy>Christine Nelson (NHS GOLDEN JUBILEE)</cp:lastModifiedBy>
  <cp:revision>117</cp:revision>
  <dcterms:created xsi:type="dcterms:W3CDTF">2025-04-30T14:57:00Z</dcterms:created>
  <dcterms:modified xsi:type="dcterms:W3CDTF">2025-05-21T12:51:00Z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