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D57E5B">
      <w:pPr>
        <w:pStyle w:val="Heading3"/>
        <w:spacing w:line="360" w:lineRule="auto"/>
        <w:ind w:left="2835" w:hanging="2835"/>
        <w:rPr>
          <w:highlight w:val="lightGray"/>
        </w:rPr>
      </w:pPr>
      <w:r w:rsidRPr="00AA77F7">
        <w:rPr>
          <w:rStyle w:val="Heading3Char"/>
          <w:b/>
        </w:rPr>
        <w:t>Meeting:</w:t>
      </w:r>
      <w:r w:rsidR="00C15284">
        <w:rPr>
          <w:rStyle w:val="Heading3Char"/>
          <w:b/>
        </w:rPr>
        <w:t xml:space="preserve"> </w:t>
      </w:r>
      <w:r w:rsidR="00D57E5B">
        <w:rPr>
          <w:rStyle w:val="Heading3Char"/>
          <w:b/>
        </w:rPr>
        <w:tab/>
      </w:r>
      <w:r w:rsidR="000A78F3">
        <w:rPr>
          <w:rStyle w:val="Heading3Char"/>
          <w:b/>
        </w:rPr>
        <w:t>NHS Golden Jubilee Board</w:t>
      </w:r>
    </w:p>
    <w:p w:rsidR="00430C09" w:rsidRPr="00F3337D" w:rsidRDefault="00430C09" w:rsidP="00D57E5B">
      <w:pPr>
        <w:pStyle w:val="Heading3"/>
        <w:spacing w:line="360" w:lineRule="auto"/>
        <w:ind w:left="2835" w:hanging="2835"/>
        <w:rPr>
          <w:highlight w:val="lightGray"/>
        </w:rPr>
      </w:pPr>
      <w:r w:rsidRPr="00AA77F7">
        <w:rPr>
          <w:rStyle w:val="Heading3Char"/>
          <w:b/>
        </w:rPr>
        <w:t>Meeting dat</w:t>
      </w:r>
      <w:r w:rsidR="0023473B" w:rsidRPr="00AA77F7">
        <w:rPr>
          <w:rStyle w:val="Heading3Char"/>
          <w:b/>
        </w:rPr>
        <w:t>e:</w:t>
      </w:r>
      <w:r w:rsidR="00A23C50">
        <w:rPr>
          <w:rStyle w:val="Heading3Char"/>
          <w:b/>
        </w:rPr>
        <w:t xml:space="preserve"> </w:t>
      </w:r>
      <w:r w:rsidR="00D57E5B">
        <w:rPr>
          <w:rStyle w:val="Heading3Char"/>
          <w:b/>
        </w:rPr>
        <w:tab/>
      </w:r>
      <w:r w:rsidR="000A78F3">
        <w:rPr>
          <w:rStyle w:val="Heading3Char"/>
          <w:b/>
        </w:rPr>
        <w:t>29</w:t>
      </w:r>
      <w:r w:rsidR="00A23C50">
        <w:rPr>
          <w:rStyle w:val="Heading3Char"/>
          <w:b/>
        </w:rPr>
        <w:t xml:space="preserve"> May 2025</w:t>
      </w:r>
    </w:p>
    <w:p w:rsidR="00B77902" w:rsidRDefault="00430C09" w:rsidP="00D57E5B">
      <w:pPr>
        <w:pStyle w:val="Heading3"/>
        <w:spacing w:line="360" w:lineRule="auto"/>
        <w:ind w:left="2835" w:hanging="2835"/>
      </w:pPr>
      <w:r w:rsidRPr="00AF356A">
        <w:rPr>
          <w:rStyle w:val="Heading3Char"/>
          <w:b/>
        </w:rPr>
        <w:t>Title</w:t>
      </w:r>
      <w:r w:rsidR="00AA77F7" w:rsidRPr="00AF356A">
        <w:rPr>
          <w:rStyle w:val="Heading3Char"/>
          <w:b/>
        </w:rPr>
        <w:t>:</w:t>
      </w:r>
      <w:r w:rsidR="00F75DDA">
        <w:rPr>
          <w:rStyle w:val="Heading3Char"/>
          <w:b/>
        </w:rPr>
        <w:t xml:space="preserve"> </w:t>
      </w:r>
      <w:r w:rsidR="00D57E5B">
        <w:rPr>
          <w:rStyle w:val="Heading3Char"/>
          <w:b/>
        </w:rPr>
        <w:tab/>
      </w:r>
      <w:r w:rsidR="00F75DDA" w:rsidRPr="00F75DDA">
        <w:rPr>
          <w:rStyle w:val="Heading3Char"/>
          <w:b/>
          <w:sz w:val="22"/>
          <w:szCs w:val="22"/>
        </w:rPr>
        <w:t>Prevention &amp; Control of Infection Committee Annual Update</w:t>
      </w:r>
    </w:p>
    <w:p w:rsidR="0003098A" w:rsidRPr="00F3337D" w:rsidRDefault="0003098A" w:rsidP="00D57E5B">
      <w:pPr>
        <w:pStyle w:val="Heading3"/>
        <w:spacing w:line="360" w:lineRule="auto"/>
        <w:ind w:left="2835" w:hanging="2835"/>
        <w:rPr>
          <w:rStyle w:val="Heading3Char"/>
          <w:b/>
        </w:rPr>
      </w:pPr>
      <w:r w:rsidRPr="00F3337D">
        <w:rPr>
          <w:rStyle w:val="Heading3Char"/>
          <w:b/>
        </w:rPr>
        <w:t>R</w:t>
      </w:r>
      <w:r w:rsidR="00430C09" w:rsidRPr="00F3337D">
        <w:rPr>
          <w:rStyle w:val="Heading3Char"/>
          <w:b/>
        </w:rPr>
        <w:t>esponsible</w:t>
      </w:r>
      <w:r w:rsidR="003C6E77">
        <w:rPr>
          <w:rStyle w:val="Heading3Char"/>
          <w:b/>
        </w:rPr>
        <w:t>:</w:t>
      </w:r>
      <w:r w:rsidR="00D57E5B">
        <w:rPr>
          <w:rStyle w:val="Heading3Char"/>
          <w:b/>
        </w:rPr>
        <w:tab/>
      </w:r>
      <w:r w:rsidR="00C15284">
        <w:rPr>
          <w:sz w:val="22"/>
          <w:szCs w:val="22"/>
        </w:rPr>
        <w:t>Anne Marie Cavanagh</w:t>
      </w:r>
      <w:r w:rsidR="00CA408D" w:rsidRPr="00CA408D">
        <w:rPr>
          <w:sz w:val="22"/>
          <w:szCs w:val="22"/>
        </w:rPr>
        <w:t>,</w:t>
      </w:r>
      <w:r w:rsidR="00CA408D">
        <w:rPr>
          <w:sz w:val="22"/>
          <w:szCs w:val="22"/>
        </w:rPr>
        <w:t xml:space="preserve"> </w:t>
      </w:r>
      <w:r w:rsidR="00CA408D" w:rsidRPr="00CA408D">
        <w:rPr>
          <w:sz w:val="22"/>
          <w:szCs w:val="22"/>
        </w:rPr>
        <w:t>Executive Director of Nursing</w:t>
      </w:r>
    </w:p>
    <w:p w:rsidR="00B77902" w:rsidRPr="00B77902" w:rsidRDefault="00430C09" w:rsidP="00D57E5B">
      <w:pPr>
        <w:pStyle w:val="Heading3"/>
        <w:spacing w:line="360" w:lineRule="auto"/>
        <w:ind w:left="2835" w:hanging="2835"/>
      </w:pPr>
      <w:r w:rsidRPr="00F3337D">
        <w:rPr>
          <w:rStyle w:val="Heading3Char"/>
          <w:b/>
        </w:rPr>
        <w:t>Report Author</w:t>
      </w:r>
      <w:r w:rsidR="0003098A" w:rsidRPr="00F3337D">
        <w:rPr>
          <w:rStyle w:val="Heading3Char"/>
          <w:b/>
        </w:rPr>
        <w:t>:</w:t>
      </w:r>
      <w:r w:rsidR="00CA408D">
        <w:rPr>
          <w:rStyle w:val="Heading3Char"/>
          <w:b/>
        </w:rPr>
        <w:t xml:space="preserve"> </w:t>
      </w:r>
      <w:r w:rsidR="00D57E5B">
        <w:rPr>
          <w:rStyle w:val="Heading3Char"/>
          <w:b/>
        </w:rPr>
        <w:tab/>
      </w:r>
      <w:r w:rsidR="00CA408D" w:rsidRPr="00CA408D">
        <w:rPr>
          <w:rStyle w:val="Heading3Char"/>
          <w:b/>
          <w:sz w:val="22"/>
          <w:szCs w:val="22"/>
        </w:rPr>
        <w:t>Heather G</w:t>
      </w:r>
      <w:r w:rsidR="003C6E77">
        <w:rPr>
          <w:rStyle w:val="Heading3Char"/>
          <w:b/>
          <w:sz w:val="22"/>
          <w:szCs w:val="22"/>
        </w:rPr>
        <w:t>ourlay</w:t>
      </w:r>
      <w:r w:rsidR="00CA408D">
        <w:rPr>
          <w:rStyle w:val="Heading3Char"/>
          <w:b/>
          <w:sz w:val="22"/>
          <w:szCs w:val="22"/>
        </w:rPr>
        <w:t xml:space="preserve">, </w:t>
      </w:r>
      <w:r w:rsidR="00CA408D" w:rsidRPr="00CA408D">
        <w:rPr>
          <w:rStyle w:val="Heading3Char"/>
          <w:b/>
          <w:sz w:val="22"/>
          <w:szCs w:val="22"/>
        </w:rPr>
        <w:t>Associate Director Prevention &amp; Control of Infection</w:t>
      </w:r>
      <w:r w:rsidR="00CA408D">
        <w:rPr>
          <w:rStyle w:val="Heading3Char"/>
          <w:b/>
        </w:rPr>
        <w:t xml:space="preserve"> </w:t>
      </w:r>
      <w:r w:rsidR="00B77902">
        <w:rPr>
          <w:rStyle w:val="Heading3Char"/>
          <w:b/>
        </w:rPr>
        <w:tab/>
      </w:r>
    </w:p>
    <w:p w:rsidR="00430C09" w:rsidRPr="00D57E5B" w:rsidRDefault="003C6E77" w:rsidP="00D57E5B">
      <w:pPr>
        <w:pStyle w:val="Heading2"/>
        <w:spacing w:line="276" w:lineRule="auto"/>
        <w:ind w:left="709" w:hanging="709"/>
        <w:rPr>
          <w:rFonts w:cs="Arial"/>
          <w:sz w:val="24"/>
          <w:szCs w:val="24"/>
        </w:rPr>
      </w:pPr>
      <w:r>
        <w:t xml:space="preserve">1     </w:t>
      </w:r>
      <w:r w:rsidR="00D57E5B">
        <w:tab/>
      </w:r>
      <w:r w:rsidR="00430C09" w:rsidRPr="00D57E5B">
        <w:rPr>
          <w:rFonts w:cs="Arial"/>
          <w:sz w:val="24"/>
          <w:szCs w:val="24"/>
        </w:rPr>
        <w:t>Purpose</w:t>
      </w:r>
    </w:p>
    <w:p w:rsidR="00083C74" w:rsidRPr="00D57E5B" w:rsidRDefault="00D57E5B" w:rsidP="00D57E5B">
      <w:pPr>
        <w:spacing w:line="276" w:lineRule="auto"/>
        <w:ind w:left="709" w:right="357" w:hanging="709"/>
        <w:rPr>
          <w:rFonts w:cs="Arial"/>
          <w:spacing w:val="0"/>
          <w:szCs w:val="24"/>
        </w:rPr>
      </w:pPr>
      <w:r>
        <w:rPr>
          <w:rFonts w:cs="Arial"/>
          <w:spacing w:val="0"/>
          <w:szCs w:val="24"/>
        </w:rPr>
        <w:tab/>
      </w:r>
      <w:r w:rsidR="00083C74" w:rsidRPr="00D57E5B">
        <w:rPr>
          <w:rFonts w:cs="Arial"/>
          <w:spacing w:val="0"/>
          <w:szCs w:val="24"/>
        </w:rPr>
        <w:t>This Annual Update 2024/2025 has been develop</w:t>
      </w:r>
      <w:r>
        <w:rPr>
          <w:rFonts w:cs="Arial"/>
          <w:spacing w:val="0"/>
          <w:szCs w:val="24"/>
        </w:rPr>
        <w:t xml:space="preserve">ed on behalf of NHS GJNH by the </w:t>
      </w:r>
      <w:r w:rsidR="00083C74" w:rsidRPr="00D57E5B">
        <w:rPr>
          <w:rFonts w:cs="Arial"/>
          <w:spacing w:val="0"/>
          <w:szCs w:val="24"/>
        </w:rPr>
        <w:t>Prevention and Control of Infection Team and Board Prevention and Control of Infection Committee and reflects local achievements influenced by our annual work programme and in response to National performance targets.</w:t>
      </w:r>
    </w:p>
    <w:p w:rsidR="00CA408D" w:rsidRPr="00D57E5B" w:rsidRDefault="00CA408D" w:rsidP="00D57E5B">
      <w:pPr>
        <w:spacing w:line="276" w:lineRule="auto"/>
        <w:ind w:left="709" w:right="357" w:hanging="709"/>
        <w:jc w:val="both"/>
        <w:rPr>
          <w:rFonts w:cs="Arial"/>
          <w:spacing w:val="0"/>
          <w:szCs w:val="24"/>
        </w:rPr>
      </w:pPr>
    </w:p>
    <w:p w:rsidR="00CA408D" w:rsidRPr="00D57E5B" w:rsidRDefault="00175550" w:rsidP="00D57E5B">
      <w:pPr>
        <w:pStyle w:val="Heading3"/>
        <w:spacing w:line="276" w:lineRule="auto"/>
        <w:ind w:left="709" w:hanging="709"/>
        <w:rPr>
          <w:rFonts w:cs="Arial"/>
          <w:color w:val="002060"/>
          <w:lang w:eastAsia="en-GB"/>
        </w:rPr>
      </w:pPr>
      <w:r w:rsidRPr="00D57E5B">
        <w:rPr>
          <w:rFonts w:eastAsia="Times New Roman" w:cs="Arial"/>
          <w:color w:val="002060"/>
          <w:spacing w:val="0"/>
        </w:rPr>
        <w:t>1.1</w:t>
      </w:r>
      <w:r w:rsidRPr="00D57E5B">
        <w:rPr>
          <w:rFonts w:eastAsia="Times New Roman" w:cs="Arial"/>
          <w:b w:val="0"/>
          <w:color w:val="002060"/>
          <w:spacing w:val="0"/>
        </w:rPr>
        <w:t xml:space="preserve"> </w:t>
      </w:r>
      <w:r w:rsidR="00CA408D" w:rsidRPr="00D57E5B">
        <w:rPr>
          <w:rFonts w:eastAsia="Times New Roman" w:cs="Arial"/>
          <w:b w:val="0"/>
          <w:color w:val="002060"/>
          <w:spacing w:val="0"/>
        </w:rPr>
        <w:t xml:space="preserve"> </w:t>
      </w:r>
      <w:r w:rsidR="00D57E5B" w:rsidRPr="00D57E5B">
        <w:rPr>
          <w:rFonts w:eastAsia="Times New Roman" w:cs="Arial"/>
          <w:b w:val="0"/>
          <w:color w:val="002060"/>
          <w:spacing w:val="0"/>
        </w:rPr>
        <w:tab/>
      </w:r>
      <w:r w:rsidR="00CA408D" w:rsidRPr="00D57E5B">
        <w:rPr>
          <w:rFonts w:cs="Arial"/>
          <w:color w:val="002060"/>
          <w:lang w:eastAsia="en-GB"/>
        </w:rPr>
        <w:t xml:space="preserve">This is presented to </w:t>
      </w:r>
      <w:r w:rsidR="000A78F3">
        <w:rPr>
          <w:rFonts w:cs="Arial"/>
          <w:color w:val="002060"/>
          <w:lang w:eastAsia="en-GB"/>
        </w:rPr>
        <w:t>NHS Golden Jubilee Board</w:t>
      </w:r>
      <w:r w:rsidR="00CA408D" w:rsidRPr="00D57E5B">
        <w:rPr>
          <w:rFonts w:cs="Arial"/>
          <w:color w:val="002060"/>
          <w:lang w:eastAsia="en-GB"/>
        </w:rPr>
        <w:t xml:space="preserve"> for: </w:t>
      </w:r>
    </w:p>
    <w:p w:rsidR="00CA408D" w:rsidRPr="00D57E5B" w:rsidRDefault="00CA408D" w:rsidP="00D57E5B">
      <w:pPr>
        <w:pStyle w:val="Heading3"/>
        <w:spacing w:line="276" w:lineRule="auto"/>
        <w:ind w:left="709" w:hanging="709"/>
        <w:rPr>
          <w:rFonts w:cs="Arial"/>
          <w:b w:val="0"/>
          <w:lang w:eastAsia="en-GB"/>
        </w:rPr>
      </w:pPr>
      <w:r w:rsidRPr="00D57E5B">
        <w:rPr>
          <w:rFonts w:cs="Arial"/>
          <w:b w:val="0"/>
          <w:lang w:eastAsia="en-GB"/>
        </w:rPr>
        <w:t xml:space="preserve">        </w:t>
      </w:r>
      <w:r w:rsidR="00D57E5B" w:rsidRPr="00D57E5B">
        <w:rPr>
          <w:rFonts w:cs="Arial"/>
          <w:b w:val="0"/>
          <w:lang w:eastAsia="en-GB"/>
        </w:rPr>
        <w:tab/>
      </w:r>
      <w:r w:rsidR="000A78F3">
        <w:rPr>
          <w:rFonts w:cs="Arial"/>
          <w:b w:val="0"/>
          <w:lang w:eastAsia="en-GB"/>
        </w:rPr>
        <w:t>Decision</w:t>
      </w:r>
    </w:p>
    <w:p w:rsidR="00D57E5B" w:rsidRPr="00D57E5B" w:rsidRDefault="00D57E5B" w:rsidP="00D57E5B">
      <w:pPr>
        <w:spacing w:line="276" w:lineRule="auto"/>
        <w:ind w:left="709" w:hanging="709"/>
        <w:rPr>
          <w:szCs w:val="24"/>
          <w:lang w:eastAsia="en-GB"/>
        </w:rPr>
      </w:pPr>
    </w:p>
    <w:p w:rsidR="00CA408D" w:rsidRPr="00D57E5B" w:rsidRDefault="00175550" w:rsidP="00D57E5B">
      <w:pPr>
        <w:pStyle w:val="Heading3"/>
        <w:spacing w:line="276" w:lineRule="auto"/>
        <w:ind w:left="709" w:hanging="709"/>
        <w:rPr>
          <w:rFonts w:cs="Arial"/>
          <w:color w:val="002060"/>
          <w:lang w:eastAsia="en-GB"/>
        </w:rPr>
      </w:pPr>
      <w:r w:rsidRPr="00D57E5B">
        <w:rPr>
          <w:rFonts w:cs="Arial"/>
          <w:color w:val="002060"/>
          <w:lang w:eastAsia="en-GB"/>
        </w:rPr>
        <w:t xml:space="preserve">1.2 </w:t>
      </w:r>
      <w:r w:rsidR="00D57E5B" w:rsidRPr="00D57E5B">
        <w:rPr>
          <w:rFonts w:cs="Arial"/>
          <w:color w:val="002060"/>
          <w:lang w:eastAsia="en-GB"/>
        </w:rPr>
        <w:tab/>
      </w:r>
      <w:r w:rsidR="00CA408D" w:rsidRPr="00D57E5B">
        <w:rPr>
          <w:rFonts w:cs="Arial"/>
          <w:color w:val="002060"/>
          <w:lang w:eastAsia="en-GB"/>
        </w:rPr>
        <w:t>This report relates to a</w:t>
      </w:r>
      <w:r w:rsidR="003C6E77" w:rsidRPr="00D57E5B">
        <w:rPr>
          <w:rFonts w:cs="Arial"/>
          <w:color w:val="002060"/>
          <w:lang w:eastAsia="en-GB"/>
        </w:rPr>
        <w:t>n</w:t>
      </w:r>
      <w:r w:rsidR="00CA408D" w:rsidRPr="00D57E5B">
        <w:rPr>
          <w:rFonts w:cs="Arial"/>
          <w:color w:val="002060"/>
          <w:lang w:eastAsia="en-GB"/>
        </w:rPr>
        <w:t>:</w:t>
      </w:r>
    </w:p>
    <w:p w:rsidR="00D57E5B" w:rsidRPr="00D57E5B" w:rsidRDefault="00D57E5B" w:rsidP="00D57E5B">
      <w:pPr>
        <w:spacing w:line="276" w:lineRule="auto"/>
        <w:ind w:left="709" w:hanging="709"/>
        <w:rPr>
          <w:szCs w:val="24"/>
          <w:lang w:eastAsia="en-GB"/>
        </w:rPr>
      </w:pPr>
    </w:p>
    <w:p w:rsidR="00175550" w:rsidRPr="00D57E5B" w:rsidRDefault="00175550" w:rsidP="00D57E5B">
      <w:pPr>
        <w:autoSpaceDE w:val="0"/>
        <w:autoSpaceDN w:val="0"/>
        <w:adjustRightInd w:val="0"/>
        <w:spacing w:before="40" w:after="40" w:line="276" w:lineRule="auto"/>
        <w:ind w:left="709" w:hanging="709"/>
        <w:rPr>
          <w:rFonts w:cs="Arial"/>
          <w:szCs w:val="24"/>
        </w:rPr>
      </w:pPr>
      <w:r w:rsidRPr="00D57E5B">
        <w:rPr>
          <w:rFonts w:cs="Arial"/>
          <w:color w:val="000000"/>
          <w:szCs w:val="24"/>
        </w:rPr>
        <w:t xml:space="preserve">        </w:t>
      </w:r>
      <w:r w:rsidR="00D57E5B" w:rsidRPr="00D57E5B">
        <w:rPr>
          <w:rFonts w:cs="Arial"/>
          <w:color w:val="000000"/>
          <w:szCs w:val="24"/>
        </w:rPr>
        <w:tab/>
      </w:r>
      <w:r w:rsidR="00CA408D" w:rsidRPr="00D57E5B">
        <w:rPr>
          <w:rFonts w:cs="Arial"/>
          <w:color w:val="000000"/>
          <w:szCs w:val="24"/>
        </w:rPr>
        <w:t>Annual Operation Plan and Strategic Outputs.</w:t>
      </w:r>
      <w:r w:rsidR="003C6E77" w:rsidRPr="00D57E5B">
        <w:rPr>
          <w:rFonts w:cs="Arial"/>
          <w:color w:val="000000"/>
          <w:szCs w:val="24"/>
        </w:rPr>
        <w:t xml:space="preserve"> </w:t>
      </w:r>
      <w:r w:rsidR="00CA408D" w:rsidRPr="00D57E5B">
        <w:rPr>
          <w:rFonts w:cs="Arial"/>
          <w:szCs w:val="24"/>
        </w:rPr>
        <w:t>This aligns to the following</w:t>
      </w:r>
    </w:p>
    <w:p w:rsidR="00CA408D" w:rsidRPr="00D57E5B" w:rsidRDefault="00175550" w:rsidP="00D57E5B">
      <w:pPr>
        <w:autoSpaceDE w:val="0"/>
        <w:autoSpaceDN w:val="0"/>
        <w:adjustRightInd w:val="0"/>
        <w:spacing w:before="40" w:after="40" w:line="276" w:lineRule="auto"/>
        <w:ind w:left="709" w:hanging="709"/>
        <w:rPr>
          <w:rFonts w:cs="Arial"/>
          <w:color w:val="000000"/>
          <w:szCs w:val="24"/>
        </w:rPr>
      </w:pPr>
      <w:r w:rsidRPr="00D57E5B">
        <w:rPr>
          <w:rFonts w:cs="Arial"/>
          <w:szCs w:val="24"/>
        </w:rPr>
        <w:t xml:space="preserve">       </w:t>
      </w:r>
      <w:r w:rsidR="00CA408D" w:rsidRPr="00D57E5B">
        <w:rPr>
          <w:rFonts w:cs="Arial"/>
          <w:szCs w:val="24"/>
        </w:rPr>
        <w:t xml:space="preserve"> </w:t>
      </w:r>
      <w:r w:rsidR="00D57E5B" w:rsidRPr="00D57E5B">
        <w:rPr>
          <w:rFonts w:cs="Arial"/>
          <w:szCs w:val="24"/>
        </w:rPr>
        <w:tab/>
      </w:r>
      <w:proofErr w:type="spellStart"/>
      <w:r w:rsidR="00CA408D" w:rsidRPr="00D57E5B">
        <w:rPr>
          <w:rFonts w:cs="Arial"/>
          <w:szCs w:val="24"/>
        </w:rPr>
        <w:t>NHSScotland</w:t>
      </w:r>
      <w:proofErr w:type="spellEnd"/>
      <w:r w:rsidR="00CA408D" w:rsidRPr="00D57E5B">
        <w:rPr>
          <w:rFonts w:cs="Arial"/>
          <w:szCs w:val="24"/>
        </w:rPr>
        <w:t xml:space="preserve"> quality ambition(s):</w:t>
      </w:r>
    </w:p>
    <w:p w:rsidR="00CA408D" w:rsidRPr="00D57E5B" w:rsidRDefault="00CA408D" w:rsidP="00D57E5B">
      <w:pPr>
        <w:pStyle w:val="ListParagraph"/>
        <w:numPr>
          <w:ilvl w:val="0"/>
          <w:numId w:val="8"/>
        </w:numPr>
        <w:autoSpaceDE w:val="0"/>
        <w:autoSpaceDN w:val="0"/>
        <w:adjustRightInd w:val="0"/>
        <w:spacing w:before="40" w:after="40" w:line="276" w:lineRule="auto"/>
        <w:ind w:left="1134" w:hanging="425"/>
        <w:rPr>
          <w:rFonts w:ascii="Arial" w:hAnsi="Arial" w:cs="Arial"/>
          <w:color w:val="000000"/>
          <w:sz w:val="24"/>
          <w:szCs w:val="24"/>
        </w:rPr>
      </w:pPr>
      <w:r w:rsidRPr="00D57E5B">
        <w:rPr>
          <w:rFonts w:ascii="Arial" w:hAnsi="Arial" w:cs="Arial"/>
          <w:color w:val="000000"/>
          <w:sz w:val="24"/>
          <w:szCs w:val="24"/>
        </w:rPr>
        <w:t>Safe</w:t>
      </w:r>
    </w:p>
    <w:p w:rsidR="00CA408D" w:rsidRPr="00D57E5B" w:rsidRDefault="00CA408D" w:rsidP="00D57E5B">
      <w:pPr>
        <w:pStyle w:val="ListParagraph"/>
        <w:numPr>
          <w:ilvl w:val="0"/>
          <w:numId w:val="8"/>
        </w:numPr>
        <w:autoSpaceDE w:val="0"/>
        <w:autoSpaceDN w:val="0"/>
        <w:adjustRightInd w:val="0"/>
        <w:spacing w:before="40" w:after="40" w:line="276" w:lineRule="auto"/>
        <w:ind w:left="1134" w:hanging="425"/>
        <w:rPr>
          <w:rFonts w:ascii="Arial" w:hAnsi="Arial" w:cs="Arial"/>
          <w:color w:val="000000"/>
          <w:sz w:val="24"/>
          <w:szCs w:val="24"/>
        </w:rPr>
      </w:pPr>
      <w:r w:rsidRPr="00D57E5B">
        <w:rPr>
          <w:rFonts w:ascii="Arial" w:hAnsi="Arial" w:cs="Arial"/>
          <w:color w:val="000000"/>
          <w:sz w:val="24"/>
          <w:szCs w:val="24"/>
        </w:rPr>
        <w:t>Effective</w:t>
      </w:r>
    </w:p>
    <w:p w:rsidR="00CA408D" w:rsidRPr="00D57E5B" w:rsidRDefault="00CA408D" w:rsidP="00D57E5B">
      <w:pPr>
        <w:pStyle w:val="ListParagraph"/>
        <w:numPr>
          <w:ilvl w:val="0"/>
          <w:numId w:val="8"/>
        </w:numPr>
        <w:autoSpaceDE w:val="0"/>
        <w:autoSpaceDN w:val="0"/>
        <w:adjustRightInd w:val="0"/>
        <w:spacing w:before="40" w:after="40" w:line="276" w:lineRule="auto"/>
        <w:ind w:left="1134" w:hanging="425"/>
        <w:rPr>
          <w:rFonts w:ascii="Arial" w:hAnsi="Arial" w:cs="Arial"/>
          <w:color w:val="000000"/>
          <w:sz w:val="24"/>
          <w:szCs w:val="24"/>
        </w:rPr>
      </w:pPr>
      <w:r w:rsidRPr="00D57E5B">
        <w:rPr>
          <w:rFonts w:ascii="Arial" w:hAnsi="Arial" w:cs="Arial"/>
          <w:color w:val="000000"/>
          <w:sz w:val="24"/>
          <w:szCs w:val="24"/>
        </w:rPr>
        <w:t>Person Centred</w:t>
      </w:r>
    </w:p>
    <w:p w:rsidR="00D57E5B" w:rsidRPr="00D57E5B" w:rsidRDefault="00D57E5B" w:rsidP="00D57E5B">
      <w:pPr>
        <w:pStyle w:val="ListParagraph"/>
        <w:autoSpaceDE w:val="0"/>
        <w:autoSpaceDN w:val="0"/>
        <w:adjustRightInd w:val="0"/>
        <w:spacing w:before="40" w:after="40" w:line="276" w:lineRule="auto"/>
        <w:ind w:left="709" w:hanging="709"/>
        <w:rPr>
          <w:rFonts w:ascii="Arial" w:hAnsi="Arial" w:cs="Arial"/>
          <w:color w:val="000000"/>
          <w:sz w:val="24"/>
          <w:szCs w:val="24"/>
        </w:rPr>
      </w:pPr>
    </w:p>
    <w:p w:rsidR="00B546C8" w:rsidRPr="00D57E5B" w:rsidRDefault="00175550" w:rsidP="00D57E5B">
      <w:pPr>
        <w:autoSpaceDE w:val="0"/>
        <w:autoSpaceDN w:val="0"/>
        <w:adjustRightInd w:val="0"/>
        <w:spacing w:before="40" w:after="40" w:line="276" w:lineRule="auto"/>
        <w:ind w:left="709" w:hanging="709"/>
        <w:rPr>
          <w:rFonts w:cs="Arial"/>
          <w:b/>
          <w:color w:val="000000"/>
          <w:szCs w:val="24"/>
        </w:rPr>
      </w:pPr>
      <w:r w:rsidRPr="00D57E5B">
        <w:rPr>
          <w:rFonts w:cs="Arial"/>
          <w:color w:val="000000"/>
          <w:szCs w:val="24"/>
          <w:lang w:eastAsia="en-GB"/>
        </w:rPr>
        <w:t xml:space="preserve"> </w:t>
      </w:r>
      <w:r w:rsidR="00CA408D" w:rsidRPr="00D57E5B">
        <w:rPr>
          <w:rFonts w:cs="Arial"/>
          <w:color w:val="000000"/>
          <w:szCs w:val="24"/>
          <w:lang w:eastAsia="en-GB"/>
        </w:rPr>
        <w:t xml:space="preserve"> </w:t>
      </w:r>
      <w:r w:rsidRPr="00D57E5B">
        <w:rPr>
          <w:rFonts w:cs="Arial"/>
          <w:b/>
          <w:color w:val="002060"/>
          <w:szCs w:val="24"/>
          <w:lang w:eastAsia="en-GB"/>
        </w:rPr>
        <w:t>1.3</w:t>
      </w:r>
      <w:r w:rsidR="00CA408D" w:rsidRPr="00D57E5B">
        <w:rPr>
          <w:rFonts w:cs="Arial"/>
          <w:color w:val="002060"/>
          <w:szCs w:val="24"/>
          <w:lang w:eastAsia="en-GB"/>
        </w:rPr>
        <w:t xml:space="preserve"> </w:t>
      </w:r>
      <w:r w:rsidR="00D57E5B" w:rsidRPr="00D57E5B">
        <w:rPr>
          <w:rFonts w:cs="Arial"/>
          <w:color w:val="002060"/>
          <w:szCs w:val="24"/>
          <w:lang w:eastAsia="en-GB"/>
        </w:rPr>
        <w:tab/>
      </w:r>
      <w:r w:rsidR="00B546C8" w:rsidRPr="00D57E5B">
        <w:rPr>
          <w:rFonts w:cs="Arial"/>
          <w:b/>
          <w:color w:val="002060"/>
          <w:szCs w:val="24"/>
        </w:rPr>
        <w:t>This aligns to the following NHSGJ Corporate Objectives:</w:t>
      </w:r>
    </w:p>
    <w:p w:rsidR="00083C74" w:rsidRPr="00D57E5B" w:rsidRDefault="00083C74" w:rsidP="00D57E5B">
      <w:pPr>
        <w:numPr>
          <w:ilvl w:val="0"/>
          <w:numId w:val="18"/>
        </w:numPr>
        <w:spacing w:line="276" w:lineRule="auto"/>
        <w:ind w:left="1134" w:hanging="425"/>
        <w:rPr>
          <w:rFonts w:cs="Arial"/>
          <w:szCs w:val="24"/>
        </w:rPr>
      </w:pPr>
      <w:r w:rsidRPr="00D57E5B">
        <w:rPr>
          <w:rFonts w:cs="Arial"/>
          <w:szCs w:val="24"/>
        </w:rPr>
        <w:t>High Performing Organisation – Establishing the conditions for success to enable excellent outcomes and experience for patients and staff</w:t>
      </w:r>
      <w:r w:rsidR="00436FE9" w:rsidRPr="00D57E5B">
        <w:rPr>
          <w:rFonts w:cs="Arial"/>
          <w:szCs w:val="24"/>
        </w:rPr>
        <w:t>.</w:t>
      </w:r>
    </w:p>
    <w:p w:rsidR="00430C09" w:rsidRPr="00D57E5B" w:rsidRDefault="00430C09" w:rsidP="00D57E5B">
      <w:pPr>
        <w:spacing w:line="276" w:lineRule="auto"/>
        <w:rPr>
          <w:rFonts w:cs="Arial"/>
          <w:szCs w:val="24"/>
        </w:rPr>
      </w:pPr>
    </w:p>
    <w:p w:rsidR="00430C09" w:rsidRPr="00D57E5B" w:rsidRDefault="00C94BF7" w:rsidP="00D57E5B">
      <w:pPr>
        <w:pStyle w:val="Heading2"/>
        <w:spacing w:line="276" w:lineRule="auto"/>
        <w:rPr>
          <w:rFonts w:cs="Arial"/>
          <w:sz w:val="24"/>
          <w:szCs w:val="24"/>
        </w:rPr>
      </w:pPr>
      <w:r w:rsidRPr="00D57E5B">
        <w:rPr>
          <w:rFonts w:cs="Arial"/>
          <w:sz w:val="24"/>
          <w:szCs w:val="24"/>
        </w:rPr>
        <w:t>2</w:t>
      </w:r>
      <w:r w:rsidR="00BF3AF0" w:rsidRPr="00D57E5B">
        <w:rPr>
          <w:rFonts w:cs="Arial"/>
          <w:sz w:val="24"/>
          <w:szCs w:val="24"/>
        </w:rPr>
        <w:tab/>
      </w:r>
      <w:r w:rsidR="00430C09" w:rsidRPr="00D57E5B">
        <w:rPr>
          <w:rFonts w:cs="Arial"/>
          <w:sz w:val="24"/>
          <w:szCs w:val="24"/>
        </w:rPr>
        <w:t>Report summary</w:t>
      </w:r>
      <w:r w:rsidR="00430C09" w:rsidRPr="00D57E5B">
        <w:rPr>
          <w:rFonts w:cs="Arial"/>
          <w:sz w:val="24"/>
          <w:szCs w:val="24"/>
        </w:rPr>
        <w:tab/>
      </w:r>
    </w:p>
    <w:p w:rsidR="0003098A" w:rsidRPr="00D57E5B" w:rsidRDefault="0003098A" w:rsidP="00D57E5B">
      <w:pPr>
        <w:pStyle w:val="Heading3"/>
        <w:spacing w:line="276" w:lineRule="auto"/>
        <w:rPr>
          <w:rFonts w:cs="Arial"/>
        </w:rPr>
      </w:pPr>
    </w:p>
    <w:p w:rsidR="00430C09" w:rsidRPr="00D57E5B" w:rsidRDefault="00C94BF7" w:rsidP="00D57E5B">
      <w:pPr>
        <w:pStyle w:val="Heading2"/>
        <w:spacing w:line="276" w:lineRule="auto"/>
        <w:rPr>
          <w:rFonts w:cs="Arial"/>
          <w:sz w:val="24"/>
          <w:szCs w:val="24"/>
        </w:rPr>
      </w:pPr>
      <w:r w:rsidRPr="00D57E5B">
        <w:rPr>
          <w:rFonts w:cs="Arial"/>
          <w:sz w:val="24"/>
          <w:szCs w:val="24"/>
        </w:rPr>
        <w:t>2</w:t>
      </w:r>
      <w:r w:rsidR="00BF3AF0" w:rsidRPr="00D57E5B">
        <w:rPr>
          <w:rFonts w:cs="Arial"/>
          <w:sz w:val="24"/>
          <w:szCs w:val="24"/>
        </w:rPr>
        <w:t>.1</w:t>
      </w:r>
      <w:r w:rsidR="00BF3AF0" w:rsidRPr="00D57E5B">
        <w:rPr>
          <w:rFonts w:cs="Arial"/>
          <w:sz w:val="24"/>
          <w:szCs w:val="24"/>
        </w:rPr>
        <w:tab/>
      </w:r>
      <w:r w:rsidR="00430C09" w:rsidRPr="00D57E5B">
        <w:rPr>
          <w:rFonts w:cs="Arial"/>
          <w:sz w:val="24"/>
          <w:szCs w:val="24"/>
        </w:rPr>
        <w:t>Situation</w:t>
      </w:r>
    </w:p>
    <w:p w:rsidR="00175550" w:rsidRPr="00D57E5B" w:rsidRDefault="00175550" w:rsidP="00D57E5B">
      <w:pPr>
        <w:spacing w:line="276" w:lineRule="auto"/>
        <w:rPr>
          <w:rFonts w:cs="Arial"/>
          <w:spacing w:val="0"/>
          <w:szCs w:val="24"/>
        </w:rPr>
      </w:pPr>
    </w:p>
    <w:p w:rsidR="00083C74" w:rsidRPr="00D57E5B" w:rsidRDefault="00083C74" w:rsidP="00D57E5B">
      <w:pPr>
        <w:spacing w:line="276" w:lineRule="auto"/>
        <w:ind w:left="709"/>
        <w:rPr>
          <w:rFonts w:cs="Arial"/>
          <w:szCs w:val="24"/>
        </w:rPr>
      </w:pPr>
      <w:r w:rsidRPr="00D57E5B">
        <w:rPr>
          <w:rFonts w:cs="Arial"/>
          <w:spacing w:val="0"/>
          <w:szCs w:val="24"/>
        </w:rPr>
        <w:t>The Prevention and Control of Infection Committee and PCI Team co-ordinate the delivery of an extensive body of work summarised within</w:t>
      </w:r>
      <w:r w:rsidR="003C6E77" w:rsidRPr="00D57E5B">
        <w:rPr>
          <w:rFonts w:cs="Arial"/>
          <w:spacing w:val="0"/>
          <w:szCs w:val="24"/>
        </w:rPr>
        <w:t xml:space="preserve"> the HAIRT report (</w:t>
      </w:r>
      <w:r w:rsidRPr="00D57E5B">
        <w:rPr>
          <w:rFonts w:cs="Arial"/>
          <w:spacing w:val="0"/>
          <w:szCs w:val="24"/>
        </w:rPr>
        <w:t xml:space="preserve">Appendix 1). Integral to the success of the programme is the recognition that Prevention and Control of Infection does not rest solely within the domains of the Prevention and </w:t>
      </w:r>
      <w:r w:rsidRPr="00D57E5B">
        <w:rPr>
          <w:rFonts w:cs="Arial"/>
          <w:spacing w:val="0"/>
          <w:szCs w:val="24"/>
        </w:rPr>
        <w:lastRenderedPageBreak/>
        <w:t>Control of Infection Committee and Team.  Everyone has prevention and control of infection responsibilities from Board to ward. NHS GJNH managers are supported to take a lead in ensuring national and local interventions are implemented and monitored to ensure a safe environment for patients, staff and visitors</w:t>
      </w:r>
      <w:r w:rsidR="00436FE9" w:rsidRPr="00D57E5B">
        <w:rPr>
          <w:rFonts w:cs="Arial"/>
          <w:spacing w:val="0"/>
          <w:szCs w:val="24"/>
        </w:rPr>
        <w:t>.</w:t>
      </w:r>
    </w:p>
    <w:p w:rsidR="00430C09" w:rsidRPr="00D57E5B" w:rsidRDefault="00430C09" w:rsidP="00D57E5B">
      <w:pPr>
        <w:spacing w:before="40" w:after="40" w:line="276" w:lineRule="auto"/>
        <w:ind w:left="709"/>
        <w:rPr>
          <w:rFonts w:cs="Arial"/>
          <w:color w:val="000000"/>
          <w:szCs w:val="24"/>
        </w:rPr>
      </w:pPr>
    </w:p>
    <w:p w:rsidR="00083C74" w:rsidRPr="00D57E5B" w:rsidRDefault="00C87B62" w:rsidP="00D57E5B">
      <w:pPr>
        <w:pStyle w:val="Heading2"/>
        <w:spacing w:line="276" w:lineRule="auto"/>
        <w:ind w:left="686" w:hanging="686"/>
        <w:rPr>
          <w:rFonts w:cs="Arial"/>
          <w:sz w:val="24"/>
          <w:szCs w:val="24"/>
        </w:rPr>
      </w:pPr>
      <w:r w:rsidRPr="00D57E5B">
        <w:rPr>
          <w:rFonts w:cs="Arial"/>
          <w:sz w:val="24"/>
          <w:szCs w:val="24"/>
        </w:rPr>
        <w:t>2</w:t>
      </w:r>
      <w:r w:rsidR="00BF3AF0" w:rsidRPr="00D57E5B">
        <w:rPr>
          <w:rFonts w:cs="Arial"/>
          <w:sz w:val="24"/>
          <w:szCs w:val="24"/>
        </w:rPr>
        <w:t>.2</w:t>
      </w:r>
      <w:r w:rsidR="00BF3AF0" w:rsidRPr="00D57E5B">
        <w:rPr>
          <w:rFonts w:cs="Arial"/>
          <w:sz w:val="24"/>
          <w:szCs w:val="24"/>
        </w:rPr>
        <w:tab/>
      </w:r>
      <w:r w:rsidR="00430C09" w:rsidRPr="00D57E5B">
        <w:rPr>
          <w:rFonts w:cs="Arial"/>
          <w:sz w:val="24"/>
          <w:szCs w:val="24"/>
        </w:rPr>
        <w:t>Background</w:t>
      </w:r>
    </w:p>
    <w:p w:rsidR="00083C74" w:rsidRPr="00D57E5B" w:rsidRDefault="00083C74" w:rsidP="00D57E5B">
      <w:pPr>
        <w:spacing w:line="276" w:lineRule="auto"/>
        <w:ind w:left="709" w:right="357"/>
        <w:jc w:val="both"/>
        <w:rPr>
          <w:rFonts w:cs="Arial"/>
          <w:spacing w:val="0"/>
          <w:szCs w:val="24"/>
        </w:rPr>
      </w:pPr>
      <w:r w:rsidRPr="00D57E5B">
        <w:rPr>
          <w:rFonts w:cs="Arial"/>
          <w:szCs w:val="24"/>
        </w:rPr>
        <w:t>This Annual report 2024/2025 reflects the NHS GJNH Annual HAI update looking across the organisational performance against</w:t>
      </w:r>
      <w:r w:rsidR="003C6E77" w:rsidRPr="00D57E5B">
        <w:rPr>
          <w:rFonts w:cs="Arial"/>
          <w:szCs w:val="24"/>
        </w:rPr>
        <w:t xml:space="preserve"> existing</w:t>
      </w:r>
      <w:r w:rsidRPr="00D57E5B">
        <w:rPr>
          <w:rFonts w:cs="Arial"/>
          <w:szCs w:val="24"/>
        </w:rPr>
        <w:t xml:space="preserve"> national HEAT trajectories to su</w:t>
      </w:r>
      <w:r w:rsidR="003C6E77" w:rsidRPr="00D57E5B">
        <w:rPr>
          <w:rFonts w:cs="Arial"/>
          <w:szCs w:val="24"/>
        </w:rPr>
        <w:t>pport identification of trends/</w:t>
      </w:r>
      <w:r w:rsidRPr="00D57E5B">
        <w:rPr>
          <w:rFonts w:cs="Arial"/>
          <w:szCs w:val="24"/>
        </w:rPr>
        <w:t>risks and themes for learning whilst considering this in the context of our annual I</w:t>
      </w:r>
      <w:r w:rsidR="003C6E77" w:rsidRPr="00D57E5B">
        <w:rPr>
          <w:rFonts w:cs="Arial"/>
          <w:szCs w:val="24"/>
        </w:rPr>
        <w:t xml:space="preserve">nfection </w:t>
      </w:r>
      <w:r w:rsidRPr="00D57E5B">
        <w:rPr>
          <w:rFonts w:cs="Arial"/>
          <w:szCs w:val="24"/>
        </w:rPr>
        <w:t>C</w:t>
      </w:r>
      <w:r w:rsidR="003C6E77" w:rsidRPr="00D57E5B">
        <w:rPr>
          <w:rFonts w:cs="Arial"/>
          <w:szCs w:val="24"/>
        </w:rPr>
        <w:t>ontrol</w:t>
      </w:r>
      <w:r w:rsidRPr="00D57E5B">
        <w:rPr>
          <w:rFonts w:cs="Arial"/>
          <w:szCs w:val="24"/>
        </w:rPr>
        <w:t xml:space="preserve"> work programme</w:t>
      </w:r>
      <w:r w:rsidR="003C6E77" w:rsidRPr="00D57E5B">
        <w:rPr>
          <w:rFonts w:cs="Arial"/>
          <w:szCs w:val="24"/>
        </w:rPr>
        <w:t xml:space="preserve"> outputs and progress</w:t>
      </w:r>
      <w:r w:rsidRPr="00D57E5B">
        <w:rPr>
          <w:rFonts w:cs="Arial"/>
          <w:szCs w:val="24"/>
        </w:rPr>
        <w:t>.</w:t>
      </w:r>
      <w:r w:rsidRPr="00D57E5B">
        <w:rPr>
          <w:rFonts w:cs="Arial"/>
          <w:spacing w:val="0"/>
          <w:szCs w:val="24"/>
        </w:rPr>
        <w:t xml:space="preserve"> </w:t>
      </w:r>
    </w:p>
    <w:p w:rsidR="00430C09" w:rsidRPr="00D57E5B" w:rsidRDefault="00430C09" w:rsidP="00D57E5B">
      <w:pPr>
        <w:pStyle w:val="ListParagraph"/>
        <w:spacing w:before="40" w:after="40" w:line="276" w:lineRule="auto"/>
        <w:ind w:left="1253"/>
        <w:rPr>
          <w:rFonts w:ascii="Arial" w:hAnsi="Arial" w:cs="Arial"/>
          <w:color w:val="000000"/>
          <w:sz w:val="24"/>
          <w:szCs w:val="24"/>
        </w:rPr>
      </w:pPr>
    </w:p>
    <w:p w:rsidR="00D57E5B" w:rsidRPr="00D57E5B" w:rsidRDefault="00C87B62" w:rsidP="00D57E5B">
      <w:pPr>
        <w:pStyle w:val="Heading2"/>
        <w:spacing w:line="276" w:lineRule="auto"/>
        <w:rPr>
          <w:rFonts w:cs="Arial"/>
          <w:sz w:val="24"/>
          <w:szCs w:val="24"/>
        </w:rPr>
      </w:pPr>
      <w:r w:rsidRPr="00D57E5B">
        <w:rPr>
          <w:rFonts w:cs="Arial"/>
          <w:sz w:val="24"/>
          <w:szCs w:val="24"/>
        </w:rPr>
        <w:t>2</w:t>
      </w:r>
      <w:r w:rsidR="00BF3AF0" w:rsidRPr="00D57E5B">
        <w:rPr>
          <w:rFonts w:cs="Arial"/>
          <w:sz w:val="24"/>
          <w:szCs w:val="24"/>
        </w:rPr>
        <w:t>.3</w:t>
      </w:r>
      <w:r w:rsidR="00BF3AF0" w:rsidRPr="00D57E5B">
        <w:rPr>
          <w:rFonts w:cs="Arial"/>
          <w:sz w:val="24"/>
          <w:szCs w:val="24"/>
        </w:rPr>
        <w:tab/>
      </w:r>
      <w:r w:rsidR="00F3337D" w:rsidRPr="00D57E5B">
        <w:rPr>
          <w:rFonts w:cs="Arial"/>
          <w:sz w:val="24"/>
          <w:szCs w:val="24"/>
        </w:rPr>
        <w:t>Assessment</w:t>
      </w:r>
    </w:p>
    <w:p w:rsidR="00083C74" w:rsidRPr="00D57E5B" w:rsidRDefault="00083C74" w:rsidP="00D57E5B">
      <w:pPr>
        <w:spacing w:line="276" w:lineRule="auto"/>
        <w:ind w:left="709"/>
        <w:rPr>
          <w:rFonts w:cs="Arial"/>
          <w:szCs w:val="24"/>
        </w:rPr>
      </w:pPr>
      <w:r w:rsidRPr="00D57E5B">
        <w:rPr>
          <w:rFonts w:cs="Arial"/>
          <w:szCs w:val="24"/>
        </w:rPr>
        <w:t>Appendix 1 provides a detailed year end Annual Update HAIRT report reflecting performance against national and local targets in addition to Horizon Scanning for forthcoming initiatives for 2025/2026</w:t>
      </w:r>
      <w:r w:rsidR="003C6E77" w:rsidRPr="00D57E5B">
        <w:rPr>
          <w:rFonts w:cs="Arial"/>
          <w:szCs w:val="24"/>
        </w:rPr>
        <w:t>.</w:t>
      </w:r>
      <w:r w:rsidRPr="00D57E5B">
        <w:rPr>
          <w:rFonts w:cs="Arial"/>
          <w:szCs w:val="24"/>
        </w:rPr>
        <w:t xml:space="preserve"> </w:t>
      </w:r>
    </w:p>
    <w:p w:rsidR="00F3337D" w:rsidRPr="00D57E5B" w:rsidRDefault="00F3337D" w:rsidP="00D57E5B">
      <w:pPr>
        <w:spacing w:before="40" w:after="40" w:line="276" w:lineRule="auto"/>
        <w:rPr>
          <w:rFonts w:cs="Arial"/>
          <w:color w:val="000000"/>
          <w:szCs w:val="24"/>
        </w:rPr>
      </w:pPr>
    </w:p>
    <w:p w:rsidR="00D57E5B" w:rsidRPr="00D57E5B" w:rsidRDefault="00C87B62" w:rsidP="00D57E5B">
      <w:pPr>
        <w:pStyle w:val="Heading3"/>
        <w:spacing w:line="276" w:lineRule="auto"/>
        <w:rPr>
          <w:rFonts w:cs="Arial"/>
          <w:color w:val="002060"/>
        </w:rPr>
      </w:pPr>
      <w:r w:rsidRPr="00D57E5B">
        <w:rPr>
          <w:rFonts w:cs="Arial"/>
          <w:color w:val="002060"/>
        </w:rPr>
        <w:t>2</w:t>
      </w:r>
      <w:r w:rsidR="00BF3AF0" w:rsidRPr="00D57E5B">
        <w:rPr>
          <w:rFonts w:cs="Arial"/>
          <w:color w:val="002060"/>
        </w:rPr>
        <w:t>.3.1</w:t>
      </w:r>
      <w:r w:rsidR="00BF3AF0" w:rsidRPr="00D57E5B">
        <w:rPr>
          <w:rFonts w:cs="Arial"/>
          <w:color w:val="002060"/>
        </w:rPr>
        <w:tab/>
      </w:r>
      <w:r w:rsidR="00F3337D" w:rsidRPr="00D57E5B">
        <w:rPr>
          <w:rFonts w:cs="Arial"/>
          <w:color w:val="002060"/>
        </w:rPr>
        <w:t>Quality/ Patient Care</w:t>
      </w:r>
    </w:p>
    <w:p w:rsidR="00C90354" w:rsidRPr="00D57E5B" w:rsidRDefault="00C90354" w:rsidP="00D57E5B">
      <w:pPr>
        <w:spacing w:before="40" w:after="40" w:line="276" w:lineRule="auto"/>
        <w:ind w:left="709"/>
        <w:rPr>
          <w:rFonts w:cs="Arial"/>
          <w:color w:val="000000"/>
          <w:szCs w:val="24"/>
        </w:rPr>
      </w:pPr>
      <w:r w:rsidRPr="00D57E5B">
        <w:rPr>
          <w:rFonts w:cs="Arial"/>
          <w:color w:val="000000"/>
          <w:szCs w:val="24"/>
        </w:rPr>
        <w:t>Robust environmental audits of the clinical areas by the PCI team supplemented by peer reviews offers assuran</w:t>
      </w:r>
      <w:r w:rsidR="003C6E77" w:rsidRPr="00D57E5B">
        <w:rPr>
          <w:rFonts w:cs="Arial"/>
          <w:color w:val="000000"/>
          <w:szCs w:val="24"/>
        </w:rPr>
        <w:t>ce of compliance with standards</w:t>
      </w:r>
      <w:r w:rsidRPr="00D57E5B">
        <w:rPr>
          <w:rFonts w:cs="Arial"/>
          <w:color w:val="000000"/>
          <w:szCs w:val="24"/>
        </w:rPr>
        <w:t>, environmental cleanliness and ultimately patient safety</w:t>
      </w:r>
      <w:r w:rsidR="003C6E77" w:rsidRPr="00D57E5B">
        <w:rPr>
          <w:rFonts w:cs="Arial"/>
          <w:color w:val="000000"/>
          <w:szCs w:val="24"/>
        </w:rPr>
        <w:t>.</w:t>
      </w:r>
      <w:r w:rsidRPr="00D57E5B">
        <w:rPr>
          <w:rFonts w:cs="Arial"/>
          <w:color w:val="000000"/>
          <w:szCs w:val="24"/>
        </w:rPr>
        <w:t xml:space="preserve"> </w:t>
      </w:r>
    </w:p>
    <w:p w:rsidR="00F3337D" w:rsidRPr="00D57E5B" w:rsidRDefault="00F3337D" w:rsidP="00D57E5B">
      <w:pPr>
        <w:pStyle w:val="ListParagraph"/>
        <w:spacing w:line="276" w:lineRule="auto"/>
        <w:ind w:left="1440"/>
        <w:rPr>
          <w:rFonts w:ascii="Arial" w:hAnsi="Arial" w:cs="Arial"/>
          <w:color w:val="000000"/>
          <w:sz w:val="24"/>
          <w:szCs w:val="24"/>
        </w:rPr>
      </w:pPr>
    </w:p>
    <w:p w:rsidR="00AA77F7" w:rsidRPr="00D57E5B" w:rsidRDefault="00C87B62" w:rsidP="00D57E5B">
      <w:pPr>
        <w:pStyle w:val="Heading3"/>
        <w:spacing w:line="276" w:lineRule="auto"/>
        <w:rPr>
          <w:rFonts w:cs="Arial"/>
          <w:color w:val="002060"/>
        </w:rPr>
      </w:pPr>
      <w:r w:rsidRPr="00D57E5B">
        <w:rPr>
          <w:rFonts w:cs="Arial"/>
          <w:color w:val="002060"/>
        </w:rPr>
        <w:t>2</w:t>
      </w:r>
      <w:r w:rsidR="00BF3AF0" w:rsidRPr="00D57E5B">
        <w:rPr>
          <w:rFonts w:cs="Arial"/>
          <w:color w:val="002060"/>
        </w:rPr>
        <w:t>.3.2</w:t>
      </w:r>
      <w:r w:rsidR="00BF3AF0" w:rsidRPr="00D57E5B">
        <w:rPr>
          <w:rFonts w:cs="Arial"/>
          <w:color w:val="002060"/>
        </w:rPr>
        <w:tab/>
      </w:r>
      <w:r w:rsidR="00AA77F7" w:rsidRPr="00D57E5B">
        <w:rPr>
          <w:rFonts w:cs="Arial"/>
          <w:color w:val="002060"/>
        </w:rPr>
        <w:t>Workforce</w:t>
      </w:r>
    </w:p>
    <w:p w:rsidR="00AA77F7" w:rsidRPr="00D57E5B" w:rsidRDefault="00C90354" w:rsidP="00D57E5B">
      <w:pPr>
        <w:spacing w:before="40" w:after="40" w:line="276" w:lineRule="auto"/>
        <w:ind w:left="709"/>
        <w:rPr>
          <w:rFonts w:cs="Arial"/>
          <w:color w:val="000000"/>
          <w:szCs w:val="24"/>
        </w:rPr>
      </w:pPr>
      <w:r w:rsidRPr="00D57E5B">
        <w:rPr>
          <w:rFonts w:cs="Arial"/>
          <w:color w:val="000000"/>
          <w:szCs w:val="24"/>
        </w:rPr>
        <w:t xml:space="preserve">The PCI team are all qualified </w:t>
      </w:r>
      <w:r w:rsidR="00FE3554" w:rsidRPr="00D57E5B">
        <w:rPr>
          <w:rFonts w:cs="Arial"/>
          <w:color w:val="000000"/>
          <w:szCs w:val="24"/>
        </w:rPr>
        <w:t xml:space="preserve">and skilled </w:t>
      </w:r>
      <w:r w:rsidRPr="00D57E5B">
        <w:rPr>
          <w:rFonts w:cs="Arial"/>
          <w:color w:val="000000"/>
          <w:szCs w:val="24"/>
        </w:rPr>
        <w:t>Infection Control Practitioners supported by ICD, Consultant Microbiologist and ID Consultant reciprocal role in conjunction with NHSGGC.</w:t>
      </w:r>
    </w:p>
    <w:p w:rsidR="00C90354" w:rsidRPr="00D57E5B" w:rsidRDefault="00C90354" w:rsidP="00D57E5B">
      <w:pPr>
        <w:spacing w:before="40" w:after="40" w:line="276" w:lineRule="auto"/>
        <w:ind w:left="709"/>
        <w:rPr>
          <w:rFonts w:cs="Arial"/>
          <w:color w:val="000000"/>
          <w:szCs w:val="24"/>
        </w:rPr>
      </w:pPr>
      <w:r w:rsidRPr="00D57E5B">
        <w:rPr>
          <w:rFonts w:cs="Arial"/>
          <w:color w:val="000000"/>
          <w:szCs w:val="24"/>
        </w:rPr>
        <w:t>There have been recruitment challeng</w:t>
      </w:r>
      <w:r w:rsidR="003C6E77" w:rsidRPr="00D57E5B">
        <w:rPr>
          <w:rFonts w:cs="Arial"/>
          <w:color w:val="000000"/>
          <w:szCs w:val="24"/>
        </w:rPr>
        <w:t>es within Housekeeping services</w:t>
      </w:r>
      <w:r w:rsidR="00FE3554" w:rsidRPr="00D57E5B">
        <w:rPr>
          <w:rFonts w:cs="Arial"/>
          <w:color w:val="000000"/>
          <w:szCs w:val="24"/>
        </w:rPr>
        <w:t xml:space="preserve"> in the past 12 months </w:t>
      </w:r>
      <w:r w:rsidRPr="00D57E5B">
        <w:rPr>
          <w:rFonts w:cs="Arial"/>
          <w:color w:val="000000"/>
          <w:szCs w:val="24"/>
        </w:rPr>
        <w:t>and this is mirrored in other NHS Scotland Boards</w:t>
      </w:r>
      <w:r w:rsidR="003C6E77" w:rsidRPr="00D57E5B">
        <w:rPr>
          <w:rFonts w:cs="Arial"/>
          <w:color w:val="000000"/>
          <w:szCs w:val="24"/>
        </w:rPr>
        <w:t>.</w:t>
      </w:r>
      <w:r w:rsidRPr="00D57E5B">
        <w:rPr>
          <w:rFonts w:cs="Arial"/>
          <w:color w:val="000000"/>
          <w:szCs w:val="24"/>
        </w:rPr>
        <w:t xml:space="preserve"> </w:t>
      </w:r>
    </w:p>
    <w:p w:rsidR="00F3337D" w:rsidRPr="00D57E5B" w:rsidRDefault="00F3337D" w:rsidP="00D57E5B">
      <w:pPr>
        <w:spacing w:line="276" w:lineRule="auto"/>
        <w:rPr>
          <w:rFonts w:cs="Arial"/>
          <w:color w:val="000000"/>
          <w:szCs w:val="24"/>
        </w:rPr>
      </w:pPr>
    </w:p>
    <w:p w:rsidR="00F3337D" w:rsidRPr="00D57E5B" w:rsidRDefault="00C87B62" w:rsidP="00D57E5B">
      <w:pPr>
        <w:pStyle w:val="Heading3"/>
        <w:spacing w:line="276" w:lineRule="auto"/>
        <w:rPr>
          <w:rFonts w:cs="Arial"/>
          <w:color w:val="002060"/>
        </w:rPr>
      </w:pPr>
      <w:r w:rsidRPr="00D57E5B">
        <w:rPr>
          <w:rFonts w:cs="Arial"/>
          <w:color w:val="002060"/>
        </w:rPr>
        <w:t>2</w:t>
      </w:r>
      <w:r w:rsidR="00BF3AF0" w:rsidRPr="00D57E5B">
        <w:rPr>
          <w:rFonts w:cs="Arial"/>
          <w:color w:val="002060"/>
        </w:rPr>
        <w:t>.3.3</w:t>
      </w:r>
      <w:r w:rsidR="00BF3AF0" w:rsidRPr="00D57E5B">
        <w:rPr>
          <w:rFonts w:cs="Arial"/>
          <w:color w:val="002060"/>
        </w:rPr>
        <w:tab/>
      </w:r>
      <w:r w:rsidR="00F3337D" w:rsidRPr="00D57E5B">
        <w:rPr>
          <w:rFonts w:cs="Arial"/>
          <w:color w:val="002060"/>
        </w:rPr>
        <w:t>Financial</w:t>
      </w:r>
    </w:p>
    <w:p w:rsidR="00FE3554" w:rsidRPr="00D57E5B" w:rsidRDefault="00FE3554" w:rsidP="00D57E5B">
      <w:pPr>
        <w:spacing w:before="40" w:after="40" w:line="276" w:lineRule="auto"/>
        <w:ind w:left="709"/>
        <w:rPr>
          <w:rFonts w:cs="Arial"/>
          <w:color w:val="000000"/>
          <w:szCs w:val="24"/>
        </w:rPr>
      </w:pPr>
      <w:r w:rsidRPr="00D57E5B">
        <w:rPr>
          <w:rFonts w:cs="Arial"/>
          <w:color w:val="000000"/>
          <w:szCs w:val="24"/>
        </w:rPr>
        <w:t>There is always a potential for financial impact to the organisation in relation to outbreaks and additional environmental cleaning and litigation. The initiation of peroxide fogging for recent VRE transmission within ICU2 as a considered enhanced control required funding to support response in additional to twice daily cleaning to provide a baseline</w:t>
      </w:r>
      <w:r w:rsidR="003C6E77" w:rsidRPr="00D57E5B">
        <w:rPr>
          <w:rFonts w:cs="Arial"/>
          <w:color w:val="000000"/>
          <w:szCs w:val="24"/>
        </w:rPr>
        <w:t>.</w:t>
      </w:r>
      <w:r w:rsidRPr="00D57E5B">
        <w:rPr>
          <w:rFonts w:cs="Arial"/>
          <w:color w:val="000000"/>
          <w:szCs w:val="24"/>
        </w:rPr>
        <w:t xml:space="preserve">  </w:t>
      </w:r>
    </w:p>
    <w:p w:rsidR="00F3337D" w:rsidRPr="00D57E5B" w:rsidRDefault="00F3337D" w:rsidP="00D57E5B">
      <w:pPr>
        <w:spacing w:before="40" w:after="40" w:line="276" w:lineRule="auto"/>
        <w:ind w:left="720"/>
        <w:rPr>
          <w:rFonts w:cs="Arial"/>
          <w:color w:val="000000"/>
          <w:szCs w:val="24"/>
        </w:rPr>
      </w:pPr>
    </w:p>
    <w:p w:rsidR="00F3337D" w:rsidRPr="00D57E5B" w:rsidRDefault="00C87B62" w:rsidP="00D57E5B">
      <w:pPr>
        <w:pStyle w:val="Heading3"/>
        <w:spacing w:line="276" w:lineRule="auto"/>
        <w:rPr>
          <w:rFonts w:cs="Arial"/>
          <w:color w:val="002060"/>
        </w:rPr>
      </w:pPr>
      <w:r w:rsidRPr="00D57E5B">
        <w:rPr>
          <w:rFonts w:cs="Arial"/>
          <w:color w:val="002060"/>
        </w:rPr>
        <w:t>2</w:t>
      </w:r>
      <w:r w:rsidR="00BF3AF0" w:rsidRPr="00D57E5B">
        <w:rPr>
          <w:rFonts w:cs="Arial"/>
          <w:color w:val="002060"/>
        </w:rPr>
        <w:t>.3.4</w:t>
      </w:r>
      <w:r w:rsidR="00BF3AF0" w:rsidRPr="00D57E5B">
        <w:rPr>
          <w:rFonts w:cs="Arial"/>
          <w:color w:val="002060"/>
        </w:rPr>
        <w:tab/>
      </w:r>
      <w:r w:rsidR="00F3337D" w:rsidRPr="00D57E5B">
        <w:rPr>
          <w:rFonts w:cs="Arial"/>
          <w:color w:val="002060"/>
        </w:rPr>
        <w:t>Risk Assessment</w:t>
      </w:r>
      <w:r w:rsidR="00BF3AF0" w:rsidRPr="00D57E5B">
        <w:rPr>
          <w:rFonts w:cs="Arial"/>
          <w:color w:val="002060"/>
        </w:rPr>
        <w:t>/</w:t>
      </w:r>
      <w:r w:rsidR="00F3337D" w:rsidRPr="00D57E5B">
        <w:rPr>
          <w:rFonts w:cs="Arial"/>
          <w:color w:val="002060"/>
        </w:rPr>
        <w:t>Management</w:t>
      </w:r>
    </w:p>
    <w:p w:rsidR="00E21F3E" w:rsidRPr="00D57E5B" w:rsidRDefault="00E21F3E" w:rsidP="00D57E5B">
      <w:pPr>
        <w:spacing w:before="40" w:after="40" w:line="276" w:lineRule="auto"/>
        <w:ind w:left="709"/>
        <w:jc w:val="both"/>
        <w:rPr>
          <w:rFonts w:cs="Arial"/>
          <w:color w:val="000000"/>
          <w:szCs w:val="24"/>
        </w:rPr>
      </w:pPr>
      <w:r w:rsidRPr="00D57E5B">
        <w:rPr>
          <w:rFonts w:cs="Arial"/>
          <w:color w:val="000000"/>
          <w:szCs w:val="24"/>
        </w:rPr>
        <w:t xml:space="preserve">There are several processes of risk assessment for HCAI related incidents ranging from </w:t>
      </w:r>
    </w:p>
    <w:p w:rsidR="00DE6386" w:rsidRPr="00D57E5B" w:rsidRDefault="00E21F3E" w:rsidP="00D57E5B">
      <w:pPr>
        <w:spacing w:before="40" w:after="40" w:line="276" w:lineRule="auto"/>
        <w:ind w:left="709"/>
        <w:rPr>
          <w:rFonts w:cs="Arial"/>
          <w:color w:val="000000"/>
          <w:szCs w:val="24"/>
        </w:rPr>
      </w:pPr>
      <w:r w:rsidRPr="00D57E5B">
        <w:rPr>
          <w:rFonts w:cs="Arial"/>
          <w:color w:val="000000"/>
          <w:szCs w:val="24"/>
        </w:rPr>
        <w:t xml:space="preserve">PAG </w:t>
      </w:r>
      <w:r w:rsidR="00DE6386" w:rsidRPr="00D57E5B">
        <w:rPr>
          <w:rFonts w:cs="Arial"/>
          <w:color w:val="000000"/>
          <w:szCs w:val="24"/>
        </w:rPr>
        <w:t>(</w:t>
      </w:r>
      <w:r w:rsidRPr="00D57E5B">
        <w:rPr>
          <w:rFonts w:cs="Arial"/>
          <w:color w:val="000000"/>
          <w:szCs w:val="24"/>
        </w:rPr>
        <w:t>Problem Assessment Group) utilising the</w:t>
      </w:r>
      <w:r w:rsidR="00E32E19" w:rsidRPr="00D57E5B">
        <w:rPr>
          <w:rFonts w:cs="Arial"/>
          <w:color w:val="000000"/>
          <w:szCs w:val="24"/>
        </w:rPr>
        <w:t xml:space="preserve"> National Infection Control Manual Mandatory</w:t>
      </w:r>
      <w:r w:rsidRPr="00D57E5B">
        <w:rPr>
          <w:rFonts w:cs="Arial"/>
          <w:color w:val="000000"/>
          <w:szCs w:val="24"/>
        </w:rPr>
        <w:t xml:space="preserve"> </w:t>
      </w:r>
      <w:proofErr w:type="gramStart"/>
      <w:r w:rsidRPr="00D57E5B">
        <w:rPr>
          <w:rFonts w:cs="Arial"/>
          <w:color w:val="000000"/>
          <w:szCs w:val="24"/>
        </w:rPr>
        <w:t>H</w:t>
      </w:r>
      <w:r w:rsidR="00E32E19" w:rsidRPr="00D57E5B">
        <w:rPr>
          <w:rFonts w:cs="Arial"/>
          <w:color w:val="000000"/>
          <w:szCs w:val="24"/>
        </w:rPr>
        <w:t>I</w:t>
      </w:r>
      <w:r w:rsidRPr="00D57E5B">
        <w:rPr>
          <w:rFonts w:cs="Arial"/>
          <w:color w:val="000000"/>
          <w:szCs w:val="24"/>
        </w:rPr>
        <w:t>I</w:t>
      </w:r>
      <w:r w:rsidR="00E32E19" w:rsidRPr="00D57E5B">
        <w:rPr>
          <w:rFonts w:cs="Arial"/>
          <w:color w:val="000000"/>
          <w:szCs w:val="24"/>
        </w:rPr>
        <w:t>AT(</w:t>
      </w:r>
      <w:proofErr w:type="gramEnd"/>
      <w:r w:rsidR="00E32E19" w:rsidRPr="00D57E5B">
        <w:rPr>
          <w:rFonts w:cs="Arial"/>
          <w:color w:val="000000"/>
          <w:szCs w:val="24"/>
        </w:rPr>
        <w:t xml:space="preserve"> Healthcare Incident Assessment tool ) which assesses the initial impact of an incident /outbreak </w:t>
      </w:r>
      <w:r w:rsidR="00DE6386" w:rsidRPr="00D57E5B">
        <w:rPr>
          <w:rFonts w:cs="Arial"/>
          <w:color w:val="000000"/>
          <w:szCs w:val="24"/>
        </w:rPr>
        <w:t xml:space="preserve">. The </w:t>
      </w:r>
      <w:r w:rsidRPr="00D57E5B">
        <w:rPr>
          <w:rFonts w:cs="Arial"/>
          <w:color w:val="000000"/>
          <w:szCs w:val="24"/>
        </w:rPr>
        <w:t>Incident Management and Escalation to ARHAI and SG policy unit via the HI</w:t>
      </w:r>
      <w:r w:rsidR="00E32E19" w:rsidRPr="00D57E5B">
        <w:rPr>
          <w:rFonts w:cs="Arial"/>
          <w:color w:val="000000"/>
          <w:szCs w:val="24"/>
        </w:rPr>
        <w:t>I</w:t>
      </w:r>
      <w:r w:rsidRPr="00D57E5B">
        <w:rPr>
          <w:rFonts w:cs="Arial"/>
          <w:color w:val="000000"/>
          <w:szCs w:val="24"/>
        </w:rPr>
        <w:t xml:space="preserve">ORT </w:t>
      </w:r>
      <w:r w:rsidR="00175550" w:rsidRPr="00D57E5B">
        <w:rPr>
          <w:rFonts w:cs="Arial"/>
          <w:color w:val="000000"/>
          <w:szCs w:val="24"/>
        </w:rPr>
        <w:t>(</w:t>
      </w:r>
      <w:r w:rsidR="00E32E19" w:rsidRPr="00D57E5B">
        <w:rPr>
          <w:rFonts w:cs="Arial"/>
          <w:color w:val="000000"/>
          <w:szCs w:val="24"/>
        </w:rPr>
        <w:t xml:space="preserve">Incident </w:t>
      </w:r>
      <w:r w:rsidR="00175550" w:rsidRPr="00D57E5B">
        <w:rPr>
          <w:rFonts w:cs="Arial"/>
          <w:color w:val="000000"/>
          <w:szCs w:val="24"/>
        </w:rPr>
        <w:t xml:space="preserve">and outbreak </w:t>
      </w:r>
      <w:proofErr w:type="gramStart"/>
      <w:r w:rsidR="00175550" w:rsidRPr="00D57E5B">
        <w:rPr>
          <w:rFonts w:cs="Arial"/>
          <w:color w:val="000000"/>
          <w:szCs w:val="24"/>
        </w:rPr>
        <w:t>Reporting</w:t>
      </w:r>
      <w:proofErr w:type="gramEnd"/>
      <w:r w:rsidR="00175550" w:rsidRPr="00D57E5B">
        <w:rPr>
          <w:rFonts w:cs="Arial"/>
          <w:color w:val="000000"/>
          <w:szCs w:val="24"/>
        </w:rPr>
        <w:t xml:space="preserve"> template</w:t>
      </w:r>
      <w:r w:rsidR="00E32E19" w:rsidRPr="00D57E5B">
        <w:rPr>
          <w:rFonts w:cs="Arial"/>
          <w:color w:val="000000"/>
          <w:szCs w:val="24"/>
        </w:rPr>
        <w:t xml:space="preserve">). Debriefs from each PAG are subsequently reported to </w:t>
      </w:r>
      <w:r w:rsidR="00436FE9" w:rsidRPr="00D57E5B">
        <w:rPr>
          <w:rFonts w:cs="Arial"/>
          <w:szCs w:val="24"/>
        </w:rPr>
        <w:t>clinical specialties</w:t>
      </w:r>
      <w:r w:rsidR="00E32E19" w:rsidRPr="00D57E5B">
        <w:rPr>
          <w:rFonts w:cs="Arial"/>
          <w:color w:val="000000"/>
          <w:szCs w:val="24"/>
        </w:rPr>
        <w:t xml:space="preserve"> Clin</w:t>
      </w:r>
      <w:r w:rsidR="00436FE9" w:rsidRPr="00D57E5B">
        <w:rPr>
          <w:rFonts w:cs="Arial"/>
          <w:color w:val="000000"/>
          <w:szCs w:val="24"/>
        </w:rPr>
        <w:t>ic</w:t>
      </w:r>
      <w:r w:rsidR="00E32E19" w:rsidRPr="00D57E5B">
        <w:rPr>
          <w:rFonts w:cs="Arial"/>
          <w:color w:val="000000"/>
          <w:szCs w:val="24"/>
        </w:rPr>
        <w:t>al Governance meetings and the CGRMG</w:t>
      </w:r>
      <w:r w:rsidR="003C6E77" w:rsidRPr="00D57E5B">
        <w:rPr>
          <w:rFonts w:cs="Arial"/>
          <w:color w:val="000000"/>
          <w:szCs w:val="24"/>
        </w:rPr>
        <w:t>.</w:t>
      </w:r>
    </w:p>
    <w:p w:rsidR="00F75DDA" w:rsidRPr="00D57E5B" w:rsidRDefault="00F75DDA" w:rsidP="00D57E5B">
      <w:pPr>
        <w:spacing w:before="40" w:after="40" w:line="276" w:lineRule="auto"/>
        <w:ind w:left="709"/>
        <w:jc w:val="both"/>
        <w:rPr>
          <w:rFonts w:cs="Arial"/>
          <w:color w:val="000000"/>
          <w:szCs w:val="24"/>
        </w:rPr>
      </w:pPr>
    </w:p>
    <w:p w:rsidR="00F75DDA" w:rsidRPr="00D57E5B" w:rsidRDefault="00DE6386" w:rsidP="00D57E5B">
      <w:pPr>
        <w:spacing w:line="276" w:lineRule="auto"/>
        <w:ind w:left="709"/>
        <w:rPr>
          <w:rFonts w:cs="Arial"/>
          <w:szCs w:val="24"/>
        </w:rPr>
      </w:pPr>
      <w:r w:rsidRPr="00D57E5B">
        <w:rPr>
          <w:rFonts w:cs="Arial"/>
          <w:szCs w:val="24"/>
        </w:rPr>
        <w:t>In 2024/25 there were</w:t>
      </w:r>
      <w:r w:rsidR="003C6E77" w:rsidRPr="00D57E5B">
        <w:rPr>
          <w:rFonts w:cs="Arial"/>
          <w:szCs w:val="24"/>
        </w:rPr>
        <w:t xml:space="preserve"> 7 Problem Assessment Groups conducted</w:t>
      </w:r>
      <w:r w:rsidR="00F75DDA" w:rsidRPr="00D57E5B">
        <w:rPr>
          <w:rFonts w:cs="Arial"/>
          <w:szCs w:val="24"/>
        </w:rPr>
        <w:t>,</w:t>
      </w:r>
      <w:r w:rsidR="003C6E77" w:rsidRPr="00D57E5B">
        <w:rPr>
          <w:rFonts w:cs="Arial"/>
          <w:szCs w:val="24"/>
        </w:rPr>
        <w:t xml:space="preserve"> </w:t>
      </w:r>
      <w:r w:rsidR="00F75DDA" w:rsidRPr="00D57E5B">
        <w:rPr>
          <w:rFonts w:cs="Arial"/>
          <w:szCs w:val="24"/>
        </w:rPr>
        <w:t>3 of which were linked to national ongoing outbreaks or other NHS</w:t>
      </w:r>
      <w:r w:rsidR="00175550" w:rsidRPr="00D57E5B">
        <w:rPr>
          <w:rFonts w:cs="Arial"/>
          <w:szCs w:val="24"/>
        </w:rPr>
        <w:t xml:space="preserve"> Boards outbreaks</w:t>
      </w:r>
      <w:r w:rsidR="00F75DDA" w:rsidRPr="00D57E5B">
        <w:rPr>
          <w:rFonts w:cs="Arial"/>
          <w:szCs w:val="24"/>
        </w:rPr>
        <w:t xml:space="preserve">. Other than onward </w:t>
      </w:r>
      <w:r w:rsidR="00F75DDA" w:rsidRPr="00D57E5B">
        <w:rPr>
          <w:rFonts w:cs="Arial"/>
          <w:szCs w:val="24"/>
        </w:rPr>
        <w:lastRenderedPageBreak/>
        <w:t xml:space="preserve">reporting for information, the remaining 4 PAGs did not require any support or intervention from ARHAI or </w:t>
      </w:r>
      <w:r w:rsidR="003C6E77" w:rsidRPr="00D57E5B">
        <w:rPr>
          <w:rFonts w:cs="Arial"/>
          <w:szCs w:val="24"/>
        </w:rPr>
        <w:t>Scottish Government Policy Unit</w:t>
      </w:r>
      <w:r w:rsidR="00F75DDA" w:rsidRPr="00D57E5B">
        <w:rPr>
          <w:rFonts w:cs="Arial"/>
          <w:szCs w:val="24"/>
        </w:rPr>
        <w:t>.</w:t>
      </w:r>
      <w:r w:rsidR="003C6E77" w:rsidRPr="00D57E5B">
        <w:rPr>
          <w:rFonts w:cs="Arial"/>
          <w:szCs w:val="24"/>
        </w:rPr>
        <w:t xml:space="preserve"> De-briefs </w:t>
      </w:r>
      <w:r w:rsidR="00F75DDA" w:rsidRPr="00D57E5B">
        <w:rPr>
          <w:rFonts w:cs="Arial"/>
          <w:szCs w:val="24"/>
        </w:rPr>
        <w:t>for all incidents were provided</w:t>
      </w:r>
      <w:r w:rsidR="003C6E77" w:rsidRPr="00D57E5B">
        <w:rPr>
          <w:rFonts w:cs="Arial"/>
          <w:szCs w:val="24"/>
        </w:rPr>
        <w:t>.</w:t>
      </w:r>
      <w:r w:rsidR="00F75DDA" w:rsidRPr="00D57E5B">
        <w:rPr>
          <w:rFonts w:cs="Arial"/>
          <w:szCs w:val="24"/>
        </w:rPr>
        <w:t xml:space="preserve"> </w:t>
      </w:r>
    </w:p>
    <w:p w:rsidR="00F75DDA" w:rsidRPr="00D57E5B" w:rsidRDefault="00F75DDA" w:rsidP="00D57E5B">
      <w:pPr>
        <w:spacing w:line="276" w:lineRule="auto"/>
        <w:ind w:left="709"/>
        <w:rPr>
          <w:rFonts w:cs="Arial"/>
          <w:color w:val="1F497D"/>
          <w:szCs w:val="24"/>
        </w:rPr>
      </w:pPr>
    </w:p>
    <w:p w:rsidR="00DE6386" w:rsidRPr="00D57E5B" w:rsidRDefault="00DE6386" w:rsidP="00D57E5B">
      <w:pPr>
        <w:spacing w:before="40" w:after="40" w:line="276" w:lineRule="auto"/>
        <w:ind w:left="709"/>
        <w:jc w:val="both"/>
        <w:rPr>
          <w:rFonts w:cs="Arial"/>
          <w:color w:val="000000"/>
          <w:szCs w:val="24"/>
        </w:rPr>
      </w:pPr>
      <w:r w:rsidRPr="00D57E5B">
        <w:rPr>
          <w:rFonts w:cs="Arial"/>
          <w:color w:val="000000"/>
          <w:szCs w:val="24"/>
        </w:rPr>
        <w:t xml:space="preserve">The HCAI SCRIBE risk assessment captures environmental new build/refurbishment and all unforeseen built </w:t>
      </w:r>
      <w:r w:rsidR="000A78F3">
        <w:rPr>
          <w:rFonts w:cs="Arial"/>
          <w:color w:val="000000"/>
          <w:szCs w:val="24"/>
        </w:rPr>
        <w:t>environment</w:t>
      </w:r>
      <w:r w:rsidR="003C6E77" w:rsidRPr="00D57E5B">
        <w:rPr>
          <w:rFonts w:cs="Arial"/>
          <w:color w:val="000000"/>
          <w:szCs w:val="24"/>
        </w:rPr>
        <w:t xml:space="preserve"> incident responses</w:t>
      </w:r>
      <w:r w:rsidRPr="00D57E5B">
        <w:rPr>
          <w:rFonts w:cs="Arial"/>
          <w:color w:val="000000"/>
          <w:szCs w:val="24"/>
        </w:rPr>
        <w:t>.</w:t>
      </w:r>
    </w:p>
    <w:p w:rsidR="00DE6386" w:rsidRPr="00D57E5B" w:rsidRDefault="00DE6386" w:rsidP="00D57E5B">
      <w:pPr>
        <w:spacing w:before="40" w:after="40" w:line="276" w:lineRule="auto"/>
        <w:ind w:left="709"/>
        <w:jc w:val="both"/>
        <w:rPr>
          <w:rFonts w:cs="Arial"/>
          <w:color w:val="000000"/>
          <w:szCs w:val="24"/>
        </w:rPr>
      </w:pPr>
      <w:r w:rsidRPr="00D57E5B">
        <w:rPr>
          <w:rFonts w:cs="Arial"/>
          <w:color w:val="000000"/>
          <w:szCs w:val="24"/>
        </w:rPr>
        <w:t xml:space="preserve">In 2024/25 </w:t>
      </w:r>
      <w:r w:rsidR="006606C5" w:rsidRPr="00D57E5B">
        <w:rPr>
          <w:rFonts w:cs="Arial"/>
          <w:color w:val="000000"/>
          <w:szCs w:val="24"/>
        </w:rPr>
        <w:t>we have seen a 54% increase (312</w:t>
      </w:r>
      <w:r w:rsidRPr="00D57E5B">
        <w:rPr>
          <w:rFonts w:cs="Arial"/>
          <w:color w:val="000000"/>
          <w:szCs w:val="24"/>
        </w:rPr>
        <w:t xml:space="preserve"> S</w:t>
      </w:r>
      <w:r w:rsidR="006606C5" w:rsidRPr="00D57E5B">
        <w:rPr>
          <w:rFonts w:cs="Arial"/>
          <w:color w:val="000000"/>
          <w:szCs w:val="24"/>
        </w:rPr>
        <w:t>CRIBE</w:t>
      </w:r>
      <w:r w:rsidR="003C6E77" w:rsidRPr="00D57E5B">
        <w:rPr>
          <w:rFonts w:cs="Arial"/>
          <w:color w:val="000000"/>
          <w:szCs w:val="24"/>
        </w:rPr>
        <w:t>s) up from previous year (203 SCRIBEs</w:t>
      </w:r>
      <w:r w:rsidR="00175550" w:rsidRPr="00D57E5B">
        <w:rPr>
          <w:rFonts w:cs="Arial"/>
          <w:color w:val="000000"/>
          <w:szCs w:val="24"/>
        </w:rPr>
        <w:t xml:space="preserve">) </w:t>
      </w:r>
      <w:r w:rsidRPr="00D57E5B">
        <w:rPr>
          <w:rFonts w:cs="Arial"/>
          <w:color w:val="000000"/>
          <w:szCs w:val="24"/>
        </w:rPr>
        <w:t>a s</w:t>
      </w:r>
      <w:r w:rsidR="006D2BFE" w:rsidRPr="00D57E5B">
        <w:rPr>
          <w:rFonts w:cs="Arial"/>
          <w:color w:val="000000"/>
          <w:szCs w:val="24"/>
        </w:rPr>
        <w:t>ignificant undertaking for the I</w:t>
      </w:r>
      <w:r w:rsidRPr="00D57E5B">
        <w:rPr>
          <w:rFonts w:cs="Arial"/>
          <w:color w:val="000000"/>
          <w:szCs w:val="24"/>
        </w:rPr>
        <w:t xml:space="preserve">nfection Control Team and this was not inclusive of those related to Phase 2. </w:t>
      </w:r>
    </w:p>
    <w:p w:rsidR="00DE6386" w:rsidRPr="00D57E5B" w:rsidRDefault="00DE6386" w:rsidP="00D57E5B">
      <w:pPr>
        <w:spacing w:before="40" w:after="40" w:line="276" w:lineRule="auto"/>
        <w:ind w:left="709"/>
        <w:jc w:val="both"/>
        <w:rPr>
          <w:rFonts w:cs="Arial"/>
          <w:color w:val="000000"/>
          <w:szCs w:val="24"/>
        </w:rPr>
      </w:pPr>
      <w:r w:rsidRPr="00D57E5B">
        <w:rPr>
          <w:rFonts w:cs="Arial"/>
          <w:color w:val="000000"/>
          <w:szCs w:val="24"/>
        </w:rPr>
        <w:t>Significant adverse event reviews and feedback are managed on a case by case basis and risk assessment is supported where required, this is further embedded within corrective action plans</w:t>
      </w:r>
      <w:r w:rsidR="000A78F3">
        <w:rPr>
          <w:rFonts w:cs="Arial"/>
          <w:color w:val="000000"/>
          <w:szCs w:val="24"/>
        </w:rPr>
        <w:t xml:space="preserve"> </w:t>
      </w:r>
      <w:r w:rsidRPr="00D57E5B">
        <w:rPr>
          <w:rFonts w:cs="Arial"/>
          <w:color w:val="000000"/>
          <w:szCs w:val="24"/>
        </w:rPr>
        <w:t>where appropriate</w:t>
      </w:r>
      <w:r w:rsidR="003C6E77" w:rsidRPr="00D57E5B">
        <w:rPr>
          <w:rFonts w:cs="Arial"/>
          <w:color w:val="000000"/>
          <w:szCs w:val="24"/>
        </w:rPr>
        <w:t>.</w:t>
      </w:r>
    </w:p>
    <w:p w:rsidR="00DE6386" w:rsidRPr="00D57E5B" w:rsidRDefault="00DE6386" w:rsidP="00D57E5B">
      <w:pPr>
        <w:spacing w:before="40" w:after="40" w:line="276" w:lineRule="auto"/>
        <w:jc w:val="both"/>
        <w:rPr>
          <w:rFonts w:cs="Arial"/>
          <w:color w:val="000000"/>
          <w:szCs w:val="24"/>
        </w:rPr>
      </w:pPr>
    </w:p>
    <w:p w:rsidR="00F3337D" w:rsidRPr="00D57E5B" w:rsidRDefault="00C87B62" w:rsidP="00D57E5B">
      <w:pPr>
        <w:spacing w:before="40" w:after="40" w:line="276" w:lineRule="auto"/>
        <w:jc w:val="both"/>
        <w:rPr>
          <w:rFonts w:cs="Arial"/>
          <w:color w:val="002060"/>
          <w:szCs w:val="24"/>
        </w:rPr>
      </w:pPr>
      <w:r w:rsidRPr="00D57E5B">
        <w:rPr>
          <w:rFonts w:cs="Arial"/>
          <w:b/>
          <w:color w:val="002060"/>
          <w:szCs w:val="24"/>
        </w:rPr>
        <w:t>2</w:t>
      </w:r>
      <w:r w:rsidR="00BF3AF0" w:rsidRPr="00D57E5B">
        <w:rPr>
          <w:rFonts w:cs="Arial"/>
          <w:b/>
          <w:color w:val="002060"/>
          <w:szCs w:val="24"/>
        </w:rPr>
        <w:t>.3.5</w:t>
      </w:r>
      <w:r w:rsidR="00BF3AF0" w:rsidRPr="00D57E5B">
        <w:rPr>
          <w:rFonts w:cs="Arial"/>
          <w:color w:val="002060"/>
          <w:szCs w:val="24"/>
        </w:rPr>
        <w:tab/>
      </w:r>
      <w:r w:rsidR="00F3337D" w:rsidRPr="00D57E5B">
        <w:rPr>
          <w:rFonts w:cs="Arial"/>
          <w:b/>
          <w:color w:val="002060"/>
          <w:szCs w:val="24"/>
        </w:rPr>
        <w:t>Equality and Diversity, including health inequalities</w:t>
      </w:r>
    </w:p>
    <w:p w:rsidR="00BF3AF0" w:rsidRPr="00D57E5B" w:rsidRDefault="00DE6386" w:rsidP="00D57E5B">
      <w:pPr>
        <w:spacing w:before="40" w:after="40" w:line="276" w:lineRule="auto"/>
        <w:ind w:left="709"/>
        <w:rPr>
          <w:rFonts w:cs="Arial"/>
          <w:bCs/>
          <w:color w:val="000000"/>
          <w:szCs w:val="24"/>
        </w:rPr>
      </w:pPr>
      <w:r w:rsidRPr="00D57E5B">
        <w:rPr>
          <w:rFonts w:cs="Arial"/>
          <w:bCs/>
          <w:color w:val="000000"/>
          <w:szCs w:val="24"/>
        </w:rPr>
        <w:t>An impact assessment has not been completed as this paper provides a report following an analysis of data</w:t>
      </w:r>
      <w:r w:rsidR="003C6E77" w:rsidRPr="00D57E5B">
        <w:rPr>
          <w:rFonts w:cs="Arial"/>
          <w:bCs/>
          <w:color w:val="000000"/>
          <w:szCs w:val="24"/>
        </w:rPr>
        <w:t>.</w:t>
      </w:r>
    </w:p>
    <w:p w:rsidR="00D57E5B" w:rsidRPr="00D57E5B" w:rsidRDefault="00D57E5B" w:rsidP="00D57E5B">
      <w:pPr>
        <w:spacing w:before="40" w:after="40" w:line="276" w:lineRule="auto"/>
        <w:rPr>
          <w:rFonts w:cs="Arial"/>
          <w:bCs/>
          <w:color w:val="000000"/>
          <w:szCs w:val="24"/>
        </w:rPr>
      </w:pPr>
    </w:p>
    <w:p w:rsidR="006C5C9F" w:rsidRPr="00D57E5B" w:rsidRDefault="00C87B62" w:rsidP="00D57E5B">
      <w:pPr>
        <w:pStyle w:val="Heading3"/>
        <w:spacing w:line="276" w:lineRule="auto"/>
        <w:rPr>
          <w:rFonts w:cs="Arial"/>
          <w:color w:val="002060"/>
        </w:rPr>
      </w:pPr>
      <w:r w:rsidRPr="00D57E5B">
        <w:rPr>
          <w:rFonts w:cs="Arial"/>
          <w:color w:val="002060"/>
        </w:rPr>
        <w:t>2</w:t>
      </w:r>
      <w:r w:rsidR="00BF3AF0" w:rsidRPr="00D57E5B">
        <w:rPr>
          <w:rFonts w:cs="Arial"/>
          <w:color w:val="002060"/>
        </w:rPr>
        <w:t>.3.6</w:t>
      </w:r>
      <w:r w:rsidR="00BF3AF0" w:rsidRPr="00D57E5B">
        <w:rPr>
          <w:rFonts w:cs="Arial"/>
          <w:color w:val="002060"/>
        </w:rPr>
        <w:tab/>
      </w:r>
      <w:r w:rsidR="00446219" w:rsidRPr="00D57E5B">
        <w:rPr>
          <w:rFonts w:cs="Arial"/>
          <w:color w:val="002060"/>
        </w:rPr>
        <w:t>Other</w:t>
      </w:r>
      <w:r w:rsidR="00BF3AF0" w:rsidRPr="00D57E5B">
        <w:rPr>
          <w:rFonts w:cs="Arial"/>
          <w:color w:val="002060"/>
        </w:rPr>
        <w:t xml:space="preserve"> impacts</w:t>
      </w:r>
      <w:r w:rsidR="00D57E5B">
        <w:rPr>
          <w:rFonts w:cs="Arial"/>
          <w:color w:val="002060"/>
        </w:rPr>
        <w:t xml:space="preserve">:  </w:t>
      </w:r>
      <w:r w:rsidR="006C5C9F" w:rsidRPr="00D57E5B">
        <w:rPr>
          <w:rFonts w:eastAsiaTheme="minorHAnsi" w:cs="Arial"/>
          <w:bCs/>
          <w:color w:val="002060"/>
          <w:spacing w:val="0"/>
        </w:rPr>
        <w:t xml:space="preserve">Climate Emergency and Sustainability </w:t>
      </w:r>
    </w:p>
    <w:p w:rsidR="00AA77F7" w:rsidRPr="00D57E5B" w:rsidRDefault="00DE6386" w:rsidP="00D57E5B">
      <w:pPr>
        <w:spacing w:line="276" w:lineRule="auto"/>
        <w:ind w:left="709"/>
        <w:rPr>
          <w:rFonts w:cs="Arial"/>
          <w:color w:val="000000"/>
          <w:szCs w:val="24"/>
        </w:rPr>
      </w:pPr>
      <w:r w:rsidRPr="00D57E5B">
        <w:rPr>
          <w:rFonts w:cs="Arial"/>
          <w:color w:val="000000"/>
          <w:szCs w:val="24"/>
        </w:rPr>
        <w:t>Potential for reputational impact due to the nature and content of the report. The IPCT have been involved in Green Theatre Initiatives both nationally and locally and influence where possible conflict with existing National Policy and guidelines</w:t>
      </w:r>
      <w:r w:rsidR="003C6E77" w:rsidRPr="00D57E5B">
        <w:rPr>
          <w:rFonts w:cs="Arial"/>
          <w:color w:val="000000"/>
          <w:szCs w:val="24"/>
        </w:rPr>
        <w:t>.</w:t>
      </w:r>
      <w:r w:rsidRPr="00D57E5B">
        <w:rPr>
          <w:rFonts w:cs="Arial"/>
          <w:color w:val="000000"/>
          <w:szCs w:val="24"/>
        </w:rPr>
        <w:t xml:space="preserve"> </w:t>
      </w:r>
    </w:p>
    <w:p w:rsidR="00DE6386" w:rsidRPr="00D57E5B" w:rsidRDefault="00DE6386" w:rsidP="00D57E5B">
      <w:pPr>
        <w:pStyle w:val="ListParagraph"/>
        <w:spacing w:line="276" w:lineRule="auto"/>
        <w:rPr>
          <w:rFonts w:ascii="Arial" w:hAnsi="Arial" w:cs="Arial"/>
          <w:color w:val="000000"/>
          <w:sz w:val="24"/>
          <w:szCs w:val="24"/>
        </w:rPr>
      </w:pPr>
    </w:p>
    <w:p w:rsidR="00446219" w:rsidRPr="00D57E5B" w:rsidRDefault="00446219" w:rsidP="00D57E5B">
      <w:pPr>
        <w:pStyle w:val="Heading3"/>
        <w:numPr>
          <w:ilvl w:val="2"/>
          <w:numId w:val="16"/>
        </w:numPr>
        <w:spacing w:line="276" w:lineRule="auto"/>
        <w:rPr>
          <w:rFonts w:eastAsia="Times New Roman" w:cs="Arial"/>
          <w:color w:val="002060"/>
        </w:rPr>
      </w:pPr>
      <w:r w:rsidRPr="00D57E5B">
        <w:rPr>
          <w:rFonts w:eastAsia="Times New Roman" w:cs="Arial"/>
          <w:color w:val="002060"/>
        </w:rPr>
        <w:t>Communication, involvement, engagement and consultation</w:t>
      </w:r>
    </w:p>
    <w:p w:rsidR="00F3337D" w:rsidRPr="00D57E5B" w:rsidRDefault="00F3337D" w:rsidP="00D57E5B">
      <w:pPr>
        <w:pStyle w:val="ListParagraph"/>
        <w:spacing w:line="276" w:lineRule="auto"/>
        <w:rPr>
          <w:rFonts w:ascii="Arial" w:hAnsi="Arial" w:cs="Arial"/>
          <w:color w:val="000000"/>
          <w:sz w:val="24"/>
          <w:szCs w:val="24"/>
        </w:rPr>
      </w:pPr>
    </w:p>
    <w:p w:rsidR="00685359" w:rsidRPr="00D57E5B" w:rsidRDefault="00446219" w:rsidP="00D57E5B">
      <w:pPr>
        <w:spacing w:line="276" w:lineRule="auto"/>
        <w:ind w:left="709" w:right="357"/>
        <w:rPr>
          <w:rFonts w:cs="Arial"/>
          <w:spacing w:val="0"/>
          <w:szCs w:val="24"/>
        </w:rPr>
      </w:pPr>
      <w:r w:rsidRPr="00D57E5B">
        <w:rPr>
          <w:rFonts w:cs="Arial"/>
          <w:color w:val="000000"/>
          <w:szCs w:val="24"/>
        </w:rPr>
        <w:t xml:space="preserve">The Board has carried out its duties to involve and engage </w:t>
      </w:r>
      <w:r w:rsidR="00AF0530" w:rsidRPr="00D57E5B">
        <w:rPr>
          <w:rFonts w:cs="Arial"/>
          <w:color w:val="000000"/>
          <w:szCs w:val="24"/>
        </w:rPr>
        <w:t xml:space="preserve">external </w:t>
      </w:r>
      <w:r w:rsidRPr="00D57E5B">
        <w:rPr>
          <w:rFonts w:cs="Arial"/>
          <w:color w:val="000000"/>
          <w:szCs w:val="24"/>
        </w:rPr>
        <w:t>stakeholders</w:t>
      </w:r>
      <w:r w:rsidR="00AF0530" w:rsidRPr="00D57E5B">
        <w:rPr>
          <w:rFonts w:cs="Arial"/>
          <w:color w:val="000000"/>
          <w:szCs w:val="24"/>
        </w:rPr>
        <w:t xml:space="preserve"> where appropriate</w:t>
      </w:r>
      <w:r w:rsidR="00DE6386" w:rsidRPr="00D57E5B">
        <w:rPr>
          <w:rFonts w:cs="Arial"/>
          <w:color w:val="000000"/>
          <w:szCs w:val="24"/>
        </w:rPr>
        <w:t>.</w:t>
      </w:r>
      <w:r w:rsidR="00DE6386" w:rsidRPr="00D57E5B">
        <w:rPr>
          <w:rFonts w:cs="Arial"/>
          <w:spacing w:val="0"/>
          <w:szCs w:val="24"/>
        </w:rPr>
        <w:t xml:space="preserve"> </w:t>
      </w:r>
      <w:proofErr w:type="spellStart"/>
      <w:r w:rsidR="00DE6386" w:rsidRPr="00D57E5B">
        <w:rPr>
          <w:rFonts w:cs="Arial"/>
          <w:spacing w:val="0"/>
          <w:szCs w:val="24"/>
        </w:rPr>
        <w:t>Outwith</w:t>
      </w:r>
      <w:proofErr w:type="spellEnd"/>
      <w:r w:rsidR="00DE6386" w:rsidRPr="00D57E5B">
        <w:rPr>
          <w:rFonts w:cs="Arial"/>
          <w:spacing w:val="0"/>
          <w:szCs w:val="24"/>
        </w:rPr>
        <w:t xml:space="preserve"> the annual update progress is </w:t>
      </w:r>
      <w:r w:rsidR="00685359" w:rsidRPr="00D57E5B">
        <w:rPr>
          <w:rFonts w:cs="Arial"/>
          <w:spacing w:val="0"/>
          <w:szCs w:val="24"/>
        </w:rPr>
        <w:t>provided quarterly to the Prevention and Control of Infection Committee and   Clinical Governance Committee/Risk Management Groups, and via monthly HAI Reporting Template (HAIRT) to the NHS Board</w:t>
      </w:r>
      <w:r w:rsidR="003C6E77" w:rsidRPr="00D57E5B">
        <w:rPr>
          <w:rFonts w:cs="Arial"/>
          <w:spacing w:val="0"/>
          <w:szCs w:val="24"/>
        </w:rPr>
        <w:t>.</w:t>
      </w:r>
    </w:p>
    <w:p w:rsidR="00685359" w:rsidRPr="00D57E5B" w:rsidRDefault="00685359" w:rsidP="00D57E5B">
      <w:pPr>
        <w:spacing w:line="276" w:lineRule="auto"/>
        <w:ind w:left="709" w:right="357"/>
        <w:jc w:val="both"/>
        <w:rPr>
          <w:rFonts w:cs="Arial"/>
          <w:color w:val="1F3864" w:themeColor="accent5" w:themeShade="80"/>
          <w:szCs w:val="24"/>
        </w:rPr>
      </w:pPr>
      <w:r w:rsidRPr="00D57E5B">
        <w:rPr>
          <w:rFonts w:cs="Arial"/>
          <w:color w:val="1F3864" w:themeColor="accent5" w:themeShade="80"/>
          <w:spacing w:val="0"/>
          <w:szCs w:val="24"/>
        </w:rPr>
        <w:t xml:space="preserve">  </w:t>
      </w:r>
    </w:p>
    <w:p w:rsidR="00F75DDA" w:rsidRPr="00D57E5B" w:rsidRDefault="00D57E5B" w:rsidP="00D57E5B">
      <w:pPr>
        <w:spacing w:line="276" w:lineRule="auto"/>
        <w:ind w:left="709" w:right="357" w:hanging="709"/>
        <w:rPr>
          <w:rFonts w:cs="Arial"/>
          <w:b/>
          <w:color w:val="1F3864" w:themeColor="accent5" w:themeShade="80"/>
          <w:spacing w:val="0"/>
          <w:szCs w:val="24"/>
        </w:rPr>
      </w:pPr>
      <w:r w:rsidRPr="00D57E5B">
        <w:rPr>
          <w:rFonts w:cs="Arial"/>
          <w:b/>
          <w:color w:val="1F3864" w:themeColor="accent5" w:themeShade="80"/>
          <w:szCs w:val="24"/>
        </w:rPr>
        <w:t>2.3.8</w:t>
      </w:r>
      <w:r w:rsidRPr="00D57E5B">
        <w:rPr>
          <w:rFonts w:cs="Arial"/>
          <w:b/>
          <w:color w:val="1F3864" w:themeColor="accent5" w:themeShade="80"/>
          <w:szCs w:val="24"/>
        </w:rPr>
        <w:tab/>
      </w:r>
      <w:r w:rsidR="00F75DDA" w:rsidRPr="00D57E5B">
        <w:rPr>
          <w:rFonts w:cs="Arial"/>
          <w:b/>
          <w:color w:val="1F3864" w:themeColor="accent5" w:themeShade="80"/>
          <w:szCs w:val="24"/>
        </w:rPr>
        <w:t>Route to the Meeting</w:t>
      </w:r>
    </w:p>
    <w:tbl>
      <w:tblPr>
        <w:tblpPr w:leftFromText="180" w:rightFromText="180" w:vertAnchor="text" w:horzAnchor="page" w:tblpX="1721" w:tblpY="945"/>
        <w:tblW w:w="0" w:type="auto"/>
        <w:tblCellMar>
          <w:left w:w="0" w:type="dxa"/>
          <w:right w:w="0" w:type="dxa"/>
        </w:tblCellMar>
        <w:tblLook w:val="04A0" w:firstRow="1" w:lastRow="0" w:firstColumn="1" w:lastColumn="0" w:noHBand="0" w:noVBand="1"/>
      </w:tblPr>
      <w:tblGrid>
        <w:gridCol w:w="2686"/>
        <w:gridCol w:w="2686"/>
      </w:tblGrid>
      <w:tr w:rsidR="00D57E5B" w:rsidRPr="00D57E5B" w:rsidTr="00D57E5B">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b/>
                <w:bCs/>
                <w:spacing w:val="0"/>
                <w:szCs w:val="24"/>
              </w:rPr>
            </w:pPr>
            <w:r w:rsidRPr="00D57E5B">
              <w:rPr>
                <w:rFonts w:cs="Arial"/>
                <w:b/>
                <w:bCs/>
                <w:szCs w:val="24"/>
              </w:rPr>
              <w:t>CGRMG Meetings 2024/25</w:t>
            </w:r>
          </w:p>
        </w:tc>
        <w:tc>
          <w:tcPr>
            <w:tcW w:w="2686" w:type="dxa"/>
            <w:tcBorders>
              <w:top w:val="single" w:sz="8" w:space="0" w:color="auto"/>
              <w:left w:val="single" w:sz="8" w:space="0" w:color="auto"/>
              <w:bottom w:val="single" w:sz="8" w:space="0" w:color="auto"/>
              <w:right w:val="single" w:sz="8" w:space="0" w:color="auto"/>
            </w:tcBorders>
          </w:tcPr>
          <w:p w:rsidR="00D57E5B" w:rsidRPr="00D57E5B" w:rsidRDefault="00D57E5B" w:rsidP="00D57E5B">
            <w:pPr>
              <w:spacing w:line="276" w:lineRule="auto"/>
              <w:rPr>
                <w:rFonts w:cs="Arial"/>
                <w:b/>
                <w:bCs/>
                <w:szCs w:val="24"/>
              </w:rPr>
            </w:pPr>
            <w:r w:rsidRPr="00D57E5B">
              <w:rPr>
                <w:rFonts w:cs="Arial"/>
                <w:b/>
                <w:bCs/>
                <w:szCs w:val="24"/>
              </w:rPr>
              <w:t>PCIC Meetings 2024/25</w:t>
            </w: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 xml:space="preserve"> 24.04.24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r w:rsidRPr="00D57E5B">
              <w:rPr>
                <w:rFonts w:cs="Arial"/>
                <w:szCs w:val="24"/>
              </w:rPr>
              <w:t>10.05.24</w:t>
            </w: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23.05.24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r w:rsidRPr="00D57E5B">
              <w:rPr>
                <w:rFonts w:cs="Arial"/>
                <w:szCs w:val="24"/>
              </w:rPr>
              <w:t>23.08.24</w:t>
            </w: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24.06.24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r w:rsidRPr="00D57E5B">
              <w:rPr>
                <w:rFonts w:cs="Arial"/>
                <w:szCs w:val="24"/>
              </w:rPr>
              <w:t>15.11.24</w:t>
            </w: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24.07.24 (cancelled)</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r w:rsidRPr="00D57E5B">
              <w:rPr>
                <w:rFonts w:cs="Arial"/>
                <w:szCs w:val="24"/>
              </w:rPr>
              <w:t>04.03.25</w:t>
            </w: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22.08.24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25.09.24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23.10.24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26.11.24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19.12.24</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23.01.25</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lastRenderedPageBreak/>
              <w:t>25.02.25</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r w:rsidR="00D57E5B" w:rsidRPr="00D57E5B" w:rsidTr="00D57E5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E5B" w:rsidRPr="00D57E5B" w:rsidRDefault="00D57E5B" w:rsidP="00D57E5B">
            <w:pPr>
              <w:spacing w:line="276" w:lineRule="auto"/>
              <w:rPr>
                <w:rFonts w:cs="Arial"/>
                <w:szCs w:val="24"/>
              </w:rPr>
            </w:pPr>
            <w:r w:rsidRPr="00D57E5B">
              <w:rPr>
                <w:rFonts w:cs="Arial"/>
                <w:szCs w:val="24"/>
              </w:rPr>
              <w:t>26.03.25</w:t>
            </w:r>
          </w:p>
        </w:tc>
        <w:tc>
          <w:tcPr>
            <w:tcW w:w="2686" w:type="dxa"/>
            <w:tcBorders>
              <w:top w:val="nil"/>
              <w:left w:val="single" w:sz="8" w:space="0" w:color="auto"/>
              <w:bottom w:val="single" w:sz="8" w:space="0" w:color="auto"/>
              <w:right w:val="single" w:sz="8" w:space="0" w:color="auto"/>
            </w:tcBorders>
          </w:tcPr>
          <w:p w:rsidR="00D57E5B" w:rsidRPr="00D57E5B" w:rsidRDefault="00D57E5B" w:rsidP="00D57E5B">
            <w:pPr>
              <w:spacing w:line="276" w:lineRule="auto"/>
              <w:rPr>
                <w:rFonts w:cs="Arial"/>
                <w:szCs w:val="24"/>
              </w:rPr>
            </w:pPr>
          </w:p>
        </w:tc>
      </w:tr>
    </w:tbl>
    <w:p w:rsidR="00D57E5B" w:rsidRDefault="00D57E5B" w:rsidP="00D57E5B">
      <w:pPr>
        <w:spacing w:before="40" w:after="40" w:line="276" w:lineRule="auto"/>
        <w:ind w:left="709"/>
        <w:rPr>
          <w:rFonts w:cs="Arial"/>
          <w:szCs w:val="24"/>
        </w:rPr>
      </w:pPr>
    </w:p>
    <w:p w:rsidR="00D57E5B" w:rsidRDefault="00D57E5B" w:rsidP="00D57E5B">
      <w:pPr>
        <w:spacing w:before="40" w:after="40" w:line="276" w:lineRule="auto"/>
        <w:ind w:left="709"/>
        <w:rPr>
          <w:rFonts w:cs="Arial"/>
          <w:szCs w:val="24"/>
        </w:rPr>
      </w:pPr>
    </w:p>
    <w:p w:rsidR="00D57E5B" w:rsidRDefault="00D57E5B" w:rsidP="00D57E5B">
      <w:pPr>
        <w:spacing w:before="40" w:after="40" w:line="276" w:lineRule="auto"/>
        <w:ind w:left="709"/>
        <w:rPr>
          <w:rFonts w:cs="Arial"/>
          <w:szCs w:val="24"/>
        </w:rPr>
      </w:pPr>
    </w:p>
    <w:p w:rsidR="003C6E77" w:rsidRPr="00D57E5B" w:rsidRDefault="00D57E5B" w:rsidP="00D57E5B">
      <w:pPr>
        <w:spacing w:before="40" w:after="40" w:line="276" w:lineRule="auto"/>
        <w:ind w:left="709"/>
        <w:rPr>
          <w:rFonts w:cs="Arial"/>
          <w:szCs w:val="24"/>
        </w:rPr>
      </w:pPr>
      <w:r>
        <w:rPr>
          <w:rFonts w:cs="Arial"/>
          <w:szCs w:val="24"/>
        </w:rPr>
        <w:t>The content of this</w:t>
      </w:r>
      <w:r w:rsidR="006D2BFE" w:rsidRPr="00D57E5B">
        <w:rPr>
          <w:rFonts w:cs="Arial"/>
          <w:szCs w:val="24"/>
        </w:rPr>
        <w:t xml:space="preserve"> report </w:t>
      </w:r>
      <w:r w:rsidR="00F75DDA" w:rsidRPr="00D57E5B">
        <w:rPr>
          <w:rFonts w:cs="Arial"/>
          <w:szCs w:val="24"/>
        </w:rPr>
        <w:t>has been previously co</w:t>
      </w:r>
      <w:r w:rsidR="006D2BFE" w:rsidRPr="00D57E5B">
        <w:rPr>
          <w:rFonts w:cs="Arial"/>
          <w:szCs w:val="24"/>
        </w:rPr>
        <w:t>nsidered by th</w:t>
      </w:r>
      <w:r w:rsidR="00436FE9" w:rsidRPr="00D57E5B">
        <w:rPr>
          <w:rFonts w:cs="Arial"/>
          <w:szCs w:val="24"/>
        </w:rPr>
        <w:t>e Clinical Governance Committee</w:t>
      </w:r>
      <w:r w:rsidR="006D2BFE" w:rsidRPr="00D57E5B">
        <w:rPr>
          <w:rFonts w:cs="Arial"/>
          <w:szCs w:val="24"/>
        </w:rPr>
        <w:t>,</w:t>
      </w:r>
      <w:r w:rsidR="00436FE9" w:rsidRPr="00D57E5B">
        <w:rPr>
          <w:rFonts w:cs="Arial"/>
          <w:szCs w:val="24"/>
        </w:rPr>
        <w:t xml:space="preserve"> </w:t>
      </w:r>
      <w:r w:rsidR="006D2BFE" w:rsidRPr="00D57E5B">
        <w:rPr>
          <w:rFonts w:cs="Arial"/>
          <w:szCs w:val="24"/>
        </w:rPr>
        <w:t>Clinical Governance Risk Management Group and the Prevention Infection Control Committee, in addition to</w:t>
      </w:r>
      <w:r w:rsidR="009F1CF0" w:rsidRPr="00D57E5B">
        <w:rPr>
          <w:rFonts w:cs="Arial"/>
          <w:szCs w:val="24"/>
        </w:rPr>
        <w:t xml:space="preserve"> presentation at </w:t>
      </w:r>
      <w:r w:rsidR="006D2BFE" w:rsidRPr="00D57E5B">
        <w:rPr>
          <w:rFonts w:cs="Arial"/>
          <w:szCs w:val="24"/>
        </w:rPr>
        <w:t>clinica</w:t>
      </w:r>
      <w:r w:rsidR="00436FE9" w:rsidRPr="00D57E5B">
        <w:rPr>
          <w:rFonts w:cs="Arial"/>
          <w:szCs w:val="24"/>
        </w:rPr>
        <w:t>l specialties governance groups</w:t>
      </w:r>
      <w:r w:rsidR="006D2BFE" w:rsidRPr="00D57E5B">
        <w:rPr>
          <w:rFonts w:cs="Arial"/>
          <w:szCs w:val="24"/>
        </w:rPr>
        <w:t>.</w:t>
      </w:r>
      <w:r w:rsidR="00436FE9" w:rsidRPr="00D57E5B">
        <w:rPr>
          <w:rFonts w:cs="Arial"/>
          <w:szCs w:val="24"/>
        </w:rPr>
        <w:t xml:space="preserve"> </w:t>
      </w:r>
      <w:r w:rsidR="006D2BFE" w:rsidRPr="00D57E5B">
        <w:rPr>
          <w:rFonts w:cs="Arial"/>
          <w:szCs w:val="24"/>
        </w:rPr>
        <w:t>The report is also presented at Public Board meetings</w:t>
      </w:r>
      <w:r w:rsidR="00436FE9" w:rsidRPr="00D57E5B">
        <w:rPr>
          <w:rFonts w:cs="Arial"/>
          <w:szCs w:val="24"/>
        </w:rPr>
        <w:t>.</w:t>
      </w:r>
    </w:p>
    <w:p w:rsidR="00F75DDA" w:rsidRPr="00D57E5B" w:rsidRDefault="00F75DDA" w:rsidP="00D57E5B">
      <w:pPr>
        <w:spacing w:before="40" w:after="40" w:line="276" w:lineRule="auto"/>
        <w:ind w:left="709"/>
        <w:rPr>
          <w:rFonts w:cs="Arial"/>
          <w:szCs w:val="24"/>
        </w:rPr>
      </w:pPr>
      <w:r w:rsidRPr="00D57E5B">
        <w:rPr>
          <w:rFonts w:cs="Arial"/>
          <w:szCs w:val="24"/>
        </w:rPr>
        <w:t>The</w:t>
      </w:r>
      <w:r w:rsidR="006D2BFE" w:rsidRPr="00D57E5B">
        <w:rPr>
          <w:rFonts w:cs="Arial"/>
          <w:szCs w:val="24"/>
        </w:rPr>
        <w:t>se</w:t>
      </w:r>
      <w:r w:rsidRPr="00D57E5B">
        <w:rPr>
          <w:rFonts w:cs="Arial"/>
          <w:szCs w:val="24"/>
        </w:rPr>
        <w:t xml:space="preserve"> groups have either supported the content, or</w:t>
      </w:r>
      <w:r w:rsidR="006D2BFE" w:rsidRPr="00D57E5B">
        <w:rPr>
          <w:rFonts w:cs="Arial"/>
          <w:szCs w:val="24"/>
        </w:rPr>
        <w:t xml:space="preserve"> their feedback has informed further the </w:t>
      </w:r>
      <w:r w:rsidRPr="00D57E5B">
        <w:rPr>
          <w:rFonts w:cs="Arial"/>
          <w:szCs w:val="24"/>
        </w:rPr>
        <w:t xml:space="preserve">development of the </w:t>
      </w:r>
      <w:r w:rsidR="006D2BFE" w:rsidRPr="00D57E5B">
        <w:rPr>
          <w:rFonts w:cs="Arial"/>
          <w:szCs w:val="24"/>
        </w:rPr>
        <w:t>content presented</w:t>
      </w:r>
      <w:r w:rsidR="00436FE9" w:rsidRPr="00D57E5B">
        <w:rPr>
          <w:rFonts w:cs="Arial"/>
          <w:szCs w:val="24"/>
        </w:rPr>
        <w:t>.</w:t>
      </w:r>
      <w:r w:rsidR="006D2BFE" w:rsidRPr="00D57E5B">
        <w:rPr>
          <w:rFonts w:cs="Arial"/>
          <w:szCs w:val="24"/>
        </w:rPr>
        <w:t xml:space="preserve">  </w:t>
      </w:r>
    </w:p>
    <w:p w:rsidR="00430C09" w:rsidRPr="00D57E5B" w:rsidRDefault="00430C09" w:rsidP="00D57E5B">
      <w:pPr>
        <w:pStyle w:val="Heading2"/>
        <w:spacing w:line="276" w:lineRule="auto"/>
        <w:rPr>
          <w:rFonts w:cs="Arial"/>
          <w:sz w:val="24"/>
          <w:szCs w:val="24"/>
        </w:rPr>
      </w:pPr>
    </w:p>
    <w:p w:rsidR="00BF3AF0" w:rsidRPr="00D57E5B" w:rsidRDefault="00BF3AF0" w:rsidP="00D57E5B">
      <w:pPr>
        <w:pStyle w:val="Heading2"/>
        <w:numPr>
          <w:ilvl w:val="1"/>
          <w:numId w:val="16"/>
        </w:numPr>
        <w:spacing w:line="276" w:lineRule="auto"/>
        <w:rPr>
          <w:rFonts w:cs="Arial"/>
          <w:sz w:val="24"/>
          <w:szCs w:val="24"/>
        </w:rPr>
      </w:pPr>
      <w:r w:rsidRPr="00D57E5B">
        <w:rPr>
          <w:rFonts w:cs="Arial"/>
          <w:sz w:val="24"/>
          <w:szCs w:val="24"/>
        </w:rPr>
        <w:t>Recommendation</w:t>
      </w:r>
    </w:p>
    <w:p w:rsidR="00BF3AF0" w:rsidRPr="00D57E5B" w:rsidRDefault="00BF3AF0" w:rsidP="00D57E5B">
      <w:pPr>
        <w:spacing w:line="276" w:lineRule="auto"/>
        <w:rPr>
          <w:rFonts w:cs="Arial"/>
          <w:szCs w:val="24"/>
        </w:rPr>
      </w:pPr>
    </w:p>
    <w:p w:rsidR="00BF3AF0" w:rsidRPr="000A78F3" w:rsidRDefault="00F75DDA" w:rsidP="00D57E5B">
      <w:pPr>
        <w:spacing w:before="40" w:after="40" w:line="276" w:lineRule="auto"/>
        <w:rPr>
          <w:rFonts w:cs="Arial"/>
          <w:color w:val="000000"/>
          <w:szCs w:val="24"/>
        </w:rPr>
      </w:pPr>
      <w:r w:rsidRPr="00D57E5B">
        <w:rPr>
          <w:rFonts w:cs="Arial"/>
          <w:b/>
          <w:color w:val="000000"/>
          <w:szCs w:val="24"/>
        </w:rPr>
        <w:t xml:space="preserve">       </w:t>
      </w:r>
      <w:r w:rsidR="000A78F3">
        <w:rPr>
          <w:rFonts w:cs="Arial"/>
          <w:b/>
          <w:color w:val="000000"/>
          <w:szCs w:val="24"/>
        </w:rPr>
        <w:t xml:space="preserve">Approval – </w:t>
      </w:r>
      <w:r w:rsidR="000A78F3" w:rsidRPr="000A78F3">
        <w:rPr>
          <w:rFonts w:cs="Arial"/>
          <w:color w:val="000000"/>
          <w:szCs w:val="24"/>
        </w:rPr>
        <w:t>NHS GJ Board is asked to approve the Year end HAIRT Report for 2024/25.</w:t>
      </w:r>
    </w:p>
    <w:p w:rsidR="00C87B62" w:rsidRPr="000A78F3" w:rsidRDefault="00C87B62" w:rsidP="00D57E5B">
      <w:pPr>
        <w:spacing w:before="40" w:after="40" w:line="276" w:lineRule="auto"/>
        <w:rPr>
          <w:rFonts w:cs="Arial"/>
          <w:szCs w:val="24"/>
        </w:rPr>
      </w:pPr>
    </w:p>
    <w:p w:rsidR="00C87B62" w:rsidRPr="00D57E5B" w:rsidRDefault="00C87B62" w:rsidP="00D57E5B">
      <w:pPr>
        <w:pStyle w:val="Heading2"/>
        <w:numPr>
          <w:ilvl w:val="0"/>
          <w:numId w:val="16"/>
        </w:numPr>
        <w:spacing w:line="276" w:lineRule="auto"/>
        <w:rPr>
          <w:rFonts w:cs="Arial"/>
          <w:sz w:val="24"/>
          <w:szCs w:val="24"/>
        </w:rPr>
      </w:pPr>
      <w:r w:rsidRPr="00D57E5B">
        <w:rPr>
          <w:rFonts w:cs="Arial"/>
          <w:sz w:val="24"/>
          <w:szCs w:val="24"/>
        </w:rPr>
        <w:t>List of appendices</w:t>
      </w:r>
    </w:p>
    <w:p w:rsidR="00C87B62" w:rsidRPr="00D57E5B" w:rsidRDefault="00C87B62" w:rsidP="00D57E5B">
      <w:pPr>
        <w:spacing w:before="40" w:after="40" w:line="276" w:lineRule="auto"/>
        <w:rPr>
          <w:rFonts w:cs="Arial"/>
          <w:color w:val="000000" w:themeColor="text1"/>
          <w:szCs w:val="24"/>
        </w:rPr>
      </w:pPr>
    </w:p>
    <w:p w:rsidR="00C87B62" w:rsidRPr="00D57E5B" w:rsidRDefault="00C87B62" w:rsidP="00D57E5B">
      <w:pPr>
        <w:spacing w:before="40" w:after="40" w:line="276" w:lineRule="auto"/>
        <w:ind w:firstLine="525"/>
        <w:rPr>
          <w:rFonts w:cs="Arial"/>
          <w:color w:val="000000"/>
          <w:szCs w:val="24"/>
        </w:rPr>
      </w:pPr>
      <w:r w:rsidRPr="00D57E5B">
        <w:rPr>
          <w:rFonts w:cs="Arial"/>
          <w:color w:val="000000" w:themeColor="text1"/>
          <w:szCs w:val="24"/>
        </w:rPr>
        <w:t xml:space="preserve">The following appendices are included with this </w:t>
      </w:r>
      <w:r w:rsidR="00610728" w:rsidRPr="00D57E5B">
        <w:rPr>
          <w:rFonts w:cs="Arial"/>
          <w:color w:val="000000" w:themeColor="text1"/>
          <w:szCs w:val="24"/>
        </w:rPr>
        <w:t>report</w:t>
      </w:r>
      <w:r w:rsidRPr="00D57E5B">
        <w:rPr>
          <w:rFonts w:cs="Arial"/>
          <w:color w:val="000000" w:themeColor="text1"/>
          <w:szCs w:val="24"/>
        </w:rPr>
        <w:t>:</w:t>
      </w:r>
    </w:p>
    <w:p w:rsidR="00C87B62" w:rsidRPr="00D57E5B" w:rsidRDefault="00C87B62" w:rsidP="00D57E5B">
      <w:pPr>
        <w:pStyle w:val="ListParagraph"/>
        <w:spacing w:before="40" w:after="40" w:line="276" w:lineRule="auto"/>
        <w:ind w:left="1253"/>
        <w:rPr>
          <w:rFonts w:ascii="Arial" w:hAnsi="Arial" w:cs="Arial"/>
          <w:color w:val="000000" w:themeColor="text1"/>
          <w:sz w:val="24"/>
          <w:szCs w:val="24"/>
        </w:rPr>
      </w:pPr>
    </w:p>
    <w:p w:rsidR="00C87B62" w:rsidRPr="00D57E5B" w:rsidRDefault="00C87B62" w:rsidP="00D57E5B">
      <w:pPr>
        <w:pStyle w:val="ListParagraph"/>
        <w:numPr>
          <w:ilvl w:val="0"/>
          <w:numId w:val="17"/>
        </w:numPr>
        <w:spacing w:before="40" w:after="40" w:line="276" w:lineRule="auto"/>
        <w:ind w:left="993" w:hanging="284"/>
        <w:rPr>
          <w:rFonts w:ascii="Arial" w:hAnsi="Arial" w:cs="Arial"/>
          <w:color w:val="000000"/>
          <w:sz w:val="24"/>
          <w:szCs w:val="24"/>
        </w:rPr>
      </w:pPr>
      <w:r w:rsidRPr="00D57E5B">
        <w:rPr>
          <w:rFonts w:ascii="Arial" w:hAnsi="Arial" w:cs="Arial"/>
          <w:color w:val="000000"/>
          <w:sz w:val="24"/>
          <w:szCs w:val="24"/>
        </w:rPr>
        <w:t>Appendix No</w:t>
      </w:r>
      <w:r w:rsidR="00F75DDA" w:rsidRPr="00D57E5B">
        <w:rPr>
          <w:rFonts w:ascii="Arial" w:hAnsi="Arial" w:cs="Arial"/>
          <w:color w:val="000000"/>
          <w:sz w:val="24"/>
          <w:szCs w:val="24"/>
        </w:rPr>
        <w:t xml:space="preserve"> 1 Year End HAIRT March 2025 </w:t>
      </w:r>
    </w:p>
    <w:p w:rsidR="00C87B62" w:rsidRPr="00B77902" w:rsidRDefault="00C87B62" w:rsidP="00D57E5B">
      <w:pPr>
        <w:spacing w:before="40" w:after="40" w:line="276" w:lineRule="auto"/>
        <w:rPr>
          <w:rFonts w:cs="Arial"/>
          <w:color w:val="000000"/>
          <w:szCs w:val="24"/>
          <w:highlight w:val="lightGray"/>
        </w:rPr>
      </w:pPr>
      <w:bookmarkStart w:id="0" w:name="_GoBack"/>
      <w:bookmarkEnd w:id="0"/>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CC3" w:rsidRDefault="00CB0CC3">
      <w:r>
        <w:separator/>
      </w:r>
    </w:p>
  </w:endnote>
  <w:endnote w:type="continuationSeparator" w:id="0">
    <w:p w:rsidR="00CB0CC3" w:rsidRDefault="00CB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0A78F3">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0A78F3">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CC3" w:rsidRDefault="00CB0CC3">
      <w:r>
        <w:separator/>
      </w:r>
    </w:p>
  </w:footnote>
  <w:footnote w:type="continuationSeparator" w:id="0">
    <w:p w:rsidR="00CB0CC3" w:rsidRDefault="00CB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0A78F3"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 Item 3.2</w:t>
    </w:r>
    <w:r w:rsidR="00883C5A">
      <w:rPr>
        <w:rFonts w:cs="Arial"/>
        <w:b/>
        <w:color w:val="2E74B5" w:themeColor="accent1" w:themeShade="BF"/>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8"/>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83C74"/>
    <w:rsid w:val="00091974"/>
    <w:rsid w:val="000945DB"/>
    <w:rsid w:val="000A78F3"/>
    <w:rsid w:val="000F7706"/>
    <w:rsid w:val="00125A9E"/>
    <w:rsid w:val="00140DB3"/>
    <w:rsid w:val="00175550"/>
    <w:rsid w:val="0023473B"/>
    <w:rsid w:val="0033790B"/>
    <w:rsid w:val="003C6E77"/>
    <w:rsid w:val="003F7F61"/>
    <w:rsid w:val="00430C09"/>
    <w:rsid w:val="00436FE9"/>
    <w:rsid w:val="00446219"/>
    <w:rsid w:val="004868F3"/>
    <w:rsid w:val="00495B36"/>
    <w:rsid w:val="004A39D0"/>
    <w:rsid w:val="004C24DE"/>
    <w:rsid w:val="00524EBC"/>
    <w:rsid w:val="00591C18"/>
    <w:rsid w:val="00610728"/>
    <w:rsid w:val="006173A9"/>
    <w:rsid w:val="006606C5"/>
    <w:rsid w:val="00677D6D"/>
    <w:rsid w:val="006804A9"/>
    <w:rsid w:val="00685359"/>
    <w:rsid w:val="00694EB8"/>
    <w:rsid w:val="006C5C9F"/>
    <w:rsid w:val="006D1343"/>
    <w:rsid w:val="006D2BFE"/>
    <w:rsid w:val="007E370B"/>
    <w:rsid w:val="007F32CF"/>
    <w:rsid w:val="00816E22"/>
    <w:rsid w:val="0087403F"/>
    <w:rsid w:val="00883C5A"/>
    <w:rsid w:val="00927C6C"/>
    <w:rsid w:val="009807B4"/>
    <w:rsid w:val="009828ED"/>
    <w:rsid w:val="00986F0D"/>
    <w:rsid w:val="009F1CF0"/>
    <w:rsid w:val="00A23C50"/>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15284"/>
    <w:rsid w:val="00C57883"/>
    <w:rsid w:val="00C87B62"/>
    <w:rsid w:val="00C90354"/>
    <w:rsid w:val="00C94BF7"/>
    <w:rsid w:val="00CA408D"/>
    <w:rsid w:val="00CB0CC3"/>
    <w:rsid w:val="00D57E5B"/>
    <w:rsid w:val="00DD2D3D"/>
    <w:rsid w:val="00DD6252"/>
    <w:rsid w:val="00DE6386"/>
    <w:rsid w:val="00DF1BE0"/>
    <w:rsid w:val="00E21F3E"/>
    <w:rsid w:val="00E32E19"/>
    <w:rsid w:val="00E71CD2"/>
    <w:rsid w:val="00F3337D"/>
    <w:rsid w:val="00F75DDA"/>
    <w:rsid w:val="00FB1DEA"/>
    <w:rsid w:val="00FE3554"/>
    <w:rsid w:val="00FF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23CDB"/>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6002">
      <w:bodyDiv w:val="1"/>
      <w:marLeft w:val="0"/>
      <w:marRight w:val="0"/>
      <w:marTop w:val="0"/>
      <w:marBottom w:val="0"/>
      <w:divBdr>
        <w:top w:val="none" w:sz="0" w:space="0" w:color="auto"/>
        <w:left w:val="none" w:sz="0" w:space="0" w:color="auto"/>
        <w:bottom w:val="none" w:sz="0" w:space="0" w:color="auto"/>
        <w:right w:val="none" w:sz="0" w:space="0" w:color="auto"/>
      </w:divBdr>
    </w:div>
    <w:div w:id="1271816065">
      <w:bodyDiv w:val="1"/>
      <w:marLeft w:val="0"/>
      <w:marRight w:val="0"/>
      <w:marTop w:val="0"/>
      <w:marBottom w:val="0"/>
      <w:divBdr>
        <w:top w:val="none" w:sz="0" w:space="0" w:color="auto"/>
        <w:left w:val="none" w:sz="0" w:space="0" w:color="auto"/>
        <w:bottom w:val="none" w:sz="0" w:space="0" w:color="auto"/>
        <w:right w:val="none" w:sz="0" w:space="0" w:color="auto"/>
      </w:divBdr>
    </w:div>
    <w:div w:id="13200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2025-05-01T12:23:00Z</dcterms:created>
  <dcterms:modified xsi:type="dcterms:W3CDTF">2025-05-21T12:42:00Z</dcterms:modified>
</cp:coreProperties>
</file>