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EEE15B" w14:textId="77777777" w:rsidR="005853ED" w:rsidRDefault="00336CE2" w:rsidP="00755ACA">
      <w:pPr>
        <w:rPr>
          <w:rFonts w:cs="Arial"/>
          <w:b/>
          <w:bCs/>
          <w:sz w:val="16"/>
        </w:rPr>
      </w:pPr>
      <w:bookmarkStart w:id="0" w:name="_GoBack"/>
      <w:bookmarkEnd w:id="0"/>
      <w:r w:rsidRPr="00095558">
        <w:rPr>
          <w:rFonts w:cs="Arial"/>
          <w:b/>
          <w:noProof/>
          <w:sz w:val="28"/>
          <w:szCs w:val="28"/>
        </w:rPr>
        <w:drawing>
          <wp:anchor distT="0" distB="0" distL="114300" distR="114300" simplePos="0" relativeHeight="251634688" behindDoc="0" locked="0" layoutInCell="1" allowOverlap="1" wp14:anchorId="1F0A5523" wp14:editId="546AE493">
            <wp:simplePos x="0" y="0"/>
            <wp:positionH relativeFrom="margin">
              <wp:posOffset>5236946</wp:posOffset>
            </wp:positionH>
            <wp:positionV relativeFrom="margin">
              <wp:posOffset>-150495</wp:posOffset>
            </wp:positionV>
            <wp:extent cx="1182370" cy="81851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JF Digital Print C&amp;U.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82370" cy="818515"/>
                    </a:xfrm>
                    <a:prstGeom prst="rect">
                      <a:avLst/>
                    </a:prstGeom>
                  </pic:spPr>
                </pic:pic>
              </a:graphicData>
            </a:graphic>
            <wp14:sizeRelH relativeFrom="margin">
              <wp14:pctWidth>0</wp14:pctWidth>
            </wp14:sizeRelH>
            <wp14:sizeRelV relativeFrom="margin">
              <wp14:pctHeight>0</wp14:pctHeight>
            </wp14:sizeRelV>
          </wp:anchor>
        </w:drawing>
      </w:r>
    </w:p>
    <w:p w14:paraId="6B483CD1" w14:textId="77777777" w:rsidR="005853ED" w:rsidRDefault="005853ED" w:rsidP="00755ACA">
      <w:pPr>
        <w:pStyle w:val="BodyText"/>
        <w:jc w:val="center"/>
        <w:rPr>
          <w:rFonts w:cs="Arial"/>
          <w:b/>
        </w:rPr>
      </w:pPr>
    </w:p>
    <w:p w14:paraId="4D52192F" w14:textId="77777777" w:rsidR="005853ED" w:rsidRDefault="005853ED" w:rsidP="00755ACA">
      <w:pPr>
        <w:pStyle w:val="BodyText"/>
        <w:jc w:val="center"/>
        <w:rPr>
          <w:rFonts w:cs="Arial"/>
          <w:b/>
        </w:rPr>
      </w:pPr>
    </w:p>
    <w:p w14:paraId="619CF245" w14:textId="77777777" w:rsidR="005853ED" w:rsidRDefault="005853ED" w:rsidP="00755ACA"/>
    <w:p w14:paraId="5D0724DF" w14:textId="77777777" w:rsidR="005853ED" w:rsidRDefault="005853ED" w:rsidP="00755ACA">
      <w:pPr>
        <w:spacing w:after="200" w:line="276" w:lineRule="auto"/>
        <w:rPr>
          <w:b/>
          <w:szCs w:val="24"/>
        </w:rPr>
      </w:pPr>
    </w:p>
    <w:p w14:paraId="761E56C0" w14:textId="77777777" w:rsidR="00CD2F45" w:rsidRPr="0035116E" w:rsidRDefault="00CD2F45" w:rsidP="00755ACA">
      <w:pPr>
        <w:pStyle w:val="BodyText"/>
        <w:rPr>
          <w:b/>
          <w:szCs w:val="24"/>
        </w:rPr>
      </w:pPr>
    </w:p>
    <w:p w14:paraId="04F2F87E" w14:textId="77777777" w:rsidR="0035116E" w:rsidRDefault="0035116E" w:rsidP="00755ACA">
      <w:pPr>
        <w:pStyle w:val="BodyText"/>
        <w:ind w:hanging="284"/>
        <w:jc w:val="center"/>
        <w:outlineLvl w:val="0"/>
        <w:rPr>
          <w:rFonts w:cs="Arial"/>
          <w:b/>
          <w:sz w:val="48"/>
          <w:szCs w:val="48"/>
        </w:rPr>
      </w:pPr>
    </w:p>
    <w:p w14:paraId="7833AD3F" w14:textId="77777777" w:rsidR="0035116E" w:rsidRDefault="0035116E" w:rsidP="000304EE">
      <w:pPr>
        <w:pStyle w:val="BodyText"/>
        <w:ind w:right="-809"/>
        <w:jc w:val="center"/>
        <w:outlineLvl w:val="0"/>
        <w:rPr>
          <w:rFonts w:cs="Arial"/>
          <w:b/>
          <w:sz w:val="48"/>
          <w:szCs w:val="48"/>
        </w:rPr>
      </w:pPr>
    </w:p>
    <w:p w14:paraId="718A41EB" w14:textId="77777777" w:rsidR="0035116E" w:rsidRDefault="0035116E" w:rsidP="000304EE">
      <w:pPr>
        <w:pStyle w:val="BodyText"/>
        <w:ind w:right="-809"/>
        <w:jc w:val="center"/>
        <w:outlineLvl w:val="0"/>
        <w:rPr>
          <w:rFonts w:cs="Arial"/>
          <w:b/>
          <w:sz w:val="48"/>
          <w:szCs w:val="48"/>
        </w:rPr>
      </w:pPr>
    </w:p>
    <w:p w14:paraId="600FD446" w14:textId="77777777" w:rsidR="00CD2F45" w:rsidRPr="000304EE" w:rsidRDefault="00D0096F" w:rsidP="000304EE">
      <w:pPr>
        <w:pStyle w:val="IntenseQuote"/>
        <w:ind w:left="0" w:right="-809"/>
        <w:rPr>
          <w:b/>
          <w:i w:val="0"/>
          <w:sz w:val="44"/>
        </w:rPr>
      </w:pPr>
      <w:r>
        <w:rPr>
          <w:b/>
          <w:i w:val="0"/>
          <w:sz w:val="44"/>
        </w:rPr>
        <w:t>Health &amp; Safety Committee</w:t>
      </w:r>
    </w:p>
    <w:p w14:paraId="5A4F5DAA" w14:textId="77777777" w:rsidR="000304EE" w:rsidRDefault="000304EE" w:rsidP="000304EE">
      <w:pPr>
        <w:pStyle w:val="IntenseQuote"/>
        <w:ind w:left="0" w:right="-809"/>
        <w:rPr>
          <w:b/>
          <w:i w:val="0"/>
          <w:sz w:val="40"/>
        </w:rPr>
      </w:pPr>
    </w:p>
    <w:p w14:paraId="31C9339A" w14:textId="77777777" w:rsidR="00CD2F45" w:rsidRPr="000304EE" w:rsidRDefault="00CD2F45" w:rsidP="000304EE">
      <w:pPr>
        <w:pStyle w:val="IntenseQuote"/>
        <w:ind w:left="0" w:right="-809"/>
        <w:rPr>
          <w:b/>
          <w:i w:val="0"/>
          <w:sz w:val="44"/>
        </w:rPr>
      </w:pPr>
      <w:r w:rsidRPr="000304EE">
        <w:rPr>
          <w:b/>
          <w:i w:val="0"/>
          <w:sz w:val="44"/>
        </w:rPr>
        <w:t>Annual Report</w:t>
      </w:r>
      <w:r w:rsidR="00D0096F">
        <w:rPr>
          <w:b/>
          <w:i w:val="0"/>
          <w:sz w:val="44"/>
        </w:rPr>
        <w:t xml:space="preserve"> for </w:t>
      </w:r>
      <w:r w:rsidR="00712B2A">
        <w:rPr>
          <w:b/>
          <w:i w:val="0"/>
          <w:sz w:val="44"/>
        </w:rPr>
        <w:t>2024</w:t>
      </w:r>
      <w:r w:rsidR="005D2758" w:rsidRPr="000304EE">
        <w:rPr>
          <w:b/>
          <w:i w:val="0"/>
          <w:sz w:val="44"/>
        </w:rPr>
        <w:t>/</w:t>
      </w:r>
      <w:r w:rsidR="00712B2A">
        <w:rPr>
          <w:b/>
          <w:i w:val="0"/>
          <w:sz w:val="44"/>
        </w:rPr>
        <w:t>25</w:t>
      </w:r>
    </w:p>
    <w:p w14:paraId="0ECD638E" w14:textId="77777777" w:rsidR="00CD2F45" w:rsidRDefault="00CD2F45" w:rsidP="00755ACA">
      <w:pPr>
        <w:pStyle w:val="BodyText"/>
        <w:jc w:val="center"/>
        <w:outlineLvl w:val="0"/>
        <w:rPr>
          <w:rFonts w:cs="Arial"/>
          <w:b/>
          <w:sz w:val="48"/>
          <w:szCs w:val="48"/>
        </w:rPr>
      </w:pPr>
    </w:p>
    <w:p w14:paraId="7870F26F" w14:textId="77777777" w:rsidR="00755ACA" w:rsidRDefault="00755ACA" w:rsidP="00755ACA">
      <w:pPr>
        <w:pStyle w:val="BodyText"/>
        <w:jc w:val="center"/>
        <w:outlineLvl w:val="0"/>
      </w:pPr>
    </w:p>
    <w:p w14:paraId="201180D7" w14:textId="77777777" w:rsidR="00755ACA" w:rsidRDefault="00755ACA" w:rsidP="00755ACA">
      <w:pPr>
        <w:pStyle w:val="BodyText"/>
        <w:jc w:val="center"/>
        <w:outlineLvl w:val="0"/>
      </w:pPr>
    </w:p>
    <w:p w14:paraId="5A887CF7" w14:textId="77777777" w:rsidR="00755ACA" w:rsidRDefault="00755ACA" w:rsidP="00755ACA">
      <w:pPr>
        <w:pStyle w:val="BodyText"/>
        <w:jc w:val="center"/>
        <w:outlineLvl w:val="0"/>
      </w:pPr>
    </w:p>
    <w:p w14:paraId="412EE6CC" w14:textId="77777777" w:rsidR="00755ACA" w:rsidRDefault="00755ACA" w:rsidP="00755ACA">
      <w:pPr>
        <w:pStyle w:val="BodyText"/>
        <w:jc w:val="center"/>
        <w:outlineLvl w:val="0"/>
      </w:pPr>
    </w:p>
    <w:p w14:paraId="3F58FC7F" w14:textId="77777777" w:rsidR="00755ACA" w:rsidRDefault="00755ACA" w:rsidP="00755ACA">
      <w:pPr>
        <w:pStyle w:val="BodyText"/>
        <w:jc w:val="center"/>
        <w:outlineLvl w:val="0"/>
      </w:pPr>
    </w:p>
    <w:p w14:paraId="53DB6C8D" w14:textId="77777777" w:rsidR="00755ACA" w:rsidRDefault="00755ACA" w:rsidP="00755ACA">
      <w:pPr>
        <w:pStyle w:val="BodyText"/>
        <w:jc w:val="center"/>
        <w:outlineLvl w:val="0"/>
      </w:pPr>
    </w:p>
    <w:p w14:paraId="23E043F4" w14:textId="77777777" w:rsidR="00755ACA" w:rsidRDefault="00755ACA" w:rsidP="00755ACA">
      <w:pPr>
        <w:pStyle w:val="BodyText"/>
        <w:jc w:val="center"/>
        <w:outlineLvl w:val="0"/>
      </w:pPr>
    </w:p>
    <w:p w14:paraId="6D9B9C3D" w14:textId="77777777" w:rsidR="00755ACA" w:rsidRDefault="00755ACA" w:rsidP="00755ACA">
      <w:pPr>
        <w:pStyle w:val="BodyText"/>
        <w:jc w:val="center"/>
        <w:outlineLvl w:val="0"/>
      </w:pPr>
    </w:p>
    <w:p w14:paraId="05C5BDA2" w14:textId="77777777" w:rsidR="00755ACA" w:rsidRDefault="00755ACA" w:rsidP="00755ACA">
      <w:pPr>
        <w:pStyle w:val="BodyText"/>
        <w:jc w:val="center"/>
        <w:outlineLvl w:val="0"/>
      </w:pPr>
    </w:p>
    <w:p w14:paraId="0E08B1DE" w14:textId="77777777" w:rsidR="00755ACA" w:rsidRDefault="00755ACA" w:rsidP="00755ACA">
      <w:pPr>
        <w:pStyle w:val="BodyText"/>
        <w:jc w:val="center"/>
        <w:outlineLvl w:val="0"/>
      </w:pPr>
    </w:p>
    <w:p w14:paraId="7E9C4618" w14:textId="77777777" w:rsidR="00755ACA" w:rsidRDefault="00755ACA" w:rsidP="00755ACA">
      <w:pPr>
        <w:pStyle w:val="BodyText"/>
        <w:jc w:val="center"/>
        <w:outlineLvl w:val="0"/>
      </w:pPr>
    </w:p>
    <w:p w14:paraId="4C3A0C9D" w14:textId="77777777" w:rsidR="00755ACA" w:rsidRDefault="00755ACA" w:rsidP="00755ACA">
      <w:pPr>
        <w:pStyle w:val="BodyText"/>
        <w:jc w:val="center"/>
        <w:outlineLvl w:val="0"/>
      </w:pPr>
    </w:p>
    <w:p w14:paraId="6A02D3A6" w14:textId="77777777" w:rsidR="00755ACA" w:rsidRDefault="00755ACA" w:rsidP="00755ACA">
      <w:pPr>
        <w:pStyle w:val="BodyText"/>
        <w:jc w:val="center"/>
        <w:outlineLvl w:val="0"/>
      </w:pPr>
    </w:p>
    <w:p w14:paraId="097E87BC" w14:textId="77777777" w:rsidR="00CD2F45" w:rsidRDefault="00CD2F45" w:rsidP="00755ACA">
      <w:pPr>
        <w:pStyle w:val="BodyText"/>
        <w:jc w:val="center"/>
        <w:outlineLvl w:val="0"/>
        <w:rPr>
          <w:szCs w:val="24"/>
        </w:rPr>
      </w:pPr>
      <w:r>
        <w:br w:type="page"/>
      </w:r>
    </w:p>
    <w:tbl>
      <w:tblPr>
        <w:tblW w:w="10536" w:type="dxa"/>
        <w:tblInd w:w="-34" w:type="dxa"/>
        <w:tblLook w:val="01E0" w:firstRow="1" w:lastRow="1" w:firstColumn="1" w:lastColumn="1" w:noHBand="0" w:noVBand="0"/>
      </w:tblPr>
      <w:tblGrid>
        <w:gridCol w:w="10536"/>
      </w:tblGrid>
      <w:tr w:rsidR="00D714E0" w:rsidRPr="00F76586" w14:paraId="2517DCC8" w14:textId="77777777" w:rsidTr="00D0096F">
        <w:tc>
          <w:tcPr>
            <w:tcW w:w="10536" w:type="dxa"/>
            <w:tcBorders>
              <w:left w:val="nil"/>
            </w:tcBorders>
          </w:tcPr>
          <w:sdt>
            <w:sdtPr>
              <w:rPr>
                <w:rFonts w:ascii="Arial" w:eastAsia="Calibri" w:hAnsi="Arial" w:cs="Times New Roman"/>
                <w:color w:val="auto"/>
                <w:sz w:val="24"/>
                <w:szCs w:val="20"/>
                <w:lang w:val="en-GB" w:eastAsia="en-GB"/>
              </w:rPr>
              <w:id w:val="1546711221"/>
              <w:docPartObj>
                <w:docPartGallery w:val="Table of Contents"/>
                <w:docPartUnique/>
              </w:docPartObj>
            </w:sdtPr>
            <w:sdtEndPr>
              <w:rPr>
                <w:b/>
                <w:bCs/>
                <w:noProof/>
              </w:rPr>
            </w:sdtEndPr>
            <w:sdtContent>
              <w:p w14:paraId="5629F782" w14:textId="77777777" w:rsidR="00163DE8" w:rsidRDefault="00163DE8">
                <w:pPr>
                  <w:pStyle w:val="TOCHeading"/>
                  <w:rPr>
                    <w:sz w:val="40"/>
                  </w:rPr>
                </w:pPr>
                <w:r w:rsidRPr="00163DE8">
                  <w:rPr>
                    <w:sz w:val="40"/>
                  </w:rPr>
                  <w:t>Contents</w:t>
                </w:r>
              </w:p>
              <w:p w14:paraId="2309299E" w14:textId="77777777" w:rsidR="00163DE8" w:rsidRPr="00163DE8" w:rsidRDefault="00163DE8" w:rsidP="00163DE8">
                <w:pPr>
                  <w:rPr>
                    <w:lang w:val="en-US" w:eastAsia="en-US"/>
                  </w:rPr>
                </w:pPr>
              </w:p>
              <w:p w14:paraId="318E61C0" w14:textId="77777777" w:rsidR="00D0096F" w:rsidRDefault="00163DE8">
                <w:pPr>
                  <w:pStyle w:val="TOC1"/>
                  <w:tabs>
                    <w:tab w:val="left" w:pos="660"/>
                    <w:tab w:val="right" w:leader="dot" w:pos="9628"/>
                  </w:tabs>
                  <w:rPr>
                    <w:rFonts w:asciiTheme="minorHAnsi" w:eastAsiaTheme="minorEastAsia" w:hAnsiTheme="minorHAnsi" w:cstheme="minorBidi"/>
                    <w:noProof/>
                    <w:szCs w:val="22"/>
                  </w:rPr>
                </w:pPr>
                <w:r>
                  <w:fldChar w:fldCharType="begin"/>
                </w:r>
                <w:r>
                  <w:instrText xml:space="preserve"> TOC \o "1-3" \h \z \u </w:instrText>
                </w:r>
                <w:r>
                  <w:fldChar w:fldCharType="separate"/>
                </w:r>
                <w:hyperlink w:anchor="_Toc195626854" w:history="1">
                  <w:r w:rsidR="00D0096F" w:rsidRPr="00B44997">
                    <w:rPr>
                      <w:rStyle w:val="Hyperlink"/>
                      <w:noProof/>
                    </w:rPr>
                    <w:t>1.0</w:t>
                  </w:r>
                  <w:r w:rsidR="00D0096F">
                    <w:rPr>
                      <w:rFonts w:asciiTheme="minorHAnsi" w:eastAsiaTheme="minorEastAsia" w:hAnsiTheme="minorHAnsi" w:cstheme="minorBidi"/>
                      <w:noProof/>
                      <w:sz w:val="22"/>
                      <w:szCs w:val="22"/>
                    </w:rPr>
                    <w:tab/>
                  </w:r>
                  <w:r w:rsidR="00D0096F" w:rsidRPr="00B44997">
                    <w:rPr>
                      <w:rStyle w:val="Hyperlink"/>
                      <w:noProof/>
                    </w:rPr>
                    <w:t>Introduction</w:t>
                  </w:r>
                  <w:r w:rsidR="00D0096F">
                    <w:rPr>
                      <w:noProof/>
                      <w:webHidden/>
                    </w:rPr>
                    <w:tab/>
                  </w:r>
                  <w:r w:rsidR="00D0096F">
                    <w:rPr>
                      <w:noProof/>
                      <w:webHidden/>
                    </w:rPr>
                    <w:fldChar w:fldCharType="begin"/>
                  </w:r>
                  <w:r w:rsidR="00D0096F">
                    <w:rPr>
                      <w:noProof/>
                      <w:webHidden/>
                    </w:rPr>
                    <w:instrText xml:space="preserve"> PAGEREF _Toc195626854 \h </w:instrText>
                  </w:r>
                  <w:r w:rsidR="00D0096F">
                    <w:rPr>
                      <w:noProof/>
                      <w:webHidden/>
                    </w:rPr>
                  </w:r>
                  <w:r w:rsidR="00D0096F">
                    <w:rPr>
                      <w:noProof/>
                      <w:webHidden/>
                    </w:rPr>
                    <w:fldChar w:fldCharType="separate"/>
                  </w:r>
                  <w:r w:rsidR="00D0096F">
                    <w:rPr>
                      <w:noProof/>
                      <w:webHidden/>
                    </w:rPr>
                    <w:t>3</w:t>
                  </w:r>
                  <w:r w:rsidR="00D0096F">
                    <w:rPr>
                      <w:noProof/>
                      <w:webHidden/>
                    </w:rPr>
                    <w:fldChar w:fldCharType="end"/>
                  </w:r>
                </w:hyperlink>
              </w:p>
              <w:p w14:paraId="3E48C3F0" w14:textId="77777777" w:rsidR="00D0096F" w:rsidRDefault="00264DBD">
                <w:pPr>
                  <w:pStyle w:val="TOC1"/>
                  <w:tabs>
                    <w:tab w:val="left" w:pos="660"/>
                    <w:tab w:val="right" w:leader="dot" w:pos="9628"/>
                  </w:tabs>
                  <w:rPr>
                    <w:rFonts w:asciiTheme="minorHAnsi" w:eastAsiaTheme="minorEastAsia" w:hAnsiTheme="minorHAnsi" w:cstheme="minorBidi"/>
                    <w:noProof/>
                    <w:szCs w:val="22"/>
                  </w:rPr>
                </w:pPr>
                <w:hyperlink w:anchor="_Toc195626855" w:history="1">
                  <w:r w:rsidR="00D0096F" w:rsidRPr="00B44997">
                    <w:rPr>
                      <w:rStyle w:val="Hyperlink"/>
                      <w:noProof/>
                    </w:rPr>
                    <w:t>2.0</w:t>
                  </w:r>
                  <w:r w:rsidR="00D0096F">
                    <w:rPr>
                      <w:rFonts w:asciiTheme="minorHAnsi" w:eastAsiaTheme="minorEastAsia" w:hAnsiTheme="minorHAnsi" w:cstheme="minorBidi"/>
                      <w:noProof/>
                      <w:sz w:val="22"/>
                      <w:szCs w:val="22"/>
                    </w:rPr>
                    <w:tab/>
                  </w:r>
                  <w:r w:rsidR="00D0096F" w:rsidRPr="00B44997">
                    <w:rPr>
                      <w:rStyle w:val="Hyperlink"/>
                      <w:noProof/>
                    </w:rPr>
                    <w:t>Executive Summary</w:t>
                  </w:r>
                  <w:r w:rsidR="00D0096F">
                    <w:rPr>
                      <w:noProof/>
                      <w:webHidden/>
                    </w:rPr>
                    <w:tab/>
                  </w:r>
                  <w:r w:rsidR="00D0096F">
                    <w:rPr>
                      <w:noProof/>
                      <w:webHidden/>
                    </w:rPr>
                    <w:fldChar w:fldCharType="begin"/>
                  </w:r>
                  <w:r w:rsidR="00D0096F">
                    <w:rPr>
                      <w:noProof/>
                      <w:webHidden/>
                    </w:rPr>
                    <w:instrText xml:space="preserve"> PAGEREF _Toc195626855 \h </w:instrText>
                  </w:r>
                  <w:r w:rsidR="00D0096F">
                    <w:rPr>
                      <w:noProof/>
                      <w:webHidden/>
                    </w:rPr>
                  </w:r>
                  <w:r w:rsidR="00D0096F">
                    <w:rPr>
                      <w:noProof/>
                      <w:webHidden/>
                    </w:rPr>
                    <w:fldChar w:fldCharType="separate"/>
                  </w:r>
                  <w:r w:rsidR="00D0096F">
                    <w:rPr>
                      <w:noProof/>
                      <w:webHidden/>
                    </w:rPr>
                    <w:t>4</w:t>
                  </w:r>
                  <w:r w:rsidR="00D0096F">
                    <w:rPr>
                      <w:noProof/>
                      <w:webHidden/>
                    </w:rPr>
                    <w:fldChar w:fldCharType="end"/>
                  </w:r>
                </w:hyperlink>
              </w:p>
              <w:p w14:paraId="0891A914" w14:textId="77777777" w:rsidR="00D0096F" w:rsidRDefault="00264DBD">
                <w:pPr>
                  <w:pStyle w:val="TOC1"/>
                  <w:tabs>
                    <w:tab w:val="right" w:leader="dot" w:pos="9628"/>
                  </w:tabs>
                  <w:rPr>
                    <w:rFonts w:asciiTheme="minorHAnsi" w:eastAsiaTheme="minorEastAsia" w:hAnsiTheme="minorHAnsi" w:cstheme="minorBidi"/>
                    <w:noProof/>
                    <w:szCs w:val="22"/>
                  </w:rPr>
                </w:pPr>
                <w:hyperlink w:anchor="_Toc195626856" w:history="1">
                  <w:r w:rsidR="00D0096F" w:rsidRPr="00B44997">
                    <w:rPr>
                      <w:rStyle w:val="Hyperlink"/>
                      <w:noProof/>
                    </w:rPr>
                    <w:t xml:space="preserve">3.0   </w:t>
                  </w:r>
                  <w:r w:rsidR="00D0096F">
                    <w:rPr>
                      <w:rStyle w:val="Hyperlink"/>
                      <w:noProof/>
                    </w:rPr>
                    <w:t xml:space="preserve">  </w:t>
                  </w:r>
                  <w:r w:rsidR="00D0096F" w:rsidRPr="00B44997">
                    <w:rPr>
                      <w:rStyle w:val="Hyperlink"/>
                      <w:noProof/>
                    </w:rPr>
                    <w:t>Membership</w:t>
                  </w:r>
                  <w:r w:rsidR="00D0096F">
                    <w:rPr>
                      <w:noProof/>
                      <w:webHidden/>
                    </w:rPr>
                    <w:tab/>
                  </w:r>
                  <w:r w:rsidR="00D0096F">
                    <w:rPr>
                      <w:noProof/>
                      <w:webHidden/>
                    </w:rPr>
                    <w:fldChar w:fldCharType="begin"/>
                  </w:r>
                  <w:r w:rsidR="00D0096F">
                    <w:rPr>
                      <w:noProof/>
                      <w:webHidden/>
                    </w:rPr>
                    <w:instrText xml:space="preserve"> PAGEREF _Toc195626856 \h </w:instrText>
                  </w:r>
                  <w:r w:rsidR="00D0096F">
                    <w:rPr>
                      <w:noProof/>
                      <w:webHidden/>
                    </w:rPr>
                  </w:r>
                  <w:r w:rsidR="00D0096F">
                    <w:rPr>
                      <w:noProof/>
                      <w:webHidden/>
                    </w:rPr>
                    <w:fldChar w:fldCharType="separate"/>
                  </w:r>
                  <w:r w:rsidR="00D0096F">
                    <w:rPr>
                      <w:noProof/>
                      <w:webHidden/>
                    </w:rPr>
                    <w:t>6</w:t>
                  </w:r>
                  <w:r w:rsidR="00D0096F">
                    <w:rPr>
                      <w:noProof/>
                      <w:webHidden/>
                    </w:rPr>
                    <w:fldChar w:fldCharType="end"/>
                  </w:r>
                </w:hyperlink>
              </w:p>
              <w:p w14:paraId="57102467" w14:textId="77777777" w:rsidR="00D0096F" w:rsidRDefault="00264DBD">
                <w:pPr>
                  <w:pStyle w:val="TOC1"/>
                  <w:tabs>
                    <w:tab w:val="right" w:leader="dot" w:pos="9628"/>
                  </w:tabs>
                  <w:rPr>
                    <w:rFonts w:asciiTheme="minorHAnsi" w:eastAsiaTheme="minorEastAsia" w:hAnsiTheme="minorHAnsi" w:cstheme="minorBidi"/>
                    <w:noProof/>
                    <w:szCs w:val="22"/>
                  </w:rPr>
                </w:pPr>
                <w:hyperlink w:anchor="_Toc195626857" w:history="1">
                  <w:r w:rsidR="00D0096F" w:rsidRPr="00B44997">
                    <w:rPr>
                      <w:rStyle w:val="Hyperlink"/>
                      <w:noProof/>
                    </w:rPr>
                    <w:t xml:space="preserve">4.0   </w:t>
                  </w:r>
                  <w:r w:rsidR="00D0096F">
                    <w:rPr>
                      <w:rStyle w:val="Hyperlink"/>
                      <w:noProof/>
                    </w:rPr>
                    <w:t xml:space="preserve">  </w:t>
                  </w:r>
                  <w:r w:rsidR="00D0096F" w:rsidRPr="00B44997">
                    <w:rPr>
                      <w:rStyle w:val="Hyperlink"/>
                      <w:noProof/>
                    </w:rPr>
                    <w:t>Meetings</w:t>
                  </w:r>
                  <w:r w:rsidR="00D0096F">
                    <w:rPr>
                      <w:noProof/>
                      <w:webHidden/>
                    </w:rPr>
                    <w:tab/>
                  </w:r>
                  <w:r w:rsidR="00D0096F">
                    <w:rPr>
                      <w:noProof/>
                      <w:webHidden/>
                    </w:rPr>
                    <w:fldChar w:fldCharType="begin"/>
                  </w:r>
                  <w:r w:rsidR="00D0096F">
                    <w:rPr>
                      <w:noProof/>
                      <w:webHidden/>
                    </w:rPr>
                    <w:instrText xml:space="preserve"> PAGEREF _Toc195626857 \h </w:instrText>
                  </w:r>
                  <w:r w:rsidR="00D0096F">
                    <w:rPr>
                      <w:noProof/>
                      <w:webHidden/>
                    </w:rPr>
                  </w:r>
                  <w:r w:rsidR="00D0096F">
                    <w:rPr>
                      <w:noProof/>
                      <w:webHidden/>
                    </w:rPr>
                    <w:fldChar w:fldCharType="separate"/>
                  </w:r>
                  <w:r w:rsidR="00D0096F">
                    <w:rPr>
                      <w:noProof/>
                      <w:webHidden/>
                    </w:rPr>
                    <w:t>6</w:t>
                  </w:r>
                  <w:r w:rsidR="00D0096F">
                    <w:rPr>
                      <w:noProof/>
                      <w:webHidden/>
                    </w:rPr>
                    <w:fldChar w:fldCharType="end"/>
                  </w:r>
                </w:hyperlink>
              </w:p>
              <w:p w14:paraId="21516FD7" w14:textId="77777777" w:rsidR="00D0096F" w:rsidRDefault="00264DBD">
                <w:pPr>
                  <w:pStyle w:val="TOC1"/>
                  <w:tabs>
                    <w:tab w:val="right" w:leader="dot" w:pos="9628"/>
                  </w:tabs>
                  <w:rPr>
                    <w:rFonts w:asciiTheme="minorHAnsi" w:eastAsiaTheme="minorEastAsia" w:hAnsiTheme="minorHAnsi" w:cstheme="minorBidi"/>
                    <w:noProof/>
                    <w:szCs w:val="22"/>
                  </w:rPr>
                </w:pPr>
                <w:hyperlink w:anchor="_Toc195626858" w:history="1">
                  <w:r w:rsidR="00D0096F" w:rsidRPr="00B44997">
                    <w:rPr>
                      <w:rStyle w:val="Hyperlink"/>
                      <w:noProof/>
                    </w:rPr>
                    <w:t xml:space="preserve">5.0 </w:t>
                  </w:r>
                  <w:r w:rsidR="00D0096F">
                    <w:rPr>
                      <w:rStyle w:val="Hyperlink"/>
                      <w:noProof/>
                    </w:rPr>
                    <w:t xml:space="preserve">    </w:t>
                  </w:r>
                  <w:r w:rsidR="00D0096F" w:rsidRPr="00B44997">
                    <w:rPr>
                      <w:rStyle w:val="Hyperlink"/>
                      <w:noProof/>
                    </w:rPr>
                    <w:t>Health and Safety Commitment</w:t>
                  </w:r>
                  <w:r w:rsidR="00D0096F">
                    <w:rPr>
                      <w:noProof/>
                      <w:webHidden/>
                    </w:rPr>
                    <w:tab/>
                  </w:r>
                  <w:r w:rsidR="00D0096F">
                    <w:rPr>
                      <w:noProof/>
                      <w:webHidden/>
                    </w:rPr>
                    <w:fldChar w:fldCharType="begin"/>
                  </w:r>
                  <w:r w:rsidR="00D0096F">
                    <w:rPr>
                      <w:noProof/>
                      <w:webHidden/>
                    </w:rPr>
                    <w:instrText xml:space="preserve"> PAGEREF _Toc195626858 \h </w:instrText>
                  </w:r>
                  <w:r w:rsidR="00D0096F">
                    <w:rPr>
                      <w:noProof/>
                      <w:webHidden/>
                    </w:rPr>
                  </w:r>
                  <w:r w:rsidR="00D0096F">
                    <w:rPr>
                      <w:noProof/>
                      <w:webHidden/>
                    </w:rPr>
                    <w:fldChar w:fldCharType="separate"/>
                  </w:r>
                  <w:r w:rsidR="00D0096F">
                    <w:rPr>
                      <w:noProof/>
                      <w:webHidden/>
                    </w:rPr>
                    <w:t>7</w:t>
                  </w:r>
                  <w:r w:rsidR="00D0096F">
                    <w:rPr>
                      <w:noProof/>
                      <w:webHidden/>
                    </w:rPr>
                    <w:fldChar w:fldCharType="end"/>
                  </w:r>
                </w:hyperlink>
              </w:p>
              <w:p w14:paraId="4C3C5E93" w14:textId="77777777" w:rsidR="00D0096F" w:rsidRDefault="00264DBD">
                <w:pPr>
                  <w:pStyle w:val="TOC1"/>
                  <w:tabs>
                    <w:tab w:val="right" w:leader="dot" w:pos="9628"/>
                  </w:tabs>
                  <w:rPr>
                    <w:rFonts w:asciiTheme="minorHAnsi" w:eastAsiaTheme="minorEastAsia" w:hAnsiTheme="minorHAnsi" w:cstheme="minorBidi"/>
                    <w:noProof/>
                    <w:szCs w:val="22"/>
                  </w:rPr>
                </w:pPr>
                <w:hyperlink w:anchor="_Toc195626859" w:history="1">
                  <w:r w:rsidR="00D0096F" w:rsidRPr="00B44997">
                    <w:rPr>
                      <w:rStyle w:val="Hyperlink"/>
                      <w:noProof/>
                    </w:rPr>
                    <w:t xml:space="preserve">6.0 </w:t>
                  </w:r>
                  <w:r w:rsidR="00D0096F">
                    <w:rPr>
                      <w:rStyle w:val="Hyperlink"/>
                      <w:noProof/>
                    </w:rPr>
                    <w:t xml:space="preserve">    </w:t>
                  </w:r>
                  <w:r w:rsidR="00D0096F" w:rsidRPr="00B44997">
                    <w:rPr>
                      <w:rStyle w:val="Hyperlink"/>
                      <w:noProof/>
                    </w:rPr>
                    <w:t>Policies</w:t>
                  </w:r>
                  <w:r w:rsidR="00D0096F">
                    <w:rPr>
                      <w:noProof/>
                      <w:webHidden/>
                    </w:rPr>
                    <w:tab/>
                  </w:r>
                  <w:r w:rsidR="00D0096F">
                    <w:rPr>
                      <w:noProof/>
                      <w:webHidden/>
                    </w:rPr>
                    <w:fldChar w:fldCharType="begin"/>
                  </w:r>
                  <w:r w:rsidR="00D0096F">
                    <w:rPr>
                      <w:noProof/>
                      <w:webHidden/>
                    </w:rPr>
                    <w:instrText xml:space="preserve"> PAGEREF _Toc195626859 \h </w:instrText>
                  </w:r>
                  <w:r w:rsidR="00D0096F">
                    <w:rPr>
                      <w:noProof/>
                      <w:webHidden/>
                    </w:rPr>
                  </w:r>
                  <w:r w:rsidR="00D0096F">
                    <w:rPr>
                      <w:noProof/>
                      <w:webHidden/>
                    </w:rPr>
                    <w:fldChar w:fldCharType="separate"/>
                  </w:r>
                  <w:r w:rsidR="00D0096F">
                    <w:rPr>
                      <w:noProof/>
                      <w:webHidden/>
                    </w:rPr>
                    <w:t>10</w:t>
                  </w:r>
                  <w:r w:rsidR="00D0096F">
                    <w:rPr>
                      <w:noProof/>
                      <w:webHidden/>
                    </w:rPr>
                    <w:fldChar w:fldCharType="end"/>
                  </w:r>
                </w:hyperlink>
              </w:p>
              <w:p w14:paraId="43051494" w14:textId="77777777" w:rsidR="00D0096F" w:rsidRDefault="00264DBD">
                <w:pPr>
                  <w:pStyle w:val="TOC1"/>
                  <w:tabs>
                    <w:tab w:val="right" w:leader="dot" w:pos="9628"/>
                  </w:tabs>
                  <w:rPr>
                    <w:rFonts w:asciiTheme="minorHAnsi" w:eastAsiaTheme="minorEastAsia" w:hAnsiTheme="minorHAnsi" w:cstheme="minorBidi"/>
                    <w:noProof/>
                    <w:szCs w:val="22"/>
                  </w:rPr>
                </w:pPr>
                <w:hyperlink w:anchor="_Toc195626860" w:history="1">
                  <w:r w:rsidR="00D0096F" w:rsidRPr="00B44997">
                    <w:rPr>
                      <w:rStyle w:val="Hyperlink"/>
                      <w:noProof/>
                    </w:rPr>
                    <w:t xml:space="preserve">7.0 </w:t>
                  </w:r>
                  <w:r w:rsidR="00D0096F">
                    <w:rPr>
                      <w:rStyle w:val="Hyperlink"/>
                      <w:noProof/>
                    </w:rPr>
                    <w:t xml:space="preserve">    </w:t>
                  </w:r>
                  <w:r w:rsidR="00D0096F" w:rsidRPr="00B44997">
                    <w:rPr>
                      <w:rStyle w:val="Hyperlink"/>
                      <w:noProof/>
                    </w:rPr>
                    <w:t>Communication</w:t>
                  </w:r>
                  <w:r w:rsidR="00D0096F">
                    <w:rPr>
                      <w:noProof/>
                      <w:webHidden/>
                    </w:rPr>
                    <w:tab/>
                  </w:r>
                  <w:r w:rsidR="00D0096F">
                    <w:rPr>
                      <w:noProof/>
                      <w:webHidden/>
                    </w:rPr>
                    <w:fldChar w:fldCharType="begin"/>
                  </w:r>
                  <w:r w:rsidR="00D0096F">
                    <w:rPr>
                      <w:noProof/>
                      <w:webHidden/>
                    </w:rPr>
                    <w:instrText xml:space="preserve"> PAGEREF _Toc195626860 \h </w:instrText>
                  </w:r>
                  <w:r w:rsidR="00D0096F">
                    <w:rPr>
                      <w:noProof/>
                      <w:webHidden/>
                    </w:rPr>
                  </w:r>
                  <w:r w:rsidR="00D0096F">
                    <w:rPr>
                      <w:noProof/>
                      <w:webHidden/>
                    </w:rPr>
                    <w:fldChar w:fldCharType="separate"/>
                  </w:r>
                  <w:r w:rsidR="00D0096F">
                    <w:rPr>
                      <w:noProof/>
                      <w:webHidden/>
                    </w:rPr>
                    <w:t>11</w:t>
                  </w:r>
                  <w:r w:rsidR="00D0096F">
                    <w:rPr>
                      <w:noProof/>
                      <w:webHidden/>
                    </w:rPr>
                    <w:fldChar w:fldCharType="end"/>
                  </w:r>
                </w:hyperlink>
              </w:p>
              <w:p w14:paraId="34F3502D" w14:textId="77777777" w:rsidR="00D0096F" w:rsidRDefault="00264DBD">
                <w:pPr>
                  <w:pStyle w:val="TOC1"/>
                  <w:tabs>
                    <w:tab w:val="right" w:leader="dot" w:pos="9628"/>
                  </w:tabs>
                  <w:rPr>
                    <w:rFonts w:asciiTheme="minorHAnsi" w:eastAsiaTheme="minorEastAsia" w:hAnsiTheme="minorHAnsi" w:cstheme="minorBidi"/>
                    <w:noProof/>
                    <w:szCs w:val="22"/>
                  </w:rPr>
                </w:pPr>
                <w:hyperlink w:anchor="_Toc195626861" w:history="1">
                  <w:r w:rsidR="00D0096F" w:rsidRPr="00B44997">
                    <w:rPr>
                      <w:rStyle w:val="Hyperlink"/>
                      <w:noProof/>
                    </w:rPr>
                    <w:t xml:space="preserve">8.0 </w:t>
                  </w:r>
                  <w:r w:rsidR="00D0096F">
                    <w:rPr>
                      <w:rStyle w:val="Hyperlink"/>
                      <w:noProof/>
                    </w:rPr>
                    <w:t xml:space="preserve">    </w:t>
                  </w:r>
                  <w:r w:rsidR="00D0096F" w:rsidRPr="00B44997">
                    <w:rPr>
                      <w:rStyle w:val="Hyperlink"/>
                      <w:noProof/>
                    </w:rPr>
                    <w:t>Incident Reporting</w:t>
                  </w:r>
                </w:hyperlink>
                <w:hyperlink w:anchor="_Toc195626862" w:history="1">
                  <w:r w:rsidR="00D0096F">
                    <w:rPr>
                      <w:noProof/>
                      <w:webHidden/>
                    </w:rPr>
                    <w:tab/>
                  </w:r>
                  <w:r w:rsidR="00D0096F">
                    <w:rPr>
                      <w:noProof/>
                      <w:webHidden/>
                    </w:rPr>
                    <w:fldChar w:fldCharType="begin"/>
                  </w:r>
                  <w:r w:rsidR="00D0096F">
                    <w:rPr>
                      <w:noProof/>
                      <w:webHidden/>
                    </w:rPr>
                    <w:instrText xml:space="preserve"> PAGEREF _Toc195626862 \h </w:instrText>
                  </w:r>
                  <w:r w:rsidR="00D0096F">
                    <w:rPr>
                      <w:noProof/>
                      <w:webHidden/>
                    </w:rPr>
                  </w:r>
                  <w:r w:rsidR="00D0096F">
                    <w:rPr>
                      <w:noProof/>
                      <w:webHidden/>
                    </w:rPr>
                    <w:fldChar w:fldCharType="separate"/>
                  </w:r>
                  <w:r w:rsidR="00D0096F">
                    <w:rPr>
                      <w:noProof/>
                      <w:webHidden/>
                    </w:rPr>
                    <w:t>12</w:t>
                  </w:r>
                  <w:r w:rsidR="00D0096F">
                    <w:rPr>
                      <w:noProof/>
                      <w:webHidden/>
                    </w:rPr>
                    <w:fldChar w:fldCharType="end"/>
                  </w:r>
                </w:hyperlink>
              </w:p>
              <w:p w14:paraId="7557A317" w14:textId="43B8977A" w:rsidR="00D0096F" w:rsidRDefault="00264DBD">
                <w:pPr>
                  <w:pStyle w:val="TOC1"/>
                  <w:tabs>
                    <w:tab w:val="right" w:leader="dot" w:pos="9628"/>
                  </w:tabs>
                  <w:rPr>
                    <w:rFonts w:asciiTheme="minorHAnsi" w:eastAsiaTheme="minorEastAsia" w:hAnsiTheme="minorHAnsi" w:cstheme="minorBidi"/>
                    <w:noProof/>
                    <w:szCs w:val="22"/>
                  </w:rPr>
                </w:pPr>
                <w:hyperlink w:anchor="_Toc195626863" w:history="1">
                  <w:r w:rsidR="00D0096F" w:rsidRPr="00B44997">
                    <w:rPr>
                      <w:rStyle w:val="Hyperlink"/>
                      <w:noProof/>
                    </w:rPr>
                    <w:t xml:space="preserve">9.0 </w:t>
                  </w:r>
                  <w:r w:rsidR="00D0096F">
                    <w:rPr>
                      <w:rStyle w:val="Hyperlink"/>
                      <w:noProof/>
                    </w:rPr>
                    <w:t xml:space="preserve">    </w:t>
                  </w:r>
                  <w:r w:rsidR="00D0096F" w:rsidRPr="00B44997">
                    <w:rPr>
                      <w:rStyle w:val="Hyperlink"/>
                      <w:noProof/>
                    </w:rPr>
                    <w:t>Fire Safety</w:t>
                  </w:r>
                  <w:r w:rsidR="00D0096F">
                    <w:rPr>
                      <w:noProof/>
                      <w:webHidden/>
                    </w:rPr>
                    <w:tab/>
                  </w:r>
                  <w:r w:rsidR="00D0096F">
                    <w:rPr>
                      <w:noProof/>
                      <w:webHidden/>
                    </w:rPr>
                    <w:fldChar w:fldCharType="begin"/>
                  </w:r>
                  <w:r w:rsidR="00D0096F">
                    <w:rPr>
                      <w:noProof/>
                      <w:webHidden/>
                    </w:rPr>
                    <w:instrText xml:space="preserve"> PAGEREF _Toc195626863 \h </w:instrText>
                  </w:r>
                  <w:r w:rsidR="00D0096F">
                    <w:rPr>
                      <w:noProof/>
                      <w:webHidden/>
                    </w:rPr>
                  </w:r>
                  <w:r w:rsidR="00D0096F">
                    <w:rPr>
                      <w:noProof/>
                      <w:webHidden/>
                    </w:rPr>
                    <w:fldChar w:fldCharType="separate"/>
                  </w:r>
                  <w:r w:rsidR="00D0096F">
                    <w:rPr>
                      <w:noProof/>
                      <w:webHidden/>
                    </w:rPr>
                    <w:t>1</w:t>
                  </w:r>
                  <w:r w:rsidR="00D46191">
                    <w:rPr>
                      <w:noProof/>
                      <w:webHidden/>
                    </w:rPr>
                    <w:t>6</w:t>
                  </w:r>
                  <w:r w:rsidR="00D0096F">
                    <w:rPr>
                      <w:noProof/>
                      <w:webHidden/>
                    </w:rPr>
                    <w:fldChar w:fldCharType="end"/>
                  </w:r>
                </w:hyperlink>
              </w:p>
              <w:p w14:paraId="4FEEEA25" w14:textId="47C3CC3F" w:rsidR="00D0096F" w:rsidRDefault="00264DBD">
                <w:pPr>
                  <w:pStyle w:val="TOC1"/>
                  <w:tabs>
                    <w:tab w:val="right" w:leader="dot" w:pos="9628"/>
                  </w:tabs>
                  <w:rPr>
                    <w:rFonts w:asciiTheme="minorHAnsi" w:eastAsiaTheme="minorEastAsia" w:hAnsiTheme="minorHAnsi" w:cstheme="minorBidi"/>
                    <w:noProof/>
                    <w:szCs w:val="22"/>
                  </w:rPr>
                </w:pPr>
                <w:hyperlink w:anchor="_Toc195626865" w:history="1">
                  <w:r w:rsidR="00D0096F" w:rsidRPr="00B44997">
                    <w:rPr>
                      <w:rStyle w:val="Hyperlink"/>
                      <w:noProof/>
                    </w:rPr>
                    <w:t>1</w:t>
                  </w:r>
                  <w:r w:rsidR="00D46191">
                    <w:rPr>
                      <w:rStyle w:val="Hyperlink"/>
                      <w:noProof/>
                    </w:rPr>
                    <w:t>0</w:t>
                  </w:r>
                  <w:r w:rsidR="00D0096F" w:rsidRPr="00B44997">
                    <w:rPr>
                      <w:rStyle w:val="Hyperlink"/>
                      <w:noProof/>
                    </w:rPr>
                    <w:t xml:space="preserve">  </w:t>
                  </w:r>
                  <w:r w:rsidR="00D0096F">
                    <w:rPr>
                      <w:rStyle w:val="Hyperlink"/>
                      <w:noProof/>
                    </w:rPr>
                    <w:t xml:space="preserve">    </w:t>
                  </w:r>
                  <w:r w:rsidR="00D0096F" w:rsidRPr="00B44997">
                    <w:rPr>
                      <w:rStyle w:val="Hyperlink"/>
                      <w:noProof/>
                    </w:rPr>
                    <w:t>Risk Management</w:t>
                  </w:r>
                  <w:r w:rsidR="00D0096F">
                    <w:rPr>
                      <w:noProof/>
                      <w:webHidden/>
                    </w:rPr>
                    <w:tab/>
                  </w:r>
                  <w:r w:rsidR="00D0096F">
                    <w:rPr>
                      <w:noProof/>
                      <w:webHidden/>
                    </w:rPr>
                    <w:fldChar w:fldCharType="begin"/>
                  </w:r>
                  <w:r w:rsidR="00D0096F">
                    <w:rPr>
                      <w:noProof/>
                      <w:webHidden/>
                    </w:rPr>
                    <w:instrText xml:space="preserve"> PAGEREF _Toc195626865 \h </w:instrText>
                  </w:r>
                  <w:r w:rsidR="00D0096F">
                    <w:rPr>
                      <w:noProof/>
                      <w:webHidden/>
                    </w:rPr>
                  </w:r>
                  <w:r w:rsidR="00D0096F">
                    <w:rPr>
                      <w:noProof/>
                      <w:webHidden/>
                    </w:rPr>
                    <w:fldChar w:fldCharType="separate"/>
                  </w:r>
                  <w:r w:rsidR="00D0096F">
                    <w:rPr>
                      <w:noProof/>
                      <w:webHidden/>
                    </w:rPr>
                    <w:t>1</w:t>
                  </w:r>
                  <w:r w:rsidR="00D46191">
                    <w:rPr>
                      <w:noProof/>
                      <w:webHidden/>
                    </w:rPr>
                    <w:t>8</w:t>
                  </w:r>
                  <w:r w:rsidR="00D0096F">
                    <w:rPr>
                      <w:noProof/>
                      <w:webHidden/>
                    </w:rPr>
                    <w:fldChar w:fldCharType="end"/>
                  </w:r>
                </w:hyperlink>
              </w:p>
              <w:p w14:paraId="1B99767E" w14:textId="3C9EC26F" w:rsidR="00D0096F" w:rsidRDefault="00264DBD">
                <w:pPr>
                  <w:pStyle w:val="TOC1"/>
                  <w:tabs>
                    <w:tab w:val="right" w:leader="dot" w:pos="9628"/>
                  </w:tabs>
                  <w:rPr>
                    <w:rFonts w:asciiTheme="minorHAnsi" w:eastAsiaTheme="minorEastAsia" w:hAnsiTheme="minorHAnsi" w:cstheme="minorBidi"/>
                    <w:noProof/>
                    <w:szCs w:val="22"/>
                  </w:rPr>
                </w:pPr>
                <w:hyperlink w:anchor="_Toc195626866" w:history="1">
                  <w:r w:rsidR="00D0096F" w:rsidRPr="00B44997">
                    <w:rPr>
                      <w:rStyle w:val="Hyperlink"/>
                      <w:noProof/>
                    </w:rPr>
                    <w:t>1</w:t>
                  </w:r>
                  <w:r w:rsidR="00D46191">
                    <w:rPr>
                      <w:rStyle w:val="Hyperlink"/>
                      <w:noProof/>
                    </w:rPr>
                    <w:t>1</w:t>
                  </w:r>
                  <w:r w:rsidR="00D0096F" w:rsidRPr="00B44997">
                    <w:rPr>
                      <w:rStyle w:val="Hyperlink"/>
                      <w:noProof/>
                    </w:rPr>
                    <w:t>.</w:t>
                  </w:r>
                  <w:r w:rsidR="00D0096F">
                    <w:rPr>
                      <w:rStyle w:val="Hyperlink"/>
                      <w:noProof/>
                    </w:rPr>
                    <w:t xml:space="preserve">    </w:t>
                  </w:r>
                  <w:r w:rsidR="00D0096F" w:rsidRPr="00B44997">
                    <w:rPr>
                      <w:rStyle w:val="Hyperlink"/>
                      <w:noProof/>
                    </w:rPr>
                    <w:t xml:space="preserve"> Health and Safety Competence</w:t>
                  </w:r>
                  <w:r w:rsidR="00D0096F">
                    <w:rPr>
                      <w:noProof/>
                      <w:webHidden/>
                    </w:rPr>
                    <w:tab/>
                  </w:r>
                  <w:r w:rsidR="00D0096F">
                    <w:rPr>
                      <w:noProof/>
                      <w:webHidden/>
                    </w:rPr>
                    <w:fldChar w:fldCharType="begin"/>
                  </w:r>
                  <w:r w:rsidR="00D0096F">
                    <w:rPr>
                      <w:noProof/>
                      <w:webHidden/>
                    </w:rPr>
                    <w:instrText xml:space="preserve"> PAGEREF _Toc195626866 \h </w:instrText>
                  </w:r>
                  <w:r w:rsidR="00D0096F">
                    <w:rPr>
                      <w:noProof/>
                      <w:webHidden/>
                    </w:rPr>
                  </w:r>
                  <w:r w:rsidR="00D0096F">
                    <w:rPr>
                      <w:noProof/>
                      <w:webHidden/>
                    </w:rPr>
                    <w:fldChar w:fldCharType="separate"/>
                  </w:r>
                  <w:r w:rsidR="00D0096F">
                    <w:rPr>
                      <w:noProof/>
                      <w:webHidden/>
                    </w:rPr>
                    <w:t>2</w:t>
                  </w:r>
                  <w:r w:rsidR="00D46191">
                    <w:rPr>
                      <w:noProof/>
                      <w:webHidden/>
                    </w:rPr>
                    <w:t>0</w:t>
                  </w:r>
                  <w:r w:rsidR="00D0096F">
                    <w:rPr>
                      <w:noProof/>
                      <w:webHidden/>
                    </w:rPr>
                    <w:fldChar w:fldCharType="end"/>
                  </w:r>
                </w:hyperlink>
              </w:p>
              <w:p w14:paraId="69638C93" w14:textId="553ABF62" w:rsidR="00D0096F" w:rsidRDefault="00264DBD">
                <w:pPr>
                  <w:pStyle w:val="TOC1"/>
                  <w:tabs>
                    <w:tab w:val="right" w:leader="dot" w:pos="9628"/>
                  </w:tabs>
                  <w:rPr>
                    <w:rFonts w:asciiTheme="minorHAnsi" w:eastAsiaTheme="minorEastAsia" w:hAnsiTheme="minorHAnsi" w:cstheme="minorBidi"/>
                    <w:noProof/>
                    <w:szCs w:val="22"/>
                  </w:rPr>
                </w:pPr>
                <w:hyperlink w:anchor="_Toc195626867" w:history="1">
                  <w:r w:rsidR="00D0096F" w:rsidRPr="00B44997">
                    <w:rPr>
                      <w:rStyle w:val="Hyperlink"/>
                      <w:noProof/>
                    </w:rPr>
                    <w:t>1</w:t>
                  </w:r>
                  <w:r w:rsidR="00D46191">
                    <w:rPr>
                      <w:rStyle w:val="Hyperlink"/>
                      <w:noProof/>
                    </w:rPr>
                    <w:t>2</w:t>
                  </w:r>
                  <w:r w:rsidR="00D0096F" w:rsidRPr="00B44997">
                    <w:rPr>
                      <w:rStyle w:val="Hyperlink"/>
                      <w:noProof/>
                    </w:rPr>
                    <w:t>.</w:t>
                  </w:r>
                  <w:r w:rsidR="00D0096F">
                    <w:rPr>
                      <w:rStyle w:val="Hyperlink"/>
                      <w:noProof/>
                    </w:rPr>
                    <w:t xml:space="preserve">    </w:t>
                  </w:r>
                  <w:r w:rsidR="00D0096F" w:rsidRPr="00B44997">
                    <w:rPr>
                      <w:rStyle w:val="Hyperlink"/>
                      <w:noProof/>
                    </w:rPr>
                    <w:t xml:space="preserve"> Chair’s Conclusion</w:t>
                  </w:r>
                  <w:r w:rsidR="00D0096F">
                    <w:rPr>
                      <w:noProof/>
                      <w:webHidden/>
                    </w:rPr>
                    <w:tab/>
                  </w:r>
                  <w:r w:rsidR="00D0096F">
                    <w:rPr>
                      <w:noProof/>
                      <w:webHidden/>
                    </w:rPr>
                    <w:fldChar w:fldCharType="begin"/>
                  </w:r>
                  <w:r w:rsidR="00D0096F">
                    <w:rPr>
                      <w:noProof/>
                      <w:webHidden/>
                    </w:rPr>
                    <w:instrText xml:space="preserve"> PAGEREF _Toc195626867 \h </w:instrText>
                  </w:r>
                  <w:r w:rsidR="00D0096F">
                    <w:rPr>
                      <w:noProof/>
                      <w:webHidden/>
                    </w:rPr>
                  </w:r>
                  <w:r w:rsidR="00D0096F">
                    <w:rPr>
                      <w:noProof/>
                      <w:webHidden/>
                    </w:rPr>
                    <w:fldChar w:fldCharType="separate"/>
                  </w:r>
                  <w:r w:rsidR="00D0096F">
                    <w:rPr>
                      <w:noProof/>
                      <w:webHidden/>
                    </w:rPr>
                    <w:t>2</w:t>
                  </w:r>
                  <w:r w:rsidR="00D46191">
                    <w:rPr>
                      <w:noProof/>
                      <w:webHidden/>
                    </w:rPr>
                    <w:t>2</w:t>
                  </w:r>
                  <w:r w:rsidR="00D0096F">
                    <w:rPr>
                      <w:noProof/>
                      <w:webHidden/>
                    </w:rPr>
                    <w:fldChar w:fldCharType="end"/>
                  </w:r>
                </w:hyperlink>
              </w:p>
              <w:p w14:paraId="2B14C436" w14:textId="77777777" w:rsidR="00163DE8" w:rsidRDefault="00163DE8">
                <w:r>
                  <w:rPr>
                    <w:b/>
                    <w:bCs/>
                    <w:noProof/>
                  </w:rPr>
                  <w:fldChar w:fldCharType="end"/>
                </w:r>
              </w:p>
            </w:sdtContent>
          </w:sdt>
          <w:p w14:paraId="56B8192B" w14:textId="77777777" w:rsidR="00D714E0" w:rsidRDefault="00D714E0" w:rsidP="00163DE8">
            <w:pPr>
              <w:pStyle w:val="Heading1"/>
              <w:spacing w:before="0"/>
              <w:ind w:left="585"/>
            </w:pPr>
          </w:p>
          <w:p w14:paraId="6FAA6062" w14:textId="77777777" w:rsidR="00163DE8" w:rsidRDefault="00163DE8" w:rsidP="00163DE8"/>
          <w:p w14:paraId="764080AA" w14:textId="77777777" w:rsidR="00163DE8" w:rsidRDefault="00163DE8" w:rsidP="00163DE8"/>
          <w:p w14:paraId="2394FDB5" w14:textId="77777777" w:rsidR="00163DE8" w:rsidRDefault="00163DE8" w:rsidP="00163DE8"/>
          <w:p w14:paraId="25D5DDA6" w14:textId="77777777" w:rsidR="00163DE8" w:rsidRDefault="00163DE8" w:rsidP="00163DE8"/>
          <w:p w14:paraId="18A4FB6E" w14:textId="77777777" w:rsidR="00163DE8" w:rsidRDefault="00163DE8" w:rsidP="00163DE8"/>
          <w:p w14:paraId="0C4E6170" w14:textId="77777777" w:rsidR="00163DE8" w:rsidRDefault="00163DE8" w:rsidP="00163DE8"/>
          <w:p w14:paraId="35FCBB30" w14:textId="77777777" w:rsidR="00163DE8" w:rsidRDefault="00163DE8" w:rsidP="00163DE8"/>
          <w:p w14:paraId="3BA5EE70" w14:textId="77777777" w:rsidR="00163DE8" w:rsidRDefault="00163DE8" w:rsidP="00163DE8"/>
          <w:p w14:paraId="67B91BE5" w14:textId="77777777" w:rsidR="00163DE8" w:rsidRDefault="00163DE8" w:rsidP="00163DE8"/>
          <w:p w14:paraId="43701EE5" w14:textId="77777777" w:rsidR="00163DE8" w:rsidRDefault="00163DE8" w:rsidP="00163DE8"/>
          <w:p w14:paraId="3F5E16F3" w14:textId="77777777" w:rsidR="00163DE8" w:rsidRDefault="00163DE8" w:rsidP="00163DE8"/>
          <w:p w14:paraId="17A3475D" w14:textId="77777777" w:rsidR="00163DE8" w:rsidRDefault="00163DE8" w:rsidP="00163DE8"/>
          <w:p w14:paraId="6DF58184" w14:textId="77777777" w:rsidR="00163DE8" w:rsidRDefault="00163DE8" w:rsidP="00163DE8"/>
          <w:p w14:paraId="7E7690C5" w14:textId="77777777" w:rsidR="00163DE8" w:rsidRDefault="00163DE8" w:rsidP="00163DE8"/>
          <w:p w14:paraId="259CE475" w14:textId="77777777" w:rsidR="00163DE8" w:rsidRDefault="00163DE8" w:rsidP="00163DE8"/>
          <w:p w14:paraId="0EF51EF8" w14:textId="77777777" w:rsidR="00163DE8" w:rsidRDefault="00163DE8" w:rsidP="00163DE8"/>
          <w:p w14:paraId="6CB1C7FD" w14:textId="77777777" w:rsidR="00163DE8" w:rsidRDefault="00163DE8" w:rsidP="00163DE8"/>
          <w:p w14:paraId="7B522214" w14:textId="77777777" w:rsidR="00163DE8" w:rsidRDefault="00163DE8" w:rsidP="00163DE8"/>
          <w:p w14:paraId="18F24C22" w14:textId="77777777" w:rsidR="00163DE8" w:rsidRDefault="00163DE8" w:rsidP="00163DE8"/>
          <w:p w14:paraId="225F795D" w14:textId="77777777" w:rsidR="00163DE8" w:rsidRDefault="00163DE8" w:rsidP="00163DE8"/>
          <w:p w14:paraId="43BFA36D" w14:textId="77777777" w:rsidR="00163DE8" w:rsidRDefault="00163DE8" w:rsidP="00163DE8"/>
          <w:p w14:paraId="29ED60BE" w14:textId="77777777" w:rsidR="00163DE8" w:rsidRDefault="00163DE8" w:rsidP="00163DE8"/>
          <w:p w14:paraId="12A53231" w14:textId="77777777" w:rsidR="00163DE8" w:rsidRDefault="00163DE8" w:rsidP="00163DE8"/>
          <w:p w14:paraId="66833B1E" w14:textId="77777777" w:rsidR="00163DE8" w:rsidRDefault="00163DE8" w:rsidP="00163DE8"/>
          <w:p w14:paraId="537FEC60" w14:textId="77777777" w:rsidR="00163DE8" w:rsidRDefault="00163DE8" w:rsidP="00163DE8"/>
          <w:p w14:paraId="6D9C1017" w14:textId="77777777" w:rsidR="00163DE8" w:rsidRDefault="00163DE8" w:rsidP="00163DE8"/>
          <w:p w14:paraId="17222DCE" w14:textId="2EA28FBC" w:rsidR="00163DE8" w:rsidRDefault="00163DE8" w:rsidP="00163DE8"/>
          <w:p w14:paraId="2D70DA6B" w14:textId="77777777" w:rsidR="00D46191" w:rsidRDefault="00D46191" w:rsidP="00163DE8"/>
          <w:p w14:paraId="1543FD99" w14:textId="77777777" w:rsidR="00163DE8" w:rsidRDefault="00163DE8" w:rsidP="00163DE8"/>
          <w:p w14:paraId="6C648E2D" w14:textId="77777777" w:rsidR="00163DE8" w:rsidRPr="00D0096F" w:rsidRDefault="00163DE8" w:rsidP="00F94521">
            <w:pPr>
              <w:pStyle w:val="Heading1"/>
              <w:numPr>
                <w:ilvl w:val="0"/>
                <w:numId w:val="3"/>
              </w:numPr>
              <w:spacing w:before="0"/>
              <w:rPr>
                <w:sz w:val="36"/>
              </w:rPr>
            </w:pPr>
            <w:bookmarkStart w:id="1" w:name="_Toc195626854"/>
            <w:r w:rsidRPr="00D0096F">
              <w:rPr>
                <w:sz w:val="36"/>
              </w:rPr>
              <w:lastRenderedPageBreak/>
              <w:t>Introduction</w:t>
            </w:r>
            <w:bookmarkEnd w:id="1"/>
          </w:p>
          <w:p w14:paraId="68AF4C02" w14:textId="77777777" w:rsidR="00163DE8" w:rsidRPr="00163DE8" w:rsidRDefault="00163DE8" w:rsidP="00163DE8"/>
          <w:p w14:paraId="2803C5B7" w14:textId="77777777" w:rsidR="00163DE8" w:rsidRPr="00C0650E" w:rsidRDefault="00163DE8" w:rsidP="00163DE8">
            <w:pPr>
              <w:autoSpaceDE w:val="0"/>
              <w:autoSpaceDN w:val="0"/>
              <w:adjustRightInd w:val="0"/>
              <w:spacing w:before="220" w:line="241" w:lineRule="atLeast"/>
              <w:jc w:val="both"/>
              <w:rPr>
                <w:rFonts w:cs="Arial"/>
                <w:szCs w:val="24"/>
              </w:rPr>
            </w:pPr>
            <w:r w:rsidRPr="00C0650E">
              <w:rPr>
                <w:rFonts w:cs="Arial"/>
                <w:szCs w:val="24"/>
              </w:rPr>
              <w:t xml:space="preserve">Welcome to NHS Golden Jubilee Health </w:t>
            </w:r>
            <w:r>
              <w:rPr>
                <w:rFonts w:cs="Arial"/>
                <w:szCs w:val="24"/>
              </w:rPr>
              <w:t>and</w:t>
            </w:r>
            <w:r w:rsidRPr="00C0650E">
              <w:rPr>
                <w:rFonts w:cs="Arial"/>
                <w:szCs w:val="24"/>
              </w:rPr>
              <w:t xml:space="preserve"> Safety Annual Report for 202</w:t>
            </w:r>
            <w:r>
              <w:rPr>
                <w:rFonts w:cs="Arial"/>
                <w:szCs w:val="24"/>
              </w:rPr>
              <w:t>4</w:t>
            </w:r>
            <w:r w:rsidRPr="00C0650E">
              <w:rPr>
                <w:rFonts w:cs="Arial"/>
                <w:szCs w:val="24"/>
              </w:rPr>
              <w:t>/202</w:t>
            </w:r>
            <w:r>
              <w:rPr>
                <w:rFonts w:cs="Arial"/>
                <w:szCs w:val="24"/>
              </w:rPr>
              <w:t>5</w:t>
            </w:r>
            <w:r w:rsidRPr="00C0650E">
              <w:rPr>
                <w:rFonts w:cs="Arial"/>
                <w:szCs w:val="24"/>
              </w:rPr>
              <w:t>.</w:t>
            </w:r>
          </w:p>
          <w:p w14:paraId="33C4C0EB" w14:textId="77777777" w:rsidR="00163DE8" w:rsidRPr="00E10183" w:rsidRDefault="00163DE8" w:rsidP="00163DE8">
            <w:pPr>
              <w:pStyle w:val="BodyText"/>
              <w:spacing w:before="72"/>
              <w:ind w:right="471"/>
              <w:jc w:val="both"/>
              <w:rPr>
                <w:rFonts w:cs="Arial"/>
                <w:spacing w:val="-2"/>
                <w:szCs w:val="24"/>
              </w:rPr>
            </w:pPr>
          </w:p>
          <w:p w14:paraId="1E29BD22" w14:textId="77777777" w:rsidR="00163DE8" w:rsidRPr="00E10183" w:rsidRDefault="00163DE8" w:rsidP="00163DE8">
            <w:pPr>
              <w:pStyle w:val="BodyText"/>
              <w:spacing w:before="72"/>
              <w:ind w:right="471"/>
              <w:rPr>
                <w:rFonts w:cs="Arial"/>
                <w:szCs w:val="24"/>
              </w:rPr>
            </w:pPr>
            <w:r w:rsidRPr="00E10183">
              <w:rPr>
                <w:rFonts w:cs="Arial"/>
                <w:spacing w:val="-2"/>
                <w:szCs w:val="24"/>
              </w:rPr>
              <w:t>NHS</w:t>
            </w:r>
            <w:r w:rsidRPr="00E10183">
              <w:rPr>
                <w:rFonts w:cs="Arial"/>
                <w:spacing w:val="24"/>
                <w:szCs w:val="24"/>
              </w:rPr>
              <w:t xml:space="preserve"> </w:t>
            </w:r>
            <w:r w:rsidRPr="00E10183">
              <w:rPr>
                <w:rFonts w:cs="Arial"/>
                <w:spacing w:val="-1"/>
                <w:szCs w:val="24"/>
              </w:rPr>
              <w:t>Golden</w:t>
            </w:r>
            <w:r w:rsidRPr="00E10183">
              <w:rPr>
                <w:rFonts w:cs="Arial"/>
                <w:spacing w:val="22"/>
                <w:szCs w:val="24"/>
              </w:rPr>
              <w:t xml:space="preserve"> </w:t>
            </w:r>
            <w:r w:rsidRPr="00E10183">
              <w:rPr>
                <w:rFonts w:cs="Arial"/>
                <w:spacing w:val="-1"/>
                <w:szCs w:val="24"/>
              </w:rPr>
              <w:t>Jubilee</w:t>
            </w:r>
            <w:r>
              <w:rPr>
                <w:rFonts w:cs="Arial"/>
                <w:spacing w:val="-1"/>
                <w:szCs w:val="24"/>
              </w:rPr>
              <w:t xml:space="preserve"> is home to </w:t>
            </w:r>
            <w:r w:rsidRPr="00E10183">
              <w:rPr>
                <w:rFonts w:cs="Arial"/>
                <w:spacing w:val="-1"/>
                <w:szCs w:val="24"/>
              </w:rPr>
              <w:t>major</w:t>
            </w:r>
            <w:r w:rsidRPr="00E10183">
              <w:rPr>
                <w:rFonts w:cs="Arial"/>
                <w:spacing w:val="25"/>
                <w:szCs w:val="24"/>
              </w:rPr>
              <w:t xml:space="preserve"> </w:t>
            </w:r>
            <w:r w:rsidRPr="00E10183">
              <w:rPr>
                <w:rFonts w:cs="Arial"/>
                <w:spacing w:val="-1"/>
                <w:szCs w:val="24"/>
              </w:rPr>
              <w:t>centres</w:t>
            </w:r>
            <w:r w:rsidRPr="00E10183">
              <w:rPr>
                <w:rFonts w:cs="Arial"/>
                <w:spacing w:val="22"/>
                <w:szCs w:val="24"/>
              </w:rPr>
              <w:t xml:space="preserve"> </w:t>
            </w:r>
            <w:r w:rsidRPr="00E10183">
              <w:rPr>
                <w:rFonts w:cs="Arial"/>
                <w:spacing w:val="-1"/>
                <w:szCs w:val="24"/>
              </w:rPr>
              <w:t>for</w:t>
            </w:r>
            <w:r w:rsidRPr="00E10183">
              <w:rPr>
                <w:rFonts w:cs="Arial"/>
                <w:spacing w:val="25"/>
                <w:szCs w:val="24"/>
              </w:rPr>
              <w:t xml:space="preserve"> </w:t>
            </w:r>
            <w:r w:rsidRPr="00E10183">
              <w:rPr>
                <w:rFonts w:cs="Arial"/>
                <w:spacing w:val="-1"/>
                <w:szCs w:val="24"/>
              </w:rPr>
              <w:t>orthopaedics,</w:t>
            </w:r>
            <w:r w:rsidRPr="00E10183">
              <w:rPr>
                <w:rFonts w:cs="Arial"/>
                <w:spacing w:val="23"/>
                <w:szCs w:val="24"/>
              </w:rPr>
              <w:t xml:space="preserve"> </w:t>
            </w:r>
            <w:r w:rsidRPr="00E10183">
              <w:rPr>
                <w:rFonts w:cs="Arial"/>
                <w:spacing w:val="-1"/>
                <w:szCs w:val="24"/>
              </w:rPr>
              <w:t>ophthalmology,</w:t>
            </w:r>
            <w:r>
              <w:rPr>
                <w:rFonts w:cs="Arial"/>
                <w:spacing w:val="-1"/>
                <w:szCs w:val="24"/>
              </w:rPr>
              <w:t xml:space="preserve"> </w:t>
            </w:r>
            <w:r w:rsidRPr="00E10183">
              <w:rPr>
                <w:rFonts w:cs="Arial"/>
                <w:spacing w:val="-1"/>
                <w:szCs w:val="24"/>
              </w:rPr>
              <w:t>diagnostic</w:t>
            </w:r>
            <w:r w:rsidRPr="00E10183">
              <w:rPr>
                <w:rFonts w:cs="Arial"/>
                <w:spacing w:val="43"/>
                <w:szCs w:val="24"/>
              </w:rPr>
              <w:t xml:space="preserve"> </w:t>
            </w:r>
            <w:r w:rsidRPr="00E10183">
              <w:rPr>
                <w:rFonts w:cs="Arial"/>
                <w:spacing w:val="-1"/>
                <w:szCs w:val="24"/>
              </w:rPr>
              <w:t>imaging</w:t>
            </w:r>
            <w:r w:rsidRPr="00E10183">
              <w:rPr>
                <w:rFonts w:cs="Arial"/>
                <w:szCs w:val="24"/>
              </w:rPr>
              <w:t xml:space="preserve"> </w:t>
            </w:r>
            <w:r w:rsidRPr="00E10183">
              <w:rPr>
                <w:rFonts w:cs="Arial"/>
                <w:spacing w:val="-1"/>
                <w:szCs w:val="24"/>
              </w:rPr>
              <w:t>and</w:t>
            </w:r>
            <w:r w:rsidRPr="00E10183">
              <w:rPr>
                <w:rFonts w:cs="Arial"/>
                <w:spacing w:val="-2"/>
                <w:szCs w:val="24"/>
              </w:rPr>
              <w:t xml:space="preserve"> </w:t>
            </w:r>
            <w:r w:rsidRPr="00E10183">
              <w:rPr>
                <w:rFonts w:cs="Arial"/>
                <w:spacing w:val="-1"/>
                <w:szCs w:val="24"/>
              </w:rPr>
              <w:t>general</w:t>
            </w:r>
            <w:r w:rsidRPr="00E10183">
              <w:rPr>
                <w:rFonts w:cs="Arial"/>
                <w:spacing w:val="1"/>
                <w:szCs w:val="24"/>
              </w:rPr>
              <w:t xml:space="preserve"> </w:t>
            </w:r>
            <w:r w:rsidRPr="00E10183">
              <w:rPr>
                <w:rFonts w:cs="Arial"/>
                <w:spacing w:val="-1"/>
                <w:szCs w:val="24"/>
              </w:rPr>
              <w:t>surgery</w:t>
            </w:r>
            <w:r>
              <w:rPr>
                <w:rFonts w:cs="Arial"/>
                <w:spacing w:val="-1"/>
                <w:szCs w:val="24"/>
              </w:rPr>
              <w:t xml:space="preserve"> and</w:t>
            </w:r>
            <w:r w:rsidRPr="00E10183">
              <w:rPr>
                <w:rFonts w:cs="Arial"/>
                <w:spacing w:val="2"/>
                <w:szCs w:val="24"/>
              </w:rPr>
              <w:t xml:space="preserve"> </w:t>
            </w:r>
            <w:r w:rsidRPr="00E10183">
              <w:rPr>
                <w:rFonts w:cs="Arial"/>
                <w:spacing w:val="-1"/>
                <w:szCs w:val="24"/>
              </w:rPr>
              <w:t>provides</w:t>
            </w:r>
            <w:r w:rsidRPr="00E10183">
              <w:rPr>
                <w:rFonts w:cs="Arial"/>
                <w:spacing w:val="1"/>
                <w:szCs w:val="24"/>
              </w:rPr>
              <w:t xml:space="preserve"> </w:t>
            </w:r>
            <w:r w:rsidRPr="00E10183">
              <w:rPr>
                <w:rFonts w:cs="Arial"/>
                <w:spacing w:val="-1"/>
                <w:szCs w:val="24"/>
              </w:rPr>
              <w:t>specialist regional and</w:t>
            </w:r>
            <w:r w:rsidRPr="00E10183">
              <w:rPr>
                <w:rFonts w:cs="Arial"/>
                <w:szCs w:val="24"/>
              </w:rPr>
              <w:t xml:space="preserve"> national </w:t>
            </w:r>
            <w:r w:rsidRPr="00E10183">
              <w:rPr>
                <w:rFonts w:cs="Arial"/>
                <w:spacing w:val="-1"/>
                <w:szCs w:val="24"/>
              </w:rPr>
              <w:t>heart</w:t>
            </w:r>
            <w:r w:rsidRPr="00E10183">
              <w:rPr>
                <w:rFonts w:cs="Arial"/>
                <w:szCs w:val="24"/>
              </w:rPr>
              <w:t xml:space="preserve"> </w:t>
            </w:r>
            <w:r>
              <w:rPr>
                <w:rFonts w:cs="Arial"/>
                <w:szCs w:val="24"/>
              </w:rPr>
              <w:t>and</w:t>
            </w:r>
            <w:r w:rsidRPr="00E10183">
              <w:rPr>
                <w:rFonts w:cs="Arial"/>
                <w:szCs w:val="24"/>
              </w:rPr>
              <w:t xml:space="preserve"> </w:t>
            </w:r>
            <w:r w:rsidRPr="00E10183">
              <w:rPr>
                <w:rFonts w:cs="Arial"/>
                <w:spacing w:val="-2"/>
                <w:szCs w:val="24"/>
              </w:rPr>
              <w:t>lung</w:t>
            </w:r>
            <w:r w:rsidRPr="00E10183">
              <w:rPr>
                <w:rFonts w:cs="Arial"/>
                <w:spacing w:val="2"/>
                <w:szCs w:val="24"/>
              </w:rPr>
              <w:t xml:space="preserve"> </w:t>
            </w:r>
            <w:r w:rsidRPr="00E10183">
              <w:rPr>
                <w:rFonts w:cs="Arial"/>
                <w:spacing w:val="-1"/>
                <w:szCs w:val="24"/>
              </w:rPr>
              <w:t xml:space="preserve">services. </w:t>
            </w:r>
            <w:r>
              <w:rPr>
                <w:rFonts w:cs="Arial"/>
                <w:spacing w:val="-1"/>
                <w:szCs w:val="24"/>
              </w:rPr>
              <w:t xml:space="preserve"> I</w:t>
            </w:r>
            <w:r w:rsidRPr="00E10183">
              <w:rPr>
                <w:rFonts w:cs="Arial"/>
                <w:spacing w:val="-1"/>
                <w:szCs w:val="24"/>
              </w:rPr>
              <w:t>n addition</w:t>
            </w:r>
            <w:r>
              <w:rPr>
                <w:rFonts w:cs="Arial"/>
                <w:spacing w:val="-1"/>
                <w:szCs w:val="24"/>
              </w:rPr>
              <w:t>, NHS GJ</w:t>
            </w:r>
            <w:r w:rsidRPr="00E10183">
              <w:rPr>
                <w:rFonts w:cs="Arial"/>
                <w:spacing w:val="-1"/>
                <w:szCs w:val="24"/>
              </w:rPr>
              <w:t xml:space="preserve"> also hosts NHS Scotland Academy and the National Centre for Sustainable Delivery.</w:t>
            </w:r>
            <w:r>
              <w:rPr>
                <w:rFonts w:cs="Arial"/>
                <w:spacing w:val="-1"/>
                <w:szCs w:val="24"/>
              </w:rPr>
              <w:t xml:space="preserve"> </w:t>
            </w:r>
            <w:r w:rsidRPr="00E10183">
              <w:rPr>
                <w:rFonts w:cs="Arial"/>
                <w:spacing w:val="-1"/>
                <w:szCs w:val="24"/>
              </w:rPr>
              <w:t xml:space="preserve"> The Golden Jubilee family also includes the Golden Jubilee Research Institute and Golden Jubilee Conference Hotel</w:t>
            </w:r>
            <w:r>
              <w:rPr>
                <w:rFonts w:cs="Arial"/>
                <w:spacing w:val="-1"/>
                <w:szCs w:val="24"/>
              </w:rPr>
              <w:t>.</w:t>
            </w:r>
          </w:p>
          <w:p w14:paraId="424978F3" w14:textId="77777777" w:rsidR="00163DE8" w:rsidRPr="00C0650E" w:rsidRDefault="00163DE8" w:rsidP="00163DE8">
            <w:pPr>
              <w:autoSpaceDE w:val="0"/>
              <w:autoSpaceDN w:val="0"/>
              <w:adjustRightInd w:val="0"/>
              <w:spacing w:before="220" w:line="241" w:lineRule="atLeast"/>
              <w:rPr>
                <w:rFonts w:cs="Arial"/>
                <w:szCs w:val="24"/>
              </w:rPr>
            </w:pPr>
            <w:r w:rsidRPr="00C0650E">
              <w:rPr>
                <w:rFonts w:cs="Arial"/>
                <w:szCs w:val="24"/>
              </w:rPr>
              <w:t xml:space="preserve">The Health </w:t>
            </w:r>
            <w:r>
              <w:rPr>
                <w:rFonts w:cs="Arial"/>
                <w:szCs w:val="24"/>
              </w:rPr>
              <w:t>and</w:t>
            </w:r>
            <w:r w:rsidRPr="00C0650E">
              <w:rPr>
                <w:rFonts w:cs="Arial"/>
                <w:szCs w:val="24"/>
              </w:rPr>
              <w:t xml:space="preserve"> Safety team is the central point of control for Health, Safety, </w:t>
            </w:r>
            <w:r>
              <w:rPr>
                <w:rFonts w:cs="Arial"/>
                <w:szCs w:val="24"/>
              </w:rPr>
              <w:t>Fire S</w:t>
            </w:r>
            <w:r w:rsidRPr="00C0650E">
              <w:rPr>
                <w:rFonts w:cs="Arial"/>
                <w:szCs w:val="24"/>
              </w:rPr>
              <w:t xml:space="preserve">afety and </w:t>
            </w:r>
            <w:r>
              <w:rPr>
                <w:rFonts w:cs="Arial"/>
                <w:szCs w:val="24"/>
              </w:rPr>
              <w:t>S</w:t>
            </w:r>
            <w:r w:rsidRPr="00C0650E">
              <w:rPr>
                <w:rFonts w:cs="Arial"/>
                <w:szCs w:val="24"/>
              </w:rPr>
              <w:t>ecurity. Th</w:t>
            </w:r>
            <w:r>
              <w:rPr>
                <w:rFonts w:cs="Arial"/>
                <w:szCs w:val="24"/>
              </w:rPr>
              <w:t>is</w:t>
            </w:r>
            <w:r w:rsidRPr="00C0650E">
              <w:rPr>
                <w:rFonts w:cs="Arial"/>
                <w:szCs w:val="24"/>
              </w:rPr>
              <w:t xml:space="preserve"> means we are responsible for developing, delivering and monitoring all aspects of safety plans, strategies, as well as ensuring that staff, patients and the public are well informed of our safety processes and engaged in any developments.</w:t>
            </w:r>
          </w:p>
          <w:p w14:paraId="17B1D394" w14:textId="77777777" w:rsidR="00163DE8" w:rsidRPr="00C0650E" w:rsidRDefault="00163DE8" w:rsidP="00163DE8">
            <w:pPr>
              <w:autoSpaceDE w:val="0"/>
              <w:autoSpaceDN w:val="0"/>
              <w:adjustRightInd w:val="0"/>
              <w:spacing w:before="220" w:line="241" w:lineRule="atLeast"/>
              <w:rPr>
                <w:rFonts w:cs="Arial"/>
                <w:szCs w:val="24"/>
              </w:rPr>
            </w:pPr>
            <w:r w:rsidRPr="00C0650E">
              <w:rPr>
                <w:rFonts w:cs="Arial"/>
                <w:szCs w:val="24"/>
              </w:rPr>
              <w:t>The team are responsible for providing assurance and ensuring that systems are in place to manage health and safety within NHS Golden Jubilee</w:t>
            </w:r>
            <w:r>
              <w:rPr>
                <w:rFonts w:cs="Arial"/>
                <w:szCs w:val="24"/>
              </w:rPr>
              <w:t>.</w:t>
            </w:r>
          </w:p>
          <w:p w14:paraId="1C0E8B51" w14:textId="77777777" w:rsidR="00163DE8" w:rsidRPr="00C0650E" w:rsidRDefault="00163DE8" w:rsidP="00163DE8">
            <w:pPr>
              <w:autoSpaceDE w:val="0"/>
              <w:autoSpaceDN w:val="0"/>
              <w:adjustRightInd w:val="0"/>
              <w:spacing w:before="220" w:line="241" w:lineRule="atLeast"/>
              <w:rPr>
                <w:rFonts w:cs="Arial"/>
                <w:szCs w:val="24"/>
              </w:rPr>
            </w:pPr>
            <w:r w:rsidRPr="00C0650E">
              <w:rPr>
                <w:rFonts w:cs="Arial"/>
                <w:szCs w:val="24"/>
              </w:rPr>
              <w:t>The team also aim to provide clarity and analyse da</w:t>
            </w:r>
            <w:r>
              <w:rPr>
                <w:rFonts w:cs="Arial"/>
                <w:szCs w:val="24"/>
              </w:rPr>
              <w:t>ta</w:t>
            </w:r>
            <w:r w:rsidRPr="00C0650E">
              <w:rPr>
                <w:rFonts w:cs="Arial"/>
                <w:szCs w:val="24"/>
              </w:rPr>
              <w:t xml:space="preserve"> to provide insight into areas for</w:t>
            </w:r>
            <w:r>
              <w:rPr>
                <w:rFonts w:cs="Arial"/>
                <w:szCs w:val="24"/>
              </w:rPr>
              <w:t xml:space="preserve"> </w:t>
            </w:r>
            <w:r w:rsidRPr="00C0650E">
              <w:rPr>
                <w:rFonts w:cs="Arial"/>
                <w:szCs w:val="24"/>
              </w:rPr>
              <w:t>improvement for the following year and beyond.</w:t>
            </w:r>
          </w:p>
          <w:p w14:paraId="75035EE4" w14:textId="77777777" w:rsidR="00163DE8" w:rsidRPr="00C0650E" w:rsidRDefault="00163DE8" w:rsidP="00163DE8">
            <w:pPr>
              <w:autoSpaceDE w:val="0"/>
              <w:autoSpaceDN w:val="0"/>
              <w:adjustRightInd w:val="0"/>
              <w:spacing w:before="220" w:line="241" w:lineRule="atLeast"/>
              <w:rPr>
                <w:rFonts w:cs="Arial"/>
                <w:szCs w:val="24"/>
              </w:rPr>
            </w:pPr>
            <w:r w:rsidRPr="00C0650E">
              <w:rPr>
                <w:rFonts w:cs="Arial"/>
                <w:szCs w:val="24"/>
              </w:rPr>
              <w:t xml:space="preserve">The Health </w:t>
            </w:r>
            <w:r>
              <w:rPr>
                <w:rFonts w:cs="Arial"/>
                <w:szCs w:val="24"/>
              </w:rPr>
              <w:t>and S</w:t>
            </w:r>
            <w:r w:rsidRPr="00C0650E">
              <w:rPr>
                <w:rFonts w:cs="Arial"/>
                <w:szCs w:val="24"/>
              </w:rPr>
              <w:t>afety team are a conduit to other external agencies and form an essential co</w:t>
            </w:r>
            <w:r>
              <w:rPr>
                <w:rFonts w:cs="Arial"/>
                <w:szCs w:val="24"/>
              </w:rPr>
              <w:t>llaborative</w:t>
            </w:r>
            <w:r w:rsidRPr="00C0650E">
              <w:rPr>
                <w:rFonts w:cs="Arial"/>
                <w:szCs w:val="24"/>
              </w:rPr>
              <w:t xml:space="preserve"> link, such </w:t>
            </w:r>
            <w:r>
              <w:rPr>
                <w:rFonts w:cs="Arial"/>
                <w:szCs w:val="24"/>
              </w:rPr>
              <w:t xml:space="preserve">as the </w:t>
            </w:r>
            <w:r w:rsidRPr="00C0650E">
              <w:rPr>
                <w:rFonts w:cs="Arial"/>
                <w:szCs w:val="24"/>
              </w:rPr>
              <w:t xml:space="preserve">relationship with the Health </w:t>
            </w:r>
            <w:r>
              <w:rPr>
                <w:rFonts w:cs="Arial"/>
                <w:szCs w:val="24"/>
              </w:rPr>
              <w:t>and</w:t>
            </w:r>
            <w:r w:rsidRPr="00C0650E">
              <w:rPr>
                <w:rFonts w:cs="Arial"/>
                <w:szCs w:val="24"/>
              </w:rPr>
              <w:t xml:space="preserve"> Safety Executive (HSE), Scottish Fire </w:t>
            </w:r>
            <w:r>
              <w:rPr>
                <w:rFonts w:cs="Arial"/>
                <w:szCs w:val="24"/>
              </w:rPr>
              <w:t>and</w:t>
            </w:r>
            <w:r w:rsidRPr="00C0650E">
              <w:rPr>
                <w:rFonts w:cs="Arial"/>
                <w:szCs w:val="24"/>
              </w:rPr>
              <w:t xml:space="preserve"> Rescue Services (SFRS), NHS</w:t>
            </w:r>
            <w:r>
              <w:rPr>
                <w:rFonts w:cs="Arial"/>
                <w:szCs w:val="24"/>
              </w:rPr>
              <w:t xml:space="preserve"> Scotland</w:t>
            </w:r>
            <w:r w:rsidRPr="00C0650E">
              <w:rPr>
                <w:rFonts w:cs="Arial"/>
                <w:szCs w:val="24"/>
              </w:rPr>
              <w:t xml:space="preserve"> Assure, Local </w:t>
            </w:r>
            <w:r>
              <w:rPr>
                <w:rFonts w:cs="Arial"/>
                <w:szCs w:val="24"/>
              </w:rPr>
              <w:t>A</w:t>
            </w:r>
            <w:r w:rsidRPr="00C0650E">
              <w:rPr>
                <w:rFonts w:cs="Arial"/>
                <w:szCs w:val="24"/>
              </w:rPr>
              <w:t>uthorities as well as other specialist contractors and service providers</w:t>
            </w:r>
            <w:r>
              <w:rPr>
                <w:rFonts w:cs="Arial"/>
                <w:szCs w:val="24"/>
              </w:rPr>
              <w:t xml:space="preserve"> who</w:t>
            </w:r>
            <w:r w:rsidRPr="00C0650E">
              <w:rPr>
                <w:rFonts w:cs="Arial"/>
                <w:szCs w:val="24"/>
              </w:rPr>
              <w:t xml:space="preserve"> are critical to the delivery of our objectives.</w:t>
            </w:r>
          </w:p>
          <w:p w14:paraId="1D5C4113" w14:textId="77777777" w:rsidR="00163DE8" w:rsidRPr="00C0650E" w:rsidRDefault="00163DE8" w:rsidP="00163DE8">
            <w:pPr>
              <w:autoSpaceDE w:val="0"/>
              <w:autoSpaceDN w:val="0"/>
              <w:adjustRightInd w:val="0"/>
              <w:spacing w:before="220" w:line="241" w:lineRule="atLeast"/>
              <w:rPr>
                <w:rFonts w:cs="Arial"/>
                <w:szCs w:val="24"/>
              </w:rPr>
            </w:pPr>
            <w:r w:rsidRPr="00C0650E">
              <w:rPr>
                <w:rFonts w:cs="Arial"/>
                <w:szCs w:val="24"/>
              </w:rPr>
              <w:t xml:space="preserve">The </w:t>
            </w:r>
            <w:r w:rsidRPr="00C0650E">
              <w:rPr>
                <w:rFonts w:cs="Arial"/>
                <w:spacing w:val="-1"/>
                <w:szCs w:val="24"/>
              </w:rPr>
              <w:t>organisation</w:t>
            </w:r>
            <w:r w:rsidRPr="00C0650E">
              <w:rPr>
                <w:rFonts w:cs="Arial"/>
                <w:spacing w:val="7"/>
                <w:szCs w:val="24"/>
              </w:rPr>
              <w:t xml:space="preserve"> </w:t>
            </w:r>
            <w:r w:rsidRPr="00C0650E">
              <w:rPr>
                <w:rFonts w:cs="Arial"/>
                <w:spacing w:val="-2"/>
                <w:szCs w:val="24"/>
              </w:rPr>
              <w:t xml:space="preserve">continues to grow from its inception and will continue to develop new ways to deliver the services referred to above as well as acting as an anchor institution developing long term health </w:t>
            </w:r>
            <w:r>
              <w:rPr>
                <w:rFonts w:cs="Arial"/>
                <w:spacing w:val="-2"/>
                <w:szCs w:val="24"/>
              </w:rPr>
              <w:t>and</w:t>
            </w:r>
            <w:r w:rsidRPr="00C0650E">
              <w:rPr>
                <w:rFonts w:cs="Arial"/>
                <w:spacing w:val="-2"/>
                <w:szCs w:val="24"/>
              </w:rPr>
              <w:t xml:space="preserve"> </w:t>
            </w:r>
            <w:r>
              <w:rPr>
                <w:rFonts w:cs="Arial"/>
                <w:spacing w:val="-2"/>
                <w:szCs w:val="24"/>
              </w:rPr>
              <w:t>s</w:t>
            </w:r>
            <w:r w:rsidRPr="00C0650E">
              <w:rPr>
                <w:rFonts w:cs="Arial"/>
                <w:spacing w:val="-2"/>
                <w:szCs w:val="24"/>
              </w:rPr>
              <w:t xml:space="preserve">afety aspirations for the wellbeing of the local and national populations we serve. </w:t>
            </w:r>
          </w:p>
          <w:p w14:paraId="77392D45" w14:textId="77777777" w:rsidR="00163DE8" w:rsidRPr="00E10183" w:rsidRDefault="00163DE8" w:rsidP="00163DE8">
            <w:pPr>
              <w:pStyle w:val="BodyText"/>
              <w:ind w:right="471"/>
              <w:jc w:val="both"/>
              <w:rPr>
                <w:rFonts w:cs="Arial"/>
                <w:spacing w:val="-2"/>
                <w:szCs w:val="24"/>
              </w:rPr>
            </w:pPr>
          </w:p>
          <w:p w14:paraId="678AB92F" w14:textId="77777777" w:rsidR="00163DE8" w:rsidRPr="00C0650E" w:rsidRDefault="00163DE8" w:rsidP="00163DE8">
            <w:pPr>
              <w:autoSpaceDE w:val="0"/>
              <w:autoSpaceDN w:val="0"/>
              <w:adjustRightInd w:val="0"/>
              <w:spacing w:line="241" w:lineRule="atLeast"/>
              <w:rPr>
                <w:rFonts w:cs="Arial"/>
                <w:szCs w:val="24"/>
              </w:rPr>
            </w:pPr>
            <w:r>
              <w:rPr>
                <w:rFonts w:cs="Arial"/>
                <w:szCs w:val="24"/>
              </w:rPr>
              <w:t>This A</w:t>
            </w:r>
            <w:r w:rsidRPr="00C0650E">
              <w:rPr>
                <w:rFonts w:cs="Arial"/>
                <w:szCs w:val="24"/>
              </w:rPr>
              <w:t xml:space="preserve">nnual </w:t>
            </w:r>
            <w:r>
              <w:rPr>
                <w:rFonts w:cs="Arial"/>
                <w:szCs w:val="24"/>
              </w:rPr>
              <w:t>R</w:t>
            </w:r>
            <w:r w:rsidRPr="00C0650E">
              <w:rPr>
                <w:rFonts w:cs="Arial"/>
                <w:szCs w:val="24"/>
              </w:rPr>
              <w:t>eport aims to provide assurance as well as a framework to build on for future y</w:t>
            </w:r>
            <w:r>
              <w:rPr>
                <w:rFonts w:cs="Arial"/>
                <w:szCs w:val="24"/>
              </w:rPr>
              <w:t>ears. This report builds on the collaborative working between staff and other partner agencies over many years whilst cerebrating successes, as well as learning from issues for future development and continuous improvement</w:t>
            </w:r>
          </w:p>
          <w:p w14:paraId="4FEF297F" w14:textId="77777777" w:rsidR="000304EE" w:rsidRPr="000304EE" w:rsidRDefault="000304EE" w:rsidP="005728B9"/>
        </w:tc>
      </w:tr>
      <w:tr w:rsidR="00163DE8" w:rsidRPr="00F76586" w14:paraId="28F292AE" w14:textId="77777777" w:rsidTr="00D0096F">
        <w:tc>
          <w:tcPr>
            <w:tcW w:w="10536" w:type="dxa"/>
            <w:tcBorders>
              <w:left w:val="nil"/>
            </w:tcBorders>
          </w:tcPr>
          <w:p w14:paraId="1F7DB0DC" w14:textId="77777777" w:rsidR="00163DE8" w:rsidRDefault="00163DE8" w:rsidP="00163DE8">
            <w:pPr>
              <w:pStyle w:val="Heading1"/>
              <w:spacing w:before="0"/>
            </w:pPr>
          </w:p>
          <w:p w14:paraId="33F6B759" w14:textId="77777777" w:rsidR="00D0096F" w:rsidRDefault="00D0096F" w:rsidP="00163DE8">
            <w:r w:rsidRPr="00D0096F">
              <w:rPr>
                <w:b/>
              </w:rPr>
              <w:t>REMIT</w:t>
            </w:r>
            <w:r>
              <w:t xml:space="preserve"> </w:t>
            </w:r>
          </w:p>
          <w:p w14:paraId="1AE4997E" w14:textId="77777777" w:rsidR="00D0096F" w:rsidRDefault="00D0096F" w:rsidP="00163DE8"/>
          <w:p w14:paraId="4EE1272D" w14:textId="77777777" w:rsidR="00163DE8" w:rsidRDefault="00D0096F" w:rsidP="00163DE8">
            <w:r>
              <w:t>The Health and Safety Committee is a key element in ensuring appropriate and robust health and safety governance processes are in place and working effectively within NHS Golden Jubilee. As such, its remit will encompass Occupational Health and Safety enabling and ensuring cooperation between management and staff-side in undertaking, developing and implementing measures to ensure the health, safety and welfare of all employees of the Board and other persons who might be affected by its activities</w:t>
            </w:r>
          </w:p>
          <w:p w14:paraId="2EA8D03A" w14:textId="77777777" w:rsidR="00163DE8" w:rsidRDefault="00163DE8" w:rsidP="00163DE8"/>
          <w:p w14:paraId="1D49039C" w14:textId="77777777" w:rsidR="00163DE8" w:rsidRDefault="00163DE8" w:rsidP="00163DE8"/>
          <w:p w14:paraId="151C368A" w14:textId="77777777" w:rsidR="00163DE8" w:rsidRDefault="00163DE8" w:rsidP="00163DE8"/>
          <w:p w14:paraId="76650ED1" w14:textId="77777777" w:rsidR="00163DE8" w:rsidRDefault="00163DE8" w:rsidP="00163DE8"/>
          <w:p w14:paraId="1DF65B18" w14:textId="77777777" w:rsidR="00163DE8" w:rsidRDefault="00163DE8" w:rsidP="00163DE8"/>
          <w:p w14:paraId="0F11623E" w14:textId="77777777" w:rsidR="00163DE8" w:rsidRPr="00163DE8" w:rsidRDefault="00163DE8" w:rsidP="00163DE8"/>
        </w:tc>
      </w:tr>
      <w:tr w:rsidR="00D714E0" w:rsidRPr="00F76586" w14:paraId="3D8A28B9" w14:textId="77777777" w:rsidTr="00D0096F">
        <w:tc>
          <w:tcPr>
            <w:tcW w:w="10536" w:type="dxa"/>
            <w:tcBorders>
              <w:left w:val="nil"/>
            </w:tcBorders>
          </w:tcPr>
          <w:p w14:paraId="7CF1F2DA" w14:textId="77777777" w:rsidR="002B52CC" w:rsidRDefault="002B52CC" w:rsidP="00755ACA">
            <w:pPr>
              <w:pStyle w:val="nhsbase"/>
              <w:rPr>
                <w:szCs w:val="24"/>
              </w:rPr>
            </w:pPr>
          </w:p>
          <w:p w14:paraId="68FE86A2" w14:textId="77777777" w:rsidR="00C45DD4" w:rsidRPr="00D0096F" w:rsidRDefault="00163DE8" w:rsidP="00F94521">
            <w:pPr>
              <w:pStyle w:val="Heading1"/>
              <w:numPr>
                <w:ilvl w:val="0"/>
                <w:numId w:val="3"/>
              </w:numPr>
              <w:spacing w:before="0"/>
              <w:rPr>
                <w:sz w:val="36"/>
              </w:rPr>
            </w:pPr>
            <w:bookmarkStart w:id="2" w:name="_Toc195626855"/>
            <w:r w:rsidRPr="00D0096F">
              <w:rPr>
                <w:sz w:val="36"/>
              </w:rPr>
              <w:lastRenderedPageBreak/>
              <w:t>Executive Summary</w:t>
            </w:r>
            <w:bookmarkEnd w:id="2"/>
          </w:p>
          <w:p w14:paraId="077FF55B" w14:textId="77777777" w:rsidR="00163DE8" w:rsidRDefault="00163DE8" w:rsidP="00163DE8"/>
          <w:p w14:paraId="52F46B3D" w14:textId="77777777" w:rsidR="00163DE8" w:rsidRDefault="00163DE8" w:rsidP="00163DE8">
            <w:pPr>
              <w:rPr>
                <w:rFonts w:cs="Arial"/>
                <w:szCs w:val="24"/>
              </w:rPr>
            </w:pPr>
            <w:r w:rsidRPr="00C0650E">
              <w:rPr>
                <w:rFonts w:cs="Arial"/>
                <w:szCs w:val="24"/>
              </w:rPr>
              <w:t>Th</w:t>
            </w:r>
            <w:r w:rsidRPr="00A04651">
              <w:rPr>
                <w:rFonts w:cs="Arial"/>
                <w:szCs w:val="24"/>
              </w:rPr>
              <w:t xml:space="preserve">is </w:t>
            </w:r>
            <w:r w:rsidRPr="00C0650E">
              <w:rPr>
                <w:rFonts w:cs="Arial"/>
                <w:szCs w:val="24"/>
              </w:rPr>
              <w:t>report</w:t>
            </w:r>
            <w:r>
              <w:rPr>
                <w:rFonts w:cs="Arial"/>
                <w:szCs w:val="24"/>
              </w:rPr>
              <w:t xml:space="preserve"> </w:t>
            </w:r>
            <w:r w:rsidRPr="00C0650E">
              <w:rPr>
                <w:rFonts w:cs="Arial"/>
                <w:szCs w:val="24"/>
              </w:rPr>
              <w:t>provide</w:t>
            </w:r>
            <w:r w:rsidRPr="00A04651">
              <w:rPr>
                <w:rFonts w:cs="Arial"/>
                <w:szCs w:val="24"/>
              </w:rPr>
              <w:t xml:space="preserve">s </w:t>
            </w:r>
            <w:r w:rsidRPr="00C0650E">
              <w:rPr>
                <w:rFonts w:cs="Arial"/>
                <w:szCs w:val="24"/>
              </w:rPr>
              <w:t>a summary of principal activity and outcomes relating to the promotion and management of health and safety</w:t>
            </w:r>
            <w:r w:rsidRPr="00A04651">
              <w:rPr>
                <w:rFonts w:cs="Arial"/>
                <w:szCs w:val="24"/>
              </w:rPr>
              <w:t xml:space="preserve"> </w:t>
            </w:r>
            <w:r w:rsidRPr="00C0650E">
              <w:rPr>
                <w:rFonts w:cs="Arial"/>
                <w:szCs w:val="24"/>
              </w:rPr>
              <w:t>within NHS Golden Jubilee (NHSGJ) during the financial year 202</w:t>
            </w:r>
            <w:r>
              <w:rPr>
                <w:rFonts w:cs="Arial"/>
                <w:szCs w:val="24"/>
              </w:rPr>
              <w:t>4</w:t>
            </w:r>
            <w:r w:rsidRPr="00C0650E">
              <w:rPr>
                <w:rFonts w:cs="Arial"/>
                <w:szCs w:val="24"/>
              </w:rPr>
              <w:t>/</w:t>
            </w:r>
            <w:r>
              <w:rPr>
                <w:rFonts w:cs="Arial"/>
                <w:szCs w:val="24"/>
              </w:rPr>
              <w:t>20</w:t>
            </w:r>
            <w:r w:rsidRPr="00C0650E">
              <w:rPr>
                <w:rFonts w:cs="Arial"/>
                <w:szCs w:val="24"/>
              </w:rPr>
              <w:t>2</w:t>
            </w:r>
            <w:r>
              <w:rPr>
                <w:rFonts w:cs="Arial"/>
                <w:szCs w:val="24"/>
              </w:rPr>
              <w:t>5</w:t>
            </w:r>
            <w:r w:rsidRPr="00C0650E">
              <w:rPr>
                <w:rFonts w:cs="Arial"/>
                <w:szCs w:val="24"/>
              </w:rPr>
              <w:t>. Th</w:t>
            </w:r>
            <w:r>
              <w:rPr>
                <w:rFonts w:cs="Arial"/>
                <w:szCs w:val="24"/>
              </w:rPr>
              <w:t xml:space="preserve">is </w:t>
            </w:r>
            <w:r w:rsidRPr="00C0650E">
              <w:rPr>
                <w:rFonts w:cs="Arial"/>
                <w:szCs w:val="24"/>
              </w:rPr>
              <w:t xml:space="preserve">report also highlights current key priorities for the Health </w:t>
            </w:r>
            <w:r>
              <w:rPr>
                <w:rFonts w:cs="Arial"/>
                <w:szCs w:val="24"/>
              </w:rPr>
              <w:t>and</w:t>
            </w:r>
            <w:r w:rsidRPr="00C0650E">
              <w:rPr>
                <w:rFonts w:cs="Arial"/>
                <w:szCs w:val="24"/>
              </w:rPr>
              <w:t xml:space="preserve"> Safety Committee and its sub-groups for 202</w:t>
            </w:r>
            <w:r>
              <w:rPr>
                <w:rFonts w:cs="Arial"/>
                <w:szCs w:val="24"/>
              </w:rPr>
              <w:t>5</w:t>
            </w:r>
            <w:r w:rsidRPr="00C0650E">
              <w:rPr>
                <w:rFonts w:cs="Arial"/>
                <w:szCs w:val="24"/>
              </w:rPr>
              <w:t>/</w:t>
            </w:r>
            <w:r>
              <w:rPr>
                <w:rFonts w:cs="Arial"/>
                <w:szCs w:val="24"/>
              </w:rPr>
              <w:t>20</w:t>
            </w:r>
            <w:r w:rsidRPr="00C0650E">
              <w:rPr>
                <w:rFonts w:cs="Arial"/>
                <w:szCs w:val="24"/>
              </w:rPr>
              <w:t>2</w:t>
            </w:r>
            <w:r>
              <w:rPr>
                <w:rFonts w:cs="Arial"/>
                <w:szCs w:val="24"/>
              </w:rPr>
              <w:t>6</w:t>
            </w:r>
            <w:r w:rsidRPr="00C0650E">
              <w:rPr>
                <w:rFonts w:cs="Arial"/>
                <w:szCs w:val="24"/>
              </w:rPr>
              <w:t xml:space="preserve">. </w:t>
            </w:r>
          </w:p>
          <w:p w14:paraId="05C2F26F" w14:textId="77777777" w:rsidR="00163DE8" w:rsidRPr="00C0650E" w:rsidRDefault="00163DE8" w:rsidP="00163DE8">
            <w:pPr>
              <w:rPr>
                <w:rFonts w:cs="Arial"/>
                <w:szCs w:val="24"/>
              </w:rPr>
            </w:pPr>
          </w:p>
          <w:p w14:paraId="22DB35B0" w14:textId="77777777" w:rsidR="00163DE8" w:rsidRDefault="00163DE8" w:rsidP="00163DE8">
            <w:pPr>
              <w:rPr>
                <w:rFonts w:cs="Arial"/>
                <w:szCs w:val="24"/>
              </w:rPr>
            </w:pPr>
            <w:r w:rsidRPr="00C0650E">
              <w:rPr>
                <w:rFonts w:cs="Arial"/>
                <w:szCs w:val="24"/>
              </w:rPr>
              <w:t xml:space="preserve">The report summarises the prevailing legislative framework within which health </w:t>
            </w:r>
            <w:r>
              <w:rPr>
                <w:rFonts w:cs="Arial"/>
                <w:szCs w:val="24"/>
              </w:rPr>
              <w:t>and</w:t>
            </w:r>
            <w:r w:rsidRPr="00C0650E">
              <w:rPr>
                <w:rFonts w:cs="Arial"/>
                <w:szCs w:val="24"/>
              </w:rPr>
              <w:t xml:space="preserve"> safety concerns are managed and addressed and outlines the local governance arrangements that underpin health and safety management within </w:t>
            </w:r>
            <w:r>
              <w:rPr>
                <w:rFonts w:cs="Arial"/>
                <w:szCs w:val="24"/>
              </w:rPr>
              <w:t>NHSGJ</w:t>
            </w:r>
            <w:r w:rsidRPr="00C0650E">
              <w:rPr>
                <w:rFonts w:cs="Arial"/>
                <w:szCs w:val="24"/>
              </w:rPr>
              <w:t xml:space="preserve">. </w:t>
            </w:r>
          </w:p>
          <w:p w14:paraId="4EA75E9A" w14:textId="77777777" w:rsidR="00163DE8" w:rsidRDefault="00163DE8" w:rsidP="00163DE8">
            <w:pPr>
              <w:jc w:val="both"/>
              <w:rPr>
                <w:rFonts w:cs="Arial"/>
                <w:szCs w:val="24"/>
              </w:rPr>
            </w:pPr>
          </w:p>
          <w:p w14:paraId="05E52698" w14:textId="77777777" w:rsidR="00163DE8" w:rsidRDefault="00163DE8" w:rsidP="00163DE8">
            <w:pPr>
              <w:jc w:val="both"/>
              <w:rPr>
                <w:rFonts w:cs="Arial"/>
                <w:szCs w:val="24"/>
              </w:rPr>
            </w:pPr>
            <w:r>
              <w:rPr>
                <w:rFonts w:cs="Arial"/>
                <w:szCs w:val="24"/>
              </w:rPr>
              <w:t>Summary of performance:</w:t>
            </w:r>
          </w:p>
          <w:p w14:paraId="4306573B" w14:textId="77777777" w:rsidR="00163DE8" w:rsidRPr="00C0650E" w:rsidRDefault="00163DE8" w:rsidP="00163DE8">
            <w:pPr>
              <w:jc w:val="both"/>
              <w:rPr>
                <w:rFonts w:cs="Arial"/>
                <w:szCs w:val="24"/>
              </w:rPr>
            </w:pPr>
          </w:p>
          <w:p w14:paraId="654D4D3F" w14:textId="77777777" w:rsidR="00163DE8" w:rsidRDefault="00163DE8" w:rsidP="00F94521">
            <w:pPr>
              <w:pStyle w:val="ListParagraph"/>
              <w:numPr>
                <w:ilvl w:val="0"/>
                <w:numId w:val="4"/>
              </w:numPr>
              <w:spacing w:after="160" w:line="259" w:lineRule="auto"/>
              <w:jc w:val="both"/>
              <w:rPr>
                <w:rFonts w:cs="Arial"/>
                <w:szCs w:val="24"/>
              </w:rPr>
            </w:pPr>
            <w:r>
              <w:rPr>
                <w:rFonts w:cs="Arial"/>
                <w:szCs w:val="24"/>
              </w:rPr>
              <w:t>40% of adverse incidents are negligible, compared with 40% in FY 23/24.</w:t>
            </w:r>
          </w:p>
          <w:p w14:paraId="6199496B" w14:textId="77777777" w:rsidR="00163DE8" w:rsidRDefault="00163DE8" w:rsidP="00F94521">
            <w:pPr>
              <w:pStyle w:val="ListParagraph"/>
              <w:numPr>
                <w:ilvl w:val="0"/>
                <w:numId w:val="4"/>
              </w:numPr>
              <w:spacing w:after="160" w:line="259" w:lineRule="auto"/>
              <w:jc w:val="both"/>
              <w:rPr>
                <w:rFonts w:cs="Arial"/>
                <w:szCs w:val="24"/>
              </w:rPr>
            </w:pPr>
            <w:r>
              <w:rPr>
                <w:rFonts w:cs="Arial"/>
                <w:szCs w:val="24"/>
              </w:rPr>
              <w:t>47% of adverse incidents are minor, compared with 49% FY in 23/24.</w:t>
            </w:r>
          </w:p>
          <w:p w14:paraId="50A27E6A" w14:textId="77777777" w:rsidR="00163DE8" w:rsidRDefault="00163DE8" w:rsidP="00F94521">
            <w:pPr>
              <w:pStyle w:val="ListParagraph"/>
              <w:numPr>
                <w:ilvl w:val="0"/>
                <w:numId w:val="4"/>
              </w:numPr>
              <w:spacing w:after="160" w:line="259" w:lineRule="auto"/>
              <w:jc w:val="both"/>
              <w:rPr>
                <w:rFonts w:cs="Arial"/>
                <w:szCs w:val="24"/>
              </w:rPr>
            </w:pPr>
            <w:r>
              <w:rPr>
                <w:rFonts w:cs="Arial"/>
                <w:szCs w:val="24"/>
              </w:rPr>
              <w:t>12% of adverse incidents are moderate, compared with 11% in FY 23/24.</w:t>
            </w:r>
          </w:p>
          <w:p w14:paraId="04D87B9B" w14:textId="77777777" w:rsidR="00163DE8" w:rsidRPr="00C0650E" w:rsidRDefault="00163DE8" w:rsidP="00F94521">
            <w:pPr>
              <w:pStyle w:val="ListParagraph"/>
              <w:numPr>
                <w:ilvl w:val="0"/>
                <w:numId w:val="4"/>
              </w:numPr>
              <w:spacing w:after="160" w:line="259" w:lineRule="auto"/>
              <w:jc w:val="both"/>
              <w:rPr>
                <w:rFonts w:cs="Arial"/>
                <w:szCs w:val="24"/>
              </w:rPr>
            </w:pPr>
            <w:r>
              <w:rPr>
                <w:rFonts w:cs="Arial"/>
                <w:szCs w:val="24"/>
              </w:rPr>
              <w:t>&gt;1% of adverse incidents are major, which remains the same as FY 23/24.</w:t>
            </w:r>
          </w:p>
          <w:p w14:paraId="000AADA6" w14:textId="77777777" w:rsidR="00163DE8" w:rsidRDefault="00163DE8" w:rsidP="00163DE8">
            <w:pPr>
              <w:rPr>
                <w:rFonts w:cs="Arial"/>
                <w:szCs w:val="24"/>
              </w:rPr>
            </w:pPr>
            <w:r>
              <w:rPr>
                <w:rFonts w:cs="Arial"/>
                <w:szCs w:val="24"/>
              </w:rPr>
              <w:t>There has been marginal movement in the incident statistics shown within the sub categories (by type of incident) from 2023/24 – 2024/25:</w:t>
            </w:r>
          </w:p>
          <w:p w14:paraId="34B45F98" w14:textId="77777777" w:rsidR="00163DE8" w:rsidRDefault="00163DE8" w:rsidP="00163DE8">
            <w:pPr>
              <w:rPr>
                <w:rFonts w:cs="Arial"/>
                <w:szCs w:val="24"/>
              </w:rPr>
            </w:pPr>
          </w:p>
          <w:p w14:paraId="06C41D18" w14:textId="77777777" w:rsidR="00163DE8" w:rsidRDefault="00163DE8" w:rsidP="00F94521">
            <w:pPr>
              <w:pStyle w:val="ListParagraph"/>
              <w:numPr>
                <w:ilvl w:val="0"/>
                <w:numId w:val="4"/>
              </w:numPr>
              <w:spacing w:line="259" w:lineRule="auto"/>
              <w:jc w:val="both"/>
              <w:rPr>
                <w:rFonts w:cs="Arial"/>
                <w:szCs w:val="24"/>
              </w:rPr>
            </w:pPr>
            <w:r>
              <w:rPr>
                <w:rFonts w:cs="Arial"/>
                <w:szCs w:val="24"/>
              </w:rPr>
              <w:t>Contact with sharps from 74 in year 2022/23 to 42 in year 2023/24 to 51 in year 24/25</w:t>
            </w:r>
          </w:p>
          <w:p w14:paraId="2C9CDEC9" w14:textId="77777777" w:rsidR="00163DE8" w:rsidRDefault="00163DE8" w:rsidP="00F94521">
            <w:pPr>
              <w:pStyle w:val="ListParagraph"/>
              <w:numPr>
                <w:ilvl w:val="0"/>
                <w:numId w:val="4"/>
              </w:numPr>
              <w:spacing w:line="259" w:lineRule="auto"/>
              <w:jc w:val="both"/>
              <w:rPr>
                <w:rFonts w:cs="Arial"/>
                <w:szCs w:val="24"/>
              </w:rPr>
            </w:pPr>
            <w:r>
              <w:rPr>
                <w:rFonts w:cs="Arial"/>
                <w:szCs w:val="24"/>
              </w:rPr>
              <w:t>Contact and collision incidents from 65 in year 2022/23 to 34 in year 2023/24 to 39 in 24/25</w:t>
            </w:r>
          </w:p>
          <w:p w14:paraId="191BA049" w14:textId="77777777" w:rsidR="00163DE8" w:rsidRDefault="00163DE8" w:rsidP="00F94521">
            <w:pPr>
              <w:pStyle w:val="ListParagraph"/>
              <w:numPr>
                <w:ilvl w:val="0"/>
                <w:numId w:val="4"/>
              </w:numPr>
              <w:spacing w:line="259" w:lineRule="auto"/>
              <w:jc w:val="both"/>
              <w:rPr>
                <w:rFonts w:cs="Arial"/>
                <w:szCs w:val="24"/>
              </w:rPr>
            </w:pPr>
            <w:r>
              <w:rPr>
                <w:rFonts w:cs="Arial"/>
                <w:szCs w:val="24"/>
              </w:rPr>
              <w:t>Unsafe environment incidents from 64 in year 2022/23 to 40 in year 2023/24 to 35 in 24/25</w:t>
            </w:r>
          </w:p>
          <w:p w14:paraId="53E0CD23" w14:textId="77777777" w:rsidR="00163DE8" w:rsidRDefault="00163DE8" w:rsidP="00F94521">
            <w:pPr>
              <w:pStyle w:val="ListParagraph"/>
              <w:numPr>
                <w:ilvl w:val="0"/>
                <w:numId w:val="4"/>
              </w:numPr>
              <w:spacing w:line="259" w:lineRule="auto"/>
              <w:jc w:val="both"/>
              <w:rPr>
                <w:rFonts w:cs="Arial"/>
                <w:szCs w:val="24"/>
              </w:rPr>
            </w:pPr>
            <w:r>
              <w:rPr>
                <w:rFonts w:cs="Arial"/>
                <w:szCs w:val="24"/>
              </w:rPr>
              <w:t>Hazardous substance incidents from 49 in year 2022/23 to 26 in year 2023/24 to 27 in year 24/25.</w:t>
            </w:r>
          </w:p>
          <w:p w14:paraId="722A8F87" w14:textId="77777777" w:rsidR="00163DE8" w:rsidRDefault="00163DE8" w:rsidP="00F94521">
            <w:pPr>
              <w:pStyle w:val="ListParagraph"/>
              <w:numPr>
                <w:ilvl w:val="0"/>
                <w:numId w:val="4"/>
              </w:numPr>
              <w:spacing w:line="259" w:lineRule="auto"/>
              <w:jc w:val="both"/>
              <w:rPr>
                <w:rFonts w:cs="Arial"/>
                <w:szCs w:val="24"/>
              </w:rPr>
            </w:pPr>
            <w:r>
              <w:rPr>
                <w:rFonts w:cs="Arial"/>
                <w:szCs w:val="24"/>
              </w:rPr>
              <w:t xml:space="preserve">Slips trips and falls has replaced Unwanted Fire Signals in the top 5 category list with 31 events. Unwanted Fire Signals has reduced from 23 in year 2023/24 to 14 in year 2024/25 and thus no longer features in top 5. </w:t>
            </w:r>
          </w:p>
          <w:p w14:paraId="65D129BF" w14:textId="77777777" w:rsidR="00163DE8" w:rsidRDefault="00163DE8" w:rsidP="00163DE8">
            <w:pPr>
              <w:pStyle w:val="ListParagraph"/>
              <w:ind w:left="1080"/>
              <w:jc w:val="both"/>
              <w:rPr>
                <w:rFonts w:cs="Arial"/>
                <w:szCs w:val="24"/>
              </w:rPr>
            </w:pPr>
          </w:p>
          <w:p w14:paraId="243B8065" w14:textId="77777777" w:rsidR="00163DE8" w:rsidRDefault="00163DE8" w:rsidP="00163DE8">
            <w:pPr>
              <w:rPr>
                <w:rFonts w:cs="Arial"/>
                <w:szCs w:val="24"/>
              </w:rPr>
            </w:pPr>
            <w:r>
              <w:rPr>
                <w:rFonts w:cs="Arial"/>
                <w:szCs w:val="24"/>
              </w:rPr>
              <w:t>From the seven</w:t>
            </w:r>
            <w:r w:rsidRPr="00C0650E">
              <w:rPr>
                <w:rFonts w:cs="Arial"/>
                <w:color w:val="FF0000"/>
                <w:szCs w:val="24"/>
              </w:rPr>
              <w:t xml:space="preserve"> </w:t>
            </w:r>
            <w:r>
              <w:rPr>
                <w:rFonts w:cs="Arial"/>
                <w:szCs w:val="24"/>
              </w:rPr>
              <w:t>RIDDOR categories there have been 6 incidents reported as follows:</w:t>
            </w:r>
          </w:p>
          <w:p w14:paraId="19B96DC6" w14:textId="77777777" w:rsidR="00163DE8" w:rsidRDefault="00163DE8" w:rsidP="00163DE8">
            <w:pPr>
              <w:rPr>
                <w:rFonts w:cs="Arial"/>
                <w:szCs w:val="24"/>
              </w:rPr>
            </w:pPr>
          </w:p>
          <w:p w14:paraId="79B4F88D" w14:textId="77777777" w:rsidR="00163DE8" w:rsidRDefault="00163DE8" w:rsidP="00F94521">
            <w:pPr>
              <w:pStyle w:val="ListParagraph"/>
              <w:numPr>
                <w:ilvl w:val="0"/>
                <w:numId w:val="5"/>
              </w:numPr>
              <w:spacing w:line="259" w:lineRule="auto"/>
              <w:jc w:val="both"/>
              <w:rPr>
                <w:rFonts w:cs="Arial"/>
                <w:szCs w:val="24"/>
              </w:rPr>
            </w:pPr>
            <w:r>
              <w:rPr>
                <w:rFonts w:cs="Arial"/>
                <w:szCs w:val="24"/>
              </w:rPr>
              <w:t>5 incidents over 7 day</w:t>
            </w:r>
          </w:p>
          <w:p w14:paraId="2EB03F32" w14:textId="77777777" w:rsidR="00163DE8" w:rsidRDefault="00163DE8" w:rsidP="00F94521">
            <w:pPr>
              <w:pStyle w:val="ListParagraph"/>
              <w:numPr>
                <w:ilvl w:val="0"/>
                <w:numId w:val="5"/>
              </w:numPr>
              <w:spacing w:line="259" w:lineRule="auto"/>
              <w:jc w:val="both"/>
              <w:rPr>
                <w:rFonts w:cs="Arial"/>
                <w:szCs w:val="24"/>
              </w:rPr>
            </w:pPr>
            <w:r>
              <w:rPr>
                <w:rFonts w:cs="Arial"/>
                <w:szCs w:val="24"/>
              </w:rPr>
              <w:t>1 incident for specified injury</w:t>
            </w:r>
          </w:p>
          <w:p w14:paraId="3A753250" w14:textId="77777777" w:rsidR="00163DE8" w:rsidRDefault="00163DE8" w:rsidP="00163DE8">
            <w:pPr>
              <w:jc w:val="both"/>
              <w:rPr>
                <w:rFonts w:cs="Arial"/>
                <w:szCs w:val="24"/>
              </w:rPr>
            </w:pPr>
          </w:p>
          <w:p w14:paraId="3D17F60A" w14:textId="77777777" w:rsidR="00163DE8" w:rsidRPr="00EB74D9" w:rsidRDefault="00163DE8" w:rsidP="00163DE8">
            <w:pPr>
              <w:jc w:val="both"/>
              <w:rPr>
                <w:rFonts w:cs="Arial"/>
                <w:szCs w:val="24"/>
              </w:rPr>
            </w:pPr>
            <w:r>
              <w:rPr>
                <w:rFonts w:cs="Arial"/>
                <w:szCs w:val="24"/>
              </w:rPr>
              <w:t>This represents a reduction of 1 from a total of 7 RIDDOR incidents in FY 23/24.</w:t>
            </w:r>
          </w:p>
          <w:p w14:paraId="5B46A257" w14:textId="77777777" w:rsidR="00163DE8" w:rsidRPr="00C0650E" w:rsidRDefault="00163DE8" w:rsidP="00163DE8">
            <w:pPr>
              <w:pStyle w:val="ListParagraph"/>
              <w:jc w:val="both"/>
              <w:rPr>
                <w:rFonts w:cs="Arial"/>
                <w:szCs w:val="24"/>
              </w:rPr>
            </w:pPr>
          </w:p>
          <w:p w14:paraId="3FCED319" w14:textId="77777777" w:rsidR="00163DE8" w:rsidRDefault="00163DE8" w:rsidP="00163DE8">
            <w:pPr>
              <w:rPr>
                <w:rFonts w:cs="Arial"/>
                <w:szCs w:val="24"/>
              </w:rPr>
            </w:pPr>
            <w:r w:rsidRPr="003A2C31">
              <w:rPr>
                <w:rFonts w:cs="Arial"/>
                <w:szCs w:val="24"/>
              </w:rPr>
              <w:t>In addition to the above</w:t>
            </w:r>
            <w:r>
              <w:rPr>
                <w:rFonts w:cs="Arial"/>
                <w:szCs w:val="24"/>
              </w:rPr>
              <w:t>,</w:t>
            </w:r>
            <w:r w:rsidRPr="003A2C31">
              <w:rPr>
                <w:rFonts w:cs="Arial"/>
                <w:szCs w:val="24"/>
              </w:rPr>
              <w:t xml:space="preserve"> </w:t>
            </w:r>
            <w:r w:rsidRPr="00C0650E">
              <w:rPr>
                <w:rFonts w:cs="Arial"/>
                <w:szCs w:val="24"/>
              </w:rPr>
              <w:t xml:space="preserve">SFRS have carried out an audit </w:t>
            </w:r>
            <w:r>
              <w:rPr>
                <w:rFonts w:cs="Arial"/>
                <w:szCs w:val="24"/>
              </w:rPr>
              <w:t xml:space="preserve">of both the hospital and hotel </w:t>
            </w:r>
            <w:r w:rsidRPr="00C0650E">
              <w:rPr>
                <w:rFonts w:cs="Arial"/>
                <w:szCs w:val="24"/>
              </w:rPr>
              <w:t>as part of their annual audit programme</w:t>
            </w:r>
            <w:r>
              <w:rPr>
                <w:rFonts w:cs="Arial"/>
                <w:szCs w:val="24"/>
              </w:rPr>
              <w:t>, the main observation rectifications are explained in more detail within appendices section of this report and can be summarised as:</w:t>
            </w:r>
          </w:p>
          <w:p w14:paraId="7C854AB5" w14:textId="77777777" w:rsidR="00163DE8" w:rsidRDefault="00163DE8" w:rsidP="00163DE8">
            <w:pPr>
              <w:rPr>
                <w:rFonts w:cs="Arial"/>
                <w:szCs w:val="24"/>
              </w:rPr>
            </w:pPr>
          </w:p>
          <w:p w14:paraId="208FFFC9" w14:textId="77777777" w:rsidR="00163DE8" w:rsidRPr="00CA707E" w:rsidRDefault="00163DE8" w:rsidP="00F94521">
            <w:pPr>
              <w:pStyle w:val="ListParagraph"/>
              <w:numPr>
                <w:ilvl w:val="0"/>
                <w:numId w:val="6"/>
              </w:numPr>
              <w:spacing w:line="259" w:lineRule="auto"/>
              <w:rPr>
                <w:rFonts w:cs="Arial"/>
                <w:szCs w:val="24"/>
              </w:rPr>
            </w:pPr>
            <w:r w:rsidRPr="00CA707E">
              <w:rPr>
                <w:rFonts w:cs="Arial"/>
                <w:szCs w:val="24"/>
              </w:rPr>
              <w:t>Fire Risk Assessment review</w:t>
            </w:r>
          </w:p>
          <w:p w14:paraId="4F548993" w14:textId="77777777" w:rsidR="00163DE8" w:rsidRPr="00CA707E" w:rsidRDefault="00163DE8" w:rsidP="00F94521">
            <w:pPr>
              <w:pStyle w:val="ListParagraph"/>
              <w:numPr>
                <w:ilvl w:val="0"/>
                <w:numId w:val="6"/>
              </w:numPr>
              <w:spacing w:line="259" w:lineRule="auto"/>
              <w:rPr>
                <w:rFonts w:cs="Arial"/>
                <w:szCs w:val="24"/>
              </w:rPr>
            </w:pPr>
            <w:r w:rsidRPr="00CA707E">
              <w:rPr>
                <w:rFonts w:cs="Arial"/>
                <w:szCs w:val="24"/>
              </w:rPr>
              <w:t>Defective fire doors</w:t>
            </w:r>
          </w:p>
          <w:p w14:paraId="792EB825" w14:textId="77777777" w:rsidR="00163DE8" w:rsidRPr="00CA707E" w:rsidRDefault="00163DE8" w:rsidP="00F94521">
            <w:pPr>
              <w:pStyle w:val="ListParagraph"/>
              <w:numPr>
                <w:ilvl w:val="0"/>
                <w:numId w:val="6"/>
              </w:numPr>
              <w:spacing w:line="259" w:lineRule="auto"/>
              <w:rPr>
                <w:rFonts w:cs="Arial"/>
                <w:szCs w:val="24"/>
              </w:rPr>
            </w:pPr>
            <w:r w:rsidRPr="00CA707E">
              <w:rPr>
                <w:rFonts w:cs="Arial"/>
                <w:szCs w:val="24"/>
              </w:rPr>
              <w:t>Non-compliance with L1 fire detection standards</w:t>
            </w:r>
          </w:p>
          <w:p w14:paraId="105B6B4A" w14:textId="77777777" w:rsidR="00163DE8" w:rsidRPr="00CA707E" w:rsidRDefault="00163DE8" w:rsidP="00F94521">
            <w:pPr>
              <w:pStyle w:val="ListParagraph"/>
              <w:numPr>
                <w:ilvl w:val="0"/>
                <w:numId w:val="6"/>
              </w:numPr>
              <w:spacing w:line="259" w:lineRule="auto"/>
              <w:rPr>
                <w:rFonts w:cs="Arial"/>
                <w:szCs w:val="24"/>
              </w:rPr>
            </w:pPr>
            <w:r w:rsidRPr="00CA707E">
              <w:rPr>
                <w:rFonts w:cs="Arial"/>
                <w:szCs w:val="24"/>
              </w:rPr>
              <w:t>Escape corridors to remain free of excessive fire load and obstructions</w:t>
            </w:r>
          </w:p>
          <w:p w14:paraId="1E2FB580" w14:textId="77777777" w:rsidR="00163DE8" w:rsidRPr="00CA707E" w:rsidRDefault="00163DE8" w:rsidP="00F94521">
            <w:pPr>
              <w:pStyle w:val="ListParagraph"/>
              <w:numPr>
                <w:ilvl w:val="0"/>
                <w:numId w:val="6"/>
              </w:numPr>
              <w:spacing w:line="259" w:lineRule="auto"/>
              <w:rPr>
                <w:rFonts w:cs="Arial"/>
                <w:szCs w:val="24"/>
              </w:rPr>
            </w:pPr>
            <w:r w:rsidRPr="00CA707E">
              <w:rPr>
                <w:rFonts w:cs="Arial"/>
                <w:szCs w:val="24"/>
              </w:rPr>
              <w:t>Fire doors to remain unobstructed from intended automatic door closures</w:t>
            </w:r>
          </w:p>
          <w:p w14:paraId="2752AB25" w14:textId="77777777" w:rsidR="00163DE8" w:rsidRDefault="00163DE8" w:rsidP="00163DE8">
            <w:pPr>
              <w:rPr>
                <w:rFonts w:cs="Arial"/>
                <w:color w:val="FF0000"/>
                <w:szCs w:val="24"/>
              </w:rPr>
            </w:pPr>
          </w:p>
          <w:p w14:paraId="297C7466" w14:textId="77777777" w:rsidR="00163DE8" w:rsidRDefault="00163DE8" w:rsidP="00163DE8">
            <w:pPr>
              <w:rPr>
                <w:rFonts w:cs="Arial"/>
                <w:szCs w:val="24"/>
              </w:rPr>
            </w:pPr>
            <w:r w:rsidRPr="00C269CF">
              <w:rPr>
                <w:rFonts w:cs="Arial"/>
                <w:szCs w:val="24"/>
              </w:rPr>
              <w:t xml:space="preserve">Any deficiencies that are reported from the SFRS audit and inspection are acted upon and </w:t>
            </w:r>
            <w:r w:rsidRPr="00C269CF">
              <w:rPr>
                <w:rFonts w:cs="Arial"/>
                <w:szCs w:val="24"/>
              </w:rPr>
              <w:lastRenderedPageBreak/>
              <w:t xml:space="preserve">resolved at the earliest opportunity where possible. Any longer term strategic areas for improvements will be tracked and monitored under the remit of the newly formed Fire Safety Group. </w:t>
            </w:r>
          </w:p>
          <w:p w14:paraId="268A2B3F" w14:textId="77777777" w:rsidR="00163DE8" w:rsidRDefault="00163DE8" w:rsidP="00163DE8">
            <w:pPr>
              <w:rPr>
                <w:rFonts w:cs="Arial"/>
                <w:szCs w:val="24"/>
              </w:rPr>
            </w:pPr>
          </w:p>
          <w:p w14:paraId="1DA9E096" w14:textId="77777777" w:rsidR="00163DE8" w:rsidRPr="00C0650E" w:rsidRDefault="00163DE8" w:rsidP="00163DE8">
            <w:pPr>
              <w:rPr>
                <w:rFonts w:cs="Arial"/>
                <w:b/>
                <w:szCs w:val="24"/>
              </w:rPr>
            </w:pPr>
            <w:r w:rsidRPr="00C0650E">
              <w:rPr>
                <w:rFonts w:cs="Arial"/>
                <w:b/>
                <w:szCs w:val="24"/>
              </w:rPr>
              <w:t>Governance</w:t>
            </w:r>
          </w:p>
          <w:p w14:paraId="1919A606" w14:textId="77777777" w:rsidR="00163DE8" w:rsidRDefault="00163DE8" w:rsidP="00163DE8">
            <w:pPr>
              <w:rPr>
                <w:rFonts w:cs="Arial"/>
                <w:szCs w:val="24"/>
              </w:rPr>
            </w:pPr>
            <w:r>
              <w:rPr>
                <w:rFonts w:cs="Arial"/>
                <w:szCs w:val="24"/>
              </w:rPr>
              <w:t>NHSGJ has well established governance that ensures health and safety matters are reported and issues addressed and/or actions plans identified for future mitigation.</w:t>
            </w:r>
          </w:p>
          <w:p w14:paraId="0802EB41" w14:textId="77777777" w:rsidR="00163DE8" w:rsidRDefault="00163DE8" w:rsidP="00163DE8">
            <w:pPr>
              <w:rPr>
                <w:rFonts w:cs="Arial"/>
                <w:szCs w:val="24"/>
              </w:rPr>
            </w:pPr>
          </w:p>
          <w:p w14:paraId="7307E37E" w14:textId="77777777" w:rsidR="00163DE8" w:rsidRDefault="00163DE8" w:rsidP="00163DE8">
            <w:pPr>
              <w:rPr>
                <w:rFonts w:cs="Arial"/>
                <w:szCs w:val="24"/>
              </w:rPr>
            </w:pPr>
          </w:p>
          <w:p w14:paraId="10AF5289" w14:textId="77777777" w:rsidR="00163DE8" w:rsidRDefault="00163DE8" w:rsidP="00163DE8">
            <w:pPr>
              <w:rPr>
                <w:rFonts w:cs="Arial"/>
                <w:szCs w:val="24"/>
              </w:rPr>
            </w:pPr>
          </w:p>
          <w:p w14:paraId="30FE0BB1" w14:textId="77777777" w:rsidR="00163DE8" w:rsidRPr="001D0969" w:rsidRDefault="00264DBD" w:rsidP="00163DE8">
            <w:r>
              <w:rPr>
                <w:noProof/>
              </w:rPr>
              <w:pict w14:anchorId="0A67B6AB">
                <v:line id="Straight Connector 35" o:spid="_x0000_s1055"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2.5pt,278.2pt" to="352.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" strokecolor="#5b9bd5" strokeweight="1.5pt">
                  <v:stroke joinstyle="miter"/>
                </v:line>
              </w:pict>
            </w:r>
            <w:r>
              <w:rPr>
                <w:noProof/>
              </w:rPr>
              <w:pict w14:anchorId="47D77079">
                <v:line id="Straight Connector 36" o:spid="_x0000_s1054"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3.1pt,278.2pt" to="463.1pt,30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" strokecolor="#5b9bd5" strokeweight="1.5pt">
                  <v:stroke joinstyle="miter"/>
                </v:line>
              </w:pict>
            </w:r>
            <w:r>
              <w:rPr>
                <w:noProof/>
              </w:rPr>
              <w:pict w14:anchorId="2F02AE32">
                <v:line id="Straight Connector 34" o:spid="_x0000_s1053"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4pt,278.2pt" to="245.4pt,29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" strokecolor="#5b9bd5" strokeweight="1.5pt">
                  <v:stroke joinstyle="miter"/>
                </v:line>
              </w:pict>
            </w:r>
            <w:r>
              <w:rPr>
                <w:noProof/>
              </w:rPr>
              <w:pict w14:anchorId="14E17EA5">
                <v:line id="Straight Connector 28" o:spid="_x0000_s1052"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2.15pt,263.25pt" to="202.2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" strokecolor="#5b9bd5" strokeweight="1.5pt">
                  <v:stroke joinstyle="miter"/>
                </v:line>
              </w:pict>
            </w:r>
            <w:r>
              <w:rPr>
                <w:noProof/>
              </w:rPr>
              <w:pict w14:anchorId="29C4488C">
                <v:line id="Straight Connector 33" o:spid="_x0000_s1051"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02.15pt,277pt" to="463.1pt,27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" strokecolor="#5b9bd5" strokeweight="1.5pt">
                  <v:stroke joinstyle="miter"/>
                </v:line>
              </w:pict>
            </w:r>
            <w:r>
              <w:rPr>
                <w:noProof/>
              </w:rPr>
              <w:pict w14:anchorId="6A1FFD12">
                <v:line id="Straight Connector 32" o:spid="_x0000_s1050"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25.5pt,276.95pt" to="125.5pt,2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" strokecolor="#5b9bd5" strokeweight="1.5pt">
                  <v:stroke joinstyle="miter"/>
                </v:line>
              </w:pict>
            </w:r>
            <w:r>
              <w:rPr>
                <w:noProof/>
              </w:rPr>
              <w:pict w14:anchorId="683C900D">
                <v:line id="Straight Connector 31" o:spid="_x0000_s1049"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7.3pt,276.5pt" to="17.3pt,29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" strokecolor="#5b9bd5" strokeweight="1.5pt">
                  <v:stroke joinstyle="miter"/>
                </v:line>
              </w:pict>
            </w:r>
            <w:r>
              <w:rPr>
                <w:noProof/>
              </w:rPr>
              <w:pict w14:anchorId="766F2DDE">
                <v:line id="Straight Connector 29" o:spid="_x0000_s1048" style="position:absolute;flip:x y;z-index:251666432;visibility:visible;mso-wrap-style:square;mso-wrap-distance-left:9pt;mso-wrap-distance-top:0;mso-wrap-distance-right:9pt;mso-wrap-distance-bottom:0;mso-position-horizontal:absolute;mso-position-horizontal-relative:text;mso-position-vertical:absolute;mso-position-vertical-relative:text" from="16.7pt,276.5pt" to="202.15pt,27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" strokecolor="#5b9bd5" strokeweight="1.5pt">
                  <v:stroke joinstyle="miter"/>
                </v:line>
              </w:pict>
            </w:r>
            <w:r>
              <w:rPr>
                <w:noProof/>
              </w:rPr>
              <w:pict w14:anchorId="223F941D">
                <v:line id="Straight Connector 37" o:spid="_x0000_s1047"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7pt,211.95pt" to="197pt,2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" strokecolor="#5b9bd5" strokeweight="1.5pt">
                  <v:stroke joinstyle="miter"/>
                </v:line>
              </w:pict>
            </w:r>
            <w:r>
              <w:rPr>
                <w:noProof/>
              </w:rPr>
              <w:pict w14:anchorId="7C21D6C0">
                <v:line id="Straight Connector 38" o:spid="_x0000_s104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65pt,211.95pt" to="274.15pt,2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" strokecolor="#5b9bd5" strokeweight="1.5pt">
                  <v:stroke joinstyle="miter"/>
                </v:line>
              </w:pict>
            </w:r>
            <w:r>
              <w:rPr>
                <w:noProof/>
              </w:rPr>
              <w:pict w14:anchorId="39388920">
                <v:line id="Straight Connector 39" o:spid="_x0000_s1045"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73.6pt,205.05pt" to="273.6pt,2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" strokecolor="#5b9bd5" strokeweight="1.5pt">
                  <v:stroke joinstyle="miter"/>
                </v:line>
              </w:pict>
            </w:r>
            <w:r>
              <w:rPr>
                <w:noProof/>
              </w:rPr>
              <w:pict w14:anchorId="48F15064">
                <v:line id="Straight Connector 40" o:spid="_x0000_s1044"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8.1pt,205.05pt" to="118.1pt,2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" strokecolor="#5b9bd5" strokeweight="1.5pt">
                  <v:stroke joinstyle="miter"/>
                </v:line>
              </w:pict>
            </w:r>
            <w:r>
              <w:rPr>
                <w:noProof/>
              </w:rPr>
              <w:pict w14:anchorId="6CA5D5E8">
                <v:line id="Straight Connector 41" o:spid="_x0000_s1043"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55pt,142.85pt" to="265.55pt,15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" strokecolor="#5b9bd5" strokeweight="1.5pt">
                  <v:stroke joinstyle="miter"/>
                </v:line>
              </w:pict>
            </w:r>
            <w:r>
              <w:rPr>
                <w:noProof/>
              </w:rPr>
              <w:pict w14:anchorId="310C0D5C">
                <v:line id="Straight Connector 42" o:spid="_x0000_s1042"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75pt,141.7pt" to="130.75pt,1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" strokecolor="#5b9bd5" strokeweight="1.5pt">
                  <v:stroke joinstyle="miter"/>
                </v:line>
              </w:pict>
            </w:r>
            <w:r>
              <w:rPr>
                <w:noProof/>
              </w:rPr>
              <w:pict w14:anchorId="36694170">
                <v:line id="Straight Connector 43" o:spid="_x0000_s1041"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7pt,129pt" to="197pt,14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" strokecolor="#5b9bd5" strokeweight="1.5pt">
                  <v:stroke joinstyle="miter"/>
                </v:line>
              </w:pict>
            </w:r>
            <w:r>
              <w:rPr>
                <w:noProof/>
              </w:rPr>
              <w:pict w14:anchorId="7F00364F">
                <v:line id="Straight Connector 44" o:spid="_x0000_s1040"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97.5pt,142.2pt" to="265.45pt,1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" strokecolor="#5b9bd5" strokeweight="1.5pt">
                  <v:stroke joinstyle="miter"/>
                </v:line>
              </w:pict>
            </w:r>
            <w:r>
              <w:rPr>
                <w:noProof/>
              </w:rPr>
              <w:pict w14:anchorId="46305F9F">
                <v:line id="Straight Connector 45" o:spid="_x0000_s1039" style="position:absolute;flip:x y;z-index:251657216;visibility:visible;mso-wrap-style:square;mso-wrap-distance-left:9pt;mso-wrap-distance-top:0;mso-wrap-distance-right:9pt;mso-wrap-distance-bottom:0;mso-position-horizontal:absolute;mso-position-horizontal-relative:text;mso-position-vertical:absolute;mso-position-vertical-relative:text" from="129.6pt,141.7pt" to="197.55pt,1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" strokecolor="#5b9bd5" strokeweight="1.5pt">
                  <v:stroke joinstyle="miter"/>
                </v:line>
              </w:pict>
            </w:r>
            <w:r>
              <w:rPr>
                <w:noProof/>
              </w:rPr>
              <w:pict w14:anchorId="48D13865">
                <v:line id="Straight Connector 46" o:spid="_x0000_s1038" style="position:absolute;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7pt,70.85pt" to="197pt,8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" strokecolor="#5b9bd5" strokeweight="1.5pt">
                  <v:stroke joinstyle="miter"/>
                </v:line>
              </w:pict>
            </w:r>
            <w:r>
              <w:rPr>
                <w:noProof/>
              </w:rPr>
              <w:pict w14:anchorId="1D6D482B">
                <v:line id="Straight Connector 47" o:spid="_x0000_s1037"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197.55pt,-1.2pt" to="197.5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" strokecolor="#5b9bd5" strokeweight="1.5pt">
                  <v:stroke joinstyle="miter"/>
                </v:line>
              </w:pict>
            </w:r>
            <w:r>
              <w:rPr>
                <w:noProof/>
              </w:rPr>
              <w:pict w14:anchorId="04766C6C">
                <v:roundrect id="Rounded Rectangle 48" o:spid="_x0000_s1036" style="position:absolute;margin-left:415.25pt;margin-top:300pt;width:81.2pt;height:37.45pt;z-index:2516500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" fillcolor="#5b9bd5" strokecolor="#41719c" strokeweight="1pt">
                  <v:stroke joinstyle="miter"/>
                  <v:textbox style="mso-next-textbox:#Rounded Rectangle 48">
                    <w:txbxContent>
                      <w:p w14:paraId="1B52DF1D" w14:textId="77777777" w:rsidR="00E56E7F" w:rsidRDefault="00E56E7F" w:rsidP="00163DE8">
                        <w:pPr>
                          <w:jc w:val="center"/>
                        </w:pPr>
                        <w:r>
                          <w:t>Fire Safety Group</w:t>
                        </w:r>
                      </w:p>
                    </w:txbxContent>
                  </v:textbox>
                </v:roundrect>
              </w:pict>
            </w:r>
            <w:r>
              <w:rPr>
                <w:noProof/>
              </w:rPr>
              <w:pict w14:anchorId="4E2A13B2">
                <v:roundrect id="Rounded Rectangle 49" o:spid="_x0000_s1035" style="position:absolute;margin-left:313.8pt;margin-top:299.35pt;width:81.2pt;height:37.45pt;z-index:2516510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" fillcolor="#5b9bd5" strokecolor="#41719c" strokeweight="1pt">
                  <v:stroke joinstyle="miter"/>
                  <v:textbox style="mso-next-textbox:#Rounded Rectangle 49">
                    <w:txbxContent>
                      <w:p w14:paraId="005DE25B" w14:textId="77777777" w:rsidR="00E56E7F" w:rsidRDefault="00E56E7F" w:rsidP="00163DE8">
                        <w:pPr>
                          <w:jc w:val="center"/>
                        </w:pPr>
                        <w:r>
                          <w:t>Water Safety Group</w:t>
                        </w:r>
                      </w:p>
                    </w:txbxContent>
                  </v:textbox>
                </v:roundrect>
              </w:pict>
            </w:r>
            <w:r>
              <w:rPr>
                <w:noProof/>
              </w:rPr>
              <w:pict w14:anchorId="3F4270CD">
                <v:roundrect id="Rounded Rectangle 50" o:spid="_x0000_s1034" style="position:absolute;margin-left:-15.55pt;margin-top:296.65pt;width:81.2pt;height:38.6pt;z-index:251648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" fillcolor="#5b9bd5" strokecolor="#41719c" strokeweight="1pt">
                  <v:stroke joinstyle="miter"/>
                  <v:textbox style="mso-next-textbox:#Rounded Rectangle 50">
                    <w:txbxContent>
                      <w:p w14:paraId="11DC4268" w14:textId="77777777" w:rsidR="00E56E7F" w:rsidRDefault="00E56E7F" w:rsidP="00163DE8">
                        <w:pPr>
                          <w:jc w:val="center"/>
                        </w:pPr>
                        <w:r>
                          <w:t>Medical Gas Safety Group</w:t>
                        </w:r>
                      </w:p>
                    </w:txbxContent>
                  </v:textbox>
                </v:roundrect>
              </w:pict>
            </w:r>
            <w:r>
              <w:rPr>
                <w:noProof/>
              </w:rPr>
              <w:pict w14:anchorId="72EE39D8">
                <v:roundrect id="Rounded Rectangle 51" o:spid="_x0000_s1033" style="position:absolute;margin-left:148.1pt;margin-top:222.85pt;width:114pt;height:40.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" fillcolor="#ed7d31" strokecolor="#ae5a21" strokeweight="1pt">
                  <v:stroke joinstyle="miter"/>
                  <v:textbox style="mso-next-textbox:#Rounded Rectangle 51">
                    <w:txbxContent>
                      <w:p w14:paraId="0869E651" w14:textId="77777777" w:rsidR="00E56E7F" w:rsidRDefault="00E56E7F" w:rsidP="00163DE8">
                        <w:pPr>
                          <w:jc w:val="center"/>
                        </w:pPr>
                        <w:r>
                          <w:t>Statutory Compliance Group</w:t>
                        </w:r>
                      </w:p>
                    </w:txbxContent>
                  </v:textbox>
                </v:roundrect>
              </w:pict>
            </w:r>
            <w:r>
              <w:rPr>
                <w:noProof/>
              </w:rPr>
              <w:pict w14:anchorId="382DF759">
                <v:roundrect id="Rounded Rectangle 52" o:spid="_x0000_s1032" style="position:absolute;margin-left:207.75pt;margin-top:298.75pt;width:81.2pt;height:37.45pt;z-index:2516520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" fillcolor="#5b9bd5" strokecolor="#41719c" strokeweight="1pt">
                  <v:stroke joinstyle="miter"/>
                  <v:textbox style="mso-next-textbox:#Rounded Rectangle 52">
                    <w:txbxContent>
                      <w:p w14:paraId="055775D4" w14:textId="77777777" w:rsidR="00E56E7F" w:rsidRDefault="00E56E7F" w:rsidP="00163DE8">
                        <w:pPr>
                          <w:jc w:val="center"/>
                        </w:pPr>
                        <w:r>
                          <w:t>Electrical Safety Group</w:t>
                        </w:r>
                      </w:p>
                    </w:txbxContent>
                  </v:textbox>
                </v:roundrect>
              </w:pict>
            </w:r>
            <w:r>
              <w:rPr>
                <w:noProof/>
              </w:rPr>
              <w:pict w14:anchorId="5676F01E">
                <v:roundrect id="Rounded Rectangle 53" o:spid="_x0000_s1031" style="position:absolute;margin-left:92.15pt;margin-top:296.6pt;width:81.2pt;height:37.45pt;z-index:2516490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" fillcolor="#5b9bd5" strokecolor="#41719c" strokeweight="1pt">
                  <v:stroke joinstyle="miter"/>
                  <v:textbox style="mso-next-textbox:#Rounded Rectangle 53">
                    <w:txbxContent>
                      <w:p w14:paraId="22E97F86" w14:textId="77777777" w:rsidR="00E56E7F" w:rsidRDefault="00E56E7F" w:rsidP="00163DE8">
                        <w:pPr>
                          <w:jc w:val="center"/>
                        </w:pPr>
                        <w:r>
                          <w:t>Ventilation Safety Group</w:t>
                        </w:r>
                      </w:p>
                    </w:txbxContent>
                  </v:textbox>
                </v:roundrect>
              </w:pict>
            </w:r>
            <w:r>
              <w:rPr>
                <w:noProof/>
              </w:rPr>
              <w:pict w14:anchorId="2BE6801F">
                <v:roundrect id="Rounded Rectangle 8" o:spid="_x0000_s1030" style="position:absolute;margin-left:217.1pt;margin-top:150.2pt;width:107.1pt;height:54.1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" fillcolor="#5b9bd5" strokecolor="#41719c" strokeweight="1pt">
                  <v:stroke joinstyle="miter"/>
                  <v:textbox style="mso-next-textbox:#Rounded Rectangle 8">
                    <w:txbxContent>
                      <w:p w14:paraId="6413290D" w14:textId="77777777" w:rsidR="00E56E7F" w:rsidRDefault="00E56E7F" w:rsidP="00163DE8">
                        <w:pPr>
                          <w:jc w:val="center"/>
                        </w:pPr>
                        <w:r>
                          <w:t>Corporate Health and Safety Forum</w:t>
                        </w:r>
                      </w:p>
                    </w:txbxContent>
                  </v:textbox>
                  <w10:wrap anchorx="margin"/>
                </v:roundrect>
              </w:pict>
            </w:r>
            <w:r>
              <w:rPr>
                <w:noProof/>
              </w:rPr>
              <w:pict w14:anchorId="44CDFB34">
                <v:roundrect id="Rounded Rectangle 54" o:spid="_x0000_s1029" style="position:absolute;margin-left:69.65pt;margin-top:149.7pt;width:106.55pt;height:54.1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" fillcolor="#5b9bd5" strokecolor="#41719c" strokeweight="1pt">
                  <v:stroke joinstyle="miter"/>
                  <v:textbox style="mso-next-textbox:#Rounded Rectangle 54">
                    <w:txbxContent>
                      <w:p w14:paraId="72D55F11" w14:textId="77777777" w:rsidR="00E56E7F" w:rsidRDefault="00E56E7F" w:rsidP="00163DE8">
                        <w:pPr>
                          <w:jc w:val="center"/>
                        </w:pPr>
                        <w:r>
                          <w:t>Clinical Divisions Health and Safety Forum</w:t>
                        </w:r>
                      </w:p>
                    </w:txbxContent>
                  </v:textbox>
                </v:roundrect>
              </w:pict>
            </w:r>
            <w:r>
              <w:rPr>
                <w:noProof/>
              </w:rPr>
              <w:pict w14:anchorId="2D2AE0D8">
                <v:roundrect id="Rounded Rectangle 55" o:spid="_x0000_s1028" style="position:absolute;margin-left:145.7pt;margin-top:88.7pt;width:104.8pt;height:39.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" fillcolor="#5b9bd5" strokecolor="#41719c" strokeweight="1pt">
                  <v:stroke joinstyle="miter"/>
                  <v:textbox style="mso-next-textbox:#Rounded Rectangle 55">
                    <w:txbxContent>
                      <w:p w14:paraId="4D0372B7" w14:textId="77777777" w:rsidR="00E56E7F" w:rsidRDefault="00E56E7F" w:rsidP="00163DE8">
                        <w:pPr>
                          <w:jc w:val="center"/>
                        </w:pPr>
                        <w:r>
                          <w:t>Health and Safety Committee</w:t>
                        </w:r>
                      </w:p>
                    </w:txbxContent>
                  </v:textbox>
                </v:roundrect>
              </w:pict>
            </w:r>
            <w:r>
              <w:rPr>
                <w:noProof/>
              </w:rPr>
              <w:pict w14:anchorId="610087F9">
                <v:roundrect id="Rounded Rectangle 1" o:spid="_x0000_s1027" style="position:absolute;margin-left:141.6pt;margin-top:15.5pt;width:111.15pt;height:54.7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" fillcolor="#5b9bd5" strokecolor="#41719c" strokeweight="1pt">
                  <v:stroke joinstyle="miter"/>
                  <v:textbox style="mso-next-textbox:#Rounded Rectangle 1">
                    <w:txbxContent>
                      <w:p w14:paraId="0225A0AD" w14:textId="77777777" w:rsidR="00E56E7F" w:rsidRDefault="00E56E7F" w:rsidP="00163DE8">
                        <w:pPr>
                          <w:jc w:val="center"/>
                        </w:pPr>
                        <w:r>
                          <w:t>Staff Governance and Person Centred Committee</w:t>
                        </w:r>
                      </w:p>
                      <w:p w14:paraId="7891B12F" w14:textId="77777777" w:rsidR="00E56E7F" w:rsidRDefault="00E56E7F" w:rsidP="00163DE8">
                        <w:pPr>
                          <w:jc w:val="center"/>
                        </w:pPr>
                      </w:p>
                    </w:txbxContent>
                  </v:textbox>
                </v:roundrect>
              </w:pict>
            </w:r>
            <w:r>
              <w:rPr>
                <w:noProof/>
              </w:rPr>
              <w:pict w14:anchorId="6C6D3C90">
                <v:roundrect id="Rounded Rectangle 56" o:spid="_x0000_s1026" style="position:absolute;margin-left:150.9pt;margin-top:-31.65pt;width:93.9pt;height:30.5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" fillcolor="#5b9bd5" strokecolor="#41719c" strokeweight="1pt">
                  <v:stroke joinstyle="miter"/>
                  <v:textbox style="mso-next-textbox:#Rounded Rectangle 56">
                    <w:txbxContent>
                      <w:p w14:paraId="349F5E35" w14:textId="77777777" w:rsidR="00E56E7F" w:rsidRDefault="00E56E7F" w:rsidP="00163DE8">
                        <w:pPr>
                          <w:jc w:val="center"/>
                        </w:pPr>
                        <w:r>
                          <w:t>NHSGJ Board</w:t>
                        </w:r>
                      </w:p>
                    </w:txbxContent>
                  </v:textbox>
                  <w10:wrap anchorx="margin"/>
                </v:roundrect>
              </w:pict>
            </w:r>
          </w:p>
          <w:p w14:paraId="1D134870" w14:textId="77777777" w:rsidR="00163DE8" w:rsidRDefault="00163DE8" w:rsidP="00163DE8">
            <w:pPr>
              <w:rPr>
                <w:rFonts w:cs="Arial"/>
                <w:szCs w:val="24"/>
              </w:rPr>
            </w:pPr>
          </w:p>
          <w:p w14:paraId="07CEC0F1" w14:textId="77777777" w:rsidR="00163DE8" w:rsidRDefault="00163DE8" w:rsidP="00163DE8">
            <w:pPr>
              <w:rPr>
                <w:rFonts w:cs="Arial"/>
                <w:szCs w:val="24"/>
              </w:rPr>
            </w:pPr>
          </w:p>
          <w:p w14:paraId="21CC7F45" w14:textId="77777777" w:rsidR="00163DE8" w:rsidRDefault="00163DE8" w:rsidP="00163DE8">
            <w:pPr>
              <w:rPr>
                <w:rFonts w:cs="Arial"/>
                <w:szCs w:val="24"/>
              </w:rPr>
            </w:pPr>
          </w:p>
          <w:p w14:paraId="3D3B49DE" w14:textId="77777777" w:rsidR="00163DE8" w:rsidRDefault="00163DE8" w:rsidP="00163DE8">
            <w:pPr>
              <w:rPr>
                <w:rFonts w:cs="Arial"/>
                <w:szCs w:val="24"/>
              </w:rPr>
            </w:pPr>
          </w:p>
          <w:p w14:paraId="268D8E49" w14:textId="77777777" w:rsidR="00163DE8" w:rsidRDefault="00163DE8" w:rsidP="00163DE8">
            <w:pPr>
              <w:rPr>
                <w:rFonts w:cs="Arial"/>
                <w:szCs w:val="24"/>
              </w:rPr>
            </w:pPr>
          </w:p>
          <w:p w14:paraId="1F9848AF" w14:textId="77777777" w:rsidR="00163DE8" w:rsidRDefault="00163DE8" w:rsidP="00163DE8">
            <w:pPr>
              <w:rPr>
                <w:rFonts w:cs="Arial"/>
                <w:szCs w:val="24"/>
              </w:rPr>
            </w:pPr>
          </w:p>
          <w:p w14:paraId="302923F6" w14:textId="77777777" w:rsidR="00163DE8" w:rsidRDefault="00163DE8" w:rsidP="00163DE8">
            <w:pPr>
              <w:rPr>
                <w:rFonts w:cs="Arial"/>
                <w:szCs w:val="24"/>
              </w:rPr>
            </w:pPr>
          </w:p>
          <w:p w14:paraId="35556BA9" w14:textId="77777777" w:rsidR="00163DE8" w:rsidRDefault="00163DE8" w:rsidP="00163DE8">
            <w:pPr>
              <w:rPr>
                <w:rFonts w:cs="Arial"/>
                <w:szCs w:val="24"/>
              </w:rPr>
            </w:pPr>
          </w:p>
          <w:p w14:paraId="290FFD53" w14:textId="77777777" w:rsidR="00163DE8" w:rsidRDefault="00163DE8" w:rsidP="00163DE8">
            <w:pPr>
              <w:rPr>
                <w:rFonts w:cs="Arial"/>
                <w:szCs w:val="24"/>
              </w:rPr>
            </w:pPr>
          </w:p>
          <w:p w14:paraId="65762534" w14:textId="77777777" w:rsidR="00163DE8" w:rsidRDefault="00163DE8" w:rsidP="00163DE8">
            <w:pPr>
              <w:rPr>
                <w:rFonts w:cs="Arial"/>
                <w:szCs w:val="24"/>
              </w:rPr>
            </w:pPr>
          </w:p>
          <w:p w14:paraId="007E23BF" w14:textId="77777777" w:rsidR="00163DE8" w:rsidRDefault="00163DE8" w:rsidP="00163DE8">
            <w:pPr>
              <w:rPr>
                <w:rFonts w:cs="Arial"/>
                <w:szCs w:val="24"/>
              </w:rPr>
            </w:pPr>
          </w:p>
          <w:p w14:paraId="022E006D" w14:textId="77777777" w:rsidR="00163DE8" w:rsidRDefault="00163DE8" w:rsidP="00163DE8">
            <w:pPr>
              <w:rPr>
                <w:rFonts w:cs="Arial"/>
                <w:szCs w:val="24"/>
              </w:rPr>
            </w:pPr>
          </w:p>
          <w:p w14:paraId="39D30541" w14:textId="77777777" w:rsidR="00163DE8" w:rsidRDefault="00163DE8" w:rsidP="00163DE8">
            <w:pPr>
              <w:rPr>
                <w:rFonts w:cs="Arial"/>
                <w:szCs w:val="24"/>
              </w:rPr>
            </w:pPr>
          </w:p>
          <w:p w14:paraId="6F7D61AB" w14:textId="77777777" w:rsidR="00163DE8" w:rsidRDefault="00163DE8" w:rsidP="00163DE8">
            <w:pPr>
              <w:rPr>
                <w:rFonts w:cs="Arial"/>
                <w:szCs w:val="24"/>
              </w:rPr>
            </w:pPr>
          </w:p>
          <w:p w14:paraId="3818C08D" w14:textId="77777777" w:rsidR="00163DE8" w:rsidRDefault="00163DE8" w:rsidP="00163DE8">
            <w:pPr>
              <w:rPr>
                <w:rFonts w:cs="Arial"/>
                <w:szCs w:val="24"/>
              </w:rPr>
            </w:pPr>
          </w:p>
          <w:p w14:paraId="289FBC90" w14:textId="77777777" w:rsidR="00163DE8" w:rsidRDefault="00163DE8" w:rsidP="00163DE8">
            <w:pPr>
              <w:rPr>
                <w:rFonts w:cs="Arial"/>
                <w:szCs w:val="24"/>
              </w:rPr>
            </w:pPr>
          </w:p>
          <w:p w14:paraId="1311A3E7" w14:textId="77777777" w:rsidR="00163DE8" w:rsidRDefault="00163DE8" w:rsidP="00163DE8">
            <w:pPr>
              <w:rPr>
                <w:rFonts w:cs="Arial"/>
                <w:szCs w:val="24"/>
              </w:rPr>
            </w:pPr>
          </w:p>
          <w:p w14:paraId="26C98240" w14:textId="77777777" w:rsidR="00163DE8" w:rsidRDefault="00163DE8" w:rsidP="00163DE8">
            <w:pPr>
              <w:rPr>
                <w:rFonts w:cs="Arial"/>
                <w:szCs w:val="24"/>
              </w:rPr>
            </w:pPr>
          </w:p>
          <w:p w14:paraId="1B96A6F8" w14:textId="77777777" w:rsidR="00163DE8" w:rsidRDefault="00163DE8" w:rsidP="00163DE8">
            <w:pPr>
              <w:rPr>
                <w:rFonts w:cs="Arial"/>
                <w:szCs w:val="24"/>
              </w:rPr>
            </w:pPr>
          </w:p>
          <w:p w14:paraId="7D904A23" w14:textId="77777777" w:rsidR="00163DE8" w:rsidRDefault="00163DE8" w:rsidP="00163DE8">
            <w:pPr>
              <w:rPr>
                <w:rFonts w:cs="Arial"/>
                <w:szCs w:val="24"/>
              </w:rPr>
            </w:pPr>
          </w:p>
          <w:p w14:paraId="23791CF3" w14:textId="77777777" w:rsidR="00163DE8" w:rsidRDefault="00163DE8" w:rsidP="00163DE8">
            <w:pPr>
              <w:rPr>
                <w:rFonts w:cs="Arial"/>
                <w:szCs w:val="24"/>
              </w:rPr>
            </w:pPr>
          </w:p>
          <w:p w14:paraId="7858500B" w14:textId="77777777" w:rsidR="00163DE8" w:rsidRDefault="00163DE8" w:rsidP="00163DE8">
            <w:pPr>
              <w:rPr>
                <w:rFonts w:cs="Arial"/>
                <w:szCs w:val="24"/>
              </w:rPr>
            </w:pPr>
          </w:p>
          <w:p w14:paraId="6F03B7EB" w14:textId="77777777" w:rsidR="00163DE8" w:rsidRDefault="00163DE8" w:rsidP="00163DE8">
            <w:pPr>
              <w:rPr>
                <w:rFonts w:cs="Arial"/>
                <w:szCs w:val="24"/>
              </w:rPr>
            </w:pPr>
          </w:p>
          <w:p w14:paraId="7CB3B15F" w14:textId="77777777" w:rsidR="00163DE8" w:rsidRDefault="00163DE8" w:rsidP="00163DE8">
            <w:pPr>
              <w:rPr>
                <w:rFonts w:cs="Arial"/>
                <w:szCs w:val="24"/>
              </w:rPr>
            </w:pPr>
          </w:p>
          <w:p w14:paraId="14A88539" w14:textId="77777777" w:rsidR="00163DE8" w:rsidRDefault="00163DE8" w:rsidP="00163DE8">
            <w:pPr>
              <w:rPr>
                <w:rFonts w:cs="Arial"/>
                <w:szCs w:val="24"/>
              </w:rPr>
            </w:pPr>
          </w:p>
          <w:p w14:paraId="200B8AFD" w14:textId="77777777" w:rsidR="00163DE8" w:rsidRDefault="00163DE8" w:rsidP="00163DE8">
            <w:pPr>
              <w:rPr>
                <w:rFonts w:cs="Arial"/>
                <w:szCs w:val="24"/>
              </w:rPr>
            </w:pPr>
            <w:r>
              <w:rPr>
                <w:rFonts w:cs="Arial"/>
                <w:szCs w:val="24"/>
              </w:rPr>
              <w:t>Health and Safety Forums are convened bi-monthly and have been well attended throughout the reporting period, as have the Health and Safety Committee meetings.</w:t>
            </w:r>
          </w:p>
          <w:p w14:paraId="75DFD6FC" w14:textId="77777777" w:rsidR="00163DE8" w:rsidRDefault="00163DE8" w:rsidP="00163DE8">
            <w:pPr>
              <w:rPr>
                <w:rFonts w:cs="Arial"/>
                <w:szCs w:val="24"/>
              </w:rPr>
            </w:pPr>
            <w:r>
              <w:rPr>
                <w:rFonts w:cs="Arial"/>
                <w:szCs w:val="24"/>
              </w:rPr>
              <w:t>Throughout the reporting period the above groups have reviewed and endorsed reports from specialist safety groups including:</w:t>
            </w:r>
          </w:p>
          <w:p w14:paraId="274781E7" w14:textId="77777777" w:rsidR="00163DE8" w:rsidRDefault="00163DE8" w:rsidP="00163DE8">
            <w:pPr>
              <w:rPr>
                <w:rFonts w:cs="Arial"/>
                <w:szCs w:val="24"/>
              </w:rPr>
            </w:pPr>
          </w:p>
          <w:p w14:paraId="7D4F343C" w14:textId="77777777" w:rsidR="00163DE8" w:rsidRDefault="00163DE8" w:rsidP="00F94521">
            <w:pPr>
              <w:pStyle w:val="ListParagraph"/>
              <w:numPr>
                <w:ilvl w:val="0"/>
                <w:numId w:val="7"/>
              </w:numPr>
              <w:spacing w:line="259" w:lineRule="auto"/>
              <w:rPr>
                <w:rFonts w:cs="Arial"/>
                <w:szCs w:val="24"/>
              </w:rPr>
            </w:pPr>
            <w:r>
              <w:rPr>
                <w:rFonts w:cs="Arial"/>
                <w:szCs w:val="24"/>
              </w:rPr>
              <w:t>Medical Gas Safety Group</w:t>
            </w:r>
          </w:p>
          <w:p w14:paraId="6293E046" w14:textId="77777777" w:rsidR="00163DE8" w:rsidRDefault="00163DE8" w:rsidP="00F94521">
            <w:pPr>
              <w:pStyle w:val="ListParagraph"/>
              <w:numPr>
                <w:ilvl w:val="0"/>
                <w:numId w:val="7"/>
              </w:numPr>
              <w:spacing w:line="259" w:lineRule="auto"/>
              <w:rPr>
                <w:rFonts w:cs="Arial"/>
                <w:szCs w:val="24"/>
              </w:rPr>
            </w:pPr>
            <w:r>
              <w:rPr>
                <w:rFonts w:cs="Arial"/>
                <w:szCs w:val="24"/>
              </w:rPr>
              <w:t>Water Safety Group</w:t>
            </w:r>
          </w:p>
          <w:p w14:paraId="5E0FCEA5" w14:textId="77777777" w:rsidR="00163DE8" w:rsidRDefault="00163DE8" w:rsidP="00F94521">
            <w:pPr>
              <w:pStyle w:val="ListParagraph"/>
              <w:numPr>
                <w:ilvl w:val="0"/>
                <w:numId w:val="7"/>
              </w:numPr>
              <w:spacing w:line="259" w:lineRule="auto"/>
              <w:rPr>
                <w:rFonts w:cs="Arial"/>
                <w:szCs w:val="24"/>
              </w:rPr>
            </w:pPr>
            <w:r>
              <w:rPr>
                <w:rFonts w:cs="Arial"/>
                <w:szCs w:val="24"/>
              </w:rPr>
              <w:t>Ventilation Safety Group</w:t>
            </w:r>
          </w:p>
          <w:p w14:paraId="1F777B64" w14:textId="77777777" w:rsidR="00163DE8" w:rsidRDefault="00163DE8" w:rsidP="00F94521">
            <w:pPr>
              <w:pStyle w:val="ListParagraph"/>
              <w:numPr>
                <w:ilvl w:val="0"/>
                <w:numId w:val="7"/>
              </w:numPr>
              <w:spacing w:line="259" w:lineRule="auto"/>
              <w:rPr>
                <w:rFonts w:cs="Arial"/>
                <w:szCs w:val="24"/>
              </w:rPr>
            </w:pPr>
            <w:r>
              <w:rPr>
                <w:rFonts w:cs="Arial"/>
                <w:szCs w:val="24"/>
              </w:rPr>
              <w:t>Electrical Safety Group.</w:t>
            </w:r>
          </w:p>
          <w:p w14:paraId="45C570F0" w14:textId="77777777" w:rsidR="00163DE8" w:rsidRPr="00C0650E" w:rsidRDefault="00163DE8" w:rsidP="00163DE8">
            <w:pPr>
              <w:pStyle w:val="ListParagraph"/>
              <w:rPr>
                <w:rFonts w:cs="Arial"/>
                <w:szCs w:val="24"/>
              </w:rPr>
            </w:pPr>
          </w:p>
          <w:p w14:paraId="428A7736" w14:textId="77777777" w:rsidR="00163DE8" w:rsidRDefault="00163DE8" w:rsidP="00163DE8">
            <w:pPr>
              <w:rPr>
                <w:rFonts w:cs="Arial"/>
                <w:szCs w:val="24"/>
              </w:rPr>
            </w:pPr>
            <w:r>
              <w:rPr>
                <w:rFonts w:cs="Arial"/>
                <w:szCs w:val="24"/>
              </w:rPr>
              <w:t>Collaborative working with all staff groups and staff side partnership colleagues have been imperative to ensuring a united approach to health and safety.</w:t>
            </w:r>
          </w:p>
          <w:p w14:paraId="550C2C28" w14:textId="77777777" w:rsidR="00163DE8" w:rsidRDefault="00163DE8" w:rsidP="00163DE8">
            <w:pPr>
              <w:rPr>
                <w:rFonts w:cs="Arial"/>
                <w:szCs w:val="24"/>
              </w:rPr>
            </w:pPr>
          </w:p>
          <w:p w14:paraId="4F06D6B1" w14:textId="77777777" w:rsidR="00163DE8" w:rsidRPr="007D373F" w:rsidRDefault="00163DE8" w:rsidP="00163DE8">
            <w:pPr>
              <w:rPr>
                <w:rFonts w:cs="Arial"/>
                <w:szCs w:val="24"/>
              </w:rPr>
            </w:pPr>
            <w:r w:rsidRPr="007D373F">
              <w:rPr>
                <w:rFonts w:cs="Arial"/>
                <w:szCs w:val="24"/>
              </w:rPr>
              <w:t>There is an ambition to establish a Statutory Compliance group in order to provide greater scrutiny of the work of the specialist sub groups. This proposed addition is included in the above governance chart.</w:t>
            </w:r>
          </w:p>
          <w:p w14:paraId="54672E2C" w14:textId="77777777" w:rsidR="00C45DD4" w:rsidRPr="00D0096F" w:rsidRDefault="00C45DD4" w:rsidP="005728B9">
            <w:pPr>
              <w:pStyle w:val="Heading1"/>
              <w:spacing w:before="0"/>
              <w:rPr>
                <w:sz w:val="36"/>
              </w:rPr>
            </w:pPr>
            <w:bookmarkStart w:id="3" w:name="_Toc195626856"/>
            <w:r w:rsidRPr="00D0096F">
              <w:rPr>
                <w:sz w:val="36"/>
              </w:rPr>
              <w:lastRenderedPageBreak/>
              <w:t>3.0   Membership</w:t>
            </w:r>
            <w:bookmarkEnd w:id="3"/>
          </w:p>
          <w:p w14:paraId="15634114" w14:textId="77777777" w:rsidR="00E316D1" w:rsidRDefault="00E316D1" w:rsidP="00755ACA">
            <w:pPr>
              <w:pStyle w:val="nhsbase"/>
              <w:rPr>
                <w:szCs w:val="24"/>
              </w:rPr>
            </w:pPr>
          </w:p>
          <w:p w14:paraId="1BC44FBE" w14:textId="77777777" w:rsidR="00163DE8" w:rsidRPr="002E3E41" w:rsidRDefault="00D0096F" w:rsidP="00163DE8">
            <w:pPr>
              <w:pStyle w:val="nhsbase"/>
              <w:rPr>
                <w:rFonts w:cs="Arial"/>
              </w:rPr>
            </w:pPr>
            <w:r>
              <w:rPr>
                <w:rFonts w:cs="Arial"/>
              </w:rPr>
              <w:t xml:space="preserve">The Director of Finance is Chair of the Committee and the other </w:t>
            </w:r>
            <w:r w:rsidR="00163DE8">
              <w:rPr>
                <w:rFonts w:cs="Arial"/>
              </w:rPr>
              <w:t>M</w:t>
            </w:r>
            <w:r w:rsidR="00163DE8" w:rsidRPr="002E3E41">
              <w:rPr>
                <w:rFonts w:cs="Arial"/>
              </w:rPr>
              <w:t xml:space="preserve">embers during </w:t>
            </w:r>
            <w:r w:rsidR="00163DE8">
              <w:rPr>
                <w:rFonts w:cs="Arial"/>
              </w:rPr>
              <w:t>202</w:t>
            </w:r>
            <w:r w:rsidR="003A26CF">
              <w:rPr>
                <w:rFonts w:cs="Arial"/>
              </w:rPr>
              <w:t>4</w:t>
            </w:r>
            <w:r w:rsidR="00163DE8">
              <w:rPr>
                <w:rFonts w:cs="Arial"/>
              </w:rPr>
              <w:t>/2</w:t>
            </w:r>
            <w:r w:rsidR="003A26CF">
              <w:rPr>
                <w:rFonts w:cs="Arial"/>
              </w:rPr>
              <w:t>5</w:t>
            </w:r>
            <w:r w:rsidR="00163DE8" w:rsidRPr="002E3E41">
              <w:rPr>
                <w:rFonts w:cs="Arial"/>
              </w:rPr>
              <w:t xml:space="preserve"> were:- </w:t>
            </w:r>
            <w:r w:rsidR="00163DE8">
              <w:rPr>
                <w:rFonts w:cs="Arial"/>
              </w:rPr>
              <w:br/>
            </w:r>
          </w:p>
          <w:p w14:paraId="46986F0E" w14:textId="45D66FC9" w:rsidR="003A26CF" w:rsidRPr="00573E82" w:rsidRDefault="00573E82" w:rsidP="00F94521">
            <w:pPr>
              <w:pStyle w:val="nhsbase"/>
              <w:numPr>
                <w:ilvl w:val="0"/>
                <w:numId w:val="8"/>
              </w:numPr>
              <w:tabs>
                <w:tab w:val="clear" w:pos="936"/>
                <w:tab w:val="num" w:pos="1276"/>
              </w:tabs>
              <w:ind w:left="1276"/>
              <w:jc w:val="both"/>
              <w:rPr>
                <w:rFonts w:cs="Arial"/>
              </w:rPr>
            </w:pPr>
            <w:r w:rsidRPr="00573E82">
              <w:rPr>
                <w:rFonts w:cs="Arial"/>
              </w:rPr>
              <w:t>Employee Director</w:t>
            </w:r>
          </w:p>
          <w:p w14:paraId="4E8B530D" w14:textId="192DCA77" w:rsidR="00573E82" w:rsidRPr="00573E82" w:rsidRDefault="00573E82" w:rsidP="00F94521">
            <w:pPr>
              <w:pStyle w:val="nhsbase"/>
              <w:numPr>
                <w:ilvl w:val="0"/>
                <w:numId w:val="8"/>
              </w:numPr>
              <w:tabs>
                <w:tab w:val="clear" w:pos="936"/>
                <w:tab w:val="num" w:pos="1276"/>
              </w:tabs>
              <w:ind w:left="1276"/>
              <w:jc w:val="both"/>
              <w:rPr>
                <w:rFonts w:cs="Arial"/>
              </w:rPr>
            </w:pPr>
            <w:r w:rsidRPr="00573E82">
              <w:rPr>
                <w:rFonts w:cs="Arial"/>
              </w:rPr>
              <w:t>Chair of Clinical Divisional Forum</w:t>
            </w:r>
          </w:p>
          <w:p w14:paraId="0CBCF14E" w14:textId="4794A144" w:rsidR="00573E82" w:rsidRPr="00573E82" w:rsidRDefault="00573E82" w:rsidP="00F94521">
            <w:pPr>
              <w:pStyle w:val="nhsbase"/>
              <w:numPr>
                <w:ilvl w:val="0"/>
                <w:numId w:val="8"/>
              </w:numPr>
              <w:tabs>
                <w:tab w:val="clear" w:pos="936"/>
                <w:tab w:val="num" w:pos="1276"/>
              </w:tabs>
              <w:ind w:left="1276"/>
              <w:jc w:val="both"/>
              <w:rPr>
                <w:rFonts w:cs="Arial"/>
              </w:rPr>
            </w:pPr>
            <w:r w:rsidRPr="00573E82">
              <w:rPr>
                <w:rFonts w:cs="Arial"/>
              </w:rPr>
              <w:t>Chair of Corporate Divisional Forum</w:t>
            </w:r>
          </w:p>
          <w:p w14:paraId="2BFB7EC7" w14:textId="67C7F982" w:rsidR="00573E82" w:rsidRPr="00573E82" w:rsidRDefault="00573E82" w:rsidP="00F94521">
            <w:pPr>
              <w:pStyle w:val="nhsbase"/>
              <w:numPr>
                <w:ilvl w:val="0"/>
                <w:numId w:val="8"/>
              </w:numPr>
              <w:tabs>
                <w:tab w:val="clear" w:pos="936"/>
                <w:tab w:val="num" w:pos="1276"/>
              </w:tabs>
              <w:ind w:left="1276"/>
              <w:jc w:val="both"/>
              <w:rPr>
                <w:rFonts w:cs="Arial"/>
              </w:rPr>
            </w:pPr>
            <w:r w:rsidRPr="00573E82">
              <w:rPr>
                <w:rFonts w:cs="Arial"/>
              </w:rPr>
              <w:t>Associate Nurse Director (NES &amp; HLD)</w:t>
            </w:r>
          </w:p>
          <w:p w14:paraId="5388ECA2" w14:textId="0372D917" w:rsidR="00573E82" w:rsidRPr="00573E82" w:rsidRDefault="00573E82" w:rsidP="00F94521">
            <w:pPr>
              <w:pStyle w:val="nhsbase"/>
              <w:numPr>
                <w:ilvl w:val="0"/>
                <w:numId w:val="8"/>
              </w:numPr>
              <w:tabs>
                <w:tab w:val="clear" w:pos="936"/>
                <w:tab w:val="num" w:pos="1276"/>
              </w:tabs>
              <w:ind w:left="1276"/>
              <w:jc w:val="both"/>
              <w:rPr>
                <w:rFonts w:cs="Arial"/>
              </w:rPr>
            </w:pPr>
            <w:r w:rsidRPr="00573E82">
              <w:rPr>
                <w:rFonts w:cs="Arial"/>
              </w:rPr>
              <w:t>Associate Medical Directors (NES &amp; HLD)</w:t>
            </w:r>
          </w:p>
          <w:p w14:paraId="67FF0ADD" w14:textId="487F0228" w:rsidR="00573E82" w:rsidRPr="00573E82" w:rsidRDefault="00573E82" w:rsidP="00F94521">
            <w:pPr>
              <w:pStyle w:val="nhsbase"/>
              <w:numPr>
                <w:ilvl w:val="0"/>
                <w:numId w:val="8"/>
              </w:numPr>
              <w:tabs>
                <w:tab w:val="clear" w:pos="936"/>
                <w:tab w:val="num" w:pos="1276"/>
              </w:tabs>
              <w:ind w:left="1276"/>
              <w:jc w:val="both"/>
              <w:rPr>
                <w:rFonts w:cs="Arial"/>
              </w:rPr>
            </w:pPr>
            <w:r w:rsidRPr="00573E82">
              <w:rPr>
                <w:rFonts w:cs="Arial"/>
              </w:rPr>
              <w:t xml:space="preserve">Trade Union Staff Side representative </w:t>
            </w:r>
          </w:p>
          <w:p w14:paraId="387F31F3" w14:textId="60E358DF" w:rsidR="00D0096F" w:rsidRDefault="00D0096F" w:rsidP="00163DE8">
            <w:pPr>
              <w:rPr>
                <w:rFonts w:cs="Arial"/>
                <w:b/>
                <w:color w:val="0070C0"/>
                <w:szCs w:val="24"/>
              </w:rPr>
            </w:pPr>
          </w:p>
          <w:p w14:paraId="02AC19BD" w14:textId="77777777" w:rsidR="003A26CF" w:rsidRDefault="003A26CF" w:rsidP="00163DE8">
            <w:pPr>
              <w:rPr>
                <w:rFonts w:cs="Arial"/>
                <w:b/>
                <w:color w:val="0070C0"/>
                <w:szCs w:val="24"/>
              </w:rPr>
            </w:pPr>
          </w:p>
          <w:p w14:paraId="1F640EB3" w14:textId="77777777" w:rsidR="003A26CF" w:rsidRPr="00D0096F" w:rsidRDefault="003A26CF" w:rsidP="003A26CF">
            <w:pPr>
              <w:pStyle w:val="Heading1"/>
              <w:spacing w:before="0"/>
              <w:rPr>
                <w:sz w:val="36"/>
              </w:rPr>
            </w:pPr>
            <w:bookmarkStart w:id="4" w:name="_Toc195626857"/>
            <w:r w:rsidRPr="00D0096F">
              <w:rPr>
                <w:sz w:val="36"/>
              </w:rPr>
              <w:t>4.0   Meetings</w:t>
            </w:r>
            <w:bookmarkEnd w:id="4"/>
          </w:p>
          <w:p w14:paraId="5C94B4DB" w14:textId="77777777" w:rsidR="003A26CF" w:rsidRDefault="003A26CF" w:rsidP="00163DE8">
            <w:pPr>
              <w:rPr>
                <w:rFonts w:cs="Arial"/>
                <w:b/>
                <w:color w:val="0070C0"/>
                <w:szCs w:val="24"/>
              </w:rPr>
            </w:pPr>
          </w:p>
          <w:p w14:paraId="4FEB1F82" w14:textId="77777777" w:rsidR="00163DE8" w:rsidRDefault="003A26CF" w:rsidP="003A26CF">
            <w:pPr>
              <w:pStyle w:val="nhsbase"/>
              <w:rPr>
                <w:rFonts w:cs="Arial"/>
              </w:rPr>
            </w:pPr>
            <w:r>
              <w:rPr>
                <w:rFonts w:cs="Arial"/>
              </w:rPr>
              <w:t>Health and Safety</w:t>
            </w:r>
            <w:r w:rsidR="00163DE8" w:rsidRPr="002549A1">
              <w:rPr>
                <w:rFonts w:cs="Arial"/>
              </w:rPr>
              <w:t xml:space="preserve"> Committee had </w:t>
            </w:r>
            <w:r w:rsidR="00C026A5" w:rsidRPr="00C026A5">
              <w:rPr>
                <w:rFonts w:cs="Arial"/>
              </w:rPr>
              <w:t>4 f</w:t>
            </w:r>
            <w:r w:rsidR="00163DE8" w:rsidRPr="00C026A5">
              <w:rPr>
                <w:rFonts w:cs="Arial"/>
              </w:rPr>
              <w:t>ormal</w:t>
            </w:r>
            <w:r w:rsidR="00163DE8" w:rsidRPr="002549A1">
              <w:rPr>
                <w:rFonts w:cs="Arial"/>
              </w:rPr>
              <w:t xml:space="preserve"> meetings </w:t>
            </w:r>
            <w:r w:rsidR="00163DE8">
              <w:rPr>
                <w:rFonts w:cs="Arial"/>
              </w:rPr>
              <w:t>d</w:t>
            </w:r>
            <w:r w:rsidR="00163DE8" w:rsidRPr="002549A1">
              <w:rPr>
                <w:rFonts w:cs="Arial"/>
              </w:rPr>
              <w:t xml:space="preserve">uring the period 1 </w:t>
            </w:r>
            <w:r w:rsidR="00163DE8">
              <w:rPr>
                <w:rFonts w:cs="Arial"/>
              </w:rPr>
              <w:t xml:space="preserve">April </w:t>
            </w:r>
            <w:r w:rsidR="00163DE8" w:rsidRPr="002549A1">
              <w:rPr>
                <w:rFonts w:cs="Arial"/>
              </w:rPr>
              <w:t>20</w:t>
            </w:r>
            <w:r w:rsidR="00163DE8">
              <w:rPr>
                <w:rFonts w:cs="Arial"/>
              </w:rPr>
              <w:t>24</w:t>
            </w:r>
            <w:r>
              <w:rPr>
                <w:rFonts w:cs="Arial"/>
              </w:rPr>
              <w:t xml:space="preserve"> to</w:t>
            </w:r>
            <w:r w:rsidR="00C026A5">
              <w:rPr>
                <w:rFonts w:cs="Arial"/>
              </w:rPr>
              <w:t xml:space="preserve"> </w:t>
            </w:r>
            <w:r w:rsidR="00163DE8">
              <w:rPr>
                <w:rFonts w:cs="Arial"/>
              </w:rPr>
              <w:t>31 March</w:t>
            </w:r>
            <w:r w:rsidR="00163DE8" w:rsidRPr="002549A1">
              <w:rPr>
                <w:rFonts w:cs="Arial"/>
              </w:rPr>
              <w:t xml:space="preserve"> 20</w:t>
            </w:r>
            <w:r w:rsidR="00163DE8">
              <w:rPr>
                <w:rFonts w:cs="Arial"/>
              </w:rPr>
              <w:t>25</w:t>
            </w:r>
            <w:r w:rsidR="00163DE8" w:rsidRPr="002549A1">
              <w:rPr>
                <w:rFonts w:cs="Arial"/>
              </w:rPr>
              <w:t>. The actual work programme covered a number of areas</w:t>
            </w:r>
            <w:r w:rsidR="00163DE8">
              <w:rPr>
                <w:rFonts w:cs="Arial"/>
              </w:rPr>
              <w:t>,</w:t>
            </w:r>
            <w:r w:rsidR="00163DE8" w:rsidRPr="002549A1">
              <w:rPr>
                <w:rFonts w:cs="Arial"/>
              </w:rPr>
              <w:t xml:space="preserve"> </w:t>
            </w:r>
            <w:r w:rsidR="00163DE8">
              <w:rPr>
                <w:rFonts w:cs="Arial"/>
              </w:rPr>
              <w:t>which are</w:t>
            </w:r>
            <w:r w:rsidR="00163DE8" w:rsidRPr="002549A1">
              <w:rPr>
                <w:rFonts w:cs="Arial"/>
              </w:rPr>
              <w:t xml:space="preserve"> included </w:t>
            </w:r>
            <w:r w:rsidR="00163DE8">
              <w:rPr>
                <w:rFonts w:cs="Arial"/>
              </w:rPr>
              <w:t>within</w:t>
            </w:r>
            <w:r w:rsidR="00163DE8" w:rsidRPr="002549A1">
              <w:rPr>
                <w:rFonts w:cs="Arial"/>
              </w:rPr>
              <w:t xml:space="preserve"> this report.</w:t>
            </w:r>
          </w:p>
          <w:p w14:paraId="0A2491ED" w14:textId="77777777" w:rsidR="00163DE8" w:rsidRDefault="00163DE8" w:rsidP="00163DE8">
            <w:pPr>
              <w:pStyle w:val="nhsbase"/>
              <w:rPr>
                <w:rFonts w:cs="Arial"/>
              </w:rPr>
            </w:pPr>
          </w:p>
          <w:p w14:paraId="37FEE074" w14:textId="77777777" w:rsidR="00163DE8" w:rsidRDefault="00C026A5" w:rsidP="004A15FC">
            <w:pPr>
              <w:pStyle w:val="nhsbase"/>
              <w:rPr>
                <w:rFonts w:cs="Arial"/>
              </w:rPr>
            </w:pPr>
            <w:r>
              <w:rPr>
                <w:rFonts w:cs="Arial"/>
              </w:rPr>
              <w:t>Attendance at the 4</w:t>
            </w:r>
            <w:r w:rsidR="00163DE8">
              <w:rPr>
                <w:rFonts w:cs="Arial"/>
              </w:rPr>
              <w:t xml:space="preserve"> meetings were</w:t>
            </w:r>
            <w:r w:rsidR="00163DE8" w:rsidRPr="003A4C4B">
              <w:rPr>
                <w:rFonts w:cs="Arial"/>
              </w:rPr>
              <w:t xml:space="preserve"> recorded as follows:</w:t>
            </w:r>
          </w:p>
          <w:p w14:paraId="47F59430" w14:textId="77777777" w:rsidR="00163DE8" w:rsidRDefault="00163DE8" w:rsidP="00163DE8">
            <w:pPr>
              <w:pStyle w:val="nhsbase"/>
              <w:rPr>
                <w:rFonts w:cs="Arial"/>
              </w:rPr>
            </w:pPr>
          </w:p>
          <w:p w14:paraId="3342CB4E" w14:textId="77777777" w:rsidR="00163DE8" w:rsidRPr="00467E24" w:rsidRDefault="00163DE8" w:rsidP="00163DE8">
            <w:pPr>
              <w:pStyle w:val="nhsbase"/>
              <w:ind w:left="-142" w:firstLine="142"/>
              <w:rPr>
                <w:rFonts w:cs="Arial"/>
              </w:rPr>
            </w:pPr>
            <w:r w:rsidRPr="003A0A94">
              <w:rPr>
                <w:rFonts w:cs="Arial"/>
                <w:sz w:val="18"/>
                <w:szCs w:val="24"/>
              </w:rPr>
              <w:t>Table 1. Committee Meetings</w:t>
            </w:r>
            <w:r>
              <w:rPr>
                <w:rFonts w:cs="Arial"/>
                <w:sz w:val="18"/>
                <w:szCs w:val="24"/>
              </w:rPr>
              <w:t xml:space="preserve"> and </w:t>
            </w:r>
            <w:r w:rsidRPr="003A0A94">
              <w:rPr>
                <w:rFonts w:cs="Arial"/>
                <w:sz w:val="18"/>
                <w:szCs w:val="24"/>
              </w:rPr>
              <w:t xml:space="preserve">Attendance </w:t>
            </w:r>
            <w:r>
              <w:rPr>
                <w:rFonts w:cs="Arial"/>
                <w:sz w:val="18"/>
                <w:szCs w:val="24"/>
              </w:rPr>
              <w:t>2024/25</w:t>
            </w:r>
          </w:p>
          <w:p w14:paraId="247E4F52" w14:textId="77777777" w:rsidR="00163DE8" w:rsidRPr="004A143F" w:rsidRDefault="00163DE8" w:rsidP="00163DE8">
            <w:pPr>
              <w:pStyle w:val="nhsbase"/>
              <w:rPr>
                <w:rFonts w:cs="Arial"/>
              </w:rPr>
            </w:pPr>
          </w:p>
          <w:tbl>
            <w:tblPr>
              <w:tblW w:w="10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7"/>
              <w:gridCol w:w="992"/>
              <w:gridCol w:w="1276"/>
              <w:gridCol w:w="1134"/>
              <w:gridCol w:w="1276"/>
            </w:tblGrid>
            <w:tr w:rsidR="00F95ED5" w:rsidRPr="00B72812" w14:paraId="276674CB" w14:textId="77777777" w:rsidTr="00F95ED5">
              <w:trPr>
                <w:trHeight w:val="20"/>
              </w:trPr>
              <w:tc>
                <w:tcPr>
                  <w:tcW w:w="5407" w:type="dxa"/>
                  <w:shd w:val="clear" w:color="auto" w:fill="B8CCE4" w:themeFill="accent1" w:themeFillTint="66"/>
                  <w:tcMar>
                    <w:top w:w="0" w:type="dxa"/>
                    <w:left w:w="108" w:type="dxa"/>
                    <w:bottom w:w="0" w:type="dxa"/>
                    <w:right w:w="108" w:type="dxa"/>
                  </w:tcMar>
                  <w:hideMark/>
                </w:tcPr>
                <w:p w14:paraId="1CB5CA6B" w14:textId="77777777" w:rsidR="00C026A5" w:rsidRPr="00B72812" w:rsidRDefault="00C026A5" w:rsidP="003A26CF">
                  <w:pPr>
                    <w:pStyle w:val="nhsbase"/>
                    <w:rPr>
                      <w:rFonts w:cs="Arial"/>
                      <w:b/>
                      <w:bCs/>
                      <w:lang w:val="en-US" w:eastAsia="en-US"/>
                    </w:rPr>
                  </w:pPr>
                  <w:r w:rsidRPr="00B72812">
                    <w:rPr>
                      <w:rFonts w:cs="Arial"/>
                      <w:b/>
                      <w:bCs/>
                      <w:sz w:val="22"/>
                      <w:lang w:val="en-US" w:eastAsia="en-US"/>
                    </w:rPr>
                    <w:t>Members</w:t>
                  </w:r>
                </w:p>
              </w:tc>
              <w:tc>
                <w:tcPr>
                  <w:tcW w:w="992" w:type="dxa"/>
                  <w:shd w:val="clear" w:color="auto" w:fill="B8CCE4" w:themeFill="accent1" w:themeFillTint="66"/>
                </w:tcPr>
                <w:p w14:paraId="0523253F" w14:textId="77777777" w:rsidR="00C026A5" w:rsidRPr="00B72812" w:rsidRDefault="00C026A5" w:rsidP="00C026A5">
                  <w:pPr>
                    <w:pStyle w:val="nhsbase"/>
                    <w:jc w:val="center"/>
                    <w:rPr>
                      <w:rFonts w:ascii="Arial Narrow" w:hAnsi="Arial Narrow" w:cs="Arial"/>
                      <w:b/>
                      <w:bCs/>
                      <w:lang w:val="en-US" w:eastAsia="en-US"/>
                    </w:rPr>
                  </w:pPr>
                  <w:r>
                    <w:rPr>
                      <w:rFonts w:ascii="Arial Narrow" w:hAnsi="Arial Narrow" w:cs="Arial"/>
                      <w:b/>
                      <w:sz w:val="22"/>
                    </w:rPr>
                    <w:t>7 June 2024</w:t>
                  </w:r>
                </w:p>
              </w:tc>
              <w:tc>
                <w:tcPr>
                  <w:tcW w:w="1276" w:type="dxa"/>
                  <w:shd w:val="clear" w:color="auto" w:fill="BDD6EE"/>
                </w:tcPr>
                <w:p w14:paraId="3058821B" w14:textId="77777777" w:rsidR="00C026A5" w:rsidRPr="00B72812" w:rsidRDefault="00C026A5" w:rsidP="003A26CF">
                  <w:pPr>
                    <w:pStyle w:val="nhsbase"/>
                    <w:jc w:val="center"/>
                    <w:rPr>
                      <w:rFonts w:ascii="Arial Narrow" w:hAnsi="Arial Narrow" w:cs="Arial"/>
                      <w:b/>
                    </w:rPr>
                  </w:pPr>
                  <w:r>
                    <w:rPr>
                      <w:rFonts w:ascii="Arial Narrow" w:hAnsi="Arial Narrow" w:cs="Arial"/>
                      <w:b/>
                      <w:sz w:val="22"/>
                    </w:rPr>
                    <w:t>12 August 2024</w:t>
                  </w:r>
                </w:p>
                <w:p w14:paraId="4E8423B1" w14:textId="77777777" w:rsidR="00C026A5" w:rsidRPr="00B72812" w:rsidRDefault="00C026A5" w:rsidP="003A26CF">
                  <w:pPr>
                    <w:pStyle w:val="nhsbase"/>
                    <w:jc w:val="center"/>
                    <w:rPr>
                      <w:rFonts w:ascii="Arial Narrow" w:hAnsi="Arial Narrow" w:cs="Arial"/>
                      <w:b/>
                      <w:bCs/>
                      <w:lang w:val="en-US" w:eastAsia="en-US"/>
                    </w:rPr>
                  </w:pPr>
                </w:p>
              </w:tc>
              <w:tc>
                <w:tcPr>
                  <w:tcW w:w="1134" w:type="dxa"/>
                  <w:shd w:val="clear" w:color="auto" w:fill="BDD6EE"/>
                </w:tcPr>
                <w:p w14:paraId="3E5A2DFE" w14:textId="77777777" w:rsidR="00C026A5" w:rsidRPr="00B72812" w:rsidRDefault="00C026A5" w:rsidP="003A26CF">
                  <w:pPr>
                    <w:pStyle w:val="nhsbase"/>
                    <w:jc w:val="center"/>
                    <w:rPr>
                      <w:rFonts w:ascii="Arial Narrow" w:hAnsi="Arial Narrow" w:cs="Arial"/>
                      <w:b/>
                      <w:bCs/>
                      <w:lang w:val="en-US" w:eastAsia="en-US"/>
                    </w:rPr>
                  </w:pPr>
                  <w:r>
                    <w:rPr>
                      <w:rFonts w:ascii="Arial Narrow" w:hAnsi="Arial Narrow" w:cs="Arial"/>
                      <w:b/>
                      <w:sz w:val="22"/>
                    </w:rPr>
                    <w:t>30 October 2024</w:t>
                  </w:r>
                </w:p>
              </w:tc>
              <w:tc>
                <w:tcPr>
                  <w:tcW w:w="1276" w:type="dxa"/>
                  <w:shd w:val="clear" w:color="auto" w:fill="BDD6EE"/>
                </w:tcPr>
                <w:p w14:paraId="24A34A4F" w14:textId="77777777" w:rsidR="00C026A5" w:rsidRPr="00B72812" w:rsidRDefault="00C026A5" w:rsidP="003A26CF">
                  <w:pPr>
                    <w:pStyle w:val="nhsbase"/>
                    <w:jc w:val="center"/>
                    <w:rPr>
                      <w:rFonts w:ascii="Arial Narrow" w:hAnsi="Arial Narrow" w:cs="Arial"/>
                      <w:b/>
                      <w:bCs/>
                      <w:lang w:val="en-US" w:eastAsia="en-US"/>
                    </w:rPr>
                  </w:pPr>
                  <w:r>
                    <w:rPr>
                      <w:rFonts w:ascii="Arial Narrow" w:hAnsi="Arial Narrow" w:cs="Arial"/>
                      <w:b/>
                      <w:sz w:val="22"/>
                    </w:rPr>
                    <w:t>10 February 2025</w:t>
                  </w:r>
                </w:p>
              </w:tc>
            </w:tr>
            <w:tr w:rsidR="00F95ED5" w:rsidRPr="00B72812" w14:paraId="72B49AAF" w14:textId="77777777" w:rsidTr="00F95ED5">
              <w:trPr>
                <w:trHeight w:val="20"/>
              </w:trPr>
              <w:tc>
                <w:tcPr>
                  <w:tcW w:w="5407" w:type="dxa"/>
                  <w:shd w:val="clear" w:color="auto" w:fill="auto"/>
                  <w:tcMar>
                    <w:top w:w="0" w:type="dxa"/>
                    <w:left w:w="108" w:type="dxa"/>
                    <w:bottom w:w="0" w:type="dxa"/>
                    <w:right w:w="108" w:type="dxa"/>
                  </w:tcMar>
                </w:tcPr>
                <w:p w14:paraId="209B5D26" w14:textId="77777777" w:rsidR="00C026A5" w:rsidRPr="00C026A5" w:rsidRDefault="00C026A5" w:rsidP="00C026A5">
                  <w:pPr>
                    <w:spacing w:line="276" w:lineRule="auto"/>
                    <w:rPr>
                      <w:rFonts w:cs="Arial"/>
                      <w:szCs w:val="22"/>
                    </w:rPr>
                  </w:pPr>
                  <w:r w:rsidRPr="00C026A5">
                    <w:rPr>
                      <w:rFonts w:cs="Arial"/>
                      <w:sz w:val="22"/>
                      <w:szCs w:val="22"/>
                    </w:rPr>
                    <w:t>Director of Finance (Chair)</w:t>
                  </w:r>
                </w:p>
                <w:p w14:paraId="035146A3" w14:textId="77777777" w:rsidR="00C026A5" w:rsidRPr="00C026A5" w:rsidRDefault="00C026A5" w:rsidP="003A26CF">
                  <w:pPr>
                    <w:pStyle w:val="nhsbase"/>
                    <w:rPr>
                      <w:rFonts w:cs="Arial"/>
                      <w:b/>
                      <w:bCs/>
                      <w:i/>
                      <w:color w:val="FF0000"/>
                      <w:szCs w:val="22"/>
                      <w:lang w:val="en-US" w:eastAsia="en-US"/>
                    </w:rPr>
                  </w:pPr>
                </w:p>
              </w:tc>
              <w:tc>
                <w:tcPr>
                  <w:tcW w:w="992" w:type="dxa"/>
                  <w:shd w:val="clear" w:color="auto" w:fill="auto"/>
                </w:tcPr>
                <w:p w14:paraId="600F87CC" w14:textId="725EE03D" w:rsidR="00C026A5" w:rsidRPr="009D1060" w:rsidRDefault="009D1060" w:rsidP="003A26CF">
                  <w:pPr>
                    <w:pStyle w:val="nhsbase"/>
                    <w:jc w:val="center"/>
                    <w:rPr>
                      <w:rFonts w:ascii="Arial Narrow" w:hAnsi="Arial Narrow" w:cs="Arial"/>
                    </w:rPr>
                  </w:pPr>
                  <w:r>
                    <w:rPr>
                      <w:rFonts w:ascii="Arial Narrow" w:hAnsi="Arial Narrow" w:cs="Arial"/>
                    </w:rPr>
                    <w:t>x</w:t>
                  </w:r>
                </w:p>
              </w:tc>
              <w:tc>
                <w:tcPr>
                  <w:tcW w:w="1276" w:type="dxa"/>
                  <w:shd w:val="clear" w:color="auto" w:fill="auto"/>
                </w:tcPr>
                <w:p w14:paraId="4ED979DF" w14:textId="6C27BD59" w:rsidR="00C026A5" w:rsidRPr="009D1060" w:rsidRDefault="009D1060" w:rsidP="003A26CF">
                  <w:pPr>
                    <w:pStyle w:val="nhsbase"/>
                    <w:jc w:val="center"/>
                    <w:rPr>
                      <w:rFonts w:ascii="Arial Narrow" w:hAnsi="Arial Narrow" w:cs="Arial"/>
                    </w:rPr>
                  </w:pPr>
                  <w:r>
                    <w:rPr>
                      <w:rFonts w:ascii="Arial Narrow" w:hAnsi="Arial Narrow" w:cs="Arial"/>
                    </w:rPr>
                    <w:t>x</w:t>
                  </w:r>
                </w:p>
              </w:tc>
              <w:tc>
                <w:tcPr>
                  <w:tcW w:w="1134" w:type="dxa"/>
                  <w:shd w:val="clear" w:color="auto" w:fill="auto"/>
                </w:tcPr>
                <w:p w14:paraId="08254BEA" w14:textId="1C9CADFF" w:rsidR="00C026A5" w:rsidRPr="009D1060" w:rsidRDefault="009D1060" w:rsidP="003A26CF">
                  <w:pPr>
                    <w:pStyle w:val="nhsbase"/>
                    <w:jc w:val="center"/>
                    <w:rPr>
                      <w:rFonts w:ascii="Arial Narrow" w:hAnsi="Arial Narrow" w:cs="Arial"/>
                    </w:rPr>
                  </w:pPr>
                  <w:r w:rsidRPr="009D1060">
                    <w:rPr>
                      <w:rFonts w:ascii="Wingdings 2" w:hAnsi="Wingdings 2" w:cs="Arial"/>
                      <w:sz w:val="20"/>
                      <w:szCs w:val="22"/>
                    </w:rPr>
                    <w:t></w:t>
                  </w:r>
                </w:p>
              </w:tc>
              <w:tc>
                <w:tcPr>
                  <w:tcW w:w="1276" w:type="dxa"/>
                  <w:shd w:val="clear" w:color="auto" w:fill="auto"/>
                </w:tcPr>
                <w:p w14:paraId="19DDF2B4" w14:textId="6FEB5B15" w:rsidR="00C026A5" w:rsidRPr="009D1060" w:rsidRDefault="009D1060" w:rsidP="003A26CF">
                  <w:pPr>
                    <w:pStyle w:val="nhsbase"/>
                    <w:jc w:val="center"/>
                    <w:rPr>
                      <w:rFonts w:ascii="Arial Narrow" w:hAnsi="Arial Narrow" w:cs="Arial"/>
                    </w:rPr>
                  </w:pPr>
                  <w:r w:rsidRPr="009D1060">
                    <w:rPr>
                      <w:rFonts w:ascii="Wingdings 2" w:hAnsi="Wingdings 2" w:cs="Arial"/>
                      <w:sz w:val="20"/>
                      <w:szCs w:val="22"/>
                    </w:rPr>
                    <w:t></w:t>
                  </w:r>
                </w:p>
              </w:tc>
            </w:tr>
            <w:tr w:rsidR="00F95ED5" w:rsidRPr="00C97FC7" w14:paraId="36D4C59A" w14:textId="77777777" w:rsidTr="00F95ED5">
              <w:trPr>
                <w:trHeight w:val="20"/>
              </w:trPr>
              <w:tc>
                <w:tcPr>
                  <w:tcW w:w="5407" w:type="dxa"/>
                  <w:shd w:val="clear" w:color="auto" w:fill="auto"/>
                  <w:tcMar>
                    <w:top w:w="0" w:type="dxa"/>
                    <w:left w:w="108" w:type="dxa"/>
                    <w:bottom w:w="0" w:type="dxa"/>
                    <w:right w:w="108" w:type="dxa"/>
                  </w:tcMar>
                </w:tcPr>
                <w:p w14:paraId="159F2DBA" w14:textId="77777777" w:rsidR="00C026A5" w:rsidRPr="00C026A5" w:rsidRDefault="00C026A5" w:rsidP="00C026A5">
                  <w:pPr>
                    <w:spacing w:line="276" w:lineRule="auto"/>
                    <w:rPr>
                      <w:rFonts w:cs="Arial"/>
                      <w:szCs w:val="22"/>
                    </w:rPr>
                  </w:pPr>
                  <w:r w:rsidRPr="00C026A5">
                    <w:rPr>
                      <w:rFonts w:cs="Arial"/>
                      <w:sz w:val="22"/>
                      <w:szCs w:val="22"/>
                    </w:rPr>
                    <w:t>Employee Director (Deputy Chair)</w:t>
                  </w:r>
                </w:p>
                <w:p w14:paraId="16A9FFAE" w14:textId="77777777" w:rsidR="00C026A5" w:rsidRPr="00C026A5" w:rsidRDefault="00C026A5" w:rsidP="003A26CF">
                  <w:pPr>
                    <w:pStyle w:val="nhsbase"/>
                    <w:rPr>
                      <w:rFonts w:cs="Arial"/>
                      <w:b/>
                      <w:bCs/>
                      <w:szCs w:val="22"/>
                      <w:lang w:val="en-US" w:eastAsia="en-US"/>
                    </w:rPr>
                  </w:pPr>
                </w:p>
              </w:tc>
              <w:tc>
                <w:tcPr>
                  <w:tcW w:w="992" w:type="dxa"/>
                  <w:shd w:val="clear" w:color="auto" w:fill="auto"/>
                </w:tcPr>
                <w:p w14:paraId="12C27827" w14:textId="75B79288" w:rsidR="00C026A5" w:rsidRPr="009D1060" w:rsidRDefault="009D1060" w:rsidP="003A26CF">
                  <w:pPr>
                    <w:pStyle w:val="nhsbase"/>
                    <w:jc w:val="center"/>
                    <w:rPr>
                      <w:rFonts w:ascii="Arial Narrow" w:hAnsi="Arial Narrow" w:cs="Arial"/>
                      <w:szCs w:val="22"/>
                    </w:rPr>
                  </w:pPr>
                  <w:r>
                    <w:rPr>
                      <w:rFonts w:ascii="Arial Narrow" w:hAnsi="Arial Narrow" w:cs="Arial"/>
                      <w:sz w:val="22"/>
                      <w:szCs w:val="22"/>
                    </w:rPr>
                    <w:t>x</w:t>
                  </w:r>
                </w:p>
              </w:tc>
              <w:tc>
                <w:tcPr>
                  <w:tcW w:w="1276" w:type="dxa"/>
                </w:tcPr>
                <w:p w14:paraId="49881DA6" w14:textId="3E834991" w:rsidR="00C026A5" w:rsidRPr="009D1060" w:rsidRDefault="009D1060" w:rsidP="003A26CF">
                  <w:pPr>
                    <w:pStyle w:val="nhsbase"/>
                    <w:jc w:val="center"/>
                    <w:rPr>
                      <w:rFonts w:ascii="Arial Narrow" w:hAnsi="Arial Narrow" w:cs="Arial"/>
                      <w:szCs w:val="22"/>
                    </w:rPr>
                  </w:pPr>
                  <w:r>
                    <w:rPr>
                      <w:rFonts w:ascii="Arial Narrow" w:hAnsi="Arial Narrow" w:cs="Arial"/>
                      <w:sz w:val="22"/>
                      <w:szCs w:val="22"/>
                    </w:rPr>
                    <w:t>x</w:t>
                  </w:r>
                </w:p>
              </w:tc>
              <w:tc>
                <w:tcPr>
                  <w:tcW w:w="1134" w:type="dxa"/>
                </w:tcPr>
                <w:p w14:paraId="05E64CF7" w14:textId="76B39C39" w:rsidR="00C026A5" w:rsidRPr="009D1060" w:rsidRDefault="009D1060" w:rsidP="003A26CF">
                  <w:pPr>
                    <w:jc w:val="center"/>
                    <w:rPr>
                      <w:rFonts w:ascii="Arial Narrow" w:hAnsi="Arial Narrow" w:cs="Arial"/>
                      <w:szCs w:val="22"/>
                      <w:lang w:val="en-US"/>
                    </w:rPr>
                  </w:pPr>
                  <w:r w:rsidRPr="009D1060">
                    <w:rPr>
                      <w:rFonts w:ascii="Wingdings 2" w:hAnsi="Wingdings 2" w:cs="Arial"/>
                      <w:sz w:val="20"/>
                      <w:szCs w:val="22"/>
                    </w:rPr>
                    <w:t></w:t>
                  </w:r>
                </w:p>
              </w:tc>
              <w:tc>
                <w:tcPr>
                  <w:tcW w:w="1276" w:type="dxa"/>
                </w:tcPr>
                <w:p w14:paraId="6F23432B" w14:textId="31DBA58A" w:rsidR="00C026A5" w:rsidRPr="009D1060" w:rsidRDefault="009D1060" w:rsidP="003A26CF">
                  <w:pPr>
                    <w:pStyle w:val="nhsbase"/>
                    <w:jc w:val="center"/>
                    <w:rPr>
                      <w:rFonts w:ascii="Arial Narrow" w:hAnsi="Arial Narrow" w:cs="Arial"/>
                      <w:szCs w:val="22"/>
                    </w:rPr>
                  </w:pPr>
                  <w:r>
                    <w:rPr>
                      <w:rFonts w:ascii="Arial Narrow" w:hAnsi="Arial Narrow" w:cs="Arial"/>
                      <w:sz w:val="22"/>
                      <w:szCs w:val="22"/>
                    </w:rPr>
                    <w:t>x</w:t>
                  </w:r>
                </w:p>
              </w:tc>
            </w:tr>
            <w:tr w:rsidR="00F95ED5" w:rsidRPr="00C97FC7" w14:paraId="1DF4F422" w14:textId="77777777" w:rsidTr="00F95ED5">
              <w:trPr>
                <w:trHeight w:val="20"/>
              </w:trPr>
              <w:tc>
                <w:tcPr>
                  <w:tcW w:w="5407" w:type="dxa"/>
                  <w:shd w:val="clear" w:color="auto" w:fill="auto"/>
                  <w:tcMar>
                    <w:top w:w="0" w:type="dxa"/>
                    <w:left w:w="108" w:type="dxa"/>
                    <w:bottom w:w="0" w:type="dxa"/>
                    <w:right w:w="108" w:type="dxa"/>
                  </w:tcMar>
                </w:tcPr>
                <w:p w14:paraId="1BAD7DE3" w14:textId="535FC147" w:rsidR="00C026A5" w:rsidRPr="00C026A5" w:rsidRDefault="00B71493" w:rsidP="00C026A5">
                  <w:pPr>
                    <w:spacing w:line="276" w:lineRule="auto"/>
                    <w:rPr>
                      <w:rFonts w:cs="Arial"/>
                      <w:szCs w:val="22"/>
                    </w:rPr>
                  </w:pPr>
                  <w:r>
                    <w:rPr>
                      <w:rFonts w:cs="Arial"/>
                      <w:sz w:val="22"/>
                      <w:szCs w:val="22"/>
                    </w:rPr>
                    <w:t xml:space="preserve">Chair of Clinical Divisional Forum </w:t>
                  </w:r>
                </w:p>
                <w:p w14:paraId="69C3383E" w14:textId="77777777" w:rsidR="00C026A5" w:rsidRPr="00C026A5" w:rsidRDefault="00C026A5" w:rsidP="003A26CF">
                  <w:pPr>
                    <w:pStyle w:val="nhsbase"/>
                    <w:rPr>
                      <w:rFonts w:cs="Arial"/>
                      <w:b/>
                      <w:bCs/>
                      <w:szCs w:val="22"/>
                      <w:lang w:val="en-US" w:eastAsia="en-US"/>
                    </w:rPr>
                  </w:pPr>
                </w:p>
              </w:tc>
              <w:tc>
                <w:tcPr>
                  <w:tcW w:w="992" w:type="dxa"/>
                  <w:shd w:val="clear" w:color="auto" w:fill="auto"/>
                </w:tcPr>
                <w:p w14:paraId="01518702" w14:textId="5419B7B5" w:rsidR="00C026A5" w:rsidRPr="009D1060" w:rsidRDefault="009D1060" w:rsidP="003A26CF">
                  <w:pPr>
                    <w:pStyle w:val="nhsbase"/>
                    <w:jc w:val="center"/>
                    <w:rPr>
                      <w:rFonts w:ascii="Arial Narrow" w:hAnsi="Arial Narrow" w:cs="Arial"/>
                      <w:szCs w:val="22"/>
                    </w:rPr>
                  </w:pPr>
                  <w:r w:rsidRPr="009D1060">
                    <w:rPr>
                      <w:rFonts w:ascii="Wingdings 2" w:hAnsi="Wingdings 2" w:cs="Arial"/>
                      <w:sz w:val="20"/>
                      <w:szCs w:val="22"/>
                    </w:rPr>
                    <w:t></w:t>
                  </w:r>
                </w:p>
              </w:tc>
              <w:tc>
                <w:tcPr>
                  <w:tcW w:w="1276" w:type="dxa"/>
                </w:tcPr>
                <w:p w14:paraId="2FB4FB18" w14:textId="4D10B470" w:rsidR="00C026A5" w:rsidRPr="009D1060" w:rsidRDefault="009D1060" w:rsidP="003A26CF">
                  <w:pPr>
                    <w:pStyle w:val="nhsbase"/>
                    <w:jc w:val="center"/>
                    <w:rPr>
                      <w:rFonts w:ascii="Arial Narrow" w:hAnsi="Arial Narrow" w:cs="Arial"/>
                      <w:szCs w:val="22"/>
                    </w:rPr>
                  </w:pPr>
                  <w:r w:rsidRPr="009D1060">
                    <w:rPr>
                      <w:rFonts w:ascii="Wingdings 2" w:hAnsi="Wingdings 2" w:cs="Arial"/>
                      <w:sz w:val="20"/>
                      <w:szCs w:val="22"/>
                    </w:rPr>
                    <w:t></w:t>
                  </w:r>
                </w:p>
              </w:tc>
              <w:tc>
                <w:tcPr>
                  <w:tcW w:w="1134" w:type="dxa"/>
                </w:tcPr>
                <w:p w14:paraId="4D11975E" w14:textId="1F7F0468" w:rsidR="00C026A5" w:rsidRPr="009D1060" w:rsidRDefault="009D1060" w:rsidP="003A26CF">
                  <w:pPr>
                    <w:jc w:val="center"/>
                    <w:rPr>
                      <w:rFonts w:ascii="Arial Narrow" w:hAnsi="Arial Narrow" w:cs="Arial"/>
                      <w:szCs w:val="22"/>
                    </w:rPr>
                  </w:pPr>
                  <w:r w:rsidRPr="009D1060">
                    <w:rPr>
                      <w:rFonts w:ascii="Wingdings 2" w:hAnsi="Wingdings 2" w:cs="Arial"/>
                      <w:sz w:val="20"/>
                      <w:szCs w:val="22"/>
                    </w:rPr>
                    <w:t></w:t>
                  </w:r>
                </w:p>
              </w:tc>
              <w:tc>
                <w:tcPr>
                  <w:tcW w:w="1276" w:type="dxa"/>
                </w:tcPr>
                <w:p w14:paraId="36E8D9B6" w14:textId="182638F6" w:rsidR="00C026A5" w:rsidRPr="009D1060" w:rsidRDefault="009D1060" w:rsidP="003A26CF">
                  <w:pPr>
                    <w:pStyle w:val="nhsbase"/>
                    <w:jc w:val="center"/>
                    <w:rPr>
                      <w:rFonts w:ascii="Arial Narrow" w:hAnsi="Arial Narrow" w:cs="Arial"/>
                      <w:szCs w:val="22"/>
                    </w:rPr>
                  </w:pPr>
                  <w:r w:rsidRPr="009D1060">
                    <w:rPr>
                      <w:rFonts w:ascii="Wingdings 2" w:hAnsi="Wingdings 2" w:cs="Arial"/>
                      <w:sz w:val="20"/>
                      <w:szCs w:val="22"/>
                    </w:rPr>
                    <w:t></w:t>
                  </w:r>
                </w:p>
              </w:tc>
            </w:tr>
            <w:tr w:rsidR="00F95ED5" w:rsidRPr="00C97FC7" w14:paraId="21A36A7E" w14:textId="77777777" w:rsidTr="00F95ED5">
              <w:trPr>
                <w:trHeight w:val="20"/>
              </w:trPr>
              <w:tc>
                <w:tcPr>
                  <w:tcW w:w="5407" w:type="dxa"/>
                  <w:shd w:val="clear" w:color="auto" w:fill="auto"/>
                  <w:tcMar>
                    <w:top w:w="0" w:type="dxa"/>
                    <w:left w:w="108" w:type="dxa"/>
                    <w:bottom w:w="0" w:type="dxa"/>
                    <w:right w:w="108" w:type="dxa"/>
                  </w:tcMar>
                </w:tcPr>
                <w:p w14:paraId="1343BB08" w14:textId="77777777" w:rsidR="00C026A5" w:rsidRPr="00C026A5" w:rsidRDefault="00C026A5" w:rsidP="00C026A5">
                  <w:pPr>
                    <w:spacing w:line="276" w:lineRule="auto"/>
                    <w:rPr>
                      <w:rFonts w:cs="Arial"/>
                      <w:szCs w:val="22"/>
                    </w:rPr>
                  </w:pPr>
                  <w:r w:rsidRPr="00C026A5">
                    <w:rPr>
                      <w:rFonts w:cs="Arial"/>
                      <w:sz w:val="22"/>
                      <w:szCs w:val="22"/>
                    </w:rPr>
                    <w:t>Director of Facilities and Capital Projects  (Chair of Corporate Divisional Health and Safety Forum)</w:t>
                  </w:r>
                </w:p>
                <w:p w14:paraId="286ACCC4" w14:textId="77777777" w:rsidR="00C026A5" w:rsidRPr="00C026A5" w:rsidRDefault="00C026A5" w:rsidP="003A26CF">
                  <w:pPr>
                    <w:pStyle w:val="nhsbase"/>
                    <w:rPr>
                      <w:rFonts w:cs="Arial"/>
                      <w:b/>
                      <w:szCs w:val="22"/>
                    </w:rPr>
                  </w:pPr>
                </w:p>
              </w:tc>
              <w:tc>
                <w:tcPr>
                  <w:tcW w:w="992" w:type="dxa"/>
                  <w:shd w:val="clear" w:color="auto" w:fill="auto"/>
                </w:tcPr>
                <w:p w14:paraId="243E5126" w14:textId="1C08A894" w:rsidR="00C026A5" w:rsidRPr="009D1060" w:rsidRDefault="009D1060" w:rsidP="003A26CF">
                  <w:pPr>
                    <w:pStyle w:val="nhsbase"/>
                    <w:jc w:val="center"/>
                    <w:rPr>
                      <w:rFonts w:ascii="Arial Narrow" w:hAnsi="Arial Narrow" w:cs="Arial"/>
                      <w:i/>
                      <w:szCs w:val="22"/>
                    </w:rPr>
                  </w:pPr>
                  <w:r w:rsidRPr="009D1060">
                    <w:rPr>
                      <w:rFonts w:ascii="Wingdings 2" w:hAnsi="Wingdings 2" w:cs="Arial"/>
                      <w:sz w:val="20"/>
                      <w:szCs w:val="22"/>
                    </w:rPr>
                    <w:t></w:t>
                  </w:r>
                </w:p>
              </w:tc>
              <w:tc>
                <w:tcPr>
                  <w:tcW w:w="1276" w:type="dxa"/>
                </w:tcPr>
                <w:p w14:paraId="05BBDF66" w14:textId="4769865D" w:rsidR="00C026A5" w:rsidRPr="009D1060" w:rsidRDefault="009D1060" w:rsidP="003A26CF">
                  <w:pPr>
                    <w:pStyle w:val="nhsbase"/>
                    <w:jc w:val="center"/>
                    <w:rPr>
                      <w:rFonts w:ascii="Arial Narrow" w:hAnsi="Arial Narrow" w:cs="Arial"/>
                      <w:i/>
                      <w:szCs w:val="22"/>
                    </w:rPr>
                  </w:pPr>
                  <w:r w:rsidRPr="009D1060">
                    <w:rPr>
                      <w:rFonts w:ascii="Wingdings 2" w:hAnsi="Wingdings 2" w:cs="Arial"/>
                      <w:sz w:val="20"/>
                      <w:szCs w:val="22"/>
                    </w:rPr>
                    <w:t></w:t>
                  </w:r>
                </w:p>
              </w:tc>
              <w:tc>
                <w:tcPr>
                  <w:tcW w:w="1134" w:type="dxa"/>
                </w:tcPr>
                <w:p w14:paraId="1375EF33" w14:textId="71FCD7F2" w:rsidR="00C026A5" w:rsidRPr="009D1060" w:rsidRDefault="009D1060" w:rsidP="003A26CF">
                  <w:pPr>
                    <w:jc w:val="center"/>
                    <w:rPr>
                      <w:rFonts w:ascii="Arial Narrow" w:hAnsi="Arial Narrow" w:cs="Arial"/>
                      <w:szCs w:val="22"/>
                    </w:rPr>
                  </w:pPr>
                  <w:r w:rsidRPr="009D1060">
                    <w:rPr>
                      <w:rFonts w:ascii="Wingdings 2" w:hAnsi="Wingdings 2" w:cs="Arial"/>
                      <w:sz w:val="20"/>
                      <w:szCs w:val="22"/>
                    </w:rPr>
                    <w:t></w:t>
                  </w:r>
                </w:p>
              </w:tc>
              <w:tc>
                <w:tcPr>
                  <w:tcW w:w="1276" w:type="dxa"/>
                </w:tcPr>
                <w:p w14:paraId="2E663246" w14:textId="1E0EF1C7" w:rsidR="00C026A5" w:rsidRPr="009D1060" w:rsidRDefault="009D1060" w:rsidP="003A26CF">
                  <w:pPr>
                    <w:pStyle w:val="nhsbase"/>
                    <w:jc w:val="center"/>
                    <w:rPr>
                      <w:rFonts w:ascii="Arial Narrow" w:hAnsi="Arial Narrow" w:cs="Arial"/>
                      <w:i/>
                      <w:szCs w:val="22"/>
                    </w:rPr>
                  </w:pPr>
                  <w:r>
                    <w:rPr>
                      <w:rFonts w:ascii="Arial Narrow" w:hAnsi="Arial Narrow" w:cs="Arial"/>
                      <w:i/>
                      <w:sz w:val="22"/>
                      <w:szCs w:val="22"/>
                    </w:rPr>
                    <w:t>x</w:t>
                  </w:r>
                </w:p>
              </w:tc>
            </w:tr>
            <w:tr w:rsidR="00C026A5" w:rsidRPr="006A4D97" w14:paraId="1E20BA85" w14:textId="77777777" w:rsidTr="00F95ED5">
              <w:trPr>
                <w:trHeight w:val="20"/>
              </w:trPr>
              <w:tc>
                <w:tcPr>
                  <w:tcW w:w="5407" w:type="dxa"/>
                  <w:shd w:val="clear" w:color="auto" w:fill="auto"/>
                  <w:tcMar>
                    <w:top w:w="0" w:type="dxa"/>
                    <w:left w:w="108" w:type="dxa"/>
                    <w:bottom w:w="0" w:type="dxa"/>
                    <w:right w:w="108" w:type="dxa"/>
                  </w:tcMar>
                </w:tcPr>
                <w:p w14:paraId="15392D0E" w14:textId="77777777" w:rsidR="00C026A5" w:rsidRPr="00C026A5" w:rsidRDefault="00C026A5" w:rsidP="00C026A5">
                  <w:pPr>
                    <w:spacing w:line="276" w:lineRule="auto"/>
                    <w:rPr>
                      <w:rFonts w:cs="Arial"/>
                      <w:szCs w:val="22"/>
                    </w:rPr>
                  </w:pPr>
                  <w:r w:rsidRPr="00C026A5">
                    <w:rPr>
                      <w:rFonts w:cs="Arial"/>
                      <w:sz w:val="22"/>
                      <w:szCs w:val="22"/>
                    </w:rPr>
                    <w:t>Associate Nurse Directors (HLD and NES)</w:t>
                  </w:r>
                </w:p>
                <w:p w14:paraId="4D823E4A" w14:textId="77777777" w:rsidR="00C026A5" w:rsidRPr="00C026A5" w:rsidRDefault="00C026A5" w:rsidP="003164CE">
                  <w:pPr>
                    <w:pStyle w:val="nhsbase"/>
                    <w:rPr>
                      <w:rFonts w:cs="Arial"/>
                      <w:b/>
                      <w:bCs/>
                      <w:szCs w:val="22"/>
                      <w:lang w:val="en-US" w:eastAsia="en-US"/>
                    </w:rPr>
                  </w:pPr>
                </w:p>
              </w:tc>
              <w:tc>
                <w:tcPr>
                  <w:tcW w:w="992" w:type="dxa"/>
                  <w:shd w:val="clear" w:color="auto" w:fill="auto"/>
                </w:tcPr>
                <w:p w14:paraId="189C6C4F" w14:textId="40A2C9F1" w:rsidR="00C026A5" w:rsidRPr="009D1060" w:rsidRDefault="009D1060" w:rsidP="003164CE">
                  <w:pPr>
                    <w:pStyle w:val="nhsbase"/>
                    <w:jc w:val="center"/>
                    <w:rPr>
                      <w:rFonts w:ascii="Arial Narrow" w:hAnsi="Arial Narrow" w:cs="Arial"/>
                      <w:szCs w:val="22"/>
                    </w:rPr>
                  </w:pPr>
                  <w:r w:rsidRPr="009D1060">
                    <w:rPr>
                      <w:rFonts w:ascii="Wingdings 2" w:hAnsi="Wingdings 2" w:cs="Arial"/>
                      <w:sz w:val="20"/>
                      <w:szCs w:val="22"/>
                    </w:rPr>
                    <w:t></w:t>
                  </w:r>
                </w:p>
              </w:tc>
              <w:tc>
                <w:tcPr>
                  <w:tcW w:w="1276" w:type="dxa"/>
                </w:tcPr>
                <w:p w14:paraId="43F3DADB" w14:textId="7403F5FC" w:rsidR="00C026A5" w:rsidRPr="009D1060" w:rsidRDefault="009D1060" w:rsidP="003164CE">
                  <w:pPr>
                    <w:pStyle w:val="nhsbase"/>
                    <w:jc w:val="center"/>
                    <w:rPr>
                      <w:rFonts w:ascii="Arial Narrow" w:hAnsi="Arial Narrow" w:cs="Arial"/>
                      <w:szCs w:val="22"/>
                    </w:rPr>
                  </w:pPr>
                  <w:r w:rsidRPr="009D1060">
                    <w:rPr>
                      <w:rFonts w:ascii="Wingdings 2" w:hAnsi="Wingdings 2" w:cs="Arial"/>
                      <w:sz w:val="20"/>
                      <w:szCs w:val="22"/>
                    </w:rPr>
                    <w:t></w:t>
                  </w:r>
                </w:p>
              </w:tc>
              <w:tc>
                <w:tcPr>
                  <w:tcW w:w="1134" w:type="dxa"/>
                </w:tcPr>
                <w:p w14:paraId="7D1FDA52" w14:textId="084649FC" w:rsidR="00C026A5" w:rsidRPr="009D1060" w:rsidRDefault="009D1060" w:rsidP="003164CE">
                  <w:pPr>
                    <w:jc w:val="center"/>
                    <w:rPr>
                      <w:rFonts w:ascii="Arial Narrow" w:hAnsi="Arial Narrow" w:cs="Arial"/>
                      <w:szCs w:val="22"/>
                    </w:rPr>
                  </w:pPr>
                  <w:r>
                    <w:rPr>
                      <w:rFonts w:ascii="Arial Narrow" w:hAnsi="Arial Narrow" w:cs="Arial"/>
                      <w:sz w:val="22"/>
                      <w:szCs w:val="22"/>
                    </w:rPr>
                    <w:t>x</w:t>
                  </w:r>
                </w:p>
              </w:tc>
              <w:tc>
                <w:tcPr>
                  <w:tcW w:w="1276" w:type="dxa"/>
                </w:tcPr>
                <w:p w14:paraId="4A078907" w14:textId="2A81B18E" w:rsidR="00C026A5" w:rsidRPr="009D1060" w:rsidRDefault="009D1060" w:rsidP="003164CE">
                  <w:pPr>
                    <w:pStyle w:val="nhsbase"/>
                    <w:jc w:val="center"/>
                    <w:rPr>
                      <w:rFonts w:ascii="Arial Narrow" w:hAnsi="Arial Narrow" w:cs="Arial"/>
                      <w:szCs w:val="22"/>
                    </w:rPr>
                  </w:pPr>
                  <w:r>
                    <w:rPr>
                      <w:rFonts w:ascii="Arial Narrow" w:hAnsi="Arial Narrow" w:cs="Arial"/>
                      <w:sz w:val="22"/>
                      <w:szCs w:val="22"/>
                    </w:rPr>
                    <w:t>x</w:t>
                  </w:r>
                </w:p>
              </w:tc>
            </w:tr>
            <w:tr w:rsidR="00C026A5" w:rsidRPr="006A4D97" w14:paraId="04DFECEA" w14:textId="77777777" w:rsidTr="00F95ED5">
              <w:trPr>
                <w:trHeight w:val="20"/>
              </w:trPr>
              <w:tc>
                <w:tcPr>
                  <w:tcW w:w="5407" w:type="dxa"/>
                  <w:shd w:val="clear" w:color="auto" w:fill="auto"/>
                  <w:tcMar>
                    <w:top w:w="0" w:type="dxa"/>
                    <w:left w:w="108" w:type="dxa"/>
                    <w:bottom w:w="0" w:type="dxa"/>
                    <w:right w:w="108" w:type="dxa"/>
                  </w:tcMar>
                </w:tcPr>
                <w:p w14:paraId="68A04626" w14:textId="77777777" w:rsidR="00C026A5" w:rsidRPr="00C026A5" w:rsidRDefault="00C026A5" w:rsidP="00C026A5">
                  <w:pPr>
                    <w:spacing w:line="276" w:lineRule="auto"/>
                    <w:rPr>
                      <w:rFonts w:cs="Arial"/>
                      <w:szCs w:val="22"/>
                    </w:rPr>
                  </w:pPr>
                  <w:r w:rsidRPr="00C026A5">
                    <w:rPr>
                      <w:rFonts w:cs="Arial"/>
                      <w:sz w:val="22"/>
                      <w:szCs w:val="22"/>
                    </w:rPr>
                    <w:t>Associate Medical Directors (HLD and NES)</w:t>
                  </w:r>
                </w:p>
                <w:p w14:paraId="67B004BB" w14:textId="77777777" w:rsidR="00C026A5" w:rsidRPr="00C026A5" w:rsidRDefault="00C026A5" w:rsidP="003164CE">
                  <w:pPr>
                    <w:pStyle w:val="nhsbase"/>
                    <w:rPr>
                      <w:rFonts w:cs="Arial"/>
                      <w:b/>
                      <w:bCs/>
                      <w:szCs w:val="22"/>
                      <w:lang w:val="en-US" w:eastAsia="en-US"/>
                    </w:rPr>
                  </w:pPr>
                </w:p>
              </w:tc>
              <w:tc>
                <w:tcPr>
                  <w:tcW w:w="992" w:type="dxa"/>
                  <w:shd w:val="clear" w:color="auto" w:fill="auto"/>
                </w:tcPr>
                <w:p w14:paraId="66B26D79" w14:textId="0CCA6D4D" w:rsidR="00C026A5" w:rsidRPr="009D1060" w:rsidRDefault="009D1060" w:rsidP="003164CE">
                  <w:pPr>
                    <w:pStyle w:val="nhsbase"/>
                    <w:jc w:val="center"/>
                    <w:rPr>
                      <w:rFonts w:ascii="Arial Narrow" w:hAnsi="Arial Narrow" w:cs="Arial"/>
                      <w:szCs w:val="22"/>
                    </w:rPr>
                  </w:pPr>
                  <w:r w:rsidRPr="009D1060">
                    <w:rPr>
                      <w:rFonts w:ascii="Wingdings 2" w:hAnsi="Wingdings 2" w:cs="Arial"/>
                      <w:sz w:val="20"/>
                      <w:szCs w:val="22"/>
                    </w:rPr>
                    <w:t></w:t>
                  </w:r>
                </w:p>
              </w:tc>
              <w:tc>
                <w:tcPr>
                  <w:tcW w:w="1276" w:type="dxa"/>
                </w:tcPr>
                <w:p w14:paraId="661E983E" w14:textId="2E489946" w:rsidR="00C026A5" w:rsidRPr="009D1060" w:rsidRDefault="009D1060" w:rsidP="003164CE">
                  <w:pPr>
                    <w:pStyle w:val="nhsbase"/>
                    <w:jc w:val="center"/>
                    <w:rPr>
                      <w:rFonts w:ascii="Arial Narrow" w:hAnsi="Arial Narrow" w:cs="Arial"/>
                      <w:szCs w:val="22"/>
                    </w:rPr>
                  </w:pPr>
                  <w:r>
                    <w:rPr>
                      <w:rFonts w:ascii="Arial Narrow" w:hAnsi="Arial Narrow" w:cs="Arial"/>
                      <w:sz w:val="22"/>
                      <w:szCs w:val="22"/>
                    </w:rPr>
                    <w:t>x</w:t>
                  </w:r>
                </w:p>
              </w:tc>
              <w:tc>
                <w:tcPr>
                  <w:tcW w:w="1134" w:type="dxa"/>
                </w:tcPr>
                <w:p w14:paraId="3EC361D5" w14:textId="21B20E07" w:rsidR="00C026A5" w:rsidRPr="009D1060" w:rsidRDefault="009D1060" w:rsidP="003164CE">
                  <w:pPr>
                    <w:jc w:val="center"/>
                    <w:rPr>
                      <w:rFonts w:ascii="Arial Narrow" w:hAnsi="Arial Narrow" w:cs="Arial"/>
                      <w:szCs w:val="22"/>
                    </w:rPr>
                  </w:pPr>
                  <w:r>
                    <w:rPr>
                      <w:rFonts w:ascii="Arial Narrow" w:hAnsi="Arial Narrow" w:cs="Arial"/>
                      <w:sz w:val="22"/>
                      <w:szCs w:val="22"/>
                    </w:rPr>
                    <w:t>x</w:t>
                  </w:r>
                </w:p>
              </w:tc>
              <w:tc>
                <w:tcPr>
                  <w:tcW w:w="1276" w:type="dxa"/>
                </w:tcPr>
                <w:p w14:paraId="688D0404" w14:textId="6B59CDFA" w:rsidR="00C026A5" w:rsidRPr="009D1060" w:rsidRDefault="009D1060" w:rsidP="003164CE">
                  <w:pPr>
                    <w:pStyle w:val="nhsbase"/>
                    <w:jc w:val="center"/>
                    <w:rPr>
                      <w:rFonts w:ascii="Arial Narrow" w:hAnsi="Arial Narrow" w:cs="Arial"/>
                      <w:szCs w:val="22"/>
                    </w:rPr>
                  </w:pPr>
                  <w:r>
                    <w:rPr>
                      <w:rFonts w:ascii="Arial Narrow" w:hAnsi="Arial Narrow" w:cs="Arial"/>
                      <w:sz w:val="22"/>
                      <w:szCs w:val="22"/>
                    </w:rPr>
                    <w:t>x</w:t>
                  </w:r>
                </w:p>
              </w:tc>
            </w:tr>
            <w:tr w:rsidR="00C026A5" w:rsidRPr="006A4D97" w14:paraId="5B52C892" w14:textId="77777777" w:rsidTr="00F95ED5">
              <w:trPr>
                <w:trHeight w:val="20"/>
              </w:trPr>
              <w:tc>
                <w:tcPr>
                  <w:tcW w:w="5407" w:type="dxa"/>
                  <w:shd w:val="clear" w:color="auto" w:fill="auto"/>
                  <w:tcMar>
                    <w:top w:w="0" w:type="dxa"/>
                    <w:left w:w="108" w:type="dxa"/>
                    <w:bottom w:w="0" w:type="dxa"/>
                    <w:right w:w="108" w:type="dxa"/>
                  </w:tcMar>
                </w:tcPr>
                <w:p w14:paraId="1D909039" w14:textId="77777777" w:rsidR="00C026A5" w:rsidRPr="00C026A5" w:rsidRDefault="00C026A5" w:rsidP="00C026A5">
                  <w:pPr>
                    <w:spacing w:line="276" w:lineRule="auto"/>
                    <w:rPr>
                      <w:rFonts w:cs="Arial"/>
                      <w:szCs w:val="22"/>
                    </w:rPr>
                  </w:pPr>
                  <w:r w:rsidRPr="00C026A5">
                    <w:rPr>
                      <w:rFonts w:cs="Arial"/>
                      <w:sz w:val="22"/>
                      <w:szCs w:val="22"/>
                    </w:rPr>
                    <w:t>Trade Union and accredited professional body representatives (in accordance with ‘Scottish model’ for Partnership)</w:t>
                  </w:r>
                </w:p>
                <w:p w14:paraId="4DF98B8F" w14:textId="77777777" w:rsidR="00C026A5" w:rsidRPr="00C026A5" w:rsidRDefault="00C026A5" w:rsidP="003164CE">
                  <w:pPr>
                    <w:pStyle w:val="nhsbase"/>
                    <w:rPr>
                      <w:rFonts w:cs="Arial"/>
                      <w:b/>
                      <w:bCs/>
                      <w:szCs w:val="22"/>
                      <w:lang w:val="en-US" w:eastAsia="en-US"/>
                    </w:rPr>
                  </w:pPr>
                </w:p>
              </w:tc>
              <w:tc>
                <w:tcPr>
                  <w:tcW w:w="992" w:type="dxa"/>
                  <w:shd w:val="clear" w:color="auto" w:fill="auto"/>
                </w:tcPr>
                <w:p w14:paraId="796BD745" w14:textId="61193B34" w:rsidR="00C026A5" w:rsidRPr="009D1060" w:rsidRDefault="009D1060" w:rsidP="003164CE">
                  <w:pPr>
                    <w:pStyle w:val="nhsbase"/>
                    <w:jc w:val="center"/>
                    <w:rPr>
                      <w:rFonts w:ascii="Arial Narrow" w:hAnsi="Arial Narrow" w:cs="Arial"/>
                      <w:szCs w:val="22"/>
                    </w:rPr>
                  </w:pPr>
                  <w:r w:rsidRPr="009D1060">
                    <w:rPr>
                      <w:rFonts w:ascii="Wingdings 2" w:hAnsi="Wingdings 2" w:cs="Arial"/>
                      <w:sz w:val="20"/>
                      <w:szCs w:val="22"/>
                    </w:rPr>
                    <w:t></w:t>
                  </w:r>
                </w:p>
              </w:tc>
              <w:tc>
                <w:tcPr>
                  <w:tcW w:w="1276" w:type="dxa"/>
                </w:tcPr>
                <w:p w14:paraId="392E689B" w14:textId="098583B1" w:rsidR="00C026A5" w:rsidRPr="009D1060" w:rsidRDefault="009D1060" w:rsidP="003164CE">
                  <w:pPr>
                    <w:pStyle w:val="nhsbase"/>
                    <w:jc w:val="center"/>
                    <w:rPr>
                      <w:rFonts w:ascii="Arial Narrow" w:hAnsi="Arial Narrow" w:cs="Arial"/>
                      <w:szCs w:val="22"/>
                    </w:rPr>
                  </w:pPr>
                  <w:r w:rsidRPr="009D1060">
                    <w:rPr>
                      <w:rFonts w:ascii="Wingdings 2" w:hAnsi="Wingdings 2" w:cs="Arial"/>
                      <w:sz w:val="20"/>
                      <w:szCs w:val="22"/>
                    </w:rPr>
                    <w:t></w:t>
                  </w:r>
                </w:p>
              </w:tc>
              <w:tc>
                <w:tcPr>
                  <w:tcW w:w="1134" w:type="dxa"/>
                </w:tcPr>
                <w:p w14:paraId="446FC392" w14:textId="2F065602" w:rsidR="00C026A5" w:rsidRPr="009D1060" w:rsidRDefault="009D1060" w:rsidP="003164CE">
                  <w:pPr>
                    <w:jc w:val="center"/>
                    <w:rPr>
                      <w:rFonts w:ascii="Arial Narrow" w:hAnsi="Arial Narrow" w:cs="Arial"/>
                      <w:szCs w:val="22"/>
                    </w:rPr>
                  </w:pPr>
                  <w:r w:rsidRPr="009D1060">
                    <w:rPr>
                      <w:rFonts w:ascii="Wingdings 2" w:hAnsi="Wingdings 2" w:cs="Arial"/>
                      <w:sz w:val="20"/>
                      <w:szCs w:val="22"/>
                    </w:rPr>
                    <w:t></w:t>
                  </w:r>
                </w:p>
              </w:tc>
              <w:tc>
                <w:tcPr>
                  <w:tcW w:w="1276" w:type="dxa"/>
                </w:tcPr>
                <w:p w14:paraId="0EAE99E6" w14:textId="5B68064D" w:rsidR="00C026A5" w:rsidRPr="009D1060" w:rsidRDefault="009D1060" w:rsidP="003164CE">
                  <w:pPr>
                    <w:pStyle w:val="nhsbase"/>
                    <w:jc w:val="center"/>
                    <w:rPr>
                      <w:rFonts w:ascii="Arial Narrow" w:hAnsi="Arial Narrow" w:cs="Arial"/>
                      <w:szCs w:val="22"/>
                    </w:rPr>
                  </w:pPr>
                  <w:r>
                    <w:rPr>
                      <w:rFonts w:ascii="Arial Narrow" w:hAnsi="Arial Narrow" w:cs="Arial"/>
                      <w:sz w:val="22"/>
                      <w:szCs w:val="22"/>
                    </w:rPr>
                    <w:t>x</w:t>
                  </w:r>
                </w:p>
              </w:tc>
            </w:tr>
          </w:tbl>
          <w:p w14:paraId="5B9FC5FC" w14:textId="1EC980BC" w:rsidR="00F95ED5" w:rsidRDefault="00F95ED5" w:rsidP="00163DE8">
            <w:pPr>
              <w:pStyle w:val="nhsbase"/>
              <w:rPr>
                <w:rFonts w:cs="Arial"/>
                <w:szCs w:val="22"/>
                <w:highlight w:val="yellow"/>
              </w:rPr>
            </w:pPr>
          </w:p>
          <w:p w14:paraId="365905ED" w14:textId="77777777" w:rsidR="00F95ED5" w:rsidRPr="00C97FC7" w:rsidRDefault="00F95ED5" w:rsidP="00163DE8">
            <w:pPr>
              <w:pStyle w:val="nhsbase"/>
              <w:rPr>
                <w:rFonts w:cs="Arial"/>
                <w:szCs w:val="22"/>
                <w:highlight w:val="yellow"/>
              </w:rPr>
            </w:pPr>
          </w:p>
          <w:p w14:paraId="2AE662B1" w14:textId="115A7654" w:rsidR="00163DE8" w:rsidRDefault="00163DE8" w:rsidP="00163DE8">
            <w:pPr>
              <w:autoSpaceDE w:val="0"/>
              <w:autoSpaceDN w:val="0"/>
              <w:adjustRightInd w:val="0"/>
              <w:ind w:left="709" w:hanging="709"/>
              <w:rPr>
                <w:rFonts w:cs="Arial"/>
                <w:bCs/>
                <w:sz w:val="18"/>
              </w:rPr>
            </w:pPr>
            <w:r w:rsidRPr="00D25C56">
              <w:rPr>
                <w:rFonts w:cs="Arial"/>
                <w:bCs/>
                <w:sz w:val="18"/>
              </w:rPr>
              <w:t xml:space="preserve">Table 2. In attendance at </w:t>
            </w:r>
            <w:r w:rsidR="003A26CF">
              <w:rPr>
                <w:rFonts w:cs="Arial"/>
                <w:bCs/>
                <w:sz w:val="18"/>
              </w:rPr>
              <w:t>Committee</w:t>
            </w:r>
            <w:r w:rsidRPr="00D25C56">
              <w:rPr>
                <w:rFonts w:cs="Arial"/>
                <w:bCs/>
                <w:sz w:val="18"/>
              </w:rPr>
              <w:t xml:space="preserve"> Meetings in </w:t>
            </w:r>
            <w:r>
              <w:rPr>
                <w:rFonts w:cs="Arial"/>
                <w:bCs/>
                <w:sz w:val="18"/>
              </w:rPr>
              <w:t>2024/25</w:t>
            </w:r>
          </w:p>
          <w:tbl>
            <w:tblPr>
              <w:tblW w:w="10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23"/>
              <w:gridCol w:w="993"/>
              <w:gridCol w:w="1275"/>
              <w:gridCol w:w="1276"/>
              <w:gridCol w:w="1418"/>
            </w:tblGrid>
            <w:tr w:rsidR="00F95ED5" w:rsidRPr="00B72812" w14:paraId="6329B273" w14:textId="77777777" w:rsidTr="003164CE">
              <w:trPr>
                <w:trHeight w:val="20"/>
              </w:trPr>
              <w:tc>
                <w:tcPr>
                  <w:tcW w:w="5123" w:type="dxa"/>
                  <w:shd w:val="clear" w:color="auto" w:fill="B8CCE4" w:themeFill="accent1" w:themeFillTint="66"/>
                  <w:tcMar>
                    <w:top w:w="0" w:type="dxa"/>
                    <w:left w:w="108" w:type="dxa"/>
                    <w:bottom w:w="0" w:type="dxa"/>
                    <w:right w:w="108" w:type="dxa"/>
                  </w:tcMar>
                  <w:hideMark/>
                </w:tcPr>
                <w:p w14:paraId="5D6EF41C" w14:textId="7C9F8311" w:rsidR="00F95ED5" w:rsidRPr="00B72812" w:rsidRDefault="00F95ED5" w:rsidP="00F95ED5">
                  <w:pPr>
                    <w:pStyle w:val="nhsbase"/>
                    <w:rPr>
                      <w:rFonts w:cs="Arial"/>
                      <w:b/>
                      <w:bCs/>
                      <w:lang w:val="en-US" w:eastAsia="en-US"/>
                    </w:rPr>
                  </w:pPr>
                  <w:r>
                    <w:rPr>
                      <w:rFonts w:cs="Arial"/>
                      <w:b/>
                      <w:bCs/>
                      <w:sz w:val="22"/>
                      <w:lang w:val="en-US" w:eastAsia="en-US"/>
                    </w:rPr>
                    <w:t>In Attendance</w:t>
                  </w:r>
                </w:p>
              </w:tc>
              <w:tc>
                <w:tcPr>
                  <w:tcW w:w="993" w:type="dxa"/>
                  <w:shd w:val="clear" w:color="auto" w:fill="B8CCE4" w:themeFill="accent1" w:themeFillTint="66"/>
                </w:tcPr>
                <w:p w14:paraId="0497C119" w14:textId="77777777" w:rsidR="00F95ED5" w:rsidRPr="00B72812" w:rsidRDefault="00F95ED5" w:rsidP="00F95ED5">
                  <w:pPr>
                    <w:pStyle w:val="nhsbase"/>
                    <w:jc w:val="center"/>
                    <w:rPr>
                      <w:rFonts w:ascii="Arial Narrow" w:hAnsi="Arial Narrow" w:cs="Arial"/>
                      <w:b/>
                      <w:bCs/>
                      <w:lang w:val="en-US" w:eastAsia="en-US"/>
                    </w:rPr>
                  </w:pPr>
                  <w:r>
                    <w:rPr>
                      <w:rFonts w:ascii="Arial Narrow" w:hAnsi="Arial Narrow" w:cs="Arial"/>
                      <w:b/>
                      <w:sz w:val="22"/>
                    </w:rPr>
                    <w:t>7 June 2024</w:t>
                  </w:r>
                </w:p>
              </w:tc>
              <w:tc>
                <w:tcPr>
                  <w:tcW w:w="1275" w:type="dxa"/>
                  <w:shd w:val="clear" w:color="auto" w:fill="BDD6EE"/>
                </w:tcPr>
                <w:p w14:paraId="4CD79746" w14:textId="77777777" w:rsidR="00F95ED5" w:rsidRPr="00B72812" w:rsidRDefault="00F95ED5" w:rsidP="00F95ED5">
                  <w:pPr>
                    <w:pStyle w:val="nhsbase"/>
                    <w:jc w:val="center"/>
                    <w:rPr>
                      <w:rFonts w:ascii="Arial Narrow" w:hAnsi="Arial Narrow" w:cs="Arial"/>
                      <w:b/>
                    </w:rPr>
                  </w:pPr>
                  <w:r>
                    <w:rPr>
                      <w:rFonts w:ascii="Arial Narrow" w:hAnsi="Arial Narrow" w:cs="Arial"/>
                      <w:b/>
                      <w:sz w:val="22"/>
                    </w:rPr>
                    <w:t>12 August 2024</w:t>
                  </w:r>
                </w:p>
                <w:p w14:paraId="05D3454E" w14:textId="77777777" w:rsidR="00F95ED5" w:rsidRPr="00B72812" w:rsidRDefault="00F95ED5" w:rsidP="00F95ED5">
                  <w:pPr>
                    <w:pStyle w:val="nhsbase"/>
                    <w:jc w:val="center"/>
                    <w:rPr>
                      <w:rFonts w:ascii="Arial Narrow" w:hAnsi="Arial Narrow" w:cs="Arial"/>
                      <w:b/>
                      <w:bCs/>
                      <w:lang w:val="en-US" w:eastAsia="en-US"/>
                    </w:rPr>
                  </w:pPr>
                </w:p>
              </w:tc>
              <w:tc>
                <w:tcPr>
                  <w:tcW w:w="1276" w:type="dxa"/>
                  <w:shd w:val="clear" w:color="auto" w:fill="BDD6EE"/>
                </w:tcPr>
                <w:p w14:paraId="151671E4" w14:textId="77777777" w:rsidR="00F95ED5" w:rsidRPr="00B72812" w:rsidRDefault="00F95ED5" w:rsidP="00F95ED5">
                  <w:pPr>
                    <w:pStyle w:val="nhsbase"/>
                    <w:jc w:val="center"/>
                    <w:rPr>
                      <w:rFonts w:ascii="Arial Narrow" w:hAnsi="Arial Narrow" w:cs="Arial"/>
                      <w:b/>
                      <w:bCs/>
                      <w:lang w:val="en-US" w:eastAsia="en-US"/>
                    </w:rPr>
                  </w:pPr>
                  <w:r>
                    <w:rPr>
                      <w:rFonts w:ascii="Arial Narrow" w:hAnsi="Arial Narrow" w:cs="Arial"/>
                      <w:b/>
                      <w:sz w:val="22"/>
                    </w:rPr>
                    <w:t>30 October 2024</w:t>
                  </w:r>
                </w:p>
              </w:tc>
              <w:tc>
                <w:tcPr>
                  <w:tcW w:w="1418" w:type="dxa"/>
                  <w:shd w:val="clear" w:color="auto" w:fill="BDD6EE"/>
                </w:tcPr>
                <w:p w14:paraId="191C0648" w14:textId="77777777" w:rsidR="00F95ED5" w:rsidRPr="00B72812" w:rsidRDefault="00F95ED5" w:rsidP="00F95ED5">
                  <w:pPr>
                    <w:pStyle w:val="nhsbase"/>
                    <w:jc w:val="center"/>
                    <w:rPr>
                      <w:rFonts w:ascii="Arial Narrow" w:hAnsi="Arial Narrow" w:cs="Arial"/>
                      <w:b/>
                      <w:bCs/>
                      <w:lang w:val="en-US" w:eastAsia="en-US"/>
                    </w:rPr>
                  </w:pPr>
                  <w:r>
                    <w:rPr>
                      <w:rFonts w:ascii="Arial Narrow" w:hAnsi="Arial Narrow" w:cs="Arial"/>
                      <w:b/>
                      <w:sz w:val="22"/>
                    </w:rPr>
                    <w:t>10 February 2025</w:t>
                  </w:r>
                </w:p>
              </w:tc>
            </w:tr>
            <w:tr w:rsidR="00F95ED5" w:rsidRPr="00B72812" w14:paraId="49E4B7B2" w14:textId="77777777" w:rsidTr="003164CE">
              <w:trPr>
                <w:trHeight w:val="20"/>
              </w:trPr>
              <w:tc>
                <w:tcPr>
                  <w:tcW w:w="5123" w:type="dxa"/>
                  <w:shd w:val="clear" w:color="auto" w:fill="auto"/>
                  <w:tcMar>
                    <w:top w:w="0" w:type="dxa"/>
                    <w:left w:w="108" w:type="dxa"/>
                    <w:bottom w:w="0" w:type="dxa"/>
                    <w:right w:w="108" w:type="dxa"/>
                  </w:tcMar>
                </w:tcPr>
                <w:p w14:paraId="2DFC8756" w14:textId="77777777" w:rsidR="00CB4DE0" w:rsidRPr="0091732B" w:rsidRDefault="00CB4DE0" w:rsidP="00CB4DE0">
                  <w:pPr>
                    <w:spacing w:line="276" w:lineRule="auto"/>
                    <w:rPr>
                      <w:rFonts w:cs="Arial"/>
                      <w:szCs w:val="24"/>
                    </w:rPr>
                  </w:pPr>
                  <w:r w:rsidRPr="0091732B">
                    <w:rPr>
                      <w:rFonts w:cs="Arial"/>
                      <w:szCs w:val="24"/>
                    </w:rPr>
                    <w:t xml:space="preserve">Head of Corporate Governance and Board Secretary </w:t>
                  </w:r>
                </w:p>
                <w:p w14:paraId="60288D1E" w14:textId="5C75BCDE" w:rsidR="00F95ED5" w:rsidRPr="003164CE" w:rsidRDefault="00F95ED5" w:rsidP="00F95ED5">
                  <w:pPr>
                    <w:spacing w:line="276" w:lineRule="auto"/>
                    <w:rPr>
                      <w:rFonts w:cs="Arial"/>
                      <w:bCs/>
                      <w:szCs w:val="22"/>
                      <w:lang w:val="en-US" w:eastAsia="en-US"/>
                    </w:rPr>
                  </w:pPr>
                </w:p>
              </w:tc>
              <w:tc>
                <w:tcPr>
                  <w:tcW w:w="993" w:type="dxa"/>
                  <w:shd w:val="clear" w:color="auto" w:fill="auto"/>
                </w:tcPr>
                <w:p w14:paraId="0EBAA838" w14:textId="771DBFA3" w:rsidR="00F95ED5" w:rsidRPr="00365C8A" w:rsidRDefault="00365C8A" w:rsidP="00F95ED5">
                  <w:pPr>
                    <w:pStyle w:val="nhsbase"/>
                    <w:jc w:val="center"/>
                    <w:rPr>
                      <w:rFonts w:ascii="Arial Narrow" w:hAnsi="Arial Narrow" w:cs="Arial"/>
                      <w:b/>
                      <w:szCs w:val="22"/>
                    </w:rPr>
                  </w:pPr>
                  <w:r w:rsidRPr="00365C8A">
                    <w:rPr>
                      <w:rFonts w:ascii="Arial Narrow" w:hAnsi="Arial Narrow" w:cs="Arial"/>
                      <w:sz w:val="22"/>
                      <w:szCs w:val="22"/>
                    </w:rPr>
                    <w:lastRenderedPageBreak/>
                    <w:t>x</w:t>
                  </w:r>
                </w:p>
              </w:tc>
              <w:tc>
                <w:tcPr>
                  <w:tcW w:w="1275" w:type="dxa"/>
                  <w:shd w:val="clear" w:color="auto" w:fill="auto"/>
                </w:tcPr>
                <w:p w14:paraId="29D42A89" w14:textId="55CC43DF" w:rsidR="00F95ED5" w:rsidRPr="00365C8A" w:rsidRDefault="00AC01C0" w:rsidP="00F95ED5">
                  <w:pPr>
                    <w:pStyle w:val="nhsbase"/>
                    <w:jc w:val="center"/>
                    <w:rPr>
                      <w:rFonts w:ascii="Arial Narrow" w:hAnsi="Arial Narrow" w:cs="Arial"/>
                      <w:b/>
                      <w:szCs w:val="22"/>
                    </w:rPr>
                  </w:pPr>
                  <w:r w:rsidRPr="009D1060">
                    <w:rPr>
                      <w:rFonts w:ascii="Wingdings 2" w:hAnsi="Wingdings 2" w:cs="Arial"/>
                      <w:sz w:val="20"/>
                      <w:szCs w:val="22"/>
                    </w:rPr>
                    <w:t></w:t>
                  </w:r>
                </w:p>
              </w:tc>
              <w:tc>
                <w:tcPr>
                  <w:tcW w:w="1276" w:type="dxa"/>
                  <w:shd w:val="clear" w:color="auto" w:fill="auto"/>
                </w:tcPr>
                <w:p w14:paraId="4B709A78" w14:textId="107FF7B8" w:rsidR="00F95ED5" w:rsidRPr="00AC01C0" w:rsidRDefault="00AC01C0" w:rsidP="00F95ED5">
                  <w:pPr>
                    <w:pStyle w:val="nhsbase"/>
                    <w:jc w:val="center"/>
                    <w:rPr>
                      <w:rFonts w:ascii="Arial Narrow" w:hAnsi="Arial Narrow" w:cs="Arial"/>
                      <w:szCs w:val="22"/>
                    </w:rPr>
                  </w:pPr>
                  <w:r w:rsidRPr="00AC01C0">
                    <w:rPr>
                      <w:rFonts w:ascii="Arial Narrow" w:hAnsi="Arial Narrow" w:cs="Arial"/>
                      <w:sz w:val="22"/>
                      <w:szCs w:val="22"/>
                    </w:rPr>
                    <w:t>x</w:t>
                  </w:r>
                </w:p>
              </w:tc>
              <w:tc>
                <w:tcPr>
                  <w:tcW w:w="1418" w:type="dxa"/>
                  <w:shd w:val="clear" w:color="auto" w:fill="auto"/>
                </w:tcPr>
                <w:p w14:paraId="39E2B91F" w14:textId="7073018F" w:rsidR="00F95ED5" w:rsidRPr="00AC01C0" w:rsidRDefault="00AC01C0" w:rsidP="00F95ED5">
                  <w:pPr>
                    <w:pStyle w:val="nhsbase"/>
                    <w:jc w:val="center"/>
                    <w:rPr>
                      <w:rFonts w:ascii="Arial Narrow" w:hAnsi="Arial Narrow" w:cs="Arial"/>
                      <w:szCs w:val="22"/>
                    </w:rPr>
                  </w:pPr>
                  <w:r w:rsidRPr="009D1060">
                    <w:rPr>
                      <w:rFonts w:ascii="Wingdings 2" w:hAnsi="Wingdings 2" w:cs="Arial"/>
                      <w:sz w:val="20"/>
                      <w:szCs w:val="22"/>
                    </w:rPr>
                    <w:t></w:t>
                  </w:r>
                </w:p>
              </w:tc>
            </w:tr>
            <w:tr w:rsidR="00F95ED5" w:rsidRPr="00C97FC7" w14:paraId="473765D9" w14:textId="77777777" w:rsidTr="003164CE">
              <w:trPr>
                <w:trHeight w:val="20"/>
              </w:trPr>
              <w:tc>
                <w:tcPr>
                  <w:tcW w:w="5123" w:type="dxa"/>
                  <w:shd w:val="clear" w:color="auto" w:fill="auto"/>
                  <w:tcMar>
                    <w:top w:w="0" w:type="dxa"/>
                    <w:left w:w="108" w:type="dxa"/>
                    <w:bottom w:w="0" w:type="dxa"/>
                    <w:right w:w="108" w:type="dxa"/>
                  </w:tcMar>
                </w:tcPr>
                <w:p w14:paraId="48627DEA" w14:textId="77777777" w:rsidR="00CB4DE0" w:rsidRPr="0091732B" w:rsidRDefault="00CB4DE0" w:rsidP="00CB4DE0">
                  <w:pPr>
                    <w:spacing w:line="276" w:lineRule="auto"/>
                    <w:rPr>
                      <w:rFonts w:cs="Arial"/>
                      <w:szCs w:val="24"/>
                    </w:rPr>
                  </w:pPr>
                  <w:r w:rsidRPr="0091732B">
                    <w:rPr>
                      <w:rFonts w:cs="Arial"/>
                      <w:szCs w:val="24"/>
                    </w:rPr>
                    <w:t>Director of People and Culture</w:t>
                  </w:r>
                </w:p>
                <w:p w14:paraId="41F7020A" w14:textId="77777777" w:rsidR="00F95ED5" w:rsidRPr="003164CE" w:rsidRDefault="00F95ED5" w:rsidP="00F95ED5">
                  <w:pPr>
                    <w:spacing w:line="276" w:lineRule="auto"/>
                    <w:rPr>
                      <w:rFonts w:cs="Arial"/>
                      <w:bCs/>
                      <w:szCs w:val="22"/>
                      <w:lang w:val="en-US" w:eastAsia="en-US"/>
                    </w:rPr>
                  </w:pPr>
                </w:p>
              </w:tc>
              <w:tc>
                <w:tcPr>
                  <w:tcW w:w="993" w:type="dxa"/>
                  <w:shd w:val="clear" w:color="auto" w:fill="auto"/>
                </w:tcPr>
                <w:p w14:paraId="3C1619D7" w14:textId="5C8FD900" w:rsidR="00F95ED5" w:rsidRPr="00365C8A" w:rsidRDefault="00AC01C0" w:rsidP="00F95ED5">
                  <w:pPr>
                    <w:pStyle w:val="nhsbase"/>
                    <w:jc w:val="center"/>
                    <w:rPr>
                      <w:rFonts w:ascii="Arial Narrow" w:hAnsi="Arial Narrow" w:cs="Arial"/>
                      <w:szCs w:val="22"/>
                    </w:rPr>
                  </w:pPr>
                  <w:r w:rsidRPr="009D1060">
                    <w:rPr>
                      <w:rFonts w:ascii="Wingdings 2" w:hAnsi="Wingdings 2" w:cs="Arial"/>
                      <w:sz w:val="20"/>
                      <w:szCs w:val="22"/>
                    </w:rPr>
                    <w:t></w:t>
                  </w:r>
                </w:p>
              </w:tc>
              <w:tc>
                <w:tcPr>
                  <w:tcW w:w="1275" w:type="dxa"/>
                </w:tcPr>
                <w:p w14:paraId="36EA2FA3" w14:textId="17725E58" w:rsidR="00F95ED5" w:rsidRPr="00365C8A" w:rsidRDefault="00AC01C0" w:rsidP="00F95ED5">
                  <w:pPr>
                    <w:pStyle w:val="nhsbase"/>
                    <w:jc w:val="center"/>
                    <w:rPr>
                      <w:rFonts w:ascii="Arial Narrow" w:hAnsi="Arial Narrow" w:cs="Arial"/>
                      <w:szCs w:val="22"/>
                    </w:rPr>
                  </w:pPr>
                  <w:r w:rsidRPr="009D1060">
                    <w:rPr>
                      <w:rFonts w:ascii="Wingdings 2" w:hAnsi="Wingdings 2" w:cs="Arial"/>
                      <w:sz w:val="20"/>
                      <w:szCs w:val="22"/>
                    </w:rPr>
                    <w:t></w:t>
                  </w:r>
                </w:p>
              </w:tc>
              <w:tc>
                <w:tcPr>
                  <w:tcW w:w="1276" w:type="dxa"/>
                </w:tcPr>
                <w:p w14:paraId="51325495" w14:textId="4FDFA555" w:rsidR="00F95ED5" w:rsidRPr="00AC01C0" w:rsidRDefault="00AC01C0" w:rsidP="00F95ED5">
                  <w:pPr>
                    <w:jc w:val="center"/>
                    <w:rPr>
                      <w:rFonts w:ascii="Arial Narrow" w:hAnsi="Arial Narrow"/>
                      <w:szCs w:val="22"/>
                      <w:lang w:val="en-US"/>
                    </w:rPr>
                  </w:pPr>
                  <w:r w:rsidRPr="009D1060">
                    <w:rPr>
                      <w:rFonts w:ascii="Wingdings 2" w:hAnsi="Wingdings 2" w:cs="Arial"/>
                      <w:sz w:val="20"/>
                      <w:szCs w:val="22"/>
                    </w:rPr>
                    <w:t></w:t>
                  </w:r>
                </w:p>
              </w:tc>
              <w:tc>
                <w:tcPr>
                  <w:tcW w:w="1418" w:type="dxa"/>
                </w:tcPr>
                <w:p w14:paraId="12E3C634" w14:textId="3B780D9C" w:rsidR="00F95ED5" w:rsidRPr="00AC01C0" w:rsidRDefault="00AC01C0" w:rsidP="00F95ED5">
                  <w:pPr>
                    <w:pStyle w:val="nhsbase"/>
                    <w:jc w:val="center"/>
                    <w:rPr>
                      <w:rFonts w:ascii="Arial Narrow" w:hAnsi="Arial Narrow" w:cs="Arial"/>
                      <w:szCs w:val="22"/>
                    </w:rPr>
                  </w:pPr>
                  <w:r w:rsidRPr="009D1060">
                    <w:rPr>
                      <w:rFonts w:ascii="Wingdings 2" w:hAnsi="Wingdings 2" w:cs="Arial"/>
                      <w:sz w:val="20"/>
                      <w:szCs w:val="22"/>
                    </w:rPr>
                    <w:t></w:t>
                  </w:r>
                </w:p>
              </w:tc>
            </w:tr>
            <w:tr w:rsidR="00F95ED5" w:rsidRPr="00C97FC7" w14:paraId="41CBF14F" w14:textId="77777777" w:rsidTr="003164CE">
              <w:trPr>
                <w:trHeight w:val="20"/>
              </w:trPr>
              <w:tc>
                <w:tcPr>
                  <w:tcW w:w="5123" w:type="dxa"/>
                  <w:shd w:val="clear" w:color="auto" w:fill="auto"/>
                  <w:tcMar>
                    <w:top w:w="0" w:type="dxa"/>
                    <w:left w:w="108" w:type="dxa"/>
                    <w:bottom w:w="0" w:type="dxa"/>
                    <w:right w:w="108" w:type="dxa"/>
                  </w:tcMar>
                </w:tcPr>
                <w:p w14:paraId="5586E7F5" w14:textId="77777777" w:rsidR="00CB4DE0" w:rsidRPr="0091732B" w:rsidRDefault="00CB4DE0" w:rsidP="00CB4DE0">
                  <w:pPr>
                    <w:spacing w:line="276" w:lineRule="auto"/>
                    <w:rPr>
                      <w:rFonts w:cs="Arial"/>
                      <w:szCs w:val="24"/>
                    </w:rPr>
                  </w:pPr>
                  <w:r w:rsidRPr="0091732B">
                    <w:rPr>
                      <w:rFonts w:cs="Arial"/>
                      <w:szCs w:val="24"/>
                    </w:rPr>
                    <w:t>Occupational Health Clinical Lead</w:t>
                  </w:r>
                </w:p>
                <w:p w14:paraId="095D9138" w14:textId="77777777" w:rsidR="00F95ED5" w:rsidRPr="003164CE" w:rsidRDefault="00F95ED5" w:rsidP="00F95ED5">
                  <w:pPr>
                    <w:spacing w:line="276" w:lineRule="auto"/>
                    <w:rPr>
                      <w:rFonts w:cs="Arial"/>
                      <w:bCs/>
                      <w:szCs w:val="22"/>
                      <w:lang w:val="en-US" w:eastAsia="en-US"/>
                    </w:rPr>
                  </w:pPr>
                </w:p>
              </w:tc>
              <w:tc>
                <w:tcPr>
                  <w:tcW w:w="993" w:type="dxa"/>
                  <w:shd w:val="clear" w:color="auto" w:fill="auto"/>
                </w:tcPr>
                <w:p w14:paraId="6598B7DB" w14:textId="7A85FA8F" w:rsidR="00F95ED5" w:rsidRPr="00365C8A" w:rsidRDefault="00AC01C0" w:rsidP="00F95ED5">
                  <w:pPr>
                    <w:pStyle w:val="nhsbase"/>
                    <w:jc w:val="center"/>
                    <w:rPr>
                      <w:rFonts w:ascii="Arial Narrow" w:hAnsi="Arial Narrow" w:cs="Arial"/>
                      <w:szCs w:val="22"/>
                    </w:rPr>
                  </w:pPr>
                  <w:r>
                    <w:rPr>
                      <w:rFonts w:ascii="Arial Narrow" w:hAnsi="Arial Narrow" w:cs="Arial"/>
                      <w:sz w:val="22"/>
                      <w:szCs w:val="22"/>
                    </w:rPr>
                    <w:t>N/A</w:t>
                  </w:r>
                </w:p>
              </w:tc>
              <w:tc>
                <w:tcPr>
                  <w:tcW w:w="1275" w:type="dxa"/>
                </w:tcPr>
                <w:p w14:paraId="2ED23456" w14:textId="7B2948A6" w:rsidR="00F95ED5" w:rsidRPr="00365C8A" w:rsidRDefault="00AC01C0" w:rsidP="00F95ED5">
                  <w:pPr>
                    <w:pStyle w:val="nhsbase"/>
                    <w:jc w:val="center"/>
                    <w:rPr>
                      <w:rFonts w:ascii="Arial Narrow" w:hAnsi="Arial Narrow" w:cs="Arial"/>
                      <w:szCs w:val="22"/>
                    </w:rPr>
                  </w:pPr>
                  <w:r>
                    <w:rPr>
                      <w:rFonts w:ascii="Arial Narrow" w:hAnsi="Arial Narrow" w:cs="Arial"/>
                      <w:sz w:val="22"/>
                      <w:szCs w:val="22"/>
                    </w:rPr>
                    <w:t>N/A</w:t>
                  </w:r>
                </w:p>
              </w:tc>
              <w:tc>
                <w:tcPr>
                  <w:tcW w:w="1276" w:type="dxa"/>
                </w:tcPr>
                <w:p w14:paraId="512E90AC" w14:textId="08F6A19E" w:rsidR="00F95ED5" w:rsidRPr="00AC01C0" w:rsidRDefault="00AC01C0" w:rsidP="00F95ED5">
                  <w:pPr>
                    <w:pStyle w:val="nhsbase"/>
                    <w:jc w:val="center"/>
                    <w:rPr>
                      <w:rFonts w:ascii="Arial Narrow" w:hAnsi="Arial Narrow" w:cs="Arial"/>
                      <w:i/>
                      <w:szCs w:val="22"/>
                    </w:rPr>
                  </w:pPr>
                  <w:r>
                    <w:rPr>
                      <w:rFonts w:ascii="Arial Narrow" w:hAnsi="Arial Narrow" w:cs="Arial"/>
                      <w:i/>
                      <w:sz w:val="22"/>
                      <w:szCs w:val="22"/>
                    </w:rPr>
                    <w:t>N/A</w:t>
                  </w:r>
                </w:p>
              </w:tc>
              <w:tc>
                <w:tcPr>
                  <w:tcW w:w="1418" w:type="dxa"/>
                </w:tcPr>
                <w:p w14:paraId="0270F0A1" w14:textId="136B09C8" w:rsidR="00F95ED5" w:rsidRPr="00AC01C0" w:rsidRDefault="00AC01C0" w:rsidP="00F95ED5">
                  <w:pPr>
                    <w:pStyle w:val="nhsbase"/>
                    <w:jc w:val="center"/>
                    <w:rPr>
                      <w:rFonts w:ascii="Arial Narrow" w:hAnsi="Arial Narrow" w:cs="Arial"/>
                      <w:szCs w:val="22"/>
                    </w:rPr>
                  </w:pPr>
                  <w:r w:rsidRPr="009D1060">
                    <w:rPr>
                      <w:rFonts w:ascii="Wingdings 2" w:hAnsi="Wingdings 2" w:cs="Arial"/>
                      <w:sz w:val="20"/>
                      <w:szCs w:val="22"/>
                    </w:rPr>
                    <w:t></w:t>
                  </w:r>
                </w:p>
              </w:tc>
            </w:tr>
            <w:tr w:rsidR="00F95ED5" w:rsidRPr="00C97FC7" w14:paraId="0FC8C418" w14:textId="77777777" w:rsidTr="003164CE">
              <w:trPr>
                <w:trHeight w:val="20"/>
              </w:trPr>
              <w:tc>
                <w:tcPr>
                  <w:tcW w:w="5123" w:type="dxa"/>
                  <w:shd w:val="clear" w:color="auto" w:fill="auto"/>
                  <w:tcMar>
                    <w:top w:w="0" w:type="dxa"/>
                    <w:left w:w="108" w:type="dxa"/>
                    <w:bottom w:w="0" w:type="dxa"/>
                    <w:right w:w="108" w:type="dxa"/>
                  </w:tcMar>
                </w:tcPr>
                <w:p w14:paraId="51CDB1AE" w14:textId="77777777" w:rsidR="00CB4DE0" w:rsidRPr="0091732B" w:rsidRDefault="00CB4DE0" w:rsidP="00CB4DE0">
                  <w:pPr>
                    <w:spacing w:line="276" w:lineRule="auto"/>
                    <w:rPr>
                      <w:rFonts w:cs="Arial"/>
                      <w:szCs w:val="24"/>
                    </w:rPr>
                  </w:pPr>
                  <w:r w:rsidRPr="0091732B">
                    <w:rPr>
                      <w:rFonts w:cs="Arial"/>
                      <w:szCs w:val="24"/>
                    </w:rPr>
                    <w:t>Head of Health and Safety</w:t>
                  </w:r>
                </w:p>
                <w:p w14:paraId="23BD1D0A" w14:textId="77777777" w:rsidR="00F95ED5" w:rsidRPr="003164CE" w:rsidRDefault="00F95ED5" w:rsidP="00F95ED5">
                  <w:pPr>
                    <w:spacing w:line="276" w:lineRule="auto"/>
                    <w:rPr>
                      <w:rFonts w:cs="Arial"/>
                      <w:szCs w:val="22"/>
                    </w:rPr>
                  </w:pPr>
                </w:p>
              </w:tc>
              <w:tc>
                <w:tcPr>
                  <w:tcW w:w="993" w:type="dxa"/>
                  <w:shd w:val="clear" w:color="auto" w:fill="auto"/>
                </w:tcPr>
                <w:p w14:paraId="290FBD3C" w14:textId="7B342FC6" w:rsidR="00F95ED5" w:rsidRPr="00365C8A" w:rsidRDefault="00AC01C0" w:rsidP="00F95ED5">
                  <w:pPr>
                    <w:pStyle w:val="nhsbase"/>
                    <w:jc w:val="center"/>
                    <w:rPr>
                      <w:rFonts w:ascii="Arial Narrow" w:hAnsi="Arial Narrow" w:cs="Arial"/>
                      <w:i/>
                      <w:szCs w:val="22"/>
                    </w:rPr>
                  </w:pPr>
                  <w:r>
                    <w:rPr>
                      <w:rFonts w:ascii="Arial Narrow" w:hAnsi="Arial Narrow" w:cs="Arial"/>
                      <w:i/>
                      <w:sz w:val="22"/>
                      <w:szCs w:val="22"/>
                    </w:rPr>
                    <w:t>x</w:t>
                  </w:r>
                </w:p>
              </w:tc>
              <w:tc>
                <w:tcPr>
                  <w:tcW w:w="1275" w:type="dxa"/>
                </w:tcPr>
                <w:p w14:paraId="5BDB6DE7" w14:textId="4B01C3FD" w:rsidR="00F95ED5" w:rsidRPr="00365C8A" w:rsidRDefault="00AC01C0" w:rsidP="00F95ED5">
                  <w:pPr>
                    <w:pStyle w:val="nhsbase"/>
                    <w:jc w:val="center"/>
                    <w:rPr>
                      <w:rFonts w:ascii="Arial Narrow" w:hAnsi="Arial Narrow" w:cs="Arial"/>
                      <w:i/>
                      <w:szCs w:val="22"/>
                    </w:rPr>
                  </w:pPr>
                  <w:r w:rsidRPr="009D1060">
                    <w:rPr>
                      <w:rFonts w:ascii="Wingdings 2" w:hAnsi="Wingdings 2" w:cs="Arial"/>
                      <w:sz w:val="20"/>
                      <w:szCs w:val="22"/>
                    </w:rPr>
                    <w:t></w:t>
                  </w:r>
                </w:p>
              </w:tc>
              <w:tc>
                <w:tcPr>
                  <w:tcW w:w="1276" w:type="dxa"/>
                </w:tcPr>
                <w:p w14:paraId="0C141F39" w14:textId="0DFFD41B" w:rsidR="00F95ED5" w:rsidRPr="00AC01C0" w:rsidRDefault="00AC01C0" w:rsidP="00F95ED5">
                  <w:pPr>
                    <w:jc w:val="center"/>
                    <w:rPr>
                      <w:rFonts w:ascii="Arial Narrow" w:hAnsi="Arial Narrow" w:cs="Arial"/>
                      <w:szCs w:val="22"/>
                    </w:rPr>
                  </w:pPr>
                  <w:r w:rsidRPr="009D1060">
                    <w:rPr>
                      <w:rFonts w:ascii="Wingdings 2" w:hAnsi="Wingdings 2" w:cs="Arial"/>
                      <w:sz w:val="20"/>
                      <w:szCs w:val="22"/>
                    </w:rPr>
                    <w:t></w:t>
                  </w:r>
                </w:p>
              </w:tc>
              <w:tc>
                <w:tcPr>
                  <w:tcW w:w="1418" w:type="dxa"/>
                </w:tcPr>
                <w:p w14:paraId="7AFE7B2F" w14:textId="7E86078D" w:rsidR="00F95ED5" w:rsidRPr="00AC01C0" w:rsidRDefault="00AC01C0" w:rsidP="00F95ED5">
                  <w:pPr>
                    <w:pStyle w:val="nhsbase"/>
                    <w:jc w:val="center"/>
                    <w:rPr>
                      <w:rFonts w:ascii="Arial Narrow" w:hAnsi="Arial Narrow" w:cs="Arial"/>
                      <w:i/>
                      <w:szCs w:val="22"/>
                    </w:rPr>
                  </w:pPr>
                  <w:r w:rsidRPr="009D1060">
                    <w:rPr>
                      <w:rFonts w:ascii="Wingdings 2" w:hAnsi="Wingdings 2" w:cs="Arial"/>
                      <w:sz w:val="20"/>
                      <w:szCs w:val="22"/>
                    </w:rPr>
                    <w:t></w:t>
                  </w:r>
                </w:p>
              </w:tc>
            </w:tr>
            <w:tr w:rsidR="003164CE" w:rsidRPr="006A4D97" w14:paraId="04F2ECFD" w14:textId="77777777" w:rsidTr="003164CE">
              <w:trPr>
                <w:trHeight w:val="20"/>
              </w:trPr>
              <w:tc>
                <w:tcPr>
                  <w:tcW w:w="5123" w:type="dxa"/>
                  <w:shd w:val="clear" w:color="auto" w:fill="auto"/>
                  <w:tcMar>
                    <w:top w:w="0" w:type="dxa"/>
                    <w:left w:w="108" w:type="dxa"/>
                    <w:bottom w:w="0" w:type="dxa"/>
                    <w:right w:w="108" w:type="dxa"/>
                  </w:tcMar>
                </w:tcPr>
                <w:p w14:paraId="7304C389" w14:textId="77777777" w:rsidR="00CB4DE0" w:rsidRPr="0091732B" w:rsidRDefault="00CB4DE0" w:rsidP="00CB4DE0">
                  <w:pPr>
                    <w:spacing w:line="276" w:lineRule="auto"/>
                    <w:rPr>
                      <w:rFonts w:cs="Arial"/>
                      <w:szCs w:val="24"/>
                    </w:rPr>
                  </w:pPr>
                  <w:r w:rsidRPr="0091732B">
                    <w:rPr>
                      <w:rFonts w:cs="Arial"/>
                      <w:szCs w:val="24"/>
                    </w:rPr>
                    <w:t>Radiation Safety lead</w:t>
                  </w:r>
                </w:p>
                <w:p w14:paraId="23DF993E" w14:textId="77777777" w:rsidR="003164CE" w:rsidRPr="003164CE" w:rsidRDefault="003164CE" w:rsidP="003164CE">
                  <w:pPr>
                    <w:spacing w:line="276" w:lineRule="auto"/>
                    <w:rPr>
                      <w:rFonts w:cs="Arial"/>
                      <w:bCs/>
                      <w:szCs w:val="22"/>
                      <w:lang w:val="en-US" w:eastAsia="en-US"/>
                    </w:rPr>
                  </w:pPr>
                </w:p>
              </w:tc>
              <w:tc>
                <w:tcPr>
                  <w:tcW w:w="993" w:type="dxa"/>
                  <w:shd w:val="clear" w:color="auto" w:fill="auto"/>
                </w:tcPr>
                <w:p w14:paraId="5406A3B5" w14:textId="3FDE520C" w:rsidR="003164CE" w:rsidRPr="00365C8A" w:rsidRDefault="00AC01C0" w:rsidP="003164CE">
                  <w:pPr>
                    <w:pStyle w:val="nhsbase"/>
                    <w:jc w:val="center"/>
                    <w:rPr>
                      <w:rFonts w:ascii="Arial Narrow" w:hAnsi="Arial Narrow" w:cs="Arial"/>
                      <w:szCs w:val="22"/>
                    </w:rPr>
                  </w:pPr>
                  <w:r>
                    <w:rPr>
                      <w:rFonts w:ascii="Arial Narrow" w:hAnsi="Arial Narrow" w:cs="Arial"/>
                      <w:sz w:val="22"/>
                      <w:szCs w:val="22"/>
                    </w:rPr>
                    <w:t>x</w:t>
                  </w:r>
                </w:p>
              </w:tc>
              <w:tc>
                <w:tcPr>
                  <w:tcW w:w="1275" w:type="dxa"/>
                </w:tcPr>
                <w:p w14:paraId="1DC33BD6" w14:textId="05C103CB" w:rsidR="003164CE" w:rsidRPr="00365C8A" w:rsidRDefault="00AC01C0" w:rsidP="003164CE">
                  <w:pPr>
                    <w:pStyle w:val="nhsbase"/>
                    <w:jc w:val="center"/>
                    <w:rPr>
                      <w:rFonts w:ascii="Arial Narrow" w:hAnsi="Arial Narrow" w:cs="Arial"/>
                      <w:szCs w:val="22"/>
                    </w:rPr>
                  </w:pPr>
                  <w:r>
                    <w:rPr>
                      <w:rFonts w:ascii="Arial Narrow" w:hAnsi="Arial Narrow" w:cs="Arial"/>
                      <w:sz w:val="22"/>
                      <w:szCs w:val="22"/>
                    </w:rPr>
                    <w:t>x</w:t>
                  </w:r>
                </w:p>
              </w:tc>
              <w:tc>
                <w:tcPr>
                  <w:tcW w:w="1276" w:type="dxa"/>
                </w:tcPr>
                <w:p w14:paraId="65DB357D" w14:textId="2218AE1C" w:rsidR="003164CE" w:rsidRPr="00AC01C0" w:rsidRDefault="00AC01C0" w:rsidP="003164CE">
                  <w:pPr>
                    <w:jc w:val="center"/>
                    <w:rPr>
                      <w:rFonts w:ascii="Arial Narrow" w:hAnsi="Arial Narrow"/>
                      <w:szCs w:val="22"/>
                    </w:rPr>
                  </w:pPr>
                  <w:r>
                    <w:rPr>
                      <w:rFonts w:ascii="Arial Narrow" w:hAnsi="Arial Narrow"/>
                      <w:sz w:val="22"/>
                      <w:szCs w:val="22"/>
                    </w:rPr>
                    <w:t>x</w:t>
                  </w:r>
                </w:p>
              </w:tc>
              <w:tc>
                <w:tcPr>
                  <w:tcW w:w="1418" w:type="dxa"/>
                </w:tcPr>
                <w:p w14:paraId="259FF7D2" w14:textId="03C4B51B" w:rsidR="003164CE" w:rsidRPr="00AC01C0" w:rsidRDefault="00AC01C0" w:rsidP="003164CE">
                  <w:pPr>
                    <w:pStyle w:val="nhsbase"/>
                    <w:jc w:val="center"/>
                    <w:rPr>
                      <w:rFonts w:ascii="Arial Narrow" w:hAnsi="Arial Narrow" w:cs="Arial"/>
                      <w:szCs w:val="22"/>
                    </w:rPr>
                  </w:pPr>
                  <w:r>
                    <w:rPr>
                      <w:rFonts w:ascii="Arial Narrow" w:hAnsi="Arial Narrow" w:cs="Arial"/>
                      <w:sz w:val="22"/>
                      <w:szCs w:val="22"/>
                    </w:rPr>
                    <w:t>x</w:t>
                  </w:r>
                </w:p>
              </w:tc>
            </w:tr>
            <w:tr w:rsidR="003164CE" w:rsidRPr="006A4D97" w14:paraId="7E991E34" w14:textId="77777777" w:rsidTr="003164CE">
              <w:trPr>
                <w:trHeight w:val="20"/>
              </w:trPr>
              <w:tc>
                <w:tcPr>
                  <w:tcW w:w="5123" w:type="dxa"/>
                  <w:shd w:val="clear" w:color="auto" w:fill="auto"/>
                  <w:tcMar>
                    <w:top w:w="0" w:type="dxa"/>
                    <w:left w:w="108" w:type="dxa"/>
                    <w:bottom w:w="0" w:type="dxa"/>
                    <w:right w:w="108" w:type="dxa"/>
                  </w:tcMar>
                </w:tcPr>
                <w:p w14:paraId="6FFFC778" w14:textId="77777777" w:rsidR="00CB4DE0" w:rsidRPr="0091732B" w:rsidRDefault="00CB4DE0" w:rsidP="00CB4DE0">
                  <w:pPr>
                    <w:spacing w:line="276" w:lineRule="auto"/>
                    <w:rPr>
                      <w:rFonts w:cs="Arial"/>
                      <w:szCs w:val="24"/>
                    </w:rPr>
                  </w:pPr>
                  <w:r w:rsidRPr="0091732B">
                    <w:rPr>
                      <w:rFonts w:cs="Arial"/>
                      <w:szCs w:val="24"/>
                    </w:rPr>
                    <w:t>Senior Manager, Prevention and Control of Infection</w:t>
                  </w:r>
                </w:p>
                <w:p w14:paraId="767A5423" w14:textId="77777777" w:rsidR="003164CE" w:rsidRPr="003164CE" w:rsidRDefault="003164CE" w:rsidP="003164CE">
                  <w:pPr>
                    <w:spacing w:line="276" w:lineRule="auto"/>
                    <w:rPr>
                      <w:rFonts w:cs="Arial"/>
                      <w:bCs/>
                      <w:szCs w:val="22"/>
                      <w:lang w:val="en-US" w:eastAsia="en-US"/>
                    </w:rPr>
                  </w:pPr>
                </w:p>
              </w:tc>
              <w:tc>
                <w:tcPr>
                  <w:tcW w:w="993" w:type="dxa"/>
                  <w:shd w:val="clear" w:color="auto" w:fill="auto"/>
                </w:tcPr>
                <w:p w14:paraId="4DFAC5B0" w14:textId="4F00458E" w:rsidR="003164CE" w:rsidRPr="00365C8A" w:rsidRDefault="00AC01C0" w:rsidP="003164CE">
                  <w:pPr>
                    <w:pStyle w:val="nhsbase"/>
                    <w:jc w:val="center"/>
                    <w:rPr>
                      <w:rFonts w:ascii="Arial Narrow" w:hAnsi="Arial Narrow" w:cs="Arial"/>
                      <w:szCs w:val="22"/>
                    </w:rPr>
                  </w:pPr>
                  <w:r w:rsidRPr="009D1060">
                    <w:rPr>
                      <w:rFonts w:ascii="Wingdings 2" w:hAnsi="Wingdings 2" w:cs="Arial"/>
                      <w:sz w:val="20"/>
                      <w:szCs w:val="22"/>
                    </w:rPr>
                    <w:t></w:t>
                  </w:r>
                </w:p>
              </w:tc>
              <w:tc>
                <w:tcPr>
                  <w:tcW w:w="1275" w:type="dxa"/>
                </w:tcPr>
                <w:p w14:paraId="287EDE42" w14:textId="2B10EC79" w:rsidR="003164CE" w:rsidRPr="00365C8A" w:rsidRDefault="00AC01C0" w:rsidP="003164CE">
                  <w:pPr>
                    <w:pStyle w:val="nhsbase"/>
                    <w:jc w:val="center"/>
                    <w:rPr>
                      <w:rFonts w:ascii="Arial Narrow" w:hAnsi="Arial Narrow" w:cs="Arial"/>
                      <w:szCs w:val="22"/>
                    </w:rPr>
                  </w:pPr>
                  <w:r w:rsidRPr="009D1060">
                    <w:rPr>
                      <w:rFonts w:ascii="Wingdings 2" w:hAnsi="Wingdings 2" w:cs="Arial"/>
                      <w:sz w:val="20"/>
                      <w:szCs w:val="22"/>
                    </w:rPr>
                    <w:t></w:t>
                  </w:r>
                </w:p>
              </w:tc>
              <w:tc>
                <w:tcPr>
                  <w:tcW w:w="1276" w:type="dxa"/>
                </w:tcPr>
                <w:p w14:paraId="26216458" w14:textId="7EEFEF15" w:rsidR="003164CE" w:rsidRPr="00AC01C0" w:rsidRDefault="00AC01C0" w:rsidP="003164CE">
                  <w:pPr>
                    <w:jc w:val="center"/>
                    <w:rPr>
                      <w:rFonts w:ascii="Arial Narrow" w:hAnsi="Arial Narrow"/>
                      <w:szCs w:val="22"/>
                    </w:rPr>
                  </w:pPr>
                  <w:r w:rsidRPr="009D1060">
                    <w:rPr>
                      <w:rFonts w:ascii="Wingdings 2" w:hAnsi="Wingdings 2" w:cs="Arial"/>
                      <w:sz w:val="20"/>
                      <w:szCs w:val="22"/>
                    </w:rPr>
                    <w:t></w:t>
                  </w:r>
                </w:p>
              </w:tc>
              <w:tc>
                <w:tcPr>
                  <w:tcW w:w="1418" w:type="dxa"/>
                </w:tcPr>
                <w:p w14:paraId="6A1339B1" w14:textId="473F175C" w:rsidR="003164CE" w:rsidRPr="00AC01C0" w:rsidRDefault="00AC01C0" w:rsidP="003164CE">
                  <w:pPr>
                    <w:pStyle w:val="nhsbase"/>
                    <w:jc w:val="center"/>
                    <w:rPr>
                      <w:rFonts w:ascii="Arial Narrow" w:hAnsi="Arial Narrow" w:cs="Arial"/>
                      <w:szCs w:val="22"/>
                    </w:rPr>
                  </w:pPr>
                  <w:r w:rsidRPr="009D1060">
                    <w:rPr>
                      <w:rFonts w:ascii="Wingdings 2" w:hAnsi="Wingdings 2" w:cs="Arial"/>
                      <w:sz w:val="20"/>
                      <w:szCs w:val="22"/>
                    </w:rPr>
                    <w:t></w:t>
                  </w:r>
                </w:p>
              </w:tc>
            </w:tr>
            <w:tr w:rsidR="003164CE" w:rsidRPr="006A4D97" w14:paraId="491702D2" w14:textId="77777777" w:rsidTr="003164CE">
              <w:trPr>
                <w:trHeight w:val="20"/>
              </w:trPr>
              <w:tc>
                <w:tcPr>
                  <w:tcW w:w="5123" w:type="dxa"/>
                  <w:shd w:val="clear" w:color="auto" w:fill="auto"/>
                  <w:tcMar>
                    <w:top w:w="0" w:type="dxa"/>
                    <w:left w:w="108" w:type="dxa"/>
                    <w:bottom w:w="0" w:type="dxa"/>
                    <w:right w:w="108" w:type="dxa"/>
                  </w:tcMar>
                </w:tcPr>
                <w:p w14:paraId="3CE54AD4" w14:textId="77777777" w:rsidR="00CB4DE0" w:rsidRPr="0091732B" w:rsidRDefault="00CB4DE0" w:rsidP="00CB4DE0">
                  <w:pPr>
                    <w:spacing w:line="276" w:lineRule="auto"/>
                    <w:rPr>
                      <w:rFonts w:cs="Arial"/>
                      <w:szCs w:val="24"/>
                    </w:rPr>
                  </w:pPr>
                  <w:r w:rsidRPr="0091732B">
                    <w:rPr>
                      <w:rFonts w:cs="Arial"/>
                      <w:szCs w:val="24"/>
                    </w:rPr>
                    <w:t>Head of Clinical Governance and Risk</w:t>
                  </w:r>
                </w:p>
                <w:p w14:paraId="5328A81A" w14:textId="77777777" w:rsidR="003164CE" w:rsidRPr="003164CE" w:rsidRDefault="003164CE" w:rsidP="003164CE">
                  <w:pPr>
                    <w:spacing w:line="276" w:lineRule="auto"/>
                    <w:rPr>
                      <w:rFonts w:cs="Arial"/>
                      <w:bCs/>
                      <w:szCs w:val="22"/>
                      <w:lang w:val="en-US" w:eastAsia="en-US"/>
                    </w:rPr>
                  </w:pPr>
                </w:p>
              </w:tc>
              <w:tc>
                <w:tcPr>
                  <w:tcW w:w="993" w:type="dxa"/>
                  <w:shd w:val="clear" w:color="auto" w:fill="auto"/>
                </w:tcPr>
                <w:p w14:paraId="59C5C6FC" w14:textId="5328DCC7" w:rsidR="003164CE" w:rsidRPr="00365C8A" w:rsidRDefault="00AC01C0" w:rsidP="003164CE">
                  <w:pPr>
                    <w:pStyle w:val="nhsbase"/>
                    <w:jc w:val="center"/>
                    <w:rPr>
                      <w:rFonts w:ascii="Arial Narrow" w:hAnsi="Arial Narrow" w:cs="Arial"/>
                      <w:szCs w:val="22"/>
                    </w:rPr>
                  </w:pPr>
                  <w:r w:rsidRPr="009D1060">
                    <w:rPr>
                      <w:rFonts w:ascii="Wingdings 2" w:hAnsi="Wingdings 2" w:cs="Arial"/>
                      <w:sz w:val="20"/>
                      <w:szCs w:val="22"/>
                    </w:rPr>
                    <w:t></w:t>
                  </w:r>
                </w:p>
              </w:tc>
              <w:tc>
                <w:tcPr>
                  <w:tcW w:w="1275" w:type="dxa"/>
                </w:tcPr>
                <w:p w14:paraId="136F8DB6" w14:textId="3B94244C" w:rsidR="003164CE" w:rsidRPr="00365C8A" w:rsidRDefault="00AC01C0" w:rsidP="003164CE">
                  <w:pPr>
                    <w:pStyle w:val="nhsbase"/>
                    <w:jc w:val="center"/>
                    <w:rPr>
                      <w:rFonts w:ascii="Arial Narrow" w:hAnsi="Arial Narrow" w:cs="Arial"/>
                      <w:szCs w:val="22"/>
                    </w:rPr>
                  </w:pPr>
                  <w:r w:rsidRPr="009D1060">
                    <w:rPr>
                      <w:rFonts w:ascii="Wingdings 2" w:hAnsi="Wingdings 2" w:cs="Arial"/>
                      <w:sz w:val="20"/>
                      <w:szCs w:val="22"/>
                    </w:rPr>
                    <w:t></w:t>
                  </w:r>
                </w:p>
              </w:tc>
              <w:tc>
                <w:tcPr>
                  <w:tcW w:w="1276" w:type="dxa"/>
                </w:tcPr>
                <w:p w14:paraId="399C42A1" w14:textId="5488E7CE" w:rsidR="003164CE" w:rsidRPr="00AC01C0" w:rsidRDefault="00AC01C0" w:rsidP="003164CE">
                  <w:pPr>
                    <w:jc w:val="center"/>
                    <w:rPr>
                      <w:rFonts w:ascii="Arial Narrow" w:hAnsi="Arial Narrow"/>
                      <w:szCs w:val="22"/>
                    </w:rPr>
                  </w:pPr>
                  <w:r w:rsidRPr="009D1060">
                    <w:rPr>
                      <w:rFonts w:ascii="Wingdings 2" w:hAnsi="Wingdings 2" w:cs="Arial"/>
                      <w:sz w:val="20"/>
                      <w:szCs w:val="22"/>
                    </w:rPr>
                    <w:t></w:t>
                  </w:r>
                </w:p>
              </w:tc>
              <w:tc>
                <w:tcPr>
                  <w:tcW w:w="1418" w:type="dxa"/>
                </w:tcPr>
                <w:p w14:paraId="3AB4E737" w14:textId="0A4C9AC0" w:rsidR="003164CE" w:rsidRPr="00AC01C0" w:rsidRDefault="00AC01C0" w:rsidP="003164CE">
                  <w:pPr>
                    <w:pStyle w:val="nhsbase"/>
                    <w:jc w:val="center"/>
                    <w:rPr>
                      <w:rFonts w:ascii="Arial Narrow" w:hAnsi="Arial Narrow" w:cs="Arial"/>
                      <w:szCs w:val="22"/>
                    </w:rPr>
                  </w:pPr>
                  <w:r>
                    <w:rPr>
                      <w:rFonts w:ascii="Arial Narrow" w:hAnsi="Arial Narrow" w:cs="Arial"/>
                      <w:sz w:val="22"/>
                      <w:szCs w:val="22"/>
                    </w:rPr>
                    <w:t>x</w:t>
                  </w:r>
                </w:p>
              </w:tc>
            </w:tr>
          </w:tbl>
          <w:p w14:paraId="567A3853" w14:textId="77777777" w:rsidR="00F95ED5" w:rsidRPr="0051484D" w:rsidRDefault="00F95ED5" w:rsidP="00163DE8">
            <w:pPr>
              <w:autoSpaceDE w:val="0"/>
              <w:autoSpaceDN w:val="0"/>
              <w:adjustRightInd w:val="0"/>
              <w:ind w:left="709" w:hanging="709"/>
              <w:rPr>
                <w:rFonts w:cs="Arial"/>
                <w:bCs/>
                <w:sz w:val="18"/>
              </w:rPr>
            </w:pPr>
          </w:p>
          <w:p w14:paraId="3220DD70" w14:textId="77777777" w:rsidR="00163DE8" w:rsidRDefault="00163DE8" w:rsidP="00163DE8">
            <w:pPr>
              <w:ind w:left="720"/>
              <w:rPr>
                <w:rFonts w:cs="Arial"/>
              </w:rPr>
            </w:pPr>
          </w:p>
          <w:p w14:paraId="31DBD81F" w14:textId="77777777" w:rsidR="00163DE8" w:rsidRDefault="00163DE8" w:rsidP="004A15FC">
            <w:pPr>
              <w:rPr>
                <w:rFonts w:cs="Arial"/>
              </w:rPr>
            </w:pPr>
            <w:r w:rsidRPr="006A4D97">
              <w:rPr>
                <w:rFonts w:cs="Arial"/>
              </w:rPr>
              <w:t xml:space="preserve">Where relevant to the subject matter, other officers attended the meetings of the Committee.  </w:t>
            </w:r>
          </w:p>
          <w:p w14:paraId="23DF0331" w14:textId="0827B4F6" w:rsidR="00163DE8" w:rsidRPr="00330B2D" w:rsidRDefault="00163DE8" w:rsidP="00573E82">
            <w:pPr>
              <w:rPr>
                <w:szCs w:val="24"/>
              </w:rPr>
            </w:pPr>
          </w:p>
        </w:tc>
      </w:tr>
      <w:tr w:rsidR="00D714E0" w:rsidRPr="00917F03" w14:paraId="24387438" w14:textId="77777777" w:rsidTr="00D0096F">
        <w:tc>
          <w:tcPr>
            <w:tcW w:w="10536" w:type="dxa"/>
            <w:tcBorders>
              <w:left w:val="nil"/>
            </w:tcBorders>
          </w:tcPr>
          <w:p w14:paraId="78490457" w14:textId="77777777" w:rsidR="00D714E0" w:rsidRPr="007350EF" w:rsidRDefault="00D714E0" w:rsidP="007350EF">
            <w:pPr>
              <w:pStyle w:val="nhsbase"/>
              <w:ind w:hanging="1141"/>
              <w:rPr>
                <w:rFonts w:cs="Arial"/>
                <w:szCs w:val="24"/>
              </w:rPr>
            </w:pPr>
            <w:r>
              <w:rPr>
                <w:rFonts w:cs="Arial"/>
                <w:szCs w:val="24"/>
              </w:rPr>
              <w:lastRenderedPageBreak/>
              <w:t>Ta</w:t>
            </w:r>
          </w:p>
        </w:tc>
      </w:tr>
      <w:tr w:rsidR="00D714E0" w:rsidRPr="00732DDA" w14:paraId="6D0253B1" w14:textId="77777777" w:rsidTr="00D0096F">
        <w:tc>
          <w:tcPr>
            <w:tcW w:w="10536" w:type="dxa"/>
            <w:tcBorders>
              <w:left w:val="nil"/>
            </w:tcBorders>
          </w:tcPr>
          <w:p w14:paraId="24CF5080" w14:textId="77777777" w:rsidR="00545110" w:rsidRPr="00D0096F" w:rsidRDefault="003A26CF" w:rsidP="00865111">
            <w:pPr>
              <w:pStyle w:val="Heading1"/>
              <w:spacing w:before="0"/>
              <w:rPr>
                <w:sz w:val="36"/>
              </w:rPr>
            </w:pPr>
            <w:bookmarkStart w:id="5" w:name="_Toc195626858"/>
            <w:r w:rsidRPr="00D0096F">
              <w:rPr>
                <w:rFonts w:cs="Arial"/>
                <w:noProof/>
                <w:sz w:val="36"/>
                <w:szCs w:val="24"/>
              </w:rPr>
              <w:drawing>
                <wp:anchor distT="0" distB="0" distL="114300" distR="114300" simplePos="0" relativeHeight="251635712" behindDoc="0" locked="0" layoutInCell="1" allowOverlap="1" wp14:anchorId="35B949BD" wp14:editId="204EA104">
                  <wp:simplePos x="0" y="0"/>
                  <wp:positionH relativeFrom="column">
                    <wp:posOffset>3778261</wp:posOffset>
                  </wp:positionH>
                  <wp:positionV relativeFrom="paragraph">
                    <wp:posOffset>180340</wp:posOffset>
                  </wp:positionV>
                  <wp:extent cx="2787004" cy="1857899"/>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ommitment[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05148" cy="1869994"/>
                          </a:xfrm>
                          <a:prstGeom prst="rect">
                            <a:avLst/>
                          </a:prstGeom>
                        </pic:spPr>
                      </pic:pic>
                    </a:graphicData>
                  </a:graphic>
                  <wp14:sizeRelH relativeFrom="page">
                    <wp14:pctWidth>0</wp14:pctWidth>
                  </wp14:sizeRelH>
                  <wp14:sizeRelV relativeFrom="page">
                    <wp14:pctHeight>0</wp14:pctHeight>
                  </wp14:sizeRelV>
                </wp:anchor>
              </w:drawing>
            </w:r>
            <w:r w:rsidR="00556F46" w:rsidRPr="00D0096F">
              <w:rPr>
                <w:sz w:val="36"/>
              </w:rPr>
              <w:t xml:space="preserve">5.0 </w:t>
            </w:r>
            <w:r w:rsidRPr="00D0096F">
              <w:rPr>
                <w:sz w:val="36"/>
              </w:rPr>
              <w:t>Health and Safety Commitment</w:t>
            </w:r>
            <w:bookmarkEnd w:id="5"/>
          </w:p>
          <w:p w14:paraId="40501544" w14:textId="77777777" w:rsidR="00545110" w:rsidRDefault="00264DBD" w:rsidP="00755ACA">
            <w:pPr>
              <w:pStyle w:val="nhsbase"/>
              <w:rPr>
                <w:rFonts w:cs="Arial"/>
                <w:szCs w:val="24"/>
              </w:rPr>
            </w:pPr>
            <w:r>
              <w:rPr>
                <w:noProof/>
              </w:rPr>
              <w:pict w14:anchorId="0383E9A1">
                <v:shapetype id="_x0000_t202" coordsize="21600,21600" o:spt="202" path="m,l,21600r21600,l21600,xe">
                  <v:stroke joinstyle="miter"/>
                  <v:path gradientshapeok="t" o:connecttype="rect"/>
                </v:shapetype>
                <v:shape id="Text Box 12" o:spid="_x0000_s1056" type="#_x0000_t202" style="position:absolute;margin-left:-4.9pt;margin-top:5pt;width:288.15pt;height:116.9pt;z-index:251673600;visibility:visible;mso-height-percent:0;mso-wrap-distance-left:9pt;mso-wrap-distance-top:0;mso-wrap-distance-right:9pt;mso-wrap-distance-bottom:0;mso-position-horizontal-relative:text;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" fillcolor="white [3201]" stroked="f" strokeweight=".5pt">
                  <v:textbox style="mso-next-textbox:#Text Box 12">
                    <w:txbxContent>
                      <w:p w14:paraId="21612D40" w14:textId="77777777" w:rsidR="00E56E7F" w:rsidRDefault="00E56E7F" w:rsidP="003A26CF">
                        <w:pPr>
                          <w:rPr>
                            <w:rFonts w:cs="Arial"/>
                            <w:szCs w:val="24"/>
                          </w:rPr>
                        </w:pPr>
                        <w:r>
                          <w:rPr>
                            <w:rFonts w:cs="Arial"/>
                            <w:szCs w:val="24"/>
                          </w:rPr>
                          <w:t>Our Health and Safety P</w:t>
                        </w:r>
                        <w:r w:rsidRPr="00912060">
                          <w:rPr>
                            <w:rFonts w:cs="Arial"/>
                            <w:szCs w:val="24"/>
                          </w:rPr>
                          <w:t xml:space="preserve">olicy sets out our approach and the arrangements we have put in place for managing health and safety within our organisation. </w:t>
                        </w:r>
                        <w:r>
                          <w:rPr>
                            <w:rFonts w:cs="Arial"/>
                            <w:szCs w:val="24"/>
                          </w:rPr>
                          <w:t>This commitment demonstrates NHSGJ has health and safety at the core of the organisation and sets the approach through the policy arrangements</w:t>
                        </w:r>
                      </w:p>
                      <w:p w14:paraId="2811A933" w14:textId="77777777" w:rsidR="00E56E7F" w:rsidRDefault="00E56E7F" w:rsidP="003A26CF"/>
                    </w:txbxContent>
                  </v:textbox>
                </v:shape>
              </w:pict>
            </w:r>
          </w:p>
          <w:p w14:paraId="5B4CB894" w14:textId="77777777" w:rsidR="0009657C" w:rsidRDefault="0009657C" w:rsidP="003A26CF">
            <w:pPr>
              <w:pStyle w:val="nhsbase"/>
            </w:pPr>
          </w:p>
          <w:p w14:paraId="2951EEAB" w14:textId="77777777" w:rsidR="003A26CF" w:rsidRDefault="003A26CF" w:rsidP="003A26CF">
            <w:pPr>
              <w:pStyle w:val="nhsbase"/>
            </w:pPr>
          </w:p>
          <w:p w14:paraId="473DD4FC" w14:textId="77777777" w:rsidR="003A26CF" w:rsidRDefault="003A26CF" w:rsidP="003A26CF">
            <w:pPr>
              <w:pStyle w:val="nhsbase"/>
            </w:pPr>
          </w:p>
          <w:p w14:paraId="2A20B099" w14:textId="77777777" w:rsidR="003A26CF" w:rsidRDefault="003A26CF" w:rsidP="003A26CF">
            <w:pPr>
              <w:pStyle w:val="nhsbase"/>
            </w:pPr>
          </w:p>
          <w:p w14:paraId="4323AA62" w14:textId="77777777" w:rsidR="00545110" w:rsidRDefault="00545110" w:rsidP="00755ACA"/>
          <w:p w14:paraId="4A4C5269" w14:textId="77777777" w:rsidR="00D714E0" w:rsidRPr="00330B2D" w:rsidRDefault="00D714E0" w:rsidP="00755ACA">
            <w:pPr>
              <w:pStyle w:val="nhsbase"/>
              <w:rPr>
                <w:rFonts w:cs="Arial"/>
                <w:szCs w:val="24"/>
              </w:rPr>
            </w:pPr>
          </w:p>
        </w:tc>
      </w:tr>
      <w:tr w:rsidR="00D714E0" w:rsidRPr="00732DDA" w14:paraId="044622A5" w14:textId="77777777" w:rsidTr="00D0096F">
        <w:tc>
          <w:tcPr>
            <w:tcW w:w="10536" w:type="dxa"/>
            <w:tcBorders>
              <w:left w:val="nil"/>
            </w:tcBorders>
          </w:tcPr>
          <w:p w14:paraId="0D51AD6E" w14:textId="77777777" w:rsidR="00D714E0" w:rsidRDefault="00D714E0" w:rsidP="00755ACA">
            <w:pPr>
              <w:pStyle w:val="nhsbase"/>
              <w:rPr>
                <w:rFonts w:cs="Arial"/>
                <w:szCs w:val="24"/>
                <w:highlight w:val="yellow"/>
              </w:rPr>
            </w:pPr>
          </w:p>
          <w:p w14:paraId="11771FD1" w14:textId="77777777" w:rsidR="00062479" w:rsidRDefault="00062479" w:rsidP="00755ACA">
            <w:pPr>
              <w:pStyle w:val="nhsbase"/>
              <w:rPr>
                <w:rFonts w:cs="Arial"/>
                <w:szCs w:val="24"/>
                <w:highlight w:val="yellow"/>
              </w:rPr>
            </w:pPr>
          </w:p>
          <w:p w14:paraId="220C5A03" w14:textId="77777777" w:rsidR="003A26CF" w:rsidRDefault="003A26CF" w:rsidP="003A26CF">
            <w:pPr>
              <w:rPr>
                <w:rFonts w:cs="Arial"/>
                <w:b/>
                <w:szCs w:val="24"/>
              </w:rPr>
            </w:pPr>
            <w:r w:rsidRPr="00C0650E">
              <w:rPr>
                <w:rFonts w:cs="Arial"/>
                <w:b/>
                <w:szCs w:val="24"/>
              </w:rPr>
              <w:t xml:space="preserve">Health and Safety Governance </w:t>
            </w:r>
          </w:p>
          <w:p w14:paraId="4EE5EAB3" w14:textId="77777777" w:rsidR="003A26CF" w:rsidRDefault="003A26CF" w:rsidP="003A26CF">
            <w:pPr>
              <w:rPr>
                <w:rFonts w:cs="Arial"/>
                <w:szCs w:val="24"/>
              </w:rPr>
            </w:pPr>
            <w:r w:rsidRPr="00C0650E">
              <w:rPr>
                <w:rFonts w:cs="Arial"/>
                <w:szCs w:val="24"/>
              </w:rPr>
              <w:t xml:space="preserve">The Health and Safety Committee and the Health and </w:t>
            </w:r>
            <w:r>
              <w:rPr>
                <w:rFonts w:cs="Arial"/>
                <w:szCs w:val="24"/>
              </w:rPr>
              <w:t>S</w:t>
            </w:r>
            <w:r w:rsidRPr="00C0650E">
              <w:rPr>
                <w:rFonts w:cs="Arial"/>
                <w:szCs w:val="24"/>
              </w:rPr>
              <w:t>afety Forums are the dedicated safety meetings</w:t>
            </w:r>
            <w:r w:rsidRPr="00C0650E">
              <w:rPr>
                <w:rFonts w:cs="Arial"/>
                <w:color w:val="FF0000"/>
                <w:szCs w:val="24"/>
              </w:rPr>
              <w:t xml:space="preserve"> </w:t>
            </w:r>
            <w:r w:rsidRPr="00C0650E">
              <w:rPr>
                <w:rFonts w:cs="Arial"/>
                <w:szCs w:val="24"/>
              </w:rPr>
              <w:t xml:space="preserve">supporting the overall governance structure. These meetings ensure effective structures and processes are in place to manage health and safety within the organisation. </w:t>
            </w:r>
          </w:p>
          <w:p w14:paraId="6569A50C" w14:textId="77777777" w:rsidR="003A26CF" w:rsidRDefault="003A26CF" w:rsidP="003A26CF">
            <w:pPr>
              <w:rPr>
                <w:rFonts w:cs="Arial"/>
                <w:szCs w:val="24"/>
              </w:rPr>
            </w:pPr>
          </w:p>
          <w:p w14:paraId="20EDBD44" w14:textId="77777777" w:rsidR="003A26CF" w:rsidRDefault="003A26CF" w:rsidP="003A26CF">
            <w:pPr>
              <w:rPr>
                <w:rFonts w:cs="Arial"/>
                <w:szCs w:val="24"/>
              </w:rPr>
            </w:pPr>
            <w:r>
              <w:rPr>
                <w:rFonts w:cs="Arial"/>
                <w:szCs w:val="24"/>
              </w:rPr>
              <w:t>Colleagues from across a wide range of departments and services form the membership of each of the governance groups.  Health and Safety</w:t>
            </w:r>
            <w:r w:rsidRPr="00C0650E">
              <w:rPr>
                <w:rFonts w:cs="Arial"/>
                <w:szCs w:val="24"/>
              </w:rPr>
              <w:t xml:space="preserve"> Forums met bi-monthly throughout the </w:t>
            </w:r>
            <w:r>
              <w:rPr>
                <w:rFonts w:cs="Arial"/>
                <w:szCs w:val="24"/>
              </w:rPr>
              <w:t>year</w:t>
            </w:r>
            <w:r w:rsidRPr="00C0650E">
              <w:rPr>
                <w:rFonts w:cs="Arial"/>
                <w:szCs w:val="24"/>
              </w:rPr>
              <w:t xml:space="preserve"> 2</w:t>
            </w:r>
            <w:r>
              <w:rPr>
                <w:rFonts w:cs="Arial"/>
                <w:szCs w:val="24"/>
              </w:rPr>
              <w:t>024</w:t>
            </w:r>
            <w:r w:rsidRPr="00C0650E">
              <w:rPr>
                <w:rFonts w:cs="Arial"/>
                <w:szCs w:val="24"/>
              </w:rPr>
              <w:t>/2</w:t>
            </w:r>
            <w:r>
              <w:rPr>
                <w:rFonts w:cs="Arial"/>
                <w:szCs w:val="24"/>
              </w:rPr>
              <w:t>5</w:t>
            </w:r>
            <w:r w:rsidRPr="00C0650E">
              <w:rPr>
                <w:rFonts w:cs="Arial"/>
                <w:szCs w:val="24"/>
              </w:rPr>
              <w:t xml:space="preserve">, </w:t>
            </w:r>
            <w:r>
              <w:rPr>
                <w:rFonts w:cs="Arial"/>
                <w:szCs w:val="24"/>
              </w:rPr>
              <w:t xml:space="preserve">as did the </w:t>
            </w:r>
            <w:r w:rsidRPr="00C0650E">
              <w:rPr>
                <w:rFonts w:cs="Arial"/>
                <w:szCs w:val="24"/>
              </w:rPr>
              <w:t>Committee</w:t>
            </w:r>
            <w:r>
              <w:rPr>
                <w:rFonts w:cs="Arial"/>
                <w:szCs w:val="24"/>
              </w:rPr>
              <w:t xml:space="preserve">. </w:t>
            </w:r>
            <w:r w:rsidRPr="00C0650E">
              <w:rPr>
                <w:rFonts w:cs="Arial"/>
                <w:szCs w:val="24"/>
              </w:rPr>
              <w:t xml:space="preserve"> Incidents and health and safety risks are reviewed at the safety meetings and regular reports received from a range of specialist topic sub groups as follows:</w:t>
            </w:r>
          </w:p>
          <w:p w14:paraId="5B828F80" w14:textId="77777777" w:rsidR="003A26CF" w:rsidRDefault="003A26CF" w:rsidP="003A26CF">
            <w:pPr>
              <w:rPr>
                <w:rFonts w:cs="Arial"/>
                <w:szCs w:val="24"/>
              </w:rPr>
            </w:pPr>
          </w:p>
          <w:p w14:paraId="3AC80B60" w14:textId="77777777" w:rsidR="003A26CF" w:rsidRDefault="003A26CF" w:rsidP="00F94521">
            <w:pPr>
              <w:pStyle w:val="ListParagraph"/>
              <w:numPr>
                <w:ilvl w:val="0"/>
                <w:numId w:val="7"/>
              </w:numPr>
              <w:spacing w:line="259" w:lineRule="auto"/>
              <w:rPr>
                <w:rFonts w:cs="Arial"/>
                <w:szCs w:val="24"/>
              </w:rPr>
            </w:pPr>
            <w:r>
              <w:rPr>
                <w:rFonts w:cs="Arial"/>
                <w:szCs w:val="24"/>
              </w:rPr>
              <w:t>Medical Gas Safety Group</w:t>
            </w:r>
          </w:p>
          <w:p w14:paraId="27692E9A" w14:textId="77777777" w:rsidR="003A26CF" w:rsidRDefault="003A26CF" w:rsidP="00F94521">
            <w:pPr>
              <w:pStyle w:val="ListParagraph"/>
              <w:numPr>
                <w:ilvl w:val="0"/>
                <w:numId w:val="7"/>
              </w:numPr>
              <w:spacing w:line="259" w:lineRule="auto"/>
              <w:rPr>
                <w:rFonts w:cs="Arial"/>
                <w:szCs w:val="24"/>
              </w:rPr>
            </w:pPr>
            <w:r>
              <w:rPr>
                <w:rFonts w:cs="Arial"/>
                <w:szCs w:val="24"/>
              </w:rPr>
              <w:t>Water Safety Group</w:t>
            </w:r>
          </w:p>
          <w:p w14:paraId="092DA3CA" w14:textId="77777777" w:rsidR="003A26CF" w:rsidRDefault="003A26CF" w:rsidP="00F94521">
            <w:pPr>
              <w:pStyle w:val="ListParagraph"/>
              <w:numPr>
                <w:ilvl w:val="0"/>
                <w:numId w:val="7"/>
              </w:numPr>
              <w:spacing w:line="259" w:lineRule="auto"/>
              <w:rPr>
                <w:rFonts w:cs="Arial"/>
                <w:szCs w:val="24"/>
              </w:rPr>
            </w:pPr>
            <w:r>
              <w:rPr>
                <w:rFonts w:cs="Arial"/>
                <w:szCs w:val="24"/>
              </w:rPr>
              <w:t>Ventilation Safety Group</w:t>
            </w:r>
          </w:p>
          <w:p w14:paraId="36F127B1" w14:textId="77777777" w:rsidR="003A26CF" w:rsidRDefault="003A26CF" w:rsidP="00F94521">
            <w:pPr>
              <w:pStyle w:val="ListParagraph"/>
              <w:numPr>
                <w:ilvl w:val="0"/>
                <w:numId w:val="7"/>
              </w:numPr>
              <w:spacing w:line="259" w:lineRule="auto"/>
              <w:rPr>
                <w:rFonts w:cs="Arial"/>
                <w:szCs w:val="24"/>
              </w:rPr>
            </w:pPr>
            <w:r>
              <w:rPr>
                <w:rFonts w:cs="Arial"/>
                <w:szCs w:val="24"/>
              </w:rPr>
              <w:t>Electrical Safety Group.</w:t>
            </w:r>
          </w:p>
          <w:p w14:paraId="5C8C8AB0" w14:textId="77777777" w:rsidR="003A26CF" w:rsidRPr="00912060" w:rsidRDefault="003A26CF" w:rsidP="003A26CF">
            <w:pPr>
              <w:pStyle w:val="ListParagraph"/>
              <w:rPr>
                <w:rFonts w:cs="Arial"/>
                <w:szCs w:val="24"/>
              </w:rPr>
            </w:pPr>
          </w:p>
          <w:p w14:paraId="16B17687" w14:textId="77777777" w:rsidR="003A26CF" w:rsidRDefault="003A26CF" w:rsidP="003A26CF">
            <w:pPr>
              <w:rPr>
                <w:rFonts w:cs="Arial"/>
                <w:szCs w:val="24"/>
              </w:rPr>
            </w:pPr>
            <w:r>
              <w:rPr>
                <w:rFonts w:cs="Arial"/>
                <w:szCs w:val="24"/>
              </w:rPr>
              <w:t>The above Groups have and continue to report on areas on compliance risk and actions to address any mitigation, the above group report on a standard format including:</w:t>
            </w:r>
          </w:p>
          <w:p w14:paraId="311CE4CC" w14:textId="77777777" w:rsidR="003A26CF" w:rsidRDefault="003A26CF" w:rsidP="003A26CF">
            <w:pPr>
              <w:rPr>
                <w:rFonts w:cs="Arial"/>
                <w:szCs w:val="24"/>
              </w:rPr>
            </w:pPr>
          </w:p>
          <w:p w14:paraId="3C823216" w14:textId="77777777" w:rsidR="003A26CF" w:rsidRDefault="003A26CF" w:rsidP="00F94521">
            <w:pPr>
              <w:pStyle w:val="ListParagraph"/>
              <w:numPr>
                <w:ilvl w:val="0"/>
                <w:numId w:val="7"/>
              </w:numPr>
              <w:spacing w:line="259" w:lineRule="auto"/>
              <w:rPr>
                <w:rFonts w:cs="Arial"/>
                <w:szCs w:val="24"/>
              </w:rPr>
            </w:pPr>
            <w:r>
              <w:rPr>
                <w:rFonts w:cs="Arial"/>
                <w:szCs w:val="24"/>
              </w:rPr>
              <w:t>On-going capital works specific to the specialist group</w:t>
            </w:r>
          </w:p>
          <w:p w14:paraId="69C856DF" w14:textId="77777777" w:rsidR="003A26CF" w:rsidRDefault="003A26CF" w:rsidP="00F94521">
            <w:pPr>
              <w:pStyle w:val="ListParagraph"/>
              <w:numPr>
                <w:ilvl w:val="0"/>
                <w:numId w:val="7"/>
              </w:numPr>
              <w:spacing w:line="259" w:lineRule="auto"/>
              <w:rPr>
                <w:rFonts w:cs="Arial"/>
                <w:szCs w:val="24"/>
              </w:rPr>
            </w:pPr>
            <w:r>
              <w:rPr>
                <w:rFonts w:cs="Arial"/>
                <w:szCs w:val="24"/>
              </w:rPr>
              <w:t>Statutory maintenance works specific to the specialist group</w:t>
            </w:r>
          </w:p>
          <w:p w14:paraId="45B9A3E5" w14:textId="77777777" w:rsidR="003A26CF" w:rsidRDefault="003A26CF" w:rsidP="00F94521">
            <w:pPr>
              <w:pStyle w:val="ListParagraph"/>
              <w:numPr>
                <w:ilvl w:val="0"/>
                <w:numId w:val="7"/>
              </w:numPr>
              <w:spacing w:line="259" w:lineRule="auto"/>
              <w:rPr>
                <w:rFonts w:cs="Arial"/>
                <w:szCs w:val="24"/>
              </w:rPr>
            </w:pPr>
            <w:r>
              <w:rPr>
                <w:rFonts w:cs="Arial"/>
                <w:szCs w:val="24"/>
              </w:rPr>
              <w:lastRenderedPageBreak/>
              <w:t>Actions in progress specific to the specialist group</w:t>
            </w:r>
          </w:p>
          <w:p w14:paraId="7DD15DD5" w14:textId="77777777" w:rsidR="003A26CF" w:rsidRDefault="003A26CF" w:rsidP="00F94521">
            <w:pPr>
              <w:pStyle w:val="ListParagraph"/>
              <w:numPr>
                <w:ilvl w:val="0"/>
                <w:numId w:val="7"/>
              </w:numPr>
              <w:spacing w:line="259" w:lineRule="auto"/>
              <w:rPr>
                <w:rFonts w:cs="Arial"/>
                <w:szCs w:val="24"/>
              </w:rPr>
            </w:pPr>
            <w:r>
              <w:rPr>
                <w:rFonts w:cs="Arial"/>
                <w:szCs w:val="24"/>
              </w:rPr>
              <w:t>Planned works specific to the specialist group.</w:t>
            </w:r>
          </w:p>
          <w:p w14:paraId="6409A5D2" w14:textId="77777777" w:rsidR="003A26CF" w:rsidRPr="00C0650E" w:rsidRDefault="003A26CF" w:rsidP="003A26CF">
            <w:pPr>
              <w:pStyle w:val="ListParagraph"/>
              <w:rPr>
                <w:rFonts w:cs="Arial"/>
                <w:szCs w:val="24"/>
              </w:rPr>
            </w:pPr>
          </w:p>
          <w:p w14:paraId="612B436D" w14:textId="77777777" w:rsidR="003A26CF" w:rsidRPr="005F5BC8" w:rsidRDefault="003A26CF" w:rsidP="003A26CF">
            <w:pPr>
              <w:rPr>
                <w:rFonts w:cs="Arial"/>
                <w:color w:val="FF0000"/>
                <w:szCs w:val="24"/>
              </w:rPr>
            </w:pPr>
            <w:r w:rsidRPr="00C0650E">
              <w:rPr>
                <w:rFonts w:cs="Arial"/>
                <w:szCs w:val="24"/>
              </w:rPr>
              <w:t>In addition to the above</w:t>
            </w:r>
            <w:r>
              <w:rPr>
                <w:rFonts w:cs="Arial"/>
                <w:szCs w:val="24"/>
              </w:rPr>
              <w:t>,</w:t>
            </w:r>
            <w:r w:rsidRPr="00C0650E">
              <w:rPr>
                <w:rFonts w:cs="Arial"/>
                <w:szCs w:val="24"/>
              </w:rPr>
              <w:t xml:space="preserve"> </w:t>
            </w:r>
            <w:r>
              <w:rPr>
                <w:rFonts w:cs="Arial"/>
                <w:szCs w:val="24"/>
              </w:rPr>
              <w:t xml:space="preserve">in February 2025 we established a new Fire Safety Group.  </w:t>
            </w:r>
            <w:r w:rsidRPr="00047BD7">
              <w:rPr>
                <w:rFonts w:cs="Arial"/>
                <w:szCs w:val="24"/>
              </w:rPr>
              <w:t>Part of the intended remit of the group will be to agree risk and support implementation of appropriate actions to mitigate those risks and to action reports from enforcing authorities.</w:t>
            </w:r>
            <w:r>
              <w:rPr>
                <w:rFonts w:cs="Arial"/>
                <w:szCs w:val="24"/>
              </w:rPr>
              <w:t xml:space="preserve"> This Group will meet and report on progress in the same way as the other specialist groups noted above. </w:t>
            </w:r>
          </w:p>
          <w:p w14:paraId="53C69A24" w14:textId="77777777" w:rsidR="003A26CF" w:rsidRDefault="003A26CF" w:rsidP="003A26CF">
            <w:pPr>
              <w:rPr>
                <w:rFonts w:cs="Arial"/>
                <w:szCs w:val="24"/>
              </w:rPr>
            </w:pPr>
          </w:p>
          <w:p w14:paraId="0514465A" w14:textId="77777777" w:rsidR="003A26CF" w:rsidRDefault="003A26CF" w:rsidP="003A26CF">
            <w:pPr>
              <w:rPr>
                <w:rFonts w:cs="Arial"/>
                <w:szCs w:val="24"/>
              </w:rPr>
            </w:pPr>
            <w:r>
              <w:rPr>
                <w:rFonts w:cs="Arial"/>
                <w:szCs w:val="24"/>
              </w:rPr>
              <w:t>The governance arrangements described above rely on input from a number of specialists including:</w:t>
            </w:r>
          </w:p>
          <w:p w14:paraId="75DB940E" w14:textId="77777777" w:rsidR="003A26CF" w:rsidRPr="00C0650E" w:rsidRDefault="003A26CF" w:rsidP="00F94521">
            <w:pPr>
              <w:pStyle w:val="ListParagraph"/>
              <w:numPr>
                <w:ilvl w:val="0"/>
                <w:numId w:val="7"/>
              </w:numPr>
              <w:spacing w:after="160" w:line="259" w:lineRule="auto"/>
              <w:rPr>
                <w:rFonts w:cs="Arial"/>
                <w:szCs w:val="24"/>
              </w:rPr>
            </w:pPr>
            <w:r w:rsidRPr="00C0650E">
              <w:rPr>
                <w:rFonts w:cs="Arial"/>
                <w:szCs w:val="24"/>
              </w:rPr>
              <w:t>Infection Prevention &amp; Control</w:t>
            </w:r>
          </w:p>
          <w:p w14:paraId="03CBC11F" w14:textId="77777777" w:rsidR="003A26CF" w:rsidRPr="00C0650E" w:rsidRDefault="003A26CF" w:rsidP="00F94521">
            <w:pPr>
              <w:pStyle w:val="ListParagraph"/>
              <w:numPr>
                <w:ilvl w:val="0"/>
                <w:numId w:val="7"/>
              </w:numPr>
              <w:spacing w:after="160" w:line="259" w:lineRule="auto"/>
              <w:rPr>
                <w:rFonts w:cs="Arial"/>
                <w:szCs w:val="24"/>
              </w:rPr>
            </w:pPr>
            <w:r w:rsidRPr="00C0650E">
              <w:rPr>
                <w:rFonts w:cs="Arial"/>
                <w:szCs w:val="24"/>
              </w:rPr>
              <w:t>Occupational Health</w:t>
            </w:r>
          </w:p>
          <w:p w14:paraId="3ABC6242" w14:textId="77777777" w:rsidR="003A26CF" w:rsidRPr="00C0650E" w:rsidRDefault="003A26CF" w:rsidP="00F94521">
            <w:pPr>
              <w:pStyle w:val="ListParagraph"/>
              <w:numPr>
                <w:ilvl w:val="0"/>
                <w:numId w:val="7"/>
              </w:numPr>
              <w:spacing w:after="160" w:line="259" w:lineRule="auto"/>
              <w:rPr>
                <w:rFonts w:cs="Arial"/>
                <w:szCs w:val="24"/>
              </w:rPr>
            </w:pPr>
            <w:r w:rsidRPr="00C0650E">
              <w:rPr>
                <w:rFonts w:cs="Arial"/>
                <w:szCs w:val="24"/>
              </w:rPr>
              <w:t>Occupational Physiotherapy</w:t>
            </w:r>
          </w:p>
          <w:p w14:paraId="681246F4" w14:textId="77777777" w:rsidR="003A26CF" w:rsidRPr="00C0650E" w:rsidRDefault="003A26CF" w:rsidP="00F94521">
            <w:pPr>
              <w:pStyle w:val="ListParagraph"/>
              <w:numPr>
                <w:ilvl w:val="0"/>
                <w:numId w:val="7"/>
              </w:numPr>
              <w:spacing w:after="160" w:line="259" w:lineRule="auto"/>
              <w:rPr>
                <w:rFonts w:cs="Arial"/>
                <w:szCs w:val="24"/>
              </w:rPr>
            </w:pPr>
            <w:r>
              <w:rPr>
                <w:rFonts w:cs="Arial"/>
                <w:szCs w:val="24"/>
              </w:rPr>
              <w:t>Radiation Protection.</w:t>
            </w:r>
          </w:p>
          <w:p w14:paraId="2038FBB3" w14:textId="77777777" w:rsidR="003A26CF" w:rsidRDefault="00264DBD" w:rsidP="003A26CF">
            <w:pPr>
              <w:rPr>
                <w:rFonts w:cs="Arial"/>
                <w:szCs w:val="24"/>
              </w:rPr>
            </w:pPr>
            <w:r>
              <w:rPr>
                <w:noProof/>
              </w:rPr>
              <w:pict w14:anchorId="76A66A6D">
                <v:shape id="Text Box 14" o:spid="_x0000_s1057" type="#_x0000_t202" style="position:absolute;margin-left:0;margin-top:11.45pt;width:488.55pt;height:54.25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" fillcolor="white [3201]" strokeweight=".5pt">
                  <v:textbox style="mso-next-textbox:#Text Box 14">
                    <w:txbxContent>
                      <w:p w14:paraId="0D689DEF" w14:textId="77777777" w:rsidR="00E56E7F" w:rsidRDefault="00E56E7F" w:rsidP="003A26CF">
                        <w:pPr>
                          <w:rPr>
                            <w:rFonts w:cs="Arial"/>
                            <w:szCs w:val="24"/>
                          </w:rPr>
                        </w:pPr>
                        <w:r>
                          <w:rPr>
                            <w:rFonts w:cs="Arial"/>
                            <w:szCs w:val="24"/>
                          </w:rPr>
                          <w:t>As per the diagram under the heading Governance, t</w:t>
                        </w:r>
                        <w:r w:rsidRPr="00BB2AF3">
                          <w:rPr>
                            <w:rFonts w:cs="Arial"/>
                            <w:szCs w:val="24"/>
                          </w:rPr>
                          <w:t xml:space="preserve">he Health and Safety Committee is accountable to </w:t>
                        </w:r>
                        <w:r>
                          <w:rPr>
                            <w:rFonts w:cs="Arial"/>
                            <w:szCs w:val="24"/>
                          </w:rPr>
                          <w:t>t</w:t>
                        </w:r>
                        <w:r w:rsidRPr="00BB2AF3">
                          <w:rPr>
                            <w:rFonts w:cs="Arial"/>
                            <w:szCs w:val="24"/>
                          </w:rPr>
                          <w:t xml:space="preserve">he Staff Governance Person Centred Committee which in turn reports to the Board. </w:t>
                        </w:r>
                      </w:p>
                      <w:p w14:paraId="017F9D0A" w14:textId="77777777" w:rsidR="00E56E7F" w:rsidRDefault="00E56E7F" w:rsidP="003A26CF"/>
                    </w:txbxContent>
                  </v:textbox>
                  <w10:wrap anchorx="margin"/>
                </v:shape>
              </w:pict>
            </w:r>
          </w:p>
          <w:p w14:paraId="451CBB93" w14:textId="77777777" w:rsidR="003A26CF" w:rsidRDefault="003A26CF" w:rsidP="003A26CF">
            <w:pPr>
              <w:rPr>
                <w:rFonts w:cs="Arial"/>
                <w:szCs w:val="24"/>
              </w:rPr>
            </w:pPr>
          </w:p>
          <w:p w14:paraId="7A54BD0E" w14:textId="77777777" w:rsidR="003A26CF" w:rsidRDefault="003A26CF" w:rsidP="003A26CF">
            <w:pPr>
              <w:rPr>
                <w:rFonts w:cs="Arial"/>
                <w:szCs w:val="24"/>
              </w:rPr>
            </w:pPr>
          </w:p>
          <w:p w14:paraId="1FE5CD4E" w14:textId="77777777" w:rsidR="003A26CF" w:rsidRPr="00C0650E" w:rsidRDefault="003A26CF" w:rsidP="003A26CF">
            <w:pPr>
              <w:rPr>
                <w:rFonts w:cs="Arial"/>
                <w:b/>
                <w:szCs w:val="24"/>
              </w:rPr>
            </w:pPr>
          </w:p>
          <w:p w14:paraId="4E01EFB1" w14:textId="77777777" w:rsidR="003A26CF" w:rsidRDefault="003A26CF" w:rsidP="003A26CF">
            <w:pPr>
              <w:rPr>
                <w:rFonts w:cs="Arial"/>
                <w:b/>
                <w:szCs w:val="24"/>
              </w:rPr>
            </w:pPr>
            <w:r w:rsidRPr="00C0650E">
              <w:rPr>
                <w:rFonts w:cs="Arial"/>
                <w:b/>
                <w:szCs w:val="24"/>
              </w:rPr>
              <w:t>Success Indicators</w:t>
            </w:r>
            <w:r>
              <w:rPr>
                <w:rFonts w:cs="Arial"/>
                <w:b/>
                <w:szCs w:val="24"/>
              </w:rPr>
              <w:t xml:space="preserve"> </w:t>
            </w:r>
          </w:p>
          <w:p w14:paraId="3B5548A5" w14:textId="77777777" w:rsidR="003A26CF" w:rsidRDefault="003A26CF" w:rsidP="003A26CF">
            <w:pPr>
              <w:rPr>
                <w:rFonts w:cs="Arial"/>
                <w:b/>
                <w:szCs w:val="24"/>
              </w:rPr>
            </w:pPr>
          </w:p>
          <w:p w14:paraId="51D0B8A2" w14:textId="77777777" w:rsidR="003A26CF" w:rsidRDefault="003A26CF" w:rsidP="003A26CF">
            <w:pPr>
              <w:rPr>
                <w:rFonts w:cs="Arial"/>
                <w:szCs w:val="24"/>
              </w:rPr>
            </w:pPr>
            <w:r w:rsidRPr="00C0650E">
              <w:rPr>
                <w:rFonts w:cs="Arial"/>
                <w:szCs w:val="24"/>
              </w:rPr>
              <w:t>A number of in</w:t>
            </w:r>
            <w:r>
              <w:rPr>
                <w:rFonts w:cs="Arial"/>
                <w:szCs w:val="24"/>
              </w:rPr>
              <w:t>itiatives</w:t>
            </w:r>
            <w:r w:rsidRPr="00C0650E">
              <w:rPr>
                <w:rFonts w:cs="Arial"/>
                <w:szCs w:val="24"/>
              </w:rPr>
              <w:t xml:space="preserve"> have been developed to support the overarching objective of reducing risk to the lowest possible level</w:t>
            </w:r>
            <w:r>
              <w:rPr>
                <w:rFonts w:cs="Arial"/>
                <w:szCs w:val="24"/>
              </w:rPr>
              <w:t xml:space="preserve"> as follows:</w:t>
            </w:r>
          </w:p>
          <w:p w14:paraId="4F47FEC2" w14:textId="77777777" w:rsidR="003A26CF" w:rsidRPr="00C0650E" w:rsidRDefault="003A26CF" w:rsidP="003A26CF">
            <w:pPr>
              <w:rPr>
                <w:rFonts w:cs="Arial"/>
                <w:szCs w:val="24"/>
              </w:rPr>
            </w:pPr>
          </w:p>
          <w:p w14:paraId="18054580" w14:textId="77777777" w:rsidR="003A26CF" w:rsidRPr="004C70AC" w:rsidRDefault="003A26CF" w:rsidP="00F94521">
            <w:pPr>
              <w:pStyle w:val="ListParagraph"/>
              <w:numPr>
                <w:ilvl w:val="0"/>
                <w:numId w:val="9"/>
              </w:numPr>
              <w:spacing w:line="259" w:lineRule="auto"/>
              <w:rPr>
                <w:rFonts w:cs="Arial"/>
                <w:szCs w:val="24"/>
              </w:rPr>
            </w:pPr>
            <w:r w:rsidRPr="004C70AC">
              <w:rPr>
                <w:rFonts w:cs="Arial"/>
                <w:szCs w:val="24"/>
              </w:rPr>
              <w:t xml:space="preserve">Introduction of digitised health and safety monitoring system (Synbiotix) to support internal inspection and audit process. </w:t>
            </w:r>
          </w:p>
          <w:p w14:paraId="1D47FDFE" w14:textId="77777777" w:rsidR="003A26CF" w:rsidRPr="004C70AC" w:rsidRDefault="003A26CF" w:rsidP="003A26CF">
            <w:pPr>
              <w:pStyle w:val="ListParagraph"/>
              <w:rPr>
                <w:rFonts w:cs="Arial"/>
                <w:szCs w:val="24"/>
              </w:rPr>
            </w:pPr>
          </w:p>
          <w:p w14:paraId="6DE7BF7B" w14:textId="77777777" w:rsidR="003A26CF" w:rsidRPr="004C70AC" w:rsidRDefault="003A26CF" w:rsidP="003A26CF">
            <w:pPr>
              <w:pStyle w:val="ListParagraph"/>
              <w:rPr>
                <w:rFonts w:cs="Arial"/>
                <w:szCs w:val="24"/>
              </w:rPr>
            </w:pPr>
            <w:r w:rsidRPr="004C70AC">
              <w:rPr>
                <w:rFonts w:cs="Arial"/>
                <w:szCs w:val="24"/>
              </w:rPr>
              <w:t xml:space="preserve">This has involved the delivery of 22 training sessions for users; development of </w:t>
            </w:r>
            <w:r>
              <w:rPr>
                <w:rFonts w:cs="Arial"/>
                <w:szCs w:val="24"/>
              </w:rPr>
              <w:t xml:space="preserve">a </w:t>
            </w:r>
            <w:r w:rsidRPr="004C70AC">
              <w:rPr>
                <w:rFonts w:cs="Arial"/>
                <w:szCs w:val="24"/>
              </w:rPr>
              <w:t>system overview guide</w:t>
            </w:r>
            <w:r>
              <w:rPr>
                <w:rFonts w:cs="Arial"/>
                <w:szCs w:val="24"/>
              </w:rPr>
              <w:t>,</w:t>
            </w:r>
            <w:r w:rsidRPr="004C70AC">
              <w:rPr>
                <w:rFonts w:cs="Arial"/>
                <w:szCs w:val="24"/>
              </w:rPr>
              <w:t xml:space="preserve"> supplemented by numerous communications as part of the implementation plan/launch. Such communications have included </w:t>
            </w:r>
            <w:r>
              <w:rPr>
                <w:rFonts w:cs="Arial"/>
                <w:szCs w:val="24"/>
              </w:rPr>
              <w:t>a</w:t>
            </w:r>
            <w:r w:rsidRPr="004C70AC">
              <w:rPr>
                <w:rFonts w:cs="Arial"/>
                <w:szCs w:val="24"/>
              </w:rPr>
              <w:t xml:space="preserve"> monthly matters focus, video animation development, staff bulletins and agenda items at Health and Safety Forums and Committee meetings. </w:t>
            </w:r>
          </w:p>
          <w:p w14:paraId="6EA9B316" w14:textId="77777777" w:rsidR="003A26CF" w:rsidRDefault="003A26CF" w:rsidP="003A26CF">
            <w:pPr>
              <w:pStyle w:val="ListParagraph"/>
              <w:rPr>
                <w:rFonts w:cs="Arial"/>
                <w:color w:val="FF0000"/>
                <w:szCs w:val="24"/>
              </w:rPr>
            </w:pPr>
          </w:p>
          <w:p w14:paraId="7F485849" w14:textId="77777777" w:rsidR="003A26CF" w:rsidRPr="004C70AC" w:rsidRDefault="003A26CF" w:rsidP="003A26CF">
            <w:pPr>
              <w:pStyle w:val="ListParagraph"/>
              <w:rPr>
                <w:rFonts w:cs="Arial"/>
                <w:szCs w:val="24"/>
              </w:rPr>
            </w:pPr>
            <w:r w:rsidRPr="004C70AC">
              <w:rPr>
                <w:rFonts w:cs="Arial"/>
                <w:szCs w:val="24"/>
              </w:rPr>
              <w:t>Following the introduction of the new system, we provided 3 feedback sessions designed to facilitate engagement with users at an early stage. This enabled further improvements, such as modification of the inspection form to make the process as user friendly as possible.</w:t>
            </w:r>
          </w:p>
          <w:p w14:paraId="156FEE1F" w14:textId="77777777" w:rsidR="003A26CF" w:rsidRDefault="003A26CF" w:rsidP="003A26CF">
            <w:pPr>
              <w:pStyle w:val="ListParagraph"/>
              <w:rPr>
                <w:rFonts w:cs="Arial"/>
                <w:color w:val="FF0000"/>
                <w:szCs w:val="24"/>
              </w:rPr>
            </w:pPr>
          </w:p>
          <w:p w14:paraId="020EC9A5" w14:textId="77777777" w:rsidR="003A26CF" w:rsidRPr="004C70AC" w:rsidRDefault="003A26CF" w:rsidP="003A26CF">
            <w:pPr>
              <w:pStyle w:val="ListParagraph"/>
              <w:rPr>
                <w:rFonts w:cs="Arial"/>
                <w:szCs w:val="24"/>
              </w:rPr>
            </w:pPr>
            <w:r w:rsidRPr="004C70AC">
              <w:rPr>
                <w:rFonts w:cs="Arial"/>
                <w:szCs w:val="24"/>
              </w:rPr>
              <w:t>Prior to the introduction of the digital inspection tool, only 10 % of departments were using the monthly Health and Safety Inspection. Since the introduction of this digital inspection tool we have seen an increase in that figure to 59%.</w:t>
            </w:r>
          </w:p>
          <w:p w14:paraId="0C5A8321" w14:textId="77777777" w:rsidR="003A26CF" w:rsidRDefault="003A26CF" w:rsidP="003A26CF">
            <w:pPr>
              <w:pStyle w:val="ListParagraph"/>
              <w:rPr>
                <w:rFonts w:cs="Arial"/>
                <w:color w:val="FF0000"/>
                <w:szCs w:val="24"/>
              </w:rPr>
            </w:pPr>
          </w:p>
          <w:p w14:paraId="076547B6" w14:textId="77777777" w:rsidR="003A26CF" w:rsidRPr="004C70AC" w:rsidRDefault="003A26CF" w:rsidP="003A26CF">
            <w:pPr>
              <w:pStyle w:val="ListParagraph"/>
              <w:rPr>
                <w:rFonts w:cs="Arial"/>
                <w:szCs w:val="24"/>
              </w:rPr>
            </w:pPr>
            <w:r w:rsidRPr="004C70AC">
              <w:rPr>
                <w:rFonts w:cs="Arial"/>
                <w:szCs w:val="24"/>
              </w:rPr>
              <w:t>A short life working group was also facilitated to further support engagement and review at the early stage of implementation. This also helped to emphasise the importance and value of the process.</w:t>
            </w:r>
          </w:p>
          <w:p w14:paraId="537CB67F" w14:textId="77777777" w:rsidR="003A26CF" w:rsidRDefault="003A26CF" w:rsidP="003A26CF">
            <w:pPr>
              <w:pStyle w:val="ListParagraph"/>
              <w:rPr>
                <w:rFonts w:cs="Arial"/>
                <w:color w:val="FF0000"/>
                <w:szCs w:val="24"/>
              </w:rPr>
            </w:pPr>
          </w:p>
          <w:p w14:paraId="72720938" w14:textId="77777777" w:rsidR="003A26CF" w:rsidRPr="004C70AC" w:rsidRDefault="003A26CF" w:rsidP="003A26CF">
            <w:pPr>
              <w:pStyle w:val="ListParagraph"/>
              <w:rPr>
                <w:rFonts w:cs="Arial"/>
                <w:szCs w:val="24"/>
              </w:rPr>
            </w:pPr>
            <w:r w:rsidRPr="004C70AC">
              <w:rPr>
                <w:rFonts w:cs="Arial"/>
                <w:szCs w:val="24"/>
              </w:rPr>
              <w:t xml:space="preserve">The system will be improved further within FY 25/26 where we are working with the software developer to improve the capacity for data capture to improve the reporting function. </w:t>
            </w:r>
          </w:p>
          <w:p w14:paraId="1BD88F8C" w14:textId="77777777" w:rsidR="003A26CF" w:rsidRPr="00EA65E8" w:rsidRDefault="003A26CF" w:rsidP="003A26CF">
            <w:pPr>
              <w:pStyle w:val="ListParagraph"/>
              <w:rPr>
                <w:rFonts w:cs="Arial"/>
                <w:color w:val="FF0000"/>
                <w:szCs w:val="24"/>
              </w:rPr>
            </w:pPr>
          </w:p>
          <w:p w14:paraId="5E07BE68" w14:textId="77777777" w:rsidR="003A26CF" w:rsidRPr="004C70AC" w:rsidRDefault="003A26CF" w:rsidP="00F94521">
            <w:pPr>
              <w:pStyle w:val="ListParagraph"/>
              <w:numPr>
                <w:ilvl w:val="0"/>
                <w:numId w:val="9"/>
              </w:numPr>
              <w:spacing w:line="259" w:lineRule="auto"/>
              <w:rPr>
                <w:rFonts w:cs="Arial"/>
                <w:szCs w:val="24"/>
              </w:rPr>
            </w:pPr>
            <w:r w:rsidRPr="004C70AC">
              <w:rPr>
                <w:rFonts w:cs="Arial"/>
                <w:szCs w:val="24"/>
              </w:rPr>
              <w:t xml:space="preserve">The Manual Handing service has continued throughout the year of 24/25, despite key </w:t>
            </w:r>
            <w:r w:rsidRPr="004C70AC">
              <w:rPr>
                <w:rFonts w:cs="Arial"/>
                <w:szCs w:val="24"/>
              </w:rPr>
              <w:lastRenderedPageBreak/>
              <w:t>staffing absence in this area. All pre-booked courses and additional requests were fulfilled, including 18 manual handling inductions; 8 competency assessor courses; 15 load handling/lateral transfer courses; and 10 bespoke sessions that were requested from clinical colleagues.</w:t>
            </w:r>
          </w:p>
          <w:p w14:paraId="6A207FBC" w14:textId="77777777" w:rsidR="003A26CF" w:rsidRDefault="003A26CF" w:rsidP="003A26CF">
            <w:pPr>
              <w:pStyle w:val="ListParagraph"/>
              <w:rPr>
                <w:rFonts w:cs="Arial"/>
                <w:color w:val="FF0000"/>
                <w:szCs w:val="24"/>
              </w:rPr>
            </w:pPr>
          </w:p>
          <w:p w14:paraId="7BD134F9" w14:textId="77777777" w:rsidR="003A26CF" w:rsidRPr="004C70AC" w:rsidRDefault="003A26CF" w:rsidP="00F94521">
            <w:pPr>
              <w:pStyle w:val="ListParagraph"/>
              <w:numPr>
                <w:ilvl w:val="0"/>
                <w:numId w:val="9"/>
              </w:numPr>
              <w:spacing w:line="259" w:lineRule="auto"/>
              <w:rPr>
                <w:rFonts w:cs="Arial"/>
                <w:szCs w:val="24"/>
              </w:rPr>
            </w:pPr>
            <w:r w:rsidRPr="004C70AC">
              <w:rPr>
                <w:rFonts w:cs="Arial"/>
                <w:szCs w:val="24"/>
              </w:rPr>
              <w:t>Mask fit testing has been a key focus area with a return to pre-pandemic operational arrangements. This has instigated a policy review and the re-establishment of training sessions for nominated mask fit testers across the site.</w:t>
            </w:r>
          </w:p>
          <w:p w14:paraId="23EA20F5" w14:textId="77777777" w:rsidR="003A26CF" w:rsidRDefault="003A26CF" w:rsidP="003A26CF">
            <w:pPr>
              <w:ind w:left="720"/>
              <w:rPr>
                <w:rFonts w:cs="Arial"/>
                <w:color w:val="FF0000"/>
                <w:szCs w:val="24"/>
              </w:rPr>
            </w:pPr>
          </w:p>
          <w:p w14:paraId="67FF0B14" w14:textId="77777777" w:rsidR="003A26CF" w:rsidRPr="004C70AC" w:rsidRDefault="003A26CF" w:rsidP="003A26CF">
            <w:pPr>
              <w:ind w:left="720"/>
              <w:rPr>
                <w:rFonts w:cs="Arial"/>
                <w:szCs w:val="24"/>
              </w:rPr>
            </w:pPr>
            <w:r w:rsidRPr="004C70AC">
              <w:rPr>
                <w:rFonts w:cs="Arial"/>
                <w:szCs w:val="24"/>
              </w:rPr>
              <w:t xml:space="preserve">5 train the trainer sessions have been delivered, resulting in 37 trained mask fit testers across the site.  </w:t>
            </w:r>
          </w:p>
          <w:p w14:paraId="3E58E152" w14:textId="77777777" w:rsidR="003A26CF" w:rsidRDefault="003A26CF" w:rsidP="003A26CF">
            <w:pPr>
              <w:ind w:left="720"/>
              <w:rPr>
                <w:rFonts w:cs="Arial"/>
                <w:color w:val="FF0000"/>
                <w:szCs w:val="24"/>
              </w:rPr>
            </w:pPr>
          </w:p>
          <w:p w14:paraId="72C8E592" w14:textId="77777777" w:rsidR="003A26CF" w:rsidRPr="004C70AC" w:rsidRDefault="003A26CF" w:rsidP="003A26CF">
            <w:pPr>
              <w:ind w:left="720"/>
              <w:rPr>
                <w:rFonts w:cs="Arial"/>
                <w:szCs w:val="24"/>
              </w:rPr>
            </w:pPr>
            <w:r w:rsidRPr="004C70AC">
              <w:rPr>
                <w:rFonts w:cs="Arial"/>
                <w:szCs w:val="24"/>
              </w:rPr>
              <w:t xml:space="preserve">During the transitional period of moving from an external resource provision of mask fit testing to the internal resource, we arranged for a number of mask fit testing sessions to be available to enable continuity of service. This interim arrangement allowed us to offer 220 mask fit testing appointments for our staff during this period. </w:t>
            </w:r>
          </w:p>
          <w:p w14:paraId="201C09A0" w14:textId="77777777" w:rsidR="003A26CF" w:rsidRPr="006616AD" w:rsidRDefault="003A26CF" w:rsidP="003A26CF">
            <w:pPr>
              <w:rPr>
                <w:rFonts w:cs="Arial"/>
                <w:color w:val="FF0000"/>
                <w:szCs w:val="24"/>
              </w:rPr>
            </w:pPr>
          </w:p>
          <w:p w14:paraId="6EAA1511" w14:textId="77777777" w:rsidR="003A26CF" w:rsidRPr="004C70AC" w:rsidRDefault="003A26CF" w:rsidP="00F94521">
            <w:pPr>
              <w:pStyle w:val="ListParagraph"/>
              <w:numPr>
                <w:ilvl w:val="0"/>
                <w:numId w:val="9"/>
              </w:numPr>
              <w:spacing w:line="259" w:lineRule="auto"/>
              <w:rPr>
                <w:rFonts w:cs="Arial"/>
                <w:szCs w:val="24"/>
              </w:rPr>
            </w:pPr>
            <w:r w:rsidRPr="004C70AC">
              <w:rPr>
                <w:rFonts w:cs="Arial"/>
                <w:szCs w:val="24"/>
              </w:rPr>
              <w:t xml:space="preserve">Safety tours </w:t>
            </w:r>
            <w:r>
              <w:rPr>
                <w:rFonts w:cs="Arial"/>
                <w:szCs w:val="24"/>
              </w:rPr>
              <w:t xml:space="preserve">have been </w:t>
            </w:r>
            <w:r w:rsidRPr="004C70AC">
              <w:rPr>
                <w:rFonts w:cs="Arial"/>
                <w:szCs w:val="24"/>
              </w:rPr>
              <w:t>re-stablished as an additional resource to support health and safety monitoring. Tours have been undertaken in Level 1 Quad D, E-Health, 4 East, 4 West and the Eye Centre.</w:t>
            </w:r>
            <w:r>
              <w:rPr>
                <w:rFonts w:cs="Arial"/>
                <w:szCs w:val="24"/>
              </w:rPr>
              <w:t xml:space="preserve"> </w:t>
            </w:r>
          </w:p>
          <w:p w14:paraId="0DF71421" w14:textId="77777777" w:rsidR="003A26CF" w:rsidRPr="0061414C" w:rsidRDefault="003A26CF" w:rsidP="003A26CF">
            <w:pPr>
              <w:pStyle w:val="ListParagraph"/>
              <w:rPr>
                <w:rFonts w:cs="Arial"/>
                <w:color w:val="FF0000"/>
                <w:szCs w:val="24"/>
              </w:rPr>
            </w:pPr>
          </w:p>
          <w:p w14:paraId="5ACBFFA4" w14:textId="77777777" w:rsidR="003A26CF" w:rsidRDefault="003A26CF" w:rsidP="00F94521">
            <w:pPr>
              <w:pStyle w:val="ListParagraph"/>
              <w:numPr>
                <w:ilvl w:val="0"/>
                <w:numId w:val="9"/>
              </w:numPr>
              <w:spacing w:line="259" w:lineRule="auto"/>
              <w:rPr>
                <w:rFonts w:cs="Arial"/>
                <w:szCs w:val="24"/>
              </w:rPr>
            </w:pPr>
            <w:r w:rsidRPr="004C70AC">
              <w:rPr>
                <w:rFonts w:cs="Arial"/>
                <w:szCs w:val="24"/>
              </w:rPr>
              <w:t>Support has been provided to the clinical education team with the induction process for newly qualified and international Nurses. Classroom based fire training sessions were developed and delivered for this cohort</w:t>
            </w:r>
            <w:r>
              <w:rPr>
                <w:rFonts w:cs="Arial"/>
                <w:szCs w:val="24"/>
              </w:rPr>
              <w:t xml:space="preserve"> in 2024/25.</w:t>
            </w:r>
            <w:r w:rsidRPr="004C70AC">
              <w:rPr>
                <w:rFonts w:cs="Arial"/>
                <w:szCs w:val="24"/>
              </w:rPr>
              <w:t xml:space="preserve">  </w:t>
            </w:r>
          </w:p>
          <w:p w14:paraId="5F1B259F" w14:textId="77777777" w:rsidR="003A26CF" w:rsidRPr="00222928" w:rsidRDefault="003A26CF" w:rsidP="003A26CF">
            <w:pPr>
              <w:pStyle w:val="ListParagraph"/>
              <w:rPr>
                <w:rFonts w:cs="Arial"/>
                <w:szCs w:val="24"/>
              </w:rPr>
            </w:pPr>
          </w:p>
          <w:p w14:paraId="2F7F25F2" w14:textId="77777777" w:rsidR="003A26CF" w:rsidRDefault="003A26CF" w:rsidP="00F94521">
            <w:pPr>
              <w:pStyle w:val="ListParagraph"/>
              <w:numPr>
                <w:ilvl w:val="0"/>
                <w:numId w:val="9"/>
              </w:numPr>
              <w:spacing w:line="259" w:lineRule="auto"/>
              <w:rPr>
                <w:rFonts w:cs="Arial"/>
                <w:szCs w:val="24"/>
              </w:rPr>
            </w:pPr>
            <w:r>
              <w:rPr>
                <w:rFonts w:cs="Arial"/>
                <w:szCs w:val="24"/>
              </w:rPr>
              <w:t xml:space="preserve">Local fire procedure have been developed for each department of phase 2 (surgical centre), </w:t>
            </w:r>
            <w:r w:rsidRPr="004C70AC">
              <w:rPr>
                <w:rFonts w:cs="Arial"/>
                <w:szCs w:val="24"/>
              </w:rPr>
              <w:t>covering theatres, endoscopy, surgical admissions and CSPD</w:t>
            </w:r>
          </w:p>
          <w:p w14:paraId="3BDF7EF2" w14:textId="77777777" w:rsidR="003A26CF" w:rsidRPr="00222928" w:rsidRDefault="003A26CF" w:rsidP="003A26CF">
            <w:pPr>
              <w:pStyle w:val="ListParagraph"/>
              <w:rPr>
                <w:rFonts w:cs="Arial"/>
                <w:szCs w:val="24"/>
              </w:rPr>
            </w:pPr>
          </w:p>
          <w:p w14:paraId="0815CF14" w14:textId="77777777" w:rsidR="003A26CF" w:rsidRDefault="003A26CF" w:rsidP="00F94521">
            <w:pPr>
              <w:pStyle w:val="ListParagraph"/>
              <w:numPr>
                <w:ilvl w:val="0"/>
                <w:numId w:val="9"/>
              </w:numPr>
              <w:spacing w:line="259" w:lineRule="auto"/>
              <w:rPr>
                <w:rFonts w:cs="Arial"/>
                <w:szCs w:val="24"/>
              </w:rPr>
            </w:pPr>
            <w:r>
              <w:rPr>
                <w:rFonts w:cs="Arial"/>
                <w:szCs w:val="24"/>
              </w:rPr>
              <w:t xml:space="preserve">Pre-Occupancy </w:t>
            </w:r>
            <w:r w:rsidRPr="004C70AC">
              <w:rPr>
                <w:rFonts w:cs="Arial"/>
                <w:szCs w:val="24"/>
              </w:rPr>
              <w:t>Fire Risk Assessment and subsequent Full fire Risk Assessment completed for phase 2</w:t>
            </w:r>
          </w:p>
          <w:p w14:paraId="47B5D87B" w14:textId="77777777" w:rsidR="003A26CF" w:rsidRPr="00222928" w:rsidRDefault="003A26CF" w:rsidP="003A26CF">
            <w:pPr>
              <w:pStyle w:val="ListParagraph"/>
              <w:rPr>
                <w:rFonts w:cs="Arial"/>
                <w:szCs w:val="24"/>
              </w:rPr>
            </w:pPr>
          </w:p>
          <w:p w14:paraId="263EB296" w14:textId="77777777" w:rsidR="003A26CF" w:rsidRDefault="003A26CF" w:rsidP="00F94521">
            <w:pPr>
              <w:pStyle w:val="ListParagraph"/>
              <w:numPr>
                <w:ilvl w:val="0"/>
                <w:numId w:val="9"/>
              </w:numPr>
              <w:spacing w:line="259" w:lineRule="auto"/>
              <w:rPr>
                <w:rFonts w:cs="Arial"/>
                <w:szCs w:val="24"/>
              </w:rPr>
            </w:pPr>
            <w:r>
              <w:rPr>
                <w:rFonts w:cs="Arial"/>
                <w:szCs w:val="24"/>
              </w:rPr>
              <w:t>Facilitated Scottish</w:t>
            </w:r>
            <w:r w:rsidRPr="00222928">
              <w:rPr>
                <w:rFonts w:cs="Arial"/>
                <w:szCs w:val="24"/>
              </w:rPr>
              <w:t xml:space="preserve"> </w:t>
            </w:r>
            <w:r w:rsidRPr="004C70AC">
              <w:rPr>
                <w:rFonts w:cs="Arial"/>
                <w:szCs w:val="24"/>
              </w:rPr>
              <w:t>Fire &amp; Rescue Service (SFRS) operational intelligence gathering for phase 2</w:t>
            </w:r>
          </w:p>
          <w:p w14:paraId="4E55FE68" w14:textId="77777777" w:rsidR="003A26CF" w:rsidRDefault="003A26CF" w:rsidP="003A26CF">
            <w:pPr>
              <w:spacing w:before="100" w:beforeAutospacing="1" w:after="100" w:afterAutospacing="1"/>
              <w:rPr>
                <w:rFonts w:cs="Arial"/>
                <w:szCs w:val="24"/>
              </w:rPr>
            </w:pPr>
            <w:r w:rsidRPr="00760073">
              <w:rPr>
                <w:rFonts w:cs="Arial"/>
                <w:szCs w:val="24"/>
              </w:rPr>
              <w:t>The work above is not designed to be an exhaustive list, but provides a snapshot of work activity that supports our ambitions for continual improvement. In terms of the adverse event lagging indicators below, they do not show improvement from 2</w:t>
            </w:r>
            <w:r>
              <w:rPr>
                <w:rFonts w:cs="Arial"/>
                <w:szCs w:val="24"/>
              </w:rPr>
              <w:t>02</w:t>
            </w:r>
            <w:r w:rsidRPr="00760073">
              <w:rPr>
                <w:rFonts w:cs="Arial"/>
                <w:szCs w:val="24"/>
              </w:rPr>
              <w:t>3/24 to 2</w:t>
            </w:r>
            <w:r>
              <w:rPr>
                <w:rFonts w:cs="Arial"/>
                <w:szCs w:val="24"/>
              </w:rPr>
              <w:t>02</w:t>
            </w:r>
            <w:r w:rsidRPr="00760073">
              <w:rPr>
                <w:rFonts w:cs="Arial"/>
                <w:szCs w:val="24"/>
              </w:rPr>
              <w:t>4/25, as they are largely static. There is a focus for continuous improvement for 2</w:t>
            </w:r>
            <w:r>
              <w:rPr>
                <w:rFonts w:cs="Arial"/>
                <w:szCs w:val="24"/>
              </w:rPr>
              <w:t>02</w:t>
            </w:r>
            <w:r w:rsidRPr="00760073">
              <w:rPr>
                <w:rFonts w:cs="Arial"/>
                <w:szCs w:val="24"/>
              </w:rPr>
              <w:t xml:space="preserve">5/26 via the development of the Health and safety Strategic Work plan.  </w:t>
            </w:r>
          </w:p>
          <w:p w14:paraId="540DB46C" w14:textId="77777777" w:rsidR="003A26CF" w:rsidRDefault="003A26CF" w:rsidP="00F94521">
            <w:pPr>
              <w:pStyle w:val="ListParagraph"/>
              <w:numPr>
                <w:ilvl w:val="0"/>
                <w:numId w:val="4"/>
              </w:numPr>
              <w:spacing w:line="259" w:lineRule="auto"/>
              <w:jc w:val="both"/>
              <w:rPr>
                <w:rFonts w:cs="Arial"/>
                <w:szCs w:val="24"/>
              </w:rPr>
            </w:pPr>
            <w:r>
              <w:rPr>
                <w:rFonts w:cs="Arial"/>
                <w:szCs w:val="24"/>
              </w:rPr>
              <w:t>Contact with sharps from 74 in year 2022/23 to 42 in year 2023/24 to 52 in year 2024/25</w:t>
            </w:r>
          </w:p>
          <w:p w14:paraId="2CCF6881" w14:textId="77777777" w:rsidR="003A26CF" w:rsidRDefault="003A26CF" w:rsidP="00F94521">
            <w:pPr>
              <w:pStyle w:val="ListParagraph"/>
              <w:numPr>
                <w:ilvl w:val="0"/>
                <w:numId w:val="4"/>
              </w:numPr>
              <w:spacing w:line="259" w:lineRule="auto"/>
              <w:jc w:val="both"/>
              <w:rPr>
                <w:rFonts w:cs="Arial"/>
                <w:szCs w:val="24"/>
              </w:rPr>
            </w:pPr>
            <w:r>
              <w:rPr>
                <w:rFonts w:cs="Arial"/>
                <w:szCs w:val="24"/>
              </w:rPr>
              <w:t>Contact and collision incidents from 65 in year 2022/23 to 34 in year 2023/24 to 39 in year 24/25</w:t>
            </w:r>
          </w:p>
          <w:p w14:paraId="2BE8EB77" w14:textId="77777777" w:rsidR="003A26CF" w:rsidRDefault="003A26CF" w:rsidP="00F94521">
            <w:pPr>
              <w:pStyle w:val="ListParagraph"/>
              <w:numPr>
                <w:ilvl w:val="0"/>
                <w:numId w:val="4"/>
              </w:numPr>
              <w:spacing w:line="259" w:lineRule="auto"/>
              <w:jc w:val="both"/>
              <w:rPr>
                <w:rFonts w:cs="Arial"/>
                <w:szCs w:val="24"/>
              </w:rPr>
            </w:pPr>
            <w:r>
              <w:rPr>
                <w:rFonts w:cs="Arial"/>
                <w:szCs w:val="24"/>
              </w:rPr>
              <w:t>Unsafe environment incidents from 64 in year 2022/23 to 40 in year 2023/24 to 35 in year 2024/25</w:t>
            </w:r>
          </w:p>
          <w:p w14:paraId="219DFC77" w14:textId="77777777" w:rsidR="003A26CF" w:rsidRDefault="003A26CF" w:rsidP="00F94521">
            <w:pPr>
              <w:pStyle w:val="ListParagraph"/>
              <w:numPr>
                <w:ilvl w:val="0"/>
                <w:numId w:val="4"/>
              </w:numPr>
              <w:spacing w:line="259" w:lineRule="auto"/>
              <w:jc w:val="both"/>
              <w:rPr>
                <w:rFonts w:cs="Arial"/>
                <w:szCs w:val="24"/>
              </w:rPr>
            </w:pPr>
            <w:r>
              <w:rPr>
                <w:rFonts w:cs="Arial"/>
                <w:szCs w:val="24"/>
              </w:rPr>
              <w:t>Hazardous substance incidents from 49 in year 2022/23 to 26 in year 2023/24 to 27 in year 2024/25.</w:t>
            </w:r>
          </w:p>
          <w:p w14:paraId="44EB189A" w14:textId="77777777" w:rsidR="003A26CF" w:rsidRDefault="003A26CF" w:rsidP="003A26CF"/>
          <w:p w14:paraId="0A1BAEB4" w14:textId="77777777" w:rsidR="003A26CF" w:rsidRDefault="003A26CF" w:rsidP="003A26CF">
            <w:pPr>
              <w:rPr>
                <w:rFonts w:cs="Arial"/>
                <w:b/>
                <w:szCs w:val="24"/>
              </w:rPr>
            </w:pPr>
            <w:r w:rsidRPr="00C0650E">
              <w:rPr>
                <w:rFonts w:cs="Arial"/>
                <w:b/>
                <w:szCs w:val="24"/>
              </w:rPr>
              <w:lastRenderedPageBreak/>
              <w:t>Regulatory Inspections</w:t>
            </w:r>
          </w:p>
          <w:p w14:paraId="6309F24D" w14:textId="77777777" w:rsidR="003A26CF" w:rsidRPr="00FD722C" w:rsidRDefault="003A26CF" w:rsidP="003A26CF">
            <w:pPr>
              <w:rPr>
                <w:rFonts w:cs="Arial"/>
                <w:szCs w:val="24"/>
              </w:rPr>
            </w:pPr>
            <w:r w:rsidRPr="00C0650E">
              <w:rPr>
                <w:rFonts w:cs="Arial"/>
                <w:szCs w:val="24"/>
              </w:rPr>
              <w:t>NHSGJ are</w:t>
            </w:r>
            <w:r>
              <w:rPr>
                <w:rFonts w:cs="Arial"/>
                <w:szCs w:val="24"/>
              </w:rPr>
              <w:t>,</w:t>
            </w:r>
            <w:r w:rsidRPr="00C0650E">
              <w:rPr>
                <w:rFonts w:cs="Arial"/>
                <w:szCs w:val="24"/>
              </w:rPr>
              <w:t xml:space="preserve"> on occasion</w:t>
            </w:r>
            <w:r>
              <w:rPr>
                <w:rFonts w:cs="Arial"/>
                <w:szCs w:val="24"/>
              </w:rPr>
              <w:t xml:space="preserve">, required to support regulatory visits or provide information requests from the Health and Safety Executive or Scottish Fire and Rescue Services for example, when visits take place or information is requested </w:t>
            </w:r>
            <w:r w:rsidRPr="00C0650E">
              <w:rPr>
                <w:rFonts w:cs="Arial"/>
                <w:szCs w:val="24"/>
              </w:rPr>
              <w:t xml:space="preserve">the </w:t>
            </w:r>
            <w:r>
              <w:rPr>
                <w:rFonts w:cs="Arial"/>
                <w:szCs w:val="24"/>
              </w:rPr>
              <w:t xml:space="preserve">Health and Safety </w:t>
            </w:r>
            <w:r w:rsidRPr="00C0650E">
              <w:rPr>
                <w:rFonts w:cs="Arial"/>
                <w:szCs w:val="24"/>
              </w:rPr>
              <w:t>Committee is kept informed of these and any outcomes.</w:t>
            </w:r>
          </w:p>
          <w:p w14:paraId="65DB25F3" w14:textId="1DE5FBC9" w:rsidR="007778C2" w:rsidRPr="007778C2" w:rsidRDefault="007778C2" w:rsidP="007778C2"/>
          <w:p w14:paraId="234BDB42" w14:textId="77777777" w:rsidR="003A26CF" w:rsidRDefault="003A26CF" w:rsidP="006F531D">
            <w:pPr>
              <w:pStyle w:val="Heading1"/>
              <w:spacing w:before="0"/>
            </w:pPr>
          </w:p>
          <w:p w14:paraId="3E621B9F" w14:textId="4AC4AFA3" w:rsidR="002B0B07" w:rsidRPr="002B0B07" w:rsidRDefault="006F531D" w:rsidP="002B0B07">
            <w:pPr>
              <w:pStyle w:val="Heading1"/>
              <w:spacing w:before="0"/>
              <w:rPr>
                <w:sz w:val="36"/>
              </w:rPr>
            </w:pPr>
            <w:bookmarkStart w:id="6" w:name="_Toc195626859"/>
            <w:r w:rsidRPr="00D0096F">
              <w:rPr>
                <w:sz w:val="36"/>
              </w:rPr>
              <w:t xml:space="preserve">6.0 </w:t>
            </w:r>
            <w:r w:rsidR="003A26CF" w:rsidRPr="00D0096F">
              <w:rPr>
                <w:sz w:val="36"/>
              </w:rPr>
              <w:t>Policies</w:t>
            </w:r>
            <w:bookmarkEnd w:id="6"/>
            <w:r w:rsidR="003A26CF" w:rsidRPr="00D0096F">
              <w:rPr>
                <w:sz w:val="36"/>
              </w:rPr>
              <w:t xml:space="preserve"> </w:t>
            </w:r>
          </w:p>
          <w:p w14:paraId="0739EA5F" w14:textId="6AF0B7D2" w:rsidR="002B0B07" w:rsidRPr="003A26CF" w:rsidRDefault="002B0B07" w:rsidP="003A26CF"/>
          <w:p w14:paraId="6A9CAC64" w14:textId="77777777" w:rsidR="00133AA0" w:rsidRDefault="007778C2" w:rsidP="00755ACA">
            <w:pPr>
              <w:pStyle w:val="nhsbase"/>
              <w:rPr>
                <w:rFonts w:ascii="Cambria" w:hAnsi="Cambria"/>
                <w:b/>
                <w:color w:val="548DD4" w:themeColor="text2" w:themeTint="99"/>
                <w:sz w:val="28"/>
                <w:szCs w:val="28"/>
              </w:rPr>
            </w:pPr>
            <w:r w:rsidRPr="007778C2">
              <w:rPr>
                <w:rFonts w:ascii="Cambria" w:hAnsi="Cambria"/>
                <w:b/>
                <w:noProof/>
                <w:color w:val="548DD4" w:themeColor="text2" w:themeTint="99"/>
                <w:sz w:val="28"/>
                <w:szCs w:val="28"/>
              </w:rPr>
              <w:drawing>
                <wp:anchor distT="0" distB="0" distL="114300" distR="114300" simplePos="0" relativeHeight="251636736" behindDoc="1" locked="0" layoutInCell="1" allowOverlap="1" wp14:anchorId="694DC67D" wp14:editId="67C4A304">
                  <wp:simplePos x="0" y="0"/>
                  <wp:positionH relativeFrom="column">
                    <wp:posOffset>3261360</wp:posOffset>
                  </wp:positionH>
                  <wp:positionV relativeFrom="paragraph">
                    <wp:posOffset>156845</wp:posOffset>
                  </wp:positionV>
                  <wp:extent cx="2775095" cy="1578610"/>
                  <wp:effectExtent l="0" t="0" r="635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olicies[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75095" cy="1578610"/>
                          </a:xfrm>
                          <a:prstGeom prst="rect">
                            <a:avLst/>
                          </a:prstGeom>
                        </pic:spPr>
                      </pic:pic>
                    </a:graphicData>
                  </a:graphic>
                  <wp14:sizeRelH relativeFrom="page">
                    <wp14:pctWidth>0</wp14:pctWidth>
                  </wp14:sizeRelH>
                  <wp14:sizeRelV relativeFrom="page">
                    <wp14:pctHeight>0</wp14:pctHeight>
                  </wp14:sizeRelV>
                </wp:anchor>
              </w:drawing>
            </w:r>
            <w:r w:rsidR="00264DBD">
              <w:rPr>
                <w:noProof/>
              </w:rPr>
              <w:pict w14:anchorId="7DAEC916">
                <v:shape id="Text Box 16" o:spid="_x0000_s1062" type="#_x0000_t202" style="position:absolute;margin-left:.35pt;margin-top:.35pt;width:256.5pt;height:176.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" fillcolor="white [3201]" stroked="f" strokeweight=".5pt">
                  <v:textbox style="mso-next-textbox:#Text Box 16">
                    <w:txbxContent>
                      <w:p w14:paraId="11823460" w14:textId="77777777" w:rsidR="00E56E7F" w:rsidRDefault="00E56E7F" w:rsidP="007778C2">
                        <w:pPr>
                          <w:rPr>
                            <w:rFonts w:cs="Arial"/>
                            <w:szCs w:val="24"/>
                          </w:rPr>
                        </w:pPr>
                        <w:r w:rsidRPr="00C0650E">
                          <w:rPr>
                            <w:rFonts w:cs="Arial"/>
                            <w:szCs w:val="24"/>
                          </w:rPr>
                          <w:t xml:space="preserve">All Health and Safety Policies and Guidance Documents are subject to periodic review or sooner where required. </w:t>
                        </w:r>
                      </w:p>
                      <w:p w14:paraId="4B1FFC30" w14:textId="77777777" w:rsidR="00E56E7F" w:rsidRPr="00C0650E" w:rsidRDefault="00E56E7F" w:rsidP="007778C2">
                        <w:pPr>
                          <w:rPr>
                            <w:rFonts w:cs="Arial"/>
                            <w:szCs w:val="24"/>
                          </w:rPr>
                        </w:pPr>
                        <w:r w:rsidRPr="00C0650E">
                          <w:rPr>
                            <w:rFonts w:cs="Arial"/>
                            <w:szCs w:val="24"/>
                          </w:rPr>
                          <w:t>The Policies are all located on a central database (Share</w:t>
                        </w:r>
                        <w:r>
                          <w:rPr>
                            <w:rFonts w:cs="Arial"/>
                            <w:szCs w:val="24"/>
                          </w:rPr>
                          <w:t>P</w:t>
                        </w:r>
                        <w:r w:rsidRPr="00C0650E">
                          <w:rPr>
                            <w:rFonts w:cs="Arial"/>
                            <w:szCs w:val="24"/>
                          </w:rPr>
                          <w:t xml:space="preserve">oint) with governance arrangements in place to ensure review dates are monitored and that all </w:t>
                        </w:r>
                        <w:r>
                          <w:rPr>
                            <w:rFonts w:cs="Arial"/>
                            <w:szCs w:val="24"/>
                          </w:rPr>
                          <w:t>P</w:t>
                        </w:r>
                        <w:r w:rsidRPr="00C0650E">
                          <w:rPr>
                            <w:rFonts w:cs="Arial"/>
                            <w:szCs w:val="24"/>
                          </w:rPr>
                          <w:t>olicies have b</w:t>
                        </w:r>
                        <w:r>
                          <w:rPr>
                            <w:rFonts w:cs="Arial"/>
                            <w:szCs w:val="24"/>
                          </w:rPr>
                          <w:t>een approved through the governance</w:t>
                        </w:r>
                        <w:r w:rsidRPr="00C0650E">
                          <w:rPr>
                            <w:rFonts w:cs="Arial"/>
                            <w:szCs w:val="24"/>
                          </w:rPr>
                          <w:t xml:space="preserve"> approval proc</w:t>
                        </w:r>
                        <w:r>
                          <w:rPr>
                            <w:rFonts w:cs="Arial"/>
                            <w:szCs w:val="24"/>
                          </w:rPr>
                          <w:t>ess prior to being uploaded to S</w:t>
                        </w:r>
                        <w:r w:rsidRPr="00C0650E">
                          <w:rPr>
                            <w:rFonts w:cs="Arial"/>
                            <w:szCs w:val="24"/>
                          </w:rPr>
                          <w:t>hare</w:t>
                        </w:r>
                        <w:r>
                          <w:rPr>
                            <w:rFonts w:cs="Arial"/>
                            <w:szCs w:val="24"/>
                          </w:rPr>
                          <w:t>P</w:t>
                        </w:r>
                        <w:r w:rsidRPr="00C0650E">
                          <w:rPr>
                            <w:rFonts w:cs="Arial"/>
                            <w:szCs w:val="24"/>
                          </w:rPr>
                          <w:t xml:space="preserve">oint.  </w:t>
                        </w:r>
                      </w:p>
                      <w:p w14:paraId="251A8D33" w14:textId="77777777" w:rsidR="00E56E7F" w:rsidRDefault="00E56E7F" w:rsidP="007778C2"/>
                    </w:txbxContent>
                  </v:textbox>
                  <w10:wrap anchorx="margin"/>
                </v:shape>
              </w:pict>
            </w:r>
          </w:p>
          <w:p w14:paraId="178E7503" w14:textId="77777777" w:rsidR="007778C2" w:rsidRDefault="007778C2" w:rsidP="00755ACA">
            <w:pPr>
              <w:pStyle w:val="nhsbase"/>
              <w:rPr>
                <w:rFonts w:ascii="Cambria" w:hAnsi="Cambria"/>
                <w:b/>
                <w:color w:val="548DD4" w:themeColor="text2" w:themeTint="99"/>
                <w:sz w:val="28"/>
                <w:szCs w:val="28"/>
              </w:rPr>
            </w:pPr>
          </w:p>
          <w:p w14:paraId="4F2BB128" w14:textId="77777777" w:rsidR="007778C2" w:rsidRDefault="007778C2" w:rsidP="00755ACA">
            <w:pPr>
              <w:pStyle w:val="nhsbase"/>
              <w:rPr>
                <w:rFonts w:ascii="Cambria" w:hAnsi="Cambria"/>
                <w:b/>
                <w:color w:val="548DD4" w:themeColor="text2" w:themeTint="99"/>
                <w:sz w:val="28"/>
                <w:szCs w:val="28"/>
              </w:rPr>
            </w:pPr>
          </w:p>
          <w:p w14:paraId="5A3826CB" w14:textId="77777777" w:rsidR="007778C2" w:rsidRDefault="007778C2" w:rsidP="00755ACA">
            <w:pPr>
              <w:pStyle w:val="nhsbase"/>
              <w:rPr>
                <w:rFonts w:ascii="Cambria" w:hAnsi="Cambria"/>
                <w:b/>
                <w:color w:val="548DD4" w:themeColor="text2" w:themeTint="99"/>
                <w:sz w:val="28"/>
                <w:szCs w:val="28"/>
              </w:rPr>
            </w:pPr>
          </w:p>
          <w:p w14:paraId="37351CBA" w14:textId="77777777" w:rsidR="007778C2" w:rsidRDefault="007778C2" w:rsidP="00755ACA">
            <w:pPr>
              <w:pStyle w:val="nhsbase"/>
              <w:rPr>
                <w:rFonts w:ascii="Cambria" w:hAnsi="Cambria"/>
                <w:b/>
                <w:color w:val="548DD4" w:themeColor="text2" w:themeTint="99"/>
                <w:sz w:val="28"/>
                <w:szCs w:val="28"/>
              </w:rPr>
            </w:pPr>
          </w:p>
          <w:p w14:paraId="0B9BE364" w14:textId="77777777" w:rsidR="007778C2" w:rsidRDefault="007778C2" w:rsidP="00755ACA">
            <w:pPr>
              <w:pStyle w:val="nhsbase"/>
              <w:rPr>
                <w:rFonts w:ascii="Cambria" w:hAnsi="Cambria"/>
                <w:b/>
                <w:color w:val="548DD4" w:themeColor="text2" w:themeTint="99"/>
                <w:sz w:val="28"/>
                <w:szCs w:val="28"/>
              </w:rPr>
            </w:pPr>
          </w:p>
          <w:p w14:paraId="766F224E" w14:textId="77777777" w:rsidR="007778C2" w:rsidRDefault="007778C2" w:rsidP="00755ACA">
            <w:pPr>
              <w:pStyle w:val="nhsbase"/>
              <w:rPr>
                <w:rFonts w:ascii="Cambria" w:hAnsi="Cambria"/>
                <w:b/>
                <w:color w:val="548DD4" w:themeColor="text2" w:themeTint="99"/>
                <w:sz w:val="28"/>
                <w:szCs w:val="28"/>
              </w:rPr>
            </w:pPr>
          </w:p>
          <w:p w14:paraId="20840645" w14:textId="77777777" w:rsidR="007778C2" w:rsidRDefault="007778C2" w:rsidP="00755ACA">
            <w:pPr>
              <w:pStyle w:val="nhsbase"/>
              <w:rPr>
                <w:rFonts w:ascii="Cambria" w:hAnsi="Cambria"/>
                <w:b/>
                <w:color w:val="548DD4" w:themeColor="text2" w:themeTint="99"/>
                <w:sz w:val="28"/>
                <w:szCs w:val="28"/>
              </w:rPr>
            </w:pPr>
          </w:p>
          <w:p w14:paraId="5A96E133" w14:textId="53C09C2C" w:rsidR="007778C2" w:rsidRDefault="007778C2" w:rsidP="007778C2">
            <w:pPr>
              <w:rPr>
                <w:rFonts w:cs="Arial"/>
                <w:b/>
                <w:szCs w:val="24"/>
              </w:rPr>
            </w:pPr>
            <w:r w:rsidRPr="00C0650E">
              <w:rPr>
                <w:rFonts w:cs="Arial"/>
                <w:b/>
                <w:szCs w:val="24"/>
              </w:rPr>
              <w:t>Policy Review 202</w:t>
            </w:r>
            <w:r>
              <w:rPr>
                <w:rFonts w:cs="Arial"/>
                <w:b/>
                <w:szCs w:val="24"/>
              </w:rPr>
              <w:t>4</w:t>
            </w:r>
            <w:r w:rsidRPr="00C0650E">
              <w:rPr>
                <w:rFonts w:cs="Arial"/>
                <w:b/>
                <w:szCs w:val="24"/>
              </w:rPr>
              <w:t>/2</w:t>
            </w:r>
            <w:r w:rsidR="00573E82">
              <w:rPr>
                <w:rFonts w:cs="Arial"/>
                <w:b/>
                <w:szCs w:val="24"/>
              </w:rPr>
              <w:t>5</w:t>
            </w:r>
          </w:p>
          <w:p w14:paraId="1F342000" w14:textId="008D66B7" w:rsidR="00573E82" w:rsidRDefault="00573E82" w:rsidP="007778C2">
            <w:pPr>
              <w:rPr>
                <w:rFonts w:cs="Arial"/>
                <w:b/>
                <w:szCs w:val="24"/>
              </w:rPr>
            </w:pPr>
          </w:p>
          <w:p w14:paraId="4BAA1A2D" w14:textId="0F5EF94D" w:rsidR="00573E82" w:rsidRDefault="00573E82" w:rsidP="007778C2">
            <w:pPr>
              <w:rPr>
                <w:rFonts w:cs="Arial"/>
                <w:b/>
                <w:szCs w:val="24"/>
              </w:rPr>
            </w:pPr>
          </w:p>
          <w:p w14:paraId="498EB931" w14:textId="77777777" w:rsidR="00573E82" w:rsidRPr="00C0650E" w:rsidRDefault="00573E82" w:rsidP="007778C2">
            <w:pPr>
              <w:rPr>
                <w:rFonts w:cs="Arial"/>
                <w:b/>
                <w:szCs w:val="24"/>
              </w:rPr>
            </w:pPr>
          </w:p>
          <w:p w14:paraId="694A3884" w14:textId="77777777" w:rsidR="007778C2" w:rsidRDefault="007778C2" w:rsidP="007778C2">
            <w:pPr>
              <w:rPr>
                <w:rFonts w:cs="Arial"/>
                <w:szCs w:val="24"/>
              </w:rPr>
            </w:pPr>
            <w:r w:rsidRPr="00C0650E">
              <w:rPr>
                <w:rFonts w:cs="Arial"/>
                <w:szCs w:val="24"/>
              </w:rPr>
              <w:t>The following policies have been reviewed and approved within th</w:t>
            </w:r>
            <w:r>
              <w:rPr>
                <w:rFonts w:cs="Arial"/>
                <w:szCs w:val="24"/>
              </w:rPr>
              <w:t>e</w:t>
            </w:r>
            <w:r w:rsidRPr="00C0650E">
              <w:rPr>
                <w:rFonts w:cs="Arial"/>
                <w:szCs w:val="24"/>
              </w:rPr>
              <w:t xml:space="preserve"> reporting period</w:t>
            </w:r>
            <w:r>
              <w:rPr>
                <w:rFonts w:cs="Arial"/>
                <w:szCs w:val="24"/>
              </w:rPr>
              <w:t xml:space="preserve"> 2024/25</w:t>
            </w:r>
            <w:r w:rsidRPr="00C0650E">
              <w:rPr>
                <w:rFonts w:cs="Arial"/>
                <w:szCs w:val="24"/>
              </w:rPr>
              <w:t>:</w:t>
            </w:r>
          </w:p>
          <w:p w14:paraId="5F671BBC" w14:textId="77777777" w:rsidR="007778C2" w:rsidRPr="00C0650E" w:rsidRDefault="007778C2" w:rsidP="007778C2">
            <w:pPr>
              <w:rPr>
                <w:rFonts w:cs="Arial"/>
                <w:szCs w:val="24"/>
              </w:rPr>
            </w:pPr>
          </w:p>
          <w:p w14:paraId="119FD7D6" w14:textId="77777777" w:rsidR="007778C2" w:rsidRDefault="007778C2" w:rsidP="00F94521">
            <w:pPr>
              <w:pStyle w:val="ListParagraph"/>
              <w:numPr>
                <w:ilvl w:val="0"/>
                <w:numId w:val="10"/>
              </w:numPr>
              <w:spacing w:line="259" w:lineRule="auto"/>
              <w:rPr>
                <w:rFonts w:cs="Arial"/>
                <w:szCs w:val="24"/>
              </w:rPr>
            </w:pPr>
            <w:r>
              <w:rPr>
                <w:rFonts w:cs="Arial"/>
                <w:szCs w:val="24"/>
              </w:rPr>
              <w:t>Health and Safety Audit &amp; Inspection Policy</w:t>
            </w:r>
            <w:r w:rsidRPr="00C0650E">
              <w:rPr>
                <w:rFonts w:cs="Arial"/>
                <w:szCs w:val="24"/>
              </w:rPr>
              <w:t xml:space="preserve"> – Reviewed </w:t>
            </w:r>
            <w:r>
              <w:rPr>
                <w:rFonts w:cs="Arial"/>
                <w:szCs w:val="24"/>
              </w:rPr>
              <w:t>June 2024</w:t>
            </w:r>
            <w:r w:rsidRPr="00C0650E">
              <w:rPr>
                <w:rFonts w:cs="Arial"/>
                <w:szCs w:val="24"/>
              </w:rPr>
              <w:t>.</w:t>
            </w:r>
            <w:r>
              <w:rPr>
                <w:rFonts w:cs="Arial"/>
                <w:szCs w:val="24"/>
              </w:rPr>
              <w:t xml:space="preserve"> </w:t>
            </w:r>
          </w:p>
          <w:p w14:paraId="3C27ECBB" w14:textId="77777777" w:rsidR="007778C2" w:rsidRDefault="007778C2" w:rsidP="007778C2">
            <w:pPr>
              <w:pStyle w:val="ListParagraph"/>
              <w:rPr>
                <w:rFonts w:cs="Arial"/>
                <w:szCs w:val="24"/>
              </w:rPr>
            </w:pPr>
            <w:r>
              <w:rPr>
                <w:rFonts w:cs="Arial"/>
                <w:szCs w:val="24"/>
              </w:rPr>
              <w:t xml:space="preserve">This policy was reviewed as part of standard periodic review. Although a new Health and Safety Audit &amp; Inspection digital platform has been introduced in this FY, the policy principles have remained the same. The introduction of Safety Tours as an additional monitoring tool was the only substantial change to this iteration.  </w:t>
            </w:r>
          </w:p>
          <w:p w14:paraId="62B1A06B" w14:textId="77777777" w:rsidR="007778C2" w:rsidRDefault="007778C2" w:rsidP="007778C2">
            <w:pPr>
              <w:pStyle w:val="ListParagraph"/>
              <w:rPr>
                <w:rFonts w:cs="Arial"/>
                <w:szCs w:val="24"/>
              </w:rPr>
            </w:pPr>
          </w:p>
          <w:p w14:paraId="53640495" w14:textId="77777777" w:rsidR="007778C2" w:rsidRDefault="007778C2" w:rsidP="00F94521">
            <w:pPr>
              <w:pStyle w:val="ListParagraph"/>
              <w:numPr>
                <w:ilvl w:val="0"/>
                <w:numId w:val="10"/>
              </w:numPr>
              <w:spacing w:line="259" w:lineRule="auto"/>
              <w:rPr>
                <w:rFonts w:cs="Arial"/>
                <w:szCs w:val="24"/>
              </w:rPr>
            </w:pPr>
            <w:r>
              <w:rPr>
                <w:rFonts w:cs="Arial"/>
                <w:szCs w:val="24"/>
              </w:rPr>
              <w:t>Lone Working Policy – Reviewed February 2025</w:t>
            </w:r>
          </w:p>
          <w:p w14:paraId="3F10AE8E" w14:textId="77777777" w:rsidR="007778C2" w:rsidRDefault="007778C2" w:rsidP="007778C2">
            <w:pPr>
              <w:pStyle w:val="ListParagraph"/>
              <w:rPr>
                <w:rFonts w:cs="Arial"/>
                <w:szCs w:val="24"/>
              </w:rPr>
            </w:pPr>
            <w:r>
              <w:rPr>
                <w:rFonts w:cs="Arial"/>
                <w:szCs w:val="24"/>
              </w:rPr>
              <w:t>This policy</w:t>
            </w:r>
            <w:r w:rsidRPr="004B4C74">
              <w:rPr>
                <w:rFonts w:cs="Arial"/>
                <w:szCs w:val="24"/>
              </w:rPr>
              <w:t xml:space="preserve"> was subject to interim </w:t>
            </w:r>
            <w:r>
              <w:rPr>
                <w:rFonts w:cs="Arial"/>
                <w:szCs w:val="24"/>
              </w:rPr>
              <w:t>review whilst we await release of Managing Health at Work Once for Scotland Policies. The only change within this iteration refers to a</w:t>
            </w:r>
            <w:r w:rsidRPr="004B4C74">
              <w:rPr>
                <w:rFonts w:cs="Arial"/>
                <w:szCs w:val="24"/>
              </w:rPr>
              <w:t xml:space="preserve">ddition of responsibilities </w:t>
            </w:r>
            <w:r>
              <w:rPr>
                <w:rFonts w:cs="Arial"/>
                <w:szCs w:val="24"/>
              </w:rPr>
              <w:t>for Senior Managers</w:t>
            </w:r>
            <w:r w:rsidRPr="004B4C74">
              <w:rPr>
                <w:rFonts w:cs="Arial"/>
                <w:szCs w:val="24"/>
              </w:rPr>
              <w:t xml:space="preserve"> and </w:t>
            </w:r>
            <w:r>
              <w:rPr>
                <w:rFonts w:cs="Arial"/>
                <w:szCs w:val="24"/>
              </w:rPr>
              <w:t>Health and Safety Department</w:t>
            </w:r>
            <w:r w:rsidRPr="004B4C74">
              <w:rPr>
                <w:rFonts w:cs="Arial"/>
                <w:szCs w:val="24"/>
              </w:rPr>
              <w:t>.</w:t>
            </w:r>
          </w:p>
          <w:p w14:paraId="7E056309" w14:textId="77777777" w:rsidR="007778C2" w:rsidRDefault="007778C2" w:rsidP="007778C2">
            <w:pPr>
              <w:pStyle w:val="ListParagraph"/>
              <w:rPr>
                <w:rFonts w:cs="Arial"/>
                <w:szCs w:val="24"/>
              </w:rPr>
            </w:pPr>
          </w:p>
          <w:p w14:paraId="2FB54E3A" w14:textId="77777777" w:rsidR="007778C2" w:rsidRDefault="007778C2" w:rsidP="00F94521">
            <w:pPr>
              <w:pStyle w:val="ListParagraph"/>
              <w:numPr>
                <w:ilvl w:val="0"/>
                <w:numId w:val="10"/>
              </w:numPr>
              <w:spacing w:line="259" w:lineRule="auto"/>
              <w:rPr>
                <w:rFonts w:cs="Arial"/>
                <w:szCs w:val="24"/>
              </w:rPr>
            </w:pPr>
            <w:r>
              <w:rPr>
                <w:rFonts w:cs="Arial"/>
                <w:szCs w:val="24"/>
              </w:rPr>
              <w:t>Management of Violence and Aggression Policy – Reviewed February 2025</w:t>
            </w:r>
          </w:p>
          <w:p w14:paraId="5986C795" w14:textId="77777777" w:rsidR="007778C2" w:rsidRDefault="007778C2" w:rsidP="007778C2">
            <w:pPr>
              <w:pStyle w:val="ListParagraph"/>
              <w:rPr>
                <w:rFonts w:cs="Arial"/>
                <w:szCs w:val="24"/>
              </w:rPr>
            </w:pPr>
            <w:r>
              <w:rPr>
                <w:rFonts w:cs="Arial"/>
                <w:szCs w:val="24"/>
              </w:rPr>
              <w:t>This policy was subject to interim review whilst we await release of Managing Health at Work Once for Scotland Policies. The only change within this iteration refers to n</w:t>
            </w:r>
            <w:r w:rsidRPr="00780B1B">
              <w:rPr>
                <w:rFonts w:cs="Arial"/>
                <w:szCs w:val="24"/>
              </w:rPr>
              <w:t>ot</w:t>
            </w:r>
            <w:r>
              <w:rPr>
                <w:rFonts w:cs="Arial"/>
                <w:szCs w:val="24"/>
              </w:rPr>
              <w:t>ification of Once for Scotland i</w:t>
            </w:r>
            <w:r w:rsidRPr="00780B1B">
              <w:rPr>
                <w:rFonts w:cs="Arial"/>
                <w:szCs w:val="24"/>
              </w:rPr>
              <w:t>nclusion of Managing V&amp;A as a corporate mandatory training module.</w:t>
            </w:r>
          </w:p>
          <w:p w14:paraId="22A38808" w14:textId="77777777" w:rsidR="007778C2" w:rsidRDefault="007778C2" w:rsidP="007778C2">
            <w:pPr>
              <w:pStyle w:val="ListParagraph"/>
              <w:rPr>
                <w:rFonts w:cs="Arial"/>
                <w:szCs w:val="24"/>
              </w:rPr>
            </w:pPr>
          </w:p>
          <w:p w14:paraId="76A659C5" w14:textId="77777777" w:rsidR="007778C2" w:rsidRDefault="007778C2" w:rsidP="00F94521">
            <w:pPr>
              <w:pStyle w:val="ListParagraph"/>
              <w:numPr>
                <w:ilvl w:val="0"/>
                <w:numId w:val="10"/>
              </w:numPr>
              <w:spacing w:line="259" w:lineRule="auto"/>
              <w:rPr>
                <w:rFonts w:cs="Arial"/>
                <w:szCs w:val="24"/>
              </w:rPr>
            </w:pPr>
            <w:r>
              <w:rPr>
                <w:rFonts w:cs="Arial"/>
                <w:szCs w:val="24"/>
              </w:rPr>
              <w:t>Closed Circuit Television (CCTV) Policy – Reviewed February 2025</w:t>
            </w:r>
          </w:p>
          <w:p w14:paraId="66CEC39D" w14:textId="77777777" w:rsidR="007778C2" w:rsidRPr="00780B1B" w:rsidRDefault="007778C2" w:rsidP="007778C2">
            <w:pPr>
              <w:pBdr>
                <w:top w:val="nil"/>
                <w:left w:val="nil"/>
                <w:bottom w:val="nil"/>
                <w:right w:val="nil"/>
                <w:between w:val="nil"/>
                <w:bar w:val="nil"/>
              </w:pBdr>
              <w:ind w:left="739"/>
              <w:rPr>
                <w:rFonts w:eastAsia="Arial Unicode MS" w:cs="Arial"/>
                <w:szCs w:val="24"/>
                <w:bdr w:val="nil"/>
                <w:lang w:val="en-US"/>
              </w:rPr>
            </w:pPr>
            <w:r w:rsidRPr="00780B1B">
              <w:rPr>
                <w:rFonts w:cs="Arial"/>
                <w:szCs w:val="24"/>
              </w:rPr>
              <w:t>This policy was updated to include</w:t>
            </w:r>
            <w:r>
              <w:rPr>
                <w:rFonts w:cs="Arial"/>
                <w:szCs w:val="24"/>
              </w:rPr>
              <w:t xml:space="preserve"> reference to</w:t>
            </w:r>
            <w:r w:rsidRPr="00780B1B">
              <w:rPr>
                <w:rFonts w:cs="Arial"/>
                <w:szCs w:val="24"/>
              </w:rPr>
              <w:t xml:space="preserve"> insurance and </w:t>
            </w:r>
            <w:r>
              <w:rPr>
                <w:rFonts w:cs="Arial"/>
                <w:szCs w:val="24"/>
              </w:rPr>
              <w:t>third party requests; inclusion of body worn cameras; and covert recording clarification; strengthening of wording relating to CCTV management at Hotel and E-Health server rooms.</w:t>
            </w:r>
          </w:p>
          <w:p w14:paraId="2533515A" w14:textId="77777777" w:rsidR="007778C2" w:rsidRPr="00780B1B" w:rsidRDefault="007778C2" w:rsidP="007778C2">
            <w:pPr>
              <w:rPr>
                <w:rFonts w:cs="Arial"/>
                <w:szCs w:val="24"/>
              </w:rPr>
            </w:pPr>
          </w:p>
          <w:p w14:paraId="3CC4B214" w14:textId="77777777" w:rsidR="007778C2" w:rsidRDefault="007778C2" w:rsidP="00F94521">
            <w:pPr>
              <w:pStyle w:val="ListParagraph"/>
              <w:numPr>
                <w:ilvl w:val="0"/>
                <w:numId w:val="10"/>
              </w:numPr>
              <w:spacing w:line="259" w:lineRule="auto"/>
              <w:rPr>
                <w:rFonts w:cs="Arial"/>
                <w:szCs w:val="24"/>
              </w:rPr>
            </w:pPr>
            <w:r>
              <w:rPr>
                <w:rFonts w:cs="Arial"/>
                <w:szCs w:val="24"/>
              </w:rPr>
              <w:t>Bomb Threat Policy – Reviewed August 2024</w:t>
            </w:r>
          </w:p>
          <w:p w14:paraId="60F06E93" w14:textId="77777777" w:rsidR="007778C2" w:rsidRDefault="007778C2" w:rsidP="007778C2">
            <w:pPr>
              <w:pStyle w:val="ListParagraph"/>
              <w:rPr>
                <w:rFonts w:cs="Arial"/>
                <w:szCs w:val="24"/>
              </w:rPr>
            </w:pPr>
            <w:r>
              <w:rPr>
                <w:rFonts w:cs="Arial"/>
                <w:szCs w:val="24"/>
              </w:rPr>
              <w:t>This policy</w:t>
            </w:r>
            <w:r w:rsidRPr="00752781">
              <w:rPr>
                <w:rFonts w:cs="Arial"/>
                <w:szCs w:val="24"/>
              </w:rPr>
              <w:t xml:space="preserve"> </w:t>
            </w:r>
            <w:r>
              <w:rPr>
                <w:rFonts w:cs="Arial"/>
                <w:szCs w:val="24"/>
              </w:rPr>
              <w:t>was considered to be appropriate to address current statutory and safety requirements as well as reflecting the organisational objectives, as such the policy was accepted unchanged.</w:t>
            </w:r>
          </w:p>
          <w:p w14:paraId="02CED7EB" w14:textId="77777777" w:rsidR="007778C2" w:rsidRDefault="007778C2" w:rsidP="007778C2">
            <w:pPr>
              <w:pStyle w:val="ListParagraph"/>
              <w:rPr>
                <w:rFonts w:cs="Arial"/>
                <w:szCs w:val="24"/>
              </w:rPr>
            </w:pPr>
          </w:p>
          <w:p w14:paraId="543E1608" w14:textId="77777777" w:rsidR="007778C2" w:rsidRDefault="007778C2" w:rsidP="00F94521">
            <w:pPr>
              <w:pStyle w:val="ListParagraph"/>
              <w:numPr>
                <w:ilvl w:val="0"/>
                <w:numId w:val="10"/>
              </w:numPr>
              <w:spacing w:line="259" w:lineRule="auto"/>
              <w:rPr>
                <w:rFonts w:cs="Arial"/>
                <w:szCs w:val="24"/>
              </w:rPr>
            </w:pPr>
            <w:r>
              <w:rPr>
                <w:rFonts w:cs="Arial"/>
                <w:szCs w:val="24"/>
              </w:rPr>
              <w:t>Security Policy – Reviewed October 2024</w:t>
            </w:r>
          </w:p>
          <w:p w14:paraId="6CE00B92" w14:textId="77777777" w:rsidR="007778C2" w:rsidRDefault="007778C2" w:rsidP="007778C2">
            <w:pPr>
              <w:pStyle w:val="ListParagraph"/>
              <w:rPr>
                <w:rFonts w:cs="Arial"/>
                <w:szCs w:val="24"/>
              </w:rPr>
            </w:pPr>
            <w:r>
              <w:rPr>
                <w:rFonts w:cs="Arial"/>
                <w:szCs w:val="24"/>
              </w:rPr>
              <w:t>This policy</w:t>
            </w:r>
            <w:r w:rsidRPr="005316C5">
              <w:rPr>
                <w:rFonts w:cs="Arial"/>
                <w:szCs w:val="24"/>
              </w:rPr>
              <w:t xml:space="preserve"> was reviewed with Minor changes made (changes to reflect current job titles and removal of unnecessary supplementary information previously contained in ‘background’ section). Also added appendix to provide further detail on swipe cards.</w:t>
            </w:r>
          </w:p>
          <w:p w14:paraId="6A28C8A3" w14:textId="77777777" w:rsidR="007778C2" w:rsidRDefault="007778C2" w:rsidP="007778C2">
            <w:pPr>
              <w:pStyle w:val="ListParagraph"/>
              <w:rPr>
                <w:rFonts w:cs="Arial"/>
                <w:szCs w:val="24"/>
              </w:rPr>
            </w:pPr>
          </w:p>
          <w:p w14:paraId="39A604EF" w14:textId="77777777" w:rsidR="007778C2" w:rsidRDefault="007778C2" w:rsidP="00F94521">
            <w:pPr>
              <w:pStyle w:val="ListParagraph"/>
              <w:numPr>
                <w:ilvl w:val="0"/>
                <w:numId w:val="10"/>
              </w:numPr>
              <w:spacing w:line="259" w:lineRule="auto"/>
              <w:rPr>
                <w:rFonts w:cs="Arial"/>
                <w:szCs w:val="24"/>
              </w:rPr>
            </w:pPr>
            <w:r>
              <w:rPr>
                <w:rFonts w:cs="Arial"/>
                <w:szCs w:val="24"/>
              </w:rPr>
              <w:t>Control of Contractors Policy – Reviews October 2024</w:t>
            </w:r>
          </w:p>
          <w:p w14:paraId="311817FF" w14:textId="77777777" w:rsidR="007778C2" w:rsidRDefault="007778C2" w:rsidP="007778C2">
            <w:pPr>
              <w:pStyle w:val="ListParagraph"/>
              <w:rPr>
                <w:rFonts w:cs="Arial"/>
                <w:szCs w:val="24"/>
              </w:rPr>
            </w:pPr>
            <w:r>
              <w:rPr>
                <w:rFonts w:cs="Arial"/>
                <w:szCs w:val="24"/>
              </w:rPr>
              <w:t xml:space="preserve">This policy was reviewed with updates to </w:t>
            </w:r>
            <w:r w:rsidRPr="005316C5">
              <w:rPr>
                <w:rFonts w:cs="Arial"/>
                <w:szCs w:val="24"/>
              </w:rPr>
              <w:t>include commercial visitors. Updated references to roles and responsibilities; added reference to safe access/egress; and induction process for responsible person.</w:t>
            </w:r>
          </w:p>
          <w:p w14:paraId="045D5CF2" w14:textId="77777777" w:rsidR="007778C2" w:rsidRDefault="007778C2" w:rsidP="007778C2">
            <w:pPr>
              <w:pStyle w:val="ListParagraph"/>
              <w:rPr>
                <w:rFonts w:cs="Arial"/>
                <w:szCs w:val="24"/>
              </w:rPr>
            </w:pPr>
          </w:p>
          <w:p w14:paraId="0CC35216" w14:textId="77777777" w:rsidR="007778C2" w:rsidRDefault="007778C2" w:rsidP="00F94521">
            <w:pPr>
              <w:pStyle w:val="ListParagraph"/>
              <w:numPr>
                <w:ilvl w:val="0"/>
                <w:numId w:val="10"/>
              </w:numPr>
              <w:spacing w:line="259" w:lineRule="auto"/>
              <w:rPr>
                <w:rFonts w:cs="Arial"/>
                <w:szCs w:val="24"/>
              </w:rPr>
            </w:pPr>
            <w:r>
              <w:rPr>
                <w:rFonts w:cs="Arial"/>
                <w:szCs w:val="24"/>
              </w:rPr>
              <w:t>Pregnant Workers and New Mothers Risk Assessment Policy – Reviewed June 2024</w:t>
            </w:r>
          </w:p>
          <w:p w14:paraId="3C30C2E0" w14:textId="77777777" w:rsidR="007778C2" w:rsidRDefault="007778C2" w:rsidP="007778C2">
            <w:pPr>
              <w:pStyle w:val="ListParagraph"/>
              <w:rPr>
                <w:rFonts w:cs="Arial"/>
                <w:szCs w:val="24"/>
              </w:rPr>
            </w:pPr>
            <w:r>
              <w:rPr>
                <w:rFonts w:cs="Arial"/>
                <w:szCs w:val="24"/>
              </w:rPr>
              <w:t>This policy</w:t>
            </w:r>
            <w:r w:rsidRPr="00752781">
              <w:rPr>
                <w:rFonts w:cs="Arial"/>
                <w:szCs w:val="24"/>
              </w:rPr>
              <w:t xml:space="preserve"> </w:t>
            </w:r>
            <w:r>
              <w:rPr>
                <w:rFonts w:cs="Arial"/>
                <w:szCs w:val="24"/>
              </w:rPr>
              <w:t>was considered to be appropriate to address current statutory and safety requirements as well as reflecting the organisational objectives, as such the policy was accepted unchanged.</w:t>
            </w:r>
          </w:p>
          <w:p w14:paraId="35B0DDA6" w14:textId="77777777" w:rsidR="007778C2" w:rsidRPr="00E830A3" w:rsidRDefault="007778C2" w:rsidP="007778C2">
            <w:pPr>
              <w:rPr>
                <w:rFonts w:cs="Arial"/>
                <w:szCs w:val="24"/>
              </w:rPr>
            </w:pPr>
          </w:p>
          <w:p w14:paraId="5D33EDB6" w14:textId="77777777" w:rsidR="007778C2" w:rsidRDefault="007778C2" w:rsidP="00F94521">
            <w:pPr>
              <w:pStyle w:val="ListParagraph"/>
              <w:numPr>
                <w:ilvl w:val="0"/>
                <w:numId w:val="10"/>
              </w:numPr>
              <w:spacing w:line="259" w:lineRule="auto"/>
              <w:rPr>
                <w:rFonts w:cs="Arial"/>
                <w:szCs w:val="24"/>
              </w:rPr>
            </w:pPr>
            <w:r>
              <w:rPr>
                <w:rFonts w:cs="Arial"/>
                <w:szCs w:val="24"/>
              </w:rPr>
              <w:t>Respiratory Protective Equipment (RPE)</w:t>
            </w:r>
            <w:r w:rsidRPr="00C0650E">
              <w:rPr>
                <w:rFonts w:cs="Arial"/>
                <w:szCs w:val="24"/>
              </w:rPr>
              <w:t xml:space="preserve"> </w:t>
            </w:r>
            <w:r>
              <w:rPr>
                <w:rFonts w:cs="Arial"/>
                <w:szCs w:val="24"/>
              </w:rPr>
              <w:t xml:space="preserve">Policy </w:t>
            </w:r>
            <w:r w:rsidRPr="00C0650E">
              <w:rPr>
                <w:rFonts w:cs="Arial"/>
                <w:szCs w:val="24"/>
              </w:rPr>
              <w:t xml:space="preserve">– Reviewed </w:t>
            </w:r>
            <w:r>
              <w:rPr>
                <w:rFonts w:cs="Arial"/>
                <w:szCs w:val="24"/>
              </w:rPr>
              <w:t>August</w:t>
            </w:r>
            <w:r w:rsidRPr="00C0650E">
              <w:rPr>
                <w:rFonts w:cs="Arial"/>
                <w:szCs w:val="24"/>
              </w:rPr>
              <w:t xml:space="preserve"> 2024. </w:t>
            </w:r>
          </w:p>
          <w:p w14:paraId="2C33591A" w14:textId="77777777" w:rsidR="007778C2" w:rsidRDefault="007778C2" w:rsidP="007778C2">
            <w:pPr>
              <w:pStyle w:val="ListParagraph"/>
              <w:rPr>
                <w:rFonts w:cs="Arial"/>
                <w:szCs w:val="24"/>
              </w:rPr>
            </w:pPr>
            <w:r>
              <w:rPr>
                <w:rFonts w:cs="Arial"/>
                <w:szCs w:val="24"/>
              </w:rPr>
              <w:t xml:space="preserve">This Policy was reviewed to detail the arrangements for a </w:t>
            </w:r>
            <w:r w:rsidRPr="00752781">
              <w:rPr>
                <w:rFonts w:cs="Arial"/>
                <w:szCs w:val="24"/>
              </w:rPr>
              <w:t>return to pre-COVID mask fit testing process with local fit testers to resume with mask fit testing.</w:t>
            </w:r>
          </w:p>
          <w:p w14:paraId="48EE0932" w14:textId="77777777" w:rsidR="007778C2" w:rsidRDefault="007778C2" w:rsidP="007778C2">
            <w:pPr>
              <w:pStyle w:val="ListParagraph"/>
              <w:rPr>
                <w:rFonts w:cs="Arial"/>
                <w:szCs w:val="24"/>
              </w:rPr>
            </w:pPr>
          </w:p>
          <w:p w14:paraId="6EE39954" w14:textId="77777777" w:rsidR="007778C2" w:rsidRDefault="007778C2" w:rsidP="00F94521">
            <w:pPr>
              <w:pStyle w:val="ListParagraph"/>
              <w:numPr>
                <w:ilvl w:val="0"/>
                <w:numId w:val="10"/>
              </w:numPr>
              <w:spacing w:line="259" w:lineRule="auto"/>
              <w:rPr>
                <w:rFonts w:cs="Arial"/>
                <w:szCs w:val="24"/>
              </w:rPr>
            </w:pPr>
            <w:r>
              <w:rPr>
                <w:rFonts w:cs="Arial"/>
                <w:szCs w:val="24"/>
              </w:rPr>
              <w:t>Site Access / Egress Protocol – Developed and approved October 2024</w:t>
            </w:r>
          </w:p>
          <w:p w14:paraId="2C7E2760" w14:textId="77777777" w:rsidR="007778C2" w:rsidRDefault="007778C2" w:rsidP="007778C2">
            <w:pPr>
              <w:pStyle w:val="ListParagraph"/>
              <w:rPr>
                <w:rFonts w:cs="Arial"/>
                <w:szCs w:val="24"/>
              </w:rPr>
            </w:pPr>
            <w:r>
              <w:rPr>
                <w:rFonts w:cs="Arial"/>
                <w:szCs w:val="24"/>
              </w:rPr>
              <w:t xml:space="preserve">This protocol was developed as a new document </w:t>
            </w:r>
            <w:r w:rsidRPr="009E0AA4">
              <w:rPr>
                <w:rFonts w:eastAsia="Arial Unicode MS" w:cs="Arial"/>
                <w:szCs w:val="24"/>
                <w:bdr w:val="nil"/>
                <w:lang w:val="en-US"/>
              </w:rPr>
              <w:t>to underpin messaging to staff and others re</w:t>
            </w:r>
            <w:r>
              <w:rPr>
                <w:rFonts w:eastAsia="Arial Unicode MS" w:cs="Arial"/>
                <w:szCs w:val="24"/>
                <w:bdr w:val="nil"/>
                <w:lang w:val="en-US"/>
              </w:rPr>
              <w:t xml:space="preserve">garding site access and </w:t>
            </w:r>
            <w:r w:rsidRPr="009E0AA4">
              <w:rPr>
                <w:rFonts w:eastAsia="Arial Unicode MS" w:cs="Arial"/>
                <w:szCs w:val="24"/>
                <w:bdr w:val="nil"/>
                <w:lang w:val="en-US"/>
              </w:rPr>
              <w:t>egress.</w:t>
            </w:r>
          </w:p>
          <w:p w14:paraId="1E701454" w14:textId="6EB5F5A6" w:rsidR="007778C2" w:rsidRDefault="007778C2" w:rsidP="00755ACA">
            <w:pPr>
              <w:pStyle w:val="nhsbase"/>
              <w:rPr>
                <w:rFonts w:ascii="Cambria" w:hAnsi="Cambria"/>
                <w:b/>
                <w:color w:val="548DD4" w:themeColor="text2" w:themeTint="99"/>
                <w:sz w:val="28"/>
                <w:szCs w:val="28"/>
              </w:rPr>
            </w:pPr>
          </w:p>
          <w:p w14:paraId="4CC88CB8" w14:textId="77777777" w:rsidR="00062479" w:rsidRDefault="00062479" w:rsidP="00755ACA">
            <w:pPr>
              <w:pStyle w:val="nhsbase"/>
              <w:rPr>
                <w:rFonts w:ascii="Cambria" w:hAnsi="Cambria" w:cs="Arial"/>
                <w:b/>
                <w:color w:val="548DD4" w:themeColor="text2" w:themeTint="99"/>
                <w:sz w:val="28"/>
                <w:szCs w:val="28"/>
              </w:rPr>
            </w:pPr>
          </w:p>
          <w:p w14:paraId="44CB3D25" w14:textId="77777777" w:rsidR="006F531D" w:rsidRPr="00D0096F" w:rsidRDefault="006F531D" w:rsidP="006F531D">
            <w:pPr>
              <w:pStyle w:val="Heading1"/>
              <w:spacing w:before="0"/>
              <w:rPr>
                <w:sz w:val="36"/>
              </w:rPr>
            </w:pPr>
            <w:bookmarkStart w:id="7" w:name="_Toc195626860"/>
            <w:r w:rsidRPr="00D0096F">
              <w:rPr>
                <w:sz w:val="36"/>
              </w:rPr>
              <w:t xml:space="preserve">7.0 </w:t>
            </w:r>
            <w:r w:rsidR="007778C2" w:rsidRPr="00D0096F">
              <w:rPr>
                <w:sz w:val="36"/>
              </w:rPr>
              <w:t>Communication</w:t>
            </w:r>
            <w:bookmarkEnd w:id="7"/>
          </w:p>
          <w:p w14:paraId="43F5872A" w14:textId="77777777" w:rsidR="007778C2" w:rsidRDefault="00264DBD" w:rsidP="007778C2">
            <w:r>
              <w:rPr>
                <w:noProof/>
              </w:rPr>
              <w:pict w14:anchorId="35653BC4">
                <v:shape id="Text Box 19" o:spid="_x0000_s1064" type="#_x0000_t202" style="position:absolute;margin-left:-4.15pt;margin-top:14.15pt;width:260.85pt;height:174.4pt;z-index:25167667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" fillcolor="white [3201]" stroked="f" strokeweight=".5pt">
                  <v:textbox style="mso-next-textbox:#Text Box 19">
                    <w:txbxContent>
                      <w:p w14:paraId="6A608C42" w14:textId="77777777" w:rsidR="00E56E7F" w:rsidRPr="007778C2" w:rsidRDefault="00E56E7F" w:rsidP="007778C2">
                        <w:pPr>
                          <w:rPr>
                            <w:rFonts w:cs="Arial"/>
                            <w:szCs w:val="24"/>
                          </w:rPr>
                        </w:pPr>
                        <w:r w:rsidRPr="007778C2">
                          <w:rPr>
                            <w:rFonts w:cs="Arial"/>
                            <w:szCs w:val="24"/>
                          </w:rPr>
                          <w:t xml:space="preserve">Communication is key to ensuring health and safety is valued and visible throughout the organisation. </w:t>
                        </w:r>
                      </w:p>
                      <w:p w14:paraId="14F1B9AA" w14:textId="77777777" w:rsidR="00E56E7F" w:rsidRPr="007778C2" w:rsidRDefault="00E56E7F" w:rsidP="007778C2">
                        <w:pPr>
                          <w:rPr>
                            <w:rFonts w:cs="Arial"/>
                            <w:szCs w:val="24"/>
                          </w:rPr>
                        </w:pPr>
                      </w:p>
                      <w:p w14:paraId="186C61A3" w14:textId="77777777" w:rsidR="00E56E7F" w:rsidRPr="007778C2" w:rsidRDefault="00E56E7F" w:rsidP="007778C2">
                        <w:pPr>
                          <w:rPr>
                            <w:rFonts w:cs="Arial"/>
                            <w:szCs w:val="24"/>
                          </w:rPr>
                        </w:pPr>
                        <w:r w:rsidRPr="007778C2">
                          <w:rPr>
                            <w:rFonts w:cs="Arial"/>
                            <w:szCs w:val="24"/>
                          </w:rPr>
                          <w:t>A number of communication streams have been developed within this reporting period to support and underpin our key messaging around:</w:t>
                        </w:r>
                      </w:p>
                      <w:p w14:paraId="10EA6A82" w14:textId="77777777" w:rsidR="00E56E7F" w:rsidRPr="007778C2" w:rsidRDefault="00E56E7F" w:rsidP="007778C2">
                        <w:pPr>
                          <w:rPr>
                            <w:rFonts w:cs="Arial"/>
                            <w:szCs w:val="24"/>
                          </w:rPr>
                        </w:pPr>
                      </w:p>
                      <w:p w14:paraId="0C04AADD" w14:textId="77777777" w:rsidR="00E56E7F" w:rsidRPr="007778C2" w:rsidRDefault="00E56E7F" w:rsidP="00F94521">
                        <w:pPr>
                          <w:numPr>
                            <w:ilvl w:val="0"/>
                            <w:numId w:val="2"/>
                          </w:numPr>
                          <w:rPr>
                            <w:rFonts w:cs="Arial"/>
                            <w:szCs w:val="24"/>
                          </w:rPr>
                        </w:pPr>
                        <w:r w:rsidRPr="007778C2">
                          <w:rPr>
                            <w:rFonts w:cs="Arial"/>
                            <w:szCs w:val="24"/>
                          </w:rPr>
                          <w:t>Safe Person</w:t>
                        </w:r>
                      </w:p>
                      <w:p w14:paraId="2A1B8527" w14:textId="77777777" w:rsidR="00E56E7F" w:rsidRPr="007778C2" w:rsidRDefault="00E56E7F" w:rsidP="00F94521">
                        <w:pPr>
                          <w:numPr>
                            <w:ilvl w:val="0"/>
                            <w:numId w:val="2"/>
                          </w:numPr>
                          <w:rPr>
                            <w:rFonts w:cs="Arial"/>
                            <w:szCs w:val="24"/>
                          </w:rPr>
                        </w:pPr>
                        <w:r w:rsidRPr="007778C2">
                          <w:rPr>
                            <w:rFonts w:cs="Arial"/>
                            <w:szCs w:val="24"/>
                          </w:rPr>
                          <w:t>Safe Place</w:t>
                        </w:r>
                      </w:p>
                      <w:p w14:paraId="7CCFEABA" w14:textId="77777777" w:rsidR="00E56E7F" w:rsidRPr="007778C2" w:rsidRDefault="00E56E7F" w:rsidP="00F94521">
                        <w:pPr>
                          <w:numPr>
                            <w:ilvl w:val="0"/>
                            <w:numId w:val="2"/>
                          </w:numPr>
                          <w:rPr>
                            <w:rFonts w:cs="Arial"/>
                            <w:szCs w:val="24"/>
                          </w:rPr>
                        </w:pPr>
                        <w:r w:rsidRPr="007778C2">
                          <w:rPr>
                            <w:rFonts w:cs="Arial"/>
                            <w:szCs w:val="24"/>
                          </w:rPr>
                          <w:t>Safe Process</w:t>
                        </w:r>
                      </w:p>
                      <w:p w14:paraId="4F6CDF4D" w14:textId="77777777" w:rsidR="00E56E7F" w:rsidRPr="007778C2" w:rsidRDefault="00E56E7F" w:rsidP="007778C2">
                        <w:pPr>
                          <w:rPr>
                            <w:rFonts w:cs="Arial"/>
                            <w:szCs w:val="24"/>
                          </w:rPr>
                        </w:pPr>
                      </w:p>
                    </w:txbxContent>
                  </v:textbox>
                </v:shape>
              </w:pict>
            </w:r>
          </w:p>
          <w:p w14:paraId="3D4F1E1D" w14:textId="77777777" w:rsidR="007778C2" w:rsidRDefault="007778C2" w:rsidP="007778C2">
            <w:r w:rsidRPr="007778C2">
              <w:rPr>
                <w:noProof/>
              </w:rPr>
              <w:drawing>
                <wp:anchor distT="0" distB="0" distL="114300" distR="114300" simplePos="0" relativeHeight="251637760" behindDoc="1" locked="0" layoutInCell="1" allowOverlap="1" wp14:anchorId="07B2A1E7" wp14:editId="6AF9CA45">
                  <wp:simplePos x="0" y="0"/>
                  <wp:positionH relativeFrom="margin">
                    <wp:posOffset>3283585</wp:posOffset>
                  </wp:positionH>
                  <wp:positionV relativeFrom="paragraph">
                    <wp:posOffset>53340</wp:posOffset>
                  </wp:positionV>
                  <wp:extent cx="2816699" cy="1877695"/>
                  <wp:effectExtent l="0" t="0" r="3175" b="825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mmunication[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16699" cy="1877695"/>
                          </a:xfrm>
                          <a:prstGeom prst="rect">
                            <a:avLst/>
                          </a:prstGeom>
                        </pic:spPr>
                      </pic:pic>
                    </a:graphicData>
                  </a:graphic>
                  <wp14:sizeRelH relativeFrom="page">
                    <wp14:pctWidth>0</wp14:pctWidth>
                  </wp14:sizeRelH>
                  <wp14:sizeRelV relativeFrom="page">
                    <wp14:pctHeight>0</wp14:pctHeight>
                  </wp14:sizeRelV>
                </wp:anchor>
              </w:drawing>
            </w:r>
          </w:p>
          <w:p w14:paraId="1F431FCB" w14:textId="77777777" w:rsidR="007778C2" w:rsidRDefault="007778C2" w:rsidP="007778C2"/>
          <w:p w14:paraId="6D277FBE" w14:textId="77777777" w:rsidR="007778C2" w:rsidRDefault="007778C2" w:rsidP="007778C2"/>
          <w:p w14:paraId="1F5C836D" w14:textId="77777777" w:rsidR="007778C2" w:rsidRDefault="007778C2" w:rsidP="007778C2"/>
          <w:p w14:paraId="3B2AB98D" w14:textId="77777777" w:rsidR="007778C2" w:rsidRDefault="007778C2" w:rsidP="007778C2"/>
          <w:p w14:paraId="711D1E9A" w14:textId="77777777" w:rsidR="007778C2" w:rsidRDefault="007778C2" w:rsidP="007778C2"/>
          <w:p w14:paraId="052BE59F" w14:textId="77777777" w:rsidR="007778C2" w:rsidRDefault="007778C2" w:rsidP="007778C2"/>
          <w:p w14:paraId="0014B8FE" w14:textId="77777777" w:rsidR="007778C2" w:rsidRDefault="007778C2" w:rsidP="007778C2"/>
          <w:p w14:paraId="36098C8A" w14:textId="77777777" w:rsidR="007778C2" w:rsidRDefault="007778C2" w:rsidP="007778C2"/>
          <w:p w14:paraId="276160AE" w14:textId="77777777" w:rsidR="007778C2" w:rsidRDefault="007778C2" w:rsidP="007778C2"/>
          <w:p w14:paraId="5DC6AC74" w14:textId="77777777" w:rsidR="007778C2" w:rsidRDefault="007778C2" w:rsidP="007778C2"/>
          <w:p w14:paraId="29D2D5A7" w14:textId="77777777" w:rsidR="007778C2" w:rsidRDefault="007778C2" w:rsidP="007778C2"/>
          <w:p w14:paraId="185B36A5" w14:textId="77777777" w:rsidR="007778C2" w:rsidRDefault="007778C2" w:rsidP="007778C2"/>
          <w:p w14:paraId="7E4C1CA6" w14:textId="77777777" w:rsidR="007778C2" w:rsidRDefault="007778C2" w:rsidP="007778C2">
            <w:pPr>
              <w:rPr>
                <w:rFonts w:cs="Arial"/>
                <w:szCs w:val="24"/>
              </w:rPr>
            </w:pPr>
          </w:p>
          <w:p w14:paraId="48F3FBCC" w14:textId="77777777" w:rsidR="007778C2" w:rsidRPr="00C0650E" w:rsidRDefault="007778C2" w:rsidP="00F94521">
            <w:pPr>
              <w:numPr>
                <w:ilvl w:val="0"/>
                <w:numId w:val="11"/>
              </w:numPr>
              <w:ind w:left="426"/>
              <w:rPr>
                <w:rFonts w:cs="Arial"/>
                <w:szCs w:val="24"/>
              </w:rPr>
            </w:pPr>
            <w:r w:rsidRPr="00C0650E">
              <w:rPr>
                <w:rFonts w:cs="Arial"/>
                <w:szCs w:val="24"/>
              </w:rPr>
              <w:t>Safe Person – Enabling a competent workforce who understand their health and safety responsibilities</w:t>
            </w:r>
            <w:r>
              <w:rPr>
                <w:rFonts w:cs="Arial"/>
                <w:szCs w:val="24"/>
              </w:rPr>
              <w:t>.</w:t>
            </w:r>
            <w:r w:rsidRPr="00C0650E">
              <w:rPr>
                <w:rFonts w:cs="Arial"/>
                <w:szCs w:val="24"/>
              </w:rPr>
              <w:t xml:space="preserve"> </w:t>
            </w:r>
          </w:p>
          <w:p w14:paraId="530FA5BD" w14:textId="77777777" w:rsidR="007778C2" w:rsidRPr="00C0650E" w:rsidRDefault="007778C2" w:rsidP="00F94521">
            <w:pPr>
              <w:numPr>
                <w:ilvl w:val="0"/>
                <w:numId w:val="11"/>
              </w:numPr>
              <w:ind w:left="426"/>
              <w:rPr>
                <w:rFonts w:cs="Arial"/>
                <w:szCs w:val="24"/>
              </w:rPr>
            </w:pPr>
            <w:r w:rsidRPr="00C0650E">
              <w:rPr>
                <w:rFonts w:cs="Arial"/>
                <w:szCs w:val="24"/>
              </w:rPr>
              <w:t>Safe Place – Creating an environment that allows employees to do their best work</w:t>
            </w:r>
            <w:r>
              <w:rPr>
                <w:rFonts w:cs="Arial"/>
                <w:szCs w:val="24"/>
              </w:rPr>
              <w:t>.</w:t>
            </w:r>
          </w:p>
          <w:p w14:paraId="1A561B54" w14:textId="77777777" w:rsidR="007778C2" w:rsidRPr="00C0650E" w:rsidRDefault="007778C2" w:rsidP="00F94521">
            <w:pPr>
              <w:numPr>
                <w:ilvl w:val="0"/>
                <w:numId w:val="11"/>
              </w:numPr>
              <w:ind w:left="426"/>
              <w:rPr>
                <w:rFonts w:cs="Arial"/>
                <w:szCs w:val="24"/>
              </w:rPr>
            </w:pPr>
            <w:r w:rsidRPr="00C0650E">
              <w:rPr>
                <w:rFonts w:cs="Arial"/>
                <w:szCs w:val="24"/>
              </w:rPr>
              <w:t xml:space="preserve">Safe Process – Putting the right processes in place to manage risk (integrated, transparent and accessible to key stakeholders) </w:t>
            </w:r>
          </w:p>
          <w:p w14:paraId="74632CEB" w14:textId="77777777" w:rsidR="007778C2" w:rsidRPr="00C0650E" w:rsidRDefault="007778C2" w:rsidP="007778C2">
            <w:pPr>
              <w:rPr>
                <w:rFonts w:cs="Arial"/>
                <w:szCs w:val="24"/>
              </w:rPr>
            </w:pPr>
          </w:p>
          <w:p w14:paraId="1BBF378C" w14:textId="77777777" w:rsidR="007778C2" w:rsidRPr="00C0650E" w:rsidRDefault="007778C2" w:rsidP="007778C2">
            <w:pPr>
              <w:rPr>
                <w:rFonts w:cs="Arial"/>
                <w:color w:val="00B050"/>
                <w:szCs w:val="24"/>
              </w:rPr>
            </w:pPr>
            <w:r w:rsidRPr="00C0650E">
              <w:rPr>
                <w:rFonts w:cs="Arial"/>
                <w:szCs w:val="24"/>
              </w:rPr>
              <w:t xml:space="preserve">Communications streams have included a range of digital publications </w:t>
            </w:r>
            <w:r>
              <w:rPr>
                <w:rFonts w:cs="Arial"/>
                <w:szCs w:val="24"/>
              </w:rPr>
              <w:t xml:space="preserve">(monthly matters, e-bulletins) </w:t>
            </w:r>
            <w:r w:rsidRPr="00C0650E">
              <w:rPr>
                <w:rFonts w:cs="Arial"/>
                <w:szCs w:val="24"/>
              </w:rPr>
              <w:t>and formal correspondence via ou</w:t>
            </w:r>
            <w:r>
              <w:rPr>
                <w:rFonts w:cs="Arial"/>
                <w:szCs w:val="24"/>
              </w:rPr>
              <w:t>r</w:t>
            </w:r>
            <w:r w:rsidRPr="00C0650E">
              <w:rPr>
                <w:rFonts w:cs="Arial"/>
                <w:szCs w:val="24"/>
              </w:rPr>
              <w:t xml:space="preserve"> Health and Safety Forums and </w:t>
            </w:r>
            <w:r>
              <w:rPr>
                <w:rFonts w:cs="Arial"/>
                <w:szCs w:val="24"/>
              </w:rPr>
              <w:t xml:space="preserve">Health and Safety </w:t>
            </w:r>
            <w:r w:rsidRPr="00C0650E">
              <w:rPr>
                <w:rFonts w:cs="Arial"/>
                <w:szCs w:val="24"/>
              </w:rPr>
              <w:t xml:space="preserve">Committee. The feedback received from recipients has been positive and provided managers </w:t>
            </w:r>
            <w:r w:rsidRPr="00C0650E">
              <w:rPr>
                <w:rFonts w:cs="Arial"/>
                <w:szCs w:val="24"/>
              </w:rPr>
              <w:lastRenderedPageBreak/>
              <w:t xml:space="preserve">with a platform for wider sharing </w:t>
            </w:r>
          </w:p>
          <w:p w14:paraId="11C2B939" w14:textId="77777777" w:rsidR="007778C2" w:rsidRDefault="007778C2" w:rsidP="007778C2">
            <w:pPr>
              <w:jc w:val="both"/>
            </w:pPr>
          </w:p>
          <w:p w14:paraId="76487E7E" w14:textId="77777777" w:rsidR="007778C2" w:rsidRDefault="007778C2" w:rsidP="007778C2">
            <w:pPr>
              <w:rPr>
                <w:rFonts w:cs="Arial"/>
                <w:szCs w:val="24"/>
              </w:rPr>
            </w:pPr>
            <w:r w:rsidRPr="00C0650E">
              <w:rPr>
                <w:rFonts w:cs="Arial"/>
                <w:b/>
                <w:szCs w:val="24"/>
              </w:rPr>
              <w:t>Monthly Matters</w:t>
            </w:r>
          </w:p>
          <w:p w14:paraId="5629B038" w14:textId="77777777" w:rsidR="007778C2" w:rsidRPr="00C0650E" w:rsidRDefault="007778C2" w:rsidP="007778C2">
            <w:pPr>
              <w:jc w:val="both"/>
              <w:rPr>
                <w:rFonts w:cs="Arial"/>
                <w:szCs w:val="24"/>
              </w:rPr>
            </w:pPr>
          </w:p>
          <w:p w14:paraId="185A2558" w14:textId="77777777" w:rsidR="007778C2" w:rsidRDefault="007778C2" w:rsidP="007778C2">
            <w:pPr>
              <w:rPr>
                <w:rFonts w:cs="Arial"/>
                <w:szCs w:val="24"/>
              </w:rPr>
            </w:pPr>
            <w:r w:rsidRPr="00C0650E">
              <w:rPr>
                <w:rFonts w:cs="Arial"/>
                <w:szCs w:val="24"/>
              </w:rPr>
              <w:t xml:space="preserve">Each month there is a focus on a specific workplace requirement. The aim is to provide a healthy working environment, promote a positive safety culture and ensure legal compliance. These articles are produced by the Health and Safety team and published via </w:t>
            </w:r>
            <w:r>
              <w:rPr>
                <w:rFonts w:cs="Arial"/>
                <w:szCs w:val="24"/>
              </w:rPr>
              <w:t xml:space="preserve">the </w:t>
            </w:r>
            <w:r w:rsidRPr="00C0650E">
              <w:rPr>
                <w:rFonts w:cs="Arial"/>
                <w:szCs w:val="24"/>
              </w:rPr>
              <w:t>Communications and Marketing Department. Within this reporting period the following topics were covered:</w:t>
            </w:r>
          </w:p>
          <w:p w14:paraId="55576201" w14:textId="77777777" w:rsidR="007778C2" w:rsidRPr="00C0650E" w:rsidRDefault="007778C2" w:rsidP="007778C2">
            <w:pPr>
              <w:rPr>
                <w:rFonts w:cs="Arial"/>
                <w:szCs w:val="24"/>
              </w:rPr>
            </w:pPr>
          </w:p>
          <w:p w14:paraId="1457B3AE" w14:textId="77777777" w:rsidR="007778C2" w:rsidRPr="00D61660" w:rsidRDefault="007778C2" w:rsidP="00F94521">
            <w:pPr>
              <w:pStyle w:val="ListParagraph"/>
              <w:numPr>
                <w:ilvl w:val="0"/>
                <w:numId w:val="12"/>
              </w:numPr>
              <w:spacing w:line="259" w:lineRule="auto"/>
              <w:rPr>
                <w:rFonts w:cs="Arial"/>
                <w:szCs w:val="24"/>
              </w:rPr>
            </w:pPr>
            <w:r>
              <w:rPr>
                <w:rFonts w:cs="Arial"/>
                <w:szCs w:val="24"/>
              </w:rPr>
              <w:t>Health and Safety Consultation and Communication</w:t>
            </w:r>
          </w:p>
          <w:p w14:paraId="0394E298" w14:textId="77777777" w:rsidR="007778C2" w:rsidRPr="00C0650E" w:rsidRDefault="007778C2" w:rsidP="00F94521">
            <w:pPr>
              <w:pStyle w:val="ListParagraph"/>
              <w:numPr>
                <w:ilvl w:val="0"/>
                <w:numId w:val="12"/>
              </w:numPr>
              <w:spacing w:line="259" w:lineRule="auto"/>
              <w:rPr>
                <w:rFonts w:cs="Arial"/>
                <w:szCs w:val="24"/>
              </w:rPr>
            </w:pPr>
            <w:r w:rsidRPr="00C0650E">
              <w:rPr>
                <w:rFonts w:cs="Arial"/>
                <w:szCs w:val="24"/>
              </w:rPr>
              <w:t>Display Screen Equipment (DSE)</w:t>
            </w:r>
          </w:p>
          <w:p w14:paraId="01C5A688" w14:textId="77777777" w:rsidR="007778C2" w:rsidRPr="00C0650E" w:rsidRDefault="007778C2" w:rsidP="00F94521">
            <w:pPr>
              <w:pStyle w:val="ListParagraph"/>
              <w:numPr>
                <w:ilvl w:val="0"/>
                <w:numId w:val="12"/>
              </w:numPr>
              <w:spacing w:line="259" w:lineRule="auto"/>
              <w:rPr>
                <w:rFonts w:cs="Arial"/>
                <w:szCs w:val="24"/>
              </w:rPr>
            </w:pPr>
            <w:r>
              <w:rPr>
                <w:rFonts w:cs="Arial"/>
                <w:szCs w:val="24"/>
              </w:rPr>
              <w:t>Focus on Fire Safety</w:t>
            </w:r>
          </w:p>
          <w:p w14:paraId="1692638F" w14:textId="77777777" w:rsidR="007778C2" w:rsidRPr="00C0650E" w:rsidRDefault="007778C2" w:rsidP="00F94521">
            <w:pPr>
              <w:pStyle w:val="ListParagraph"/>
              <w:numPr>
                <w:ilvl w:val="0"/>
                <w:numId w:val="12"/>
              </w:numPr>
              <w:spacing w:line="259" w:lineRule="auto"/>
              <w:rPr>
                <w:rFonts w:cs="Arial"/>
                <w:szCs w:val="24"/>
              </w:rPr>
            </w:pPr>
            <w:r w:rsidRPr="00C0650E">
              <w:rPr>
                <w:rFonts w:cs="Arial"/>
                <w:szCs w:val="24"/>
              </w:rPr>
              <w:t>Back Care Awareness</w:t>
            </w:r>
          </w:p>
          <w:p w14:paraId="0902289E" w14:textId="77777777" w:rsidR="007778C2" w:rsidRPr="00C0650E" w:rsidRDefault="007778C2" w:rsidP="00F94521">
            <w:pPr>
              <w:pStyle w:val="ListParagraph"/>
              <w:numPr>
                <w:ilvl w:val="0"/>
                <w:numId w:val="12"/>
              </w:numPr>
              <w:spacing w:line="259" w:lineRule="auto"/>
              <w:rPr>
                <w:rFonts w:cs="Arial"/>
                <w:szCs w:val="24"/>
              </w:rPr>
            </w:pPr>
            <w:r>
              <w:rPr>
                <w:rFonts w:cs="Arial"/>
                <w:szCs w:val="24"/>
              </w:rPr>
              <w:t>Health and Safety Inspections</w:t>
            </w:r>
          </w:p>
          <w:p w14:paraId="32DCDA57" w14:textId="77777777" w:rsidR="007778C2" w:rsidRPr="00C0650E" w:rsidRDefault="007778C2" w:rsidP="00F94521">
            <w:pPr>
              <w:pStyle w:val="ListParagraph"/>
              <w:numPr>
                <w:ilvl w:val="0"/>
                <w:numId w:val="12"/>
              </w:numPr>
              <w:spacing w:line="259" w:lineRule="auto"/>
              <w:rPr>
                <w:rFonts w:cs="Arial"/>
                <w:szCs w:val="24"/>
              </w:rPr>
            </w:pPr>
            <w:r>
              <w:rPr>
                <w:rFonts w:cs="Arial"/>
                <w:szCs w:val="24"/>
              </w:rPr>
              <w:t>Safe Access and Safe Egress</w:t>
            </w:r>
          </w:p>
          <w:p w14:paraId="5DB10422" w14:textId="77777777" w:rsidR="007778C2" w:rsidRPr="00C0650E" w:rsidRDefault="007778C2" w:rsidP="00F94521">
            <w:pPr>
              <w:pStyle w:val="ListParagraph"/>
              <w:numPr>
                <w:ilvl w:val="0"/>
                <w:numId w:val="12"/>
              </w:numPr>
              <w:spacing w:line="259" w:lineRule="auto"/>
              <w:rPr>
                <w:rFonts w:cs="Arial"/>
                <w:szCs w:val="24"/>
              </w:rPr>
            </w:pPr>
            <w:r>
              <w:rPr>
                <w:rFonts w:cs="Arial"/>
                <w:szCs w:val="24"/>
              </w:rPr>
              <w:t>Equipment Safety</w:t>
            </w:r>
          </w:p>
          <w:p w14:paraId="6AF885F5" w14:textId="77777777" w:rsidR="007778C2" w:rsidRDefault="007778C2" w:rsidP="007778C2">
            <w:pPr>
              <w:ind w:left="360"/>
              <w:rPr>
                <w:rFonts w:cs="Arial"/>
                <w:szCs w:val="24"/>
              </w:rPr>
            </w:pPr>
          </w:p>
          <w:p w14:paraId="51DCCE03" w14:textId="44E863C2" w:rsidR="004A15FC" w:rsidRDefault="007778C2" w:rsidP="00573E82">
            <w:pPr>
              <w:ind w:left="360"/>
              <w:rPr>
                <w:rFonts w:cs="Arial"/>
                <w:szCs w:val="24"/>
              </w:rPr>
            </w:pPr>
            <w:r w:rsidRPr="00C0650E">
              <w:rPr>
                <w:rFonts w:cs="Arial"/>
                <w:szCs w:val="24"/>
              </w:rPr>
              <w:t xml:space="preserve">The feedback received on these monthly articles via the Divisional Health and Safety Forums </w:t>
            </w:r>
            <w:r>
              <w:rPr>
                <w:rFonts w:cs="Arial"/>
                <w:szCs w:val="24"/>
              </w:rPr>
              <w:t>continues to be</w:t>
            </w:r>
            <w:r w:rsidRPr="00C0650E">
              <w:rPr>
                <w:rFonts w:cs="Arial"/>
                <w:szCs w:val="24"/>
              </w:rPr>
              <w:t xml:space="preserve"> positive. Members of the</w:t>
            </w:r>
            <w:r>
              <w:rPr>
                <w:rFonts w:cs="Arial"/>
                <w:szCs w:val="24"/>
              </w:rPr>
              <w:t xml:space="preserve"> F</w:t>
            </w:r>
            <w:r w:rsidRPr="00C0650E">
              <w:rPr>
                <w:rFonts w:cs="Arial"/>
                <w:szCs w:val="24"/>
              </w:rPr>
              <w:t>orums have advised that they found the articles to be informative and serve as a useful reminder around the chosen topic and any specific responsibilities for them and their staff. As a result of the positive feedback, we will continue to produce these articles for 2</w:t>
            </w:r>
            <w:r>
              <w:rPr>
                <w:rFonts w:cs="Arial"/>
                <w:szCs w:val="24"/>
              </w:rPr>
              <w:t>025/26 and will seek further feedback on Health and safety communications via a prop</w:t>
            </w:r>
            <w:r w:rsidR="00573E82">
              <w:rPr>
                <w:rFonts w:cs="Arial"/>
                <w:szCs w:val="24"/>
              </w:rPr>
              <w:t xml:space="preserve">osed staff engagement survey.  </w:t>
            </w:r>
          </w:p>
          <w:p w14:paraId="1E000966" w14:textId="2247E80A" w:rsidR="004A15FC" w:rsidRPr="00133AA0" w:rsidRDefault="00573E82" w:rsidP="00755ACA">
            <w:pPr>
              <w:pStyle w:val="nhsbase"/>
              <w:rPr>
                <w:rFonts w:cs="Arial"/>
                <w:szCs w:val="24"/>
              </w:rPr>
            </w:pPr>
            <w:r w:rsidRPr="007778C2">
              <w:rPr>
                <w:noProof/>
              </w:rPr>
              <w:drawing>
                <wp:anchor distT="0" distB="0" distL="114300" distR="114300" simplePos="0" relativeHeight="251641856" behindDoc="0" locked="0" layoutInCell="1" allowOverlap="1" wp14:anchorId="06926B44" wp14:editId="6ADDB61B">
                  <wp:simplePos x="0" y="0"/>
                  <wp:positionH relativeFrom="margin">
                    <wp:posOffset>4211320</wp:posOffset>
                  </wp:positionH>
                  <wp:positionV relativeFrom="paragraph">
                    <wp:posOffset>128905</wp:posOffset>
                  </wp:positionV>
                  <wp:extent cx="1936750" cy="193675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nvestigations[1].jpg"/>
                          <pic:cNvPicPr/>
                        </pic:nvPicPr>
                        <pic:blipFill>
                          <a:blip r:embed="rId12">
                            <a:extLst>
                              <a:ext uri="{28A0092B-C50C-407E-A947-70E740481C1C}">
                                <a14:useLocalDpi xmlns:a14="http://schemas.microsoft.com/office/drawing/2010/main" val="0"/>
                              </a:ext>
                            </a:extLst>
                          </a:blip>
                          <a:stretch>
                            <a:fillRect/>
                          </a:stretch>
                        </pic:blipFill>
                        <pic:spPr>
                          <a:xfrm>
                            <a:off x="0" y="0"/>
                            <a:ext cx="1936750" cy="1936750"/>
                          </a:xfrm>
                          <a:prstGeom prst="rect">
                            <a:avLst/>
                          </a:prstGeom>
                        </pic:spPr>
                      </pic:pic>
                    </a:graphicData>
                  </a:graphic>
                  <wp14:sizeRelH relativeFrom="page">
                    <wp14:pctWidth>0</wp14:pctWidth>
                  </wp14:sizeRelH>
                  <wp14:sizeRelV relativeFrom="page">
                    <wp14:pctHeight>0</wp14:pctHeight>
                  </wp14:sizeRelV>
                </wp:anchor>
              </w:drawing>
            </w:r>
          </w:p>
          <w:p w14:paraId="0A630587" w14:textId="32A4ADBE" w:rsidR="007778C2" w:rsidRPr="00D0096F" w:rsidRDefault="006F531D" w:rsidP="006F531D">
            <w:pPr>
              <w:pStyle w:val="Heading1"/>
              <w:spacing w:before="0"/>
              <w:rPr>
                <w:sz w:val="36"/>
              </w:rPr>
            </w:pPr>
            <w:bookmarkStart w:id="8" w:name="_Toc195626861"/>
            <w:r w:rsidRPr="00D0096F">
              <w:rPr>
                <w:sz w:val="36"/>
              </w:rPr>
              <w:t xml:space="preserve">8.0 </w:t>
            </w:r>
            <w:r w:rsidR="007778C2" w:rsidRPr="00D0096F">
              <w:rPr>
                <w:sz w:val="36"/>
              </w:rPr>
              <w:t>Incident Reporting</w:t>
            </w:r>
            <w:bookmarkEnd w:id="8"/>
          </w:p>
          <w:p w14:paraId="13D7CC1C" w14:textId="1AEA0390" w:rsidR="00133AA0" w:rsidRDefault="00264DBD" w:rsidP="007778C2">
            <w:pPr>
              <w:pStyle w:val="Heading1"/>
              <w:spacing w:before="0"/>
              <w:rPr>
                <w:rFonts w:ascii="Cambria" w:hAnsi="Cambria" w:cs="Arial"/>
                <w:b w:val="0"/>
                <w:color w:val="548DD4" w:themeColor="text2" w:themeTint="99"/>
                <w:highlight w:val="yellow"/>
              </w:rPr>
            </w:pPr>
            <w:bookmarkStart w:id="9" w:name="_Toc195626862"/>
            <w:r>
              <w:rPr>
                <w:noProof/>
              </w:rPr>
              <w:pict w14:anchorId="0BD1B17B">
                <v:shape id="Text Box 21" o:spid="_x0000_s1065" type="#_x0000_t202" style="position:absolute;margin-left:-4.15pt;margin-top:10pt;width:333.65pt;height:130.25pt;z-index:251677696;visibility:visible;mso-wrap-distance-left:9pt;mso-wrap-distance-top:0;mso-wrap-distance-right:9pt;mso-wrap-distance-bottom:0;mso-position-horizontal-relative:margin;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" fillcolor="white [3201]" stroked="f" strokeweight=".5pt">
                  <v:textbox style="mso-next-textbox:#Text Box 21">
                    <w:txbxContent>
                      <w:p w14:paraId="2EAD18B0" w14:textId="00BDC9F1" w:rsidR="00E56E7F" w:rsidRPr="00BB2AF3" w:rsidRDefault="00E56E7F" w:rsidP="007778C2">
                        <w:pPr>
                          <w:rPr>
                            <w:rFonts w:cs="Arial"/>
                            <w:szCs w:val="24"/>
                          </w:rPr>
                        </w:pPr>
                        <w:r w:rsidRPr="00BB2AF3">
                          <w:rPr>
                            <w:rFonts w:cs="Arial"/>
                            <w:color w:val="000000"/>
                            <w:szCs w:val="24"/>
                            <w:shd w:val="clear" w:color="auto" w:fill="FFFFFF"/>
                          </w:rPr>
                          <w:t>Datix is the system we use to report, monitor and investigate our adverse events and formal feedback into the organisation from patients, relatives and visitors.</w:t>
                        </w:r>
                      </w:p>
                      <w:p w14:paraId="4198D18F" w14:textId="77EC00D0" w:rsidR="00E56E7F" w:rsidRDefault="00E56E7F" w:rsidP="007778C2">
                        <w:pPr>
                          <w:rPr>
                            <w:rFonts w:cs="Arial"/>
                            <w:color w:val="1F1F1F"/>
                            <w:szCs w:val="24"/>
                            <w:shd w:val="clear" w:color="auto" w:fill="FFFFFF"/>
                          </w:rPr>
                        </w:pPr>
                        <w:r w:rsidRPr="00BB2AF3">
                          <w:rPr>
                            <w:rFonts w:cs="Arial"/>
                            <w:color w:val="040C28"/>
                            <w:szCs w:val="24"/>
                          </w:rPr>
                          <w:t>Datix can be used to report any adverse incident that has the potential to produce unexpected or unwanted effects, or any incident which has a consequence or a learning point</w:t>
                        </w:r>
                        <w:r w:rsidRPr="00BB2AF3">
                          <w:rPr>
                            <w:rFonts w:cs="Arial"/>
                            <w:color w:val="1F1F1F"/>
                            <w:szCs w:val="24"/>
                            <w:shd w:val="clear" w:color="auto" w:fill="FFFFFF"/>
                          </w:rPr>
                          <w:t>. An event that causes a loss, injury or a near miss to a patient, staff or others.</w:t>
                        </w:r>
                      </w:p>
                      <w:p w14:paraId="33E83129" w14:textId="13DEFFD5" w:rsidR="00573E82" w:rsidRDefault="00573E82" w:rsidP="007778C2">
                        <w:pPr>
                          <w:rPr>
                            <w:rFonts w:cs="Arial"/>
                            <w:color w:val="1F1F1F"/>
                            <w:szCs w:val="24"/>
                            <w:shd w:val="clear" w:color="auto" w:fill="FFFFFF"/>
                          </w:rPr>
                        </w:pPr>
                      </w:p>
                      <w:p w14:paraId="6D094EE4" w14:textId="476331B8" w:rsidR="00573E82" w:rsidRDefault="00573E82" w:rsidP="007778C2">
                        <w:pPr>
                          <w:rPr>
                            <w:rFonts w:cs="Arial"/>
                            <w:color w:val="1F1F1F"/>
                            <w:szCs w:val="24"/>
                            <w:shd w:val="clear" w:color="auto" w:fill="FFFFFF"/>
                          </w:rPr>
                        </w:pPr>
                      </w:p>
                      <w:p w14:paraId="43772886" w14:textId="14011638" w:rsidR="00573E82" w:rsidRDefault="00573E82" w:rsidP="007778C2">
                        <w:pPr>
                          <w:rPr>
                            <w:rFonts w:cs="Arial"/>
                            <w:color w:val="1F1F1F"/>
                            <w:szCs w:val="24"/>
                            <w:shd w:val="clear" w:color="auto" w:fill="FFFFFF"/>
                          </w:rPr>
                        </w:pPr>
                      </w:p>
                      <w:p w14:paraId="08BE15C0" w14:textId="29EF0975" w:rsidR="00573E82" w:rsidRDefault="00573E82" w:rsidP="007778C2">
                        <w:pPr>
                          <w:rPr>
                            <w:rFonts w:cs="Arial"/>
                            <w:color w:val="1F1F1F"/>
                            <w:szCs w:val="24"/>
                            <w:shd w:val="clear" w:color="auto" w:fill="FFFFFF"/>
                          </w:rPr>
                        </w:pPr>
                      </w:p>
                      <w:p w14:paraId="524A9FB3" w14:textId="78695D15" w:rsidR="00573E82" w:rsidRDefault="00573E82" w:rsidP="007778C2">
                        <w:pPr>
                          <w:rPr>
                            <w:rFonts w:cs="Arial"/>
                            <w:color w:val="1F1F1F"/>
                            <w:szCs w:val="24"/>
                            <w:shd w:val="clear" w:color="auto" w:fill="FFFFFF"/>
                          </w:rPr>
                        </w:pPr>
                      </w:p>
                      <w:p w14:paraId="7D24F0B3" w14:textId="77C689A6" w:rsidR="00573E82" w:rsidRDefault="00573E82" w:rsidP="007778C2">
                        <w:pPr>
                          <w:rPr>
                            <w:rFonts w:cs="Arial"/>
                            <w:color w:val="1F1F1F"/>
                            <w:szCs w:val="24"/>
                            <w:shd w:val="clear" w:color="auto" w:fill="FFFFFF"/>
                          </w:rPr>
                        </w:pPr>
                      </w:p>
                      <w:p w14:paraId="169B8EF5" w14:textId="256441ED" w:rsidR="00573E82" w:rsidRDefault="00573E82" w:rsidP="007778C2">
                        <w:pPr>
                          <w:rPr>
                            <w:rFonts w:cs="Arial"/>
                            <w:color w:val="1F1F1F"/>
                            <w:szCs w:val="24"/>
                            <w:shd w:val="clear" w:color="auto" w:fill="FFFFFF"/>
                          </w:rPr>
                        </w:pPr>
                      </w:p>
                      <w:p w14:paraId="1241DBEB" w14:textId="7F493967" w:rsidR="00573E82" w:rsidRDefault="00573E82" w:rsidP="007778C2">
                        <w:pPr>
                          <w:rPr>
                            <w:rFonts w:cs="Arial"/>
                            <w:color w:val="1F1F1F"/>
                            <w:szCs w:val="24"/>
                            <w:shd w:val="clear" w:color="auto" w:fill="FFFFFF"/>
                          </w:rPr>
                        </w:pPr>
                      </w:p>
                      <w:p w14:paraId="372C2E70" w14:textId="190D9BA4" w:rsidR="00573E82" w:rsidRDefault="00573E82" w:rsidP="007778C2">
                        <w:pPr>
                          <w:rPr>
                            <w:rFonts w:cs="Arial"/>
                            <w:color w:val="1F1F1F"/>
                            <w:szCs w:val="24"/>
                            <w:shd w:val="clear" w:color="auto" w:fill="FFFFFF"/>
                          </w:rPr>
                        </w:pPr>
                      </w:p>
                      <w:p w14:paraId="3A18AA83" w14:textId="6B824F2A" w:rsidR="00573E82" w:rsidRDefault="00573E82" w:rsidP="007778C2">
                        <w:pPr>
                          <w:rPr>
                            <w:rFonts w:cs="Arial"/>
                            <w:color w:val="1F1F1F"/>
                            <w:szCs w:val="24"/>
                            <w:shd w:val="clear" w:color="auto" w:fill="FFFFFF"/>
                          </w:rPr>
                        </w:pPr>
                      </w:p>
                      <w:p w14:paraId="0123FDF1" w14:textId="4B16C2D5" w:rsidR="00573E82" w:rsidRDefault="00573E82" w:rsidP="007778C2">
                        <w:pPr>
                          <w:rPr>
                            <w:rFonts w:cs="Arial"/>
                            <w:color w:val="1F1F1F"/>
                            <w:szCs w:val="24"/>
                            <w:shd w:val="clear" w:color="auto" w:fill="FFFFFF"/>
                          </w:rPr>
                        </w:pPr>
                      </w:p>
                      <w:p w14:paraId="433D4E34" w14:textId="77777777" w:rsidR="00573E82" w:rsidRDefault="00573E82" w:rsidP="007778C2"/>
                    </w:txbxContent>
                  </v:textbox>
                  <w10:wrap anchorx="margin"/>
                </v:shape>
              </w:pict>
            </w:r>
            <w:bookmarkEnd w:id="9"/>
          </w:p>
          <w:p w14:paraId="58BE0D43" w14:textId="77777777" w:rsidR="007778C2" w:rsidRDefault="007778C2" w:rsidP="007778C2">
            <w:pPr>
              <w:rPr>
                <w:highlight w:val="yellow"/>
              </w:rPr>
            </w:pPr>
          </w:p>
          <w:p w14:paraId="0E0F9AEF" w14:textId="77777777" w:rsidR="007778C2" w:rsidRDefault="007778C2" w:rsidP="007778C2">
            <w:pPr>
              <w:rPr>
                <w:highlight w:val="yellow"/>
              </w:rPr>
            </w:pPr>
          </w:p>
          <w:p w14:paraId="07B78344" w14:textId="77777777" w:rsidR="007778C2" w:rsidRDefault="007778C2" w:rsidP="007778C2">
            <w:pPr>
              <w:rPr>
                <w:highlight w:val="yellow"/>
              </w:rPr>
            </w:pPr>
          </w:p>
          <w:p w14:paraId="26338346" w14:textId="77777777" w:rsidR="007778C2" w:rsidRDefault="007778C2" w:rsidP="007778C2">
            <w:pPr>
              <w:rPr>
                <w:highlight w:val="yellow"/>
              </w:rPr>
            </w:pPr>
          </w:p>
          <w:p w14:paraId="213FD76B" w14:textId="77777777" w:rsidR="007778C2" w:rsidRDefault="007778C2" w:rsidP="007778C2">
            <w:pPr>
              <w:rPr>
                <w:highlight w:val="yellow"/>
              </w:rPr>
            </w:pPr>
          </w:p>
          <w:p w14:paraId="4E96806B" w14:textId="60F0E04D" w:rsidR="007778C2" w:rsidRDefault="007778C2" w:rsidP="007778C2">
            <w:pPr>
              <w:rPr>
                <w:highlight w:val="yellow"/>
              </w:rPr>
            </w:pPr>
          </w:p>
          <w:p w14:paraId="7EC96DF2" w14:textId="77777777" w:rsidR="007778C2" w:rsidRDefault="007778C2" w:rsidP="007778C2">
            <w:pPr>
              <w:rPr>
                <w:highlight w:val="yellow"/>
              </w:rPr>
            </w:pPr>
          </w:p>
          <w:p w14:paraId="3EA1EA52" w14:textId="77777777" w:rsidR="00573E82" w:rsidRDefault="00573E82" w:rsidP="007863D6">
            <w:pPr>
              <w:rPr>
                <w:rFonts w:cs="Arial"/>
                <w:b/>
                <w:szCs w:val="24"/>
              </w:rPr>
            </w:pPr>
          </w:p>
          <w:p w14:paraId="04B847CC" w14:textId="77777777" w:rsidR="00573E82" w:rsidRDefault="00573E82" w:rsidP="007863D6">
            <w:pPr>
              <w:rPr>
                <w:rFonts w:cs="Arial"/>
                <w:b/>
                <w:szCs w:val="24"/>
              </w:rPr>
            </w:pPr>
          </w:p>
          <w:p w14:paraId="28836403" w14:textId="3793C90E" w:rsidR="00573E82" w:rsidRDefault="00573E82" w:rsidP="007863D6">
            <w:pPr>
              <w:rPr>
                <w:rFonts w:cs="Arial"/>
                <w:b/>
                <w:szCs w:val="24"/>
              </w:rPr>
            </w:pPr>
          </w:p>
          <w:p w14:paraId="108BDE65" w14:textId="77B2FC3B" w:rsidR="007863D6" w:rsidRDefault="007863D6" w:rsidP="007863D6">
            <w:pPr>
              <w:rPr>
                <w:rFonts w:cs="Arial"/>
                <w:b/>
                <w:szCs w:val="24"/>
              </w:rPr>
            </w:pPr>
            <w:r w:rsidRPr="00C0650E">
              <w:rPr>
                <w:rFonts w:cs="Arial"/>
                <w:b/>
                <w:szCs w:val="24"/>
              </w:rPr>
              <w:t>Events by Severity</w:t>
            </w:r>
          </w:p>
          <w:p w14:paraId="60DF775F" w14:textId="77777777" w:rsidR="007863D6" w:rsidRDefault="007863D6" w:rsidP="007863D6">
            <w:pPr>
              <w:rPr>
                <w:rFonts w:cs="Arial"/>
                <w:b/>
                <w:szCs w:val="24"/>
              </w:rPr>
            </w:pPr>
          </w:p>
          <w:p w14:paraId="6C3F47B8" w14:textId="77777777" w:rsidR="00573E82" w:rsidRDefault="007863D6" w:rsidP="007863D6">
            <w:pPr>
              <w:rPr>
                <w:rFonts w:cs="Arial"/>
                <w:szCs w:val="24"/>
              </w:rPr>
            </w:pPr>
            <w:r w:rsidRPr="00BB2AF3">
              <w:rPr>
                <w:rFonts w:cs="Arial"/>
                <w:szCs w:val="24"/>
              </w:rPr>
              <w:t xml:space="preserve">The vast majority of health and safety related incidents are risk rated as negligible or minor. Only </w:t>
            </w:r>
          </w:p>
          <w:p w14:paraId="77F35791" w14:textId="7FFE2E1B" w:rsidR="007863D6" w:rsidRDefault="007863D6" w:rsidP="007863D6">
            <w:pPr>
              <w:rPr>
                <w:rFonts w:cs="Arial"/>
                <w:szCs w:val="24"/>
              </w:rPr>
            </w:pPr>
            <w:r>
              <w:rPr>
                <w:rFonts w:cs="Arial"/>
                <w:szCs w:val="24"/>
              </w:rPr>
              <w:t>3</w:t>
            </w:r>
            <w:r w:rsidRPr="00BB2AF3">
              <w:rPr>
                <w:rFonts w:cs="Arial"/>
                <w:szCs w:val="24"/>
              </w:rPr>
              <w:t xml:space="preserve"> were rated</w:t>
            </w:r>
            <w:r>
              <w:rPr>
                <w:rFonts w:cs="Arial"/>
                <w:szCs w:val="24"/>
              </w:rPr>
              <w:t xml:space="preserve"> ‘major’ by severity. The first major rated incident was a RIDDOR event linked to staff member’s foot being caught under a bed resulting in over 7 day absence (suspected fracture). This event is still an open datix event at this time of writing whilst local investigation continues. The second incident referred to a hotel guest fall at hotel reception. This event was subject to IAT which was discussed as part of the investigation process at the Health and Safety Forum in February 2025. The third refers to remnants of empty vials of midazolam found in CDU staff changing area. This incident was reviewed locally by relevant management team, with datix investigations completed and signed off appropriately.  </w:t>
            </w:r>
          </w:p>
          <w:p w14:paraId="4D7350A2" w14:textId="77777777" w:rsidR="007863D6" w:rsidRDefault="007863D6" w:rsidP="007863D6">
            <w:pPr>
              <w:rPr>
                <w:rFonts w:cs="Arial"/>
                <w:szCs w:val="24"/>
              </w:rPr>
            </w:pPr>
          </w:p>
          <w:p w14:paraId="5BE93389" w14:textId="77777777" w:rsidR="007863D6" w:rsidRDefault="007863D6" w:rsidP="00F94521">
            <w:pPr>
              <w:pStyle w:val="ListParagraph"/>
              <w:numPr>
                <w:ilvl w:val="0"/>
                <w:numId w:val="13"/>
              </w:numPr>
              <w:spacing w:line="259" w:lineRule="auto"/>
              <w:rPr>
                <w:rFonts w:cs="Arial"/>
                <w:szCs w:val="24"/>
              </w:rPr>
            </w:pPr>
            <w:r>
              <w:rPr>
                <w:rFonts w:cs="Arial"/>
                <w:szCs w:val="24"/>
              </w:rPr>
              <w:t xml:space="preserve">Total 161 (40%) Negligible Events for 2024/25 (152, </w:t>
            </w:r>
            <w:r w:rsidRPr="00696644">
              <w:rPr>
                <w:rFonts w:cs="Arial"/>
                <w:szCs w:val="24"/>
              </w:rPr>
              <w:t xml:space="preserve">40% </w:t>
            </w:r>
            <w:r>
              <w:rPr>
                <w:rFonts w:cs="Arial"/>
                <w:szCs w:val="24"/>
              </w:rPr>
              <w:t>FY 23/24 )</w:t>
            </w:r>
          </w:p>
          <w:p w14:paraId="1C6B0310" w14:textId="77777777" w:rsidR="007863D6" w:rsidRDefault="007863D6" w:rsidP="00F94521">
            <w:pPr>
              <w:pStyle w:val="ListParagraph"/>
              <w:numPr>
                <w:ilvl w:val="0"/>
                <w:numId w:val="13"/>
              </w:numPr>
              <w:spacing w:line="259" w:lineRule="auto"/>
              <w:rPr>
                <w:rFonts w:cs="Arial"/>
                <w:szCs w:val="24"/>
              </w:rPr>
            </w:pPr>
            <w:r>
              <w:rPr>
                <w:rFonts w:cs="Arial"/>
                <w:szCs w:val="24"/>
              </w:rPr>
              <w:t>Total 185 (47%) Minor Events for 2024/25 (188, 49% in FY 23/24)</w:t>
            </w:r>
          </w:p>
          <w:p w14:paraId="50612CB1" w14:textId="77777777" w:rsidR="007863D6" w:rsidRDefault="007863D6" w:rsidP="00F94521">
            <w:pPr>
              <w:pStyle w:val="ListParagraph"/>
              <w:numPr>
                <w:ilvl w:val="0"/>
                <w:numId w:val="13"/>
              </w:numPr>
              <w:spacing w:line="259" w:lineRule="auto"/>
              <w:rPr>
                <w:rFonts w:cs="Arial"/>
                <w:szCs w:val="24"/>
              </w:rPr>
            </w:pPr>
            <w:r>
              <w:rPr>
                <w:rFonts w:cs="Arial"/>
                <w:szCs w:val="24"/>
              </w:rPr>
              <w:lastRenderedPageBreak/>
              <w:t>Total 46 (12%) Moderate Events for 2024/25 (44, 11% in FY 23/24)</w:t>
            </w:r>
          </w:p>
          <w:p w14:paraId="3AFC5EC3" w14:textId="77777777" w:rsidR="007863D6" w:rsidRPr="00C0650E" w:rsidRDefault="007863D6" w:rsidP="00F94521">
            <w:pPr>
              <w:pStyle w:val="ListParagraph"/>
              <w:numPr>
                <w:ilvl w:val="0"/>
                <w:numId w:val="13"/>
              </w:numPr>
              <w:spacing w:line="259" w:lineRule="auto"/>
              <w:rPr>
                <w:rFonts w:cs="Arial"/>
                <w:szCs w:val="24"/>
              </w:rPr>
            </w:pPr>
            <w:r>
              <w:rPr>
                <w:rFonts w:cs="Arial"/>
                <w:szCs w:val="24"/>
              </w:rPr>
              <w:t>Total 3 (&gt;1%) Major Events for 2024/25 (2,1% in FY 23/24)</w:t>
            </w:r>
          </w:p>
          <w:p w14:paraId="7ECC3E38" w14:textId="77777777" w:rsidR="007863D6" w:rsidRDefault="007863D6" w:rsidP="007863D6"/>
          <w:p w14:paraId="7C7BF34F" w14:textId="77777777" w:rsidR="007863D6" w:rsidRPr="0035486D" w:rsidRDefault="007863D6" w:rsidP="007863D6">
            <w:pPr>
              <w:rPr>
                <w:rFonts w:cs="Arial"/>
                <w:szCs w:val="24"/>
              </w:rPr>
            </w:pPr>
            <w:r w:rsidRPr="0035486D">
              <w:rPr>
                <w:rFonts w:cs="Arial"/>
                <w:szCs w:val="24"/>
              </w:rPr>
              <w:t>Figure 1: H&amp;S Incidents by Severity of Harm</w:t>
            </w:r>
          </w:p>
          <w:p w14:paraId="3A321F67" w14:textId="77777777" w:rsidR="007863D6" w:rsidRDefault="007863D6" w:rsidP="007863D6">
            <w:r>
              <w:rPr>
                <w:noProof/>
              </w:rPr>
              <w:drawing>
                <wp:inline distT="0" distB="0" distL="0" distR="0" wp14:anchorId="712896C0" wp14:editId="3D2C24DC">
                  <wp:extent cx="3235325" cy="1746250"/>
                  <wp:effectExtent l="0" t="0" r="0" b="0"/>
                  <wp:docPr id="57" name="Chart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DF6B072" w14:textId="77777777" w:rsidR="00E56E7F" w:rsidRDefault="00E56E7F" w:rsidP="007863D6">
            <w:pPr>
              <w:rPr>
                <w:rFonts w:cs="Arial"/>
                <w:b/>
                <w:szCs w:val="24"/>
              </w:rPr>
            </w:pPr>
          </w:p>
          <w:p w14:paraId="2FEB7614" w14:textId="203A7712" w:rsidR="007863D6" w:rsidRPr="005A5E60" w:rsidRDefault="007863D6" w:rsidP="007863D6">
            <w:r w:rsidRPr="00C0650E">
              <w:rPr>
                <w:rFonts w:cs="Arial"/>
                <w:b/>
                <w:szCs w:val="24"/>
              </w:rPr>
              <w:t>Events by Category</w:t>
            </w:r>
          </w:p>
          <w:p w14:paraId="7FA4CC11" w14:textId="77777777" w:rsidR="00573E82" w:rsidRDefault="00573E82" w:rsidP="007863D6">
            <w:pPr>
              <w:rPr>
                <w:rFonts w:cs="Arial"/>
                <w:szCs w:val="24"/>
              </w:rPr>
            </w:pPr>
          </w:p>
          <w:p w14:paraId="771DB7ED" w14:textId="6352EEEC" w:rsidR="007863D6" w:rsidRDefault="007863D6" w:rsidP="007863D6">
            <w:pPr>
              <w:rPr>
                <w:rFonts w:cs="Arial"/>
                <w:szCs w:val="24"/>
              </w:rPr>
            </w:pPr>
            <w:r w:rsidRPr="00C0650E">
              <w:rPr>
                <w:rFonts w:cs="Arial"/>
                <w:szCs w:val="24"/>
              </w:rPr>
              <w:t xml:space="preserve">Each quarter the Health and Safety Forums and </w:t>
            </w:r>
            <w:r>
              <w:rPr>
                <w:rFonts w:cs="Arial"/>
                <w:szCs w:val="24"/>
              </w:rPr>
              <w:t xml:space="preserve">Health and Safety </w:t>
            </w:r>
            <w:r w:rsidRPr="00C0650E">
              <w:rPr>
                <w:rFonts w:cs="Arial"/>
                <w:szCs w:val="24"/>
              </w:rPr>
              <w:t>Committee receive update</w:t>
            </w:r>
            <w:r>
              <w:rPr>
                <w:rFonts w:cs="Arial"/>
                <w:szCs w:val="24"/>
              </w:rPr>
              <w:t>d</w:t>
            </w:r>
            <w:r w:rsidRPr="00C0650E">
              <w:rPr>
                <w:rFonts w:cs="Arial"/>
                <w:szCs w:val="24"/>
              </w:rPr>
              <w:t xml:space="preserve"> reports, part of which provide details on health and safety incidents from </w:t>
            </w:r>
            <w:r>
              <w:rPr>
                <w:rFonts w:cs="Arial"/>
                <w:szCs w:val="24"/>
              </w:rPr>
              <w:t xml:space="preserve">the </w:t>
            </w:r>
            <w:r w:rsidRPr="00C0650E">
              <w:rPr>
                <w:rFonts w:cs="Arial"/>
                <w:szCs w:val="24"/>
              </w:rPr>
              <w:t xml:space="preserve">previous quarter. </w:t>
            </w:r>
          </w:p>
          <w:p w14:paraId="4A25F70F" w14:textId="77777777" w:rsidR="007863D6" w:rsidRDefault="007863D6" w:rsidP="007863D6">
            <w:pPr>
              <w:rPr>
                <w:rFonts w:cs="Arial"/>
                <w:szCs w:val="24"/>
              </w:rPr>
            </w:pPr>
          </w:p>
          <w:p w14:paraId="2D83CCF2" w14:textId="77777777" w:rsidR="007863D6" w:rsidRDefault="007863D6" w:rsidP="007863D6">
            <w:pPr>
              <w:rPr>
                <w:rFonts w:cs="Arial"/>
                <w:szCs w:val="24"/>
              </w:rPr>
            </w:pPr>
            <w:r w:rsidRPr="00C0650E">
              <w:rPr>
                <w:rFonts w:cs="Arial"/>
                <w:szCs w:val="24"/>
              </w:rPr>
              <w:t xml:space="preserve">This data </w:t>
            </w:r>
            <w:r>
              <w:rPr>
                <w:rFonts w:cs="Arial"/>
                <w:szCs w:val="24"/>
              </w:rPr>
              <w:t>provides the ability to analyse</w:t>
            </w:r>
            <w:r w:rsidRPr="00C0650E">
              <w:rPr>
                <w:rFonts w:cs="Arial"/>
                <w:szCs w:val="24"/>
              </w:rPr>
              <w:t xml:space="preserve"> trends by location or by sub-category type. </w:t>
            </w:r>
          </w:p>
          <w:p w14:paraId="345A393B" w14:textId="77777777" w:rsidR="007863D6" w:rsidRDefault="007863D6" w:rsidP="007863D6">
            <w:pPr>
              <w:rPr>
                <w:rFonts w:cs="Arial"/>
                <w:szCs w:val="24"/>
              </w:rPr>
            </w:pPr>
          </w:p>
          <w:p w14:paraId="045253B2" w14:textId="77777777" w:rsidR="007863D6" w:rsidRDefault="007863D6" w:rsidP="007863D6">
            <w:pPr>
              <w:rPr>
                <w:rFonts w:cs="Arial"/>
                <w:szCs w:val="24"/>
              </w:rPr>
            </w:pPr>
            <w:r w:rsidRPr="00C0650E">
              <w:rPr>
                <w:rFonts w:cs="Arial"/>
                <w:szCs w:val="24"/>
              </w:rPr>
              <w:t xml:space="preserve">Within </w:t>
            </w:r>
            <w:r>
              <w:rPr>
                <w:rFonts w:cs="Arial"/>
                <w:szCs w:val="24"/>
              </w:rPr>
              <w:t>the reporting</w:t>
            </w:r>
            <w:r w:rsidRPr="00C0650E">
              <w:rPr>
                <w:rFonts w:cs="Arial"/>
                <w:szCs w:val="24"/>
              </w:rPr>
              <w:t xml:space="preserve"> period</w:t>
            </w:r>
            <w:r>
              <w:rPr>
                <w:rFonts w:cs="Arial"/>
                <w:szCs w:val="24"/>
              </w:rPr>
              <w:t>, 4 of the top 5</w:t>
            </w:r>
            <w:r w:rsidRPr="00C0650E">
              <w:rPr>
                <w:rFonts w:cs="Arial"/>
                <w:szCs w:val="24"/>
              </w:rPr>
              <w:t xml:space="preserve"> sub categories </w:t>
            </w:r>
            <w:r>
              <w:rPr>
                <w:rFonts w:cs="Arial"/>
                <w:szCs w:val="24"/>
              </w:rPr>
              <w:t xml:space="preserve">have </w:t>
            </w:r>
            <w:r w:rsidRPr="00C0650E">
              <w:rPr>
                <w:rFonts w:cs="Arial"/>
                <w:szCs w:val="24"/>
              </w:rPr>
              <w:t>remain</w:t>
            </w:r>
            <w:r>
              <w:rPr>
                <w:rFonts w:cs="Arial"/>
                <w:szCs w:val="24"/>
              </w:rPr>
              <w:t xml:space="preserve">ed </w:t>
            </w:r>
            <w:r w:rsidRPr="00C0650E">
              <w:rPr>
                <w:rFonts w:cs="Arial"/>
                <w:szCs w:val="24"/>
              </w:rPr>
              <w:t xml:space="preserve">static from </w:t>
            </w:r>
            <w:r>
              <w:rPr>
                <w:rFonts w:cs="Arial"/>
                <w:szCs w:val="24"/>
              </w:rPr>
              <w:t>20</w:t>
            </w:r>
            <w:r w:rsidRPr="00C0650E">
              <w:rPr>
                <w:rFonts w:cs="Arial"/>
                <w:szCs w:val="24"/>
              </w:rPr>
              <w:t>2</w:t>
            </w:r>
            <w:r>
              <w:rPr>
                <w:rFonts w:cs="Arial"/>
                <w:szCs w:val="24"/>
              </w:rPr>
              <w:t>3</w:t>
            </w:r>
            <w:r w:rsidRPr="00C0650E">
              <w:rPr>
                <w:rFonts w:cs="Arial"/>
                <w:szCs w:val="24"/>
              </w:rPr>
              <w:t>/2</w:t>
            </w:r>
            <w:r>
              <w:rPr>
                <w:rFonts w:cs="Arial"/>
                <w:szCs w:val="24"/>
              </w:rPr>
              <w:t>4</w:t>
            </w:r>
            <w:r w:rsidRPr="00C0650E">
              <w:rPr>
                <w:rFonts w:cs="Arial"/>
                <w:szCs w:val="24"/>
              </w:rPr>
              <w:t xml:space="preserve"> to </w:t>
            </w:r>
            <w:r>
              <w:rPr>
                <w:rFonts w:cs="Arial"/>
                <w:szCs w:val="24"/>
              </w:rPr>
              <w:t>20</w:t>
            </w:r>
            <w:r w:rsidRPr="00C0650E">
              <w:rPr>
                <w:rFonts w:cs="Arial"/>
                <w:szCs w:val="24"/>
              </w:rPr>
              <w:t>2</w:t>
            </w:r>
            <w:r>
              <w:rPr>
                <w:rFonts w:cs="Arial"/>
                <w:szCs w:val="24"/>
              </w:rPr>
              <w:t>5</w:t>
            </w:r>
            <w:r w:rsidRPr="00C0650E">
              <w:rPr>
                <w:rFonts w:cs="Arial"/>
                <w:szCs w:val="24"/>
              </w:rPr>
              <w:t>/2</w:t>
            </w:r>
            <w:r>
              <w:rPr>
                <w:rFonts w:cs="Arial"/>
                <w:szCs w:val="24"/>
              </w:rPr>
              <w:t>6 (contact with sharps, collision with objects, unsafe environmental conditions, and exposure to hazardous substances)</w:t>
            </w:r>
            <w:r w:rsidRPr="00C0650E">
              <w:rPr>
                <w:rFonts w:cs="Arial"/>
                <w:szCs w:val="24"/>
              </w:rPr>
              <w:t xml:space="preserve">.  </w:t>
            </w:r>
            <w:r>
              <w:rPr>
                <w:rFonts w:cs="Arial"/>
                <w:szCs w:val="24"/>
              </w:rPr>
              <w:t xml:space="preserve">The only change in the top 5 categories has seen the emergence of ‘slips, trips and falls’ replacing ‘Fire Alarm Activations’. The number of </w:t>
            </w:r>
            <w:r w:rsidRPr="00B033D1">
              <w:rPr>
                <w:rFonts w:cs="Arial"/>
                <w:szCs w:val="24"/>
              </w:rPr>
              <w:t>Fire Alarm activations dropped from 23 in 23/24 to 14 in 204/25.</w:t>
            </w:r>
            <w:r>
              <w:rPr>
                <w:rFonts w:cs="Arial"/>
                <w:szCs w:val="24"/>
              </w:rPr>
              <w:t xml:space="preserve">The spike in 23/24 is linked to the volume of project (contractor) works during that period, i.e. phase 2 and project work task orders. </w:t>
            </w:r>
          </w:p>
          <w:p w14:paraId="65617D2C" w14:textId="77777777" w:rsidR="007863D6" w:rsidRDefault="007863D6" w:rsidP="007863D6">
            <w:pPr>
              <w:rPr>
                <w:rFonts w:cs="Arial"/>
                <w:szCs w:val="24"/>
              </w:rPr>
            </w:pPr>
          </w:p>
          <w:p w14:paraId="680BF2F3" w14:textId="77777777" w:rsidR="007863D6" w:rsidRDefault="007863D6" w:rsidP="007863D6">
            <w:pPr>
              <w:rPr>
                <w:rFonts w:cs="Arial"/>
                <w:szCs w:val="24"/>
              </w:rPr>
            </w:pPr>
            <w:r>
              <w:rPr>
                <w:rFonts w:cs="Arial"/>
                <w:szCs w:val="24"/>
              </w:rPr>
              <w:t xml:space="preserve">The overall numbers within each of the sub categories by comparison of last FY to this FY is marginal. </w:t>
            </w:r>
            <w:r w:rsidRPr="00C0650E">
              <w:rPr>
                <w:rFonts w:cs="Arial"/>
                <w:szCs w:val="24"/>
              </w:rPr>
              <w:t xml:space="preserve">The </w:t>
            </w:r>
            <w:r>
              <w:rPr>
                <w:rFonts w:cs="Arial"/>
                <w:szCs w:val="24"/>
              </w:rPr>
              <w:t xml:space="preserve">top 5 sub categories for 24/25 </w:t>
            </w:r>
            <w:r w:rsidRPr="00C0650E">
              <w:rPr>
                <w:rFonts w:cs="Arial"/>
                <w:szCs w:val="24"/>
              </w:rPr>
              <w:t xml:space="preserve">will remain a focus for </w:t>
            </w:r>
            <w:r>
              <w:rPr>
                <w:rFonts w:cs="Arial"/>
                <w:szCs w:val="24"/>
              </w:rPr>
              <w:t xml:space="preserve">2025/26 and will continue to feature on reports for the Health and Safety forums and Health and Safety Committee with a particular emphasis on sharps injury prevention and investigation. </w:t>
            </w:r>
            <w:r w:rsidRPr="00C0650E">
              <w:rPr>
                <w:rFonts w:cs="Arial"/>
                <w:szCs w:val="24"/>
              </w:rPr>
              <w:t>Sub categories</w:t>
            </w:r>
            <w:r>
              <w:rPr>
                <w:rFonts w:cs="Arial"/>
                <w:szCs w:val="24"/>
              </w:rPr>
              <w:t xml:space="preserve"> for 2024/25</w:t>
            </w:r>
            <w:r w:rsidRPr="00C0650E">
              <w:rPr>
                <w:rFonts w:cs="Arial"/>
                <w:szCs w:val="24"/>
              </w:rPr>
              <w:t xml:space="preserve"> </w:t>
            </w:r>
            <w:r>
              <w:rPr>
                <w:rFonts w:cs="Arial"/>
                <w:szCs w:val="24"/>
              </w:rPr>
              <w:t xml:space="preserve">are </w:t>
            </w:r>
            <w:r w:rsidRPr="00C0650E">
              <w:rPr>
                <w:rFonts w:cs="Arial"/>
                <w:szCs w:val="24"/>
              </w:rPr>
              <w:t>shown in figure 2</w:t>
            </w:r>
            <w:r>
              <w:rPr>
                <w:rFonts w:cs="Arial"/>
                <w:szCs w:val="24"/>
              </w:rPr>
              <w:t xml:space="preserve"> and for 2023/24 in figure 3 </w:t>
            </w:r>
            <w:r w:rsidRPr="00BB47DB">
              <w:rPr>
                <w:rFonts w:cs="Arial"/>
                <w:szCs w:val="24"/>
              </w:rPr>
              <w:t xml:space="preserve">below. </w:t>
            </w:r>
          </w:p>
          <w:p w14:paraId="2D7438AF" w14:textId="77777777" w:rsidR="007863D6" w:rsidRDefault="007863D6" w:rsidP="007863D6">
            <w:pPr>
              <w:rPr>
                <w:rFonts w:cs="Arial"/>
                <w:szCs w:val="24"/>
              </w:rPr>
            </w:pPr>
          </w:p>
          <w:p w14:paraId="5EAF5455" w14:textId="77777777" w:rsidR="007863D6" w:rsidRPr="0035486D" w:rsidRDefault="007863D6" w:rsidP="007863D6">
            <w:pPr>
              <w:rPr>
                <w:rFonts w:cs="Arial"/>
                <w:szCs w:val="24"/>
              </w:rPr>
            </w:pPr>
            <w:r w:rsidRPr="0035486D">
              <w:rPr>
                <w:rFonts w:cs="Arial"/>
                <w:szCs w:val="24"/>
              </w:rPr>
              <w:t>Figure 2: Top 5 H&amp;S Incident sub categories 2023/2024</w:t>
            </w:r>
          </w:p>
          <w:p w14:paraId="07433B04" w14:textId="77777777" w:rsidR="007863D6" w:rsidRDefault="007863D6" w:rsidP="007863D6">
            <w:pPr>
              <w:rPr>
                <w:rFonts w:cs="Arial"/>
                <w:sz w:val="20"/>
                <w:szCs w:val="24"/>
              </w:rPr>
            </w:pPr>
          </w:p>
          <w:p w14:paraId="393BBEC7" w14:textId="77777777" w:rsidR="007863D6" w:rsidRDefault="007863D6" w:rsidP="007863D6">
            <w:pPr>
              <w:rPr>
                <w:rFonts w:cs="Arial"/>
                <w:sz w:val="20"/>
                <w:szCs w:val="24"/>
              </w:rPr>
            </w:pPr>
            <w:r>
              <w:rPr>
                <w:noProof/>
              </w:rPr>
              <w:drawing>
                <wp:inline distT="0" distB="0" distL="0" distR="0" wp14:anchorId="618ECEFB" wp14:editId="3EA762D4">
                  <wp:extent cx="5731510" cy="2406650"/>
                  <wp:effectExtent l="0" t="0" r="2540" b="1270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412A638" w14:textId="77777777" w:rsidR="007863D6" w:rsidRDefault="007863D6" w:rsidP="007863D6">
            <w:pPr>
              <w:rPr>
                <w:rFonts w:cs="Arial"/>
                <w:sz w:val="20"/>
                <w:szCs w:val="24"/>
              </w:rPr>
            </w:pPr>
          </w:p>
          <w:p w14:paraId="1A7F8897" w14:textId="77777777" w:rsidR="007863D6" w:rsidRPr="0035486D" w:rsidRDefault="007863D6" w:rsidP="007863D6">
            <w:pPr>
              <w:rPr>
                <w:rFonts w:cs="Arial"/>
                <w:szCs w:val="24"/>
              </w:rPr>
            </w:pPr>
            <w:r w:rsidRPr="0035486D">
              <w:rPr>
                <w:rFonts w:cs="Arial"/>
                <w:szCs w:val="24"/>
              </w:rPr>
              <w:lastRenderedPageBreak/>
              <w:t>Figure 3: Top 5 H&amp;S Incident sub categories 2023/2024</w:t>
            </w:r>
          </w:p>
          <w:p w14:paraId="29A7BEF5" w14:textId="77777777" w:rsidR="007863D6" w:rsidRPr="00D7317C" w:rsidRDefault="007863D6" w:rsidP="007863D6">
            <w:pPr>
              <w:rPr>
                <w:rFonts w:cs="Arial"/>
                <w:sz w:val="20"/>
                <w:szCs w:val="24"/>
              </w:rPr>
            </w:pPr>
          </w:p>
          <w:p w14:paraId="23557607" w14:textId="77777777" w:rsidR="007863D6" w:rsidRDefault="007863D6" w:rsidP="007863D6">
            <w:r>
              <w:rPr>
                <w:noProof/>
              </w:rPr>
              <w:drawing>
                <wp:inline distT="0" distB="0" distL="0" distR="0" wp14:anchorId="36872B38" wp14:editId="7A91D2C4">
                  <wp:extent cx="5731510" cy="2374900"/>
                  <wp:effectExtent l="0" t="0" r="2540" b="63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09DA6CA" w14:textId="77777777" w:rsidR="00D0096F" w:rsidRDefault="00D0096F" w:rsidP="007863D6">
            <w:pPr>
              <w:rPr>
                <w:rFonts w:cs="Arial"/>
                <w:b/>
                <w:szCs w:val="24"/>
              </w:rPr>
            </w:pPr>
          </w:p>
          <w:p w14:paraId="5B14485B" w14:textId="77777777" w:rsidR="007863D6" w:rsidRDefault="007863D6" w:rsidP="007863D6">
            <w:pPr>
              <w:rPr>
                <w:rFonts w:cs="Arial"/>
                <w:b/>
                <w:szCs w:val="24"/>
              </w:rPr>
            </w:pPr>
            <w:r w:rsidRPr="00C0650E">
              <w:rPr>
                <w:rFonts w:cs="Arial"/>
                <w:b/>
                <w:szCs w:val="24"/>
              </w:rPr>
              <w:t>Events by Subcategory and Severity</w:t>
            </w:r>
          </w:p>
          <w:p w14:paraId="3428B502" w14:textId="77777777" w:rsidR="007863D6" w:rsidRPr="00C0650E" w:rsidRDefault="007863D6" w:rsidP="007863D6">
            <w:pPr>
              <w:rPr>
                <w:rFonts w:cs="Arial"/>
                <w:b/>
                <w:szCs w:val="24"/>
              </w:rPr>
            </w:pPr>
          </w:p>
          <w:p w14:paraId="18B4E16D" w14:textId="77777777" w:rsidR="007863D6" w:rsidRDefault="007863D6" w:rsidP="007863D6">
            <w:pPr>
              <w:rPr>
                <w:rFonts w:cs="Arial"/>
                <w:szCs w:val="24"/>
              </w:rPr>
            </w:pPr>
            <w:r w:rsidRPr="00BB2AF3">
              <w:rPr>
                <w:rFonts w:cs="Arial"/>
                <w:szCs w:val="24"/>
              </w:rPr>
              <w:t xml:space="preserve">Managers investigate incidents, supported by specialists when required and any trends are reported to the Health and Safety Committee. </w:t>
            </w:r>
          </w:p>
          <w:p w14:paraId="6E38C1F3" w14:textId="77777777" w:rsidR="007863D6" w:rsidRDefault="007863D6" w:rsidP="007863D6">
            <w:pPr>
              <w:rPr>
                <w:rFonts w:cs="Arial"/>
                <w:szCs w:val="24"/>
              </w:rPr>
            </w:pPr>
          </w:p>
          <w:p w14:paraId="12757FB1" w14:textId="77777777" w:rsidR="007863D6" w:rsidRPr="00D7317C" w:rsidRDefault="007863D6" w:rsidP="007863D6">
            <w:pPr>
              <w:rPr>
                <w:rFonts w:cs="Arial"/>
                <w:szCs w:val="24"/>
              </w:rPr>
            </w:pPr>
            <w:r w:rsidRPr="00BB2AF3">
              <w:rPr>
                <w:rFonts w:cs="Arial"/>
                <w:szCs w:val="24"/>
              </w:rPr>
              <w:t xml:space="preserve">Contact with sharps is showing as the highest sub category. </w:t>
            </w:r>
            <w:r>
              <w:rPr>
                <w:rFonts w:cs="Arial"/>
                <w:szCs w:val="24"/>
              </w:rPr>
              <w:t xml:space="preserve">Datix has been updated to capture the specific information around this subcategory.  Further work is required </w:t>
            </w:r>
            <w:r w:rsidRPr="00BB2AF3">
              <w:rPr>
                <w:rFonts w:cs="Arial"/>
                <w:szCs w:val="24"/>
              </w:rPr>
              <w:t xml:space="preserve">to review the existing question set for sharps incidents with the aim of improving the investigation section. This will allow for a focus on root cause analysis to support learning and avoid recurrence. </w:t>
            </w:r>
            <w:r>
              <w:rPr>
                <w:rFonts w:cs="Arial"/>
                <w:szCs w:val="24"/>
              </w:rPr>
              <w:t>This action is currently logged at the Health and Safety Committee and will be a focused area for work in 2025/26.</w:t>
            </w:r>
          </w:p>
          <w:p w14:paraId="40B058E1" w14:textId="77777777" w:rsidR="007863D6" w:rsidRPr="00D7317C" w:rsidRDefault="007863D6" w:rsidP="007863D6">
            <w:pPr>
              <w:rPr>
                <w:rFonts w:cs="Arial"/>
                <w:szCs w:val="24"/>
              </w:rPr>
            </w:pPr>
          </w:p>
          <w:p w14:paraId="484E96B1" w14:textId="77777777" w:rsidR="007863D6" w:rsidRPr="00F94521" w:rsidRDefault="007863D6" w:rsidP="007863D6">
            <w:pPr>
              <w:rPr>
                <w:rFonts w:cs="Arial"/>
                <w:sz w:val="20"/>
                <w:szCs w:val="24"/>
              </w:rPr>
            </w:pPr>
            <w:r w:rsidRPr="00F94521">
              <w:rPr>
                <w:rFonts w:cs="Arial"/>
                <w:sz w:val="20"/>
                <w:szCs w:val="24"/>
              </w:rPr>
              <w:t>Figure 4: Health and Safety Incidents by Subcategory and Severity 24/25</w:t>
            </w:r>
          </w:p>
          <w:p w14:paraId="09F7CDCF" w14:textId="77777777" w:rsidR="007863D6" w:rsidRDefault="007863D6" w:rsidP="007863D6">
            <w:pPr>
              <w:rPr>
                <w:rFonts w:cs="Arial"/>
                <w:sz w:val="20"/>
                <w:szCs w:val="24"/>
              </w:rPr>
            </w:pPr>
            <w:r>
              <w:rPr>
                <w:noProof/>
              </w:rPr>
              <w:drawing>
                <wp:inline distT="0" distB="0" distL="0" distR="0" wp14:anchorId="474F97B9" wp14:editId="537C6B0C">
                  <wp:extent cx="6543675" cy="3514725"/>
                  <wp:effectExtent l="0" t="0" r="0" b="0"/>
                  <wp:docPr id="59"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29F38F2" w14:textId="77777777" w:rsidR="007863D6" w:rsidRDefault="007863D6" w:rsidP="007863D6">
            <w:pPr>
              <w:rPr>
                <w:rFonts w:cs="Arial"/>
                <w:sz w:val="20"/>
                <w:szCs w:val="24"/>
              </w:rPr>
            </w:pPr>
          </w:p>
          <w:p w14:paraId="31585EFA" w14:textId="77777777" w:rsidR="007863D6" w:rsidRPr="00F94521" w:rsidRDefault="007863D6" w:rsidP="007863D6">
            <w:pPr>
              <w:rPr>
                <w:rFonts w:cs="Arial"/>
                <w:sz w:val="20"/>
              </w:rPr>
            </w:pPr>
            <w:r w:rsidRPr="00F94521">
              <w:rPr>
                <w:rFonts w:cs="Arial"/>
                <w:sz w:val="20"/>
              </w:rPr>
              <w:t>Figure 5: Health and Safety Incidents by Subcategory and Severity 24/25</w:t>
            </w:r>
          </w:p>
          <w:p w14:paraId="2640661B" w14:textId="77777777" w:rsidR="007863D6" w:rsidRDefault="007863D6" w:rsidP="007863D6">
            <w:r>
              <w:rPr>
                <w:noProof/>
              </w:rPr>
              <w:lastRenderedPageBreak/>
              <w:drawing>
                <wp:inline distT="0" distB="0" distL="0" distR="0" wp14:anchorId="67239934" wp14:editId="5BB944AB">
                  <wp:extent cx="6534150" cy="287655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F99D6A7" w14:textId="77777777" w:rsidR="007863D6" w:rsidRDefault="007863D6" w:rsidP="007863D6">
            <w:pPr>
              <w:rPr>
                <w:rFonts w:cs="Arial"/>
                <w:sz w:val="20"/>
              </w:rPr>
            </w:pPr>
          </w:p>
          <w:p w14:paraId="1BCC8B07" w14:textId="77777777" w:rsidR="007863D6" w:rsidRDefault="007863D6" w:rsidP="007863D6">
            <w:pPr>
              <w:rPr>
                <w:rFonts w:cs="Arial"/>
                <w:sz w:val="20"/>
              </w:rPr>
            </w:pPr>
            <w:r>
              <w:rPr>
                <w:rFonts w:cs="Arial"/>
                <w:sz w:val="20"/>
              </w:rPr>
              <w:t>Figure 6: Types of RIDDOR injuries 24/25</w:t>
            </w:r>
          </w:p>
          <w:p w14:paraId="10FE5487" w14:textId="77777777" w:rsidR="007863D6" w:rsidRDefault="007863D6" w:rsidP="007863D6">
            <w:pPr>
              <w:rPr>
                <w:rFonts w:cs="Arial"/>
                <w:sz w:val="20"/>
              </w:rPr>
            </w:pPr>
            <w:r>
              <w:rPr>
                <w:noProof/>
              </w:rPr>
              <w:drawing>
                <wp:inline distT="0" distB="0" distL="0" distR="0" wp14:anchorId="6D8C39B9" wp14:editId="378F53BC">
                  <wp:extent cx="6315075" cy="2032000"/>
                  <wp:effectExtent l="0" t="0" r="0" b="0"/>
                  <wp:docPr id="63" name="Chart 6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7FD6F60" w14:textId="77777777" w:rsidR="007863D6" w:rsidRDefault="007863D6" w:rsidP="007863D6">
            <w:pPr>
              <w:rPr>
                <w:rFonts w:cs="Arial"/>
                <w:sz w:val="20"/>
              </w:rPr>
            </w:pPr>
          </w:p>
          <w:p w14:paraId="20A66F6C" w14:textId="77777777" w:rsidR="007863D6" w:rsidRPr="00D7317C" w:rsidRDefault="007863D6" w:rsidP="007863D6">
            <w:pPr>
              <w:rPr>
                <w:rFonts w:cs="Arial"/>
                <w:sz w:val="20"/>
              </w:rPr>
            </w:pPr>
            <w:r w:rsidRPr="00D7317C">
              <w:rPr>
                <w:rFonts w:cs="Arial"/>
                <w:sz w:val="20"/>
              </w:rPr>
              <w:t xml:space="preserve">Figure </w:t>
            </w:r>
            <w:r>
              <w:rPr>
                <w:rFonts w:cs="Arial"/>
                <w:sz w:val="20"/>
              </w:rPr>
              <w:t>7</w:t>
            </w:r>
            <w:r w:rsidRPr="00D7317C">
              <w:rPr>
                <w:rFonts w:cs="Arial"/>
                <w:sz w:val="20"/>
              </w:rPr>
              <w:t>: Types of RIDDOR injuries 2023/2024</w:t>
            </w:r>
            <w:r>
              <w:t xml:space="preserve"> </w:t>
            </w:r>
            <w:r>
              <w:rPr>
                <w:noProof/>
              </w:rPr>
              <w:drawing>
                <wp:inline distT="0" distB="0" distL="0" distR="0" wp14:anchorId="108C31EF" wp14:editId="6D64611B">
                  <wp:extent cx="6315075" cy="2962275"/>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C0D48E5" w14:textId="77777777" w:rsidR="007778C2" w:rsidRDefault="007778C2" w:rsidP="007778C2">
            <w:pPr>
              <w:rPr>
                <w:highlight w:val="yellow"/>
              </w:rPr>
            </w:pPr>
          </w:p>
          <w:p w14:paraId="14B237AF" w14:textId="77777777" w:rsidR="007863D6" w:rsidRPr="002826D1" w:rsidRDefault="007863D6" w:rsidP="007863D6">
            <w:pPr>
              <w:rPr>
                <w:rFonts w:cs="Arial"/>
                <w:szCs w:val="24"/>
              </w:rPr>
            </w:pPr>
          </w:p>
          <w:p w14:paraId="6F29AF0B" w14:textId="77777777" w:rsidR="00573E82" w:rsidRDefault="00573E82" w:rsidP="007863D6">
            <w:pPr>
              <w:rPr>
                <w:rFonts w:cs="Arial"/>
                <w:b/>
                <w:sz w:val="44"/>
                <w:szCs w:val="44"/>
              </w:rPr>
            </w:pPr>
          </w:p>
          <w:p w14:paraId="140EFAC9" w14:textId="4F2F9310" w:rsidR="007863D6" w:rsidRPr="00C0650E" w:rsidRDefault="00264DBD" w:rsidP="007863D6">
            <w:pPr>
              <w:rPr>
                <w:b/>
              </w:rPr>
            </w:pPr>
            <w:r>
              <w:rPr>
                <w:noProof/>
              </w:rPr>
              <w:lastRenderedPageBreak/>
              <w:pict w14:anchorId="3EEE4D5B">
                <v:shape id="Text Box 22" o:spid="_x0000_s1066" type="#_x0000_t202" style="position:absolute;margin-left:-4.5pt;margin-top:26pt;width:238.5pt;height:122.25pt;z-index:25167872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" fillcolor="white [3201]" stroked="f" strokeweight=".5pt">
                  <v:textbox style="mso-next-textbox:#Text Box 22">
                    <w:txbxContent>
                      <w:p w14:paraId="4D9D7022" w14:textId="77777777" w:rsidR="00E56E7F" w:rsidRPr="00C0650E" w:rsidRDefault="00E56E7F" w:rsidP="007863D6">
                        <w:pPr>
                          <w:rPr>
                            <w:rFonts w:cs="Arial"/>
                            <w:b/>
                            <w:szCs w:val="24"/>
                          </w:rPr>
                        </w:pPr>
                        <w:r w:rsidRPr="00C0650E">
                          <w:rPr>
                            <w:rFonts w:cs="Arial"/>
                            <w:szCs w:val="24"/>
                          </w:rPr>
                          <w:t xml:space="preserve">The Health and Safety Committee has developed an organisational Health and Safety Risk Register to facilitate a focus on the main areas of </w:t>
                        </w:r>
                        <w:r>
                          <w:rPr>
                            <w:rFonts w:cs="Arial"/>
                            <w:szCs w:val="24"/>
                          </w:rPr>
                          <w:t>h</w:t>
                        </w:r>
                        <w:r w:rsidRPr="00C0650E">
                          <w:rPr>
                            <w:rFonts w:cs="Arial"/>
                            <w:szCs w:val="24"/>
                          </w:rPr>
                          <w:t xml:space="preserve">ealth and </w:t>
                        </w:r>
                        <w:r>
                          <w:rPr>
                            <w:rFonts w:cs="Arial"/>
                            <w:szCs w:val="24"/>
                          </w:rPr>
                          <w:t>s</w:t>
                        </w:r>
                        <w:r w:rsidRPr="00C0650E">
                          <w:rPr>
                            <w:rFonts w:cs="Arial"/>
                            <w:szCs w:val="24"/>
                          </w:rPr>
                          <w:t>afety and the current controls in place</w:t>
                        </w:r>
                        <w:r>
                          <w:rPr>
                            <w:rFonts w:cs="Arial"/>
                            <w:szCs w:val="24"/>
                          </w:rPr>
                          <w:t>,</w:t>
                        </w:r>
                        <w:r w:rsidRPr="00C0650E">
                          <w:rPr>
                            <w:rFonts w:cs="Arial"/>
                            <w:szCs w:val="24"/>
                          </w:rPr>
                          <w:t xml:space="preserve"> as well as any planned improvements or mitigating actions.</w:t>
                        </w:r>
                      </w:p>
                      <w:p w14:paraId="2BE3B54D" w14:textId="77777777" w:rsidR="00E56E7F" w:rsidRDefault="00E56E7F" w:rsidP="007863D6"/>
                    </w:txbxContent>
                  </v:textbox>
                </v:shape>
              </w:pict>
            </w:r>
            <w:r w:rsidR="007863D6" w:rsidRPr="00C0650E">
              <w:rPr>
                <w:rFonts w:cs="Arial"/>
                <w:b/>
                <w:sz w:val="44"/>
                <w:szCs w:val="44"/>
              </w:rPr>
              <w:t>Controls</w:t>
            </w:r>
          </w:p>
          <w:p w14:paraId="1DB7AC11" w14:textId="77777777" w:rsidR="007863D6" w:rsidRDefault="007863D6" w:rsidP="007863D6">
            <w:pPr>
              <w:rPr>
                <w:b/>
              </w:rPr>
            </w:pPr>
            <w:r>
              <w:rPr>
                <w:b/>
                <w:noProof/>
              </w:rPr>
              <w:drawing>
                <wp:anchor distT="0" distB="0" distL="114300" distR="114300" simplePos="0" relativeHeight="251638784" behindDoc="0" locked="0" layoutInCell="1" allowOverlap="1" wp14:anchorId="571A8256" wp14:editId="2F06F4C3">
                  <wp:simplePos x="0" y="0"/>
                  <wp:positionH relativeFrom="column">
                    <wp:posOffset>3200400</wp:posOffset>
                  </wp:positionH>
                  <wp:positionV relativeFrom="paragraph">
                    <wp:posOffset>9525</wp:posOffset>
                  </wp:positionV>
                  <wp:extent cx="3333333" cy="2142857"/>
                  <wp:effectExtent l="0" t="0" r="63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413px-NIOSHs_Hierarchy_of_Controls_infographic_as_SVG.svg-350x225[1].png"/>
                          <pic:cNvPicPr/>
                        </pic:nvPicPr>
                        <pic:blipFill>
                          <a:blip r:embed="rId20">
                            <a:extLst>
                              <a:ext uri="{28A0092B-C50C-407E-A947-70E740481C1C}">
                                <a14:useLocalDpi xmlns:a14="http://schemas.microsoft.com/office/drawing/2010/main" val="0"/>
                              </a:ext>
                            </a:extLst>
                          </a:blip>
                          <a:stretch>
                            <a:fillRect/>
                          </a:stretch>
                        </pic:blipFill>
                        <pic:spPr>
                          <a:xfrm>
                            <a:off x="0" y="0"/>
                            <a:ext cx="3333333" cy="2142857"/>
                          </a:xfrm>
                          <a:prstGeom prst="rect">
                            <a:avLst/>
                          </a:prstGeom>
                        </pic:spPr>
                      </pic:pic>
                    </a:graphicData>
                  </a:graphic>
                  <wp14:sizeRelH relativeFrom="page">
                    <wp14:pctWidth>0</wp14:pctWidth>
                  </wp14:sizeRelH>
                  <wp14:sizeRelV relativeFrom="page">
                    <wp14:pctHeight>0</wp14:pctHeight>
                  </wp14:sizeRelV>
                </wp:anchor>
              </w:drawing>
            </w:r>
          </w:p>
          <w:p w14:paraId="2A50C0C0" w14:textId="77777777" w:rsidR="007863D6" w:rsidRDefault="007863D6" w:rsidP="007863D6">
            <w:pPr>
              <w:rPr>
                <w:b/>
              </w:rPr>
            </w:pPr>
          </w:p>
          <w:p w14:paraId="76FF3E8B" w14:textId="77777777" w:rsidR="007863D6" w:rsidRDefault="007863D6" w:rsidP="007863D6">
            <w:pPr>
              <w:rPr>
                <w:b/>
              </w:rPr>
            </w:pPr>
          </w:p>
          <w:p w14:paraId="390F4E90" w14:textId="77777777" w:rsidR="007863D6" w:rsidRDefault="007863D6" w:rsidP="007863D6">
            <w:pPr>
              <w:rPr>
                <w:b/>
              </w:rPr>
            </w:pPr>
          </w:p>
          <w:p w14:paraId="1B45ABBA" w14:textId="77777777" w:rsidR="007863D6" w:rsidRDefault="007863D6" w:rsidP="007863D6">
            <w:pPr>
              <w:rPr>
                <w:b/>
              </w:rPr>
            </w:pPr>
          </w:p>
          <w:p w14:paraId="5AD9C800" w14:textId="77777777" w:rsidR="007863D6" w:rsidRDefault="007863D6" w:rsidP="007863D6">
            <w:pPr>
              <w:rPr>
                <w:b/>
              </w:rPr>
            </w:pPr>
          </w:p>
          <w:p w14:paraId="6FDA8223" w14:textId="77777777" w:rsidR="007778C2" w:rsidRDefault="007778C2" w:rsidP="007778C2">
            <w:pPr>
              <w:rPr>
                <w:highlight w:val="yellow"/>
              </w:rPr>
            </w:pPr>
          </w:p>
          <w:p w14:paraId="2CBF6643" w14:textId="77777777" w:rsidR="007778C2" w:rsidRDefault="007778C2" w:rsidP="007778C2">
            <w:pPr>
              <w:rPr>
                <w:highlight w:val="yellow"/>
              </w:rPr>
            </w:pPr>
          </w:p>
          <w:p w14:paraId="45C2E165" w14:textId="77777777" w:rsidR="007778C2" w:rsidRDefault="007778C2" w:rsidP="007778C2">
            <w:pPr>
              <w:rPr>
                <w:highlight w:val="yellow"/>
              </w:rPr>
            </w:pPr>
          </w:p>
          <w:p w14:paraId="604DBD5A" w14:textId="77777777" w:rsidR="007778C2" w:rsidRDefault="007778C2" w:rsidP="007778C2">
            <w:pPr>
              <w:rPr>
                <w:highlight w:val="yellow"/>
              </w:rPr>
            </w:pPr>
          </w:p>
          <w:p w14:paraId="2166017C" w14:textId="77777777" w:rsidR="007778C2" w:rsidRDefault="007778C2" w:rsidP="007778C2">
            <w:pPr>
              <w:rPr>
                <w:highlight w:val="yellow"/>
              </w:rPr>
            </w:pPr>
          </w:p>
          <w:p w14:paraId="6153B914" w14:textId="77777777" w:rsidR="007778C2" w:rsidRDefault="007778C2" w:rsidP="007778C2">
            <w:pPr>
              <w:rPr>
                <w:highlight w:val="yellow"/>
              </w:rPr>
            </w:pPr>
          </w:p>
          <w:p w14:paraId="02F2EE68" w14:textId="75CE4391" w:rsidR="007778C2" w:rsidRDefault="007778C2" w:rsidP="007778C2">
            <w:pPr>
              <w:rPr>
                <w:highlight w:val="yellow"/>
              </w:rPr>
            </w:pPr>
          </w:p>
          <w:p w14:paraId="3CB0D0A4" w14:textId="77777777" w:rsidR="007778C2" w:rsidRDefault="007778C2" w:rsidP="007778C2">
            <w:pPr>
              <w:rPr>
                <w:highlight w:val="yellow"/>
              </w:rPr>
            </w:pPr>
          </w:p>
          <w:p w14:paraId="6640FAA5" w14:textId="77777777" w:rsidR="007863D6" w:rsidRPr="00F94521" w:rsidRDefault="007863D6" w:rsidP="007863D6">
            <w:pPr>
              <w:pStyle w:val="Heading1"/>
              <w:spacing w:before="0"/>
              <w:rPr>
                <w:sz w:val="36"/>
              </w:rPr>
            </w:pPr>
            <w:bookmarkStart w:id="10" w:name="_Toc195626863"/>
            <w:r w:rsidRPr="00F94521">
              <w:rPr>
                <w:sz w:val="36"/>
              </w:rPr>
              <w:t>9.0 Fire Safety</w:t>
            </w:r>
            <w:bookmarkEnd w:id="10"/>
          </w:p>
          <w:p w14:paraId="65DC7F54" w14:textId="77777777" w:rsidR="007778C2" w:rsidRDefault="00264DBD" w:rsidP="007778C2">
            <w:pPr>
              <w:rPr>
                <w:highlight w:val="yellow"/>
              </w:rPr>
            </w:pPr>
            <w:r>
              <w:rPr>
                <w:noProof/>
              </w:rPr>
              <w:pict w14:anchorId="38E89650">
                <v:shape id="Text Box 23" o:spid="_x0000_s1068" type="#_x0000_t202" style="position:absolute;margin-left:-6.4pt;margin-top:10.4pt;width:344.4pt;height:199.45pt;z-index:251679744;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" fillcolor="white [3201]" stroked="f" strokeweight=".5pt">
                  <v:textbox style="mso-next-textbox:#Text Box 23">
                    <w:txbxContent>
                      <w:p w14:paraId="29FF8C78" w14:textId="77777777" w:rsidR="00E56E7F" w:rsidRDefault="00E56E7F" w:rsidP="007863D6">
                        <w:pPr>
                          <w:rPr>
                            <w:rFonts w:cs="Arial"/>
                            <w:szCs w:val="24"/>
                          </w:rPr>
                        </w:pPr>
                        <w:r w:rsidRPr="00BB2AF3">
                          <w:rPr>
                            <w:rFonts w:cs="Arial"/>
                            <w:szCs w:val="24"/>
                          </w:rPr>
                          <w:t xml:space="preserve">The site </w:t>
                        </w:r>
                        <w:r>
                          <w:rPr>
                            <w:rFonts w:cs="Arial"/>
                            <w:szCs w:val="24"/>
                          </w:rPr>
                          <w:t>F</w:t>
                        </w:r>
                        <w:r w:rsidRPr="00BB2AF3">
                          <w:rPr>
                            <w:rFonts w:cs="Arial"/>
                            <w:szCs w:val="24"/>
                          </w:rPr>
                          <w:t xml:space="preserve">ire </w:t>
                        </w:r>
                        <w:r>
                          <w:rPr>
                            <w:rFonts w:cs="Arial"/>
                            <w:szCs w:val="24"/>
                          </w:rPr>
                          <w:t>Risk A</w:t>
                        </w:r>
                        <w:r w:rsidRPr="00BB2AF3">
                          <w:rPr>
                            <w:rFonts w:cs="Arial"/>
                            <w:szCs w:val="24"/>
                          </w:rPr>
                          <w:t>ssessments have been reviewed within this reporting period in line with the requirements of statutory legislation (Fire Scotland Act</w:t>
                        </w:r>
                        <w:r>
                          <w:rPr>
                            <w:rFonts w:cs="Arial"/>
                            <w:szCs w:val="24"/>
                          </w:rPr>
                          <w:t xml:space="preserve"> 2005 and Fire Safety Scotland R</w:t>
                        </w:r>
                        <w:r w:rsidRPr="00BB2AF3">
                          <w:rPr>
                            <w:rFonts w:cs="Arial"/>
                            <w:szCs w:val="24"/>
                          </w:rPr>
                          <w:t xml:space="preserve">egulations 2006) and additionally compliant with NHS mandates, notably Fire Safety Policy for NHS Scotland 2011; CEL11; and the requirements of Scottish Health Technical Memorandum 86: Fire Risk Assessment. </w:t>
                        </w:r>
                      </w:p>
                      <w:p w14:paraId="4BBC9243" w14:textId="77777777" w:rsidR="00E56E7F" w:rsidRDefault="00E56E7F" w:rsidP="007863D6">
                        <w:pPr>
                          <w:rPr>
                            <w:rFonts w:cs="Arial"/>
                            <w:szCs w:val="24"/>
                          </w:rPr>
                        </w:pPr>
                      </w:p>
                      <w:p w14:paraId="1C43F6CC" w14:textId="77777777" w:rsidR="00E56E7F" w:rsidRDefault="00E56E7F" w:rsidP="007863D6">
                        <w:pPr>
                          <w:rPr>
                            <w:rFonts w:cs="Arial"/>
                            <w:szCs w:val="24"/>
                          </w:rPr>
                        </w:pPr>
                        <w:r>
                          <w:rPr>
                            <w:rFonts w:cs="Arial"/>
                            <w:szCs w:val="24"/>
                          </w:rPr>
                          <w:t>The R</w:t>
                        </w:r>
                        <w:r w:rsidRPr="00BB2AF3">
                          <w:rPr>
                            <w:rFonts w:cs="Arial"/>
                            <w:szCs w:val="24"/>
                          </w:rPr>
                          <w:t xml:space="preserve">isk </w:t>
                        </w:r>
                        <w:r>
                          <w:rPr>
                            <w:rFonts w:cs="Arial"/>
                            <w:szCs w:val="24"/>
                          </w:rPr>
                          <w:t>A</w:t>
                        </w:r>
                        <w:r w:rsidRPr="00BB2AF3">
                          <w:rPr>
                            <w:rFonts w:cs="Arial"/>
                            <w:szCs w:val="24"/>
                          </w:rPr>
                          <w:t xml:space="preserve">ssessments </w:t>
                        </w:r>
                        <w:r>
                          <w:rPr>
                            <w:rFonts w:cs="Arial"/>
                            <w:szCs w:val="24"/>
                          </w:rPr>
                          <w:t>have been</w:t>
                        </w:r>
                        <w:r w:rsidRPr="00BB2AF3">
                          <w:rPr>
                            <w:rFonts w:cs="Arial"/>
                            <w:szCs w:val="24"/>
                          </w:rPr>
                          <w:t xml:space="preserve"> undertaken by the Health and Safety team and peer reviewed from within the same team. </w:t>
                        </w:r>
                        <w:r>
                          <w:rPr>
                            <w:rFonts w:cs="Arial"/>
                            <w:szCs w:val="24"/>
                          </w:rPr>
                          <w:t>The lessons learned and continuous improvement of Fire Safety will be considered within the existing governance arrangements and by the newly formed Fire Safety Group.</w:t>
                        </w:r>
                      </w:p>
                      <w:p w14:paraId="765FBD82" w14:textId="77777777" w:rsidR="00E56E7F" w:rsidRDefault="00E56E7F" w:rsidP="007863D6"/>
                    </w:txbxContent>
                  </v:textbox>
                </v:shape>
              </w:pict>
            </w:r>
          </w:p>
          <w:p w14:paraId="570DAF3A" w14:textId="77777777" w:rsidR="007863D6" w:rsidRDefault="007863D6" w:rsidP="007778C2">
            <w:pPr>
              <w:rPr>
                <w:highlight w:val="yellow"/>
              </w:rPr>
            </w:pPr>
          </w:p>
          <w:p w14:paraId="43082B9F" w14:textId="77777777" w:rsidR="007863D6" w:rsidRDefault="007863D6" w:rsidP="007778C2">
            <w:pPr>
              <w:rPr>
                <w:highlight w:val="yellow"/>
              </w:rPr>
            </w:pPr>
          </w:p>
          <w:p w14:paraId="2B7E4DA7" w14:textId="77777777" w:rsidR="007863D6" w:rsidRDefault="00F94521" w:rsidP="007778C2">
            <w:pPr>
              <w:rPr>
                <w:highlight w:val="yellow"/>
              </w:rPr>
            </w:pPr>
            <w:r>
              <w:rPr>
                <w:rFonts w:cs="Arial"/>
                <w:noProof/>
                <w:szCs w:val="24"/>
              </w:rPr>
              <w:drawing>
                <wp:anchor distT="0" distB="0" distL="114300" distR="114300" simplePos="0" relativeHeight="251639808" behindDoc="0" locked="0" layoutInCell="1" allowOverlap="1" wp14:anchorId="4DDB3AC0" wp14:editId="6E69C0B9">
                  <wp:simplePos x="0" y="0"/>
                  <wp:positionH relativeFrom="page">
                    <wp:posOffset>4409440</wp:posOffset>
                  </wp:positionH>
                  <wp:positionV relativeFrom="paragraph">
                    <wp:posOffset>121920</wp:posOffset>
                  </wp:positionV>
                  <wp:extent cx="2138680" cy="14224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3011795904_dd5fbce796_b[1].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138680" cy="1422400"/>
                          </a:xfrm>
                          <a:prstGeom prst="rect">
                            <a:avLst/>
                          </a:prstGeom>
                        </pic:spPr>
                      </pic:pic>
                    </a:graphicData>
                  </a:graphic>
                  <wp14:sizeRelH relativeFrom="page">
                    <wp14:pctWidth>0</wp14:pctWidth>
                  </wp14:sizeRelH>
                  <wp14:sizeRelV relativeFrom="page">
                    <wp14:pctHeight>0</wp14:pctHeight>
                  </wp14:sizeRelV>
                </wp:anchor>
              </w:drawing>
            </w:r>
          </w:p>
          <w:p w14:paraId="2775BFCF" w14:textId="77777777" w:rsidR="007863D6" w:rsidRDefault="007863D6" w:rsidP="007778C2">
            <w:pPr>
              <w:rPr>
                <w:highlight w:val="yellow"/>
              </w:rPr>
            </w:pPr>
          </w:p>
          <w:p w14:paraId="6B4C2E41" w14:textId="77777777" w:rsidR="007863D6" w:rsidRDefault="007863D6" w:rsidP="007778C2">
            <w:pPr>
              <w:rPr>
                <w:highlight w:val="yellow"/>
              </w:rPr>
            </w:pPr>
          </w:p>
          <w:p w14:paraId="64976D72" w14:textId="77777777" w:rsidR="007863D6" w:rsidRDefault="007863D6" w:rsidP="007778C2">
            <w:pPr>
              <w:rPr>
                <w:highlight w:val="yellow"/>
              </w:rPr>
            </w:pPr>
          </w:p>
          <w:p w14:paraId="204E95BE" w14:textId="77777777" w:rsidR="007863D6" w:rsidRDefault="007863D6" w:rsidP="007778C2">
            <w:pPr>
              <w:rPr>
                <w:highlight w:val="yellow"/>
              </w:rPr>
            </w:pPr>
          </w:p>
          <w:p w14:paraId="01D36003" w14:textId="77777777" w:rsidR="007863D6" w:rsidRDefault="007863D6" w:rsidP="007778C2">
            <w:pPr>
              <w:rPr>
                <w:highlight w:val="yellow"/>
              </w:rPr>
            </w:pPr>
          </w:p>
          <w:p w14:paraId="2516F93B" w14:textId="77777777" w:rsidR="007863D6" w:rsidRDefault="007863D6" w:rsidP="007778C2">
            <w:pPr>
              <w:rPr>
                <w:highlight w:val="yellow"/>
              </w:rPr>
            </w:pPr>
          </w:p>
          <w:p w14:paraId="7D64115E" w14:textId="77777777" w:rsidR="007863D6" w:rsidRDefault="007863D6" w:rsidP="007778C2">
            <w:pPr>
              <w:rPr>
                <w:highlight w:val="yellow"/>
              </w:rPr>
            </w:pPr>
          </w:p>
          <w:p w14:paraId="02FB3831" w14:textId="77777777" w:rsidR="007863D6" w:rsidRDefault="007863D6" w:rsidP="007778C2">
            <w:pPr>
              <w:rPr>
                <w:highlight w:val="yellow"/>
              </w:rPr>
            </w:pPr>
          </w:p>
          <w:p w14:paraId="7AA758C9" w14:textId="77777777" w:rsidR="007863D6" w:rsidRDefault="007863D6" w:rsidP="007778C2">
            <w:pPr>
              <w:rPr>
                <w:highlight w:val="yellow"/>
              </w:rPr>
            </w:pPr>
          </w:p>
          <w:p w14:paraId="0105FE94" w14:textId="77777777" w:rsidR="007863D6" w:rsidRDefault="007863D6" w:rsidP="007778C2">
            <w:pPr>
              <w:rPr>
                <w:highlight w:val="yellow"/>
              </w:rPr>
            </w:pPr>
          </w:p>
          <w:p w14:paraId="5E041901" w14:textId="77777777" w:rsidR="007863D6" w:rsidRDefault="007863D6" w:rsidP="007778C2">
            <w:pPr>
              <w:rPr>
                <w:highlight w:val="yellow"/>
              </w:rPr>
            </w:pPr>
          </w:p>
          <w:p w14:paraId="5E401FC4" w14:textId="77777777" w:rsidR="007863D6" w:rsidRPr="007E5FC8" w:rsidRDefault="007863D6" w:rsidP="007863D6">
            <w:pPr>
              <w:rPr>
                <w:rFonts w:cs="Arial"/>
                <w:b/>
                <w:szCs w:val="24"/>
              </w:rPr>
            </w:pPr>
            <w:r w:rsidRPr="007E5FC8">
              <w:rPr>
                <w:rFonts w:cs="Arial"/>
                <w:b/>
                <w:szCs w:val="24"/>
              </w:rPr>
              <w:t>Fire Activations</w:t>
            </w:r>
          </w:p>
          <w:p w14:paraId="5D0F96CA" w14:textId="77777777" w:rsidR="007863D6" w:rsidRDefault="007863D6" w:rsidP="007863D6">
            <w:pPr>
              <w:rPr>
                <w:rFonts w:cs="Arial"/>
                <w:szCs w:val="24"/>
              </w:rPr>
            </w:pPr>
          </w:p>
          <w:p w14:paraId="3A18B580" w14:textId="77777777" w:rsidR="007863D6" w:rsidRDefault="007863D6" w:rsidP="007863D6">
            <w:pPr>
              <w:rPr>
                <w:rFonts w:cs="Arial"/>
                <w:szCs w:val="24"/>
              </w:rPr>
            </w:pPr>
            <w:r>
              <w:rPr>
                <w:rFonts w:cs="Arial"/>
                <w:szCs w:val="24"/>
              </w:rPr>
              <w:t xml:space="preserve">There were 14 fire alarm activations during the reporting period, a reduction from 23 in year 2023/24. </w:t>
            </w:r>
          </w:p>
          <w:p w14:paraId="60F7BB7A" w14:textId="77777777" w:rsidR="007863D6" w:rsidRDefault="007863D6" w:rsidP="007863D6">
            <w:pPr>
              <w:rPr>
                <w:rFonts w:cs="Arial"/>
                <w:szCs w:val="24"/>
              </w:rPr>
            </w:pPr>
          </w:p>
          <w:p w14:paraId="1AE01835" w14:textId="77777777" w:rsidR="007863D6" w:rsidRDefault="007863D6" w:rsidP="00F94521">
            <w:pPr>
              <w:pStyle w:val="ListParagraph"/>
              <w:numPr>
                <w:ilvl w:val="0"/>
                <w:numId w:val="14"/>
              </w:numPr>
              <w:spacing w:line="259" w:lineRule="auto"/>
              <w:rPr>
                <w:rFonts w:cs="Arial"/>
                <w:szCs w:val="24"/>
              </w:rPr>
            </w:pPr>
            <w:r>
              <w:rPr>
                <w:rFonts w:cs="Arial"/>
                <w:szCs w:val="24"/>
              </w:rPr>
              <w:t xml:space="preserve"> 6 activations within clinical areas </w:t>
            </w:r>
          </w:p>
          <w:p w14:paraId="220D5769" w14:textId="77777777" w:rsidR="007863D6" w:rsidRDefault="007863D6" w:rsidP="00F94521">
            <w:pPr>
              <w:pStyle w:val="ListParagraph"/>
              <w:numPr>
                <w:ilvl w:val="0"/>
                <w:numId w:val="15"/>
              </w:numPr>
              <w:spacing w:line="259" w:lineRule="auto"/>
              <w:rPr>
                <w:rFonts w:cs="Arial"/>
                <w:szCs w:val="24"/>
              </w:rPr>
            </w:pPr>
            <w:r>
              <w:rPr>
                <w:rFonts w:cs="Arial"/>
                <w:szCs w:val="24"/>
              </w:rPr>
              <w:t>3 activations due to accidental break glass unit being struck</w:t>
            </w:r>
          </w:p>
          <w:p w14:paraId="74DF2CC9" w14:textId="77777777" w:rsidR="007863D6" w:rsidRDefault="007863D6" w:rsidP="00F94521">
            <w:pPr>
              <w:pStyle w:val="ListParagraph"/>
              <w:numPr>
                <w:ilvl w:val="0"/>
                <w:numId w:val="15"/>
              </w:numPr>
              <w:spacing w:line="259" w:lineRule="auto"/>
              <w:rPr>
                <w:rFonts w:cs="Arial"/>
                <w:szCs w:val="24"/>
              </w:rPr>
            </w:pPr>
            <w:r>
              <w:rPr>
                <w:rFonts w:cs="Arial"/>
                <w:szCs w:val="24"/>
              </w:rPr>
              <w:t>1 activation due to system fault</w:t>
            </w:r>
          </w:p>
          <w:p w14:paraId="30C60C76" w14:textId="77777777" w:rsidR="007863D6" w:rsidRDefault="007863D6" w:rsidP="00F94521">
            <w:pPr>
              <w:pStyle w:val="ListParagraph"/>
              <w:numPr>
                <w:ilvl w:val="0"/>
                <w:numId w:val="15"/>
              </w:numPr>
              <w:spacing w:line="259" w:lineRule="auto"/>
              <w:rPr>
                <w:rFonts w:cs="Arial"/>
                <w:szCs w:val="24"/>
              </w:rPr>
            </w:pPr>
            <w:r>
              <w:rPr>
                <w:rFonts w:cs="Arial"/>
                <w:szCs w:val="24"/>
              </w:rPr>
              <w:t>1 activation due to toaster misuse</w:t>
            </w:r>
          </w:p>
          <w:p w14:paraId="38D8E502" w14:textId="77777777" w:rsidR="007863D6" w:rsidRDefault="007863D6" w:rsidP="00F94521">
            <w:pPr>
              <w:pStyle w:val="ListParagraph"/>
              <w:numPr>
                <w:ilvl w:val="0"/>
                <w:numId w:val="15"/>
              </w:numPr>
              <w:spacing w:line="259" w:lineRule="auto"/>
              <w:rPr>
                <w:rFonts w:cs="Arial"/>
                <w:szCs w:val="24"/>
              </w:rPr>
            </w:pPr>
            <w:r>
              <w:rPr>
                <w:rFonts w:cs="Arial"/>
                <w:szCs w:val="24"/>
              </w:rPr>
              <w:t>1 activation due light fitting fault.</w:t>
            </w:r>
          </w:p>
          <w:p w14:paraId="73D644E8" w14:textId="77777777" w:rsidR="007863D6" w:rsidRDefault="007863D6" w:rsidP="00F94521">
            <w:pPr>
              <w:pStyle w:val="ListParagraph"/>
              <w:numPr>
                <w:ilvl w:val="0"/>
                <w:numId w:val="14"/>
              </w:numPr>
              <w:spacing w:line="259" w:lineRule="auto"/>
              <w:rPr>
                <w:rFonts w:cs="Arial"/>
                <w:szCs w:val="24"/>
              </w:rPr>
            </w:pPr>
            <w:r>
              <w:rPr>
                <w:rFonts w:cs="Arial"/>
                <w:szCs w:val="24"/>
              </w:rPr>
              <w:t>5 activations within corporate areas</w:t>
            </w:r>
          </w:p>
          <w:p w14:paraId="7E1E678C" w14:textId="77777777" w:rsidR="007863D6" w:rsidRDefault="007863D6" w:rsidP="00F94521">
            <w:pPr>
              <w:pStyle w:val="ListParagraph"/>
              <w:numPr>
                <w:ilvl w:val="0"/>
                <w:numId w:val="16"/>
              </w:numPr>
              <w:spacing w:line="259" w:lineRule="auto"/>
              <w:rPr>
                <w:rFonts w:cs="Arial"/>
                <w:szCs w:val="24"/>
              </w:rPr>
            </w:pPr>
            <w:r>
              <w:rPr>
                <w:rFonts w:cs="Arial"/>
                <w:szCs w:val="24"/>
              </w:rPr>
              <w:t>1 activation due to contractor activities</w:t>
            </w:r>
          </w:p>
          <w:p w14:paraId="6F775C05" w14:textId="77777777" w:rsidR="007863D6" w:rsidRDefault="007863D6" w:rsidP="00F94521">
            <w:pPr>
              <w:pStyle w:val="ListParagraph"/>
              <w:numPr>
                <w:ilvl w:val="0"/>
                <w:numId w:val="16"/>
              </w:numPr>
              <w:spacing w:line="259" w:lineRule="auto"/>
              <w:rPr>
                <w:rFonts w:cs="Arial"/>
                <w:szCs w:val="24"/>
              </w:rPr>
            </w:pPr>
            <w:r>
              <w:rPr>
                <w:rFonts w:cs="Arial"/>
                <w:szCs w:val="24"/>
              </w:rPr>
              <w:t>1 activation due to aerosol in staff changing room</w:t>
            </w:r>
          </w:p>
          <w:p w14:paraId="511216E3" w14:textId="77777777" w:rsidR="007863D6" w:rsidRDefault="007863D6" w:rsidP="00F94521">
            <w:pPr>
              <w:pStyle w:val="ListParagraph"/>
              <w:numPr>
                <w:ilvl w:val="0"/>
                <w:numId w:val="16"/>
              </w:numPr>
              <w:spacing w:line="259" w:lineRule="auto"/>
              <w:rPr>
                <w:rFonts w:cs="Arial"/>
                <w:szCs w:val="24"/>
              </w:rPr>
            </w:pPr>
            <w:r>
              <w:rPr>
                <w:rFonts w:cs="Arial"/>
                <w:szCs w:val="24"/>
              </w:rPr>
              <w:t xml:space="preserve">1 activation in main kitchen from oil spilling from oven </w:t>
            </w:r>
          </w:p>
          <w:p w14:paraId="3E04F209" w14:textId="77777777" w:rsidR="007863D6" w:rsidRDefault="007863D6" w:rsidP="00F94521">
            <w:pPr>
              <w:pStyle w:val="ListParagraph"/>
              <w:numPr>
                <w:ilvl w:val="0"/>
                <w:numId w:val="16"/>
              </w:numPr>
              <w:spacing w:line="259" w:lineRule="auto"/>
              <w:rPr>
                <w:rFonts w:cs="Arial"/>
                <w:szCs w:val="24"/>
              </w:rPr>
            </w:pPr>
            <w:r>
              <w:rPr>
                <w:rFonts w:cs="Arial"/>
                <w:szCs w:val="24"/>
              </w:rPr>
              <w:t>1</w:t>
            </w:r>
            <w:r w:rsidRPr="00FD722C">
              <w:rPr>
                <w:rFonts w:cs="Arial"/>
                <w:szCs w:val="24"/>
              </w:rPr>
              <w:t xml:space="preserve"> activations due to </w:t>
            </w:r>
            <w:r>
              <w:rPr>
                <w:rFonts w:cs="Arial"/>
                <w:szCs w:val="24"/>
              </w:rPr>
              <w:t>steam</w:t>
            </w:r>
          </w:p>
          <w:p w14:paraId="5EC60880" w14:textId="77777777" w:rsidR="007863D6" w:rsidRPr="00FD722C" w:rsidRDefault="007863D6" w:rsidP="00F94521">
            <w:pPr>
              <w:pStyle w:val="ListParagraph"/>
              <w:numPr>
                <w:ilvl w:val="0"/>
                <w:numId w:val="16"/>
              </w:numPr>
              <w:spacing w:line="259" w:lineRule="auto"/>
              <w:rPr>
                <w:rFonts w:cs="Arial"/>
                <w:szCs w:val="24"/>
              </w:rPr>
            </w:pPr>
            <w:r>
              <w:rPr>
                <w:rFonts w:cs="Arial"/>
                <w:szCs w:val="24"/>
              </w:rPr>
              <w:t>1 activation cause unknown</w:t>
            </w:r>
          </w:p>
          <w:p w14:paraId="6E411068" w14:textId="77777777" w:rsidR="007863D6" w:rsidRDefault="007863D6" w:rsidP="00F94521">
            <w:pPr>
              <w:pStyle w:val="ListParagraph"/>
              <w:numPr>
                <w:ilvl w:val="0"/>
                <w:numId w:val="14"/>
              </w:numPr>
              <w:spacing w:line="259" w:lineRule="auto"/>
              <w:rPr>
                <w:rFonts w:cs="Arial"/>
                <w:szCs w:val="24"/>
              </w:rPr>
            </w:pPr>
            <w:r>
              <w:rPr>
                <w:rFonts w:cs="Arial"/>
                <w:szCs w:val="24"/>
              </w:rPr>
              <w:t>3 activations within the hotel</w:t>
            </w:r>
          </w:p>
          <w:p w14:paraId="511F53ED" w14:textId="77777777" w:rsidR="007863D6" w:rsidRDefault="007863D6" w:rsidP="00F94521">
            <w:pPr>
              <w:pStyle w:val="ListParagraph"/>
              <w:numPr>
                <w:ilvl w:val="0"/>
                <w:numId w:val="17"/>
              </w:numPr>
              <w:spacing w:line="259" w:lineRule="auto"/>
              <w:rPr>
                <w:rFonts w:cs="Arial"/>
                <w:szCs w:val="24"/>
              </w:rPr>
            </w:pPr>
            <w:r>
              <w:rPr>
                <w:rFonts w:cs="Arial"/>
                <w:szCs w:val="24"/>
              </w:rPr>
              <w:t xml:space="preserve">1 </w:t>
            </w:r>
            <w:r w:rsidRPr="00FD722C">
              <w:rPr>
                <w:rFonts w:cs="Arial"/>
                <w:szCs w:val="24"/>
              </w:rPr>
              <w:t xml:space="preserve">activations due to </w:t>
            </w:r>
            <w:r>
              <w:rPr>
                <w:rFonts w:cs="Arial"/>
                <w:szCs w:val="24"/>
              </w:rPr>
              <w:t>panel fault</w:t>
            </w:r>
          </w:p>
          <w:p w14:paraId="39E38589" w14:textId="77777777" w:rsidR="007863D6" w:rsidRDefault="007863D6" w:rsidP="00F94521">
            <w:pPr>
              <w:pStyle w:val="ListParagraph"/>
              <w:numPr>
                <w:ilvl w:val="0"/>
                <w:numId w:val="17"/>
              </w:numPr>
              <w:spacing w:line="259" w:lineRule="auto"/>
              <w:rPr>
                <w:rFonts w:cs="Arial"/>
                <w:szCs w:val="24"/>
              </w:rPr>
            </w:pPr>
            <w:r>
              <w:rPr>
                <w:rFonts w:cs="Arial"/>
                <w:szCs w:val="24"/>
              </w:rPr>
              <w:lastRenderedPageBreak/>
              <w:t>1 activation due to contractor activity in stairwell</w:t>
            </w:r>
          </w:p>
          <w:p w14:paraId="6886BBD3" w14:textId="77777777" w:rsidR="007863D6" w:rsidRPr="00DB7C94" w:rsidRDefault="007863D6" w:rsidP="00F94521">
            <w:pPr>
              <w:pStyle w:val="ListParagraph"/>
              <w:numPr>
                <w:ilvl w:val="0"/>
                <w:numId w:val="17"/>
              </w:numPr>
              <w:spacing w:line="259" w:lineRule="auto"/>
              <w:rPr>
                <w:rFonts w:cs="Arial"/>
                <w:szCs w:val="24"/>
              </w:rPr>
            </w:pPr>
            <w:r>
              <w:rPr>
                <w:rFonts w:cs="Arial"/>
                <w:szCs w:val="24"/>
              </w:rPr>
              <w:t>1 activation from equipment malfunction in plant room</w:t>
            </w:r>
          </w:p>
          <w:p w14:paraId="13E06C71" w14:textId="77777777" w:rsidR="007863D6" w:rsidRDefault="007863D6" w:rsidP="007863D6">
            <w:pPr>
              <w:rPr>
                <w:rFonts w:cs="Arial"/>
                <w:szCs w:val="24"/>
              </w:rPr>
            </w:pPr>
          </w:p>
          <w:p w14:paraId="23ACD5E9" w14:textId="77777777" w:rsidR="007863D6" w:rsidRDefault="007863D6" w:rsidP="007863D6">
            <w:pPr>
              <w:rPr>
                <w:rFonts w:cs="Arial"/>
                <w:szCs w:val="24"/>
              </w:rPr>
            </w:pPr>
            <w:r>
              <w:rPr>
                <w:rFonts w:cs="Arial"/>
                <w:szCs w:val="24"/>
              </w:rPr>
              <w:t>There were no confirmed fires in this reporting period.</w:t>
            </w:r>
          </w:p>
          <w:p w14:paraId="38972197" w14:textId="77777777" w:rsidR="007863D6" w:rsidRDefault="007863D6" w:rsidP="007863D6">
            <w:pPr>
              <w:rPr>
                <w:rFonts w:cs="Arial"/>
                <w:szCs w:val="24"/>
              </w:rPr>
            </w:pPr>
          </w:p>
          <w:p w14:paraId="18F05E72" w14:textId="77777777" w:rsidR="007863D6" w:rsidRDefault="007863D6" w:rsidP="007863D6">
            <w:pPr>
              <w:rPr>
                <w:rFonts w:cs="Arial"/>
                <w:szCs w:val="24"/>
              </w:rPr>
            </w:pPr>
            <w:r>
              <w:rPr>
                <w:rFonts w:cs="Arial"/>
                <w:szCs w:val="24"/>
              </w:rPr>
              <w:t>As described above Datix is a system that permits investigation and reporting of relevant information pertaining to the fire alarm activation. Activations are discussed in detail with the department and/or external partner agencies in order to mitigate and avoid further activations.</w:t>
            </w:r>
          </w:p>
          <w:p w14:paraId="586404EB" w14:textId="77777777" w:rsidR="007863D6" w:rsidRDefault="007863D6" w:rsidP="007863D6">
            <w:pPr>
              <w:rPr>
                <w:rFonts w:cs="Arial"/>
                <w:szCs w:val="24"/>
              </w:rPr>
            </w:pPr>
          </w:p>
          <w:p w14:paraId="101D8C7B" w14:textId="77777777" w:rsidR="007863D6" w:rsidRPr="00BB2AF3" w:rsidRDefault="007863D6" w:rsidP="007863D6">
            <w:pPr>
              <w:rPr>
                <w:rFonts w:cs="Arial"/>
                <w:szCs w:val="24"/>
              </w:rPr>
            </w:pPr>
            <w:r w:rsidRPr="00BB2AF3">
              <w:rPr>
                <w:rFonts w:cs="Arial"/>
                <w:szCs w:val="24"/>
              </w:rPr>
              <w:t xml:space="preserve">Although the number of </w:t>
            </w:r>
            <w:r>
              <w:rPr>
                <w:rFonts w:cs="Arial"/>
                <w:szCs w:val="24"/>
              </w:rPr>
              <w:t>Unwanted F</w:t>
            </w:r>
            <w:r w:rsidRPr="00BB2AF3">
              <w:rPr>
                <w:rFonts w:cs="Arial"/>
                <w:szCs w:val="24"/>
              </w:rPr>
              <w:t xml:space="preserve">ire </w:t>
            </w:r>
            <w:r>
              <w:rPr>
                <w:rFonts w:cs="Arial"/>
                <w:szCs w:val="24"/>
              </w:rPr>
              <w:t>A</w:t>
            </w:r>
            <w:r w:rsidRPr="00BB2AF3">
              <w:rPr>
                <w:rFonts w:cs="Arial"/>
                <w:szCs w:val="24"/>
              </w:rPr>
              <w:t xml:space="preserve">larm </w:t>
            </w:r>
            <w:r>
              <w:rPr>
                <w:rFonts w:cs="Arial"/>
                <w:szCs w:val="24"/>
              </w:rPr>
              <w:t>S</w:t>
            </w:r>
            <w:r w:rsidRPr="00BB2AF3">
              <w:rPr>
                <w:rFonts w:cs="Arial"/>
                <w:szCs w:val="24"/>
              </w:rPr>
              <w:t>ignals (UFAS)</w:t>
            </w:r>
            <w:r>
              <w:rPr>
                <w:rFonts w:cs="Arial"/>
                <w:szCs w:val="24"/>
              </w:rPr>
              <w:t xml:space="preserve"> has reduced from 2024/25 and continues to be </w:t>
            </w:r>
            <w:r w:rsidRPr="00BB2AF3">
              <w:rPr>
                <w:rFonts w:cs="Arial"/>
                <w:szCs w:val="24"/>
              </w:rPr>
              <w:t>well within the parameters set out in BS 5839 part 1, it is vitally important that we strive to reduce this number as much as is reasonably practicable in order to ensure better use of resources, less disruption, reduced costs etc.</w:t>
            </w:r>
          </w:p>
          <w:p w14:paraId="58A30DBE" w14:textId="77777777" w:rsidR="007863D6" w:rsidRPr="00BB2AF3" w:rsidRDefault="007863D6" w:rsidP="007863D6">
            <w:pPr>
              <w:rPr>
                <w:rFonts w:cs="Arial"/>
                <w:szCs w:val="24"/>
              </w:rPr>
            </w:pPr>
          </w:p>
          <w:p w14:paraId="025321AC" w14:textId="77777777" w:rsidR="007863D6" w:rsidRPr="00B52C1A" w:rsidRDefault="007863D6" w:rsidP="007863D6">
            <w:pPr>
              <w:rPr>
                <w:rFonts w:cs="Arial"/>
                <w:szCs w:val="24"/>
              </w:rPr>
            </w:pPr>
            <w:r w:rsidRPr="00BB2AF3">
              <w:rPr>
                <w:rFonts w:cs="Arial"/>
                <w:szCs w:val="24"/>
              </w:rPr>
              <w:t>We have agre</w:t>
            </w:r>
            <w:r>
              <w:rPr>
                <w:rFonts w:cs="Arial"/>
                <w:szCs w:val="24"/>
              </w:rPr>
              <w:t>ed to continue to work in partnership with t</w:t>
            </w:r>
            <w:r w:rsidRPr="00BB2AF3">
              <w:rPr>
                <w:rFonts w:cs="Arial"/>
                <w:szCs w:val="24"/>
              </w:rPr>
              <w:t>he Scottish Fire and Rescue Service to reduce this number and to date</w:t>
            </w:r>
            <w:r>
              <w:rPr>
                <w:rFonts w:cs="Arial"/>
                <w:szCs w:val="24"/>
              </w:rPr>
              <w:t xml:space="preserve"> and</w:t>
            </w:r>
            <w:r w:rsidRPr="00BB2AF3">
              <w:rPr>
                <w:rFonts w:cs="Arial"/>
                <w:szCs w:val="24"/>
              </w:rPr>
              <w:t xml:space="preserve"> they are content with our collective efforts. </w:t>
            </w:r>
            <w:r>
              <w:rPr>
                <w:rFonts w:cs="Arial"/>
                <w:szCs w:val="24"/>
              </w:rPr>
              <w:t>UFAS is a standard agenda item at the Fire Safety Group.</w:t>
            </w:r>
          </w:p>
          <w:p w14:paraId="4A3F6953" w14:textId="77777777" w:rsidR="007863D6" w:rsidRDefault="007863D6" w:rsidP="007863D6">
            <w:pPr>
              <w:rPr>
                <w:color w:val="FF0000"/>
              </w:rPr>
            </w:pPr>
          </w:p>
          <w:p w14:paraId="7DB86493" w14:textId="77777777" w:rsidR="007863D6" w:rsidRPr="00C0650E" w:rsidRDefault="007863D6" w:rsidP="007863D6">
            <w:pPr>
              <w:rPr>
                <w:b/>
              </w:rPr>
            </w:pPr>
            <w:r w:rsidRPr="00C0650E">
              <w:rPr>
                <w:rFonts w:cs="Arial"/>
                <w:b/>
                <w:szCs w:val="24"/>
              </w:rPr>
              <w:t>Fire Safety Training</w:t>
            </w:r>
          </w:p>
          <w:p w14:paraId="25F760ED" w14:textId="77777777" w:rsidR="007863D6" w:rsidRDefault="007863D6" w:rsidP="007863D6"/>
          <w:p w14:paraId="1E4E31F3" w14:textId="77777777" w:rsidR="007863D6" w:rsidRDefault="007863D6" w:rsidP="007863D6">
            <w:pPr>
              <w:rPr>
                <w:rFonts w:cs="Arial"/>
                <w:szCs w:val="24"/>
              </w:rPr>
            </w:pPr>
            <w:r w:rsidRPr="00C0650E">
              <w:rPr>
                <w:rFonts w:cs="Arial"/>
                <w:szCs w:val="24"/>
              </w:rPr>
              <w:t xml:space="preserve">Fire Safety training is available to all staff via </w:t>
            </w:r>
            <w:r>
              <w:rPr>
                <w:rFonts w:cs="Arial"/>
                <w:szCs w:val="24"/>
              </w:rPr>
              <w:t xml:space="preserve">an </w:t>
            </w:r>
            <w:r w:rsidRPr="00C0650E">
              <w:rPr>
                <w:rFonts w:cs="Arial"/>
                <w:szCs w:val="24"/>
              </w:rPr>
              <w:t xml:space="preserve">e-learning module. </w:t>
            </w:r>
            <w:r>
              <w:rPr>
                <w:rFonts w:cs="Arial"/>
                <w:szCs w:val="24"/>
              </w:rPr>
              <w:t>Following the lunch of TURAS learn, department managers now have direct and immediate access to real time attendance/compliance figures which enables them to actively monitor their staff member’s compliance without the previous issue of lag time in the available information.</w:t>
            </w:r>
          </w:p>
          <w:p w14:paraId="38DF068D" w14:textId="77777777" w:rsidR="007863D6" w:rsidRDefault="007863D6" w:rsidP="007863D6">
            <w:pPr>
              <w:rPr>
                <w:rFonts w:cs="Arial"/>
                <w:szCs w:val="24"/>
              </w:rPr>
            </w:pPr>
          </w:p>
          <w:p w14:paraId="5F0B2FCE" w14:textId="77777777" w:rsidR="007863D6" w:rsidRDefault="007863D6" w:rsidP="007863D6">
            <w:pPr>
              <w:rPr>
                <w:rFonts w:cs="Arial"/>
                <w:szCs w:val="24"/>
              </w:rPr>
            </w:pPr>
            <w:r>
              <w:rPr>
                <w:rFonts w:cs="Arial"/>
                <w:szCs w:val="24"/>
              </w:rPr>
              <w:t>Fire Safety training is now a feature on the work plan for the Fire Safety Group and any proposed changes to the fire training strategy for NHS Golden Jubilee will be considered in the first instance by this group. This work will align with the requirements for compliance with Fire code, notably SHTM80 and SHTM83.</w:t>
            </w:r>
          </w:p>
          <w:p w14:paraId="4B35D0D8" w14:textId="77777777" w:rsidR="007863D6" w:rsidRDefault="007863D6" w:rsidP="007863D6">
            <w:pPr>
              <w:rPr>
                <w:rFonts w:cs="Arial"/>
                <w:szCs w:val="24"/>
              </w:rPr>
            </w:pPr>
          </w:p>
          <w:p w14:paraId="6A99D498" w14:textId="77777777" w:rsidR="007863D6" w:rsidRPr="00A71BBC" w:rsidRDefault="007863D6" w:rsidP="007863D6">
            <w:pPr>
              <w:rPr>
                <w:rFonts w:cs="Arial"/>
                <w:szCs w:val="24"/>
              </w:rPr>
            </w:pPr>
            <w:r w:rsidRPr="00C0650E">
              <w:rPr>
                <w:rFonts w:cs="Arial"/>
                <w:szCs w:val="24"/>
              </w:rPr>
              <w:t xml:space="preserve">The </w:t>
            </w:r>
            <w:r>
              <w:rPr>
                <w:rFonts w:cs="Arial"/>
                <w:szCs w:val="24"/>
              </w:rPr>
              <w:t xml:space="preserve">Health and Safety </w:t>
            </w:r>
            <w:r w:rsidRPr="00C0650E">
              <w:rPr>
                <w:rFonts w:cs="Arial"/>
                <w:szCs w:val="24"/>
              </w:rPr>
              <w:t xml:space="preserve">team continues to work closely with Estates Management team and specialist contractors for Fire Detection </w:t>
            </w:r>
            <w:r>
              <w:rPr>
                <w:rFonts w:cs="Arial"/>
                <w:szCs w:val="24"/>
              </w:rPr>
              <w:t>and</w:t>
            </w:r>
            <w:r w:rsidRPr="00C0650E">
              <w:rPr>
                <w:rFonts w:cs="Arial"/>
                <w:szCs w:val="24"/>
              </w:rPr>
              <w:t xml:space="preserve"> Alarm systems, Electrical </w:t>
            </w:r>
            <w:r>
              <w:rPr>
                <w:rFonts w:cs="Arial"/>
                <w:szCs w:val="24"/>
              </w:rPr>
              <w:t>and</w:t>
            </w:r>
            <w:r w:rsidRPr="00C0650E">
              <w:rPr>
                <w:rFonts w:cs="Arial"/>
                <w:szCs w:val="24"/>
              </w:rPr>
              <w:t xml:space="preserve"> Emergency Lighting and Passive Fire Protection.  Evidence is provided to the Health and Safety </w:t>
            </w:r>
            <w:r>
              <w:rPr>
                <w:rFonts w:cs="Arial"/>
                <w:szCs w:val="24"/>
              </w:rPr>
              <w:t>t</w:t>
            </w:r>
            <w:r w:rsidRPr="00C0650E">
              <w:rPr>
                <w:rFonts w:cs="Arial"/>
                <w:szCs w:val="24"/>
              </w:rPr>
              <w:t xml:space="preserve">eam during the fire risk assessment process on passive and reactive fire measures. Such examples include maintenance and inspection of fire doors, gas suppression systems, sprinkler systems, fixed firefighting equipment including fire extinguishers and fire blankets, lightning protection and maintenance of fire alarm system. This evidence is also sought during external audit from Scottish Fire and Rescue Service. </w:t>
            </w:r>
            <w:r>
              <w:rPr>
                <w:rFonts w:cs="Arial"/>
                <w:szCs w:val="24"/>
              </w:rPr>
              <w:t>These items will be included in the work plan for the Fire Safety Group with ‘Fire Safety Systems’ as a standard agenda item at that group.</w:t>
            </w:r>
          </w:p>
          <w:p w14:paraId="2A7DBB2A" w14:textId="77777777" w:rsidR="007863D6" w:rsidRPr="00A71BBC" w:rsidRDefault="007863D6" w:rsidP="007863D6">
            <w:pPr>
              <w:rPr>
                <w:rFonts w:cs="Arial"/>
                <w:szCs w:val="24"/>
              </w:rPr>
            </w:pPr>
            <w:r w:rsidRPr="00A71BBC">
              <w:rPr>
                <w:rFonts w:cs="Arial"/>
                <w:szCs w:val="24"/>
              </w:rPr>
              <w:t>The Health and Safety team have been involved in advising and working with stakeholders on a number of projects (circa 25) of different scale over the reporting period. This close relationship will continue for the year ahead with the Health and Safety team included as a key stakeholder for current and future project meetings</w:t>
            </w:r>
          </w:p>
          <w:p w14:paraId="3481FBF9" w14:textId="77777777" w:rsidR="007863D6" w:rsidRPr="00A71BBC" w:rsidRDefault="007863D6" w:rsidP="007863D6">
            <w:pPr>
              <w:rPr>
                <w:rFonts w:cs="Arial"/>
                <w:szCs w:val="24"/>
              </w:rPr>
            </w:pPr>
          </w:p>
          <w:p w14:paraId="66812A71" w14:textId="6D6CAE29" w:rsidR="007863D6" w:rsidRPr="00D46191" w:rsidRDefault="007863D6" w:rsidP="007778C2">
            <w:pPr>
              <w:rPr>
                <w:rFonts w:cs="Arial"/>
                <w:szCs w:val="24"/>
              </w:rPr>
            </w:pPr>
            <w:r w:rsidRPr="00A71BBC">
              <w:rPr>
                <w:rFonts w:cs="Arial"/>
                <w:szCs w:val="24"/>
              </w:rPr>
              <w:t>Project Contractors supply regular progress reports throughout duration of the project with health and safety noted as a standard item on such reports. No health and safety adverse events have been reported in this period</w:t>
            </w:r>
            <w:r w:rsidR="00D46191">
              <w:rPr>
                <w:rFonts w:cs="Arial"/>
                <w:szCs w:val="24"/>
              </w:rPr>
              <w:t>.</w:t>
            </w:r>
          </w:p>
        </w:tc>
      </w:tr>
      <w:tr w:rsidR="00D714E0" w:rsidRPr="00A75062" w14:paraId="6378E254" w14:textId="77777777" w:rsidTr="00D0096F">
        <w:tc>
          <w:tcPr>
            <w:tcW w:w="10536" w:type="dxa"/>
            <w:tcBorders>
              <w:left w:val="nil"/>
            </w:tcBorders>
          </w:tcPr>
          <w:p w14:paraId="11ABD582" w14:textId="77777777" w:rsidR="00561541" w:rsidRDefault="00561541" w:rsidP="00755ACA">
            <w:pPr>
              <w:rPr>
                <w:rFonts w:cs="Arial"/>
                <w:b/>
                <w:szCs w:val="24"/>
              </w:rPr>
            </w:pPr>
          </w:p>
          <w:p w14:paraId="082A8D3C" w14:textId="77777777" w:rsidR="00ED33DB" w:rsidRPr="00561541" w:rsidRDefault="00ED33DB" w:rsidP="00755ACA">
            <w:pPr>
              <w:rPr>
                <w:rFonts w:cs="Arial"/>
                <w:b/>
                <w:szCs w:val="24"/>
              </w:rPr>
            </w:pPr>
          </w:p>
        </w:tc>
      </w:tr>
      <w:tr w:rsidR="00D714E0" w:rsidRPr="00A75062" w14:paraId="41E1E816" w14:textId="77777777" w:rsidTr="00D0096F">
        <w:tc>
          <w:tcPr>
            <w:tcW w:w="10536" w:type="dxa"/>
            <w:tcBorders>
              <w:left w:val="nil"/>
            </w:tcBorders>
          </w:tcPr>
          <w:p w14:paraId="47948BBA" w14:textId="0A029AEE" w:rsidR="007863D6" w:rsidRDefault="007863D6" w:rsidP="007863D6"/>
          <w:p w14:paraId="28C138B6" w14:textId="77777777" w:rsidR="007863D6" w:rsidRDefault="007863D6" w:rsidP="007863D6"/>
          <w:p w14:paraId="17A9654D" w14:textId="77777777" w:rsidR="007863D6" w:rsidRPr="007863D6" w:rsidRDefault="007863D6" w:rsidP="007863D6"/>
          <w:p w14:paraId="58A003E0" w14:textId="619AA612" w:rsidR="007778C2" w:rsidRPr="00F94521" w:rsidRDefault="007863D6" w:rsidP="007778C2">
            <w:pPr>
              <w:pStyle w:val="Heading1"/>
              <w:spacing w:before="0"/>
              <w:rPr>
                <w:sz w:val="36"/>
              </w:rPr>
            </w:pPr>
            <w:bookmarkStart w:id="11" w:name="_Toc195626865"/>
            <w:r w:rsidRPr="00F94521">
              <w:rPr>
                <w:sz w:val="36"/>
              </w:rPr>
              <w:lastRenderedPageBreak/>
              <w:t>1</w:t>
            </w:r>
            <w:r w:rsidR="00D46191">
              <w:rPr>
                <w:sz w:val="36"/>
              </w:rPr>
              <w:t>0</w:t>
            </w:r>
            <w:r w:rsidRPr="00F94521">
              <w:rPr>
                <w:sz w:val="36"/>
              </w:rPr>
              <w:t xml:space="preserve">  </w:t>
            </w:r>
            <w:r w:rsidR="007778C2" w:rsidRPr="00F94521">
              <w:rPr>
                <w:sz w:val="36"/>
              </w:rPr>
              <w:t>Risk Management</w:t>
            </w:r>
            <w:bookmarkEnd w:id="11"/>
          </w:p>
          <w:p w14:paraId="0DC19E77" w14:textId="77777777" w:rsidR="00D714E0" w:rsidRDefault="00D714E0" w:rsidP="00ED33DB">
            <w:pPr>
              <w:pStyle w:val="Heading1"/>
              <w:spacing w:before="0"/>
            </w:pPr>
          </w:p>
          <w:p w14:paraId="57E8F8E5" w14:textId="77777777" w:rsidR="007863D6" w:rsidRDefault="007863D6" w:rsidP="007863D6">
            <w:pPr>
              <w:rPr>
                <w:rFonts w:cs="Arial"/>
                <w:szCs w:val="24"/>
              </w:rPr>
            </w:pPr>
            <w:r w:rsidRPr="00C0650E">
              <w:rPr>
                <w:rFonts w:cs="Arial"/>
                <w:szCs w:val="24"/>
              </w:rPr>
              <w:t>Routine Health and Safety Risk Management is in place across the organisation at department</w:t>
            </w:r>
            <w:r>
              <w:rPr>
                <w:rFonts w:cs="Arial"/>
                <w:szCs w:val="24"/>
              </w:rPr>
              <w:t>al</w:t>
            </w:r>
            <w:r w:rsidRPr="00C0650E">
              <w:rPr>
                <w:rFonts w:cs="Arial"/>
                <w:szCs w:val="24"/>
              </w:rPr>
              <w:t xml:space="preserve"> and divisional level to monitor and where required</w:t>
            </w:r>
            <w:r>
              <w:rPr>
                <w:rFonts w:cs="Arial"/>
                <w:szCs w:val="24"/>
              </w:rPr>
              <w:t>,</w:t>
            </w:r>
            <w:r w:rsidRPr="00C0650E">
              <w:rPr>
                <w:rFonts w:cs="Arial"/>
                <w:szCs w:val="24"/>
              </w:rPr>
              <w:t xml:space="preserve"> address health and safety issues at source. </w:t>
            </w:r>
          </w:p>
          <w:p w14:paraId="1FA155D7" w14:textId="77777777" w:rsidR="007863D6" w:rsidRDefault="007863D6" w:rsidP="007863D6">
            <w:pPr>
              <w:rPr>
                <w:rFonts w:cs="Arial"/>
                <w:szCs w:val="24"/>
              </w:rPr>
            </w:pPr>
          </w:p>
          <w:p w14:paraId="0B66DB1F" w14:textId="77777777" w:rsidR="007863D6" w:rsidRDefault="007863D6" w:rsidP="007863D6">
            <w:pPr>
              <w:rPr>
                <w:rFonts w:cs="Arial"/>
                <w:szCs w:val="24"/>
              </w:rPr>
            </w:pPr>
            <w:r w:rsidRPr="00C0650E">
              <w:rPr>
                <w:rFonts w:cs="Arial"/>
                <w:szCs w:val="24"/>
              </w:rPr>
              <w:t xml:space="preserve">The Health and Safety </w:t>
            </w:r>
            <w:r>
              <w:rPr>
                <w:rFonts w:cs="Arial"/>
                <w:szCs w:val="24"/>
              </w:rPr>
              <w:t>team also advise the Health and Safety C</w:t>
            </w:r>
            <w:r w:rsidRPr="00C0650E">
              <w:rPr>
                <w:rFonts w:cs="Arial"/>
                <w:szCs w:val="24"/>
              </w:rPr>
              <w:t>ommittee on external health and safety factors that create new risks or require addi</w:t>
            </w:r>
            <w:r>
              <w:rPr>
                <w:rFonts w:cs="Arial"/>
                <w:szCs w:val="24"/>
              </w:rPr>
              <w:t>tional mitigations to existing B</w:t>
            </w:r>
            <w:r w:rsidRPr="00C0650E">
              <w:rPr>
                <w:rFonts w:cs="Arial"/>
                <w:szCs w:val="24"/>
              </w:rPr>
              <w:t xml:space="preserve">oard level risk management and controls. These factors can include changes to legislation, safety action notices and issues arising from Health and Safety Executive visits to other </w:t>
            </w:r>
            <w:r>
              <w:rPr>
                <w:rFonts w:cs="Arial"/>
                <w:szCs w:val="24"/>
              </w:rPr>
              <w:t>NHS B</w:t>
            </w:r>
            <w:r w:rsidRPr="00C0650E">
              <w:rPr>
                <w:rFonts w:cs="Arial"/>
                <w:szCs w:val="24"/>
              </w:rPr>
              <w:t>oards.</w:t>
            </w:r>
          </w:p>
          <w:p w14:paraId="03F0E8B7" w14:textId="77777777" w:rsidR="007863D6" w:rsidRDefault="007863D6" w:rsidP="007863D6">
            <w:pPr>
              <w:rPr>
                <w:rFonts w:cs="Arial"/>
                <w:szCs w:val="24"/>
              </w:rPr>
            </w:pPr>
          </w:p>
          <w:p w14:paraId="4C1C6DA6" w14:textId="77777777" w:rsidR="007863D6" w:rsidRPr="0099414C" w:rsidRDefault="007863D6" w:rsidP="007863D6">
            <w:pPr>
              <w:rPr>
                <w:rFonts w:cs="Arial"/>
                <w:szCs w:val="24"/>
              </w:rPr>
            </w:pPr>
            <w:r>
              <w:rPr>
                <w:rFonts w:cs="Arial"/>
                <w:szCs w:val="24"/>
              </w:rPr>
              <w:t>Within 24/25</w:t>
            </w:r>
            <w:r w:rsidRPr="0099414C">
              <w:rPr>
                <w:rFonts w:cs="Arial"/>
                <w:szCs w:val="24"/>
              </w:rPr>
              <w:t xml:space="preserve"> </w:t>
            </w:r>
            <w:r>
              <w:rPr>
                <w:rFonts w:cs="Arial"/>
                <w:szCs w:val="24"/>
              </w:rPr>
              <w:t>the</w:t>
            </w:r>
            <w:r w:rsidRPr="0099414C">
              <w:rPr>
                <w:rFonts w:cs="Arial"/>
                <w:szCs w:val="24"/>
              </w:rPr>
              <w:t xml:space="preserve"> risk register was reviewed to enable the current risk register entries to transition onto the new risk register platform which will be hosted within datix. Reasonably foreseeable risks were listed and scored individually with consideration of additional control measures and actions identified. This led to an impact score to potentially allow focused actions based on the highest area of risk.</w:t>
            </w:r>
            <w:r>
              <w:rPr>
                <w:rFonts w:cs="Arial"/>
                <w:szCs w:val="24"/>
              </w:rPr>
              <w:t xml:space="preserve"> As a result of this review the number of risks on the risk register has reduced from 21 to 10. The intention is for these risk register items to be located within the new datix site. This piece of work is being led by Clinical Governance with support from Health and Safety and other key stakeholders as required.</w:t>
            </w:r>
          </w:p>
          <w:p w14:paraId="79A769D8" w14:textId="77777777" w:rsidR="007863D6" w:rsidRPr="00C0650E" w:rsidRDefault="007863D6" w:rsidP="007863D6">
            <w:pPr>
              <w:rPr>
                <w:rFonts w:cs="Arial"/>
                <w:szCs w:val="24"/>
              </w:rPr>
            </w:pPr>
          </w:p>
          <w:p w14:paraId="26947CEE" w14:textId="77777777" w:rsidR="007863D6" w:rsidRDefault="007863D6" w:rsidP="007863D6">
            <w:pPr>
              <w:rPr>
                <w:rFonts w:cs="Arial"/>
                <w:szCs w:val="24"/>
              </w:rPr>
            </w:pPr>
            <w:r w:rsidRPr="00C0650E">
              <w:rPr>
                <w:rFonts w:cs="Arial"/>
                <w:szCs w:val="24"/>
              </w:rPr>
              <w:t xml:space="preserve">The table </w:t>
            </w:r>
            <w:r>
              <w:rPr>
                <w:rFonts w:cs="Arial"/>
                <w:szCs w:val="24"/>
              </w:rPr>
              <w:t>contained within Appendix 1 highlights the year end Risk R</w:t>
            </w:r>
            <w:r w:rsidRPr="00C0650E">
              <w:rPr>
                <w:rFonts w:cs="Arial"/>
                <w:szCs w:val="24"/>
              </w:rPr>
              <w:t>egister entries relating to H</w:t>
            </w:r>
            <w:r>
              <w:rPr>
                <w:rFonts w:cs="Arial"/>
                <w:szCs w:val="24"/>
              </w:rPr>
              <w:t>ealth and Safety</w:t>
            </w:r>
            <w:r w:rsidRPr="00C0650E">
              <w:rPr>
                <w:rFonts w:cs="Arial"/>
                <w:szCs w:val="24"/>
              </w:rPr>
              <w:t xml:space="preserve">, Fire and Security which have been monitored and discussed by the Health </w:t>
            </w:r>
            <w:r>
              <w:rPr>
                <w:rFonts w:cs="Arial"/>
                <w:szCs w:val="24"/>
              </w:rPr>
              <w:t>and</w:t>
            </w:r>
            <w:r w:rsidRPr="00C0650E">
              <w:rPr>
                <w:rFonts w:cs="Arial"/>
                <w:szCs w:val="24"/>
              </w:rPr>
              <w:t xml:space="preserve"> Safety Committee throughout the year with each change to score or status highlighted and explained to the </w:t>
            </w:r>
            <w:r>
              <w:rPr>
                <w:rFonts w:cs="Arial"/>
                <w:szCs w:val="24"/>
              </w:rPr>
              <w:t>members.</w:t>
            </w:r>
          </w:p>
          <w:p w14:paraId="29897ADF" w14:textId="77777777" w:rsidR="007863D6" w:rsidRDefault="007863D6" w:rsidP="007863D6">
            <w:pPr>
              <w:rPr>
                <w:rFonts w:cs="Arial"/>
                <w:szCs w:val="24"/>
              </w:rPr>
            </w:pPr>
          </w:p>
          <w:p w14:paraId="1A3B90A2" w14:textId="77777777" w:rsidR="007863D6" w:rsidRDefault="007863D6" w:rsidP="007863D6">
            <w:pPr>
              <w:rPr>
                <w:rFonts w:cs="Arial"/>
                <w:szCs w:val="24"/>
              </w:rPr>
            </w:pPr>
            <w:r>
              <w:rPr>
                <w:rFonts w:cs="Arial"/>
                <w:szCs w:val="24"/>
              </w:rPr>
              <w:t xml:space="preserve">We have also provided information to enable addition of Health and Safety to the strategic risk register. </w:t>
            </w:r>
          </w:p>
          <w:p w14:paraId="7A286599" w14:textId="77777777" w:rsidR="007863D6" w:rsidRDefault="007863D6" w:rsidP="007863D6">
            <w:pPr>
              <w:rPr>
                <w:rFonts w:cs="Arial"/>
                <w:szCs w:val="24"/>
              </w:rPr>
            </w:pPr>
          </w:p>
          <w:tbl>
            <w:tblPr>
              <w:tblStyle w:val="TableGrid1"/>
              <w:tblW w:w="0" w:type="auto"/>
              <w:tblLook w:val="04A0" w:firstRow="1" w:lastRow="0" w:firstColumn="1" w:lastColumn="0" w:noHBand="0" w:noVBand="1"/>
            </w:tblPr>
            <w:tblGrid>
              <w:gridCol w:w="1271"/>
              <w:gridCol w:w="7371"/>
            </w:tblGrid>
            <w:tr w:rsidR="007863D6" w:rsidRPr="00581F86" w14:paraId="16CC18DE" w14:textId="77777777" w:rsidTr="003164CE">
              <w:tc>
                <w:tcPr>
                  <w:tcW w:w="1271" w:type="dxa"/>
                </w:tcPr>
                <w:p w14:paraId="7ACE9B1C" w14:textId="77777777" w:rsidR="007863D6" w:rsidRPr="00581F86" w:rsidRDefault="007863D6" w:rsidP="007863D6">
                  <w:pPr>
                    <w:spacing w:line="360" w:lineRule="auto"/>
                    <w:rPr>
                      <w:rFonts w:eastAsia="Times New Roman"/>
                      <w:bCs/>
                      <w:spacing w:val="-3"/>
                    </w:rPr>
                  </w:pPr>
                  <w:r w:rsidRPr="00581F86">
                    <w:rPr>
                      <w:rFonts w:eastAsia="Times New Roman"/>
                      <w:bCs/>
                      <w:spacing w:val="-3"/>
                    </w:rPr>
                    <w:t>Risk ID</w:t>
                  </w:r>
                </w:p>
              </w:tc>
              <w:tc>
                <w:tcPr>
                  <w:tcW w:w="7371" w:type="dxa"/>
                </w:tcPr>
                <w:p w14:paraId="63217D2D" w14:textId="77777777" w:rsidR="007863D6" w:rsidRPr="00581F86" w:rsidRDefault="007863D6" w:rsidP="007863D6">
                  <w:pPr>
                    <w:spacing w:line="360" w:lineRule="auto"/>
                    <w:rPr>
                      <w:rFonts w:eastAsia="Times New Roman"/>
                      <w:bCs/>
                      <w:spacing w:val="-3"/>
                    </w:rPr>
                  </w:pPr>
                  <w:r w:rsidRPr="00581F86">
                    <w:rPr>
                      <w:rFonts w:eastAsia="Times New Roman"/>
                      <w:bCs/>
                      <w:spacing w:val="-3"/>
                    </w:rPr>
                    <w:t>Risk Title</w:t>
                  </w:r>
                </w:p>
              </w:tc>
            </w:tr>
            <w:tr w:rsidR="007863D6" w:rsidRPr="00581F86" w14:paraId="75D9C19C" w14:textId="77777777" w:rsidTr="003164CE">
              <w:tc>
                <w:tcPr>
                  <w:tcW w:w="1271" w:type="dxa"/>
                </w:tcPr>
                <w:p w14:paraId="2EE2B73E" w14:textId="77777777" w:rsidR="007863D6" w:rsidRPr="00581F86" w:rsidRDefault="007863D6" w:rsidP="007863D6">
                  <w:pPr>
                    <w:spacing w:line="360" w:lineRule="auto"/>
                    <w:rPr>
                      <w:rFonts w:eastAsia="Times New Roman"/>
                      <w:bCs/>
                      <w:spacing w:val="-3"/>
                    </w:rPr>
                  </w:pPr>
                  <w:r w:rsidRPr="00581F86">
                    <w:rPr>
                      <w:rFonts w:eastAsia="Times New Roman"/>
                      <w:bCs/>
                      <w:spacing w:val="-3"/>
                    </w:rPr>
                    <w:t>HS1</w:t>
                  </w:r>
                </w:p>
              </w:tc>
              <w:tc>
                <w:tcPr>
                  <w:tcW w:w="7371" w:type="dxa"/>
                </w:tcPr>
                <w:p w14:paraId="4A9CA103" w14:textId="77777777" w:rsidR="007863D6" w:rsidRPr="00581F86" w:rsidRDefault="007863D6" w:rsidP="007863D6">
                  <w:pPr>
                    <w:spacing w:line="360" w:lineRule="auto"/>
                    <w:rPr>
                      <w:rFonts w:eastAsia="Times New Roman"/>
                      <w:bCs/>
                      <w:spacing w:val="-3"/>
                    </w:rPr>
                  </w:pPr>
                  <w:r w:rsidRPr="00581F86">
                    <w:rPr>
                      <w:rFonts w:eastAsia="Times New Roman"/>
                      <w:bCs/>
                      <w:spacing w:val="-3"/>
                    </w:rPr>
                    <w:t>Violence and Aggression</w:t>
                  </w:r>
                </w:p>
              </w:tc>
            </w:tr>
            <w:tr w:rsidR="007863D6" w:rsidRPr="00581F86" w14:paraId="7246369C" w14:textId="77777777" w:rsidTr="003164CE">
              <w:tc>
                <w:tcPr>
                  <w:tcW w:w="1271" w:type="dxa"/>
                </w:tcPr>
                <w:p w14:paraId="3DE56F7D" w14:textId="77777777" w:rsidR="007863D6" w:rsidRPr="00581F86" w:rsidRDefault="007863D6" w:rsidP="007863D6">
                  <w:pPr>
                    <w:spacing w:line="360" w:lineRule="auto"/>
                    <w:rPr>
                      <w:rFonts w:eastAsia="Times New Roman"/>
                      <w:bCs/>
                      <w:spacing w:val="-3"/>
                    </w:rPr>
                  </w:pPr>
                  <w:r w:rsidRPr="00581F86">
                    <w:rPr>
                      <w:rFonts w:eastAsia="Times New Roman"/>
                      <w:bCs/>
                      <w:spacing w:val="-3"/>
                    </w:rPr>
                    <w:t>HS2</w:t>
                  </w:r>
                </w:p>
              </w:tc>
              <w:tc>
                <w:tcPr>
                  <w:tcW w:w="7371" w:type="dxa"/>
                </w:tcPr>
                <w:p w14:paraId="25F2E4F4" w14:textId="77777777" w:rsidR="007863D6" w:rsidRPr="00581F86" w:rsidRDefault="007863D6" w:rsidP="007863D6">
                  <w:pPr>
                    <w:spacing w:line="360" w:lineRule="auto"/>
                    <w:rPr>
                      <w:rFonts w:eastAsia="Times New Roman"/>
                      <w:bCs/>
                      <w:spacing w:val="-3"/>
                    </w:rPr>
                  </w:pPr>
                  <w:r w:rsidRPr="00581F86">
                    <w:rPr>
                      <w:rFonts w:eastAsia="Times New Roman"/>
                      <w:bCs/>
                      <w:spacing w:val="-3"/>
                    </w:rPr>
                    <w:t>Fire Safety</w:t>
                  </w:r>
                </w:p>
              </w:tc>
            </w:tr>
            <w:tr w:rsidR="007863D6" w:rsidRPr="00581F86" w14:paraId="5B738695" w14:textId="77777777" w:rsidTr="003164CE">
              <w:tc>
                <w:tcPr>
                  <w:tcW w:w="1271" w:type="dxa"/>
                </w:tcPr>
                <w:p w14:paraId="0AA9F3F0" w14:textId="77777777" w:rsidR="007863D6" w:rsidRPr="00581F86" w:rsidRDefault="007863D6" w:rsidP="007863D6">
                  <w:pPr>
                    <w:spacing w:line="360" w:lineRule="auto"/>
                    <w:rPr>
                      <w:rFonts w:eastAsia="Times New Roman"/>
                      <w:bCs/>
                      <w:spacing w:val="-3"/>
                    </w:rPr>
                  </w:pPr>
                  <w:r w:rsidRPr="00581F86">
                    <w:rPr>
                      <w:rFonts w:eastAsia="Times New Roman"/>
                      <w:bCs/>
                      <w:spacing w:val="-3"/>
                    </w:rPr>
                    <w:t>HS3</w:t>
                  </w:r>
                </w:p>
              </w:tc>
              <w:tc>
                <w:tcPr>
                  <w:tcW w:w="7371" w:type="dxa"/>
                </w:tcPr>
                <w:p w14:paraId="34FFFC01" w14:textId="77777777" w:rsidR="007863D6" w:rsidRPr="00581F86" w:rsidRDefault="007863D6" w:rsidP="007863D6">
                  <w:pPr>
                    <w:spacing w:line="360" w:lineRule="auto"/>
                    <w:rPr>
                      <w:rFonts w:eastAsia="Times New Roman"/>
                      <w:bCs/>
                      <w:spacing w:val="-3"/>
                    </w:rPr>
                  </w:pPr>
                  <w:r w:rsidRPr="00581F86">
                    <w:rPr>
                      <w:rFonts w:eastAsia="Times New Roman"/>
                      <w:bCs/>
                      <w:spacing w:val="-3"/>
                    </w:rPr>
                    <w:t>Lift Entrapment</w:t>
                  </w:r>
                </w:p>
              </w:tc>
            </w:tr>
            <w:tr w:rsidR="007863D6" w:rsidRPr="00581F86" w14:paraId="6C78198E" w14:textId="77777777" w:rsidTr="003164CE">
              <w:tc>
                <w:tcPr>
                  <w:tcW w:w="1271" w:type="dxa"/>
                </w:tcPr>
                <w:p w14:paraId="79FEE242" w14:textId="77777777" w:rsidR="007863D6" w:rsidRPr="00581F86" w:rsidRDefault="007863D6" w:rsidP="007863D6">
                  <w:pPr>
                    <w:spacing w:line="360" w:lineRule="auto"/>
                    <w:rPr>
                      <w:rFonts w:eastAsia="Times New Roman"/>
                      <w:bCs/>
                      <w:spacing w:val="-3"/>
                    </w:rPr>
                  </w:pPr>
                  <w:r w:rsidRPr="00581F86">
                    <w:rPr>
                      <w:rFonts w:eastAsia="Times New Roman"/>
                      <w:bCs/>
                      <w:spacing w:val="-3"/>
                    </w:rPr>
                    <w:t>HS4</w:t>
                  </w:r>
                </w:p>
              </w:tc>
              <w:tc>
                <w:tcPr>
                  <w:tcW w:w="7371" w:type="dxa"/>
                </w:tcPr>
                <w:p w14:paraId="423AFFE7" w14:textId="77777777" w:rsidR="007863D6" w:rsidRPr="00581F86" w:rsidRDefault="007863D6" w:rsidP="007863D6">
                  <w:pPr>
                    <w:spacing w:line="360" w:lineRule="auto"/>
                    <w:rPr>
                      <w:rFonts w:eastAsia="Times New Roman"/>
                      <w:bCs/>
                      <w:spacing w:val="-3"/>
                    </w:rPr>
                  </w:pPr>
                  <w:r w:rsidRPr="00581F86">
                    <w:rPr>
                      <w:rFonts w:eastAsia="Times New Roman"/>
                      <w:bCs/>
                      <w:spacing w:val="-3"/>
                    </w:rPr>
                    <w:t>Infrastructure of Site</w:t>
                  </w:r>
                </w:p>
              </w:tc>
            </w:tr>
            <w:tr w:rsidR="007863D6" w:rsidRPr="00581F86" w14:paraId="3A940DE3" w14:textId="77777777" w:rsidTr="003164CE">
              <w:tc>
                <w:tcPr>
                  <w:tcW w:w="1271" w:type="dxa"/>
                </w:tcPr>
                <w:p w14:paraId="56795837" w14:textId="77777777" w:rsidR="007863D6" w:rsidRPr="00581F86" w:rsidRDefault="007863D6" w:rsidP="007863D6">
                  <w:pPr>
                    <w:spacing w:line="360" w:lineRule="auto"/>
                    <w:rPr>
                      <w:rFonts w:eastAsia="Times New Roman"/>
                      <w:bCs/>
                      <w:spacing w:val="-3"/>
                    </w:rPr>
                  </w:pPr>
                  <w:r w:rsidRPr="00581F86">
                    <w:rPr>
                      <w:rFonts w:eastAsia="Times New Roman"/>
                      <w:bCs/>
                      <w:spacing w:val="-3"/>
                    </w:rPr>
                    <w:t>HS5</w:t>
                  </w:r>
                </w:p>
              </w:tc>
              <w:tc>
                <w:tcPr>
                  <w:tcW w:w="7371" w:type="dxa"/>
                </w:tcPr>
                <w:p w14:paraId="083A2B19" w14:textId="77777777" w:rsidR="007863D6" w:rsidRPr="00581F86" w:rsidRDefault="007863D6" w:rsidP="007863D6">
                  <w:pPr>
                    <w:spacing w:line="360" w:lineRule="auto"/>
                    <w:rPr>
                      <w:rFonts w:eastAsia="Times New Roman"/>
                      <w:bCs/>
                      <w:spacing w:val="-3"/>
                    </w:rPr>
                  </w:pPr>
                  <w:r w:rsidRPr="00581F86">
                    <w:rPr>
                      <w:rFonts w:eastAsia="Times New Roman"/>
                      <w:bCs/>
                      <w:spacing w:val="-3"/>
                    </w:rPr>
                    <w:t>Out of Hours Resilience</w:t>
                  </w:r>
                </w:p>
              </w:tc>
            </w:tr>
            <w:tr w:rsidR="007863D6" w:rsidRPr="00581F86" w14:paraId="340AF175" w14:textId="77777777" w:rsidTr="003164CE">
              <w:tc>
                <w:tcPr>
                  <w:tcW w:w="1271" w:type="dxa"/>
                </w:tcPr>
                <w:p w14:paraId="5CE592F5" w14:textId="77777777" w:rsidR="007863D6" w:rsidRPr="00581F86" w:rsidRDefault="007863D6" w:rsidP="007863D6">
                  <w:pPr>
                    <w:spacing w:line="360" w:lineRule="auto"/>
                    <w:rPr>
                      <w:rFonts w:eastAsia="Times New Roman"/>
                      <w:bCs/>
                      <w:spacing w:val="-3"/>
                    </w:rPr>
                  </w:pPr>
                  <w:r w:rsidRPr="00581F86">
                    <w:rPr>
                      <w:rFonts w:eastAsia="Times New Roman"/>
                      <w:bCs/>
                      <w:spacing w:val="-3"/>
                    </w:rPr>
                    <w:t>HS6</w:t>
                  </w:r>
                </w:p>
              </w:tc>
              <w:tc>
                <w:tcPr>
                  <w:tcW w:w="7371" w:type="dxa"/>
                </w:tcPr>
                <w:p w14:paraId="6E43A482" w14:textId="77777777" w:rsidR="007863D6" w:rsidRPr="00581F86" w:rsidRDefault="007863D6" w:rsidP="007863D6">
                  <w:pPr>
                    <w:spacing w:line="360" w:lineRule="auto"/>
                    <w:rPr>
                      <w:rFonts w:eastAsia="Times New Roman"/>
                      <w:bCs/>
                      <w:spacing w:val="-3"/>
                    </w:rPr>
                  </w:pPr>
                  <w:r w:rsidRPr="00581F86">
                    <w:rPr>
                      <w:rFonts w:eastAsia="Times New Roman"/>
                      <w:bCs/>
                      <w:spacing w:val="-3"/>
                    </w:rPr>
                    <w:t>On site Traffic Management  - Emergency Vehicles</w:t>
                  </w:r>
                </w:p>
              </w:tc>
            </w:tr>
            <w:tr w:rsidR="007863D6" w:rsidRPr="00581F86" w14:paraId="25259189" w14:textId="77777777" w:rsidTr="003164CE">
              <w:tc>
                <w:tcPr>
                  <w:tcW w:w="1271" w:type="dxa"/>
                </w:tcPr>
                <w:p w14:paraId="22DDF471" w14:textId="77777777" w:rsidR="007863D6" w:rsidRPr="00581F86" w:rsidRDefault="007863D6" w:rsidP="007863D6">
                  <w:pPr>
                    <w:spacing w:line="360" w:lineRule="auto"/>
                    <w:rPr>
                      <w:rFonts w:eastAsia="Times New Roman"/>
                      <w:bCs/>
                      <w:spacing w:val="-3"/>
                    </w:rPr>
                  </w:pPr>
                  <w:r w:rsidRPr="00581F86">
                    <w:rPr>
                      <w:rFonts w:eastAsia="Times New Roman"/>
                      <w:bCs/>
                      <w:spacing w:val="-3"/>
                    </w:rPr>
                    <w:t>HS7</w:t>
                  </w:r>
                </w:p>
              </w:tc>
              <w:tc>
                <w:tcPr>
                  <w:tcW w:w="7371" w:type="dxa"/>
                </w:tcPr>
                <w:p w14:paraId="37F74BD9" w14:textId="77777777" w:rsidR="007863D6" w:rsidRPr="00581F86" w:rsidRDefault="007863D6" w:rsidP="007863D6">
                  <w:pPr>
                    <w:spacing w:line="360" w:lineRule="auto"/>
                    <w:rPr>
                      <w:rFonts w:eastAsia="Times New Roman"/>
                      <w:bCs/>
                      <w:spacing w:val="-3"/>
                    </w:rPr>
                  </w:pPr>
                  <w:r w:rsidRPr="00581F86">
                    <w:rPr>
                      <w:rFonts w:eastAsia="Times New Roman"/>
                      <w:bCs/>
                      <w:spacing w:val="-3"/>
                    </w:rPr>
                    <w:t>On site Traffic Management – Slips, trips, falls</w:t>
                  </w:r>
                </w:p>
              </w:tc>
            </w:tr>
            <w:tr w:rsidR="007863D6" w:rsidRPr="00581F86" w14:paraId="6190EF1C" w14:textId="77777777" w:rsidTr="003164CE">
              <w:tc>
                <w:tcPr>
                  <w:tcW w:w="1271" w:type="dxa"/>
                </w:tcPr>
                <w:p w14:paraId="2D4CF61C" w14:textId="77777777" w:rsidR="007863D6" w:rsidRPr="00581F86" w:rsidRDefault="007863D6" w:rsidP="007863D6">
                  <w:pPr>
                    <w:spacing w:line="360" w:lineRule="auto"/>
                    <w:rPr>
                      <w:rFonts w:eastAsia="Times New Roman"/>
                      <w:bCs/>
                      <w:spacing w:val="-3"/>
                    </w:rPr>
                  </w:pPr>
                  <w:r w:rsidRPr="00581F86">
                    <w:rPr>
                      <w:rFonts w:eastAsia="Times New Roman"/>
                      <w:bCs/>
                      <w:spacing w:val="-3"/>
                    </w:rPr>
                    <w:t>HS8</w:t>
                  </w:r>
                </w:p>
              </w:tc>
              <w:tc>
                <w:tcPr>
                  <w:tcW w:w="7371" w:type="dxa"/>
                </w:tcPr>
                <w:p w14:paraId="7C8A52A1" w14:textId="77777777" w:rsidR="007863D6" w:rsidRPr="00581F86" w:rsidRDefault="007863D6" w:rsidP="007863D6">
                  <w:pPr>
                    <w:spacing w:line="360" w:lineRule="auto"/>
                    <w:rPr>
                      <w:rFonts w:eastAsia="Times New Roman"/>
                      <w:bCs/>
                      <w:spacing w:val="-3"/>
                    </w:rPr>
                  </w:pPr>
                  <w:r w:rsidRPr="00581F86">
                    <w:rPr>
                      <w:rFonts w:eastAsia="Times New Roman"/>
                      <w:bCs/>
                      <w:spacing w:val="-3"/>
                    </w:rPr>
                    <w:t>Building Fabric – engineering failures</w:t>
                  </w:r>
                </w:p>
              </w:tc>
            </w:tr>
            <w:tr w:rsidR="007863D6" w:rsidRPr="00581F86" w14:paraId="506268CD" w14:textId="77777777" w:rsidTr="003164CE">
              <w:tc>
                <w:tcPr>
                  <w:tcW w:w="1271" w:type="dxa"/>
                </w:tcPr>
                <w:p w14:paraId="1031F27F" w14:textId="77777777" w:rsidR="007863D6" w:rsidRPr="00581F86" w:rsidRDefault="007863D6" w:rsidP="007863D6">
                  <w:pPr>
                    <w:spacing w:line="360" w:lineRule="auto"/>
                    <w:rPr>
                      <w:rFonts w:eastAsia="Times New Roman"/>
                      <w:bCs/>
                      <w:spacing w:val="-3"/>
                    </w:rPr>
                  </w:pPr>
                  <w:r w:rsidRPr="00581F86">
                    <w:rPr>
                      <w:rFonts w:eastAsia="Times New Roman"/>
                      <w:bCs/>
                      <w:spacing w:val="-3"/>
                    </w:rPr>
                    <w:t>HS9</w:t>
                  </w:r>
                </w:p>
              </w:tc>
              <w:tc>
                <w:tcPr>
                  <w:tcW w:w="7371" w:type="dxa"/>
                </w:tcPr>
                <w:p w14:paraId="6730A623" w14:textId="77777777" w:rsidR="007863D6" w:rsidRPr="00581F86" w:rsidRDefault="007863D6" w:rsidP="007863D6">
                  <w:pPr>
                    <w:spacing w:line="360" w:lineRule="auto"/>
                    <w:rPr>
                      <w:rFonts w:eastAsia="Times New Roman"/>
                      <w:bCs/>
                      <w:spacing w:val="-3"/>
                    </w:rPr>
                  </w:pPr>
                  <w:r>
                    <w:rPr>
                      <w:rFonts w:eastAsia="Times New Roman"/>
                      <w:bCs/>
                      <w:spacing w:val="-3"/>
                    </w:rPr>
                    <w:t>Estates team a</w:t>
                  </w:r>
                  <w:r w:rsidRPr="00581F86">
                    <w:rPr>
                      <w:rFonts w:eastAsia="Times New Roman"/>
                      <w:bCs/>
                      <w:spacing w:val="-3"/>
                    </w:rPr>
                    <w:t>bility to respond to issues</w:t>
                  </w:r>
                </w:p>
              </w:tc>
            </w:tr>
            <w:tr w:rsidR="007863D6" w:rsidRPr="00581F86" w14:paraId="5A339275" w14:textId="77777777" w:rsidTr="003164CE">
              <w:tc>
                <w:tcPr>
                  <w:tcW w:w="1271" w:type="dxa"/>
                </w:tcPr>
                <w:p w14:paraId="6A5B6360" w14:textId="77777777" w:rsidR="007863D6" w:rsidRPr="00581F86" w:rsidRDefault="007863D6" w:rsidP="007863D6">
                  <w:pPr>
                    <w:spacing w:line="360" w:lineRule="auto"/>
                    <w:rPr>
                      <w:rFonts w:eastAsia="Times New Roman"/>
                      <w:bCs/>
                      <w:spacing w:val="-3"/>
                    </w:rPr>
                  </w:pPr>
                  <w:r w:rsidRPr="00581F86">
                    <w:rPr>
                      <w:rFonts w:eastAsia="Times New Roman"/>
                      <w:bCs/>
                      <w:spacing w:val="-3"/>
                    </w:rPr>
                    <w:t>HS10</w:t>
                  </w:r>
                </w:p>
              </w:tc>
              <w:tc>
                <w:tcPr>
                  <w:tcW w:w="7371" w:type="dxa"/>
                </w:tcPr>
                <w:p w14:paraId="4F005116" w14:textId="77777777" w:rsidR="007863D6" w:rsidRPr="00581F86" w:rsidRDefault="007863D6" w:rsidP="007863D6">
                  <w:pPr>
                    <w:spacing w:line="360" w:lineRule="auto"/>
                    <w:rPr>
                      <w:rFonts w:eastAsia="Times New Roman"/>
                      <w:bCs/>
                      <w:spacing w:val="-3"/>
                    </w:rPr>
                  </w:pPr>
                  <w:r w:rsidRPr="00581F86">
                    <w:rPr>
                      <w:rFonts w:eastAsia="Times New Roman"/>
                      <w:bCs/>
                      <w:spacing w:val="-3"/>
                    </w:rPr>
                    <w:t>Limited Manual Handling Service Provision</w:t>
                  </w:r>
                </w:p>
              </w:tc>
            </w:tr>
          </w:tbl>
          <w:p w14:paraId="36B601AA" w14:textId="3F68F8D4" w:rsidR="00F94521" w:rsidRDefault="00F94521" w:rsidP="007863D6">
            <w:pPr>
              <w:rPr>
                <w:rFonts w:cs="Arial"/>
                <w:szCs w:val="24"/>
              </w:rPr>
            </w:pPr>
          </w:p>
          <w:p w14:paraId="7F6AAE45" w14:textId="77777777" w:rsidR="007863D6" w:rsidRPr="007863D6" w:rsidRDefault="007863D6" w:rsidP="007863D6">
            <w:pPr>
              <w:spacing w:line="360" w:lineRule="auto"/>
              <w:rPr>
                <w:rFonts w:eastAsia="Times New Roman" w:cs="Arial"/>
                <w:b/>
                <w:bCs/>
                <w:spacing w:val="-3"/>
                <w:szCs w:val="24"/>
              </w:rPr>
            </w:pPr>
            <w:r w:rsidRPr="007863D6">
              <w:rPr>
                <w:rFonts w:eastAsia="Times New Roman" w:cs="Arial"/>
                <w:b/>
                <w:bCs/>
                <w:spacing w:val="-3"/>
                <w:szCs w:val="24"/>
              </w:rPr>
              <w:t>Risk grading tool:</w:t>
            </w:r>
          </w:p>
          <w:p w14:paraId="3AAC9343" w14:textId="77777777" w:rsidR="007863D6" w:rsidRDefault="007863D6" w:rsidP="007863D6">
            <w:pPr>
              <w:rPr>
                <w:rFonts w:cs="Arial"/>
                <w:szCs w:val="24"/>
              </w:rPr>
            </w:pPr>
            <w:r w:rsidRPr="00581F86">
              <w:rPr>
                <w:rFonts w:eastAsia="Times New Roman"/>
                <w:noProof/>
                <w:spacing w:val="-3"/>
              </w:rPr>
              <w:lastRenderedPageBreak/>
              <w:drawing>
                <wp:inline distT="0" distB="0" distL="0" distR="0" wp14:anchorId="6A136567" wp14:editId="0526055A">
                  <wp:extent cx="5518150" cy="3129721"/>
                  <wp:effectExtent l="0" t="0" r="635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537069" cy="3140452"/>
                          </a:xfrm>
                          <a:prstGeom prst="rect">
                            <a:avLst/>
                          </a:prstGeom>
                        </pic:spPr>
                      </pic:pic>
                    </a:graphicData>
                  </a:graphic>
                </wp:inline>
              </w:drawing>
            </w:r>
          </w:p>
          <w:p w14:paraId="099A5779" w14:textId="77777777" w:rsidR="007863D6" w:rsidRDefault="007863D6" w:rsidP="007863D6"/>
          <w:p w14:paraId="011A602D" w14:textId="77777777" w:rsidR="007863D6" w:rsidRPr="007863D6" w:rsidRDefault="007863D6" w:rsidP="007863D6">
            <w:pPr>
              <w:rPr>
                <w:b/>
              </w:rPr>
            </w:pPr>
            <w:r w:rsidRPr="007863D6">
              <w:rPr>
                <w:b/>
              </w:rPr>
              <w:t>Strategic Risk Register Entry</w:t>
            </w:r>
          </w:p>
          <w:p w14:paraId="6BE8600F" w14:textId="77777777" w:rsidR="007863D6" w:rsidRDefault="007863D6" w:rsidP="007863D6">
            <w:r w:rsidRPr="00E153F8">
              <w:rPr>
                <w:noProof/>
              </w:rPr>
              <w:drawing>
                <wp:inline distT="0" distB="0" distL="0" distR="0" wp14:anchorId="1EA7F483" wp14:editId="2C5BFC84">
                  <wp:extent cx="6553200" cy="4209848"/>
                  <wp:effectExtent l="0" t="0" r="0" b="0"/>
                  <wp:docPr id="62" name="Picture 62" descr="C:\Users\wilsond\Desktop\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wilsond\Desktop\Capture.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571200" cy="4221411"/>
                          </a:xfrm>
                          <a:prstGeom prst="rect">
                            <a:avLst/>
                          </a:prstGeom>
                          <a:noFill/>
                          <a:ln>
                            <a:noFill/>
                          </a:ln>
                        </pic:spPr>
                      </pic:pic>
                    </a:graphicData>
                  </a:graphic>
                </wp:inline>
              </w:drawing>
            </w:r>
          </w:p>
          <w:p w14:paraId="5CE597B2" w14:textId="6C32DB5D" w:rsidR="007863D6" w:rsidRDefault="007863D6" w:rsidP="007863D6"/>
          <w:p w14:paraId="7616734C" w14:textId="3B6F033F" w:rsidR="002B0B07" w:rsidRDefault="002B0B07" w:rsidP="007863D6"/>
          <w:p w14:paraId="2CDC6313" w14:textId="5152A59D" w:rsidR="002B0B07" w:rsidRDefault="002B0B07" w:rsidP="007863D6"/>
          <w:p w14:paraId="6AA86042" w14:textId="6611BFB6" w:rsidR="002B0B07" w:rsidRDefault="002B0B07" w:rsidP="007863D6"/>
          <w:p w14:paraId="51F489A0" w14:textId="6346B69B" w:rsidR="002B0B07" w:rsidRDefault="002B0B07" w:rsidP="007863D6"/>
          <w:p w14:paraId="2AD8355F" w14:textId="4C38C20D" w:rsidR="002B0B07" w:rsidRDefault="002B0B07" w:rsidP="007863D6"/>
          <w:p w14:paraId="38793D32" w14:textId="77777777" w:rsidR="002B0B07" w:rsidRDefault="002B0B07" w:rsidP="007863D6"/>
          <w:p w14:paraId="6EF9677F" w14:textId="77777777" w:rsidR="007863D6" w:rsidRDefault="007863D6" w:rsidP="007863D6"/>
          <w:p w14:paraId="71045930" w14:textId="7B584126" w:rsidR="007863D6" w:rsidRPr="00F94521" w:rsidRDefault="007863D6" w:rsidP="007863D6">
            <w:pPr>
              <w:pStyle w:val="Heading1"/>
              <w:spacing w:before="0"/>
              <w:rPr>
                <w:sz w:val="36"/>
              </w:rPr>
            </w:pPr>
            <w:bookmarkStart w:id="12" w:name="_Toc195626866"/>
            <w:r w:rsidRPr="00F94521">
              <w:rPr>
                <w:sz w:val="36"/>
              </w:rPr>
              <w:lastRenderedPageBreak/>
              <w:t>1</w:t>
            </w:r>
            <w:r w:rsidR="00D46191">
              <w:rPr>
                <w:sz w:val="36"/>
              </w:rPr>
              <w:t>1</w:t>
            </w:r>
            <w:r w:rsidRPr="00F94521">
              <w:rPr>
                <w:sz w:val="36"/>
              </w:rPr>
              <w:t>. Health and Safety Competence</w:t>
            </w:r>
            <w:bookmarkEnd w:id="12"/>
          </w:p>
          <w:p w14:paraId="4EDE6F90" w14:textId="77777777" w:rsidR="007863D6" w:rsidRDefault="00264DBD" w:rsidP="007863D6">
            <w:r>
              <w:rPr>
                <w:noProof/>
              </w:rPr>
              <w:pict w14:anchorId="5FF30CE6">
                <v:shape id="Text Box 26" o:spid="_x0000_s1069" type="#_x0000_t202" style="position:absolute;margin-left:-2.65pt;margin-top:5.9pt;width:319.5pt;height:189.35pt;z-index:25168076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" fillcolor="white [3201]" stroked="f" strokeweight=".5pt">
                  <v:textbox style="mso-next-textbox:#Text Box 26">
                    <w:txbxContent>
                      <w:p w14:paraId="68C6D9D1" w14:textId="77777777" w:rsidR="00E56E7F" w:rsidRDefault="00E56E7F" w:rsidP="007863D6">
                        <w:pPr>
                          <w:rPr>
                            <w:rFonts w:cs="Arial"/>
                            <w:szCs w:val="24"/>
                          </w:rPr>
                        </w:pPr>
                        <w:r w:rsidRPr="00BB2AF3">
                          <w:rPr>
                            <w:rFonts w:cs="Arial"/>
                            <w:szCs w:val="24"/>
                          </w:rPr>
                          <w:t xml:space="preserve">Regulation 7 of the Management of Health and Safety at Work Regulations 1999 requires organisations to have competent health and safety advice. The Health and Safety Executive (HSE) defines a competent person as someone who has necessary skills, experience and knowledge to manage health and safety. </w:t>
                        </w:r>
                      </w:p>
                      <w:p w14:paraId="2F9F03B0" w14:textId="77777777" w:rsidR="00E56E7F" w:rsidRDefault="00E56E7F" w:rsidP="007863D6">
                        <w:pPr>
                          <w:rPr>
                            <w:rFonts w:cs="Arial"/>
                            <w:szCs w:val="24"/>
                          </w:rPr>
                        </w:pPr>
                      </w:p>
                      <w:p w14:paraId="025D4BD6" w14:textId="77777777" w:rsidR="00E56E7F" w:rsidRDefault="00E56E7F" w:rsidP="007863D6">
                        <w:pPr>
                          <w:rPr>
                            <w:rFonts w:cs="Arial"/>
                            <w:szCs w:val="24"/>
                          </w:rPr>
                        </w:pPr>
                        <w:r w:rsidRPr="00BB2AF3">
                          <w:rPr>
                            <w:rFonts w:cs="Arial"/>
                            <w:szCs w:val="24"/>
                          </w:rPr>
                          <w:t>NHS G</w:t>
                        </w:r>
                        <w:r>
                          <w:rPr>
                            <w:rFonts w:cs="Arial"/>
                            <w:szCs w:val="24"/>
                          </w:rPr>
                          <w:t xml:space="preserve">olden </w:t>
                        </w:r>
                        <w:r w:rsidRPr="00BB2AF3">
                          <w:rPr>
                            <w:rFonts w:cs="Arial"/>
                            <w:szCs w:val="24"/>
                          </w:rPr>
                          <w:t>J</w:t>
                        </w:r>
                        <w:r>
                          <w:rPr>
                            <w:rFonts w:cs="Arial"/>
                            <w:szCs w:val="24"/>
                          </w:rPr>
                          <w:t>ubilee</w:t>
                        </w:r>
                        <w:r w:rsidRPr="00BB2AF3">
                          <w:rPr>
                            <w:rFonts w:cs="Arial"/>
                            <w:szCs w:val="24"/>
                          </w:rPr>
                          <w:t xml:space="preserve"> have a dedicated Health and Safety team comprising of </w:t>
                        </w:r>
                        <w:r>
                          <w:rPr>
                            <w:rFonts w:cs="Arial"/>
                            <w:szCs w:val="24"/>
                          </w:rPr>
                          <w:t>a</w:t>
                        </w:r>
                        <w:r w:rsidRPr="00BB2AF3">
                          <w:rPr>
                            <w:rFonts w:cs="Arial"/>
                            <w:szCs w:val="24"/>
                          </w:rPr>
                          <w:t xml:space="preserve"> Head of Health and Safety, </w:t>
                        </w:r>
                        <w:r>
                          <w:rPr>
                            <w:rFonts w:cs="Arial"/>
                            <w:szCs w:val="24"/>
                          </w:rPr>
                          <w:t>a</w:t>
                        </w:r>
                        <w:r w:rsidRPr="00BB2AF3">
                          <w:rPr>
                            <w:rFonts w:cs="Arial"/>
                            <w:szCs w:val="24"/>
                          </w:rPr>
                          <w:t xml:space="preserve"> Health and Safety Advisor, </w:t>
                        </w:r>
                        <w:r>
                          <w:rPr>
                            <w:rFonts w:cs="Arial"/>
                            <w:szCs w:val="24"/>
                          </w:rPr>
                          <w:t>a</w:t>
                        </w:r>
                        <w:r w:rsidRPr="00BB2AF3">
                          <w:rPr>
                            <w:rFonts w:cs="Arial"/>
                            <w:szCs w:val="24"/>
                          </w:rPr>
                          <w:t xml:space="preserve"> Manual Handling Lead </w:t>
                        </w:r>
                        <w:r>
                          <w:rPr>
                            <w:rFonts w:cs="Arial"/>
                            <w:szCs w:val="24"/>
                          </w:rPr>
                          <w:t>and a</w:t>
                        </w:r>
                        <w:r w:rsidRPr="00BB2AF3">
                          <w:rPr>
                            <w:rFonts w:cs="Arial"/>
                            <w:szCs w:val="24"/>
                          </w:rPr>
                          <w:t xml:space="preserve"> Health, Safety and Security Coordinator </w:t>
                        </w:r>
                        <w:r>
                          <w:rPr>
                            <w:rFonts w:cs="Arial"/>
                            <w:szCs w:val="24"/>
                          </w:rPr>
                          <w:t>as well as</w:t>
                        </w:r>
                        <w:r w:rsidRPr="00BB2AF3">
                          <w:rPr>
                            <w:rFonts w:cs="Arial"/>
                            <w:szCs w:val="24"/>
                          </w:rPr>
                          <w:t xml:space="preserve"> </w:t>
                        </w:r>
                        <w:r>
                          <w:rPr>
                            <w:rFonts w:cs="Arial"/>
                            <w:szCs w:val="24"/>
                          </w:rPr>
                          <w:t>five</w:t>
                        </w:r>
                        <w:r w:rsidRPr="00BB2AF3">
                          <w:rPr>
                            <w:rFonts w:cs="Arial"/>
                            <w:szCs w:val="24"/>
                          </w:rPr>
                          <w:t xml:space="preserve"> Security Officers.</w:t>
                        </w:r>
                      </w:p>
                      <w:p w14:paraId="5032FC80" w14:textId="77777777" w:rsidR="00E56E7F" w:rsidRDefault="00E56E7F" w:rsidP="007863D6"/>
                    </w:txbxContent>
                  </v:textbox>
                </v:shape>
              </w:pict>
            </w:r>
          </w:p>
          <w:p w14:paraId="466ABB28" w14:textId="77777777" w:rsidR="007863D6" w:rsidRDefault="007863D6" w:rsidP="007863D6">
            <w:r w:rsidRPr="007863D6">
              <w:rPr>
                <w:noProof/>
              </w:rPr>
              <w:drawing>
                <wp:anchor distT="0" distB="0" distL="114300" distR="114300" simplePos="0" relativeHeight="251640832" behindDoc="0" locked="0" layoutInCell="1" allowOverlap="1" wp14:anchorId="0A42AF32" wp14:editId="3B47CA43">
                  <wp:simplePos x="0" y="0"/>
                  <wp:positionH relativeFrom="margin">
                    <wp:posOffset>4268470</wp:posOffset>
                  </wp:positionH>
                  <wp:positionV relativeFrom="paragraph">
                    <wp:posOffset>135255</wp:posOffset>
                  </wp:positionV>
                  <wp:extent cx="2158365" cy="1438910"/>
                  <wp:effectExtent l="0" t="0" r="0" b="889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mpetence[1].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158365" cy="1438910"/>
                          </a:xfrm>
                          <a:prstGeom prst="rect">
                            <a:avLst/>
                          </a:prstGeom>
                        </pic:spPr>
                      </pic:pic>
                    </a:graphicData>
                  </a:graphic>
                  <wp14:sizeRelH relativeFrom="page">
                    <wp14:pctWidth>0</wp14:pctWidth>
                  </wp14:sizeRelH>
                  <wp14:sizeRelV relativeFrom="page">
                    <wp14:pctHeight>0</wp14:pctHeight>
                  </wp14:sizeRelV>
                </wp:anchor>
              </w:drawing>
            </w:r>
          </w:p>
          <w:p w14:paraId="079AD131" w14:textId="77777777" w:rsidR="007863D6" w:rsidRDefault="007863D6" w:rsidP="007863D6"/>
          <w:p w14:paraId="5957E83E" w14:textId="77777777" w:rsidR="007863D6" w:rsidRDefault="007863D6" w:rsidP="007863D6"/>
          <w:p w14:paraId="1C756925" w14:textId="77777777" w:rsidR="007863D6" w:rsidRDefault="007863D6" w:rsidP="007863D6"/>
          <w:p w14:paraId="5F4F6304" w14:textId="77777777" w:rsidR="007863D6" w:rsidRDefault="007863D6" w:rsidP="007863D6"/>
          <w:p w14:paraId="03968199" w14:textId="77777777" w:rsidR="007863D6" w:rsidRDefault="007863D6" w:rsidP="007863D6"/>
          <w:p w14:paraId="3FF688B3" w14:textId="77777777" w:rsidR="007863D6" w:rsidRDefault="007863D6" w:rsidP="007863D6"/>
          <w:p w14:paraId="6FE704C1" w14:textId="77777777" w:rsidR="007863D6" w:rsidRDefault="007863D6" w:rsidP="007863D6"/>
          <w:p w14:paraId="0CAE5621" w14:textId="77777777" w:rsidR="007863D6" w:rsidRDefault="007863D6" w:rsidP="007863D6"/>
          <w:p w14:paraId="172AE6C4" w14:textId="77777777" w:rsidR="007863D6" w:rsidRDefault="007863D6" w:rsidP="007863D6"/>
          <w:p w14:paraId="63E39836" w14:textId="77777777" w:rsidR="007863D6" w:rsidRDefault="007863D6" w:rsidP="007863D6"/>
          <w:p w14:paraId="2D533380" w14:textId="77777777" w:rsidR="007863D6" w:rsidRDefault="007863D6" w:rsidP="007863D6"/>
          <w:p w14:paraId="6BEB6DD8" w14:textId="77777777" w:rsidR="007863D6" w:rsidRPr="007863D6" w:rsidRDefault="007863D6" w:rsidP="007863D6"/>
        </w:tc>
      </w:tr>
      <w:tr w:rsidR="00D714E0" w:rsidRPr="00732DDA" w14:paraId="3DC8A748" w14:textId="77777777" w:rsidTr="00D0096F">
        <w:tc>
          <w:tcPr>
            <w:tcW w:w="10536" w:type="dxa"/>
            <w:tcBorders>
              <w:left w:val="nil"/>
            </w:tcBorders>
          </w:tcPr>
          <w:p w14:paraId="12916E22" w14:textId="77777777" w:rsidR="007863D6" w:rsidRPr="00C0650E" w:rsidRDefault="007863D6" w:rsidP="007863D6">
            <w:pPr>
              <w:rPr>
                <w:b/>
              </w:rPr>
            </w:pPr>
            <w:r w:rsidRPr="00C0650E">
              <w:rPr>
                <w:rFonts w:cs="Arial"/>
                <w:b/>
                <w:szCs w:val="24"/>
              </w:rPr>
              <w:lastRenderedPageBreak/>
              <w:t>Health and safety Monitoring</w:t>
            </w:r>
          </w:p>
          <w:p w14:paraId="703AD588" w14:textId="77777777" w:rsidR="007863D6" w:rsidRPr="00C0650E" w:rsidRDefault="007863D6" w:rsidP="007863D6">
            <w:pPr>
              <w:pStyle w:val="Default"/>
              <w:rPr>
                <w:color w:val="auto"/>
              </w:rPr>
            </w:pPr>
            <w:r w:rsidRPr="00C0650E">
              <w:rPr>
                <w:color w:val="auto"/>
              </w:rPr>
              <w:t xml:space="preserve">The Health and Safety </w:t>
            </w:r>
            <w:r>
              <w:rPr>
                <w:color w:val="auto"/>
              </w:rPr>
              <w:t>t</w:t>
            </w:r>
            <w:r w:rsidRPr="00C0650E">
              <w:rPr>
                <w:color w:val="auto"/>
              </w:rPr>
              <w:t xml:space="preserve">eam have introduced a digitised portal for Health and Safety audit and inspections. This </w:t>
            </w:r>
            <w:r>
              <w:rPr>
                <w:color w:val="auto"/>
              </w:rPr>
              <w:t>has</w:t>
            </w:r>
            <w:r w:rsidRPr="00C0650E">
              <w:rPr>
                <w:color w:val="auto"/>
              </w:rPr>
              <w:t xml:space="preserve"> enable</w:t>
            </w:r>
            <w:r>
              <w:rPr>
                <w:color w:val="auto"/>
              </w:rPr>
              <w:t>d</w:t>
            </w:r>
            <w:r w:rsidRPr="00C0650E">
              <w:rPr>
                <w:color w:val="auto"/>
              </w:rPr>
              <w:t xml:space="preserve"> transition of existing Microsoft word documents </w:t>
            </w:r>
            <w:r>
              <w:rPr>
                <w:color w:val="auto"/>
              </w:rPr>
              <w:t xml:space="preserve">to be saved </w:t>
            </w:r>
            <w:r w:rsidRPr="00C0650E">
              <w:rPr>
                <w:color w:val="auto"/>
              </w:rPr>
              <w:t xml:space="preserve">into </w:t>
            </w:r>
            <w:r>
              <w:rPr>
                <w:color w:val="auto"/>
              </w:rPr>
              <w:t xml:space="preserve">the </w:t>
            </w:r>
            <w:r w:rsidRPr="00C0650E">
              <w:rPr>
                <w:color w:val="auto"/>
              </w:rPr>
              <w:t xml:space="preserve">digitised system. This system is designed to enable findings and statistical data to be available via dashboards which will allow for improved reporting via the Divisional Forums and </w:t>
            </w:r>
            <w:r>
              <w:rPr>
                <w:color w:val="auto"/>
              </w:rPr>
              <w:t xml:space="preserve">Health and Safety </w:t>
            </w:r>
            <w:r w:rsidRPr="00C0650E">
              <w:rPr>
                <w:color w:val="auto"/>
              </w:rPr>
              <w:t xml:space="preserve">Committee. </w:t>
            </w:r>
          </w:p>
          <w:p w14:paraId="1C1EB1AD" w14:textId="77777777" w:rsidR="007863D6" w:rsidRPr="00F717CB" w:rsidRDefault="007863D6" w:rsidP="007863D6">
            <w:pPr>
              <w:pStyle w:val="Default"/>
            </w:pPr>
          </w:p>
          <w:p w14:paraId="609309A5" w14:textId="77777777" w:rsidR="007863D6" w:rsidRPr="00C0650E" w:rsidRDefault="007863D6" w:rsidP="007863D6">
            <w:pPr>
              <w:pStyle w:val="Default"/>
              <w:rPr>
                <w:color w:val="auto"/>
              </w:rPr>
            </w:pPr>
            <w:r w:rsidRPr="00C0650E">
              <w:rPr>
                <w:color w:val="auto"/>
              </w:rPr>
              <w:t xml:space="preserve">The audit tool will be utilised annually by the Health and Safety </w:t>
            </w:r>
            <w:r>
              <w:rPr>
                <w:color w:val="auto"/>
              </w:rPr>
              <w:t>t</w:t>
            </w:r>
            <w:r w:rsidRPr="00C0650E">
              <w:rPr>
                <w:color w:val="auto"/>
              </w:rPr>
              <w:t>eam. This monitoring will support compliance with safety management systems and legal requirements. Managers will be able to demonstrate commitment to safety by ensuring that action plans are carried out within agreed timeframes. Findings from audits will be shared with the Health and Safety Committee and used to plan site wide continuous improvements in safety.</w:t>
            </w:r>
          </w:p>
          <w:p w14:paraId="03E5E9F1" w14:textId="77777777" w:rsidR="007863D6" w:rsidRPr="00F717CB" w:rsidRDefault="007863D6" w:rsidP="007863D6">
            <w:pPr>
              <w:pStyle w:val="Default"/>
            </w:pPr>
          </w:p>
          <w:p w14:paraId="264C84B7" w14:textId="77777777" w:rsidR="007863D6" w:rsidRDefault="007863D6" w:rsidP="007863D6">
            <w:pPr>
              <w:pStyle w:val="Default"/>
              <w:rPr>
                <w:color w:val="auto"/>
              </w:rPr>
            </w:pPr>
            <w:r>
              <w:rPr>
                <w:color w:val="auto"/>
              </w:rPr>
              <w:t xml:space="preserve">Each department has the ability to carry out monthly health and safety inspections within their own areas. </w:t>
            </w:r>
            <w:r w:rsidRPr="00C0650E">
              <w:rPr>
                <w:color w:val="auto"/>
              </w:rPr>
              <w:t xml:space="preserve">This system will enable managers to receive automated prompts to undertake health and safety inspections and upload their findings directly to the platform. </w:t>
            </w:r>
          </w:p>
          <w:p w14:paraId="608C22DE" w14:textId="77777777" w:rsidR="007863D6" w:rsidRDefault="007863D6" w:rsidP="007863D6">
            <w:pPr>
              <w:pStyle w:val="Default"/>
              <w:rPr>
                <w:color w:val="auto"/>
              </w:rPr>
            </w:pPr>
          </w:p>
          <w:p w14:paraId="7B2275F0" w14:textId="77777777" w:rsidR="007863D6" w:rsidRDefault="007863D6" w:rsidP="007863D6">
            <w:pPr>
              <w:pStyle w:val="Default"/>
              <w:rPr>
                <w:color w:val="auto"/>
              </w:rPr>
            </w:pPr>
            <w:r w:rsidRPr="00C0650E">
              <w:rPr>
                <w:color w:val="auto"/>
              </w:rPr>
              <w:t>The system</w:t>
            </w:r>
            <w:r>
              <w:rPr>
                <w:color w:val="auto"/>
              </w:rPr>
              <w:t xml:space="preserve"> for inspections</w:t>
            </w:r>
            <w:r w:rsidRPr="00C0650E">
              <w:rPr>
                <w:color w:val="auto"/>
              </w:rPr>
              <w:t xml:space="preserve"> has been configured and roll</w:t>
            </w:r>
            <w:r>
              <w:rPr>
                <w:color w:val="auto"/>
              </w:rPr>
              <w:t>ed</w:t>
            </w:r>
            <w:r w:rsidRPr="00C0650E">
              <w:rPr>
                <w:color w:val="auto"/>
              </w:rPr>
              <w:t xml:space="preserve"> out across the site </w:t>
            </w:r>
            <w:r>
              <w:rPr>
                <w:color w:val="auto"/>
              </w:rPr>
              <w:t xml:space="preserve">within </w:t>
            </w:r>
            <w:r w:rsidRPr="00C0650E">
              <w:rPr>
                <w:color w:val="auto"/>
              </w:rPr>
              <w:t>2</w:t>
            </w:r>
            <w:r>
              <w:rPr>
                <w:color w:val="auto"/>
              </w:rPr>
              <w:t>02</w:t>
            </w:r>
            <w:r w:rsidRPr="00C0650E">
              <w:rPr>
                <w:color w:val="auto"/>
              </w:rPr>
              <w:t xml:space="preserve">4/25. The introduction of this system </w:t>
            </w:r>
            <w:r>
              <w:rPr>
                <w:color w:val="auto"/>
              </w:rPr>
              <w:t>has</w:t>
            </w:r>
            <w:r w:rsidRPr="00C0650E">
              <w:rPr>
                <w:color w:val="auto"/>
              </w:rPr>
              <w:t xml:space="preserve"> allow</w:t>
            </w:r>
            <w:r>
              <w:rPr>
                <w:color w:val="auto"/>
              </w:rPr>
              <w:t>ed</w:t>
            </w:r>
            <w:r w:rsidRPr="00C0650E">
              <w:rPr>
                <w:color w:val="auto"/>
              </w:rPr>
              <w:t xml:space="preserve"> for improved oversight of monthly inspection completion rates and </w:t>
            </w:r>
            <w:r>
              <w:rPr>
                <w:color w:val="auto"/>
              </w:rPr>
              <w:t xml:space="preserve">will </w:t>
            </w:r>
            <w:r w:rsidRPr="00C0650E">
              <w:rPr>
                <w:color w:val="auto"/>
              </w:rPr>
              <w:t>allow for easier analysis of trends captured fr</w:t>
            </w:r>
            <w:r>
              <w:rPr>
                <w:color w:val="auto"/>
              </w:rPr>
              <w:t>o</w:t>
            </w:r>
            <w:r w:rsidRPr="00C0650E">
              <w:rPr>
                <w:color w:val="auto"/>
              </w:rPr>
              <w:t>m the data within the inspections.</w:t>
            </w:r>
            <w:r>
              <w:rPr>
                <w:color w:val="auto"/>
              </w:rPr>
              <w:t xml:space="preserve"> The annual audits are planned to roll out 2025/26 with a report on the findings from the audits to be shared via the Health and Safety Forums and Committee. </w:t>
            </w:r>
          </w:p>
          <w:p w14:paraId="7413697A" w14:textId="77777777" w:rsidR="007863D6" w:rsidRDefault="007863D6" w:rsidP="007863D6">
            <w:pPr>
              <w:pStyle w:val="Default"/>
              <w:rPr>
                <w:color w:val="auto"/>
              </w:rPr>
            </w:pPr>
          </w:p>
          <w:p w14:paraId="27C25FBD" w14:textId="77777777" w:rsidR="007863D6" w:rsidRDefault="007863D6" w:rsidP="007863D6">
            <w:pPr>
              <w:rPr>
                <w:rFonts w:cs="Arial"/>
                <w:b/>
                <w:szCs w:val="24"/>
              </w:rPr>
            </w:pPr>
            <w:r w:rsidRPr="00C0650E">
              <w:rPr>
                <w:rFonts w:cs="Arial"/>
                <w:b/>
                <w:szCs w:val="24"/>
              </w:rPr>
              <w:t>Safety Tours</w:t>
            </w:r>
          </w:p>
          <w:p w14:paraId="66DF9738" w14:textId="77777777" w:rsidR="007863D6" w:rsidRPr="00C0650E" w:rsidRDefault="007863D6" w:rsidP="007863D6">
            <w:pPr>
              <w:spacing w:before="100" w:beforeAutospacing="1"/>
              <w:rPr>
                <w:rFonts w:cs="Arial"/>
                <w:szCs w:val="24"/>
              </w:rPr>
            </w:pPr>
            <w:r w:rsidRPr="00C0650E">
              <w:rPr>
                <w:rFonts w:cs="Arial"/>
                <w:szCs w:val="24"/>
              </w:rPr>
              <w:t xml:space="preserve">The Health and Safety </w:t>
            </w:r>
            <w:r>
              <w:rPr>
                <w:rFonts w:cs="Arial"/>
                <w:szCs w:val="24"/>
              </w:rPr>
              <w:t>t</w:t>
            </w:r>
            <w:r w:rsidRPr="00C0650E">
              <w:rPr>
                <w:rFonts w:cs="Arial"/>
                <w:szCs w:val="24"/>
              </w:rPr>
              <w:t xml:space="preserve">eam have </w:t>
            </w:r>
            <w:r>
              <w:rPr>
                <w:rFonts w:cs="Arial"/>
                <w:szCs w:val="24"/>
              </w:rPr>
              <w:t>continued</w:t>
            </w:r>
            <w:r w:rsidRPr="00C0650E">
              <w:rPr>
                <w:rFonts w:cs="Arial"/>
                <w:szCs w:val="24"/>
              </w:rPr>
              <w:t xml:space="preserve"> </w:t>
            </w:r>
            <w:r>
              <w:rPr>
                <w:rFonts w:cs="Arial"/>
                <w:szCs w:val="24"/>
              </w:rPr>
              <w:t xml:space="preserve">with the use of </w:t>
            </w:r>
            <w:r w:rsidRPr="00C0650E">
              <w:rPr>
                <w:rFonts w:cs="Arial"/>
                <w:szCs w:val="24"/>
              </w:rPr>
              <w:t>Safety Tours. These are unannounced inspections of the work place to assess whether or not acceptable standards o</w:t>
            </w:r>
            <w:r>
              <w:rPr>
                <w:rFonts w:cs="Arial"/>
                <w:szCs w:val="24"/>
              </w:rPr>
              <w:t>f safety are being maintained. </w:t>
            </w:r>
            <w:r w:rsidRPr="00C0650E">
              <w:rPr>
                <w:rFonts w:cs="Arial"/>
                <w:szCs w:val="24"/>
              </w:rPr>
              <w:t xml:space="preserve">This approach also provides opportunity to recognise good practice and to reinforce </w:t>
            </w:r>
            <w:r>
              <w:rPr>
                <w:rFonts w:cs="Arial"/>
                <w:szCs w:val="24"/>
              </w:rPr>
              <w:t>the Health and Safety P</w:t>
            </w:r>
            <w:r w:rsidRPr="00C0650E">
              <w:rPr>
                <w:rFonts w:cs="Arial"/>
                <w:szCs w:val="24"/>
              </w:rPr>
              <w:t xml:space="preserve">olicy. The concept </w:t>
            </w:r>
            <w:r>
              <w:rPr>
                <w:rFonts w:cs="Arial"/>
                <w:szCs w:val="24"/>
              </w:rPr>
              <w:t>was</w:t>
            </w:r>
            <w:r w:rsidRPr="00C0650E">
              <w:rPr>
                <w:rFonts w:cs="Arial"/>
                <w:szCs w:val="24"/>
              </w:rPr>
              <w:t xml:space="preserve"> shared with </w:t>
            </w:r>
            <w:r>
              <w:rPr>
                <w:rFonts w:cs="Arial"/>
                <w:szCs w:val="24"/>
              </w:rPr>
              <w:t xml:space="preserve">the </w:t>
            </w:r>
            <w:r w:rsidRPr="00C0650E">
              <w:rPr>
                <w:rFonts w:cs="Arial"/>
                <w:szCs w:val="24"/>
              </w:rPr>
              <w:t xml:space="preserve">Forums and </w:t>
            </w:r>
            <w:r>
              <w:rPr>
                <w:rFonts w:cs="Arial"/>
                <w:szCs w:val="24"/>
              </w:rPr>
              <w:t xml:space="preserve">Health and Safety </w:t>
            </w:r>
            <w:r w:rsidRPr="00C0650E">
              <w:rPr>
                <w:rFonts w:cs="Arial"/>
                <w:szCs w:val="24"/>
              </w:rPr>
              <w:t>Committee</w:t>
            </w:r>
            <w:r>
              <w:rPr>
                <w:rFonts w:cs="Arial"/>
                <w:szCs w:val="24"/>
              </w:rPr>
              <w:t xml:space="preserve"> in 24/25. A limited number of tours have been carried out during 2045/25, however there is now a schedule in place for these to be consistently carried out in year 2025/26. </w:t>
            </w:r>
            <w:r w:rsidRPr="00C0650E">
              <w:rPr>
                <w:rFonts w:cs="Arial"/>
                <w:szCs w:val="24"/>
              </w:rPr>
              <w:t xml:space="preserve">Feedback from these tours will be shared via the Forums </w:t>
            </w:r>
            <w:r>
              <w:rPr>
                <w:rFonts w:cs="Arial"/>
                <w:szCs w:val="24"/>
              </w:rPr>
              <w:t xml:space="preserve">sharing both good practice as well as areas for improvement. In order to build on the theme of collaboration, the Health and safety Team have extended the invite to staff side for such inspections. </w:t>
            </w:r>
          </w:p>
          <w:p w14:paraId="2AB93D13" w14:textId="77777777" w:rsidR="007863D6" w:rsidRDefault="007863D6" w:rsidP="007863D6">
            <w:pPr>
              <w:spacing w:before="100" w:beforeAutospacing="1"/>
            </w:pPr>
            <w:r w:rsidRPr="00C0650E">
              <w:rPr>
                <w:rFonts w:cs="Arial"/>
                <w:b/>
                <w:szCs w:val="24"/>
              </w:rPr>
              <w:t>External Audit</w:t>
            </w:r>
          </w:p>
          <w:p w14:paraId="1F68D3CD" w14:textId="77777777" w:rsidR="007863D6" w:rsidRDefault="007863D6" w:rsidP="007863D6">
            <w:pPr>
              <w:jc w:val="both"/>
              <w:rPr>
                <w:rFonts w:cs="Arial"/>
                <w:szCs w:val="24"/>
              </w:rPr>
            </w:pPr>
          </w:p>
          <w:p w14:paraId="13922768" w14:textId="77777777" w:rsidR="007863D6" w:rsidRDefault="007863D6" w:rsidP="007863D6">
            <w:pPr>
              <w:rPr>
                <w:rFonts w:cs="Arial"/>
                <w:szCs w:val="24"/>
              </w:rPr>
            </w:pPr>
            <w:r w:rsidRPr="00C0650E">
              <w:rPr>
                <w:rFonts w:cs="Arial"/>
                <w:szCs w:val="24"/>
              </w:rPr>
              <w:t xml:space="preserve">Scottish Fire and Rescue Service (SFRS) carried out a fire safety audit and inspection of the Hospital and Hotel within this reporting period. </w:t>
            </w:r>
          </w:p>
          <w:p w14:paraId="68FE82A4" w14:textId="77777777" w:rsidR="007863D6" w:rsidRDefault="007863D6" w:rsidP="007863D6">
            <w:pPr>
              <w:jc w:val="both"/>
              <w:rPr>
                <w:rFonts w:cs="Arial"/>
                <w:szCs w:val="24"/>
              </w:rPr>
            </w:pPr>
          </w:p>
          <w:p w14:paraId="06E6C0D2" w14:textId="77777777" w:rsidR="007863D6" w:rsidRDefault="007863D6" w:rsidP="007863D6">
            <w:pPr>
              <w:rPr>
                <w:rFonts w:cs="Arial"/>
                <w:szCs w:val="24"/>
              </w:rPr>
            </w:pPr>
            <w:r w:rsidRPr="00C0650E">
              <w:rPr>
                <w:rFonts w:cs="Arial"/>
                <w:szCs w:val="24"/>
              </w:rPr>
              <w:t xml:space="preserve">The audit examined the fire risk assessment, maintenance records relating to fixed fire-fighting equipment (extinguishers, fire blankets, gas suppression systems and sprinkler system), dry risers, hydrants, gas and electrical certificates, fire alarm system, staff training records etc. </w:t>
            </w:r>
          </w:p>
          <w:p w14:paraId="5D7FF9B3" w14:textId="77777777" w:rsidR="007863D6" w:rsidRDefault="007863D6" w:rsidP="007863D6">
            <w:pPr>
              <w:rPr>
                <w:rFonts w:cs="Arial"/>
                <w:szCs w:val="24"/>
              </w:rPr>
            </w:pPr>
          </w:p>
          <w:p w14:paraId="119B37D3" w14:textId="77777777" w:rsidR="007863D6" w:rsidRDefault="007863D6" w:rsidP="007863D6">
            <w:pPr>
              <w:rPr>
                <w:rFonts w:cs="Arial"/>
                <w:szCs w:val="24"/>
              </w:rPr>
            </w:pPr>
            <w:r w:rsidRPr="00C0650E">
              <w:rPr>
                <w:rFonts w:cs="Arial"/>
                <w:szCs w:val="24"/>
              </w:rPr>
              <w:t xml:space="preserve">This was then followed by a site walk round to visually inspect the site. Specific recommendations are being addressed and reported via the Health and </w:t>
            </w:r>
            <w:r>
              <w:rPr>
                <w:rFonts w:cs="Arial"/>
                <w:szCs w:val="24"/>
              </w:rPr>
              <w:t>S</w:t>
            </w:r>
            <w:r w:rsidRPr="00C0650E">
              <w:rPr>
                <w:rFonts w:cs="Arial"/>
                <w:szCs w:val="24"/>
              </w:rPr>
              <w:t xml:space="preserve">afety Committee. We have taken the </w:t>
            </w:r>
            <w:r w:rsidRPr="007B79B8">
              <w:rPr>
                <w:rFonts w:cs="Arial"/>
                <w:szCs w:val="24"/>
              </w:rPr>
              <w:t>opportunity</w:t>
            </w:r>
            <w:r w:rsidRPr="00C0650E">
              <w:rPr>
                <w:rFonts w:cs="Arial"/>
                <w:szCs w:val="24"/>
              </w:rPr>
              <w:t xml:space="preserve"> to use the recommendations from t</w:t>
            </w:r>
            <w:r>
              <w:rPr>
                <w:rFonts w:cs="Arial"/>
                <w:szCs w:val="24"/>
              </w:rPr>
              <w:t>hese inspections to inform our work plan for the Fire safety Group</w:t>
            </w:r>
            <w:r w:rsidRPr="00C0650E">
              <w:rPr>
                <w:rFonts w:cs="Arial"/>
                <w:szCs w:val="24"/>
              </w:rPr>
              <w:t xml:space="preserve">. </w:t>
            </w:r>
            <w:r>
              <w:rPr>
                <w:rFonts w:cs="Arial"/>
                <w:szCs w:val="24"/>
              </w:rPr>
              <w:t>The recommendations and lessons can be seen in Appendix 2.</w:t>
            </w:r>
          </w:p>
          <w:p w14:paraId="0AB94D6E" w14:textId="77777777" w:rsidR="007863D6" w:rsidRDefault="007863D6" w:rsidP="007863D6">
            <w:pPr>
              <w:rPr>
                <w:rFonts w:cs="Arial"/>
                <w:szCs w:val="24"/>
              </w:rPr>
            </w:pPr>
          </w:p>
          <w:p w14:paraId="01DC3C26" w14:textId="77777777" w:rsidR="007863D6" w:rsidRDefault="007863D6" w:rsidP="007863D6">
            <w:pPr>
              <w:rPr>
                <w:rFonts w:cs="Arial"/>
                <w:szCs w:val="24"/>
              </w:rPr>
            </w:pPr>
            <w:r w:rsidRPr="00C0650E">
              <w:rPr>
                <w:rFonts w:cs="Arial"/>
                <w:szCs w:val="24"/>
              </w:rPr>
              <w:t xml:space="preserve">Regular and close liaison with SFRS continues and has proven to be an effective way of dealing with issues that arise from their audits of our premises. This has helped to ensure that to date, no enforcement or prohibition notices have been served. </w:t>
            </w:r>
          </w:p>
          <w:p w14:paraId="78FC2058" w14:textId="77777777" w:rsidR="007863D6" w:rsidRPr="00C0650E" w:rsidRDefault="007863D6" w:rsidP="007863D6">
            <w:pPr>
              <w:rPr>
                <w:rFonts w:cs="Arial"/>
                <w:szCs w:val="24"/>
              </w:rPr>
            </w:pPr>
          </w:p>
          <w:p w14:paraId="7B71C60E" w14:textId="77777777" w:rsidR="007863D6" w:rsidRDefault="007863D6" w:rsidP="007863D6">
            <w:pPr>
              <w:rPr>
                <w:rFonts w:cs="Arial"/>
                <w:szCs w:val="24"/>
              </w:rPr>
            </w:pPr>
            <w:r w:rsidRPr="00C0650E">
              <w:rPr>
                <w:rFonts w:cs="Arial"/>
                <w:szCs w:val="24"/>
              </w:rPr>
              <w:t>There has been no enforcement from the Health and Safety Executive (HSE) in this time period.</w:t>
            </w:r>
          </w:p>
          <w:p w14:paraId="56C80231" w14:textId="77777777" w:rsidR="00D714E0" w:rsidRDefault="00D714E0" w:rsidP="00ED33DB">
            <w:pPr>
              <w:pStyle w:val="nhsbase"/>
              <w:rPr>
                <w:rFonts w:cs="Arial"/>
                <w:szCs w:val="24"/>
              </w:rPr>
            </w:pPr>
          </w:p>
          <w:p w14:paraId="5208FC6C" w14:textId="77777777" w:rsidR="007863D6" w:rsidRPr="00330B2D" w:rsidRDefault="007863D6" w:rsidP="00ED33DB">
            <w:pPr>
              <w:pStyle w:val="nhsbase"/>
              <w:rPr>
                <w:rFonts w:cs="Arial"/>
                <w:szCs w:val="24"/>
              </w:rPr>
            </w:pPr>
            <w:r w:rsidRPr="00BE6D28">
              <w:rPr>
                <w:rFonts w:cs="Arial"/>
                <w:b/>
                <w:szCs w:val="24"/>
              </w:rPr>
              <w:t>External Fire Audit Recommendations and Lessons</w:t>
            </w:r>
          </w:p>
        </w:tc>
      </w:tr>
      <w:tr w:rsidR="00D714E0" w:rsidRPr="00995A86" w14:paraId="47CEA0EB" w14:textId="77777777" w:rsidTr="00D0096F">
        <w:tc>
          <w:tcPr>
            <w:tcW w:w="10536" w:type="dxa"/>
          </w:tcPr>
          <w:p w14:paraId="55C64C26" w14:textId="77777777" w:rsidR="00D714E0" w:rsidRDefault="00D714E0" w:rsidP="00755ACA">
            <w:pPr>
              <w:pStyle w:val="nhsbase"/>
              <w:rPr>
                <w:rFonts w:cs="Arial"/>
                <w:b/>
                <w:szCs w:val="24"/>
              </w:rPr>
            </w:pPr>
          </w:p>
          <w:tbl>
            <w:tblPr>
              <w:tblStyle w:val="TableGrid"/>
              <w:tblW w:w="0" w:type="auto"/>
              <w:tblInd w:w="167" w:type="dxa"/>
              <w:tblLook w:val="04A0" w:firstRow="1" w:lastRow="0" w:firstColumn="1" w:lastColumn="0" w:noHBand="0" w:noVBand="1"/>
            </w:tblPr>
            <w:tblGrid>
              <w:gridCol w:w="4538"/>
              <w:gridCol w:w="5526"/>
            </w:tblGrid>
            <w:tr w:rsidR="007863D6" w:rsidRPr="00BE6D28" w14:paraId="039D16E1" w14:textId="77777777" w:rsidTr="00D0096F">
              <w:tc>
                <w:tcPr>
                  <w:tcW w:w="4538" w:type="dxa"/>
                </w:tcPr>
                <w:p w14:paraId="33642339" w14:textId="77777777" w:rsidR="007863D6" w:rsidRPr="007863D6" w:rsidRDefault="007863D6" w:rsidP="007863D6">
                  <w:pPr>
                    <w:spacing w:before="100" w:beforeAutospacing="1" w:after="100" w:afterAutospacing="1"/>
                    <w:rPr>
                      <w:rFonts w:cs="Arial"/>
                      <w:szCs w:val="24"/>
                      <w:highlight w:val="lightGray"/>
                    </w:rPr>
                  </w:pPr>
                  <w:r w:rsidRPr="007863D6">
                    <w:rPr>
                      <w:rFonts w:cs="Arial"/>
                      <w:szCs w:val="24"/>
                      <w:highlight w:val="lightGray"/>
                    </w:rPr>
                    <w:t>Recommendation</w:t>
                  </w:r>
                </w:p>
              </w:tc>
              <w:tc>
                <w:tcPr>
                  <w:tcW w:w="5526" w:type="dxa"/>
                </w:tcPr>
                <w:p w14:paraId="23A81E3F" w14:textId="77777777" w:rsidR="007863D6" w:rsidRPr="007863D6" w:rsidRDefault="007863D6" w:rsidP="007863D6">
                  <w:pPr>
                    <w:spacing w:before="100" w:beforeAutospacing="1" w:after="100" w:afterAutospacing="1"/>
                    <w:rPr>
                      <w:rFonts w:cs="Arial"/>
                      <w:szCs w:val="24"/>
                      <w:highlight w:val="lightGray"/>
                    </w:rPr>
                  </w:pPr>
                  <w:r w:rsidRPr="007863D6">
                    <w:rPr>
                      <w:rFonts w:cs="Arial"/>
                      <w:szCs w:val="24"/>
                      <w:highlight w:val="lightGray"/>
                    </w:rPr>
                    <w:t>Lessons Learned</w:t>
                  </w:r>
                </w:p>
              </w:tc>
            </w:tr>
            <w:tr w:rsidR="007863D6" w:rsidRPr="00BE6D28" w14:paraId="25C66948" w14:textId="77777777" w:rsidTr="00D0096F">
              <w:tc>
                <w:tcPr>
                  <w:tcW w:w="4538" w:type="dxa"/>
                </w:tcPr>
                <w:p w14:paraId="3C836DDC" w14:textId="77777777" w:rsidR="007863D6" w:rsidRPr="00BE6D28" w:rsidRDefault="007863D6" w:rsidP="007863D6">
                  <w:pPr>
                    <w:spacing w:before="100" w:beforeAutospacing="1" w:after="100" w:afterAutospacing="1"/>
                    <w:rPr>
                      <w:rFonts w:cs="Arial"/>
                      <w:szCs w:val="24"/>
                    </w:rPr>
                  </w:pPr>
                  <w:r>
                    <w:rPr>
                      <w:rFonts w:cs="Arial"/>
                      <w:szCs w:val="24"/>
                    </w:rPr>
                    <w:t>Ensure fire doors not impeded from closing (obstruction/wedges)</w:t>
                  </w:r>
                </w:p>
              </w:tc>
              <w:tc>
                <w:tcPr>
                  <w:tcW w:w="5526" w:type="dxa"/>
                </w:tcPr>
                <w:p w14:paraId="191A6CA3" w14:textId="77777777" w:rsidR="007863D6" w:rsidRPr="00BE6D28" w:rsidRDefault="007863D6" w:rsidP="007863D6">
                  <w:pPr>
                    <w:spacing w:before="100" w:beforeAutospacing="1" w:after="100" w:afterAutospacing="1"/>
                    <w:rPr>
                      <w:rFonts w:cs="Arial"/>
                      <w:szCs w:val="24"/>
                    </w:rPr>
                  </w:pPr>
                  <w:r>
                    <w:rPr>
                      <w:rFonts w:cs="Arial"/>
                      <w:szCs w:val="24"/>
                    </w:rPr>
                    <w:t>Communications sent to staff regarding importance of not impeding automatic fire doors. Issue raised via Divisional Forum and Committee. Item within H&amp;S monthly inspections.</w:t>
                  </w:r>
                </w:p>
              </w:tc>
            </w:tr>
            <w:tr w:rsidR="007863D6" w:rsidRPr="00BE6D28" w14:paraId="676EF51F" w14:textId="77777777" w:rsidTr="00D0096F">
              <w:tc>
                <w:tcPr>
                  <w:tcW w:w="4538" w:type="dxa"/>
                </w:tcPr>
                <w:p w14:paraId="47C1AE3F" w14:textId="77777777" w:rsidR="007863D6" w:rsidRDefault="007863D6" w:rsidP="007863D6">
                  <w:pPr>
                    <w:spacing w:before="100" w:beforeAutospacing="1" w:after="100" w:afterAutospacing="1"/>
                    <w:rPr>
                      <w:rFonts w:cs="Arial"/>
                      <w:szCs w:val="24"/>
                    </w:rPr>
                  </w:pPr>
                  <w:r>
                    <w:rPr>
                      <w:rFonts w:cs="Arial"/>
                      <w:szCs w:val="24"/>
                    </w:rPr>
                    <w:t>Ensure separate Fire Risk Assessments for Hospital and Hotel</w:t>
                  </w:r>
                </w:p>
              </w:tc>
              <w:tc>
                <w:tcPr>
                  <w:tcW w:w="5526" w:type="dxa"/>
                </w:tcPr>
                <w:p w14:paraId="6C467E7A" w14:textId="77777777" w:rsidR="007863D6" w:rsidRDefault="007863D6" w:rsidP="007863D6">
                  <w:pPr>
                    <w:spacing w:before="100" w:beforeAutospacing="1" w:after="100" w:afterAutospacing="1"/>
                    <w:rPr>
                      <w:rFonts w:cs="Arial"/>
                      <w:szCs w:val="24"/>
                    </w:rPr>
                  </w:pPr>
                  <w:r>
                    <w:rPr>
                      <w:rFonts w:cs="Arial"/>
                      <w:szCs w:val="24"/>
                    </w:rPr>
                    <w:t xml:space="preserve">Immediate action taken to separate these documents. </w:t>
                  </w:r>
                </w:p>
              </w:tc>
            </w:tr>
            <w:tr w:rsidR="007863D6" w:rsidRPr="00BE6D28" w14:paraId="0114FF7C" w14:textId="77777777" w:rsidTr="00D0096F">
              <w:tc>
                <w:tcPr>
                  <w:tcW w:w="4538" w:type="dxa"/>
                </w:tcPr>
                <w:p w14:paraId="26BE8832" w14:textId="77777777" w:rsidR="007863D6" w:rsidRPr="00BE6D28" w:rsidRDefault="007863D6" w:rsidP="007863D6">
                  <w:pPr>
                    <w:spacing w:before="100" w:beforeAutospacing="1" w:after="100" w:afterAutospacing="1"/>
                    <w:rPr>
                      <w:rFonts w:cs="Arial"/>
                      <w:szCs w:val="24"/>
                    </w:rPr>
                  </w:pPr>
                  <w:r>
                    <w:rPr>
                      <w:rFonts w:cs="Arial"/>
                      <w:szCs w:val="24"/>
                    </w:rPr>
                    <w:t>Review of faults and isolations on fire Alarm panel</w:t>
                  </w:r>
                </w:p>
              </w:tc>
              <w:tc>
                <w:tcPr>
                  <w:tcW w:w="5526" w:type="dxa"/>
                </w:tcPr>
                <w:p w14:paraId="767BA926" w14:textId="77777777" w:rsidR="007863D6" w:rsidRPr="00BE6D28" w:rsidRDefault="007863D6" w:rsidP="007863D6">
                  <w:pPr>
                    <w:spacing w:before="100" w:beforeAutospacing="1" w:after="100" w:afterAutospacing="1"/>
                    <w:rPr>
                      <w:rFonts w:cs="Arial"/>
                      <w:szCs w:val="24"/>
                    </w:rPr>
                  </w:pPr>
                  <w:r>
                    <w:rPr>
                      <w:rFonts w:cs="Arial"/>
                      <w:szCs w:val="24"/>
                    </w:rPr>
                    <w:t xml:space="preserve">N/A – faults are evident linked to current isolations in the system </w:t>
                  </w:r>
                </w:p>
              </w:tc>
            </w:tr>
            <w:tr w:rsidR="007863D6" w:rsidRPr="00BE6D28" w14:paraId="46E2545D" w14:textId="77777777" w:rsidTr="00D0096F">
              <w:tc>
                <w:tcPr>
                  <w:tcW w:w="4538" w:type="dxa"/>
                </w:tcPr>
                <w:p w14:paraId="1D99E216" w14:textId="77777777" w:rsidR="007863D6" w:rsidRDefault="007863D6" w:rsidP="007863D6">
                  <w:pPr>
                    <w:spacing w:before="100" w:beforeAutospacing="1" w:after="100" w:afterAutospacing="1"/>
                    <w:rPr>
                      <w:rFonts w:cs="Arial"/>
                      <w:szCs w:val="24"/>
                    </w:rPr>
                  </w:pPr>
                  <w:r w:rsidRPr="008D3649">
                    <w:rPr>
                      <w:rFonts w:eastAsia="Times New Roman" w:cs="Arial"/>
                      <w:color w:val="000000"/>
                      <w:spacing w:val="-3"/>
                    </w:rPr>
                    <w:t>PPM to be established for Eye centre stairwell smoke vent.</w:t>
                  </w:r>
                </w:p>
              </w:tc>
              <w:tc>
                <w:tcPr>
                  <w:tcW w:w="5526" w:type="dxa"/>
                </w:tcPr>
                <w:p w14:paraId="338315A6" w14:textId="77777777" w:rsidR="007863D6" w:rsidRDefault="007863D6" w:rsidP="007863D6">
                  <w:pPr>
                    <w:spacing w:before="100" w:beforeAutospacing="1" w:after="100" w:afterAutospacing="1"/>
                    <w:rPr>
                      <w:rFonts w:cs="Arial"/>
                      <w:szCs w:val="24"/>
                    </w:rPr>
                  </w:pPr>
                  <w:r>
                    <w:rPr>
                      <w:rFonts w:cs="Arial"/>
                      <w:szCs w:val="24"/>
                    </w:rPr>
                    <w:t>Immediate action taken to establish PPM for smoke vents in Eye Centre and Phase 2.</w:t>
                  </w:r>
                </w:p>
              </w:tc>
            </w:tr>
            <w:tr w:rsidR="007863D6" w:rsidRPr="00BE6D28" w14:paraId="00D12131" w14:textId="77777777" w:rsidTr="00D0096F">
              <w:tc>
                <w:tcPr>
                  <w:tcW w:w="4538" w:type="dxa"/>
                </w:tcPr>
                <w:p w14:paraId="73CB47D0" w14:textId="77777777" w:rsidR="007863D6" w:rsidRPr="00BE6D28" w:rsidRDefault="007863D6" w:rsidP="007863D6">
                  <w:pPr>
                    <w:spacing w:before="100" w:beforeAutospacing="1" w:after="100" w:afterAutospacing="1"/>
                    <w:rPr>
                      <w:rFonts w:cs="Arial"/>
                      <w:szCs w:val="24"/>
                    </w:rPr>
                  </w:pPr>
                  <w:r w:rsidRPr="00BE6D28">
                    <w:rPr>
                      <w:rFonts w:cs="Arial"/>
                      <w:szCs w:val="24"/>
                    </w:rPr>
                    <w:t>Non-compliance with L1 fire detection standard</w:t>
                  </w:r>
                </w:p>
              </w:tc>
              <w:tc>
                <w:tcPr>
                  <w:tcW w:w="5526" w:type="dxa"/>
                </w:tcPr>
                <w:p w14:paraId="588EFEC8" w14:textId="77777777" w:rsidR="007863D6" w:rsidRPr="00BE6D28" w:rsidRDefault="007863D6" w:rsidP="007863D6">
                  <w:pPr>
                    <w:spacing w:before="100" w:beforeAutospacing="1" w:after="100" w:afterAutospacing="1"/>
                    <w:rPr>
                      <w:rFonts w:cs="Arial"/>
                      <w:szCs w:val="24"/>
                    </w:rPr>
                  </w:pPr>
                  <w:r w:rsidRPr="00BE6D28">
                    <w:rPr>
                      <w:rFonts w:cs="Arial"/>
                      <w:szCs w:val="24"/>
                    </w:rPr>
                    <w:t xml:space="preserve">Survey to be undertaken and planned programme for upgrade works to be established; </w:t>
                  </w:r>
                  <w:r>
                    <w:rPr>
                      <w:rFonts w:cs="Arial"/>
                      <w:szCs w:val="24"/>
                    </w:rPr>
                    <w:t>this will be undertaken under remit of FSG 25/26</w:t>
                  </w:r>
                  <w:r w:rsidRPr="00BE6D28">
                    <w:rPr>
                      <w:rFonts w:cs="Arial"/>
                      <w:szCs w:val="24"/>
                    </w:rPr>
                    <w:t>.</w:t>
                  </w:r>
                </w:p>
              </w:tc>
            </w:tr>
            <w:tr w:rsidR="007863D6" w:rsidRPr="00BE6D28" w14:paraId="58A75137" w14:textId="77777777" w:rsidTr="00D0096F">
              <w:tc>
                <w:tcPr>
                  <w:tcW w:w="4538" w:type="dxa"/>
                </w:tcPr>
                <w:p w14:paraId="71F302CE" w14:textId="77777777" w:rsidR="007863D6" w:rsidRPr="00BE6D28" w:rsidRDefault="007863D6" w:rsidP="007863D6">
                  <w:pPr>
                    <w:spacing w:before="100" w:beforeAutospacing="1" w:after="100" w:afterAutospacing="1"/>
                    <w:rPr>
                      <w:rFonts w:cs="Arial"/>
                      <w:szCs w:val="24"/>
                    </w:rPr>
                  </w:pPr>
                  <w:r w:rsidRPr="00BE6D28">
                    <w:rPr>
                      <w:rFonts w:cs="Arial"/>
                      <w:szCs w:val="24"/>
                    </w:rPr>
                    <w:t>Escape corridors to remain free of excessive fire load and obstructions</w:t>
                  </w:r>
                </w:p>
              </w:tc>
              <w:tc>
                <w:tcPr>
                  <w:tcW w:w="5526" w:type="dxa"/>
                </w:tcPr>
                <w:p w14:paraId="12BF86E9" w14:textId="77777777" w:rsidR="007863D6" w:rsidRPr="00BE6D28" w:rsidRDefault="007863D6" w:rsidP="007863D6">
                  <w:pPr>
                    <w:spacing w:before="100" w:beforeAutospacing="1" w:after="100" w:afterAutospacing="1"/>
                    <w:rPr>
                      <w:rFonts w:cs="Arial"/>
                      <w:szCs w:val="24"/>
                    </w:rPr>
                  </w:pPr>
                  <w:r w:rsidRPr="00BE6D28">
                    <w:rPr>
                      <w:rFonts w:cs="Arial"/>
                      <w:szCs w:val="24"/>
                    </w:rPr>
                    <w:t>Section on fire safety included in monthly digitised health and safety inspections, annual health and safety audits, safety tours, fire risk assessments; individual department heads accountable for their respective areas.</w:t>
                  </w:r>
                  <w:r>
                    <w:rPr>
                      <w:rFonts w:cs="Arial"/>
                      <w:szCs w:val="24"/>
                    </w:rPr>
                    <w:t xml:space="preserve"> Bins stores being constructed to reduce fore risk in corridors.</w:t>
                  </w:r>
                </w:p>
              </w:tc>
            </w:tr>
            <w:tr w:rsidR="007863D6" w:rsidRPr="00BE6D28" w14:paraId="56BC3DFE" w14:textId="77777777" w:rsidTr="00D0096F">
              <w:tc>
                <w:tcPr>
                  <w:tcW w:w="4538" w:type="dxa"/>
                </w:tcPr>
                <w:p w14:paraId="25E38A24" w14:textId="77777777" w:rsidR="007863D6" w:rsidRPr="00BE6D28" w:rsidRDefault="007863D6" w:rsidP="007863D6">
                  <w:pPr>
                    <w:spacing w:before="100" w:beforeAutospacing="1" w:after="100" w:afterAutospacing="1"/>
                    <w:rPr>
                      <w:rFonts w:cs="Arial"/>
                      <w:szCs w:val="24"/>
                    </w:rPr>
                  </w:pPr>
                  <w:r w:rsidRPr="00BE6D28">
                    <w:rPr>
                      <w:rFonts w:cs="Arial"/>
                      <w:szCs w:val="24"/>
                    </w:rPr>
                    <w:t xml:space="preserve">Ensure reinstatement of walls, ceilings etc post maintenance and repair works </w:t>
                  </w:r>
                </w:p>
              </w:tc>
              <w:tc>
                <w:tcPr>
                  <w:tcW w:w="5526" w:type="dxa"/>
                </w:tcPr>
                <w:p w14:paraId="253754C8" w14:textId="77777777" w:rsidR="007863D6" w:rsidRPr="00BE6D28" w:rsidRDefault="007863D6" w:rsidP="007863D6">
                  <w:pPr>
                    <w:spacing w:before="100" w:beforeAutospacing="1" w:after="100" w:afterAutospacing="1"/>
                    <w:rPr>
                      <w:rFonts w:cs="Arial"/>
                      <w:szCs w:val="24"/>
                    </w:rPr>
                  </w:pPr>
                  <w:r w:rsidRPr="00BE6D28">
                    <w:rPr>
                      <w:rFonts w:cs="Arial"/>
                      <w:szCs w:val="24"/>
                    </w:rPr>
                    <w:t>Additional section on fire stopping added to Fire policy.</w:t>
                  </w:r>
                  <w:r>
                    <w:rPr>
                      <w:rFonts w:cs="Arial"/>
                      <w:szCs w:val="24"/>
                    </w:rPr>
                    <w:t xml:space="preserve"> Policy document sent for approval at H&amp;S Committee April 2025.</w:t>
                  </w:r>
                  <w:r w:rsidRPr="00BE6D28">
                    <w:rPr>
                      <w:rFonts w:cs="Arial"/>
                      <w:szCs w:val="24"/>
                    </w:rPr>
                    <w:t xml:space="preserve"> Further consideration required from Estates and key stakeholders on how to provide assurance that internal and external contractor works are suitably inspected on completion of any works breaching fire compartments.</w:t>
                  </w:r>
                  <w:r>
                    <w:rPr>
                      <w:rFonts w:cs="Arial"/>
                      <w:szCs w:val="24"/>
                    </w:rPr>
                    <w:t xml:space="preserve"> This item will be managed via the FSG</w:t>
                  </w:r>
                </w:p>
              </w:tc>
            </w:tr>
            <w:tr w:rsidR="007863D6" w:rsidRPr="00BE6D28" w14:paraId="33A0B1C7" w14:textId="77777777" w:rsidTr="00D0096F">
              <w:tc>
                <w:tcPr>
                  <w:tcW w:w="4538" w:type="dxa"/>
                </w:tcPr>
                <w:p w14:paraId="0EA3221A" w14:textId="77777777" w:rsidR="007863D6" w:rsidRPr="00BE6D28" w:rsidRDefault="007863D6" w:rsidP="007863D6">
                  <w:pPr>
                    <w:spacing w:before="100" w:beforeAutospacing="1" w:after="100" w:afterAutospacing="1"/>
                    <w:rPr>
                      <w:rFonts w:cs="Arial"/>
                      <w:szCs w:val="24"/>
                    </w:rPr>
                  </w:pPr>
                  <w:r>
                    <w:rPr>
                      <w:rFonts w:cs="Arial"/>
                      <w:szCs w:val="24"/>
                    </w:rPr>
                    <w:lastRenderedPageBreak/>
                    <w:t>Missing ceiling tiles in service areas</w:t>
                  </w:r>
                </w:p>
              </w:tc>
              <w:tc>
                <w:tcPr>
                  <w:tcW w:w="5526" w:type="dxa"/>
                </w:tcPr>
                <w:p w14:paraId="235FF758" w14:textId="77777777" w:rsidR="007863D6" w:rsidRPr="00BE6D28" w:rsidRDefault="007863D6" w:rsidP="007863D6">
                  <w:pPr>
                    <w:spacing w:before="100" w:beforeAutospacing="1" w:after="100" w:afterAutospacing="1"/>
                    <w:rPr>
                      <w:rFonts w:cs="Arial"/>
                      <w:szCs w:val="24"/>
                    </w:rPr>
                  </w:pPr>
                  <w:r>
                    <w:rPr>
                      <w:rFonts w:cs="Arial"/>
                      <w:szCs w:val="24"/>
                    </w:rPr>
                    <w:t>Immediately rectified.</w:t>
                  </w:r>
                </w:p>
              </w:tc>
            </w:tr>
            <w:tr w:rsidR="007863D6" w:rsidRPr="00BE6D28" w14:paraId="16F83825" w14:textId="77777777" w:rsidTr="00D0096F">
              <w:tc>
                <w:tcPr>
                  <w:tcW w:w="4538" w:type="dxa"/>
                </w:tcPr>
                <w:p w14:paraId="36D0EBB9" w14:textId="77777777" w:rsidR="007863D6" w:rsidRDefault="007863D6" w:rsidP="007863D6">
                  <w:pPr>
                    <w:spacing w:before="100" w:beforeAutospacing="1" w:after="100" w:afterAutospacing="1"/>
                    <w:rPr>
                      <w:rFonts w:cs="Arial"/>
                      <w:szCs w:val="24"/>
                    </w:rPr>
                  </w:pPr>
                  <w:r>
                    <w:rPr>
                      <w:rFonts w:cs="Arial"/>
                      <w:szCs w:val="24"/>
                    </w:rPr>
                    <w:t>Recommendation for fire drills</w:t>
                  </w:r>
                </w:p>
              </w:tc>
              <w:tc>
                <w:tcPr>
                  <w:tcW w:w="5526" w:type="dxa"/>
                </w:tcPr>
                <w:p w14:paraId="07EFD62D" w14:textId="77777777" w:rsidR="007863D6" w:rsidRDefault="007863D6" w:rsidP="007863D6">
                  <w:pPr>
                    <w:spacing w:before="100" w:beforeAutospacing="1" w:after="100" w:afterAutospacing="1"/>
                    <w:rPr>
                      <w:rFonts w:cs="Arial"/>
                      <w:szCs w:val="24"/>
                    </w:rPr>
                  </w:pPr>
                  <w:r>
                    <w:rPr>
                      <w:rFonts w:cs="Arial"/>
                      <w:szCs w:val="24"/>
                    </w:rPr>
                    <w:t>This has been identified as part of SHTM80 review and will therefore be managed via FSG</w:t>
                  </w:r>
                </w:p>
              </w:tc>
            </w:tr>
          </w:tbl>
          <w:p w14:paraId="6B62C93A" w14:textId="50C7FC65" w:rsidR="007863D6" w:rsidRPr="00330B2D" w:rsidRDefault="007863D6" w:rsidP="00755ACA">
            <w:pPr>
              <w:pStyle w:val="nhsbase"/>
              <w:rPr>
                <w:rFonts w:cs="Arial"/>
                <w:b/>
                <w:szCs w:val="24"/>
              </w:rPr>
            </w:pPr>
          </w:p>
        </w:tc>
      </w:tr>
      <w:tr w:rsidR="00D714E0" w:rsidRPr="00F94521" w14:paraId="0CB6242B" w14:textId="77777777" w:rsidTr="00D0096F">
        <w:tc>
          <w:tcPr>
            <w:tcW w:w="10536" w:type="dxa"/>
          </w:tcPr>
          <w:p w14:paraId="5D00321C" w14:textId="77777777" w:rsidR="007863D6" w:rsidRPr="00F94521" w:rsidRDefault="007863D6" w:rsidP="006F531D">
            <w:pPr>
              <w:pStyle w:val="Heading1"/>
              <w:spacing w:before="0"/>
              <w:rPr>
                <w:sz w:val="36"/>
              </w:rPr>
            </w:pPr>
          </w:p>
          <w:p w14:paraId="6B8F34BC" w14:textId="7E7F7737" w:rsidR="006F531D" w:rsidRPr="00F94521" w:rsidRDefault="006F531D" w:rsidP="006F531D">
            <w:pPr>
              <w:pStyle w:val="Heading1"/>
              <w:spacing w:before="0"/>
              <w:rPr>
                <w:sz w:val="36"/>
              </w:rPr>
            </w:pPr>
            <w:bookmarkStart w:id="13" w:name="_Toc195626867"/>
            <w:r w:rsidRPr="00F94521">
              <w:rPr>
                <w:sz w:val="36"/>
              </w:rPr>
              <w:t>1</w:t>
            </w:r>
            <w:r w:rsidR="00D46191">
              <w:rPr>
                <w:sz w:val="36"/>
              </w:rPr>
              <w:t>2</w:t>
            </w:r>
            <w:r w:rsidRPr="00F94521">
              <w:rPr>
                <w:sz w:val="36"/>
              </w:rPr>
              <w:t>. Chair’s Conclusion</w:t>
            </w:r>
            <w:bookmarkEnd w:id="13"/>
          </w:p>
          <w:p w14:paraId="6FE704F5" w14:textId="77777777" w:rsidR="00D714E0" w:rsidRPr="00F94521" w:rsidRDefault="00D714E0" w:rsidP="00ED33DB">
            <w:pPr>
              <w:pStyle w:val="Heading1"/>
              <w:spacing w:before="0"/>
              <w:rPr>
                <w:sz w:val="36"/>
              </w:rPr>
            </w:pPr>
          </w:p>
        </w:tc>
      </w:tr>
    </w:tbl>
    <w:p w14:paraId="42962E28" w14:textId="77777777" w:rsidR="000C35AB" w:rsidRDefault="00F94521" w:rsidP="007350EF">
      <w:pPr>
        <w:autoSpaceDE w:val="0"/>
        <w:autoSpaceDN w:val="0"/>
        <w:adjustRightInd w:val="0"/>
      </w:pPr>
      <w:r>
        <w:t>As Chair of the Health and Safety Committee during the financial year 2024/25, I am satisfied that the integrated approach, the frequency of meetings, the breadth of the business undertaken and the range of attendees at meetings has allowed us to fulfil our remit.  As a result of the work undertaken during the year, I am able to conclude that the Committee has maintained an adequate framework of internal control which provides reasonable assurance that material errors or irregularities will either be prevented or detected within a timely period. The Committee has also taken direct action in areas where performance improvement was necessary. The committee will seek to ensure continued maintenance and improvement of effective internal control arrangements within the Board.</w:t>
      </w:r>
    </w:p>
    <w:p w14:paraId="386D7277" w14:textId="1C2987E2" w:rsidR="00F94521" w:rsidRDefault="00F94521" w:rsidP="00573E82">
      <w:pPr>
        <w:autoSpaceDE w:val="0"/>
        <w:autoSpaceDN w:val="0"/>
        <w:adjustRightInd w:val="0"/>
        <w:rPr>
          <w:b/>
        </w:rPr>
      </w:pPr>
    </w:p>
    <w:p w14:paraId="59CD237C" w14:textId="77777777" w:rsidR="00F94521" w:rsidRDefault="00F94521" w:rsidP="00F94521">
      <w:pPr>
        <w:autoSpaceDE w:val="0"/>
        <w:autoSpaceDN w:val="0"/>
        <w:adjustRightInd w:val="0"/>
        <w:jc w:val="right"/>
        <w:rPr>
          <w:b/>
        </w:rPr>
      </w:pPr>
      <w:r>
        <w:rPr>
          <w:b/>
        </w:rPr>
        <w:t>Jonny Gamble</w:t>
      </w:r>
    </w:p>
    <w:p w14:paraId="2DD7273C" w14:textId="77777777" w:rsidR="00F94521" w:rsidRDefault="00F94521" w:rsidP="00F94521">
      <w:pPr>
        <w:autoSpaceDE w:val="0"/>
        <w:autoSpaceDN w:val="0"/>
        <w:adjustRightInd w:val="0"/>
        <w:jc w:val="right"/>
        <w:rPr>
          <w:b/>
        </w:rPr>
      </w:pPr>
      <w:r>
        <w:rPr>
          <w:b/>
        </w:rPr>
        <w:t>Director of Finance</w:t>
      </w:r>
    </w:p>
    <w:p w14:paraId="320904CF" w14:textId="08A61E5A" w:rsidR="00F94521" w:rsidRPr="00F94521" w:rsidRDefault="00F94521" w:rsidP="00F94521">
      <w:pPr>
        <w:autoSpaceDE w:val="0"/>
        <w:autoSpaceDN w:val="0"/>
        <w:adjustRightInd w:val="0"/>
        <w:jc w:val="right"/>
        <w:rPr>
          <w:rFonts w:cs="Arial"/>
          <w:b/>
          <w:bCs/>
          <w:sz w:val="28"/>
          <w:szCs w:val="24"/>
        </w:rPr>
      </w:pPr>
      <w:r>
        <w:rPr>
          <w:b/>
        </w:rPr>
        <w:t>April 2025</w:t>
      </w:r>
    </w:p>
    <w:sectPr w:rsidR="00F94521" w:rsidRPr="00F94521" w:rsidSect="00163DE8">
      <w:headerReference w:type="default" r:id="rId25"/>
      <w:footerReference w:type="even" r:id="rId26"/>
      <w:footerReference w:type="default" r:id="rId27"/>
      <w:headerReference w:type="first" r:id="rId2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BDB1A5" w14:textId="77777777" w:rsidR="00944724" w:rsidRDefault="00944724" w:rsidP="001163C7">
      <w:r>
        <w:separator/>
      </w:r>
    </w:p>
  </w:endnote>
  <w:endnote w:type="continuationSeparator" w:id="0">
    <w:p w14:paraId="3423C2A4" w14:textId="77777777" w:rsidR="00944724" w:rsidRDefault="00944724" w:rsidP="00116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pperplate Gothic Bold">
    <w:altName w:val="MV Bol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6B976" w14:textId="77777777" w:rsidR="00E56E7F" w:rsidRDefault="00E56E7F" w:rsidP="006526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D85B4DD" w14:textId="77777777" w:rsidR="00E56E7F" w:rsidRDefault="00E56E7F" w:rsidP="0065260B">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B51E4" w14:textId="483148D7" w:rsidR="00E56E7F" w:rsidRDefault="00E56E7F" w:rsidP="006526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64DBD">
      <w:rPr>
        <w:rStyle w:val="PageNumber"/>
        <w:noProof/>
      </w:rPr>
      <w:t>1</w:t>
    </w:r>
    <w:r>
      <w:rPr>
        <w:rStyle w:val="PageNumber"/>
      </w:rPr>
      <w:fldChar w:fldCharType="end"/>
    </w:r>
  </w:p>
  <w:p w14:paraId="59016035" w14:textId="77777777" w:rsidR="00E56E7F" w:rsidRDefault="00E56E7F" w:rsidP="0065260B">
    <w:pPr>
      <w:pStyle w:val="Footer"/>
      <w:ind w:right="360" w:firstLine="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4E7BAF" w14:textId="77777777" w:rsidR="00944724" w:rsidRDefault="00944724" w:rsidP="001163C7">
      <w:r>
        <w:separator/>
      </w:r>
    </w:p>
  </w:footnote>
  <w:footnote w:type="continuationSeparator" w:id="0">
    <w:p w14:paraId="62E13368" w14:textId="77777777" w:rsidR="00944724" w:rsidRDefault="00944724" w:rsidP="001163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F3714" w14:textId="1C31BA27" w:rsidR="00E56E7F" w:rsidRDefault="00264DBD" w:rsidP="00F65990">
    <w:pPr>
      <w:pStyle w:val="Header"/>
    </w:pPr>
    <w:r>
      <w:tab/>
    </w:r>
    <w:r>
      <w:tab/>
      <w:t>Item 2.3</w:t>
    </w:r>
    <w:r w:rsidR="007C5CF8">
      <w:t>a</w:t>
    </w:r>
  </w:p>
  <w:p w14:paraId="60F0CCFC" w14:textId="77777777" w:rsidR="00E56E7F" w:rsidRPr="00F65990" w:rsidRDefault="00E56E7F" w:rsidP="00F659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0AA9D" w14:textId="77777777" w:rsidR="00E56E7F" w:rsidRDefault="00E56E7F" w:rsidP="00E1171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7pt;height:11.7pt" o:bullet="t">
        <v:imagedata r:id="rId1" o:title="mso191F"/>
      </v:shape>
    </w:pict>
  </w:numPicBullet>
  <w:abstractNum w:abstractNumId="0" w15:restartNumberingAfterBreak="0">
    <w:nsid w:val="018E42C8"/>
    <w:multiLevelType w:val="hybridMultilevel"/>
    <w:tmpl w:val="45AE9C5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D40149"/>
    <w:multiLevelType w:val="hybridMultilevel"/>
    <w:tmpl w:val="F7E827E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53170F"/>
    <w:multiLevelType w:val="hybridMultilevel"/>
    <w:tmpl w:val="DBC80244"/>
    <w:lvl w:ilvl="0" w:tplc="103649A6">
      <w:start w:val="1"/>
      <w:numFmt w:val="bullet"/>
      <w:lvlText w:val=""/>
      <w:lvlJc w:val="left"/>
      <w:pPr>
        <w:ind w:left="720" w:hanging="360"/>
      </w:pPr>
      <w:rPr>
        <w:rFonts w:ascii="Symbol" w:eastAsia="Calibri" w:hAnsi="Symbol" w:cs="Times New Roman"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1D47ED"/>
    <w:multiLevelType w:val="multilevel"/>
    <w:tmpl w:val="19762F8A"/>
    <w:lvl w:ilvl="0">
      <w:start w:val="1"/>
      <w:numFmt w:val="decimal"/>
      <w:lvlText w:val="%1.0"/>
      <w:lvlJc w:val="left"/>
      <w:pPr>
        <w:ind w:left="585" w:hanging="585"/>
      </w:pPr>
      <w:rPr>
        <w:rFonts w:hint="default"/>
      </w:rPr>
    </w:lvl>
    <w:lvl w:ilvl="1">
      <w:start w:val="1"/>
      <w:numFmt w:val="decimal"/>
      <w:lvlText w:val="%1.%2"/>
      <w:lvlJc w:val="left"/>
      <w:pPr>
        <w:ind w:left="1305" w:hanging="58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F4337C0"/>
    <w:multiLevelType w:val="hybridMultilevel"/>
    <w:tmpl w:val="F490DD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FB25A43"/>
    <w:multiLevelType w:val="hybridMultilevel"/>
    <w:tmpl w:val="1F183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F47F49"/>
    <w:multiLevelType w:val="hybridMultilevel"/>
    <w:tmpl w:val="F080E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887787"/>
    <w:multiLevelType w:val="hybridMultilevel"/>
    <w:tmpl w:val="72221BDA"/>
    <w:lvl w:ilvl="0" w:tplc="08090007">
      <w:start w:val="1"/>
      <w:numFmt w:val="bullet"/>
      <w:lvlText w:val=""/>
      <w:lvlPicBulletId w:val="0"/>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27807A9"/>
    <w:multiLevelType w:val="hybridMultilevel"/>
    <w:tmpl w:val="D806E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CD5E3A"/>
    <w:multiLevelType w:val="hybridMultilevel"/>
    <w:tmpl w:val="53B6ED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1692912"/>
    <w:multiLevelType w:val="hybridMultilevel"/>
    <w:tmpl w:val="986261DA"/>
    <w:lvl w:ilvl="0" w:tplc="08090001">
      <w:start w:val="1"/>
      <w:numFmt w:val="bullet"/>
      <w:lvlText w:val=""/>
      <w:lvlJc w:val="left"/>
      <w:pPr>
        <w:tabs>
          <w:tab w:val="num" w:pos="936"/>
        </w:tabs>
        <w:ind w:left="936" w:hanging="360"/>
      </w:pPr>
      <w:rPr>
        <w:rFonts w:ascii="Symbol" w:hAnsi="Symbol" w:hint="default"/>
      </w:rPr>
    </w:lvl>
    <w:lvl w:ilvl="1" w:tplc="08090003" w:tentative="1">
      <w:start w:val="1"/>
      <w:numFmt w:val="bullet"/>
      <w:lvlText w:val="o"/>
      <w:lvlJc w:val="left"/>
      <w:pPr>
        <w:tabs>
          <w:tab w:val="num" w:pos="1656"/>
        </w:tabs>
        <w:ind w:left="1656" w:hanging="360"/>
      </w:pPr>
      <w:rPr>
        <w:rFonts w:ascii="Courier New" w:hAnsi="Courier New" w:hint="default"/>
      </w:rPr>
    </w:lvl>
    <w:lvl w:ilvl="2" w:tplc="08090005" w:tentative="1">
      <w:start w:val="1"/>
      <w:numFmt w:val="bullet"/>
      <w:lvlText w:val=""/>
      <w:lvlJc w:val="left"/>
      <w:pPr>
        <w:tabs>
          <w:tab w:val="num" w:pos="2376"/>
        </w:tabs>
        <w:ind w:left="2376" w:hanging="360"/>
      </w:pPr>
      <w:rPr>
        <w:rFonts w:ascii="Wingdings" w:hAnsi="Wingdings" w:hint="default"/>
      </w:rPr>
    </w:lvl>
    <w:lvl w:ilvl="3" w:tplc="08090001" w:tentative="1">
      <w:start w:val="1"/>
      <w:numFmt w:val="bullet"/>
      <w:lvlText w:val=""/>
      <w:lvlJc w:val="left"/>
      <w:pPr>
        <w:tabs>
          <w:tab w:val="num" w:pos="3096"/>
        </w:tabs>
        <w:ind w:left="3096" w:hanging="360"/>
      </w:pPr>
      <w:rPr>
        <w:rFonts w:ascii="Symbol" w:hAnsi="Symbol" w:hint="default"/>
      </w:rPr>
    </w:lvl>
    <w:lvl w:ilvl="4" w:tplc="08090003" w:tentative="1">
      <w:start w:val="1"/>
      <w:numFmt w:val="bullet"/>
      <w:lvlText w:val="o"/>
      <w:lvlJc w:val="left"/>
      <w:pPr>
        <w:tabs>
          <w:tab w:val="num" w:pos="3816"/>
        </w:tabs>
        <w:ind w:left="3816" w:hanging="360"/>
      </w:pPr>
      <w:rPr>
        <w:rFonts w:ascii="Courier New" w:hAnsi="Courier New" w:hint="default"/>
      </w:rPr>
    </w:lvl>
    <w:lvl w:ilvl="5" w:tplc="08090005" w:tentative="1">
      <w:start w:val="1"/>
      <w:numFmt w:val="bullet"/>
      <w:lvlText w:val=""/>
      <w:lvlJc w:val="left"/>
      <w:pPr>
        <w:tabs>
          <w:tab w:val="num" w:pos="4536"/>
        </w:tabs>
        <w:ind w:left="4536" w:hanging="360"/>
      </w:pPr>
      <w:rPr>
        <w:rFonts w:ascii="Wingdings" w:hAnsi="Wingdings" w:hint="default"/>
      </w:rPr>
    </w:lvl>
    <w:lvl w:ilvl="6" w:tplc="08090001" w:tentative="1">
      <w:start w:val="1"/>
      <w:numFmt w:val="bullet"/>
      <w:lvlText w:val=""/>
      <w:lvlJc w:val="left"/>
      <w:pPr>
        <w:tabs>
          <w:tab w:val="num" w:pos="5256"/>
        </w:tabs>
        <w:ind w:left="5256" w:hanging="360"/>
      </w:pPr>
      <w:rPr>
        <w:rFonts w:ascii="Symbol" w:hAnsi="Symbol" w:hint="default"/>
      </w:rPr>
    </w:lvl>
    <w:lvl w:ilvl="7" w:tplc="08090003" w:tentative="1">
      <w:start w:val="1"/>
      <w:numFmt w:val="bullet"/>
      <w:lvlText w:val="o"/>
      <w:lvlJc w:val="left"/>
      <w:pPr>
        <w:tabs>
          <w:tab w:val="num" w:pos="5976"/>
        </w:tabs>
        <w:ind w:left="5976" w:hanging="360"/>
      </w:pPr>
      <w:rPr>
        <w:rFonts w:ascii="Courier New" w:hAnsi="Courier New" w:hint="default"/>
      </w:rPr>
    </w:lvl>
    <w:lvl w:ilvl="8" w:tplc="08090005" w:tentative="1">
      <w:start w:val="1"/>
      <w:numFmt w:val="bullet"/>
      <w:lvlText w:val=""/>
      <w:lvlJc w:val="left"/>
      <w:pPr>
        <w:tabs>
          <w:tab w:val="num" w:pos="6696"/>
        </w:tabs>
        <w:ind w:left="6696" w:hanging="360"/>
      </w:pPr>
      <w:rPr>
        <w:rFonts w:ascii="Wingdings" w:hAnsi="Wingdings" w:hint="default"/>
      </w:rPr>
    </w:lvl>
  </w:abstractNum>
  <w:abstractNum w:abstractNumId="11" w15:restartNumberingAfterBreak="0">
    <w:nsid w:val="43B06808"/>
    <w:multiLevelType w:val="hybridMultilevel"/>
    <w:tmpl w:val="A872D1B2"/>
    <w:lvl w:ilvl="0" w:tplc="D9CAB684">
      <w:start w:val="1"/>
      <w:numFmt w:val="lowerLetter"/>
      <w:pStyle w:val="Heading4"/>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490E68D6"/>
    <w:multiLevelType w:val="hybridMultilevel"/>
    <w:tmpl w:val="653ABA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A77402B"/>
    <w:multiLevelType w:val="hybridMultilevel"/>
    <w:tmpl w:val="97867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E20C7B"/>
    <w:multiLevelType w:val="hybridMultilevel"/>
    <w:tmpl w:val="1D70D084"/>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F919FB"/>
    <w:multiLevelType w:val="hybridMultilevel"/>
    <w:tmpl w:val="CE3C8FD8"/>
    <w:lvl w:ilvl="0" w:tplc="8BCEBE3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6F08D0"/>
    <w:multiLevelType w:val="hybridMultilevel"/>
    <w:tmpl w:val="A81A7C2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3"/>
  </w:num>
  <w:num w:numId="4">
    <w:abstractNumId w:val="7"/>
  </w:num>
  <w:num w:numId="5">
    <w:abstractNumId w:val="16"/>
  </w:num>
  <w:num w:numId="6">
    <w:abstractNumId w:val="14"/>
  </w:num>
  <w:num w:numId="7">
    <w:abstractNumId w:val="15"/>
  </w:num>
  <w:num w:numId="8">
    <w:abstractNumId w:val="10"/>
  </w:num>
  <w:num w:numId="9">
    <w:abstractNumId w:val="13"/>
  </w:num>
  <w:num w:numId="10">
    <w:abstractNumId w:val="5"/>
  </w:num>
  <w:num w:numId="11">
    <w:abstractNumId w:val="8"/>
  </w:num>
  <w:num w:numId="12">
    <w:abstractNumId w:val="6"/>
  </w:num>
  <w:num w:numId="13">
    <w:abstractNumId w:val="0"/>
  </w:num>
  <w:num w:numId="14">
    <w:abstractNumId w:val="1"/>
  </w:num>
  <w:num w:numId="15">
    <w:abstractNumId w:val="12"/>
  </w:num>
  <w:num w:numId="16">
    <w:abstractNumId w:val="9"/>
  </w:num>
  <w:num w:numId="17">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A3BCB"/>
    <w:rsid w:val="0000165B"/>
    <w:rsid w:val="00001C8B"/>
    <w:rsid w:val="00013070"/>
    <w:rsid w:val="00017525"/>
    <w:rsid w:val="00020A39"/>
    <w:rsid w:val="000223B6"/>
    <w:rsid w:val="000304EE"/>
    <w:rsid w:val="000324B2"/>
    <w:rsid w:val="00032F63"/>
    <w:rsid w:val="00035033"/>
    <w:rsid w:val="000461F9"/>
    <w:rsid w:val="00053F84"/>
    <w:rsid w:val="00062479"/>
    <w:rsid w:val="000955DC"/>
    <w:rsid w:val="0009657C"/>
    <w:rsid w:val="000A2956"/>
    <w:rsid w:val="000A4500"/>
    <w:rsid w:val="000B24E6"/>
    <w:rsid w:val="000C2561"/>
    <w:rsid w:val="000C35AB"/>
    <w:rsid w:val="0010756E"/>
    <w:rsid w:val="00113A5E"/>
    <w:rsid w:val="00115167"/>
    <w:rsid w:val="00115DF3"/>
    <w:rsid w:val="001163C7"/>
    <w:rsid w:val="00120BC0"/>
    <w:rsid w:val="00133AA0"/>
    <w:rsid w:val="00140C43"/>
    <w:rsid w:val="00163DE8"/>
    <w:rsid w:val="001832B5"/>
    <w:rsid w:val="00197775"/>
    <w:rsid w:val="001A6E73"/>
    <w:rsid w:val="001A78F2"/>
    <w:rsid w:val="001C03DE"/>
    <w:rsid w:val="001C672B"/>
    <w:rsid w:val="001C6CDD"/>
    <w:rsid w:val="001E090A"/>
    <w:rsid w:val="001E2752"/>
    <w:rsid w:val="001E4709"/>
    <w:rsid w:val="00203C59"/>
    <w:rsid w:val="00210DE6"/>
    <w:rsid w:val="002222F1"/>
    <w:rsid w:val="0023204F"/>
    <w:rsid w:val="00232DA3"/>
    <w:rsid w:val="00242CAA"/>
    <w:rsid w:val="00252327"/>
    <w:rsid w:val="00254B0D"/>
    <w:rsid w:val="00264DBD"/>
    <w:rsid w:val="00277B0C"/>
    <w:rsid w:val="00286C26"/>
    <w:rsid w:val="002A1D20"/>
    <w:rsid w:val="002B0B07"/>
    <w:rsid w:val="002B52CC"/>
    <w:rsid w:val="002B59FE"/>
    <w:rsid w:val="002D150C"/>
    <w:rsid w:val="002E13BF"/>
    <w:rsid w:val="002F4007"/>
    <w:rsid w:val="002F67F5"/>
    <w:rsid w:val="003164CE"/>
    <w:rsid w:val="00336CE2"/>
    <w:rsid w:val="00341725"/>
    <w:rsid w:val="0035116E"/>
    <w:rsid w:val="00361126"/>
    <w:rsid w:val="00363798"/>
    <w:rsid w:val="00364D39"/>
    <w:rsid w:val="00365C8A"/>
    <w:rsid w:val="003719C5"/>
    <w:rsid w:val="00383FE3"/>
    <w:rsid w:val="00393F61"/>
    <w:rsid w:val="00394C75"/>
    <w:rsid w:val="00395311"/>
    <w:rsid w:val="00396E71"/>
    <w:rsid w:val="003A26CF"/>
    <w:rsid w:val="003B32A0"/>
    <w:rsid w:val="003B589A"/>
    <w:rsid w:val="003C2BFE"/>
    <w:rsid w:val="003C5AF4"/>
    <w:rsid w:val="003E3CC5"/>
    <w:rsid w:val="003F030C"/>
    <w:rsid w:val="003F4501"/>
    <w:rsid w:val="00401181"/>
    <w:rsid w:val="00421C94"/>
    <w:rsid w:val="00434BD5"/>
    <w:rsid w:val="00447364"/>
    <w:rsid w:val="0045147E"/>
    <w:rsid w:val="004541CC"/>
    <w:rsid w:val="00454E9F"/>
    <w:rsid w:val="0046100A"/>
    <w:rsid w:val="004621D0"/>
    <w:rsid w:val="00463B3C"/>
    <w:rsid w:val="00467246"/>
    <w:rsid w:val="00476D73"/>
    <w:rsid w:val="004810A4"/>
    <w:rsid w:val="00491F20"/>
    <w:rsid w:val="004966B9"/>
    <w:rsid w:val="004A15FC"/>
    <w:rsid w:val="004A3AA8"/>
    <w:rsid w:val="004B32EA"/>
    <w:rsid w:val="004B40A8"/>
    <w:rsid w:val="004C4E9B"/>
    <w:rsid w:val="004D3B2A"/>
    <w:rsid w:val="004E4159"/>
    <w:rsid w:val="004E44DC"/>
    <w:rsid w:val="004E450E"/>
    <w:rsid w:val="004F06B2"/>
    <w:rsid w:val="00503FDE"/>
    <w:rsid w:val="0051314E"/>
    <w:rsid w:val="0052119A"/>
    <w:rsid w:val="005447DD"/>
    <w:rsid w:val="00545110"/>
    <w:rsid w:val="00547114"/>
    <w:rsid w:val="00556F46"/>
    <w:rsid w:val="00561541"/>
    <w:rsid w:val="005728B9"/>
    <w:rsid w:val="00573E82"/>
    <w:rsid w:val="00581141"/>
    <w:rsid w:val="00584638"/>
    <w:rsid w:val="005853ED"/>
    <w:rsid w:val="005A3BCB"/>
    <w:rsid w:val="005A3FC5"/>
    <w:rsid w:val="005B11F0"/>
    <w:rsid w:val="005B2059"/>
    <w:rsid w:val="005D2758"/>
    <w:rsid w:val="005F50AE"/>
    <w:rsid w:val="006019F8"/>
    <w:rsid w:val="00603AE6"/>
    <w:rsid w:val="006104CB"/>
    <w:rsid w:val="00627BCE"/>
    <w:rsid w:val="006302AF"/>
    <w:rsid w:val="00631C24"/>
    <w:rsid w:val="0065260B"/>
    <w:rsid w:val="00653043"/>
    <w:rsid w:val="00653BFF"/>
    <w:rsid w:val="00677DF6"/>
    <w:rsid w:val="00682107"/>
    <w:rsid w:val="006834BD"/>
    <w:rsid w:val="006C67B6"/>
    <w:rsid w:val="006D0931"/>
    <w:rsid w:val="006D2E10"/>
    <w:rsid w:val="006E55F3"/>
    <w:rsid w:val="006F531D"/>
    <w:rsid w:val="006F611A"/>
    <w:rsid w:val="007007BB"/>
    <w:rsid w:val="00710873"/>
    <w:rsid w:val="007129A4"/>
    <w:rsid w:val="00712B2A"/>
    <w:rsid w:val="00715988"/>
    <w:rsid w:val="007167E3"/>
    <w:rsid w:val="00722FAF"/>
    <w:rsid w:val="00726359"/>
    <w:rsid w:val="0073223D"/>
    <w:rsid w:val="00732D51"/>
    <w:rsid w:val="00732DDA"/>
    <w:rsid w:val="007350EF"/>
    <w:rsid w:val="00755ACA"/>
    <w:rsid w:val="00756B1F"/>
    <w:rsid w:val="00757D4B"/>
    <w:rsid w:val="00765BB9"/>
    <w:rsid w:val="007758FD"/>
    <w:rsid w:val="00776AE9"/>
    <w:rsid w:val="007778C2"/>
    <w:rsid w:val="007863D6"/>
    <w:rsid w:val="00792C19"/>
    <w:rsid w:val="007A635A"/>
    <w:rsid w:val="007A767F"/>
    <w:rsid w:val="007C5CF8"/>
    <w:rsid w:val="007F0151"/>
    <w:rsid w:val="007F2F07"/>
    <w:rsid w:val="007F74B2"/>
    <w:rsid w:val="00822015"/>
    <w:rsid w:val="00834B72"/>
    <w:rsid w:val="00843075"/>
    <w:rsid w:val="00845241"/>
    <w:rsid w:val="00852307"/>
    <w:rsid w:val="00857E60"/>
    <w:rsid w:val="008603A7"/>
    <w:rsid w:val="00865111"/>
    <w:rsid w:val="00873C47"/>
    <w:rsid w:val="008A5744"/>
    <w:rsid w:val="008D07AA"/>
    <w:rsid w:val="008D7FB2"/>
    <w:rsid w:val="008E3157"/>
    <w:rsid w:val="00902882"/>
    <w:rsid w:val="009055D1"/>
    <w:rsid w:val="00906396"/>
    <w:rsid w:val="00910CEE"/>
    <w:rsid w:val="00913EFB"/>
    <w:rsid w:val="00916B14"/>
    <w:rsid w:val="00917DF3"/>
    <w:rsid w:val="00917F03"/>
    <w:rsid w:val="00935401"/>
    <w:rsid w:val="00944724"/>
    <w:rsid w:val="009511D7"/>
    <w:rsid w:val="00956587"/>
    <w:rsid w:val="0095743F"/>
    <w:rsid w:val="00962669"/>
    <w:rsid w:val="009634A0"/>
    <w:rsid w:val="00965484"/>
    <w:rsid w:val="00974566"/>
    <w:rsid w:val="00995A86"/>
    <w:rsid w:val="009A1570"/>
    <w:rsid w:val="009A40E2"/>
    <w:rsid w:val="009A64D1"/>
    <w:rsid w:val="009C2D3B"/>
    <w:rsid w:val="009C3D00"/>
    <w:rsid w:val="009D1060"/>
    <w:rsid w:val="009E077A"/>
    <w:rsid w:val="009F00BA"/>
    <w:rsid w:val="009F79E9"/>
    <w:rsid w:val="009F7B6A"/>
    <w:rsid w:val="00A05241"/>
    <w:rsid w:val="00A1759C"/>
    <w:rsid w:val="00A2097F"/>
    <w:rsid w:val="00A20A1B"/>
    <w:rsid w:val="00A3670A"/>
    <w:rsid w:val="00A461C7"/>
    <w:rsid w:val="00A65C10"/>
    <w:rsid w:val="00A71055"/>
    <w:rsid w:val="00A74BE5"/>
    <w:rsid w:val="00A75062"/>
    <w:rsid w:val="00A769FC"/>
    <w:rsid w:val="00AA24D4"/>
    <w:rsid w:val="00AB6A86"/>
    <w:rsid w:val="00AC01C0"/>
    <w:rsid w:val="00AC23AC"/>
    <w:rsid w:val="00AC3CE8"/>
    <w:rsid w:val="00AD24AF"/>
    <w:rsid w:val="00AD5D10"/>
    <w:rsid w:val="00B027E8"/>
    <w:rsid w:val="00B11C36"/>
    <w:rsid w:val="00B22A19"/>
    <w:rsid w:val="00B23B28"/>
    <w:rsid w:val="00B2674A"/>
    <w:rsid w:val="00B26EF8"/>
    <w:rsid w:val="00B5717A"/>
    <w:rsid w:val="00B71493"/>
    <w:rsid w:val="00B7287B"/>
    <w:rsid w:val="00B759D3"/>
    <w:rsid w:val="00B8488A"/>
    <w:rsid w:val="00B849D5"/>
    <w:rsid w:val="00B84D92"/>
    <w:rsid w:val="00BC05C5"/>
    <w:rsid w:val="00BD0A94"/>
    <w:rsid w:val="00BD17BD"/>
    <w:rsid w:val="00BD718F"/>
    <w:rsid w:val="00BE3B9A"/>
    <w:rsid w:val="00BE565B"/>
    <w:rsid w:val="00BF0FA1"/>
    <w:rsid w:val="00BF1CDA"/>
    <w:rsid w:val="00BF3EF9"/>
    <w:rsid w:val="00BF604C"/>
    <w:rsid w:val="00C00693"/>
    <w:rsid w:val="00C026A5"/>
    <w:rsid w:val="00C31581"/>
    <w:rsid w:val="00C3773F"/>
    <w:rsid w:val="00C45DD4"/>
    <w:rsid w:val="00C54593"/>
    <w:rsid w:val="00C7126F"/>
    <w:rsid w:val="00C84EA9"/>
    <w:rsid w:val="00C8544B"/>
    <w:rsid w:val="00CA0F69"/>
    <w:rsid w:val="00CA2869"/>
    <w:rsid w:val="00CA514F"/>
    <w:rsid w:val="00CB07D8"/>
    <w:rsid w:val="00CB4DE0"/>
    <w:rsid w:val="00CC635D"/>
    <w:rsid w:val="00CD2F45"/>
    <w:rsid w:val="00CD5147"/>
    <w:rsid w:val="00CE0982"/>
    <w:rsid w:val="00CE428A"/>
    <w:rsid w:val="00CF083D"/>
    <w:rsid w:val="00D0096F"/>
    <w:rsid w:val="00D111B8"/>
    <w:rsid w:val="00D1469C"/>
    <w:rsid w:val="00D300B9"/>
    <w:rsid w:val="00D46191"/>
    <w:rsid w:val="00D5373F"/>
    <w:rsid w:val="00D60BA0"/>
    <w:rsid w:val="00D714E0"/>
    <w:rsid w:val="00D74765"/>
    <w:rsid w:val="00D83B28"/>
    <w:rsid w:val="00D96939"/>
    <w:rsid w:val="00DA1EB4"/>
    <w:rsid w:val="00DA4F83"/>
    <w:rsid w:val="00DC1138"/>
    <w:rsid w:val="00DC796A"/>
    <w:rsid w:val="00DD3656"/>
    <w:rsid w:val="00DD74B5"/>
    <w:rsid w:val="00DE66F1"/>
    <w:rsid w:val="00E03A8B"/>
    <w:rsid w:val="00E03EFC"/>
    <w:rsid w:val="00E1171C"/>
    <w:rsid w:val="00E156B4"/>
    <w:rsid w:val="00E20073"/>
    <w:rsid w:val="00E204F9"/>
    <w:rsid w:val="00E24ABC"/>
    <w:rsid w:val="00E25DC6"/>
    <w:rsid w:val="00E316D1"/>
    <w:rsid w:val="00E36A58"/>
    <w:rsid w:val="00E43168"/>
    <w:rsid w:val="00E44C3F"/>
    <w:rsid w:val="00E5118A"/>
    <w:rsid w:val="00E56E7F"/>
    <w:rsid w:val="00E61FEA"/>
    <w:rsid w:val="00E62BE4"/>
    <w:rsid w:val="00E80D4D"/>
    <w:rsid w:val="00E8652A"/>
    <w:rsid w:val="00E9272D"/>
    <w:rsid w:val="00E963CD"/>
    <w:rsid w:val="00EB01A9"/>
    <w:rsid w:val="00EB5CAA"/>
    <w:rsid w:val="00ED33DB"/>
    <w:rsid w:val="00ED3521"/>
    <w:rsid w:val="00EE4ACC"/>
    <w:rsid w:val="00EE4B40"/>
    <w:rsid w:val="00EF12D4"/>
    <w:rsid w:val="00F0341B"/>
    <w:rsid w:val="00F21661"/>
    <w:rsid w:val="00F21840"/>
    <w:rsid w:val="00F23073"/>
    <w:rsid w:val="00F366C6"/>
    <w:rsid w:val="00F36870"/>
    <w:rsid w:val="00F37EC5"/>
    <w:rsid w:val="00F41DEF"/>
    <w:rsid w:val="00F53EE1"/>
    <w:rsid w:val="00F65990"/>
    <w:rsid w:val="00F65FFB"/>
    <w:rsid w:val="00F71AD6"/>
    <w:rsid w:val="00F71F8E"/>
    <w:rsid w:val="00F8591E"/>
    <w:rsid w:val="00F9302A"/>
    <w:rsid w:val="00F93707"/>
    <w:rsid w:val="00F94521"/>
    <w:rsid w:val="00F95ED5"/>
    <w:rsid w:val="00FC045D"/>
    <w:rsid w:val="00FC5925"/>
    <w:rsid w:val="00FD3648"/>
    <w:rsid w:val="00FE6882"/>
    <w:rsid w:val="00FF4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A9D7C9"/>
  <w15:docId w15:val="{D260F52F-05C3-4D4F-88D8-25402141B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BCB"/>
    <w:pPr>
      <w:spacing w:after="0" w:line="240" w:lineRule="auto"/>
    </w:pPr>
    <w:rPr>
      <w:rFonts w:ascii="Arial" w:eastAsia="Calibri" w:hAnsi="Arial" w:cs="Times New Roman"/>
      <w:sz w:val="24"/>
      <w:szCs w:val="20"/>
      <w:lang w:eastAsia="en-GB"/>
    </w:rPr>
  </w:style>
  <w:style w:type="paragraph" w:styleId="Heading1">
    <w:name w:val="heading 1"/>
    <w:basedOn w:val="Normal"/>
    <w:next w:val="Normal"/>
    <w:link w:val="Heading1Char"/>
    <w:uiPriority w:val="9"/>
    <w:qFormat/>
    <w:rsid w:val="00917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5A3BCB"/>
    <w:pPr>
      <w:keepNext/>
      <w:spacing w:line="480" w:lineRule="auto"/>
      <w:outlineLvl w:val="1"/>
    </w:pPr>
    <w:rPr>
      <w:b/>
    </w:rPr>
  </w:style>
  <w:style w:type="paragraph" w:styleId="Heading4">
    <w:name w:val="heading 4"/>
    <w:basedOn w:val="Normal"/>
    <w:next w:val="Normal"/>
    <w:link w:val="Heading4Char"/>
    <w:uiPriority w:val="99"/>
    <w:qFormat/>
    <w:rsid w:val="005A3BCB"/>
    <w:pPr>
      <w:keepNext/>
      <w:numPr>
        <w:numId w:val="1"/>
      </w:numPr>
      <w:spacing w:line="480" w:lineRule="auto"/>
      <w:jc w:val="center"/>
      <w:outlineLvl w:val="3"/>
    </w:pPr>
    <w:rPr>
      <w:b/>
      <w:i/>
    </w:rPr>
  </w:style>
  <w:style w:type="paragraph" w:styleId="Heading5">
    <w:name w:val="heading 5"/>
    <w:basedOn w:val="Normal"/>
    <w:next w:val="Normal"/>
    <w:link w:val="Heading5Char"/>
    <w:uiPriority w:val="9"/>
    <w:unhideWhenUsed/>
    <w:qFormat/>
    <w:rsid w:val="000C35AB"/>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A3BCB"/>
    <w:rPr>
      <w:rFonts w:ascii="Arial" w:eastAsia="Calibri" w:hAnsi="Arial" w:cs="Times New Roman"/>
      <w:b/>
      <w:sz w:val="24"/>
      <w:szCs w:val="20"/>
      <w:lang w:eastAsia="en-GB"/>
    </w:rPr>
  </w:style>
  <w:style w:type="character" w:customStyle="1" w:styleId="Heading4Char">
    <w:name w:val="Heading 4 Char"/>
    <w:basedOn w:val="DefaultParagraphFont"/>
    <w:link w:val="Heading4"/>
    <w:uiPriority w:val="99"/>
    <w:rsid w:val="005A3BCB"/>
    <w:rPr>
      <w:rFonts w:ascii="Arial" w:eastAsia="Calibri" w:hAnsi="Arial" w:cs="Times New Roman"/>
      <w:b/>
      <w:i/>
      <w:sz w:val="24"/>
      <w:szCs w:val="20"/>
      <w:lang w:eastAsia="en-GB"/>
    </w:rPr>
  </w:style>
  <w:style w:type="paragraph" w:styleId="Header">
    <w:name w:val="header"/>
    <w:basedOn w:val="Normal"/>
    <w:link w:val="HeaderChar"/>
    <w:uiPriority w:val="99"/>
    <w:rsid w:val="005A3BCB"/>
    <w:pPr>
      <w:tabs>
        <w:tab w:val="center" w:pos="4153"/>
        <w:tab w:val="right" w:pos="8306"/>
      </w:tabs>
    </w:pPr>
  </w:style>
  <w:style w:type="character" w:customStyle="1" w:styleId="HeaderChar">
    <w:name w:val="Header Char"/>
    <w:basedOn w:val="DefaultParagraphFont"/>
    <w:link w:val="Header"/>
    <w:uiPriority w:val="99"/>
    <w:rsid w:val="005A3BCB"/>
    <w:rPr>
      <w:rFonts w:ascii="Arial" w:eastAsia="Calibri" w:hAnsi="Arial" w:cs="Times New Roman"/>
      <w:sz w:val="24"/>
      <w:szCs w:val="20"/>
      <w:lang w:eastAsia="en-GB"/>
    </w:rPr>
  </w:style>
  <w:style w:type="paragraph" w:styleId="Footer">
    <w:name w:val="footer"/>
    <w:basedOn w:val="Normal"/>
    <w:link w:val="FooterChar"/>
    <w:uiPriority w:val="99"/>
    <w:rsid w:val="005A3BCB"/>
    <w:pPr>
      <w:tabs>
        <w:tab w:val="center" w:pos="4153"/>
        <w:tab w:val="right" w:pos="8306"/>
      </w:tabs>
    </w:pPr>
  </w:style>
  <w:style w:type="character" w:customStyle="1" w:styleId="FooterChar">
    <w:name w:val="Footer Char"/>
    <w:basedOn w:val="DefaultParagraphFont"/>
    <w:link w:val="Footer"/>
    <w:uiPriority w:val="99"/>
    <w:rsid w:val="005A3BCB"/>
    <w:rPr>
      <w:rFonts w:ascii="Arial" w:eastAsia="Calibri" w:hAnsi="Arial" w:cs="Times New Roman"/>
      <w:sz w:val="24"/>
      <w:szCs w:val="20"/>
      <w:lang w:eastAsia="en-GB"/>
    </w:rPr>
  </w:style>
  <w:style w:type="character" w:styleId="PageNumber">
    <w:name w:val="page number"/>
    <w:basedOn w:val="DefaultParagraphFont"/>
    <w:rsid w:val="005A3BCB"/>
    <w:rPr>
      <w:rFonts w:cs="Times New Roman"/>
    </w:rPr>
  </w:style>
  <w:style w:type="paragraph" w:styleId="Title">
    <w:name w:val="Title"/>
    <w:basedOn w:val="Normal"/>
    <w:link w:val="TitleChar"/>
    <w:qFormat/>
    <w:rsid w:val="005A3BCB"/>
    <w:pPr>
      <w:jc w:val="center"/>
    </w:pPr>
    <w:rPr>
      <w:rFonts w:ascii="Copperplate Gothic Bold" w:hAnsi="Copperplate Gothic Bold"/>
      <w:color w:val="800080"/>
      <w:sz w:val="48"/>
    </w:rPr>
  </w:style>
  <w:style w:type="character" w:customStyle="1" w:styleId="TitleChar">
    <w:name w:val="Title Char"/>
    <w:basedOn w:val="DefaultParagraphFont"/>
    <w:link w:val="Title"/>
    <w:rsid w:val="005A3BCB"/>
    <w:rPr>
      <w:rFonts w:ascii="Copperplate Gothic Bold" w:eastAsia="Calibri" w:hAnsi="Copperplate Gothic Bold" w:cs="Times New Roman"/>
      <w:color w:val="800080"/>
      <w:sz w:val="48"/>
      <w:szCs w:val="20"/>
      <w:lang w:eastAsia="en-GB"/>
    </w:rPr>
  </w:style>
  <w:style w:type="paragraph" w:styleId="BodyText">
    <w:name w:val="Body Text"/>
    <w:basedOn w:val="Normal"/>
    <w:link w:val="BodyTextChar"/>
    <w:rsid w:val="005A3BCB"/>
  </w:style>
  <w:style w:type="character" w:customStyle="1" w:styleId="BodyTextChar">
    <w:name w:val="Body Text Char"/>
    <w:basedOn w:val="DefaultParagraphFont"/>
    <w:link w:val="BodyText"/>
    <w:rsid w:val="005A3BCB"/>
    <w:rPr>
      <w:rFonts w:ascii="Arial" w:eastAsia="Calibri" w:hAnsi="Arial" w:cs="Times New Roman"/>
      <w:sz w:val="24"/>
      <w:szCs w:val="20"/>
      <w:lang w:eastAsia="en-GB"/>
    </w:rPr>
  </w:style>
  <w:style w:type="paragraph" w:customStyle="1" w:styleId="nhsbase">
    <w:name w:val="nhs_base"/>
    <w:basedOn w:val="Normal"/>
    <w:rsid w:val="005A3BCB"/>
    <w:rPr>
      <w:kern w:val="16"/>
    </w:rPr>
  </w:style>
  <w:style w:type="paragraph" w:styleId="BodyTextIndent2">
    <w:name w:val="Body Text Indent 2"/>
    <w:basedOn w:val="Normal"/>
    <w:link w:val="BodyTextIndent2Char"/>
    <w:rsid w:val="005A3BCB"/>
    <w:pPr>
      <w:spacing w:after="120" w:line="480" w:lineRule="auto"/>
      <w:ind w:left="283"/>
    </w:pPr>
  </w:style>
  <w:style w:type="character" w:customStyle="1" w:styleId="BodyTextIndent2Char">
    <w:name w:val="Body Text Indent 2 Char"/>
    <w:basedOn w:val="DefaultParagraphFont"/>
    <w:link w:val="BodyTextIndent2"/>
    <w:rsid w:val="005A3BCB"/>
    <w:rPr>
      <w:rFonts w:ascii="Arial" w:eastAsia="Calibri" w:hAnsi="Arial" w:cs="Times New Roman"/>
      <w:sz w:val="24"/>
      <w:szCs w:val="20"/>
      <w:lang w:eastAsia="en-GB"/>
    </w:rPr>
  </w:style>
  <w:style w:type="character" w:customStyle="1" w:styleId="Heading1Char">
    <w:name w:val="Heading 1 Char"/>
    <w:basedOn w:val="DefaultParagraphFont"/>
    <w:link w:val="Heading1"/>
    <w:uiPriority w:val="9"/>
    <w:rsid w:val="00917DF3"/>
    <w:rPr>
      <w:rFonts w:asciiTheme="majorHAnsi" w:eastAsiaTheme="majorEastAsia" w:hAnsiTheme="majorHAnsi" w:cstheme="majorBidi"/>
      <w:b/>
      <w:bCs/>
      <w:color w:val="365F91" w:themeColor="accent1" w:themeShade="BF"/>
      <w:sz w:val="28"/>
      <w:szCs w:val="28"/>
      <w:lang w:eastAsia="en-GB"/>
    </w:rPr>
  </w:style>
  <w:style w:type="paragraph" w:styleId="BodyTextIndent">
    <w:name w:val="Body Text Indent"/>
    <w:basedOn w:val="Normal"/>
    <w:link w:val="BodyTextIndentChar"/>
    <w:uiPriority w:val="99"/>
    <w:semiHidden/>
    <w:unhideWhenUsed/>
    <w:rsid w:val="00917DF3"/>
    <w:pPr>
      <w:spacing w:after="120"/>
      <w:ind w:left="283"/>
    </w:pPr>
  </w:style>
  <w:style w:type="character" w:customStyle="1" w:styleId="BodyTextIndentChar">
    <w:name w:val="Body Text Indent Char"/>
    <w:basedOn w:val="DefaultParagraphFont"/>
    <w:link w:val="BodyTextIndent"/>
    <w:uiPriority w:val="99"/>
    <w:semiHidden/>
    <w:rsid w:val="00917DF3"/>
    <w:rPr>
      <w:rFonts w:ascii="Arial" w:eastAsia="Calibri" w:hAnsi="Arial" w:cs="Times New Roman"/>
      <w:sz w:val="24"/>
      <w:szCs w:val="20"/>
      <w:lang w:eastAsia="en-GB"/>
    </w:rPr>
  </w:style>
  <w:style w:type="paragraph" w:styleId="NormalWeb">
    <w:name w:val="Normal (Web)"/>
    <w:basedOn w:val="Normal"/>
    <w:uiPriority w:val="99"/>
    <w:rsid w:val="00917DF3"/>
    <w:pPr>
      <w:spacing w:before="100" w:beforeAutospacing="1" w:after="100" w:afterAutospacing="1"/>
    </w:pPr>
    <w:rPr>
      <w:rFonts w:ascii="Times New Roman" w:eastAsia="Times New Roman" w:hAnsi="Times New Roman"/>
      <w:szCs w:val="24"/>
    </w:rPr>
  </w:style>
  <w:style w:type="paragraph" w:styleId="BalloonText">
    <w:name w:val="Balloon Text"/>
    <w:basedOn w:val="Normal"/>
    <w:link w:val="BalloonTextChar"/>
    <w:uiPriority w:val="99"/>
    <w:semiHidden/>
    <w:unhideWhenUsed/>
    <w:rsid w:val="00917DF3"/>
    <w:rPr>
      <w:rFonts w:ascii="Tahoma" w:hAnsi="Tahoma" w:cs="Tahoma"/>
      <w:sz w:val="16"/>
      <w:szCs w:val="16"/>
    </w:rPr>
  </w:style>
  <w:style w:type="character" w:customStyle="1" w:styleId="BalloonTextChar">
    <w:name w:val="Balloon Text Char"/>
    <w:basedOn w:val="DefaultParagraphFont"/>
    <w:link w:val="BalloonText"/>
    <w:uiPriority w:val="99"/>
    <w:semiHidden/>
    <w:rsid w:val="00917DF3"/>
    <w:rPr>
      <w:rFonts w:ascii="Tahoma" w:eastAsia="Calibri" w:hAnsi="Tahoma" w:cs="Tahoma"/>
      <w:sz w:val="16"/>
      <w:szCs w:val="16"/>
      <w:lang w:eastAsia="en-GB"/>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CE428A"/>
    <w:pPr>
      <w:ind w:left="720"/>
      <w:contextualSpacing/>
    </w:pPr>
  </w:style>
  <w:style w:type="table" w:styleId="TableGrid">
    <w:name w:val="Table Grid"/>
    <w:basedOn w:val="TableNormal"/>
    <w:uiPriority w:val="39"/>
    <w:rsid w:val="00CE428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99"/>
    <w:qFormat/>
    <w:rsid w:val="00A75062"/>
    <w:pPr>
      <w:jc w:val="center"/>
    </w:pPr>
    <w:rPr>
      <w:rFonts w:eastAsia="Times New Roman"/>
      <w:b/>
    </w:rPr>
  </w:style>
  <w:style w:type="character" w:customStyle="1" w:styleId="SubtitleChar">
    <w:name w:val="Subtitle Char"/>
    <w:basedOn w:val="DefaultParagraphFont"/>
    <w:link w:val="Subtitle"/>
    <w:uiPriority w:val="99"/>
    <w:rsid w:val="00A75062"/>
    <w:rPr>
      <w:rFonts w:ascii="Arial" w:eastAsia="Times New Roman" w:hAnsi="Arial" w:cs="Times New Roman"/>
      <w:b/>
      <w:sz w:val="24"/>
      <w:szCs w:val="20"/>
      <w:lang w:eastAsia="en-GB"/>
    </w:rPr>
  </w:style>
  <w:style w:type="character" w:styleId="CommentReference">
    <w:name w:val="annotation reference"/>
    <w:basedOn w:val="DefaultParagraphFont"/>
    <w:semiHidden/>
    <w:unhideWhenUsed/>
    <w:rsid w:val="00956587"/>
    <w:rPr>
      <w:sz w:val="16"/>
      <w:szCs w:val="16"/>
    </w:rPr>
  </w:style>
  <w:style w:type="paragraph" w:styleId="CommentText">
    <w:name w:val="annotation text"/>
    <w:basedOn w:val="Normal"/>
    <w:link w:val="CommentTextChar"/>
    <w:semiHidden/>
    <w:unhideWhenUsed/>
    <w:rsid w:val="00956587"/>
    <w:rPr>
      <w:sz w:val="20"/>
    </w:rPr>
  </w:style>
  <w:style w:type="character" w:customStyle="1" w:styleId="CommentTextChar">
    <w:name w:val="Comment Text Char"/>
    <w:basedOn w:val="DefaultParagraphFont"/>
    <w:link w:val="CommentText"/>
    <w:semiHidden/>
    <w:rsid w:val="00956587"/>
    <w:rPr>
      <w:rFonts w:ascii="Arial" w:eastAsia="Calibri"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56587"/>
    <w:rPr>
      <w:b/>
      <w:bCs/>
    </w:rPr>
  </w:style>
  <w:style w:type="character" w:customStyle="1" w:styleId="CommentSubjectChar">
    <w:name w:val="Comment Subject Char"/>
    <w:basedOn w:val="CommentTextChar"/>
    <w:link w:val="CommentSubject"/>
    <w:uiPriority w:val="99"/>
    <w:semiHidden/>
    <w:rsid w:val="00956587"/>
    <w:rPr>
      <w:rFonts w:ascii="Arial" w:eastAsia="Calibri" w:hAnsi="Arial" w:cs="Times New Roman"/>
      <w:b/>
      <w:bCs/>
      <w:sz w:val="20"/>
      <w:szCs w:val="20"/>
      <w:lang w:eastAsia="en-GB"/>
    </w:rPr>
  </w:style>
  <w:style w:type="paragraph" w:styleId="IntenseQuote">
    <w:name w:val="Intense Quote"/>
    <w:basedOn w:val="Normal"/>
    <w:next w:val="Normal"/>
    <w:link w:val="IntenseQuoteChar"/>
    <w:uiPriority w:val="30"/>
    <w:qFormat/>
    <w:rsid w:val="000304E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304EE"/>
    <w:rPr>
      <w:rFonts w:ascii="Arial" w:eastAsia="Calibri" w:hAnsi="Arial" w:cs="Times New Roman"/>
      <w:i/>
      <w:iCs/>
      <w:color w:val="4F81BD" w:themeColor="accent1"/>
      <w:sz w:val="24"/>
      <w:szCs w:val="20"/>
      <w:lang w:eastAsia="en-GB"/>
    </w:rPr>
  </w:style>
  <w:style w:type="character" w:customStyle="1" w:styleId="Heading5Char">
    <w:name w:val="Heading 5 Char"/>
    <w:basedOn w:val="DefaultParagraphFont"/>
    <w:link w:val="Heading5"/>
    <w:uiPriority w:val="9"/>
    <w:rsid w:val="000C35AB"/>
    <w:rPr>
      <w:rFonts w:asciiTheme="majorHAnsi" w:eastAsiaTheme="majorEastAsia" w:hAnsiTheme="majorHAnsi" w:cstheme="majorBidi"/>
      <w:color w:val="365F91" w:themeColor="accent1" w:themeShade="BF"/>
      <w:sz w:val="24"/>
      <w:szCs w:val="20"/>
      <w:lang w:eastAsia="en-GB"/>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5B11F0"/>
    <w:rPr>
      <w:rFonts w:ascii="Arial" w:eastAsia="Calibri" w:hAnsi="Arial" w:cs="Times New Roman"/>
      <w:sz w:val="24"/>
      <w:szCs w:val="20"/>
      <w:lang w:eastAsia="en-GB"/>
    </w:rPr>
  </w:style>
  <w:style w:type="paragraph" w:styleId="TOCHeading">
    <w:name w:val="TOC Heading"/>
    <w:basedOn w:val="Heading1"/>
    <w:next w:val="Normal"/>
    <w:uiPriority w:val="39"/>
    <w:unhideWhenUsed/>
    <w:qFormat/>
    <w:rsid w:val="00163DE8"/>
    <w:pPr>
      <w:spacing w:before="240" w:line="259" w:lineRule="auto"/>
      <w:outlineLvl w:val="9"/>
    </w:pPr>
    <w:rPr>
      <w:b w:val="0"/>
      <w:bCs w:val="0"/>
      <w:sz w:val="32"/>
      <w:szCs w:val="32"/>
      <w:lang w:val="en-US" w:eastAsia="en-US"/>
    </w:rPr>
  </w:style>
  <w:style w:type="paragraph" w:styleId="TOC1">
    <w:name w:val="toc 1"/>
    <w:basedOn w:val="Normal"/>
    <w:next w:val="Normal"/>
    <w:autoRedefine/>
    <w:uiPriority w:val="39"/>
    <w:unhideWhenUsed/>
    <w:rsid w:val="00163DE8"/>
    <w:pPr>
      <w:spacing w:after="100"/>
    </w:pPr>
  </w:style>
  <w:style w:type="character" w:styleId="Hyperlink">
    <w:name w:val="Hyperlink"/>
    <w:basedOn w:val="DefaultParagraphFont"/>
    <w:uiPriority w:val="99"/>
    <w:unhideWhenUsed/>
    <w:rsid w:val="00163DE8"/>
    <w:rPr>
      <w:color w:val="0000FF" w:themeColor="hyperlink"/>
      <w:u w:val="single"/>
    </w:rPr>
  </w:style>
  <w:style w:type="paragraph" w:customStyle="1" w:styleId="Default">
    <w:name w:val="Default"/>
    <w:basedOn w:val="Normal"/>
    <w:rsid w:val="007863D6"/>
    <w:pPr>
      <w:autoSpaceDE w:val="0"/>
      <w:autoSpaceDN w:val="0"/>
    </w:pPr>
    <w:rPr>
      <w:rFonts w:eastAsiaTheme="minorHAnsi" w:cs="Arial"/>
      <w:color w:val="000000"/>
      <w:szCs w:val="24"/>
      <w:lang w:eastAsia="en-US"/>
    </w:rPr>
  </w:style>
  <w:style w:type="table" w:customStyle="1" w:styleId="TableGrid1">
    <w:name w:val="Table Grid1"/>
    <w:basedOn w:val="TableNormal"/>
    <w:next w:val="TableGrid"/>
    <w:uiPriority w:val="39"/>
    <w:rsid w:val="007863D6"/>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9316">
      <w:bodyDiv w:val="1"/>
      <w:marLeft w:val="0"/>
      <w:marRight w:val="0"/>
      <w:marTop w:val="0"/>
      <w:marBottom w:val="0"/>
      <w:divBdr>
        <w:top w:val="none" w:sz="0" w:space="0" w:color="auto"/>
        <w:left w:val="none" w:sz="0" w:space="0" w:color="auto"/>
        <w:bottom w:val="none" w:sz="0" w:space="0" w:color="auto"/>
        <w:right w:val="none" w:sz="0" w:space="0" w:color="auto"/>
      </w:divBdr>
    </w:div>
    <w:div w:id="89743229">
      <w:bodyDiv w:val="1"/>
      <w:marLeft w:val="0"/>
      <w:marRight w:val="0"/>
      <w:marTop w:val="0"/>
      <w:marBottom w:val="0"/>
      <w:divBdr>
        <w:top w:val="none" w:sz="0" w:space="0" w:color="auto"/>
        <w:left w:val="none" w:sz="0" w:space="0" w:color="auto"/>
        <w:bottom w:val="none" w:sz="0" w:space="0" w:color="auto"/>
        <w:right w:val="none" w:sz="0" w:space="0" w:color="auto"/>
      </w:divBdr>
    </w:div>
    <w:div w:id="100272597">
      <w:bodyDiv w:val="1"/>
      <w:marLeft w:val="0"/>
      <w:marRight w:val="0"/>
      <w:marTop w:val="0"/>
      <w:marBottom w:val="0"/>
      <w:divBdr>
        <w:top w:val="none" w:sz="0" w:space="0" w:color="auto"/>
        <w:left w:val="none" w:sz="0" w:space="0" w:color="auto"/>
        <w:bottom w:val="none" w:sz="0" w:space="0" w:color="auto"/>
        <w:right w:val="none" w:sz="0" w:space="0" w:color="auto"/>
      </w:divBdr>
    </w:div>
    <w:div w:id="225074675">
      <w:bodyDiv w:val="1"/>
      <w:marLeft w:val="0"/>
      <w:marRight w:val="0"/>
      <w:marTop w:val="0"/>
      <w:marBottom w:val="0"/>
      <w:divBdr>
        <w:top w:val="none" w:sz="0" w:space="0" w:color="auto"/>
        <w:left w:val="none" w:sz="0" w:space="0" w:color="auto"/>
        <w:bottom w:val="none" w:sz="0" w:space="0" w:color="auto"/>
        <w:right w:val="none" w:sz="0" w:space="0" w:color="auto"/>
      </w:divBdr>
    </w:div>
    <w:div w:id="254093894">
      <w:bodyDiv w:val="1"/>
      <w:marLeft w:val="0"/>
      <w:marRight w:val="0"/>
      <w:marTop w:val="0"/>
      <w:marBottom w:val="0"/>
      <w:divBdr>
        <w:top w:val="none" w:sz="0" w:space="0" w:color="auto"/>
        <w:left w:val="none" w:sz="0" w:space="0" w:color="auto"/>
        <w:bottom w:val="none" w:sz="0" w:space="0" w:color="auto"/>
        <w:right w:val="none" w:sz="0" w:space="0" w:color="auto"/>
      </w:divBdr>
    </w:div>
    <w:div w:id="298926913">
      <w:bodyDiv w:val="1"/>
      <w:marLeft w:val="0"/>
      <w:marRight w:val="0"/>
      <w:marTop w:val="0"/>
      <w:marBottom w:val="0"/>
      <w:divBdr>
        <w:top w:val="none" w:sz="0" w:space="0" w:color="auto"/>
        <w:left w:val="none" w:sz="0" w:space="0" w:color="auto"/>
        <w:bottom w:val="none" w:sz="0" w:space="0" w:color="auto"/>
        <w:right w:val="none" w:sz="0" w:space="0" w:color="auto"/>
      </w:divBdr>
    </w:div>
    <w:div w:id="443380253">
      <w:bodyDiv w:val="1"/>
      <w:marLeft w:val="0"/>
      <w:marRight w:val="0"/>
      <w:marTop w:val="0"/>
      <w:marBottom w:val="0"/>
      <w:divBdr>
        <w:top w:val="none" w:sz="0" w:space="0" w:color="auto"/>
        <w:left w:val="none" w:sz="0" w:space="0" w:color="auto"/>
        <w:bottom w:val="none" w:sz="0" w:space="0" w:color="auto"/>
        <w:right w:val="none" w:sz="0" w:space="0" w:color="auto"/>
      </w:divBdr>
    </w:div>
    <w:div w:id="518930416">
      <w:bodyDiv w:val="1"/>
      <w:marLeft w:val="0"/>
      <w:marRight w:val="0"/>
      <w:marTop w:val="0"/>
      <w:marBottom w:val="0"/>
      <w:divBdr>
        <w:top w:val="none" w:sz="0" w:space="0" w:color="auto"/>
        <w:left w:val="none" w:sz="0" w:space="0" w:color="auto"/>
        <w:bottom w:val="none" w:sz="0" w:space="0" w:color="auto"/>
        <w:right w:val="none" w:sz="0" w:space="0" w:color="auto"/>
      </w:divBdr>
    </w:div>
    <w:div w:id="554897631">
      <w:bodyDiv w:val="1"/>
      <w:marLeft w:val="0"/>
      <w:marRight w:val="0"/>
      <w:marTop w:val="0"/>
      <w:marBottom w:val="0"/>
      <w:divBdr>
        <w:top w:val="none" w:sz="0" w:space="0" w:color="auto"/>
        <w:left w:val="none" w:sz="0" w:space="0" w:color="auto"/>
        <w:bottom w:val="none" w:sz="0" w:space="0" w:color="auto"/>
        <w:right w:val="none" w:sz="0" w:space="0" w:color="auto"/>
      </w:divBdr>
    </w:div>
    <w:div w:id="604773802">
      <w:bodyDiv w:val="1"/>
      <w:marLeft w:val="0"/>
      <w:marRight w:val="0"/>
      <w:marTop w:val="0"/>
      <w:marBottom w:val="0"/>
      <w:divBdr>
        <w:top w:val="none" w:sz="0" w:space="0" w:color="auto"/>
        <w:left w:val="none" w:sz="0" w:space="0" w:color="auto"/>
        <w:bottom w:val="none" w:sz="0" w:space="0" w:color="auto"/>
        <w:right w:val="none" w:sz="0" w:space="0" w:color="auto"/>
      </w:divBdr>
    </w:div>
    <w:div w:id="627394643">
      <w:bodyDiv w:val="1"/>
      <w:marLeft w:val="0"/>
      <w:marRight w:val="0"/>
      <w:marTop w:val="0"/>
      <w:marBottom w:val="0"/>
      <w:divBdr>
        <w:top w:val="none" w:sz="0" w:space="0" w:color="auto"/>
        <w:left w:val="none" w:sz="0" w:space="0" w:color="auto"/>
        <w:bottom w:val="none" w:sz="0" w:space="0" w:color="auto"/>
        <w:right w:val="none" w:sz="0" w:space="0" w:color="auto"/>
      </w:divBdr>
    </w:div>
    <w:div w:id="885331401">
      <w:bodyDiv w:val="1"/>
      <w:marLeft w:val="0"/>
      <w:marRight w:val="0"/>
      <w:marTop w:val="0"/>
      <w:marBottom w:val="0"/>
      <w:divBdr>
        <w:top w:val="none" w:sz="0" w:space="0" w:color="auto"/>
        <w:left w:val="none" w:sz="0" w:space="0" w:color="auto"/>
        <w:bottom w:val="none" w:sz="0" w:space="0" w:color="auto"/>
        <w:right w:val="none" w:sz="0" w:space="0" w:color="auto"/>
      </w:divBdr>
    </w:div>
    <w:div w:id="960575430">
      <w:bodyDiv w:val="1"/>
      <w:marLeft w:val="0"/>
      <w:marRight w:val="0"/>
      <w:marTop w:val="0"/>
      <w:marBottom w:val="0"/>
      <w:divBdr>
        <w:top w:val="none" w:sz="0" w:space="0" w:color="auto"/>
        <w:left w:val="none" w:sz="0" w:space="0" w:color="auto"/>
        <w:bottom w:val="none" w:sz="0" w:space="0" w:color="auto"/>
        <w:right w:val="none" w:sz="0" w:space="0" w:color="auto"/>
      </w:divBdr>
    </w:div>
    <w:div w:id="1050229998">
      <w:bodyDiv w:val="1"/>
      <w:marLeft w:val="0"/>
      <w:marRight w:val="0"/>
      <w:marTop w:val="0"/>
      <w:marBottom w:val="0"/>
      <w:divBdr>
        <w:top w:val="none" w:sz="0" w:space="0" w:color="auto"/>
        <w:left w:val="none" w:sz="0" w:space="0" w:color="auto"/>
        <w:bottom w:val="none" w:sz="0" w:space="0" w:color="auto"/>
        <w:right w:val="none" w:sz="0" w:space="0" w:color="auto"/>
      </w:divBdr>
    </w:div>
    <w:div w:id="1084645539">
      <w:bodyDiv w:val="1"/>
      <w:marLeft w:val="0"/>
      <w:marRight w:val="0"/>
      <w:marTop w:val="0"/>
      <w:marBottom w:val="0"/>
      <w:divBdr>
        <w:top w:val="none" w:sz="0" w:space="0" w:color="auto"/>
        <w:left w:val="none" w:sz="0" w:space="0" w:color="auto"/>
        <w:bottom w:val="none" w:sz="0" w:space="0" w:color="auto"/>
        <w:right w:val="none" w:sz="0" w:space="0" w:color="auto"/>
      </w:divBdr>
    </w:div>
    <w:div w:id="1091311797">
      <w:bodyDiv w:val="1"/>
      <w:marLeft w:val="0"/>
      <w:marRight w:val="0"/>
      <w:marTop w:val="0"/>
      <w:marBottom w:val="0"/>
      <w:divBdr>
        <w:top w:val="none" w:sz="0" w:space="0" w:color="auto"/>
        <w:left w:val="none" w:sz="0" w:space="0" w:color="auto"/>
        <w:bottom w:val="none" w:sz="0" w:space="0" w:color="auto"/>
        <w:right w:val="none" w:sz="0" w:space="0" w:color="auto"/>
      </w:divBdr>
    </w:div>
    <w:div w:id="1203863402">
      <w:bodyDiv w:val="1"/>
      <w:marLeft w:val="0"/>
      <w:marRight w:val="0"/>
      <w:marTop w:val="0"/>
      <w:marBottom w:val="0"/>
      <w:divBdr>
        <w:top w:val="none" w:sz="0" w:space="0" w:color="auto"/>
        <w:left w:val="none" w:sz="0" w:space="0" w:color="auto"/>
        <w:bottom w:val="none" w:sz="0" w:space="0" w:color="auto"/>
        <w:right w:val="none" w:sz="0" w:space="0" w:color="auto"/>
      </w:divBdr>
    </w:div>
    <w:div w:id="1311902458">
      <w:bodyDiv w:val="1"/>
      <w:marLeft w:val="0"/>
      <w:marRight w:val="0"/>
      <w:marTop w:val="0"/>
      <w:marBottom w:val="0"/>
      <w:divBdr>
        <w:top w:val="none" w:sz="0" w:space="0" w:color="auto"/>
        <w:left w:val="none" w:sz="0" w:space="0" w:color="auto"/>
        <w:bottom w:val="none" w:sz="0" w:space="0" w:color="auto"/>
        <w:right w:val="none" w:sz="0" w:space="0" w:color="auto"/>
      </w:divBdr>
    </w:div>
    <w:div w:id="1333874224">
      <w:bodyDiv w:val="1"/>
      <w:marLeft w:val="0"/>
      <w:marRight w:val="0"/>
      <w:marTop w:val="0"/>
      <w:marBottom w:val="0"/>
      <w:divBdr>
        <w:top w:val="none" w:sz="0" w:space="0" w:color="auto"/>
        <w:left w:val="none" w:sz="0" w:space="0" w:color="auto"/>
        <w:bottom w:val="none" w:sz="0" w:space="0" w:color="auto"/>
        <w:right w:val="none" w:sz="0" w:space="0" w:color="auto"/>
      </w:divBdr>
    </w:div>
    <w:div w:id="1368752071">
      <w:bodyDiv w:val="1"/>
      <w:marLeft w:val="0"/>
      <w:marRight w:val="0"/>
      <w:marTop w:val="0"/>
      <w:marBottom w:val="0"/>
      <w:divBdr>
        <w:top w:val="none" w:sz="0" w:space="0" w:color="auto"/>
        <w:left w:val="none" w:sz="0" w:space="0" w:color="auto"/>
        <w:bottom w:val="none" w:sz="0" w:space="0" w:color="auto"/>
        <w:right w:val="none" w:sz="0" w:space="0" w:color="auto"/>
      </w:divBdr>
    </w:div>
    <w:div w:id="1458640671">
      <w:bodyDiv w:val="1"/>
      <w:marLeft w:val="0"/>
      <w:marRight w:val="0"/>
      <w:marTop w:val="0"/>
      <w:marBottom w:val="0"/>
      <w:divBdr>
        <w:top w:val="none" w:sz="0" w:space="0" w:color="auto"/>
        <w:left w:val="none" w:sz="0" w:space="0" w:color="auto"/>
        <w:bottom w:val="none" w:sz="0" w:space="0" w:color="auto"/>
        <w:right w:val="none" w:sz="0" w:space="0" w:color="auto"/>
      </w:divBdr>
    </w:div>
    <w:div w:id="1542205342">
      <w:bodyDiv w:val="1"/>
      <w:marLeft w:val="0"/>
      <w:marRight w:val="0"/>
      <w:marTop w:val="0"/>
      <w:marBottom w:val="0"/>
      <w:divBdr>
        <w:top w:val="none" w:sz="0" w:space="0" w:color="auto"/>
        <w:left w:val="none" w:sz="0" w:space="0" w:color="auto"/>
        <w:bottom w:val="none" w:sz="0" w:space="0" w:color="auto"/>
        <w:right w:val="none" w:sz="0" w:space="0" w:color="auto"/>
      </w:divBdr>
    </w:div>
    <w:div w:id="1564098257">
      <w:bodyDiv w:val="1"/>
      <w:marLeft w:val="0"/>
      <w:marRight w:val="0"/>
      <w:marTop w:val="0"/>
      <w:marBottom w:val="0"/>
      <w:divBdr>
        <w:top w:val="none" w:sz="0" w:space="0" w:color="auto"/>
        <w:left w:val="none" w:sz="0" w:space="0" w:color="auto"/>
        <w:bottom w:val="none" w:sz="0" w:space="0" w:color="auto"/>
        <w:right w:val="none" w:sz="0" w:space="0" w:color="auto"/>
      </w:divBdr>
    </w:div>
    <w:div w:id="1666011868">
      <w:bodyDiv w:val="1"/>
      <w:marLeft w:val="0"/>
      <w:marRight w:val="0"/>
      <w:marTop w:val="0"/>
      <w:marBottom w:val="0"/>
      <w:divBdr>
        <w:top w:val="none" w:sz="0" w:space="0" w:color="auto"/>
        <w:left w:val="none" w:sz="0" w:space="0" w:color="auto"/>
        <w:bottom w:val="none" w:sz="0" w:space="0" w:color="auto"/>
        <w:right w:val="none" w:sz="0" w:space="0" w:color="auto"/>
      </w:divBdr>
    </w:div>
    <w:div w:id="1704014421">
      <w:bodyDiv w:val="1"/>
      <w:marLeft w:val="0"/>
      <w:marRight w:val="0"/>
      <w:marTop w:val="0"/>
      <w:marBottom w:val="0"/>
      <w:divBdr>
        <w:top w:val="none" w:sz="0" w:space="0" w:color="auto"/>
        <w:left w:val="none" w:sz="0" w:space="0" w:color="auto"/>
        <w:bottom w:val="none" w:sz="0" w:space="0" w:color="auto"/>
        <w:right w:val="none" w:sz="0" w:space="0" w:color="auto"/>
      </w:divBdr>
    </w:div>
    <w:div w:id="1839803169">
      <w:bodyDiv w:val="1"/>
      <w:marLeft w:val="0"/>
      <w:marRight w:val="0"/>
      <w:marTop w:val="0"/>
      <w:marBottom w:val="0"/>
      <w:divBdr>
        <w:top w:val="none" w:sz="0" w:space="0" w:color="auto"/>
        <w:left w:val="none" w:sz="0" w:space="0" w:color="auto"/>
        <w:bottom w:val="none" w:sz="0" w:space="0" w:color="auto"/>
        <w:right w:val="none" w:sz="0" w:space="0" w:color="auto"/>
      </w:divBdr>
    </w:div>
    <w:div w:id="1888639223">
      <w:bodyDiv w:val="1"/>
      <w:marLeft w:val="0"/>
      <w:marRight w:val="0"/>
      <w:marTop w:val="0"/>
      <w:marBottom w:val="0"/>
      <w:divBdr>
        <w:top w:val="none" w:sz="0" w:space="0" w:color="auto"/>
        <w:left w:val="none" w:sz="0" w:space="0" w:color="auto"/>
        <w:bottom w:val="none" w:sz="0" w:space="0" w:color="auto"/>
        <w:right w:val="none" w:sz="0" w:space="0" w:color="auto"/>
      </w:divBdr>
    </w:div>
    <w:div w:id="1988973796">
      <w:bodyDiv w:val="1"/>
      <w:marLeft w:val="0"/>
      <w:marRight w:val="0"/>
      <w:marTop w:val="0"/>
      <w:marBottom w:val="0"/>
      <w:divBdr>
        <w:top w:val="none" w:sz="0" w:space="0" w:color="auto"/>
        <w:left w:val="none" w:sz="0" w:space="0" w:color="auto"/>
        <w:bottom w:val="none" w:sz="0" w:space="0" w:color="auto"/>
        <w:right w:val="none" w:sz="0" w:space="0" w:color="auto"/>
      </w:divBdr>
    </w:div>
    <w:div w:id="2055496613">
      <w:bodyDiv w:val="1"/>
      <w:marLeft w:val="0"/>
      <w:marRight w:val="0"/>
      <w:marTop w:val="0"/>
      <w:marBottom w:val="0"/>
      <w:divBdr>
        <w:top w:val="none" w:sz="0" w:space="0" w:color="auto"/>
        <w:left w:val="none" w:sz="0" w:space="0" w:color="auto"/>
        <w:bottom w:val="none" w:sz="0" w:space="0" w:color="auto"/>
        <w:right w:val="none" w:sz="0" w:space="0" w:color="auto"/>
      </w:divBdr>
    </w:div>
    <w:div w:id="210600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image" Target="media/image6.jpg"/><Relationship Id="rId17" Type="http://schemas.openxmlformats.org/officeDocument/2006/relationships/chart" Target="charts/chart5.xm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image" Target="media/image7.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24" Type="http://schemas.openxmlformats.org/officeDocument/2006/relationships/image" Target="media/image11.jpeg"/><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image" Target="media/image10.png"/><Relationship Id="rId28" Type="http://schemas.openxmlformats.org/officeDocument/2006/relationships/header" Target="header2.xml"/><Relationship Id="rId10" Type="http://schemas.openxmlformats.org/officeDocument/2006/relationships/image" Target="media/image4.jpg"/><Relationship Id="rId19"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chart" Target="charts/chart2.xml"/><Relationship Id="rId22" Type="http://schemas.openxmlformats.org/officeDocument/2006/relationships/image" Target="media/image9.png"/><Relationship Id="rId27" Type="http://schemas.openxmlformats.org/officeDocument/2006/relationships/footer" Target="footer2.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oleObject" Target="file:///C:\Users\wilsond\AppData\Local\Temp\MicrosoftEdgeDownloads\05c11f74-790e-45ad-8e05-5ed91c6b2d69\DatixWebReport%20(1).xlsx" TargetMode="Externa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5.xml.rels><?xml version="1.0" encoding="UTF-8" standalone="yes"?>
<Relationships xmlns="http://schemas.openxmlformats.org/package/2006/relationships"><Relationship Id="rId1" Type="http://schemas.openxmlformats.org/officeDocument/2006/relationships/oleObject" Target="file:///C:\Users\wilsond\AppData\Local\Temp\MicrosoftEdgeDownloads\04713ed9-65c8-4b9f-970b-70d9464adc3f\DatixWebReport%20(1).xlsx" TargetMode="External"/></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en-GB" b="0" i="0" u="none" strike="noStrike">
                <a:latin typeface="Calibri"/>
              </a:rPr>
              <a:t>Events by Severity</a:t>
            </a:r>
          </a:p>
        </c:rich>
      </c:tx>
      <c:layout/>
      <c:overlay val="0"/>
    </c:title>
    <c:autoTitleDeleted val="0"/>
    <c:plotArea>
      <c:layout/>
      <c:pieChart>
        <c:varyColors val="1"/>
        <c:ser>
          <c:idx val="0"/>
          <c:order val="0"/>
          <c:tx>
            <c:strRef>
              <c:f>Data!$A$1</c:f>
              <c:strCache>
                <c:ptCount val="1"/>
                <c:pt idx="0">
                  <c:v>X-axis</c:v>
                </c:pt>
              </c:strCache>
            </c:strRef>
          </c:tx>
          <c:dPt>
            <c:idx val="3"/>
            <c:bubble3D val="0"/>
            <c:spPr>
              <a:solidFill>
                <a:srgbClr val="FF9900"/>
              </a:solidFill>
            </c:spPr>
            <c:extLst>
              <c:ext xmlns:c16="http://schemas.microsoft.com/office/drawing/2014/chart" uri="{C3380CC4-5D6E-409C-BE32-E72D297353CC}">
                <c16:uniqueId val="{00000001-1E05-4BD4-94DA-835473209294}"/>
              </c:ext>
            </c:extLst>
          </c:dPt>
          <c:dLbls>
            <c:spPr>
              <a:noFill/>
              <a:ln>
                <a:noFill/>
              </a:ln>
              <a:effectLst/>
            </c:spPr>
            <c:showLegendKey val="0"/>
            <c:showVal val="0"/>
            <c:showCatName val="1"/>
            <c:showSerName val="0"/>
            <c:showPercent val="0"/>
            <c:showBubbleSize val="0"/>
            <c:showLeaderLines val="0"/>
            <c:extLst>
              <c:ext xmlns:c15="http://schemas.microsoft.com/office/drawing/2012/chart" uri="{CE6537A1-D6FC-4f65-9D91-7224C49458BB}">
                <c15:layout/>
              </c:ext>
            </c:extLst>
          </c:dLbls>
          <c:cat>
            <c:strRef>
              <c:f>Data!$A$2:$A$5</c:f>
              <c:strCache>
                <c:ptCount val="4"/>
                <c:pt idx="0">
                  <c:v>Negligible</c:v>
                </c:pt>
                <c:pt idx="1">
                  <c:v>Minor</c:v>
                </c:pt>
                <c:pt idx="2">
                  <c:v>Moderate</c:v>
                </c:pt>
                <c:pt idx="3">
                  <c:v>Major</c:v>
                </c:pt>
              </c:strCache>
            </c:strRef>
          </c:cat>
          <c:val>
            <c:numRef>
              <c:f>Data!$B$2:$B$5</c:f>
              <c:numCache>
                <c:formatCode>General</c:formatCode>
                <c:ptCount val="4"/>
                <c:pt idx="0">
                  <c:v>161</c:v>
                </c:pt>
                <c:pt idx="1">
                  <c:v>185</c:v>
                </c:pt>
                <c:pt idx="2">
                  <c:v>46</c:v>
                </c:pt>
                <c:pt idx="3">
                  <c:v>3</c:v>
                </c:pt>
              </c:numCache>
            </c:numRef>
          </c:val>
          <c:extLst>
            <c:ext xmlns:c16="http://schemas.microsoft.com/office/drawing/2014/chart" uri="{C3380CC4-5D6E-409C-BE32-E72D297353CC}">
              <c16:uniqueId val="{00000002-1E05-4BD4-94DA-835473209294}"/>
            </c:ext>
          </c:extLst>
        </c:ser>
        <c:dLbls>
          <c:showLegendKey val="0"/>
          <c:showVal val="0"/>
          <c:showCatName val="1"/>
          <c:showSerName val="0"/>
          <c:showPercent val="0"/>
          <c:showBubbleSize val="0"/>
          <c:showLeaderLines val="0"/>
        </c:dLbls>
        <c:firstSliceAng val="0"/>
      </c:pieChart>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en-GB" b="0" i="0" u="none" strike="noStrike">
                <a:latin typeface="Calibri"/>
              </a:rPr>
              <a:t>Top sub categories 24/25</a:t>
            </a:r>
          </a:p>
        </c:rich>
      </c:tx>
      <c:layout>
        <c:manualLayout>
          <c:xMode val="edge"/>
          <c:yMode val="edge"/>
          <c:x val="0.30235976208712889"/>
          <c:y val="2.0070245860511791E-2"/>
        </c:manualLayout>
      </c:layout>
      <c:overlay val="0"/>
    </c:title>
    <c:autoTitleDeleted val="0"/>
    <c:plotArea>
      <c:layout/>
      <c:barChart>
        <c:barDir val="col"/>
        <c:grouping val="clustered"/>
        <c:varyColors val="0"/>
        <c:ser>
          <c:idx val="0"/>
          <c:order val="0"/>
          <c:tx>
            <c:strRef>
              <c:f>Data!$A$1</c:f>
              <c:strCache>
                <c:ptCount val="1"/>
                <c:pt idx="0">
                  <c:v>X-axis</c:v>
                </c:pt>
              </c:strCache>
            </c:strRef>
          </c:tx>
          <c:invertIfNegative val="0"/>
          <c:cat>
            <c:strRef>
              <c:f>Data!$A$2:$A$6</c:f>
              <c:strCache>
                <c:ptCount val="5"/>
                <c:pt idx="0">
                  <c:v>Contact with Sharps</c:v>
                </c:pt>
                <c:pt idx="1">
                  <c:v>Contact/Collision with Objects</c:v>
                </c:pt>
                <c:pt idx="2">
                  <c:v>Exposure to Unsafe Environmental Conditions</c:v>
                </c:pt>
                <c:pt idx="3">
                  <c:v>Slip/Trip or Fall </c:v>
                </c:pt>
                <c:pt idx="4">
                  <c:v>Exposure to Hazardous Substances</c:v>
                </c:pt>
              </c:strCache>
            </c:strRef>
          </c:cat>
          <c:val>
            <c:numRef>
              <c:f>Data!$B$2:$B$6</c:f>
              <c:numCache>
                <c:formatCode>General</c:formatCode>
                <c:ptCount val="5"/>
                <c:pt idx="0">
                  <c:v>52</c:v>
                </c:pt>
                <c:pt idx="1">
                  <c:v>39</c:v>
                </c:pt>
                <c:pt idx="2">
                  <c:v>35</c:v>
                </c:pt>
                <c:pt idx="3">
                  <c:v>31</c:v>
                </c:pt>
                <c:pt idx="4">
                  <c:v>27</c:v>
                </c:pt>
              </c:numCache>
            </c:numRef>
          </c:val>
          <c:extLst>
            <c:ext xmlns:c16="http://schemas.microsoft.com/office/drawing/2014/chart" uri="{C3380CC4-5D6E-409C-BE32-E72D297353CC}">
              <c16:uniqueId val="{00000000-997B-4F56-95EF-EAE8016F8EDA}"/>
            </c:ext>
          </c:extLst>
        </c:ser>
        <c:dLbls>
          <c:showLegendKey val="0"/>
          <c:showVal val="0"/>
          <c:showCatName val="0"/>
          <c:showSerName val="0"/>
          <c:showPercent val="0"/>
          <c:showBubbleSize val="0"/>
        </c:dLbls>
        <c:gapWidth val="150"/>
        <c:axId val="75091328"/>
        <c:axId val="75089408"/>
      </c:barChart>
      <c:catAx>
        <c:axId val="75091328"/>
        <c:scaling>
          <c:orientation val="minMax"/>
        </c:scaling>
        <c:delete val="0"/>
        <c:axPos val="b"/>
        <c:numFmt formatCode="General" sourceLinked="1"/>
        <c:majorTickMark val="out"/>
        <c:minorTickMark val="none"/>
        <c:tickLblPos val="nextTo"/>
        <c:crossAx val="75089408"/>
        <c:crosses val="autoZero"/>
        <c:auto val="1"/>
        <c:lblAlgn val="ctr"/>
        <c:lblOffset val="100"/>
        <c:noMultiLvlLbl val="0"/>
      </c:catAx>
      <c:valAx>
        <c:axId val="75089408"/>
        <c:scaling>
          <c:orientation val="minMax"/>
        </c:scaling>
        <c:delete val="0"/>
        <c:axPos val="l"/>
        <c:majorGridlines/>
        <c:numFmt formatCode="General" sourceLinked="1"/>
        <c:majorTickMark val="out"/>
        <c:minorTickMark val="none"/>
        <c:tickLblPos val="nextTo"/>
        <c:crossAx val="75089408"/>
        <c:crosses val="autoZero"/>
        <c:crossBetween val="midCat"/>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en-GB" b="0" i="0" u="none" strike="noStrike">
                <a:latin typeface="Calibri"/>
              </a:rPr>
              <a:t>Top</a:t>
            </a:r>
            <a:r>
              <a:rPr lang="en-GB" b="0" i="0" u="none" strike="noStrike" baseline="0">
                <a:latin typeface="Calibri"/>
              </a:rPr>
              <a:t> 5 sub categories 23/24</a:t>
            </a:r>
            <a:endParaRPr lang="en-GB" b="0" i="0" u="none" strike="noStrike">
              <a:latin typeface="Calibri"/>
            </a:endParaRPr>
          </a:p>
        </c:rich>
      </c:tx>
      <c:layout>
        <c:manualLayout>
          <c:xMode val="edge"/>
          <c:yMode val="edge"/>
          <c:x val="0.27609129182362063"/>
          <c:y val="2.2308979364194088E-2"/>
        </c:manualLayout>
      </c:layout>
      <c:overlay val="0"/>
    </c:title>
    <c:autoTitleDeleted val="0"/>
    <c:plotArea>
      <c:layout/>
      <c:barChart>
        <c:barDir val="col"/>
        <c:grouping val="clustered"/>
        <c:varyColors val="0"/>
        <c:ser>
          <c:idx val="0"/>
          <c:order val="0"/>
          <c:tx>
            <c:strRef>
              <c:f>Data!$A$1</c:f>
              <c:strCache>
                <c:ptCount val="1"/>
                <c:pt idx="0">
                  <c:v>X-axis</c:v>
                </c:pt>
              </c:strCache>
            </c:strRef>
          </c:tx>
          <c:invertIfNegative val="0"/>
          <c:cat>
            <c:strRef>
              <c:f>Data!$A$2:$A$6</c:f>
              <c:strCache>
                <c:ptCount val="5"/>
                <c:pt idx="0">
                  <c:v>Contact with Sharps</c:v>
                </c:pt>
                <c:pt idx="1">
                  <c:v>Exposure to Unsafe Environmental Conditions</c:v>
                </c:pt>
                <c:pt idx="2">
                  <c:v>Contact/Collision with Objects/Animals (not sharps)</c:v>
                </c:pt>
                <c:pt idx="3">
                  <c:v>Exposure to Hazardous Substances</c:v>
                </c:pt>
                <c:pt idx="4">
                  <c:v>Fire Alarm Activated by Automated Devices (false alarms)</c:v>
                </c:pt>
              </c:strCache>
            </c:strRef>
          </c:cat>
          <c:val>
            <c:numRef>
              <c:f>Data!$B$2:$B$6</c:f>
              <c:numCache>
                <c:formatCode>General</c:formatCode>
                <c:ptCount val="5"/>
                <c:pt idx="0">
                  <c:v>42</c:v>
                </c:pt>
                <c:pt idx="1">
                  <c:v>40</c:v>
                </c:pt>
                <c:pt idx="2">
                  <c:v>34</c:v>
                </c:pt>
                <c:pt idx="3">
                  <c:v>26</c:v>
                </c:pt>
                <c:pt idx="4">
                  <c:v>23</c:v>
                </c:pt>
              </c:numCache>
            </c:numRef>
          </c:val>
          <c:extLst>
            <c:ext xmlns:c16="http://schemas.microsoft.com/office/drawing/2014/chart" uri="{C3380CC4-5D6E-409C-BE32-E72D297353CC}">
              <c16:uniqueId val="{00000000-1DB1-4620-B4FB-ADB0EB554135}"/>
            </c:ext>
          </c:extLst>
        </c:ser>
        <c:dLbls>
          <c:showLegendKey val="0"/>
          <c:showVal val="0"/>
          <c:showCatName val="0"/>
          <c:showSerName val="0"/>
          <c:showPercent val="0"/>
          <c:showBubbleSize val="0"/>
        </c:dLbls>
        <c:gapWidth val="150"/>
        <c:axId val="75091328"/>
        <c:axId val="75089408"/>
      </c:barChart>
      <c:catAx>
        <c:axId val="75091328"/>
        <c:scaling>
          <c:orientation val="minMax"/>
        </c:scaling>
        <c:delete val="0"/>
        <c:axPos val="b"/>
        <c:numFmt formatCode="General" sourceLinked="1"/>
        <c:majorTickMark val="out"/>
        <c:minorTickMark val="none"/>
        <c:tickLblPos val="nextTo"/>
        <c:crossAx val="75089408"/>
        <c:crosses val="autoZero"/>
        <c:auto val="1"/>
        <c:lblAlgn val="ctr"/>
        <c:lblOffset val="100"/>
        <c:noMultiLvlLbl val="0"/>
      </c:catAx>
      <c:valAx>
        <c:axId val="75089408"/>
        <c:scaling>
          <c:orientation val="minMax"/>
        </c:scaling>
        <c:delete val="0"/>
        <c:axPos val="l"/>
        <c:majorGridlines/>
        <c:numFmt formatCode="General" sourceLinked="1"/>
        <c:majorTickMark val="out"/>
        <c:minorTickMark val="none"/>
        <c:tickLblPos val="nextTo"/>
        <c:crossAx val="75089408"/>
        <c:crosses val="autoZero"/>
        <c:crossBetween val="midCat"/>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en-GB" b="0" i="0" u="none" strike="noStrike">
                <a:latin typeface="Calibri"/>
              </a:rPr>
              <a:t>Subcategory</a:t>
            </a:r>
            <a:r>
              <a:rPr lang="en-GB" b="0" i="0" u="none" strike="noStrike" baseline="0">
                <a:latin typeface="Calibri"/>
              </a:rPr>
              <a:t> &amp; Severity 24/25</a:t>
            </a:r>
            <a:endParaRPr lang="en-GB" b="0" i="0" u="none" strike="noStrike">
              <a:latin typeface="Calibri"/>
            </a:endParaRPr>
          </a:p>
        </c:rich>
      </c:tx>
      <c:layout/>
      <c:overlay val="0"/>
    </c:title>
    <c:autoTitleDeleted val="0"/>
    <c:plotArea>
      <c:layout/>
      <c:barChart>
        <c:barDir val="col"/>
        <c:grouping val="clustered"/>
        <c:varyColors val="1"/>
        <c:ser>
          <c:idx val="0"/>
          <c:order val="0"/>
          <c:tx>
            <c:strRef>
              <c:f>Data!$B$1</c:f>
              <c:strCache>
                <c:ptCount val="1"/>
                <c:pt idx="0">
                  <c:v>Negligible</c:v>
                </c:pt>
              </c:strCache>
            </c:strRef>
          </c:tx>
          <c:invertIfNegative val="0"/>
          <c:cat>
            <c:strRef>
              <c:f>Data!$A$2:$A$6</c:f>
              <c:strCache>
                <c:ptCount val="5"/>
                <c:pt idx="0">
                  <c:v>Contact with Sharps</c:v>
                </c:pt>
                <c:pt idx="1">
                  <c:v>Contact/Collision with Objects</c:v>
                </c:pt>
                <c:pt idx="2">
                  <c:v>Exposure to Unsafe Environmental Conditions</c:v>
                </c:pt>
                <c:pt idx="3">
                  <c:v>Slip/Trip or Fall </c:v>
                </c:pt>
                <c:pt idx="4">
                  <c:v>Exposure to Hazardous Substances</c:v>
                </c:pt>
              </c:strCache>
            </c:strRef>
          </c:cat>
          <c:val>
            <c:numRef>
              <c:f>Data!$B$2:$B$6</c:f>
              <c:numCache>
                <c:formatCode>General</c:formatCode>
                <c:ptCount val="5"/>
                <c:pt idx="0">
                  <c:v>20</c:v>
                </c:pt>
                <c:pt idx="1">
                  <c:v>15</c:v>
                </c:pt>
                <c:pt idx="2">
                  <c:v>10</c:v>
                </c:pt>
                <c:pt idx="3">
                  <c:v>15</c:v>
                </c:pt>
                <c:pt idx="4">
                  <c:v>5</c:v>
                </c:pt>
              </c:numCache>
            </c:numRef>
          </c:val>
          <c:extLst>
            <c:ext xmlns:c16="http://schemas.microsoft.com/office/drawing/2014/chart" uri="{C3380CC4-5D6E-409C-BE32-E72D297353CC}">
              <c16:uniqueId val="{00000000-A269-4684-9272-898C636B0C53}"/>
            </c:ext>
          </c:extLst>
        </c:ser>
        <c:ser>
          <c:idx val="1"/>
          <c:order val="1"/>
          <c:tx>
            <c:strRef>
              <c:f>Data!$C$1</c:f>
              <c:strCache>
                <c:ptCount val="1"/>
                <c:pt idx="0">
                  <c:v>Minor</c:v>
                </c:pt>
              </c:strCache>
            </c:strRef>
          </c:tx>
          <c:invertIfNegative val="0"/>
          <c:val>
            <c:numRef>
              <c:f>Data!$C$2:$C$6</c:f>
              <c:numCache>
                <c:formatCode>General</c:formatCode>
                <c:ptCount val="5"/>
                <c:pt idx="0">
                  <c:v>19</c:v>
                </c:pt>
                <c:pt idx="1">
                  <c:v>16</c:v>
                </c:pt>
                <c:pt idx="2">
                  <c:v>16</c:v>
                </c:pt>
                <c:pt idx="3">
                  <c:v>9</c:v>
                </c:pt>
                <c:pt idx="4">
                  <c:v>17</c:v>
                </c:pt>
              </c:numCache>
            </c:numRef>
          </c:val>
          <c:extLst>
            <c:ext xmlns:c16="http://schemas.microsoft.com/office/drawing/2014/chart" uri="{C3380CC4-5D6E-409C-BE32-E72D297353CC}">
              <c16:uniqueId val="{00000001-A269-4684-9272-898C636B0C53}"/>
            </c:ext>
          </c:extLst>
        </c:ser>
        <c:ser>
          <c:idx val="2"/>
          <c:order val="2"/>
          <c:tx>
            <c:strRef>
              <c:f>Data!$D$1</c:f>
              <c:strCache>
                <c:ptCount val="1"/>
                <c:pt idx="0">
                  <c:v>Moderate</c:v>
                </c:pt>
              </c:strCache>
            </c:strRef>
          </c:tx>
          <c:invertIfNegative val="0"/>
          <c:val>
            <c:numRef>
              <c:f>Data!$D$2:$D$6</c:f>
              <c:numCache>
                <c:formatCode>General</c:formatCode>
                <c:ptCount val="5"/>
                <c:pt idx="0">
                  <c:v>4</c:v>
                </c:pt>
                <c:pt idx="1">
                  <c:v>3</c:v>
                </c:pt>
                <c:pt idx="2">
                  <c:v>3</c:v>
                </c:pt>
                <c:pt idx="3">
                  <c:v>2</c:v>
                </c:pt>
                <c:pt idx="4">
                  <c:v>1</c:v>
                </c:pt>
              </c:numCache>
            </c:numRef>
          </c:val>
          <c:extLst>
            <c:ext xmlns:c16="http://schemas.microsoft.com/office/drawing/2014/chart" uri="{C3380CC4-5D6E-409C-BE32-E72D297353CC}">
              <c16:uniqueId val="{00000002-A269-4684-9272-898C636B0C53}"/>
            </c:ext>
          </c:extLst>
        </c:ser>
        <c:ser>
          <c:idx val="3"/>
          <c:order val="3"/>
          <c:tx>
            <c:strRef>
              <c:f>Data!$E$1</c:f>
              <c:strCache>
                <c:ptCount val="1"/>
                <c:pt idx="0">
                  <c:v>Major</c:v>
                </c:pt>
              </c:strCache>
            </c:strRef>
          </c:tx>
          <c:invertIfNegative val="0"/>
          <c:val>
            <c:numRef>
              <c:f>Data!$E$2:$E$6</c:f>
              <c:numCache>
                <c:formatCode>General</c:formatCode>
                <c:ptCount val="5"/>
                <c:pt idx="0">
                  <c:v>0</c:v>
                </c:pt>
                <c:pt idx="1">
                  <c:v>1</c:v>
                </c:pt>
                <c:pt idx="2">
                  <c:v>0</c:v>
                </c:pt>
                <c:pt idx="3">
                  <c:v>0</c:v>
                </c:pt>
                <c:pt idx="4">
                  <c:v>0</c:v>
                </c:pt>
              </c:numCache>
            </c:numRef>
          </c:val>
          <c:extLst>
            <c:ext xmlns:c16="http://schemas.microsoft.com/office/drawing/2014/chart" uri="{C3380CC4-5D6E-409C-BE32-E72D297353CC}">
              <c16:uniqueId val="{00000003-A269-4684-9272-898C636B0C53}"/>
            </c:ext>
          </c:extLst>
        </c:ser>
        <c:dLbls>
          <c:showLegendKey val="0"/>
          <c:showVal val="0"/>
          <c:showCatName val="0"/>
          <c:showSerName val="0"/>
          <c:showPercent val="0"/>
          <c:showBubbleSize val="0"/>
        </c:dLbls>
        <c:gapWidth val="150"/>
        <c:axId val="75091328"/>
        <c:axId val="75089408"/>
      </c:barChart>
      <c:catAx>
        <c:axId val="75091328"/>
        <c:scaling>
          <c:orientation val="minMax"/>
        </c:scaling>
        <c:delete val="0"/>
        <c:axPos val="b"/>
        <c:numFmt formatCode="General" sourceLinked="1"/>
        <c:majorTickMark val="out"/>
        <c:minorTickMark val="none"/>
        <c:tickLblPos val="nextTo"/>
        <c:crossAx val="75089408"/>
        <c:crosses val="autoZero"/>
        <c:auto val="1"/>
        <c:lblAlgn val="ctr"/>
        <c:lblOffset val="100"/>
        <c:noMultiLvlLbl val="0"/>
      </c:catAx>
      <c:valAx>
        <c:axId val="75089408"/>
        <c:scaling>
          <c:orientation val="minMax"/>
        </c:scaling>
        <c:delete val="0"/>
        <c:axPos val="l"/>
        <c:majorGridlines/>
        <c:numFmt formatCode="General" sourceLinked="1"/>
        <c:majorTickMark val="out"/>
        <c:minorTickMark val="none"/>
        <c:tickLblPos val="nextTo"/>
        <c:crossAx val="75089408"/>
        <c:crosses val="autoZero"/>
        <c:crossBetween val="midCat"/>
      </c:valAx>
    </c:plotArea>
    <c:legend>
      <c:legendPos val="r"/>
      <c:layout/>
      <c:overlay val="0"/>
      <c:txPr>
        <a:bodyPr/>
        <a:lstStyle/>
        <a:p>
          <a:pPr rtl="0">
            <a:defRPr/>
          </a:pPr>
          <a:endParaRPr lang="en-US"/>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en-GB" b="0" i="0" u="none" strike="noStrike">
                <a:latin typeface="Calibri"/>
              </a:rPr>
              <a:t>Subcategory</a:t>
            </a:r>
            <a:r>
              <a:rPr lang="en-GB" b="0" i="0" u="none" strike="noStrike" baseline="0">
                <a:latin typeface="Calibri"/>
              </a:rPr>
              <a:t> &amp; Severity 23/24</a:t>
            </a:r>
            <a:endParaRPr lang="en-GB" b="0" i="0" u="none" strike="noStrike">
              <a:latin typeface="Calibri"/>
            </a:endParaRPr>
          </a:p>
        </c:rich>
      </c:tx>
      <c:layout/>
      <c:overlay val="0"/>
    </c:title>
    <c:autoTitleDeleted val="0"/>
    <c:plotArea>
      <c:layout>
        <c:manualLayout>
          <c:layoutTarget val="inner"/>
          <c:xMode val="edge"/>
          <c:yMode val="edge"/>
          <c:x val="5.5209011237876235E-2"/>
          <c:y val="0.15627691385373485"/>
          <c:w val="0.77718698911805095"/>
          <c:h val="0.56936167101674962"/>
        </c:manualLayout>
      </c:layout>
      <c:barChart>
        <c:barDir val="col"/>
        <c:grouping val="clustered"/>
        <c:varyColors val="1"/>
        <c:ser>
          <c:idx val="0"/>
          <c:order val="0"/>
          <c:tx>
            <c:strRef>
              <c:f>Data!$B$1</c:f>
              <c:strCache>
                <c:ptCount val="1"/>
                <c:pt idx="0">
                  <c:v>Negligible</c:v>
                </c:pt>
              </c:strCache>
            </c:strRef>
          </c:tx>
          <c:invertIfNegative val="0"/>
          <c:cat>
            <c:strRef>
              <c:f>Data!$A$2:$A$6</c:f>
              <c:strCache>
                <c:ptCount val="5"/>
                <c:pt idx="0">
                  <c:v>Contact with Sharps</c:v>
                </c:pt>
                <c:pt idx="1">
                  <c:v>Exposure to Unsafe Environmental Conditions</c:v>
                </c:pt>
                <c:pt idx="2">
                  <c:v>Contact/Collision with Objects/Animals (not sharps)</c:v>
                </c:pt>
                <c:pt idx="3">
                  <c:v>Exposure to Hazardous Substances</c:v>
                </c:pt>
                <c:pt idx="4">
                  <c:v>Fire Alarm Activated by Automated Devices (false alarms)</c:v>
                </c:pt>
              </c:strCache>
            </c:strRef>
          </c:cat>
          <c:val>
            <c:numRef>
              <c:f>Data!$B$2:$B$6</c:f>
              <c:numCache>
                <c:formatCode>General</c:formatCode>
                <c:ptCount val="5"/>
                <c:pt idx="0">
                  <c:v>19</c:v>
                </c:pt>
                <c:pt idx="1">
                  <c:v>12</c:v>
                </c:pt>
                <c:pt idx="2">
                  <c:v>12</c:v>
                </c:pt>
                <c:pt idx="3">
                  <c:v>8</c:v>
                </c:pt>
                <c:pt idx="4">
                  <c:v>9</c:v>
                </c:pt>
              </c:numCache>
            </c:numRef>
          </c:val>
          <c:extLst>
            <c:ext xmlns:c16="http://schemas.microsoft.com/office/drawing/2014/chart" uri="{C3380CC4-5D6E-409C-BE32-E72D297353CC}">
              <c16:uniqueId val="{00000000-CFB0-435A-9C95-8B27DBDA3111}"/>
            </c:ext>
          </c:extLst>
        </c:ser>
        <c:ser>
          <c:idx val="1"/>
          <c:order val="1"/>
          <c:tx>
            <c:strRef>
              <c:f>Data!$C$1</c:f>
              <c:strCache>
                <c:ptCount val="1"/>
                <c:pt idx="0">
                  <c:v>Minor</c:v>
                </c:pt>
              </c:strCache>
            </c:strRef>
          </c:tx>
          <c:invertIfNegative val="0"/>
          <c:val>
            <c:numRef>
              <c:f>Data!$C$2:$C$6</c:f>
              <c:numCache>
                <c:formatCode>General</c:formatCode>
                <c:ptCount val="5"/>
                <c:pt idx="0">
                  <c:v>21</c:v>
                </c:pt>
                <c:pt idx="1">
                  <c:v>26</c:v>
                </c:pt>
                <c:pt idx="2">
                  <c:v>14</c:v>
                </c:pt>
                <c:pt idx="3">
                  <c:v>12</c:v>
                </c:pt>
                <c:pt idx="4">
                  <c:v>8</c:v>
                </c:pt>
              </c:numCache>
            </c:numRef>
          </c:val>
          <c:extLst>
            <c:ext xmlns:c16="http://schemas.microsoft.com/office/drawing/2014/chart" uri="{C3380CC4-5D6E-409C-BE32-E72D297353CC}">
              <c16:uniqueId val="{00000001-CFB0-435A-9C95-8B27DBDA3111}"/>
            </c:ext>
          </c:extLst>
        </c:ser>
        <c:ser>
          <c:idx val="2"/>
          <c:order val="2"/>
          <c:tx>
            <c:strRef>
              <c:f>Data!$D$1</c:f>
              <c:strCache>
                <c:ptCount val="1"/>
                <c:pt idx="0">
                  <c:v>Moderate</c:v>
                </c:pt>
              </c:strCache>
            </c:strRef>
          </c:tx>
          <c:invertIfNegative val="0"/>
          <c:val>
            <c:numRef>
              <c:f>Data!$D$2:$D$6</c:f>
              <c:numCache>
                <c:formatCode>General</c:formatCode>
                <c:ptCount val="5"/>
                <c:pt idx="0">
                  <c:v>2</c:v>
                </c:pt>
                <c:pt idx="1">
                  <c:v>2</c:v>
                </c:pt>
                <c:pt idx="2">
                  <c:v>8</c:v>
                </c:pt>
                <c:pt idx="3">
                  <c:v>5</c:v>
                </c:pt>
                <c:pt idx="4">
                  <c:v>6</c:v>
                </c:pt>
              </c:numCache>
            </c:numRef>
          </c:val>
          <c:extLst>
            <c:ext xmlns:c16="http://schemas.microsoft.com/office/drawing/2014/chart" uri="{C3380CC4-5D6E-409C-BE32-E72D297353CC}">
              <c16:uniqueId val="{00000002-CFB0-435A-9C95-8B27DBDA3111}"/>
            </c:ext>
          </c:extLst>
        </c:ser>
        <c:dLbls>
          <c:showLegendKey val="0"/>
          <c:showVal val="0"/>
          <c:showCatName val="0"/>
          <c:showSerName val="0"/>
          <c:showPercent val="0"/>
          <c:showBubbleSize val="0"/>
        </c:dLbls>
        <c:gapWidth val="150"/>
        <c:axId val="75091328"/>
        <c:axId val="75089408"/>
      </c:barChart>
      <c:catAx>
        <c:axId val="75091328"/>
        <c:scaling>
          <c:orientation val="minMax"/>
        </c:scaling>
        <c:delete val="0"/>
        <c:axPos val="b"/>
        <c:numFmt formatCode="General" sourceLinked="1"/>
        <c:majorTickMark val="out"/>
        <c:minorTickMark val="none"/>
        <c:tickLblPos val="nextTo"/>
        <c:crossAx val="75089408"/>
        <c:crosses val="autoZero"/>
        <c:auto val="1"/>
        <c:lblAlgn val="ctr"/>
        <c:lblOffset val="100"/>
        <c:noMultiLvlLbl val="0"/>
      </c:catAx>
      <c:valAx>
        <c:axId val="75089408"/>
        <c:scaling>
          <c:orientation val="minMax"/>
        </c:scaling>
        <c:delete val="0"/>
        <c:axPos val="l"/>
        <c:majorGridlines/>
        <c:numFmt formatCode="General" sourceLinked="1"/>
        <c:majorTickMark val="out"/>
        <c:minorTickMark val="none"/>
        <c:tickLblPos val="nextTo"/>
        <c:crossAx val="75089408"/>
        <c:crosses val="autoZero"/>
        <c:crossBetween val="midCat"/>
      </c:valAx>
    </c:plotArea>
    <c:legend>
      <c:legendPos val="r"/>
      <c:layout/>
      <c:overlay val="0"/>
      <c:txPr>
        <a:bodyPr/>
        <a:lstStyle/>
        <a:p>
          <a:pPr rtl="0">
            <a:defRPr/>
          </a:pPr>
          <a:endParaRPr lang="en-US"/>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en-GB" b="0" i="0" u="none" strike="noStrike">
                <a:latin typeface="Calibri"/>
              </a:rPr>
              <a:t>RIDDOR</a:t>
            </a:r>
            <a:r>
              <a:rPr lang="en-GB" b="0" i="0" u="none" strike="noStrike" baseline="0">
                <a:latin typeface="Calibri"/>
              </a:rPr>
              <a:t> Incidents by Type</a:t>
            </a:r>
            <a:endParaRPr lang="en-GB" b="0" i="0" u="none" strike="noStrike">
              <a:latin typeface="Calibri"/>
            </a:endParaRPr>
          </a:p>
        </c:rich>
      </c:tx>
      <c:layout/>
      <c:overlay val="0"/>
    </c:title>
    <c:autoTitleDeleted val="0"/>
    <c:plotArea>
      <c:layout/>
      <c:barChart>
        <c:barDir val="col"/>
        <c:grouping val="clustered"/>
        <c:varyColors val="0"/>
        <c:ser>
          <c:idx val="0"/>
          <c:order val="0"/>
          <c:tx>
            <c:strRef>
              <c:f>Data!$A$1</c:f>
              <c:strCache>
                <c:ptCount val="1"/>
                <c:pt idx="0">
                  <c:v>X-axis</c:v>
                </c:pt>
              </c:strCache>
            </c:strRef>
          </c:tx>
          <c:invertIfNegative val="0"/>
          <c:cat>
            <c:strRef>
              <c:f>Data!$A$2:$A$3</c:f>
              <c:strCache>
                <c:ptCount val="2"/>
                <c:pt idx="0">
                  <c:v>Fractures</c:v>
                </c:pt>
                <c:pt idx="1">
                  <c:v>Over seven day injury to a worker</c:v>
                </c:pt>
              </c:strCache>
            </c:strRef>
          </c:cat>
          <c:val>
            <c:numRef>
              <c:f>Data!$B$2:$B$3</c:f>
              <c:numCache>
                <c:formatCode>General</c:formatCode>
                <c:ptCount val="2"/>
                <c:pt idx="0">
                  <c:v>1</c:v>
                </c:pt>
                <c:pt idx="1">
                  <c:v>5</c:v>
                </c:pt>
              </c:numCache>
            </c:numRef>
          </c:val>
          <c:extLst>
            <c:ext xmlns:c16="http://schemas.microsoft.com/office/drawing/2014/chart" uri="{C3380CC4-5D6E-409C-BE32-E72D297353CC}">
              <c16:uniqueId val="{00000000-07BB-4808-A23F-D00C647781EE}"/>
            </c:ext>
          </c:extLst>
        </c:ser>
        <c:dLbls>
          <c:showLegendKey val="0"/>
          <c:showVal val="0"/>
          <c:showCatName val="0"/>
          <c:showSerName val="0"/>
          <c:showPercent val="0"/>
          <c:showBubbleSize val="0"/>
        </c:dLbls>
        <c:gapWidth val="150"/>
        <c:axId val="75091328"/>
        <c:axId val="75089408"/>
      </c:barChart>
      <c:catAx>
        <c:axId val="75091328"/>
        <c:scaling>
          <c:orientation val="minMax"/>
        </c:scaling>
        <c:delete val="0"/>
        <c:axPos val="b"/>
        <c:numFmt formatCode="General" sourceLinked="1"/>
        <c:majorTickMark val="out"/>
        <c:minorTickMark val="none"/>
        <c:tickLblPos val="nextTo"/>
        <c:crossAx val="75089408"/>
        <c:crosses val="autoZero"/>
        <c:auto val="1"/>
        <c:lblAlgn val="ctr"/>
        <c:lblOffset val="100"/>
        <c:noMultiLvlLbl val="0"/>
      </c:catAx>
      <c:valAx>
        <c:axId val="75089408"/>
        <c:scaling>
          <c:orientation val="minMax"/>
        </c:scaling>
        <c:delete val="0"/>
        <c:axPos val="l"/>
        <c:majorGridlines/>
        <c:numFmt formatCode="General" sourceLinked="1"/>
        <c:majorTickMark val="out"/>
        <c:minorTickMark val="none"/>
        <c:tickLblPos val="nextTo"/>
        <c:crossAx val="75089408"/>
        <c:crosses val="autoZero"/>
        <c:crossBetween val="midCat"/>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en-GB" b="0" i="0" u="none" strike="noStrike">
                <a:latin typeface="Calibri"/>
              </a:rPr>
              <a:t>Incidents by RIDDOR Accident Types and RIDDOR Accident Types</a:t>
            </a:r>
          </a:p>
        </c:rich>
      </c:tx>
      <c:layout/>
      <c:overlay val="0"/>
    </c:title>
    <c:autoTitleDeleted val="0"/>
    <c:plotArea>
      <c:layout/>
      <c:barChart>
        <c:barDir val="col"/>
        <c:grouping val="clustered"/>
        <c:varyColors val="1"/>
        <c:ser>
          <c:idx val="0"/>
          <c:order val="0"/>
          <c:tx>
            <c:strRef>
              <c:f>Data!$B$1</c:f>
              <c:strCache>
                <c:ptCount val="1"/>
                <c:pt idx="0">
                  <c:v>Over seven day injury to a worker</c:v>
                </c:pt>
              </c:strCache>
            </c:strRef>
          </c:tx>
          <c:invertIfNegative val="0"/>
          <c:cat>
            <c:strRef>
              <c:f>Data!$A$2:$A$4</c:f>
              <c:strCache>
                <c:ptCount val="3"/>
                <c:pt idx="0">
                  <c:v>Over seven day injury to a worker</c:v>
                </c:pt>
                <c:pt idx="1">
                  <c:v>Accidents to non-workers taken to hospital for treatment</c:v>
                </c:pt>
                <c:pt idx="2">
                  <c:v>Occupational dermatitis</c:v>
                </c:pt>
              </c:strCache>
            </c:strRef>
          </c:cat>
          <c:val>
            <c:numRef>
              <c:f>Data!$B$2:$B$4</c:f>
              <c:numCache>
                <c:formatCode>General</c:formatCode>
                <c:ptCount val="3"/>
                <c:pt idx="0">
                  <c:v>4</c:v>
                </c:pt>
                <c:pt idx="1">
                  <c:v>0</c:v>
                </c:pt>
                <c:pt idx="2">
                  <c:v>0</c:v>
                </c:pt>
              </c:numCache>
            </c:numRef>
          </c:val>
          <c:extLst>
            <c:ext xmlns:c16="http://schemas.microsoft.com/office/drawing/2014/chart" uri="{C3380CC4-5D6E-409C-BE32-E72D297353CC}">
              <c16:uniqueId val="{00000000-5559-48AB-A7FD-7B37537DA5FF}"/>
            </c:ext>
          </c:extLst>
        </c:ser>
        <c:ser>
          <c:idx val="1"/>
          <c:order val="1"/>
          <c:tx>
            <c:strRef>
              <c:f>Data!$C$1</c:f>
              <c:strCache>
                <c:ptCount val="1"/>
                <c:pt idx="0">
                  <c:v>Accidents to non-workers taken to hospital for treatment</c:v>
                </c:pt>
              </c:strCache>
            </c:strRef>
          </c:tx>
          <c:invertIfNegative val="0"/>
          <c:val>
            <c:numRef>
              <c:f>Data!$C$2:$C$4</c:f>
              <c:numCache>
                <c:formatCode>General</c:formatCode>
                <c:ptCount val="3"/>
                <c:pt idx="0">
                  <c:v>0</c:v>
                </c:pt>
                <c:pt idx="1">
                  <c:v>1</c:v>
                </c:pt>
                <c:pt idx="2">
                  <c:v>0</c:v>
                </c:pt>
              </c:numCache>
            </c:numRef>
          </c:val>
          <c:extLst>
            <c:ext xmlns:c16="http://schemas.microsoft.com/office/drawing/2014/chart" uri="{C3380CC4-5D6E-409C-BE32-E72D297353CC}">
              <c16:uniqueId val="{00000001-5559-48AB-A7FD-7B37537DA5FF}"/>
            </c:ext>
          </c:extLst>
        </c:ser>
        <c:ser>
          <c:idx val="2"/>
          <c:order val="2"/>
          <c:tx>
            <c:strRef>
              <c:f>Data!$D$1</c:f>
              <c:strCache>
                <c:ptCount val="1"/>
                <c:pt idx="0">
                  <c:v>Occupational dermatitis</c:v>
                </c:pt>
              </c:strCache>
            </c:strRef>
          </c:tx>
          <c:invertIfNegative val="0"/>
          <c:val>
            <c:numRef>
              <c:f>Data!$D$2:$D$4</c:f>
              <c:numCache>
                <c:formatCode>General</c:formatCode>
                <c:ptCount val="3"/>
                <c:pt idx="0">
                  <c:v>0</c:v>
                </c:pt>
                <c:pt idx="1">
                  <c:v>0</c:v>
                </c:pt>
                <c:pt idx="2">
                  <c:v>2</c:v>
                </c:pt>
              </c:numCache>
            </c:numRef>
          </c:val>
          <c:extLst>
            <c:ext xmlns:c16="http://schemas.microsoft.com/office/drawing/2014/chart" uri="{C3380CC4-5D6E-409C-BE32-E72D297353CC}">
              <c16:uniqueId val="{00000002-5559-48AB-A7FD-7B37537DA5FF}"/>
            </c:ext>
          </c:extLst>
        </c:ser>
        <c:dLbls>
          <c:showLegendKey val="0"/>
          <c:showVal val="0"/>
          <c:showCatName val="0"/>
          <c:showSerName val="0"/>
          <c:showPercent val="0"/>
          <c:showBubbleSize val="0"/>
        </c:dLbls>
        <c:gapWidth val="150"/>
        <c:axId val="75091328"/>
        <c:axId val="75089408"/>
      </c:barChart>
      <c:catAx>
        <c:axId val="75091328"/>
        <c:scaling>
          <c:orientation val="minMax"/>
        </c:scaling>
        <c:delete val="0"/>
        <c:axPos val="b"/>
        <c:numFmt formatCode="General" sourceLinked="1"/>
        <c:majorTickMark val="out"/>
        <c:minorTickMark val="none"/>
        <c:tickLblPos val="nextTo"/>
        <c:crossAx val="75089408"/>
        <c:crosses val="autoZero"/>
        <c:auto val="1"/>
        <c:lblAlgn val="ctr"/>
        <c:lblOffset val="100"/>
        <c:noMultiLvlLbl val="0"/>
      </c:catAx>
      <c:valAx>
        <c:axId val="75089408"/>
        <c:scaling>
          <c:orientation val="minMax"/>
        </c:scaling>
        <c:delete val="0"/>
        <c:axPos val="l"/>
        <c:majorGridlines/>
        <c:numFmt formatCode="General" sourceLinked="1"/>
        <c:majorTickMark val="out"/>
        <c:minorTickMark val="none"/>
        <c:tickLblPos val="nextTo"/>
        <c:crossAx val="75089408"/>
        <c:crosses val="autoZero"/>
        <c:crossBetween val="midCat"/>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0FCFD-F461-44EF-BBC0-8B0F4EEBE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22</Pages>
  <Words>5375</Words>
  <Characters>30640</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35944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Nelsonc</dc:creator>
  <cp:lastModifiedBy>Christine Nelson (NHS GOLDEN JUBILEE)</cp:lastModifiedBy>
  <cp:revision>8</cp:revision>
  <cp:lastPrinted>2021-04-12T10:31:00Z</cp:lastPrinted>
  <dcterms:created xsi:type="dcterms:W3CDTF">2025-04-16T15:31:00Z</dcterms:created>
  <dcterms:modified xsi:type="dcterms:W3CDTF">2025-05-21T12:33:00Z</dcterms:modified>
</cp:coreProperties>
</file>